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93993C" w14:textId="305D43A3" w:rsidR="00602398" w:rsidRDefault="00334D70">
      <w:pPr>
        <w:tabs>
          <w:tab w:val="right" w:pos="10000"/>
        </w:tabs>
        <w:rPr>
          <w:b/>
        </w:rPr>
      </w:pPr>
      <w:r>
        <w:rPr>
          <w:b/>
        </w:rPr>
        <w:t>3GPP TSG-RAN WG1 #104b-e</w:t>
      </w:r>
      <w:r>
        <w:rPr>
          <w:b/>
        </w:rPr>
        <w:tab/>
      </w:r>
      <w:r w:rsidR="005C76DE">
        <w:rPr>
          <w:b/>
        </w:rPr>
        <w:t>R1-2103837</w:t>
      </w:r>
    </w:p>
    <w:p w14:paraId="736A5182" w14:textId="77777777" w:rsidR="00602398" w:rsidRDefault="00334D70">
      <w:pPr>
        <w:tabs>
          <w:tab w:val="right" w:pos="10000"/>
        </w:tabs>
        <w:rPr>
          <w:b/>
        </w:rPr>
      </w:pPr>
      <w:r>
        <w:rPr>
          <w:b/>
        </w:rPr>
        <w:t>e-Meeting, April 12</w:t>
      </w:r>
      <w:r>
        <w:rPr>
          <w:b/>
          <w:vertAlign w:val="superscript"/>
        </w:rPr>
        <w:t>th</w:t>
      </w:r>
      <w:r>
        <w:rPr>
          <w:b/>
        </w:rPr>
        <w:t xml:space="preserve"> – 20</w:t>
      </w:r>
      <w:r>
        <w:rPr>
          <w:b/>
          <w:vertAlign w:val="superscript"/>
        </w:rPr>
        <w:t>th</w:t>
      </w:r>
      <w:r>
        <w:rPr>
          <w:b/>
        </w:rPr>
        <w:t>, 2021</w:t>
      </w:r>
    </w:p>
    <w:p w14:paraId="50C5E9B4" w14:textId="77777777" w:rsidR="00602398" w:rsidRDefault="00602398">
      <w:pPr>
        <w:ind w:left="1800" w:hanging="1800"/>
        <w:rPr>
          <w:rFonts w:ascii="Calibri" w:eastAsia="Calibri" w:hAnsi="Calibri"/>
          <w:b/>
          <w:bCs/>
          <w:sz w:val="22"/>
          <w:szCs w:val="22"/>
        </w:rPr>
      </w:pPr>
    </w:p>
    <w:p w14:paraId="53A38A83" w14:textId="4082C11C" w:rsidR="00602398" w:rsidRDefault="00334D70">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sidR="00ED59F0">
        <w:rPr>
          <w:rFonts w:ascii="Calibri" w:eastAsia="Calibri" w:hAnsi="Calibri"/>
          <w:b/>
          <w:bCs/>
          <w:sz w:val="22"/>
          <w:szCs w:val="22"/>
        </w:rPr>
        <w:t>8.10.1</w:t>
      </w:r>
    </w:p>
    <w:p w14:paraId="4405A18D" w14:textId="77777777" w:rsidR="00602398" w:rsidRDefault="00334D70">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27136F86" w14:textId="785889B2" w:rsidR="00602398" w:rsidRDefault="00334D70">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r>
      <w:r w:rsidR="006E05AB">
        <w:rPr>
          <w:rFonts w:ascii="Calibri" w:eastAsia="Calibri" w:hAnsi="Calibri"/>
          <w:b/>
          <w:bCs/>
          <w:sz w:val="22"/>
          <w:szCs w:val="22"/>
        </w:rPr>
        <w:t xml:space="preserve">Summary of </w:t>
      </w:r>
      <w:r w:rsidR="006E05AB" w:rsidRPr="006E05AB">
        <w:rPr>
          <w:rFonts w:ascii="Calibri" w:eastAsia="Calibri" w:hAnsi="Calibri"/>
          <w:b/>
          <w:bCs/>
          <w:sz w:val="22"/>
          <w:szCs w:val="22"/>
        </w:rPr>
        <w:t>[104b-e-NR-</w:t>
      </w:r>
      <w:r w:rsidR="000E548E">
        <w:rPr>
          <w:rFonts w:ascii="Calibri" w:eastAsia="Calibri" w:hAnsi="Calibri"/>
          <w:b/>
          <w:bCs/>
          <w:sz w:val="22"/>
          <w:szCs w:val="22"/>
        </w:rPr>
        <w:t>e</w:t>
      </w:r>
      <w:r w:rsidR="006E05AB" w:rsidRPr="006E05AB">
        <w:rPr>
          <w:rFonts w:ascii="Calibri" w:eastAsia="Calibri" w:hAnsi="Calibri"/>
          <w:b/>
          <w:bCs/>
          <w:sz w:val="22"/>
          <w:szCs w:val="22"/>
        </w:rPr>
        <w:t>IAB-01]</w:t>
      </w:r>
      <w:r w:rsidR="000E548E">
        <w:rPr>
          <w:rFonts w:ascii="Calibri" w:eastAsia="Calibri" w:hAnsi="Calibri"/>
          <w:b/>
          <w:bCs/>
          <w:sz w:val="22"/>
          <w:szCs w:val="22"/>
        </w:rPr>
        <w:t xml:space="preserve"> -</w:t>
      </w:r>
      <w:r w:rsidR="006E05AB" w:rsidRPr="006E05AB">
        <w:rPr>
          <w:rFonts w:ascii="Calibri" w:eastAsia="Calibri" w:hAnsi="Calibri"/>
          <w:b/>
          <w:bCs/>
          <w:sz w:val="22"/>
          <w:szCs w:val="22"/>
        </w:rPr>
        <w:t xml:space="preserve"> </w:t>
      </w:r>
      <w:r w:rsidR="000E548E">
        <w:rPr>
          <w:rFonts w:ascii="Calibri" w:eastAsia="Calibri" w:hAnsi="Calibri"/>
          <w:b/>
          <w:bCs/>
          <w:sz w:val="22"/>
          <w:szCs w:val="22"/>
        </w:rPr>
        <w:t>Kickoff</w:t>
      </w:r>
    </w:p>
    <w:p w14:paraId="2FAA1E3B" w14:textId="77777777" w:rsidR="00602398" w:rsidRDefault="00334D70">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2C5679E7" w14:textId="77777777" w:rsidR="00602398" w:rsidRDefault="00334D70">
      <w:pPr>
        <w:pStyle w:val="Heading1"/>
      </w:pPr>
      <w:r>
        <w:t>Introduction</w:t>
      </w:r>
    </w:p>
    <w:p w14:paraId="0C8F5CCD" w14:textId="1A213A12" w:rsidR="00602398" w:rsidRDefault="00334D70">
      <w:pPr>
        <w:pStyle w:val="BodyText"/>
      </w:pPr>
      <w:r>
        <w:t xml:space="preserve">This contribution provides a summary of the </w:t>
      </w:r>
      <w:r w:rsidR="006E05AB">
        <w:t>discussion in</w:t>
      </w:r>
      <w:r>
        <w:t xml:space="preserve"> RAN1#104bis-e </w:t>
      </w:r>
      <w:r w:rsidR="006E05AB">
        <w:t>for the following email discussion:</w:t>
      </w:r>
    </w:p>
    <w:p w14:paraId="6A9DE4E5" w14:textId="77777777" w:rsidR="00255156" w:rsidRDefault="00255156" w:rsidP="00255156">
      <w:pPr>
        <w:rPr>
          <w:lang w:eastAsia="x-none"/>
        </w:rPr>
      </w:pPr>
      <w:r w:rsidRPr="00710432">
        <w:rPr>
          <w:color w:val="FF0000"/>
        </w:rPr>
        <w:t xml:space="preserve">/This one is to use NWM – please use </w:t>
      </w:r>
      <w:r w:rsidRPr="00710432">
        <w:rPr>
          <w:b/>
          <w:bCs/>
          <w:i/>
          <w:iCs/>
          <w:color w:val="FF0000"/>
        </w:rPr>
        <w:t>RAN1-104b-e-</w:t>
      </w:r>
      <w:r>
        <w:rPr>
          <w:b/>
          <w:bCs/>
          <w:i/>
          <w:iCs/>
          <w:color w:val="FF0000"/>
        </w:rPr>
        <w:t>NWM-</w:t>
      </w:r>
      <w:r w:rsidRPr="00665411">
        <w:rPr>
          <w:b/>
          <w:bCs/>
          <w:i/>
          <w:iCs/>
          <w:color w:val="FF0000"/>
        </w:rPr>
        <w:t>NR-eIAB-01</w:t>
      </w:r>
      <w:r w:rsidRPr="00710432">
        <w:rPr>
          <w:color w:val="FF0000"/>
        </w:rPr>
        <w:t xml:space="preserve"> as the document name</w:t>
      </w:r>
    </w:p>
    <w:p w14:paraId="466303E7" w14:textId="77777777" w:rsidR="00255156" w:rsidRDefault="00255156" w:rsidP="00255156">
      <w:r w:rsidRPr="00D20AD2">
        <w:rPr>
          <w:highlight w:val="cyan"/>
          <w:lang w:eastAsia="x-none"/>
        </w:rPr>
        <w:t>[</w:t>
      </w:r>
      <w:r w:rsidRPr="009930F6">
        <w:rPr>
          <w:highlight w:val="cyan"/>
          <w:lang w:eastAsia="x-none"/>
        </w:rPr>
        <w:t>104b-e-</w:t>
      </w:r>
      <w:bookmarkStart w:id="2" w:name="_Hlk68979291"/>
      <w:r w:rsidRPr="00D20AD2">
        <w:rPr>
          <w:highlight w:val="cyan"/>
          <w:lang w:eastAsia="x-none"/>
        </w:rPr>
        <w:t>NR-eIAB-01</w:t>
      </w:r>
      <w:bookmarkEnd w:id="2"/>
      <w:r w:rsidRPr="00D20AD2">
        <w:rPr>
          <w:highlight w:val="cyan"/>
          <w:lang w:eastAsia="x-none"/>
        </w:rPr>
        <w:t xml:space="preserve">] Email discussion on enhancements to resource multiplexing between child and parent links of an IAB node </w:t>
      </w:r>
      <w:r w:rsidRPr="00D20AD2">
        <w:rPr>
          <w:highlight w:val="cyan"/>
        </w:rPr>
        <w:t>– Thomas (AT&amp;T)</w:t>
      </w:r>
    </w:p>
    <w:p w14:paraId="5F997F2C" w14:textId="77777777" w:rsidR="00255156" w:rsidRPr="00C420A2" w:rsidRDefault="00255156" w:rsidP="00EB5282">
      <w:pPr>
        <w:numPr>
          <w:ilvl w:val="0"/>
          <w:numId w:val="17"/>
        </w:numPr>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w:t>
      </w:r>
      <w:r>
        <w:rPr>
          <w:highlight w:val="cyan"/>
          <w:lang w:eastAsia="ko-KR"/>
        </w:rPr>
        <w:t>April 15</w:t>
      </w:r>
    </w:p>
    <w:p w14:paraId="1EB0950D" w14:textId="77777777" w:rsidR="00255156" w:rsidRPr="006B160A" w:rsidRDefault="00255156" w:rsidP="00EB5282">
      <w:pPr>
        <w:numPr>
          <w:ilvl w:val="0"/>
          <w:numId w:val="17"/>
        </w:numPr>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w:t>
      </w:r>
      <w:r>
        <w:rPr>
          <w:highlight w:val="cyan"/>
          <w:lang w:eastAsia="x-none"/>
        </w:rPr>
        <w:t>April 20</w:t>
      </w:r>
    </w:p>
    <w:p w14:paraId="1B702379" w14:textId="6A921AA7" w:rsidR="006E05AB" w:rsidRDefault="006E05AB">
      <w:pPr>
        <w:pStyle w:val="BodyText"/>
      </w:pPr>
    </w:p>
    <w:p w14:paraId="0960FC01" w14:textId="77777777" w:rsidR="00255156" w:rsidRDefault="00255156" w:rsidP="00255156">
      <w:pPr>
        <w:pStyle w:val="Heading1"/>
        <w:rPr>
          <w:lang w:val="en-GB"/>
        </w:rPr>
      </w:pPr>
      <w:r>
        <w:rPr>
          <w:lang w:val="en-GB"/>
        </w:rPr>
        <w:t>Simultaneous Operation of Access and Backhaul Links</w:t>
      </w:r>
    </w:p>
    <w:p w14:paraId="68B05834" w14:textId="77777777" w:rsidR="00255156" w:rsidRDefault="00255156" w:rsidP="00255156">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5034A94F" w14:textId="77777777" w:rsidR="00255156" w:rsidRDefault="00255156" w:rsidP="00EB5282">
      <w:pPr>
        <w:pStyle w:val="ListParagraph"/>
        <w:numPr>
          <w:ilvl w:val="0"/>
          <w:numId w:val="18"/>
        </w:numPr>
        <w:spacing w:before="120" w:after="180"/>
      </w:pPr>
      <w:r>
        <w:t>Specification of enhancements to the resource multiplexing between child and parent links of an IAB node, including:</w:t>
      </w:r>
    </w:p>
    <w:p w14:paraId="0F5011DF" w14:textId="77777777" w:rsidR="00255156" w:rsidRDefault="00255156" w:rsidP="00EB5282">
      <w:pPr>
        <w:pStyle w:val="ListParagraph"/>
        <w:numPr>
          <w:ilvl w:val="1"/>
          <w:numId w:val="18"/>
        </w:numPr>
        <w:spacing w:before="120" w:after="180"/>
        <w:rPr>
          <w:b/>
          <w:bCs/>
        </w:rPr>
      </w:pPr>
      <w:r>
        <w:rPr>
          <w:b/>
          <w:bCs/>
        </w:rPr>
        <w:t>Support of simultaneous operation (transmission and/or reception) of IAB-node’s child and parent links (i.e., MT Tx/DU Tx, MT Tx/DU Rx, MT Rx/DU Tx, MT Rx/DU Rx)</w:t>
      </w:r>
    </w:p>
    <w:p w14:paraId="0DCA4725" w14:textId="77777777" w:rsidR="00255156" w:rsidRDefault="00255156" w:rsidP="00EB5282">
      <w:pPr>
        <w:pStyle w:val="ListParagraph"/>
        <w:numPr>
          <w:ilvl w:val="1"/>
          <w:numId w:val="18"/>
        </w:numPr>
        <w:spacing w:before="120" w:after="180"/>
      </w:pPr>
      <w:r>
        <w:t>Support for dual-connectivity scenarios defined by RAN2/RAN3 in the context of topology redundancy for improved robustness and load balancing.</w:t>
      </w:r>
    </w:p>
    <w:p w14:paraId="24181396" w14:textId="77777777" w:rsidR="00255156" w:rsidRDefault="00255156" w:rsidP="00255156">
      <w:pPr>
        <w:rPr>
          <w:rFonts w:ascii="Calibri" w:hAnsi="Calibri" w:cs="Calibri"/>
          <w:color w:val="000000"/>
          <w:sz w:val="22"/>
          <w:szCs w:val="22"/>
        </w:rPr>
      </w:pPr>
    </w:p>
    <w:p w14:paraId="4AB41D5C" w14:textId="77777777" w:rsidR="00255156" w:rsidRDefault="00255156" w:rsidP="00255156">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255156" w14:paraId="4CD2B3DA" w14:textId="77777777" w:rsidTr="00234B51">
        <w:tc>
          <w:tcPr>
            <w:tcW w:w="2335" w:type="dxa"/>
            <w:shd w:val="clear" w:color="auto" w:fill="auto"/>
          </w:tcPr>
          <w:p w14:paraId="7AD73147" w14:textId="37DE44D1" w:rsidR="00255156" w:rsidRDefault="00910F97" w:rsidP="00234B51">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(R1-2102340)</w:t>
            </w:r>
          </w:p>
        </w:tc>
        <w:tc>
          <w:tcPr>
            <w:tcW w:w="7735" w:type="dxa"/>
            <w:shd w:val="clear" w:color="auto" w:fill="auto"/>
          </w:tcPr>
          <w:p w14:paraId="6502CD7B" w14:textId="77777777" w:rsidR="00910F97" w:rsidRDefault="00910F97" w:rsidP="00910F97">
            <w:pPr>
              <w:rPr>
                <w:lang w:eastAsia="zh-CN"/>
              </w:rPr>
            </w:pPr>
            <w:r w:rsidRPr="00E36A20">
              <w:rPr>
                <w:b/>
                <w:i/>
                <w:lang w:eastAsia="zh-CN"/>
              </w:rPr>
              <w:t xml:space="preserve">Observation </w:t>
            </w:r>
            <w:r>
              <w:rPr>
                <w:b/>
                <w:i/>
                <w:lang w:eastAsia="zh-CN"/>
              </w:rPr>
              <w:t>1</w:t>
            </w:r>
            <w:r>
              <w:rPr>
                <w:i/>
                <w:lang w:eastAsia="zh-CN"/>
              </w:rPr>
              <w:t>: There is no need to support the indication/reporting of t</w:t>
            </w:r>
            <w:r w:rsidRPr="0092743C">
              <w:rPr>
                <w:i/>
                <w:lang w:eastAsia="zh-CN"/>
              </w:rPr>
              <w:t>ime/frequency resource restrictions</w:t>
            </w:r>
            <w:r>
              <w:rPr>
                <w:i/>
                <w:lang w:eastAsia="zh-CN"/>
              </w:rPr>
              <w:t xml:space="preserve"> for </w:t>
            </w:r>
            <w:r w:rsidRPr="00E36A20">
              <w:rPr>
                <w:i/>
                <w:szCs w:val="20"/>
                <w:lang w:eastAsia="zh-CN"/>
              </w:rPr>
              <w:t>a given multiplexing capability</w:t>
            </w:r>
            <w:r>
              <w:rPr>
                <w:i/>
                <w:szCs w:val="20"/>
                <w:lang w:eastAsia="zh-CN"/>
              </w:rPr>
              <w:t xml:space="preserve">. </w:t>
            </w:r>
          </w:p>
          <w:p w14:paraId="3791D36E" w14:textId="77777777" w:rsidR="00910F97" w:rsidRDefault="00910F97" w:rsidP="00910F97">
            <w:pPr>
              <w:rPr>
                <w:i/>
                <w:lang w:eastAsia="zh-CN"/>
              </w:rPr>
            </w:pPr>
            <w:r w:rsidRPr="0092743C">
              <w:rPr>
                <w:b/>
                <w:i/>
                <w:lang w:eastAsia="zh-CN"/>
              </w:rPr>
              <w:t xml:space="preserve">Observation </w:t>
            </w:r>
            <w:r>
              <w:rPr>
                <w:b/>
                <w:i/>
                <w:lang w:eastAsia="zh-CN"/>
              </w:rPr>
              <w:t>2</w:t>
            </w:r>
            <w:r w:rsidRPr="0092743C">
              <w:rPr>
                <w:b/>
                <w:i/>
                <w:lang w:eastAsia="zh-CN"/>
              </w:rPr>
              <w:t xml:space="preserve">: </w:t>
            </w:r>
            <w:r w:rsidRPr="00A55E48">
              <w:rPr>
                <w:i/>
                <w:lang w:eastAsia="zh-CN"/>
              </w:rPr>
              <w:t xml:space="preserve">The temporal applicability of a given multiplexing capability can be combined with the </w:t>
            </w:r>
            <w:r>
              <w:rPr>
                <w:i/>
                <w:lang w:eastAsia="zh-CN"/>
              </w:rPr>
              <w:t xml:space="preserve">other </w:t>
            </w:r>
            <w:r w:rsidRPr="00A55E48">
              <w:rPr>
                <w:i/>
                <w:lang w:eastAsia="zh-CN"/>
              </w:rPr>
              <w:t>restrictions/conditions required to realize the given multiplexing capability</w:t>
            </w:r>
            <w:r>
              <w:rPr>
                <w:i/>
                <w:lang w:eastAsia="zh-CN"/>
              </w:rPr>
              <w:t xml:space="preserve"> such as </w:t>
            </w:r>
            <w:r w:rsidRPr="00F10861">
              <w:rPr>
                <w:i/>
                <w:lang w:eastAsia="zh-CN"/>
              </w:rPr>
              <w:t>timing mode, power control, DMRS antenna port and Tx/Rx beam of IAB-MT</w:t>
            </w:r>
            <w:r>
              <w:rPr>
                <w:i/>
                <w:lang w:eastAsia="zh-CN"/>
              </w:rPr>
              <w:t>.</w:t>
            </w:r>
          </w:p>
          <w:p w14:paraId="70690471" w14:textId="77777777" w:rsidR="00910F97" w:rsidRDefault="00910F97" w:rsidP="00910F97">
            <w:pPr>
              <w:rPr>
                <w:i/>
                <w:lang w:eastAsia="zh-CN"/>
              </w:rPr>
            </w:pPr>
            <w:r w:rsidRPr="004316DB">
              <w:rPr>
                <w:b/>
                <w:i/>
                <w:lang w:eastAsia="zh-CN"/>
              </w:rPr>
              <w:t xml:space="preserve">Observation </w:t>
            </w:r>
            <w:r>
              <w:rPr>
                <w:b/>
                <w:i/>
                <w:lang w:eastAsia="zh-CN"/>
              </w:rPr>
              <w:t>3</w:t>
            </w:r>
            <w:r w:rsidRPr="004316DB">
              <w:rPr>
                <w:b/>
                <w:i/>
                <w:lang w:eastAsia="zh-CN"/>
              </w:rPr>
              <w:t>:</w:t>
            </w:r>
            <w:r>
              <w:rPr>
                <w:b/>
                <w:i/>
                <w:lang w:eastAsia="zh-CN"/>
              </w:rPr>
              <w:t xml:space="preserve"> </w:t>
            </w:r>
            <w:r w:rsidRPr="00D02A98">
              <w:rPr>
                <w:i/>
                <w:lang w:eastAsia="zh-CN"/>
              </w:rPr>
              <w:t xml:space="preserve">From the perspective of IAB-DU, </w:t>
            </w:r>
            <w:r>
              <w:rPr>
                <w:i/>
                <w:lang w:eastAsia="zh-CN"/>
              </w:rPr>
              <w:t xml:space="preserve">the transmission and reception of signals/channels with higher-layer configured bandwidth will be interrupted by intra-CC FDM between IAB-MT and IAB-DU, which </w:t>
            </w:r>
            <w:r w:rsidRPr="00E1615E">
              <w:rPr>
                <w:i/>
                <w:lang w:eastAsia="zh-CN"/>
              </w:rPr>
              <w:t>leads to both configuration and scheduling restrictions to UE-specific signals/channels</w:t>
            </w:r>
            <w:r>
              <w:rPr>
                <w:i/>
                <w:lang w:eastAsia="zh-CN"/>
              </w:rPr>
              <w:t>.</w:t>
            </w:r>
          </w:p>
          <w:p w14:paraId="07DC48F5" w14:textId="77777777" w:rsidR="00910F97" w:rsidRDefault="00910F97" w:rsidP="00910F97">
            <w:pPr>
              <w:rPr>
                <w:i/>
                <w:lang w:eastAsia="zh-CN"/>
              </w:rPr>
            </w:pPr>
            <w:r w:rsidRPr="004316DB">
              <w:rPr>
                <w:b/>
                <w:i/>
                <w:lang w:eastAsia="zh-CN"/>
              </w:rPr>
              <w:t xml:space="preserve">Observation </w:t>
            </w:r>
            <w:r>
              <w:rPr>
                <w:b/>
                <w:i/>
                <w:lang w:eastAsia="zh-CN"/>
              </w:rPr>
              <w:t>4</w:t>
            </w:r>
            <w:r w:rsidRPr="004316DB">
              <w:rPr>
                <w:b/>
                <w:i/>
                <w:lang w:eastAsia="zh-CN"/>
              </w:rPr>
              <w:t>:</w:t>
            </w:r>
            <w:r>
              <w:rPr>
                <w:b/>
                <w:i/>
                <w:lang w:eastAsia="zh-CN"/>
              </w:rPr>
              <w:t xml:space="preserve"> </w:t>
            </w:r>
            <w:r>
              <w:rPr>
                <w:i/>
                <w:lang w:eastAsia="zh-CN"/>
              </w:rPr>
              <w:t>T</w:t>
            </w:r>
            <w:r w:rsidRPr="00B50B99">
              <w:rPr>
                <w:i/>
                <w:lang w:eastAsia="zh-CN"/>
              </w:rPr>
              <w:t>o introduce overrid</w:t>
            </w:r>
            <w:r>
              <w:rPr>
                <w:i/>
                <w:lang w:eastAsia="zh-CN"/>
              </w:rPr>
              <w:t>ing</w:t>
            </w:r>
            <w:r w:rsidRPr="00B50B99">
              <w:rPr>
                <w:i/>
                <w:lang w:eastAsia="zh-CN"/>
              </w:rPr>
              <w:t xml:space="preserve"> rules for UE-specific periodic signals/channels </w:t>
            </w:r>
            <w:r>
              <w:rPr>
                <w:i/>
                <w:lang w:eastAsia="zh-CN"/>
              </w:rPr>
              <w:t xml:space="preserve">leads to signaling storm between the IAB node and its parent nodes </w:t>
            </w:r>
            <w:r w:rsidRPr="00B50B99">
              <w:rPr>
                <w:i/>
                <w:lang w:eastAsia="zh-CN"/>
              </w:rPr>
              <w:t>considering the number of UEs served by DU cell</w:t>
            </w:r>
            <w:r>
              <w:rPr>
                <w:i/>
                <w:lang w:eastAsia="zh-CN"/>
              </w:rPr>
              <w:t>s</w:t>
            </w:r>
            <w:r w:rsidRPr="00FA7DF7">
              <w:rPr>
                <w:i/>
                <w:lang w:eastAsia="zh-CN"/>
              </w:rPr>
              <w:t>.</w:t>
            </w:r>
          </w:p>
          <w:p w14:paraId="28E793AE" w14:textId="77777777" w:rsidR="00910F97" w:rsidRPr="005B4E70" w:rsidRDefault="00910F97" w:rsidP="00910F97">
            <w:pPr>
              <w:rPr>
                <w:i/>
                <w:lang w:eastAsia="zh-CN"/>
              </w:rPr>
            </w:pPr>
            <w:r w:rsidRPr="004316DB">
              <w:rPr>
                <w:b/>
                <w:i/>
                <w:lang w:eastAsia="zh-CN"/>
              </w:rPr>
              <w:t xml:space="preserve">Observation </w:t>
            </w:r>
            <w:r>
              <w:rPr>
                <w:b/>
                <w:i/>
                <w:lang w:eastAsia="zh-CN"/>
              </w:rPr>
              <w:t>5</w:t>
            </w:r>
            <w:r w:rsidRPr="004316DB">
              <w:rPr>
                <w:b/>
                <w:i/>
                <w:lang w:eastAsia="zh-CN"/>
              </w:rPr>
              <w:t>:</w:t>
            </w:r>
            <w:r>
              <w:rPr>
                <w:b/>
                <w:i/>
                <w:lang w:eastAsia="zh-CN"/>
              </w:rPr>
              <w:t xml:space="preserve"> </w:t>
            </w:r>
            <w:r>
              <w:rPr>
                <w:i/>
                <w:lang w:eastAsia="zh-CN"/>
              </w:rPr>
              <w:t>The beam pair of IAB MT and DU may affect the size of required guard band and to reserve a guard band for any beam pair leads to low spectral efficiency</w:t>
            </w:r>
            <w:r w:rsidRPr="00FA7DF7">
              <w:rPr>
                <w:i/>
                <w:lang w:eastAsia="zh-CN"/>
              </w:rPr>
              <w:t>.</w:t>
            </w:r>
          </w:p>
          <w:p w14:paraId="4149333F" w14:textId="77777777" w:rsidR="00910F97" w:rsidRPr="000210BF" w:rsidRDefault="00910F97" w:rsidP="00910F97">
            <w:pPr>
              <w:rPr>
                <w:i/>
                <w:lang w:eastAsia="zh-CN"/>
              </w:rPr>
            </w:pPr>
            <w:r w:rsidRPr="000210BF">
              <w:rPr>
                <w:b/>
                <w:i/>
                <w:lang w:eastAsia="zh-CN"/>
              </w:rPr>
              <w:t>Proposal 1:</w:t>
            </w:r>
            <w:r w:rsidRPr="000210BF">
              <w:rPr>
                <w:i/>
                <w:lang w:eastAsia="zh-CN"/>
              </w:rPr>
              <w:t xml:space="preserve"> T</w:t>
            </w:r>
            <w:r w:rsidRPr="000210BF">
              <w:rPr>
                <w:i/>
                <w:lang w:val="en-GB" w:eastAsia="zh-CN"/>
              </w:rPr>
              <w:t>o facilitate simultaneous operation of different multiplexing cases</w:t>
            </w:r>
            <w:r w:rsidRPr="000210BF">
              <w:rPr>
                <w:i/>
                <w:lang w:eastAsia="zh-CN"/>
              </w:rPr>
              <w:t>, the following restrictions on the transmission or reception of IAB-MT should be aware by the parent node</w:t>
            </w:r>
            <w:r w:rsidRPr="000210BF" w:rsidDel="00434E4B">
              <w:rPr>
                <w:i/>
                <w:lang w:eastAsia="zh-CN"/>
              </w:rPr>
              <w:t xml:space="preserve"> </w:t>
            </w:r>
          </w:p>
          <w:p w14:paraId="303FD805" w14:textId="77777777" w:rsidR="00910F97" w:rsidRPr="00A55E48" w:rsidRDefault="00910F97" w:rsidP="00EB5282">
            <w:pPr>
              <w:pStyle w:val="ListParagraph"/>
              <w:numPr>
                <w:ilvl w:val="0"/>
                <w:numId w:val="20"/>
              </w:numPr>
              <w:autoSpaceDE w:val="0"/>
              <w:autoSpaceDN w:val="0"/>
              <w:adjustRightInd w:val="0"/>
              <w:snapToGrid w:val="0"/>
              <w:spacing w:before="0"/>
              <w:contextualSpacing w:val="0"/>
              <w:rPr>
                <w:i/>
                <w:lang w:eastAsia="zh-CN"/>
              </w:rPr>
            </w:pPr>
            <w:r w:rsidRPr="00A55E48">
              <w:rPr>
                <w:i/>
                <w:lang w:eastAsia="zh-CN"/>
              </w:rPr>
              <w:lastRenderedPageBreak/>
              <w:t>Multiplexing case A (Simultaneous MT-Tx/DU-Tx): Case#6 timing, Enhanced power control scheme, Tx/Rx beam of IAB-MT</w:t>
            </w:r>
          </w:p>
          <w:p w14:paraId="1C4F1362" w14:textId="77777777" w:rsidR="00910F97" w:rsidRPr="00A55E48" w:rsidRDefault="00910F97" w:rsidP="00EB5282">
            <w:pPr>
              <w:pStyle w:val="ListParagraph"/>
              <w:numPr>
                <w:ilvl w:val="0"/>
                <w:numId w:val="20"/>
              </w:numPr>
              <w:autoSpaceDE w:val="0"/>
              <w:autoSpaceDN w:val="0"/>
              <w:adjustRightInd w:val="0"/>
              <w:snapToGrid w:val="0"/>
              <w:spacing w:before="0"/>
              <w:contextualSpacing w:val="0"/>
              <w:rPr>
                <w:i/>
                <w:lang w:eastAsia="zh-CN"/>
              </w:rPr>
            </w:pPr>
            <w:r w:rsidRPr="00A55E48">
              <w:rPr>
                <w:i/>
                <w:lang w:eastAsia="zh-CN"/>
              </w:rPr>
              <w:t>Multiplexing case B (Simultaneous MT-Rx/DU-Rx): DMRS antenna ports, Tx/Rx beam of IAB-MT</w:t>
            </w:r>
          </w:p>
          <w:p w14:paraId="20A748BB" w14:textId="77777777" w:rsidR="00910F97" w:rsidRPr="00A55E48" w:rsidRDefault="00910F97" w:rsidP="00EB5282">
            <w:pPr>
              <w:pStyle w:val="ListParagraph"/>
              <w:numPr>
                <w:ilvl w:val="0"/>
                <w:numId w:val="20"/>
              </w:numPr>
              <w:autoSpaceDE w:val="0"/>
              <w:autoSpaceDN w:val="0"/>
              <w:adjustRightInd w:val="0"/>
              <w:snapToGrid w:val="0"/>
              <w:spacing w:before="0"/>
              <w:contextualSpacing w:val="0"/>
              <w:rPr>
                <w:i/>
                <w:lang w:eastAsia="zh-CN"/>
              </w:rPr>
            </w:pPr>
            <w:r w:rsidRPr="00A55E48">
              <w:rPr>
                <w:i/>
                <w:lang w:eastAsia="zh-CN"/>
              </w:rPr>
              <w:t>Multiplexing case C (Simultaneous MT-Rx/DU-Tx): DMRS antenna ports, Tx/Rx beam of IAB-MT</w:t>
            </w:r>
          </w:p>
          <w:p w14:paraId="4C9DF544" w14:textId="77777777" w:rsidR="00910F97" w:rsidRPr="00A55E48" w:rsidRDefault="00910F97" w:rsidP="00EB5282">
            <w:pPr>
              <w:pStyle w:val="ListParagraph"/>
              <w:numPr>
                <w:ilvl w:val="0"/>
                <w:numId w:val="20"/>
              </w:numPr>
              <w:autoSpaceDE w:val="0"/>
              <w:autoSpaceDN w:val="0"/>
              <w:adjustRightInd w:val="0"/>
              <w:snapToGrid w:val="0"/>
              <w:spacing w:before="0"/>
              <w:contextualSpacing w:val="0"/>
              <w:rPr>
                <w:i/>
                <w:lang w:eastAsia="zh-CN"/>
              </w:rPr>
            </w:pPr>
            <w:r w:rsidRPr="00A55E48">
              <w:rPr>
                <w:i/>
                <w:lang w:eastAsia="zh-CN"/>
              </w:rPr>
              <w:t>Multiplexing case D (Simultaneous MT-Tx/DU-Rx): Enhanced power control scheme, DMRS antenna ports, Tx/Rx beam of IAB-MT</w:t>
            </w:r>
          </w:p>
          <w:p w14:paraId="62D7088B" w14:textId="77777777" w:rsidR="00910F97" w:rsidRPr="009D51D6" w:rsidRDefault="00910F97" w:rsidP="00910F97">
            <w:pPr>
              <w:rPr>
                <w:i/>
                <w:lang w:eastAsia="zh-CN"/>
              </w:rPr>
            </w:pPr>
            <w:r w:rsidRPr="009D51D6">
              <w:rPr>
                <w:b/>
                <w:i/>
                <w:lang w:eastAsia="zh-CN"/>
              </w:rPr>
              <w:t>Proposal 2:</w:t>
            </w:r>
            <w:r w:rsidRPr="009D51D6">
              <w:rPr>
                <w:i/>
                <w:lang w:eastAsia="zh-CN"/>
              </w:rPr>
              <w:t xml:space="preserve"> Intra-CC FDM is not supported considering the configuration and scheduling restrictions, potential performance degradation and low resource efficiency due to dynamic guard band.</w:t>
            </w:r>
          </w:p>
          <w:p w14:paraId="6E6FAA57" w14:textId="77777777" w:rsidR="00910F97" w:rsidRPr="00EE01DD" w:rsidRDefault="00910F97" w:rsidP="00910F97">
            <w:pPr>
              <w:rPr>
                <w:i/>
              </w:rPr>
            </w:pPr>
            <w:r w:rsidRPr="004316DB">
              <w:rPr>
                <w:b/>
                <w:i/>
                <w:lang w:eastAsia="zh-CN"/>
              </w:rPr>
              <w:t xml:space="preserve">Proposal </w:t>
            </w:r>
            <w:r>
              <w:rPr>
                <w:b/>
                <w:i/>
                <w:lang w:eastAsia="zh-CN"/>
              </w:rPr>
              <w:t>3</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w:t>
            </w:r>
            <w:proofErr w:type="spellStart"/>
            <w:r w:rsidRPr="006635B2">
              <w:rPr>
                <w:i/>
              </w:rPr>
              <w:t>ConfigDedicated</w:t>
            </w:r>
            <w:proofErr w:type="spellEnd"/>
            <w:r w:rsidRPr="006635B2">
              <w:rPr>
                <w:i/>
              </w:rPr>
              <w:t>-IAB-MT</w:t>
            </w:r>
            <w:r w:rsidRPr="00C72CFA">
              <w:rPr>
                <w:i/>
              </w:rPr>
              <w:t xml:space="preserve">, </w:t>
            </w:r>
            <w:r>
              <w:rPr>
                <w:i/>
                <w:lang w:eastAsia="zh-CN"/>
              </w:rPr>
              <w:t xml:space="preserve">the parameter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4CE6B062" w14:textId="77777777" w:rsidR="00910F97" w:rsidRDefault="00910F97" w:rsidP="00910F97">
            <w:pPr>
              <w:rPr>
                <w:i/>
                <w:lang w:eastAsia="zh-CN"/>
              </w:rPr>
            </w:pPr>
            <w:r w:rsidRPr="004316DB">
              <w:rPr>
                <w:b/>
                <w:i/>
                <w:lang w:eastAsia="zh-CN"/>
              </w:rPr>
              <w:t xml:space="preserve">Proposal </w:t>
            </w:r>
            <w:r>
              <w:rPr>
                <w:b/>
                <w:i/>
                <w:lang w:eastAsia="zh-CN"/>
              </w:rPr>
              <w:t>4</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 xml:space="preserve"> and cell-specific signals/channels. In the slots with the collision, the IAB node should ignore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w:t>
            </w:r>
            <w:r>
              <w:rPr>
                <w:rFonts w:hint="eastAsia"/>
                <w:i/>
                <w:lang w:eastAsia="zh-CN"/>
              </w:rPr>
              <w:t xml:space="preserve"> </w:t>
            </w:r>
            <w:r w:rsidRPr="004316DB">
              <w:rPr>
                <w:i/>
                <w:szCs w:val="20"/>
              </w:rPr>
              <w:t>The list of cell-specific signals/channels includes:</w:t>
            </w:r>
          </w:p>
          <w:p w14:paraId="49098547" w14:textId="77777777" w:rsidR="00910F97" w:rsidRDefault="00910F97" w:rsidP="00EB5282">
            <w:pPr>
              <w:pStyle w:val="ListParagraph"/>
              <w:numPr>
                <w:ilvl w:val="0"/>
                <w:numId w:val="19"/>
              </w:numPr>
              <w:autoSpaceDE w:val="0"/>
              <w:autoSpaceDN w:val="0"/>
              <w:adjustRightInd w:val="0"/>
              <w:snapToGrid w:val="0"/>
              <w:spacing w:before="0"/>
              <w:contextualSpacing w:val="0"/>
              <w:rPr>
                <w:i/>
                <w:lang w:eastAsia="zh-CN"/>
              </w:rPr>
            </w:pPr>
            <w:r>
              <w:rPr>
                <w:i/>
                <w:lang w:eastAsia="zh-CN"/>
              </w:rPr>
              <w:t>SS/PBCH block</w:t>
            </w:r>
          </w:p>
          <w:p w14:paraId="0D4AE14B" w14:textId="77777777" w:rsidR="00910F97" w:rsidRDefault="00910F97" w:rsidP="00EB5282">
            <w:pPr>
              <w:pStyle w:val="ListParagraph"/>
              <w:numPr>
                <w:ilvl w:val="0"/>
                <w:numId w:val="19"/>
              </w:numPr>
              <w:autoSpaceDE w:val="0"/>
              <w:autoSpaceDN w:val="0"/>
              <w:adjustRightInd w:val="0"/>
              <w:snapToGrid w:val="0"/>
              <w:spacing w:before="0"/>
              <w:contextualSpacing w:val="0"/>
              <w:rPr>
                <w:i/>
                <w:lang w:eastAsia="zh-CN"/>
              </w:rPr>
            </w:pPr>
            <w:r w:rsidRPr="00363924">
              <w:rPr>
                <w:i/>
                <w:lang w:eastAsia="zh-CN"/>
              </w:rPr>
              <w:t>CORESET for Type0-PDCCH CSS set</w:t>
            </w:r>
          </w:p>
          <w:p w14:paraId="0CB1AE53" w14:textId="77777777" w:rsidR="00910F97" w:rsidRPr="00F12445" w:rsidRDefault="00910F97" w:rsidP="00EB5282">
            <w:pPr>
              <w:pStyle w:val="ListParagraph"/>
              <w:numPr>
                <w:ilvl w:val="0"/>
                <w:numId w:val="19"/>
              </w:numPr>
              <w:autoSpaceDE w:val="0"/>
              <w:autoSpaceDN w:val="0"/>
              <w:adjustRightInd w:val="0"/>
              <w:snapToGrid w:val="0"/>
              <w:spacing w:before="0"/>
              <w:contextualSpacing w:val="0"/>
              <w:rPr>
                <w:rFonts w:eastAsia="DengXian"/>
              </w:rPr>
            </w:pPr>
            <w:r>
              <w:rPr>
                <w:i/>
                <w:lang w:eastAsia="zh-CN"/>
              </w:rPr>
              <w:t>PRACH</w:t>
            </w:r>
          </w:p>
          <w:p w14:paraId="177962D9" w14:textId="77777777" w:rsidR="00910F97" w:rsidRDefault="00910F97" w:rsidP="00910F97">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5</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55484977" w14:textId="77777777" w:rsidR="00255156" w:rsidRDefault="00255156" w:rsidP="00234B51">
            <w:pPr>
              <w:rPr>
                <w:rFonts w:eastAsiaTheme="minorEastAsia"/>
                <w:i/>
                <w:lang w:eastAsia="zh-CN"/>
              </w:rPr>
            </w:pPr>
          </w:p>
          <w:p w14:paraId="51372D53" w14:textId="77777777" w:rsidR="00255156" w:rsidRDefault="00255156" w:rsidP="00234B51">
            <w:pPr>
              <w:rPr>
                <w:rFonts w:asciiTheme="minorHAnsi" w:hAnsiTheme="minorHAnsi" w:cstheme="minorHAnsi"/>
                <w:b/>
                <w:bCs/>
                <w:color w:val="000000"/>
                <w:sz w:val="20"/>
                <w:szCs w:val="20"/>
              </w:rPr>
            </w:pPr>
          </w:p>
        </w:tc>
      </w:tr>
      <w:tr w:rsidR="00910F97" w14:paraId="67477238" w14:textId="77777777" w:rsidTr="00234B51">
        <w:tc>
          <w:tcPr>
            <w:tcW w:w="2335" w:type="dxa"/>
            <w:shd w:val="clear" w:color="auto" w:fill="auto"/>
          </w:tcPr>
          <w:p w14:paraId="03AAFDBB" w14:textId="4CA42F9C" w:rsidR="00910F97" w:rsidRDefault="00910F97" w:rsidP="00234B51">
            <w:pPr>
              <w:rPr>
                <w:rFonts w:ascii="Calibri" w:hAnsi="Calibri" w:cs="Calibri"/>
                <w:b/>
                <w:bCs/>
                <w:color w:val="000000"/>
                <w:sz w:val="22"/>
                <w:szCs w:val="22"/>
              </w:rPr>
            </w:pPr>
            <w:r>
              <w:rPr>
                <w:rFonts w:ascii="Calibri" w:hAnsi="Calibri" w:cs="Calibri"/>
                <w:b/>
                <w:bCs/>
                <w:color w:val="000000"/>
                <w:sz w:val="22"/>
                <w:szCs w:val="22"/>
              </w:rPr>
              <w:lastRenderedPageBreak/>
              <w:t>Vivo (R1-2102538)</w:t>
            </w:r>
          </w:p>
        </w:tc>
        <w:tc>
          <w:tcPr>
            <w:tcW w:w="7735" w:type="dxa"/>
            <w:shd w:val="clear" w:color="auto" w:fill="auto"/>
          </w:tcPr>
          <w:p w14:paraId="51C34C03" w14:textId="77777777" w:rsidR="00910F97" w:rsidRDefault="00910F97" w:rsidP="00910F97">
            <w:pPr>
              <w:pStyle w:val="BodyText"/>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interference information, desired DL/UL power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4C47EED9" w14:textId="77777777" w:rsidR="00910F97" w:rsidRDefault="00910F97" w:rsidP="00EB5282">
            <w:pPr>
              <w:pStyle w:val="Caption"/>
              <w:numPr>
                <w:ilvl w:val="0"/>
                <w:numId w:val="21"/>
              </w:numPr>
              <w:overflowPunct/>
              <w:autoSpaceDE/>
              <w:autoSpaceDN/>
              <w:adjustRightInd/>
              <w:spacing w:after="0" w:line="240" w:lineRule="auto"/>
              <w:jc w:val="both"/>
              <w:textAlignment w:val="auto"/>
            </w:pPr>
            <w:r>
              <w:rPr>
                <w:rFonts w:eastAsiaTheme="minorEastAsia"/>
              </w:rPr>
              <w:t>FFS the form of the reported information, including whether to reuse legacy parameter to reflect some of the reported information.</w:t>
            </w:r>
            <w:r w:rsidRPr="008A37E7">
              <w:t xml:space="preserve"> </w:t>
            </w:r>
          </w:p>
          <w:p w14:paraId="7EA2D9EA" w14:textId="77777777" w:rsidR="00910F97" w:rsidRPr="00C17A5B" w:rsidRDefault="00910F97" w:rsidP="00EB5282">
            <w:pPr>
              <w:pStyle w:val="Caption"/>
              <w:numPr>
                <w:ilvl w:val="0"/>
                <w:numId w:val="21"/>
              </w:numPr>
              <w:overflowPunct/>
              <w:autoSpaceDE/>
              <w:autoSpaceDN/>
              <w:adjustRightInd/>
              <w:spacing w:after="0" w:line="240" w:lineRule="auto"/>
              <w:jc w:val="both"/>
              <w:textAlignment w:val="auto"/>
              <w:rPr>
                <w:rFonts w:eastAsiaTheme="minorEastAsia"/>
              </w:rPr>
            </w:pPr>
            <w:r>
              <w:rPr>
                <w:rFonts w:eastAsiaTheme="minorEastAsia"/>
              </w:rPr>
              <w:t>FFS whether some of the information is indicated from parent node to IAB node.</w:t>
            </w:r>
          </w:p>
          <w:p w14:paraId="488ED31A" w14:textId="77777777" w:rsidR="00910F97" w:rsidRPr="001C29AB" w:rsidRDefault="00910F97" w:rsidP="00910F97">
            <w:pPr>
              <w:rPr>
                <w:rFonts w:eastAsiaTheme="minorEastAsia"/>
                <w:lang w:eastAsia="zh-CN"/>
              </w:rPr>
            </w:pPr>
          </w:p>
          <w:p w14:paraId="2A457845" w14:textId="77777777" w:rsidR="00910F97" w:rsidRPr="00046F86" w:rsidRDefault="00910F97" w:rsidP="00910F97">
            <w:pPr>
              <w:pStyle w:val="BodyText"/>
              <w:rPr>
                <w:rFonts w:eastAsiaTheme="minorEastAsia"/>
                <w:b/>
                <w:lang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w:t>
            </w:r>
            <w:r w:rsidRPr="00046F86">
              <w:rPr>
                <w:rFonts w:cs="Times"/>
                <w:b/>
                <w:szCs w:val="20"/>
                <w:lang w:val="en-GB" w:eastAsia="zh-CN"/>
              </w:rPr>
              <w:t>semi-static</w:t>
            </w:r>
            <w:r w:rsidRPr="00046F86">
              <w:rPr>
                <w:rFonts w:eastAsiaTheme="minorEastAsia"/>
                <w:b/>
                <w:lang w:eastAsia="zh-CN"/>
              </w:rPr>
              <w:t xml:space="preserve"> </w:t>
            </w:r>
            <w:r>
              <w:rPr>
                <w:rFonts w:eastAsiaTheme="minorEastAsia"/>
                <w:b/>
                <w:lang w:eastAsia="zh-CN"/>
              </w:rPr>
              <w:t>and dynamic c</w:t>
            </w:r>
            <w:proofErr w:type="spellStart"/>
            <w:r w:rsidRPr="00046F86">
              <w:rPr>
                <w:rFonts w:cs="Times"/>
                <w:b/>
                <w:szCs w:val="20"/>
                <w:lang w:val="en-GB" w:eastAsia="zh-CN"/>
              </w:rPr>
              <w:t>oexistence</w:t>
            </w:r>
            <w:proofErr w:type="spellEnd"/>
            <w:r w:rsidRPr="00046F86">
              <w:rPr>
                <w:rFonts w:cs="Times"/>
                <w:b/>
                <w:szCs w:val="20"/>
                <w:lang w:val="en-GB" w:eastAsia="zh-CN"/>
              </w:rPr>
              <w:t xml:space="preserve"> of simultaneous operation resources and TDM resource.</w:t>
            </w:r>
          </w:p>
          <w:p w14:paraId="4623B127" w14:textId="77777777" w:rsidR="00910F97" w:rsidRPr="00046F86" w:rsidRDefault="00910F97" w:rsidP="00910F97">
            <w:pPr>
              <w:pStyle w:val="BodyText"/>
              <w:spacing w:after="0"/>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w:t>
            </w:r>
            <w:r w:rsidRPr="00DE0C67">
              <w:rPr>
                <w:rFonts w:eastAsiaTheme="minorEastAsia"/>
                <w:b/>
                <w:lang w:eastAsia="zh-CN"/>
              </w:rPr>
              <w:t xml:space="preserve">indicate </w:t>
            </w:r>
            <w:r>
              <w:rPr>
                <w:rFonts w:eastAsiaTheme="minorEastAsia"/>
                <w:b/>
                <w:lang w:eastAsia="zh-CN"/>
              </w:rPr>
              <w:t xml:space="preserve">the </w:t>
            </w:r>
            <w:r w:rsidRPr="00DE0C67">
              <w:rPr>
                <w:rFonts w:eastAsiaTheme="minorEastAsia"/>
                <w:b/>
                <w:lang w:eastAsia="zh-CN"/>
              </w:rPr>
              <w:t xml:space="preserve">fallback from simultaneous operation to </w:t>
            </w:r>
            <w:proofErr w:type="spellStart"/>
            <w:r w:rsidRPr="00DE0C67">
              <w:rPr>
                <w:rFonts w:eastAsiaTheme="minorEastAsia"/>
                <w:b/>
                <w:lang w:eastAsia="zh-CN"/>
              </w:rPr>
              <w:t>TDMed</w:t>
            </w:r>
            <w:proofErr w:type="spellEnd"/>
            <w:r w:rsidRPr="00DE0C67">
              <w:rPr>
                <w:rFonts w:eastAsiaTheme="minorEastAsia"/>
                <w:b/>
                <w:lang w:eastAsia="zh-CN"/>
              </w:rPr>
              <w:t xml:space="preserve"> operation </w:t>
            </w:r>
            <w:r>
              <w:rPr>
                <w:rFonts w:eastAsiaTheme="minorEastAsia"/>
                <w:b/>
                <w:lang w:eastAsia="zh-CN"/>
              </w:rPr>
              <w:t xml:space="preserve">or indicate </w:t>
            </w:r>
            <w:r w:rsidRPr="00DE0C67">
              <w:rPr>
                <w:rFonts w:eastAsiaTheme="minorEastAsia"/>
                <w:b/>
                <w:lang w:eastAsia="zh-CN"/>
              </w:rPr>
              <w:t xml:space="preserve">the allowance of simultaneous operation on a given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625006F3" w14:textId="77777777" w:rsidR="00910F97" w:rsidRPr="00D40136" w:rsidRDefault="00910F97" w:rsidP="00EB5282">
            <w:pPr>
              <w:pStyle w:val="Caption"/>
              <w:numPr>
                <w:ilvl w:val="0"/>
                <w:numId w:val="21"/>
              </w:numPr>
              <w:overflowPunct/>
              <w:autoSpaceDE/>
              <w:autoSpaceDN/>
              <w:adjustRightInd/>
              <w:spacing w:after="0" w:line="240" w:lineRule="auto"/>
              <w:jc w:val="both"/>
              <w:textAlignment w:val="auto"/>
              <w:rPr>
                <w:rFonts w:eastAsiaTheme="minorEastAsia"/>
              </w:rPr>
            </w:pPr>
            <w:r>
              <w:rPr>
                <w:rFonts w:ascii="Times" w:eastAsiaTheme="minorEastAsia" w:hAnsi="Times"/>
                <w:bCs w:val="0"/>
                <w:szCs w:val="24"/>
              </w:rPr>
              <w:t>Option 1: Reu</w:t>
            </w:r>
            <w:r w:rsidRPr="00DE69D6">
              <w:rPr>
                <w:rFonts w:ascii="Times" w:eastAsiaTheme="minorEastAsia" w:hAnsi="Times"/>
                <w:bCs w:val="0"/>
                <w:szCs w:val="24"/>
              </w:rPr>
              <w:t xml:space="preserve">se existing NA/S-INA </w:t>
            </w:r>
            <w:r>
              <w:rPr>
                <w:rFonts w:ascii="Times" w:eastAsiaTheme="minorEastAsia" w:hAnsi="Times"/>
                <w:bCs w:val="0"/>
                <w:szCs w:val="24"/>
              </w:rPr>
              <w:t>to disable DU operation on resource for the fallback indication.</w:t>
            </w:r>
          </w:p>
          <w:p w14:paraId="332773B1" w14:textId="77777777" w:rsidR="00910F97" w:rsidRPr="00D40136" w:rsidRDefault="00910F97" w:rsidP="00EB5282">
            <w:pPr>
              <w:pStyle w:val="Caption"/>
              <w:numPr>
                <w:ilvl w:val="0"/>
                <w:numId w:val="21"/>
              </w:numPr>
              <w:overflowPunct/>
              <w:autoSpaceDE/>
              <w:autoSpaceDN/>
              <w:adjustRightInd/>
              <w:spacing w:after="120" w:line="240" w:lineRule="auto"/>
              <w:jc w:val="both"/>
              <w:textAlignment w:val="auto"/>
              <w:rPr>
                <w:rFonts w:eastAsiaTheme="minorEastAsia"/>
              </w:rPr>
            </w:pPr>
            <w:r>
              <w:rPr>
                <w:rFonts w:eastAsiaTheme="minorEastAsia"/>
              </w:rPr>
              <w:lastRenderedPageBreak/>
              <w:t>Option 2:</w:t>
            </w:r>
            <w:r w:rsidRPr="00B34DE8">
              <w:rPr>
                <w:rFonts w:eastAsiaTheme="minorEastAsia"/>
              </w:rPr>
              <w:t xml:space="preserve"> </w:t>
            </w:r>
            <w:r w:rsidRPr="00D40136">
              <w:rPr>
                <w:rFonts w:eastAsiaTheme="minorEastAsia"/>
              </w:rPr>
              <w:t xml:space="preserve">Explicit </w:t>
            </w:r>
            <w:proofErr w:type="spellStart"/>
            <w:r w:rsidRPr="00D40136">
              <w:rPr>
                <w:rFonts w:eastAsiaTheme="minorEastAsia"/>
              </w:rPr>
              <w:t>signaling</w:t>
            </w:r>
            <w:proofErr w:type="spellEnd"/>
            <w:r w:rsidRPr="00D40136">
              <w:rPr>
                <w:rFonts w:eastAsiaTheme="minorEastAsia"/>
              </w:rPr>
              <w:t xml:space="preserve"> </w:t>
            </w:r>
            <w:r>
              <w:rPr>
                <w:rFonts w:eastAsiaTheme="minorEastAsia"/>
              </w:rPr>
              <w:t>(</w:t>
            </w:r>
            <w:r w:rsidRPr="00D40136">
              <w:rPr>
                <w:rFonts w:eastAsiaTheme="minorEastAsia"/>
              </w:rPr>
              <w:t xml:space="preserve">e.g., dynamic and/or semi-static </w:t>
            </w:r>
            <w:proofErr w:type="spellStart"/>
            <w:r w:rsidRPr="00D40136">
              <w:rPr>
                <w:rFonts w:eastAsiaTheme="minorEastAsia"/>
              </w:rPr>
              <w:t>signaling</w:t>
            </w:r>
            <w:proofErr w:type="spellEnd"/>
            <w:r>
              <w:rPr>
                <w:rFonts w:eastAsiaTheme="minorEastAsia"/>
              </w:rPr>
              <w:t xml:space="preserve">) </w:t>
            </w:r>
            <w:r w:rsidRPr="00D40136">
              <w:rPr>
                <w:rFonts w:eastAsiaTheme="minorEastAsia"/>
              </w:rPr>
              <w:t xml:space="preserve">to indicate </w:t>
            </w:r>
            <w:r>
              <w:rPr>
                <w:rFonts w:eastAsiaTheme="minorEastAsia"/>
              </w:rPr>
              <w:t xml:space="preserve">the </w:t>
            </w:r>
            <w:r>
              <w:rPr>
                <w:rFonts w:eastAsiaTheme="minorEastAsia" w:hint="eastAsia"/>
              </w:rPr>
              <w:t>allowance</w:t>
            </w:r>
            <w:r>
              <w:rPr>
                <w:rFonts w:eastAsiaTheme="minorEastAsia"/>
              </w:rPr>
              <w:t xml:space="preserve"> of </w:t>
            </w:r>
            <w:r w:rsidRPr="00046F86">
              <w:rPr>
                <w:rFonts w:eastAsiaTheme="minorEastAsia"/>
              </w:rPr>
              <w:t>simultaneous operation resources</w:t>
            </w:r>
            <w:r>
              <w:rPr>
                <w:rFonts w:eastAsiaTheme="minorEastAsia"/>
              </w:rPr>
              <w:t xml:space="preserve"> on a </w:t>
            </w:r>
            <w:r w:rsidRPr="001769FE">
              <w:rPr>
                <w:rFonts w:eastAsiaTheme="minorEastAsia"/>
              </w:rPr>
              <w:t xml:space="preserve">given </w:t>
            </w:r>
            <w:r w:rsidRPr="00D40136">
              <w:rPr>
                <w:rFonts w:eastAsiaTheme="minorEastAsia"/>
              </w:rPr>
              <w:t xml:space="preserve">resource.  </w:t>
            </w:r>
          </w:p>
          <w:p w14:paraId="0B8E17DC" w14:textId="77777777" w:rsidR="00910F97" w:rsidRPr="00046F86" w:rsidRDefault="00910F97" w:rsidP="00910F97">
            <w:pPr>
              <w:pStyle w:val="BodyText"/>
              <w:spacing w:after="0"/>
              <w:rPr>
                <w:rFonts w:eastAsiaTheme="minorEastAsia"/>
                <w:lang w:eastAsia="zh-CN"/>
              </w:rPr>
            </w:pPr>
            <w:r w:rsidRPr="00513C3A">
              <w:rPr>
                <w:rFonts w:eastAsiaTheme="minorEastAsia"/>
                <w:b/>
                <w:lang w:eastAsia="zh-CN"/>
              </w:rPr>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5977A7">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 xml:space="preserve">on a given resource(s) </w:t>
            </w:r>
            <w:r w:rsidRPr="009F1499">
              <w:rPr>
                <w:rFonts w:eastAsiaTheme="minorEastAsia"/>
                <w:b/>
                <w:lang w:eastAsia="zh-CN"/>
              </w:rPr>
              <w:t>to parent node/CU</w:t>
            </w:r>
            <w:r w:rsidRPr="00BA709D">
              <w:rPr>
                <w:rFonts w:eastAsiaTheme="minorEastAsia"/>
                <w:b/>
                <w:lang w:eastAsia="zh-CN"/>
              </w:rPr>
              <w:t xml:space="preserve">.  </w:t>
            </w:r>
          </w:p>
          <w:p w14:paraId="6535FC21" w14:textId="77777777" w:rsidR="00910F97" w:rsidRDefault="00910F97" w:rsidP="00910F97">
            <w:pPr>
              <w:pStyle w:val="Caption"/>
              <w:jc w:val="both"/>
            </w:pPr>
            <w:r w:rsidRPr="00896224">
              <w:rPr>
                <w:rFonts w:hint="eastAsia"/>
              </w:rPr>
              <w:t>Proposal</w:t>
            </w:r>
            <w:r>
              <w:t xml:space="preserve"> 5</w:t>
            </w:r>
            <w:r w:rsidRPr="00896224">
              <w:t xml:space="preserve">: </w:t>
            </w:r>
            <w:r>
              <w:t xml:space="preserve">Support both semi-static and dynamic </w:t>
            </w:r>
            <w:r w:rsidRPr="00CF07B8">
              <w:rPr>
                <w:rFonts w:eastAsia="Calibri"/>
              </w:rPr>
              <w:t>DU</w:t>
            </w:r>
            <w:r>
              <w:rPr>
                <w:rFonts w:eastAsia="Calibri"/>
              </w:rPr>
              <w:t xml:space="preserve"> frequency</w:t>
            </w:r>
            <w:r w:rsidRPr="00CF07B8">
              <w:rPr>
                <w:rFonts w:eastAsia="Calibri"/>
              </w:rPr>
              <w:t xml:space="preserve"> resource type indication within a carrier</w:t>
            </w:r>
            <w:r>
              <w:rPr>
                <w:rFonts w:eastAsia="Calibri"/>
              </w:rPr>
              <w:t>.</w:t>
            </w:r>
            <w:r>
              <w:rPr>
                <w:rFonts w:eastAsiaTheme="minorEastAsia" w:hint="eastAsia"/>
              </w:rPr>
              <w:t xml:space="preserve"> </w:t>
            </w:r>
          </w:p>
          <w:p w14:paraId="63167A71" w14:textId="77777777" w:rsidR="00910F97" w:rsidRDefault="00910F97" w:rsidP="00910F97">
            <w:pPr>
              <w:pStyle w:val="Caption"/>
              <w:jc w:val="both"/>
            </w:pPr>
            <w:r w:rsidRPr="00896224">
              <w:rPr>
                <w:rFonts w:hint="eastAsia"/>
              </w:rPr>
              <w:t>Proposal</w:t>
            </w:r>
            <w:r>
              <w:t xml:space="preserve"> 6</w:t>
            </w:r>
            <w:r w:rsidRPr="00896224">
              <w:t xml:space="preserve">: </w:t>
            </w:r>
            <w:r>
              <w:rPr>
                <w:rFonts w:eastAsiaTheme="minorEastAsia" w:hint="eastAsia"/>
              </w:rPr>
              <w:t>T</w:t>
            </w:r>
            <w:r>
              <w:rPr>
                <w:rFonts w:eastAsiaTheme="minorEastAsia"/>
              </w:rPr>
              <w:t>he soft resource type should be extended to frequency domain.</w:t>
            </w:r>
          </w:p>
          <w:p w14:paraId="706435F0" w14:textId="77777777" w:rsidR="00910F97" w:rsidRDefault="00910F97" w:rsidP="00910F97">
            <w:pPr>
              <w:pStyle w:val="Caption"/>
              <w:jc w:val="both"/>
            </w:pPr>
            <w:r w:rsidRPr="00A520D2">
              <w:t>Proposal</w:t>
            </w:r>
            <w:r>
              <w:t xml:space="preserve"> 7</w:t>
            </w:r>
            <w:r w:rsidRPr="00A520D2">
              <w:t>:</w:t>
            </w:r>
            <w:r>
              <w:t xml:space="preserve"> Support separate indication of time and frequency resources availability in DCI format 2_5, where </w:t>
            </w:r>
            <w:r w:rsidRPr="00CF07B8">
              <w:rPr>
                <w:rFonts w:eastAsia="Calibri"/>
                <w:bCs w:val="0"/>
              </w:rPr>
              <w:t>different field</w:t>
            </w:r>
            <w:r>
              <w:rPr>
                <w:rFonts w:eastAsia="Calibri"/>
                <w:bCs w:val="0"/>
              </w:rPr>
              <w:t>s in DCI format 2_5 are used for time and frequency resource availability indication</w:t>
            </w:r>
            <w:r w:rsidRPr="00A520D2">
              <w:t>.</w:t>
            </w:r>
          </w:p>
          <w:p w14:paraId="4F761FD0" w14:textId="77777777" w:rsidR="00910F97" w:rsidRPr="00EF031C" w:rsidRDefault="00910F97" w:rsidP="00910F97">
            <w:pPr>
              <w:pStyle w:val="Caption"/>
              <w:jc w:val="both"/>
            </w:pPr>
            <w:r>
              <w:t xml:space="preserve">Proposal 8: The availability indication of the frequency resource should be applied to H/S resource in the time domain. </w:t>
            </w:r>
          </w:p>
          <w:p w14:paraId="01AF507F" w14:textId="77777777" w:rsidR="00910F97" w:rsidRPr="00510A67" w:rsidRDefault="00910F97" w:rsidP="00910F97">
            <w:pPr>
              <w:pStyle w:val="Caption"/>
              <w:spacing w:after="0"/>
              <w:jc w:val="both"/>
              <w:rPr>
                <w:rFonts w:eastAsiaTheme="minorEastAsia"/>
              </w:rPr>
            </w:pPr>
            <w:r>
              <w:rPr>
                <w:rFonts w:eastAsiaTheme="minorEastAsia"/>
              </w:rPr>
              <w:t>Proposal</w:t>
            </w:r>
            <w:r w:rsidRPr="00510A67">
              <w:rPr>
                <w:rFonts w:eastAsiaTheme="minorEastAsia"/>
              </w:rPr>
              <w:t xml:space="preserve"> </w:t>
            </w:r>
            <w:r>
              <w:rPr>
                <w:rFonts w:eastAsiaTheme="minorEastAsia"/>
              </w:rPr>
              <w:t>9</w:t>
            </w:r>
            <w:r w:rsidRPr="00510A67">
              <w:rPr>
                <w:rFonts w:eastAsiaTheme="minorEastAsia"/>
              </w:rPr>
              <w:t>: RAN1 to support per multiplexing case beam management for resource management in spatial domain</w:t>
            </w:r>
            <w:r>
              <w:rPr>
                <w:rFonts w:eastAsiaTheme="minorEastAsia"/>
              </w:rPr>
              <w:t>.</w:t>
            </w:r>
          </w:p>
          <w:p w14:paraId="3DAFDB20" w14:textId="77777777" w:rsidR="00910F97" w:rsidRPr="00510A67" w:rsidRDefault="00910F97" w:rsidP="00EB5282">
            <w:pPr>
              <w:pStyle w:val="Caption"/>
              <w:numPr>
                <w:ilvl w:val="0"/>
                <w:numId w:val="21"/>
              </w:numPr>
              <w:overflowPunct/>
              <w:autoSpaceDE/>
              <w:autoSpaceDN/>
              <w:adjustRightInd/>
              <w:spacing w:after="0" w:line="240" w:lineRule="auto"/>
              <w:jc w:val="both"/>
              <w:textAlignment w:val="auto"/>
              <w:rPr>
                <w:rFonts w:eastAsiaTheme="minorEastAsia"/>
              </w:rPr>
            </w:pPr>
            <w:r>
              <w:rPr>
                <w:rFonts w:eastAsiaTheme="minorEastAsia"/>
              </w:rPr>
              <w:t>CRI report is per multiplexing case.</w:t>
            </w:r>
          </w:p>
          <w:p w14:paraId="1E761CF1" w14:textId="77777777" w:rsidR="00910F97" w:rsidRPr="00242083" w:rsidRDefault="00910F97" w:rsidP="00EB5282">
            <w:pPr>
              <w:pStyle w:val="Caption"/>
              <w:numPr>
                <w:ilvl w:val="0"/>
                <w:numId w:val="21"/>
              </w:numPr>
              <w:overflowPunct/>
              <w:autoSpaceDE/>
              <w:autoSpaceDN/>
              <w:adjustRightInd/>
              <w:spacing w:after="120" w:line="240" w:lineRule="auto"/>
              <w:jc w:val="both"/>
              <w:textAlignment w:val="auto"/>
            </w:pPr>
            <w:r w:rsidRPr="00510A67">
              <w:rPr>
                <w:rFonts w:eastAsiaTheme="minorEastAsia"/>
              </w:rPr>
              <w:t>UL beam training is per multiplexing case</w:t>
            </w:r>
            <w:r>
              <w:rPr>
                <w:rFonts w:eastAsiaTheme="minorEastAsia"/>
              </w:rPr>
              <w:t>.</w:t>
            </w:r>
          </w:p>
          <w:p w14:paraId="34410A84" w14:textId="77777777" w:rsidR="00910F97" w:rsidRPr="00FE7364" w:rsidRDefault="00910F97" w:rsidP="00910F97">
            <w:pPr>
              <w:pStyle w:val="Caption"/>
              <w:spacing w:after="0"/>
              <w:jc w:val="both"/>
              <w:rPr>
                <w:rFonts w:eastAsiaTheme="minorEastAsia"/>
              </w:rPr>
            </w:pPr>
            <w:r w:rsidRPr="00FE7364">
              <w:t xml:space="preserve">Proposal </w:t>
            </w:r>
            <w:r>
              <w:t>10</w:t>
            </w:r>
            <w:r w:rsidRPr="00FE7364">
              <w:rPr>
                <w:rFonts w:eastAsiaTheme="minorEastAsia"/>
              </w:rPr>
              <w:t xml:space="preserve">: If </w:t>
            </w:r>
            <w:r>
              <w:rPr>
                <w:rFonts w:eastAsiaTheme="minorEastAsia"/>
              </w:rPr>
              <w:t>multiple</w:t>
            </w:r>
            <w:r w:rsidRPr="00FE7364">
              <w:rPr>
                <w:rFonts w:eastAsiaTheme="minorEastAsia"/>
              </w:rPr>
              <w:t xml:space="preserve"> timing modes are </w:t>
            </w:r>
            <w:r>
              <w:rPr>
                <w:rFonts w:eastAsiaTheme="minorEastAsia"/>
              </w:rPr>
              <w:t>configured</w:t>
            </w:r>
            <w:r w:rsidRPr="00FE7364">
              <w:rPr>
                <w:rFonts w:eastAsiaTheme="minorEastAsia"/>
              </w:rPr>
              <w:t xml:space="preserve"> in </w:t>
            </w:r>
            <w:proofErr w:type="spellStart"/>
            <w:r w:rsidRPr="00FE7364">
              <w:rPr>
                <w:rFonts w:eastAsiaTheme="minorEastAsia"/>
              </w:rPr>
              <w:t>TDMed</w:t>
            </w:r>
            <w:proofErr w:type="spellEnd"/>
            <w:r w:rsidRPr="00FE7364">
              <w:rPr>
                <w:rFonts w:eastAsiaTheme="minorEastAsia"/>
              </w:rPr>
              <w:t xml:space="preserve"> manner for a</w:t>
            </w:r>
            <w:r>
              <w:rPr>
                <w:rFonts w:eastAsiaTheme="minorEastAsia"/>
              </w:rPr>
              <w:t>n</w:t>
            </w:r>
            <w:r w:rsidRPr="00FE7364">
              <w:rPr>
                <w:rFonts w:eastAsiaTheme="minorEastAsia"/>
              </w:rPr>
              <w:t xml:space="preserve"> IAB node, additional guard symbol </w:t>
            </w:r>
            <w:r>
              <w:rPr>
                <w:rFonts w:eastAsiaTheme="minorEastAsia"/>
              </w:rPr>
              <w:t xml:space="preserve">types </w:t>
            </w:r>
            <w:r w:rsidRPr="00FE7364">
              <w:rPr>
                <w:rFonts w:eastAsiaTheme="minorEastAsia"/>
              </w:rPr>
              <w:t>should be defined</w:t>
            </w:r>
            <w:r>
              <w:rPr>
                <w:rFonts w:eastAsiaTheme="minorEastAsia"/>
              </w:rPr>
              <w:t xml:space="preserve"> for new transition cases</w:t>
            </w:r>
            <w:r w:rsidRPr="00FE7364">
              <w:rPr>
                <w:rFonts w:eastAsiaTheme="minorEastAsia"/>
              </w:rPr>
              <w:t xml:space="preserve">, e.g., </w:t>
            </w:r>
          </w:p>
          <w:p w14:paraId="3E3D2FF0" w14:textId="77777777" w:rsidR="00910F97" w:rsidRPr="00527F38" w:rsidRDefault="00910F97" w:rsidP="00EB5282">
            <w:pPr>
              <w:pStyle w:val="Caption"/>
              <w:numPr>
                <w:ilvl w:val="0"/>
                <w:numId w:val="21"/>
              </w:numPr>
              <w:overflowPunct/>
              <w:autoSpaceDE/>
              <w:autoSpaceDN/>
              <w:adjustRightInd/>
              <w:spacing w:after="0" w:line="240" w:lineRule="auto"/>
              <w:jc w:val="both"/>
              <w:textAlignment w:val="auto"/>
            </w:pPr>
            <w:r>
              <w:rPr>
                <w:rFonts w:eastAsiaTheme="minorEastAsia"/>
              </w:rPr>
              <w:t>T</w:t>
            </w:r>
            <w:r w:rsidRPr="00FE7364">
              <w:rPr>
                <w:rFonts w:eastAsiaTheme="minorEastAsia"/>
              </w:rPr>
              <w:t xml:space="preserve">he transition between Case 1 timing mode and Case 6 timing </w:t>
            </w:r>
            <w:proofErr w:type="gramStart"/>
            <w:r w:rsidRPr="00FE7364">
              <w:rPr>
                <w:rFonts w:eastAsiaTheme="minorEastAsia"/>
              </w:rPr>
              <w:t>mode</w:t>
            </w:r>
            <w:r>
              <w:rPr>
                <w:rFonts w:eastAsiaTheme="minorEastAsia"/>
              </w:rPr>
              <w:t>;</w:t>
            </w:r>
            <w:proofErr w:type="gramEnd"/>
            <w:r w:rsidRPr="008A37E7">
              <w:t xml:space="preserve"> </w:t>
            </w:r>
          </w:p>
          <w:p w14:paraId="4C64D6B0" w14:textId="77777777" w:rsidR="00910F97" w:rsidRDefault="00910F97" w:rsidP="00EB5282">
            <w:pPr>
              <w:pStyle w:val="Caption"/>
              <w:numPr>
                <w:ilvl w:val="0"/>
                <w:numId w:val="21"/>
              </w:numPr>
              <w:overflowPunct/>
              <w:autoSpaceDE/>
              <w:autoSpaceDN/>
              <w:adjustRightInd/>
              <w:spacing w:after="0" w:line="240" w:lineRule="auto"/>
              <w:jc w:val="both"/>
              <w:textAlignment w:val="auto"/>
              <w:rPr>
                <w:rFonts w:eastAsiaTheme="minorEastAsia"/>
              </w:rPr>
            </w:pPr>
            <w:r>
              <w:rPr>
                <w:rFonts w:eastAsiaTheme="minorEastAsia"/>
              </w:rPr>
              <w:t>T</w:t>
            </w:r>
            <w:r w:rsidRPr="00FE7364">
              <w:rPr>
                <w:rFonts w:eastAsiaTheme="minorEastAsia"/>
              </w:rPr>
              <w:t>he transition between Case 1 timing mode and Case 7 timing mode</w:t>
            </w:r>
            <w:r>
              <w:rPr>
                <w:rFonts w:eastAsiaTheme="minorEastAsia" w:hint="eastAsia"/>
              </w:rPr>
              <w:t>；</w:t>
            </w:r>
          </w:p>
          <w:p w14:paraId="538D093C" w14:textId="77777777" w:rsidR="00910F97" w:rsidRPr="005661D2" w:rsidRDefault="00910F97" w:rsidP="00EB5282">
            <w:pPr>
              <w:pStyle w:val="Caption"/>
              <w:numPr>
                <w:ilvl w:val="0"/>
                <w:numId w:val="21"/>
              </w:numPr>
              <w:overflowPunct/>
              <w:autoSpaceDE/>
              <w:autoSpaceDN/>
              <w:adjustRightInd/>
              <w:spacing w:after="120" w:line="240" w:lineRule="auto"/>
              <w:jc w:val="both"/>
              <w:textAlignment w:val="auto"/>
              <w:rPr>
                <w:rFonts w:eastAsiaTheme="minorEastAsia"/>
              </w:rPr>
            </w:pPr>
            <w:r>
              <w:rPr>
                <w:rFonts w:eastAsiaTheme="minorEastAsia"/>
              </w:rPr>
              <w:t>The transition between Case 6 timing mode and Case 7 timing mode</w:t>
            </w:r>
            <w:r w:rsidRPr="00FE7364">
              <w:rPr>
                <w:rFonts w:eastAsiaTheme="minorEastAsia"/>
              </w:rPr>
              <w:t xml:space="preserve">.  </w:t>
            </w:r>
          </w:p>
          <w:p w14:paraId="51D4AEEC" w14:textId="77777777" w:rsidR="00910F97" w:rsidRPr="00E36A20" w:rsidRDefault="00910F97" w:rsidP="00910F97">
            <w:pPr>
              <w:rPr>
                <w:b/>
                <w:i/>
                <w:lang w:eastAsia="zh-CN"/>
              </w:rPr>
            </w:pPr>
          </w:p>
        </w:tc>
      </w:tr>
      <w:tr w:rsidR="00910F97" w14:paraId="0EAE7408" w14:textId="77777777" w:rsidTr="00234B51">
        <w:tc>
          <w:tcPr>
            <w:tcW w:w="2335" w:type="dxa"/>
            <w:shd w:val="clear" w:color="auto" w:fill="auto"/>
          </w:tcPr>
          <w:p w14:paraId="14C3BD82" w14:textId="7680EC5D" w:rsidR="00910F97" w:rsidRDefault="00910F97" w:rsidP="00234B51">
            <w:pPr>
              <w:rPr>
                <w:rFonts w:ascii="Calibri" w:hAnsi="Calibri" w:cs="Calibri"/>
                <w:b/>
                <w:bCs/>
                <w:color w:val="000000"/>
                <w:sz w:val="22"/>
                <w:szCs w:val="22"/>
              </w:rPr>
            </w:pPr>
            <w:r>
              <w:rPr>
                <w:rFonts w:ascii="Calibri" w:hAnsi="Calibri" w:cs="Calibri"/>
                <w:b/>
                <w:bCs/>
                <w:color w:val="000000"/>
                <w:sz w:val="22"/>
                <w:szCs w:val="22"/>
              </w:rPr>
              <w:lastRenderedPageBreak/>
              <w:t>Intel (R1-2103046)</w:t>
            </w:r>
          </w:p>
        </w:tc>
        <w:tc>
          <w:tcPr>
            <w:tcW w:w="7735" w:type="dxa"/>
            <w:shd w:val="clear" w:color="auto" w:fill="auto"/>
          </w:tcPr>
          <w:p w14:paraId="4AF895A9" w14:textId="77777777" w:rsidR="00910F97" w:rsidRDefault="00910F97" w:rsidP="00910F97">
            <w:pPr>
              <w:jc w:val="both"/>
              <w:rPr>
                <w:color w:val="000000"/>
                <w:lang w:eastAsia="zh-CN"/>
              </w:rPr>
            </w:pPr>
            <w:r>
              <w:rPr>
                <w:b/>
                <w:lang w:eastAsia="zh-CN"/>
              </w:rPr>
              <w:t xml:space="preserve">Proposal 1: </w:t>
            </w:r>
            <w:r>
              <w:rPr>
                <w:color w:val="000000"/>
                <w:lang w:eastAsia="zh-CN"/>
              </w:rPr>
              <w:t>For IAB-DU/IAB-MT operating with FDM, the following two scenarios can be supported.</w:t>
            </w:r>
          </w:p>
          <w:p w14:paraId="3D924132" w14:textId="77777777" w:rsidR="00910F97" w:rsidRPr="000B0DC5" w:rsidRDefault="00910F97" w:rsidP="00EB5282">
            <w:pPr>
              <w:pStyle w:val="ListParagraph"/>
              <w:numPr>
                <w:ilvl w:val="0"/>
                <w:numId w:val="27"/>
              </w:numPr>
              <w:spacing w:before="0" w:after="160" w:line="259" w:lineRule="auto"/>
              <w:rPr>
                <w:rFonts w:ascii="Times New Roman" w:hAnsi="Times New Roman"/>
                <w:color w:val="000000"/>
                <w:lang w:eastAsia="zh-CN"/>
              </w:rPr>
            </w:pPr>
            <w:r w:rsidRPr="000B0DC5">
              <w:rPr>
                <w:rFonts w:ascii="Times New Roman" w:hAnsi="Times New Roman"/>
                <w:color w:val="000000"/>
                <w:lang w:eastAsia="zh-CN"/>
              </w:rPr>
              <w:t>Inter-CC FDM</w:t>
            </w:r>
          </w:p>
          <w:p w14:paraId="2EDBFBF9" w14:textId="77777777" w:rsidR="00910F97" w:rsidRPr="000B0DC5" w:rsidRDefault="00910F97" w:rsidP="00EB5282">
            <w:pPr>
              <w:pStyle w:val="ListParagraph"/>
              <w:numPr>
                <w:ilvl w:val="0"/>
                <w:numId w:val="27"/>
              </w:numPr>
              <w:spacing w:before="0" w:after="160" w:line="259" w:lineRule="auto"/>
              <w:rPr>
                <w:rFonts w:ascii="Times New Roman" w:hAnsi="Times New Roman"/>
                <w:color w:val="000000"/>
                <w:lang w:eastAsia="zh-CN"/>
              </w:rPr>
            </w:pPr>
            <w:r w:rsidRPr="000B0DC5">
              <w:rPr>
                <w:rFonts w:ascii="Times New Roman" w:hAnsi="Times New Roman"/>
                <w:color w:val="000000"/>
                <w:lang w:eastAsia="zh-CN"/>
              </w:rPr>
              <w:t>Intra-CC FDM</w:t>
            </w:r>
          </w:p>
          <w:p w14:paraId="485E4D02" w14:textId="77777777" w:rsidR="00910F97" w:rsidRPr="007421B9" w:rsidRDefault="00910F97" w:rsidP="00910F97">
            <w:pPr>
              <w:jc w:val="both"/>
              <w:rPr>
                <w:b/>
                <w:lang w:eastAsia="zh-CN"/>
              </w:rPr>
            </w:pPr>
            <w:r>
              <w:rPr>
                <w:b/>
                <w:lang w:eastAsia="zh-CN"/>
              </w:rPr>
              <w:t xml:space="preserve">Proposal 2: </w:t>
            </w:r>
            <w:r>
              <w:rPr>
                <w:color w:val="000000"/>
                <w:lang w:eastAsia="zh-CN"/>
              </w:rPr>
              <w:t xml:space="preserve">For intra-CC FDM, semi-static DU frequency-domain H/S/NA indication can be supported with the following alternatives:  </w:t>
            </w:r>
          </w:p>
          <w:p w14:paraId="64BD1F7D" w14:textId="77777777" w:rsidR="00910F97" w:rsidRPr="00654C18" w:rsidRDefault="00910F97" w:rsidP="00EB5282">
            <w:pPr>
              <w:pStyle w:val="ListParagraph"/>
              <w:numPr>
                <w:ilvl w:val="0"/>
                <w:numId w:val="28"/>
              </w:numPr>
              <w:spacing w:before="0" w:after="160" w:line="259" w:lineRule="auto"/>
              <w:rPr>
                <w:rFonts w:ascii="Times New Roman" w:hAnsi="Times New Roman"/>
                <w:color w:val="000000"/>
                <w:lang w:eastAsia="zh-CN"/>
              </w:rPr>
            </w:pPr>
            <w:r w:rsidRPr="00654C18">
              <w:rPr>
                <w:rFonts w:ascii="Times New Roman" w:hAnsi="Times New Roman"/>
                <w:color w:val="000000"/>
                <w:lang w:eastAsia="zh-CN"/>
              </w:rPr>
              <w:t xml:space="preserve">Alt. 1: RBG-based </w:t>
            </w:r>
          </w:p>
          <w:p w14:paraId="466DEF7A" w14:textId="77777777" w:rsidR="00910F97" w:rsidRPr="00654C18" w:rsidRDefault="00910F97" w:rsidP="00EB5282">
            <w:pPr>
              <w:pStyle w:val="ListParagraph"/>
              <w:numPr>
                <w:ilvl w:val="0"/>
                <w:numId w:val="28"/>
              </w:numPr>
              <w:spacing w:before="0" w:after="160" w:line="259" w:lineRule="auto"/>
              <w:rPr>
                <w:rFonts w:ascii="Times New Roman" w:hAnsi="Times New Roman"/>
                <w:color w:val="000000"/>
                <w:lang w:eastAsia="zh-CN"/>
              </w:rPr>
            </w:pPr>
            <w:r w:rsidRPr="00654C18">
              <w:rPr>
                <w:rFonts w:ascii="Times New Roman" w:hAnsi="Times New Roman"/>
                <w:color w:val="000000"/>
                <w:lang w:eastAsia="zh-CN"/>
              </w:rPr>
              <w:t>Alt. 2: MT-BWP-based</w:t>
            </w:r>
          </w:p>
          <w:p w14:paraId="0288F8D6" w14:textId="77777777" w:rsidR="00910F97" w:rsidRDefault="00910F97" w:rsidP="00910F97">
            <w:pPr>
              <w:jc w:val="both"/>
              <w:rPr>
                <w:color w:val="000000"/>
                <w:lang w:eastAsia="zh-CN"/>
              </w:rPr>
            </w:pPr>
            <w:r>
              <w:rPr>
                <w:b/>
                <w:lang w:eastAsia="zh-CN"/>
              </w:rPr>
              <w:t xml:space="preserve">Proposal 3: </w:t>
            </w:r>
            <w:r>
              <w:rPr>
                <w:color w:val="000000"/>
                <w:lang w:eastAsia="zh-CN"/>
              </w:rPr>
              <w:t xml:space="preserve">For intra-CC FDM, support separate dynamic DU frequency-domain soft availability indication from time-domain soft availability indication, with the following options. </w:t>
            </w:r>
          </w:p>
          <w:p w14:paraId="5BBED13A" w14:textId="77777777" w:rsidR="00910F97" w:rsidRDefault="00910F97" w:rsidP="00EB5282">
            <w:pPr>
              <w:pStyle w:val="ListParagraph"/>
              <w:numPr>
                <w:ilvl w:val="0"/>
                <w:numId w:val="29"/>
              </w:numPr>
              <w:spacing w:before="0" w:after="160" w:line="259" w:lineRule="auto"/>
              <w:rPr>
                <w:rFonts w:ascii="Times New Roman" w:hAnsi="Times New Roman"/>
                <w:color w:val="000000"/>
                <w:lang w:eastAsia="zh-CN"/>
              </w:rPr>
            </w:pPr>
            <w:r>
              <w:rPr>
                <w:rFonts w:ascii="Times New Roman" w:hAnsi="Times New Roman"/>
                <w:color w:val="000000"/>
                <w:lang w:eastAsia="zh-CN"/>
              </w:rPr>
              <w:t>Option 1</w:t>
            </w:r>
            <w:r w:rsidRPr="00F73A0F">
              <w:rPr>
                <w:rFonts w:ascii="Times New Roman" w:hAnsi="Times New Roman"/>
                <w:color w:val="000000"/>
                <w:lang w:eastAsia="zh-CN"/>
              </w:rPr>
              <w:t xml:space="preserve">: </w:t>
            </w:r>
            <w:r>
              <w:rPr>
                <w:rFonts w:ascii="Times New Roman" w:hAnsi="Times New Roman"/>
                <w:color w:val="000000"/>
                <w:lang w:eastAsia="zh-CN"/>
              </w:rPr>
              <w:t>different DCI format</w:t>
            </w:r>
          </w:p>
          <w:p w14:paraId="426D93B6" w14:textId="77777777" w:rsidR="00910F97" w:rsidRDefault="00910F97" w:rsidP="00EB5282">
            <w:pPr>
              <w:pStyle w:val="ListParagraph"/>
              <w:numPr>
                <w:ilvl w:val="0"/>
                <w:numId w:val="29"/>
              </w:numPr>
              <w:spacing w:before="0" w:after="160" w:line="259" w:lineRule="auto"/>
              <w:rPr>
                <w:rFonts w:ascii="Times New Roman" w:hAnsi="Times New Roman"/>
                <w:color w:val="000000"/>
                <w:lang w:eastAsia="zh-CN"/>
              </w:rPr>
            </w:pPr>
            <w:r>
              <w:rPr>
                <w:rFonts w:ascii="Times New Roman" w:hAnsi="Times New Roman"/>
                <w:color w:val="000000"/>
                <w:lang w:eastAsia="zh-CN"/>
              </w:rPr>
              <w:t>Option 2: different RNTI</w:t>
            </w:r>
          </w:p>
          <w:p w14:paraId="00C87E58" w14:textId="77777777" w:rsidR="00910F97" w:rsidRDefault="00910F97" w:rsidP="00EB5282">
            <w:pPr>
              <w:pStyle w:val="ListParagraph"/>
              <w:numPr>
                <w:ilvl w:val="0"/>
                <w:numId w:val="29"/>
              </w:numPr>
              <w:spacing w:before="0" w:after="160" w:line="259" w:lineRule="auto"/>
              <w:rPr>
                <w:rFonts w:ascii="Times New Roman" w:hAnsi="Times New Roman"/>
                <w:color w:val="000000"/>
                <w:lang w:eastAsia="zh-CN"/>
              </w:rPr>
            </w:pPr>
            <w:r>
              <w:rPr>
                <w:rFonts w:ascii="Times New Roman" w:hAnsi="Times New Roman"/>
                <w:color w:val="000000"/>
                <w:lang w:eastAsia="zh-CN"/>
              </w:rPr>
              <w:lastRenderedPageBreak/>
              <w:t>Option 3: different field</w:t>
            </w:r>
          </w:p>
          <w:p w14:paraId="62EF919A" w14:textId="77777777" w:rsidR="00910F97" w:rsidRPr="000023AF" w:rsidRDefault="00910F97" w:rsidP="00910F97">
            <w:pPr>
              <w:spacing w:after="120"/>
              <w:jc w:val="both"/>
              <w:rPr>
                <w:color w:val="000000"/>
                <w:lang w:eastAsia="zh-CN"/>
              </w:rPr>
            </w:pPr>
            <w:r>
              <w:rPr>
                <w:b/>
                <w:lang w:eastAsia="zh-CN"/>
              </w:rPr>
              <w:t xml:space="preserve">Proposal 6: </w:t>
            </w:r>
            <w:r>
              <w:rPr>
                <w:bCs/>
                <w:iCs/>
                <w:lang w:eastAsia="zh-CN"/>
              </w:rPr>
              <w:t xml:space="preserve">Add reference SCSs for soft resource availability indication configuration </w:t>
            </w:r>
            <w:r>
              <w:t xml:space="preserve">in the RRC IE </w:t>
            </w:r>
            <w:proofErr w:type="spellStart"/>
            <w:r w:rsidRPr="000E05F5">
              <w:rPr>
                <w:i/>
                <w:iCs/>
              </w:rPr>
              <w:t>AvailabilityCombinationPerCell</w:t>
            </w:r>
            <w:proofErr w:type="spellEnd"/>
            <w:r>
              <w:rPr>
                <w:bCs/>
                <w:iCs/>
                <w:lang w:eastAsia="zh-CN"/>
              </w:rPr>
              <w:t>.</w:t>
            </w:r>
            <w:r>
              <w:rPr>
                <w:bCs/>
                <w:lang w:eastAsia="zh-CN"/>
              </w:rPr>
              <w:t xml:space="preserve"> </w:t>
            </w:r>
          </w:p>
          <w:p w14:paraId="1BB1AA5F" w14:textId="77777777" w:rsidR="00910F97" w:rsidRPr="000E05F5" w:rsidRDefault="00910F97" w:rsidP="00EB5282">
            <w:pPr>
              <w:pStyle w:val="N1"/>
              <w:numPr>
                <w:ilvl w:val="0"/>
                <w:numId w:val="24"/>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09E1C7CC" w14:textId="77777777" w:rsidR="00910F97" w:rsidRPr="000E05F5" w:rsidRDefault="00910F97" w:rsidP="00EB5282">
            <w:pPr>
              <w:pStyle w:val="N1"/>
              <w:numPr>
                <w:ilvl w:val="0"/>
                <w:numId w:val="24"/>
              </w:numPr>
              <w:spacing w:after="120"/>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35BA82F3" w14:textId="77777777" w:rsidR="00910F97" w:rsidRPr="006140BC" w:rsidRDefault="00910F97" w:rsidP="00910F97">
            <w:pPr>
              <w:spacing w:after="120"/>
              <w:jc w:val="both"/>
              <w:rPr>
                <w:lang w:eastAsia="zh-CN"/>
              </w:rPr>
            </w:pPr>
            <w:r>
              <w:rPr>
                <w:b/>
                <w:lang w:eastAsia="zh-CN"/>
              </w:rPr>
              <w:t>Proposal 7:</w:t>
            </w:r>
            <w:r>
              <w:t xml:space="preserve"> For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4F3E73B3" w14:textId="77777777" w:rsidR="00910F97" w:rsidRPr="006140BC" w:rsidRDefault="00910F97" w:rsidP="00EB5282">
            <w:pPr>
              <w:pStyle w:val="N3"/>
              <w:numPr>
                <w:ilvl w:val="0"/>
                <w:numId w:val="25"/>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29E9888C" w14:textId="77777777" w:rsidR="00910F97" w:rsidRPr="006140BC" w:rsidRDefault="00910F97" w:rsidP="00EB5282">
            <w:pPr>
              <w:pStyle w:val="N3"/>
              <w:numPr>
                <w:ilvl w:val="0"/>
                <w:numId w:val="25"/>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3449CF9C" w14:textId="77777777" w:rsidR="00910F97" w:rsidRPr="00AD18AF" w:rsidRDefault="00910F97" w:rsidP="00910F97">
            <w:pPr>
              <w:pStyle w:val="BodyText"/>
              <w:spacing w:after="0"/>
              <w:rPr>
                <w:rFonts w:eastAsiaTheme="minorEastAsia" w:hint="eastAsia"/>
                <w:b/>
                <w:bCs/>
                <w:lang w:eastAsia="zh-CN"/>
              </w:rPr>
            </w:pPr>
          </w:p>
        </w:tc>
      </w:tr>
      <w:tr w:rsidR="00910F97" w14:paraId="7E9AEEC8" w14:textId="77777777" w:rsidTr="00234B51">
        <w:tc>
          <w:tcPr>
            <w:tcW w:w="2335" w:type="dxa"/>
            <w:shd w:val="clear" w:color="auto" w:fill="auto"/>
          </w:tcPr>
          <w:p w14:paraId="5678727C" w14:textId="33B1E623" w:rsidR="00910F97" w:rsidRDefault="00910F97" w:rsidP="00234B51">
            <w:pPr>
              <w:rPr>
                <w:rFonts w:ascii="Calibri" w:hAnsi="Calibri" w:cs="Calibri"/>
                <w:b/>
                <w:bCs/>
                <w:color w:val="000000"/>
                <w:sz w:val="22"/>
                <w:szCs w:val="22"/>
              </w:rPr>
            </w:pPr>
            <w:r>
              <w:rPr>
                <w:rFonts w:ascii="Calibri" w:hAnsi="Calibri" w:cs="Calibri"/>
                <w:b/>
                <w:bCs/>
                <w:color w:val="000000"/>
                <w:sz w:val="22"/>
                <w:szCs w:val="22"/>
              </w:rPr>
              <w:lastRenderedPageBreak/>
              <w:t>Apple (R1-2103120)</w:t>
            </w:r>
          </w:p>
        </w:tc>
        <w:tc>
          <w:tcPr>
            <w:tcW w:w="7735" w:type="dxa"/>
            <w:shd w:val="clear" w:color="auto" w:fill="auto"/>
          </w:tcPr>
          <w:p w14:paraId="4AD6A462" w14:textId="77777777" w:rsidR="00910F97" w:rsidRDefault="00910F97" w:rsidP="00910F97">
            <w:pPr>
              <w:jc w:val="both"/>
              <w:rPr>
                <w:sz w:val="20"/>
                <w:szCs w:val="20"/>
              </w:rPr>
            </w:pPr>
            <w:r w:rsidRPr="00F001D5">
              <w:rPr>
                <w:b/>
                <w:bCs/>
                <w:sz w:val="20"/>
                <w:szCs w:val="20"/>
              </w:rPr>
              <w:t>Proposal 1</w:t>
            </w:r>
            <w:r w:rsidRPr="00F001D5">
              <w:rPr>
                <w:sz w:val="20"/>
                <w:szCs w:val="20"/>
              </w:rPr>
              <w:t xml:space="preserve">: </w:t>
            </w:r>
            <w:r>
              <w:rPr>
                <w:sz w:val="20"/>
                <w:szCs w:val="20"/>
              </w:rPr>
              <w:t>For simultaneous SDM operation, either parent IAB-DU or IAB-DU can initiate and control the flow.</w:t>
            </w:r>
          </w:p>
          <w:p w14:paraId="276D1683" w14:textId="77777777" w:rsidR="00910F97" w:rsidRDefault="00910F97" w:rsidP="00910F97">
            <w:pPr>
              <w:jc w:val="both"/>
              <w:rPr>
                <w:b/>
                <w:bCs/>
                <w:sz w:val="20"/>
                <w:szCs w:val="20"/>
              </w:rPr>
            </w:pPr>
          </w:p>
          <w:p w14:paraId="1F0565BA" w14:textId="77777777" w:rsidR="00910F97" w:rsidRPr="00D015E7" w:rsidRDefault="00910F97" w:rsidP="00910F97">
            <w:pPr>
              <w:jc w:val="both"/>
              <w:rPr>
                <w:sz w:val="20"/>
                <w:szCs w:val="20"/>
              </w:rPr>
            </w:pPr>
            <w:r w:rsidRPr="00D015E7">
              <w:rPr>
                <w:b/>
                <w:bCs/>
                <w:sz w:val="20"/>
                <w:szCs w:val="20"/>
              </w:rPr>
              <w:t>Proposal 2</w:t>
            </w:r>
            <w:r w:rsidRPr="00D015E7">
              <w:rPr>
                <w:sz w:val="20"/>
                <w:szCs w:val="20"/>
              </w:rPr>
              <w:t xml:space="preserve">: </w:t>
            </w:r>
            <w:r>
              <w:rPr>
                <w:sz w:val="20"/>
                <w:szCs w:val="20"/>
              </w:rPr>
              <w:t>The</w:t>
            </w:r>
            <w:r w:rsidRPr="00D015E7">
              <w:rPr>
                <w:sz w:val="20"/>
                <w:szCs w:val="20"/>
              </w:rPr>
              <w:t xml:space="preserve"> entity with higher data priority will control the flow by initiating the scheduling on high priority link and/or indicating the desired parameters to the other link</w:t>
            </w:r>
          </w:p>
          <w:p w14:paraId="2D1C44A6" w14:textId="77777777" w:rsidR="00910F97" w:rsidRPr="003C2966" w:rsidRDefault="00910F97" w:rsidP="00910F97">
            <w:pPr>
              <w:jc w:val="both"/>
              <w:rPr>
                <w:sz w:val="20"/>
                <w:szCs w:val="20"/>
              </w:rPr>
            </w:pPr>
          </w:p>
          <w:p w14:paraId="308250FF" w14:textId="77777777" w:rsidR="00910F97" w:rsidRDefault="00910F97" w:rsidP="00910F97">
            <w:pPr>
              <w:jc w:val="both"/>
              <w:rPr>
                <w:sz w:val="20"/>
                <w:szCs w:val="20"/>
              </w:rPr>
            </w:pPr>
            <w:r w:rsidRPr="000143DE">
              <w:rPr>
                <w:b/>
                <w:bCs/>
                <w:sz w:val="20"/>
                <w:szCs w:val="20"/>
              </w:rPr>
              <w:t xml:space="preserve">Proposal </w:t>
            </w:r>
            <w:r>
              <w:rPr>
                <w:b/>
                <w:bCs/>
                <w:sz w:val="20"/>
                <w:szCs w:val="20"/>
              </w:rPr>
              <w:t>3</w:t>
            </w:r>
            <w:r w:rsidRPr="000143DE">
              <w:rPr>
                <w:sz w:val="20"/>
                <w:szCs w:val="20"/>
              </w:rPr>
              <w:t xml:space="preserve">: For the case of parent IAB-DU indicating IAB node about the receiving beams/panels for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can be dynamic and/or semi-static:</w:t>
            </w:r>
          </w:p>
          <w:p w14:paraId="126A256D" w14:textId="77777777" w:rsidR="00910F97" w:rsidRDefault="00910F97" w:rsidP="00EB5282">
            <w:pPr>
              <w:pStyle w:val="ListParagraph"/>
              <w:numPr>
                <w:ilvl w:val="0"/>
                <w:numId w:val="30"/>
              </w:numPr>
              <w:spacing w:before="0" w:after="0"/>
            </w:pPr>
            <w:r w:rsidRPr="003C2966">
              <w:t xml:space="preserve">Dynamic e.g. through TCI index in DCI for scheduling PDSCH </w:t>
            </w:r>
            <w:proofErr w:type="spellStart"/>
            <w:proofErr w:type="gramStart"/>
            <w:r w:rsidRPr="003C2966">
              <w:t>L</w:t>
            </w:r>
            <w:r w:rsidRPr="003C2966">
              <w:rPr>
                <w:vertAlign w:val="subscript"/>
              </w:rPr>
              <w:t>p,DL</w:t>
            </w:r>
            <w:proofErr w:type="spellEnd"/>
            <w:proofErr w:type="gramEnd"/>
            <w:r w:rsidRPr="003C2966">
              <w:rPr>
                <w:vertAlign w:val="subscript"/>
              </w:rPr>
              <w:t xml:space="preserve"> </w:t>
            </w:r>
            <w:r w:rsidRPr="003C2966">
              <w:t xml:space="preserve"> </w:t>
            </w:r>
          </w:p>
          <w:p w14:paraId="0D2A7176" w14:textId="77777777" w:rsidR="00910F97" w:rsidRPr="003C2966" w:rsidRDefault="00910F97" w:rsidP="00EB5282">
            <w:pPr>
              <w:pStyle w:val="ListParagraph"/>
              <w:numPr>
                <w:ilvl w:val="0"/>
                <w:numId w:val="30"/>
              </w:numPr>
              <w:spacing w:before="0" w:after="0"/>
            </w:pPr>
            <w:r w:rsidRPr="003C2966">
              <w:t xml:space="preserve">Semi-static, </w:t>
            </w:r>
            <w:proofErr w:type="gramStart"/>
            <w:r w:rsidRPr="003C2966">
              <w:t>e.g.</w:t>
            </w:r>
            <w:proofErr w:type="gramEnd"/>
            <w:r w:rsidRPr="003C2966">
              <w:t xml:space="preserve"> through MAC-CE/RRC to IAB-MT or through F1 interface to IAB-DU </w:t>
            </w:r>
          </w:p>
          <w:p w14:paraId="304F6B73" w14:textId="77777777" w:rsidR="00910F97" w:rsidRPr="000143DE" w:rsidRDefault="00910F97" w:rsidP="00910F97">
            <w:pPr>
              <w:jc w:val="both"/>
              <w:rPr>
                <w:sz w:val="20"/>
                <w:szCs w:val="20"/>
              </w:rPr>
            </w:pPr>
          </w:p>
          <w:p w14:paraId="71D9DB5D" w14:textId="77777777" w:rsidR="00910F97" w:rsidRDefault="00910F97" w:rsidP="00910F97">
            <w:pPr>
              <w:jc w:val="both"/>
              <w:rPr>
                <w:sz w:val="20"/>
                <w:szCs w:val="20"/>
              </w:rPr>
            </w:pPr>
            <w:r w:rsidRPr="000143DE">
              <w:rPr>
                <w:b/>
                <w:bCs/>
                <w:sz w:val="20"/>
                <w:szCs w:val="20"/>
              </w:rPr>
              <w:t xml:space="preserve">Proposal </w:t>
            </w:r>
            <w:r>
              <w:rPr>
                <w:b/>
                <w:bCs/>
                <w:sz w:val="20"/>
                <w:szCs w:val="20"/>
              </w:rPr>
              <w:t>4</w:t>
            </w:r>
            <w:r w:rsidRPr="000143DE">
              <w:rPr>
                <w:sz w:val="20"/>
                <w:szCs w:val="20"/>
              </w:rPr>
              <w:t xml:space="preserve">: For the case of IAB indicating desired reception beams/panels on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to parent IAB-DU can be dynamic and/or semi-static:</w:t>
            </w:r>
          </w:p>
          <w:p w14:paraId="4DC16EA7" w14:textId="77777777" w:rsidR="00910F97" w:rsidRDefault="00910F97" w:rsidP="00EB5282">
            <w:pPr>
              <w:pStyle w:val="ListParagraph"/>
              <w:numPr>
                <w:ilvl w:val="0"/>
                <w:numId w:val="31"/>
              </w:numPr>
              <w:spacing w:before="0" w:after="0"/>
            </w:pPr>
            <w:r w:rsidRPr="003C2966">
              <w:t xml:space="preserve">Dynamic </w:t>
            </w:r>
            <w:proofErr w:type="gramStart"/>
            <w:r w:rsidRPr="003C2966">
              <w:t>e.g.</w:t>
            </w:r>
            <w:proofErr w:type="gramEnd"/>
            <w:r w:rsidRPr="003C2966">
              <w:t xml:space="preserve"> through UCI transmission from IAB-MT to parent DU </w:t>
            </w:r>
          </w:p>
          <w:p w14:paraId="10BEDDDA" w14:textId="77777777" w:rsidR="00910F97" w:rsidRDefault="00910F97" w:rsidP="00EB5282">
            <w:pPr>
              <w:pStyle w:val="ListParagraph"/>
              <w:numPr>
                <w:ilvl w:val="0"/>
                <w:numId w:val="31"/>
              </w:numPr>
              <w:spacing w:before="0" w:after="0"/>
            </w:pPr>
            <w:r w:rsidRPr="003C2966">
              <w:t xml:space="preserve">Semi-static, </w:t>
            </w:r>
            <w:proofErr w:type="gramStart"/>
            <w:r w:rsidRPr="003C2966">
              <w:t>e.g.</w:t>
            </w:r>
            <w:proofErr w:type="gramEnd"/>
            <w:r w:rsidRPr="003C2966">
              <w:t xml:space="preserve"> through MAC-CE from IAB-MT or through F1 interface from IAB-DU</w:t>
            </w:r>
          </w:p>
          <w:p w14:paraId="0551BE3A" w14:textId="77777777" w:rsidR="00910F97" w:rsidRPr="003C2966" w:rsidRDefault="00910F97" w:rsidP="00EB5282">
            <w:pPr>
              <w:pStyle w:val="ListParagraph"/>
              <w:numPr>
                <w:ilvl w:val="0"/>
                <w:numId w:val="31"/>
              </w:numPr>
              <w:spacing w:before="0" w:after="0"/>
            </w:pPr>
            <w:r w:rsidRPr="003C2966">
              <w:t xml:space="preserve">Alternatively, IAB-MT performs SR or initiates PRACH to indicate desired receiving beam on </w:t>
            </w:r>
            <w:proofErr w:type="spellStart"/>
            <w:proofErr w:type="gramStart"/>
            <w:r w:rsidRPr="003C2966">
              <w:t>L</w:t>
            </w:r>
            <w:r w:rsidRPr="003C2966">
              <w:rPr>
                <w:vertAlign w:val="subscript"/>
              </w:rPr>
              <w:t>p,DL</w:t>
            </w:r>
            <w:proofErr w:type="spellEnd"/>
            <w:proofErr w:type="gramEnd"/>
          </w:p>
          <w:p w14:paraId="2BFB7C3B" w14:textId="77777777" w:rsidR="00910F97" w:rsidRDefault="00910F97" w:rsidP="00910F97">
            <w:pPr>
              <w:jc w:val="both"/>
              <w:rPr>
                <w:sz w:val="20"/>
                <w:szCs w:val="20"/>
              </w:rPr>
            </w:pPr>
          </w:p>
          <w:p w14:paraId="69D9B002" w14:textId="77777777" w:rsidR="00910F97" w:rsidRDefault="00910F97" w:rsidP="00910F97">
            <w:pPr>
              <w:jc w:val="both"/>
              <w:rPr>
                <w:sz w:val="20"/>
                <w:szCs w:val="20"/>
              </w:rPr>
            </w:pPr>
            <w:r w:rsidRPr="00A21ECE">
              <w:rPr>
                <w:b/>
                <w:bCs/>
                <w:sz w:val="20"/>
                <w:szCs w:val="20"/>
              </w:rPr>
              <w:t xml:space="preserve">Proposal </w:t>
            </w:r>
            <w:r>
              <w:rPr>
                <w:b/>
                <w:bCs/>
                <w:sz w:val="20"/>
                <w:szCs w:val="20"/>
              </w:rPr>
              <w:t>5</w:t>
            </w:r>
            <w:r w:rsidRPr="00A21ECE">
              <w:rPr>
                <w:sz w:val="20"/>
                <w:szCs w:val="20"/>
              </w:rPr>
              <w:t xml:space="preserve">: To achieve a simultaneous reception within an IAB node, </w:t>
            </w:r>
            <w:proofErr w:type="gramStart"/>
            <w:r w:rsidRPr="00A21ECE">
              <w:rPr>
                <w:sz w:val="20"/>
                <w:szCs w:val="20"/>
              </w:rPr>
              <w:t>i.e.</w:t>
            </w:r>
            <w:proofErr w:type="gramEnd"/>
            <w:r w:rsidRPr="00A21ECE">
              <w:rPr>
                <w:sz w:val="20"/>
                <w:szCs w:val="20"/>
              </w:rPr>
              <w:t xml:space="preserve"> DU-Rx &amp; MT-Rx, a two</w:t>
            </w:r>
            <w:r>
              <w:rPr>
                <w:sz w:val="20"/>
                <w:szCs w:val="20"/>
              </w:rPr>
              <w:t>-</w:t>
            </w:r>
            <w:r w:rsidRPr="00A21ECE">
              <w:rPr>
                <w:sz w:val="20"/>
                <w:szCs w:val="20"/>
              </w:rPr>
              <w:t>step indication is deployed</w:t>
            </w:r>
          </w:p>
          <w:p w14:paraId="5F422EFE" w14:textId="77777777" w:rsidR="00910F97" w:rsidRDefault="00910F97" w:rsidP="00EB5282">
            <w:pPr>
              <w:pStyle w:val="ListParagraph"/>
              <w:numPr>
                <w:ilvl w:val="0"/>
                <w:numId w:val="32"/>
              </w:numPr>
              <w:spacing w:before="0" w:after="0"/>
            </w:pPr>
            <w:r w:rsidRPr="00A21ECE">
              <w:t>Step1: Parent IAB-DU indicates initial beam/panel, K</w:t>
            </w:r>
            <w:r w:rsidRPr="00A21ECE">
              <w:rPr>
                <w:vertAlign w:val="subscript"/>
              </w:rPr>
              <w:t>0</w:t>
            </w:r>
            <w:r w:rsidRPr="00A21ECE">
              <w:t xml:space="preserve">, SLIV, </w:t>
            </w:r>
            <w:proofErr w:type="spellStart"/>
            <w:r w:rsidRPr="00A21ECE">
              <w:t>etc</w:t>
            </w:r>
            <w:proofErr w:type="spellEnd"/>
            <w:r w:rsidRPr="00A21ECE">
              <w:t>, and a grace time for IAB node in which IAB-MT can indicate its desired parameters like beam/panel, K</w:t>
            </w:r>
            <w:r w:rsidRPr="00A21ECE">
              <w:rPr>
                <w:vertAlign w:val="subscript"/>
              </w:rPr>
              <w:t>0</w:t>
            </w:r>
            <w:r w:rsidRPr="00A21ECE">
              <w:t xml:space="preserve">, SLIV, </w:t>
            </w:r>
            <w:proofErr w:type="spellStart"/>
            <w:r w:rsidRPr="00A21ECE">
              <w:t>etc</w:t>
            </w:r>
            <w:proofErr w:type="spellEnd"/>
          </w:p>
          <w:p w14:paraId="0911A031" w14:textId="77777777" w:rsidR="00910F97" w:rsidRPr="00A21ECE" w:rsidRDefault="00910F97" w:rsidP="00EB5282">
            <w:pPr>
              <w:pStyle w:val="ListParagraph"/>
              <w:numPr>
                <w:ilvl w:val="0"/>
                <w:numId w:val="32"/>
              </w:numPr>
              <w:spacing w:before="0" w:after="0"/>
            </w:pPr>
            <w:r w:rsidRPr="00A21ECE">
              <w:t>Step2: IAB indicates its desired parameters (beam/panel, K</w:t>
            </w:r>
            <w:r w:rsidRPr="00A21ECE">
              <w:rPr>
                <w:vertAlign w:val="subscript"/>
              </w:rPr>
              <w:t>0</w:t>
            </w:r>
            <w:r w:rsidRPr="00A21ECE">
              <w:t xml:space="preserve">, SLIV, Tx power, </w:t>
            </w:r>
            <w:proofErr w:type="spellStart"/>
            <w:r w:rsidRPr="00A21ECE">
              <w:t>etc</w:t>
            </w:r>
            <w:proofErr w:type="spellEnd"/>
            <w:r w:rsidRPr="00A21ECE">
              <w:t>), for example, on PUCCH indicated by DL DCI from parent IAB-DU</w:t>
            </w:r>
          </w:p>
          <w:p w14:paraId="043B2A15" w14:textId="77777777" w:rsidR="00910F97" w:rsidRDefault="00910F97" w:rsidP="00910F97">
            <w:pPr>
              <w:jc w:val="both"/>
              <w:rPr>
                <w:sz w:val="20"/>
                <w:szCs w:val="20"/>
              </w:rPr>
            </w:pPr>
          </w:p>
          <w:p w14:paraId="6CCA1688" w14:textId="77777777" w:rsidR="00910F97" w:rsidRDefault="00910F97" w:rsidP="00910F97">
            <w:pPr>
              <w:jc w:val="both"/>
              <w:rPr>
                <w:sz w:val="20"/>
                <w:szCs w:val="20"/>
              </w:rPr>
            </w:pPr>
            <w:r w:rsidRPr="00A21ECE">
              <w:rPr>
                <w:b/>
                <w:bCs/>
                <w:sz w:val="20"/>
                <w:szCs w:val="20"/>
              </w:rPr>
              <w:t xml:space="preserve">Proposal </w:t>
            </w:r>
            <w:r>
              <w:rPr>
                <w:b/>
                <w:bCs/>
                <w:sz w:val="20"/>
                <w:szCs w:val="20"/>
              </w:rPr>
              <w:t>6</w:t>
            </w:r>
            <w:r w:rsidRPr="00A21ECE">
              <w:rPr>
                <w:sz w:val="20"/>
                <w:szCs w:val="20"/>
              </w:rPr>
              <w:t xml:space="preserve">: </w:t>
            </w:r>
            <w:r>
              <w:rPr>
                <w:sz w:val="20"/>
                <w:szCs w:val="20"/>
              </w:rPr>
              <w:t xml:space="preserve">To utilize SDM resource multiplexing, support PDSCH allocation for IAB-MT with crossing the slot border. </w:t>
            </w:r>
          </w:p>
          <w:p w14:paraId="65CCD882" w14:textId="77777777" w:rsidR="00910F97" w:rsidRDefault="00910F97" w:rsidP="00910F97">
            <w:pPr>
              <w:jc w:val="both"/>
              <w:rPr>
                <w:b/>
                <w:lang w:eastAsia="zh-CN"/>
              </w:rPr>
            </w:pPr>
          </w:p>
        </w:tc>
      </w:tr>
      <w:tr w:rsidR="004F1C16" w14:paraId="37E3B748" w14:textId="77777777" w:rsidTr="00234B51">
        <w:tc>
          <w:tcPr>
            <w:tcW w:w="2335" w:type="dxa"/>
            <w:shd w:val="clear" w:color="auto" w:fill="auto"/>
          </w:tcPr>
          <w:p w14:paraId="62EF2DCA" w14:textId="26A423BD" w:rsidR="004F1C16" w:rsidRDefault="004F1C16" w:rsidP="00234B51">
            <w:pPr>
              <w:rPr>
                <w:rFonts w:ascii="Calibri" w:hAnsi="Calibri" w:cs="Calibri"/>
                <w:b/>
                <w:bCs/>
                <w:color w:val="000000"/>
                <w:sz w:val="22"/>
                <w:szCs w:val="22"/>
              </w:rPr>
            </w:pPr>
            <w:r>
              <w:rPr>
                <w:rFonts w:ascii="Calibri" w:hAnsi="Calibri" w:cs="Calibri"/>
                <w:b/>
                <w:bCs/>
                <w:color w:val="000000"/>
                <w:sz w:val="22"/>
                <w:szCs w:val="22"/>
              </w:rPr>
              <w:lastRenderedPageBreak/>
              <w:t>Qualcomm (R1-2103183)</w:t>
            </w:r>
          </w:p>
        </w:tc>
        <w:tc>
          <w:tcPr>
            <w:tcW w:w="7735" w:type="dxa"/>
            <w:shd w:val="clear" w:color="auto" w:fill="auto"/>
          </w:tcPr>
          <w:p w14:paraId="01FBC05D" w14:textId="77777777" w:rsidR="004F1C16" w:rsidRDefault="004F1C16" w:rsidP="004F1C16">
            <w:pPr>
              <w:rPr>
                <w:b/>
                <w:bCs/>
                <w:u w:val="single"/>
                <w:lang w:eastAsia="zh-CN"/>
              </w:rPr>
            </w:pPr>
            <w:r w:rsidRPr="00D24022">
              <w:rPr>
                <w:b/>
                <w:bCs/>
                <w:u w:val="single"/>
                <w:lang w:eastAsia="zh-CN"/>
              </w:rPr>
              <w:t>Observation</w:t>
            </w:r>
            <w:r>
              <w:rPr>
                <w:b/>
                <w:bCs/>
                <w:u w:val="single"/>
                <w:lang w:eastAsia="zh-CN"/>
              </w:rPr>
              <w:t xml:space="preserve"> 2.</w:t>
            </w:r>
            <w:r w:rsidRPr="00D24022">
              <w:rPr>
                <w:b/>
                <w:bCs/>
                <w:u w:val="single"/>
                <w:lang w:eastAsia="zh-CN"/>
              </w:rPr>
              <w:t>1:</w:t>
            </w:r>
          </w:p>
          <w:p w14:paraId="320F53D4" w14:textId="77777777" w:rsidR="004F1C16" w:rsidRDefault="004F1C16" w:rsidP="004F1C16">
            <w:pPr>
              <w:rPr>
                <w:b/>
                <w:bCs/>
              </w:rPr>
            </w:pPr>
            <w:r w:rsidRPr="008F06F9">
              <w:rPr>
                <w:b/>
                <w:bCs/>
              </w:rPr>
              <w:t>Slot-</w:t>
            </w:r>
            <w:r>
              <w:rPr>
                <w:b/>
                <w:bCs/>
              </w:rPr>
              <w:t>s</w:t>
            </w:r>
            <w:r w:rsidRPr="008F06F9">
              <w:rPr>
                <w:b/>
                <w:bCs/>
              </w:rPr>
              <w:t xml:space="preserve">pecific FDM </w:t>
            </w:r>
            <w:r>
              <w:rPr>
                <w:b/>
                <w:bCs/>
              </w:rPr>
              <w:t>within a CC</w:t>
            </w:r>
            <w:r w:rsidRPr="008F06F9">
              <w:rPr>
                <w:b/>
                <w:bCs/>
              </w:rPr>
              <w:t xml:space="preserve"> provides latency benefit and scheduling flexibility (</w:t>
            </w:r>
            <w:proofErr w:type="gramStart"/>
            <w:r w:rsidRPr="008F06F9">
              <w:rPr>
                <w:b/>
                <w:bCs/>
              </w:rPr>
              <w:t>e.g.</w:t>
            </w:r>
            <w:proofErr w:type="gramEnd"/>
            <w:r w:rsidRPr="008F06F9">
              <w:rPr>
                <w:b/>
                <w:bCs/>
              </w:rPr>
              <w:t xml:space="preserve"> more opportunities for DL/UL control signaling) over TDM within </w:t>
            </w:r>
            <w:r>
              <w:rPr>
                <w:b/>
                <w:bCs/>
              </w:rPr>
              <w:t xml:space="preserve">a </w:t>
            </w:r>
            <w:r w:rsidRPr="008F06F9">
              <w:rPr>
                <w:b/>
                <w:bCs/>
              </w:rPr>
              <w:t xml:space="preserve">CC (as shown in Fig.1), and at the same time achieves better resource efficiency over FDM </w:t>
            </w:r>
            <w:r>
              <w:rPr>
                <w:b/>
                <w:bCs/>
              </w:rPr>
              <w:t>a</w:t>
            </w:r>
            <w:r w:rsidRPr="008F06F9">
              <w:rPr>
                <w:b/>
                <w:bCs/>
              </w:rPr>
              <w:t>cross CC</w:t>
            </w:r>
            <w:r>
              <w:rPr>
                <w:b/>
                <w:bCs/>
              </w:rPr>
              <w:t>s</w:t>
            </w:r>
            <w:r w:rsidRPr="008F06F9">
              <w:rPr>
                <w:b/>
                <w:bCs/>
              </w:rPr>
              <w:t>, especially for FR2 with large channel BW</w:t>
            </w:r>
            <w:r>
              <w:rPr>
                <w:b/>
                <w:bCs/>
              </w:rPr>
              <w:t>.</w:t>
            </w:r>
          </w:p>
          <w:p w14:paraId="110FADA9" w14:textId="77777777" w:rsidR="004F1C16" w:rsidRDefault="004F1C16" w:rsidP="00EB5282">
            <w:pPr>
              <w:pStyle w:val="ListParagraph"/>
              <w:numPr>
                <w:ilvl w:val="0"/>
                <w:numId w:val="33"/>
              </w:numPr>
              <w:overflowPunct w:val="0"/>
              <w:autoSpaceDE w:val="0"/>
              <w:autoSpaceDN w:val="0"/>
              <w:adjustRightInd w:val="0"/>
              <w:spacing w:before="0" w:after="0"/>
              <w:jc w:val="left"/>
              <w:textAlignment w:val="baseline"/>
              <w:rPr>
                <w:b/>
                <w:bCs/>
              </w:rPr>
            </w:pPr>
            <w:r w:rsidRPr="001850EE">
              <w:rPr>
                <w:b/>
                <w:bCs/>
              </w:rPr>
              <w:t xml:space="preserve">Slot-specific FDM cannot be achieved by Rel15 </w:t>
            </w:r>
            <w:r>
              <w:rPr>
                <w:b/>
                <w:bCs/>
              </w:rPr>
              <w:t xml:space="preserve">UE-specific </w:t>
            </w:r>
            <w:r w:rsidRPr="001850EE">
              <w:rPr>
                <w:b/>
                <w:bCs/>
              </w:rPr>
              <w:t>BWP framework.</w:t>
            </w:r>
          </w:p>
          <w:p w14:paraId="2185D502" w14:textId="77777777" w:rsidR="004F1C16" w:rsidRPr="005E6E7B" w:rsidRDefault="004F1C16" w:rsidP="00EB5282">
            <w:pPr>
              <w:pStyle w:val="ListParagraph"/>
              <w:numPr>
                <w:ilvl w:val="0"/>
                <w:numId w:val="33"/>
              </w:numPr>
              <w:overflowPunct w:val="0"/>
              <w:autoSpaceDE w:val="0"/>
              <w:autoSpaceDN w:val="0"/>
              <w:adjustRightInd w:val="0"/>
              <w:spacing w:before="0" w:after="180"/>
              <w:jc w:val="left"/>
              <w:textAlignment w:val="baseline"/>
            </w:pPr>
            <w:r w:rsidRPr="00E7284D">
              <w:rPr>
                <w:b/>
                <w:bCs/>
              </w:rPr>
              <w:t>Comparing with a signaling approach providing a cell-specific bandwidth partition for FDM, Rel15 UE-specific BWP framework can have larger signaling overhead.</w:t>
            </w:r>
          </w:p>
          <w:p w14:paraId="26497270" w14:textId="77777777" w:rsidR="004F1C16" w:rsidRDefault="004F1C16" w:rsidP="004F1C16">
            <w:pPr>
              <w:pStyle w:val="ListParagraph"/>
              <w:rPr>
                <w:b/>
                <w:bCs/>
                <w:u w:val="single"/>
                <w:lang w:eastAsia="zh-CN"/>
              </w:rPr>
            </w:pPr>
          </w:p>
          <w:p w14:paraId="6AB7FBD1" w14:textId="77777777" w:rsidR="004F1C16" w:rsidRPr="005E6E7B" w:rsidRDefault="004F1C16" w:rsidP="004F1C16">
            <w:pPr>
              <w:rPr>
                <w:b/>
                <w:bCs/>
                <w:u w:val="single"/>
                <w:lang w:eastAsia="zh-CN"/>
              </w:rPr>
            </w:pPr>
            <w:r w:rsidRPr="005E6E7B">
              <w:rPr>
                <w:b/>
                <w:bCs/>
                <w:u w:val="single"/>
                <w:lang w:eastAsia="zh-CN"/>
              </w:rPr>
              <w:t>Observation 2.2:</w:t>
            </w:r>
          </w:p>
          <w:p w14:paraId="2F44658E" w14:textId="77777777" w:rsidR="004F1C16" w:rsidRDefault="004F1C16" w:rsidP="004F1C16">
            <w:pPr>
              <w:rPr>
                <w:b/>
                <w:bCs/>
              </w:rPr>
            </w:pPr>
            <w:r w:rsidRPr="00D00D4F">
              <w:rPr>
                <w:b/>
                <w:bCs/>
              </w:rPr>
              <w:t xml:space="preserve">Any concerns on control </w:t>
            </w:r>
            <w:r>
              <w:rPr>
                <w:b/>
                <w:bCs/>
              </w:rPr>
              <w:t>signaling</w:t>
            </w:r>
            <w:r w:rsidRPr="00D00D4F">
              <w:rPr>
                <w:b/>
                <w:bCs/>
              </w:rPr>
              <w:t xml:space="preserve"> for a </w:t>
            </w:r>
            <w:proofErr w:type="gramStart"/>
            <w:r w:rsidRPr="00D00D4F">
              <w:rPr>
                <w:b/>
                <w:bCs/>
              </w:rPr>
              <w:t>slot-specific</w:t>
            </w:r>
            <w:proofErr w:type="gramEnd"/>
            <w:r w:rsidRPr="00D00D4F">
              <w:rPr>
                <w:b/>
                <w:bCs/>
              </w:rPr>
              <w:t xml:space="preserve"> FDM scheme </w:t>
            </w:r>
            <w:r>
              <w:rPr>
                <w:b/>
                <w:bCs/>
              </w:rPr>
              <w:t>within a CC</w:t>
            </w:r>
            <w:r w:rsidRPr="00D00D4F">
              <w:rPr>
                <w:b/>
                <w:bCs/>
              </w:rPr>
              <w:t xml:space="preserve"> equally apply for a TDM scheme with control </w:t>
            </w:r>
            <w:r>
              <w:rPr>
                <w:b/>
                <w:bCs/>
              </w:rPr>
              <w:t>signaling</w:t>
            </w:r>
            <w:r w:rsidRPr="00D00D4F">
              <w:rPr>
                <w:b/>
                <w:bCs/>
              </w:rPr>
              <w:t xml:space="preserve"> falling into “NA” resources. Similar solutions adopted for the TDM case can be applied for the FDM case.</w:t>
            </w:r>
          </w:p>
          <w:p w14:paraId="6DF8D040" w14:textId="77777777" w:rsidR="004F1C16" w:rsidRDefault="004F1C16" w:rsidP="004F1C16">
            <w:pPr>
              <w:rPr>
                <w:b/>
                <w:bCs/>
                <w:u w:val="single"/>
                <w:lang w:eastAsia="zh-CN"/>
              </w:rPr>
            </w:pPr>
            <w:r w:rsidRPr="00D24022">
              <w:rPr>
                <w:b/>
                <w:bCs/>
                <w:u w:val="single"/>
                <w:lang w:eastAsia="zh-CN"/>
              </w:rPr>
              <w:t>Observation</w:t>
            </w:r>
            <w:r>
              <w:rPr>
                <w:b/>
                <w:bCs/>
                <w:u w:val="single"/>
                <w:lang w:eastAsia="zh-CN"/>
              </w:rPr>
              <w:t xml:space="preserve"> 2.3</w:t>
            </w:r>
            <w:r w:rsidRPr="00D24022">
              <w:rPr>
                <w:b/>
                <w:bCs/>
                <w:u w:val="single"/>
                <w:lang w:eastAsia="zh-CN"/>
              </w:rPr>
              <w:t>:</w:t>
            </w:r>
          </w:p>
          <w:p w14:paraId="7D5A1504" w14:textId="77777777" w:rsidR="004F1C16" w:rsidRDefault="004F1C16" w:rsidP="004F1C16">
            <w:pPr>
              <w:rPr>
                <w:b/>
                <w:bCs/>
              </w:rPr>
            </w:pPr>
            <w:r w:rsidRPr="00921ADF">
              <w:rPr>
                <w:b/>
                <w:bCs/>
              </w:rPr>
              <w:t xml:space="preserve">FDM </w:t>
            </w:r>
            <w:r>
              <w:rPr>
                <w:b/>
                <w:bCs/>
              </w:rPr>
              <w:t>within a CC</w:t>
            </w:r>
            <w:r w:rsidRPr="00921ADF">
              <w:rPr>
                <w:b/>
                <w:bCs/>
              </w:rPr>
              <w:t xml:space="preserve"> can be achieved by extending </w:t>
            </w:r>
            <w:r>
              <w:rPr>
                <w:b/>
                <w:bCs/>
              </w:rPr>
              <w:t>Rel-16</w:t>
            </w:r>
            <w:r w:rsidRPr="00921ADF">
              <w:rPr>
                <w:b/>
                <w:bCs/>
              </w:rPr>
              <w:t xml:space="preserve"> “</w:t>
            </w:r>
            <w:proofErr w:type="spellStart"/>
            <w:r w:rsidRPr="003D6140">
              <w:rPr>
                <w:b/>
                <w:bCs/>
                <w:i/>
                <w:iCs/>
              </w:rPr>
              <w:t>gNB</w:t>
            </w:r>
            <w:proofErr w:type="spellEnd"/>
            <w:r w:rsidRPr="003D6140">
              <w:rPr>
                <w:b/>
                <w:bCs/>
                <w:i/>
                <w:iCs/>
              </w:rPr>
              <w:t>-DU cell resource configuration</w:t>
            </w:r>
            <w:r w:rsidRPr="00921ADF">
              <w:rPr>
                <w:b/>
                <w:bCs/>
              </w:rPr>
              <w:t>” IE defined in TS38.473 so that HSNA Slot configuration List may contain more than one HSNA slot Configuration items, each associated with one RB Set</w:t>
            </w:r>
            <w:r>
              <w:rPr>
                <w:b/>
                <w:bCs/>
              </w:rPr>
              <w:t>.</w:t>
            </w:r>
          </w:p>
          <w:p w14:paraId="03E53EB5" w14:textId="77777777" w:rsidR="004F1C16" w:rsidRDefault="004F1C16" w:rsidP="004F1C16">
            <w:pPr>
              <w:rPr>
                <w:b/>
                <w:bCs/>
                <w:u w:val="single"/>
                <w:lang w:eastAsia="zh-CN"/>
              </w:rPr>
            </w:pPr>
            <w:r>
              <w:rPr>
                <w:b/>
                <w:bCs/>
                <w:u w:val="single"/>
                <w:lang w:eastAsia="zh-CN"/>
              </w:rPr>
              <w:t>Proposal 2.1</w:t>
            </w:r>
            <w:r w:rsidRPr="00D24022">
              <w:rPr>
                <w:b/>
                <w:bCs/>
                <w:u w:val="single"/>
                <w:lang w:eastAsia="zh-CN"/>
              </w:rPr>
              <w:t>:</w:t>
            </w:r>
          </w:p>
          <w:p w14:paraId="0CA349CC" w14:textId="77777777" w:rsidR="004F1C16" w:rsidRDefault="004F1C16" w:rsidP="004F1C16">
            <w:pPr>
              <w:rPr>
                <w:b/>
                <w:bCs/>
              </w:rPr>
            </w:pPr>
            <w:r w:rsidRPr="00D31D8F">
              <w:rPr>
                <w:b/>
                <w:bCs/>
              </w:rPr>
              <w:t>Support FDM within</w:t>
            </w:r>
            <w:r>
              <w:rPr>
                <w:b/>
                <w:bCs/>
              </w:rPr>
              <w:t xml:space="preserve"> a</w:t>
            </w:r>
            <w:r w:rsidRPr="00D31D8F">
              <w:rPr>
                <w:b/>
                <w:bCs/>
              </w:rPr>
              <w:t xml:space="preserve"> CC with H</w:t>
            </w:r>
            <w:r>
              <w:rPr>
                <w:b/>
                <w:bCs/>
              </w:rPr>
              <w:t>/</w:t>
            </w:r>
            <w:r w:rsidRPr="00D31D8F">
              <w:rPr>
                <w:b/>
                <w:bCs/>
              </w:rPr>
              <w:t>S</w:t>
            </w:r>
            <w:r>
              <w:rPr>
                <w:b/>
                <w:bCs/>
              </w:rPr>
              <w:t>/</w:t>
            </w:r>
            <w:r w:rsidRPr="00D31D8F">
              <w:rPr>
                <w:b/>
                <w:bCs/>
              </w:rPr>
              <w:t xml:space="preserve">NA configuration per RB set, where an RB set is </w:t>
            </w:r>
            <w:proofErr w:type="gramStart"/>
            <w:r w:rsidRPr="00D31D8F">
              <w:rPr>
                <w:b/>
                <w:bCs/>
              </w:rPr>
              <w:t>a number of</w:t>
            </w:r>
            <w:proofErr w:type="gramEnd"/>
            <w:r w:rsidRPr="00D31D8F">
              <w:rPr>
                <w:b/>
                <w:bCs/>
              </w:rPr>
              <w:t xml:space="preserve"> consecutive PRBs.</w:t>
            </w:r>
          </w:p>
          <w:p w14:paraId="6F52D8BE" w14:textId="77777777" w:rsidR="004F1C16" w:rsidRDefault="004F1C16" w:rsidP="00EB5282">
            <w:pPr>
              <w:pStyle w:val="ListParagraph"/>
              <w:numPr>
                <w:ilvl w:val="0"/>
                <w:numId w:val="34"/>
              </w:numPr>
              <w:overflowPunct w:val="0"/>
              <w:autoSpaceDE w:val="0"/>
              <w:autoSpaceDN w:val="0"/>
              <w:adjustRightInd w:val="0"/>
              <w:spacing w:before="0" w:after="180"/>
              <w:jc w:val="left"/>
              <w:textAlignment w:val="baseline"/>
              <w:rPr>
                <w:b/>
                <w:bCs/>
              </w:rPr>
            </w:pPr>
            <w:r w:rsidRPr="00D31D8F">
              <w:rPr>
                <w:b/>
                <w:bCs/>
              </w:rPr>
              <w:t>FFS: de</w:t>
            </w:r>
            <w:r>
              <w:rPr>
                <w:b/>
                <w:bCs/>
              </w:rPr>
              <w:t>tailed definition of</w:t>
            </w:r>
            <w:r w:rsidRPr="00D31D8F">
              <w:rPr>
                <w:b/>
                <w:bCs/>
              </w:rPr>
              <w:t xml:space="preserve"> an RB set as (starting PRB, number of PRBs)</w:t>
            </w:r>
            <w:r>
              <w:rPr>
                <w:b/>
                <w:bCs/>
              </w:rPr>
              <w:t>.</w:t>
            </w:r>
          </w:p>
          <w:p w14:paraId="5851F5B8" w14:textId="77777777" w:rsidR="004F1C16" w:rsidRDefault="004F1C16" w:rsidP="00EB5282">
            <w:pPr>
              <w:pStyle w:val="ListParagraph"/>
              <w:numPr>
                <w:ilvl w:val="0"/>
                <w:numId w:val="34"/>
              </w:numPr>
              <w:overflowPunct w:val="0"/>
              <w:autoSpaceDE w:val="0"/>
              <w:autoSpaceDN w:val="0"/>
              <w:adjustRightInd w:val="0"/>
              <w:spacing w:before="0" w:after="180"/>
              <w:jc w:val="left"/>
              <w:textAlignment w:val="baseline"/>
              <w:rPr>
                <w:b/>
                <w:bCs/>
              </w:rPr>
            </w:pPr>
            <w:r w:rsidRPr="00D31D8F">
              <w:rPr>
                <w:b/>
                <w:bCs/>
              </w:rPr>
              <w:t>FFS: max number of RB sets.</w:t>
            </w:r>
          </w:p>
          <w:p w14:paraId="5B4C880E" w14:textId="77777777" w:rsidR="004F1C16" w:rsidRDefault="004F1C16" w:rsidP="00EB5282">
            <w:pPr>
              <w:pStyle w:val="ListParagraph"/>
              <w:numPr>
                <w:ilvl w:val="0"/>
                <w:numId w:val="34"/>
              </w:numPr>
              <w:overflowPunct w:val="0"/>
              <w:autoSpaceDE w:val="0"/>
              <w:autoSpaceDN w:val="0"/>
              <w:adjustRightInd w:val="0"/>
              <w:spacing w:before="0" w:after="180"/>
              <w:jc w:val="left"/>
              <w:textAlignment w:val="baseline"/>
              <w:rPr>
                <w:b/>
                <w:bCs/>
              </w:rPr>
            </w:pPr>
            <w:r w:rsidRPr="00D00D4F">
              <w:rPr>
                <w:b/>
                <w:bCs/>
              </w:rPr>
              <w:t xml:space="preserve">FFS: the minimum size of an RB set, </w:t>
            </w:r>
            <w:proofErr w:type="gramStart"/>
            <w:r w:rsidRPr="00D00D4F">
              <w:rPr>
                <w:b/>
                <w:bCs/>
              </w:rPr>
              <w:t>e.g.</w:t>
            </w:r>
            <w:proofErr w:type="gramEnd"/>
            <w:r w:rsidRPr="00D00D4F">
              <w:rPr>
                <w:b/>
                <w:bCs/>
              </w:rPr>
              <w:t xml:space="preserve"> a table of minimum sizes depending on carrier BW.</w:t>
            </w:r>
          </w:p>
          <w:p w14:paraId="220C76BA" w14:textId="77777777" w:rsidR="004F1C16" w:rsidRPr="00BE5A56" w:rsidRDefault="004F1C16" w:rsidP="004F1C16">
            <w:pPr>
              <w:rPr>
                <w:b/>
                <w:bCs/>
                <w:u w:val="single"/>
                <w:lang w:eastAsia="zh-CN"/>
              </w:rPr>
            </w:pPr>
            <w:r w:rsidRPr="00BE5A56">
              <w:rPr>
                <w:b/>
                <w:bCs/>
                <w:u w:val="single"/>
                <w:lang w:eastAsia="zh-CN"/>
              </w:rPr>
              <w:t>Observation 2.4:</w:t>
            </w:r>
          </w:p>
          <w:p w14:paraId="533377CA" w14:textId="77777777" w:rsidR="004F1C16" w:rsidRPr="00BE5A56" w:rsidRDefault="004F1C16" w:rsidP="004F1C16">
            <w:pPr>
              <w:rPr>
                <w:b/>
                <w:bCs/>
              </w:rPr>
            </w:pPr>
            <w:r w:rsidRPr="00BE5A56">
              <w:rPr>
                <w:b/>
                <w:bCs/>
              </w:rPr>
              <w:t xml:space="preserve">Allowing for dynamic coordination of soft resources in frequency-domain can be beneficial to achieve higher resource utilization.  </w:t>
            </w:r>
          </w:p>
          <w:p w14:paraId="78875F64" w14:textId="77777777" w:rsidR="004F1C16" w:rsidRDefault="004F1C16" w:rsidP="00EB5282">
            <w:pPr>
              <w:pStyle w:val="ListParagraph"/>
              <w:numPr>
                <w:ilvl w:val="0"/>
                <w:numId w:val="36"/>
              </w:numPr>
              <w:spacing w:before="0" w:after="0"/>
              <w:jc w:val="left"/>
              <w:rPr>
                <w:b/>
                <w:bCs/>
              </w:rPr>
            </w:pPr>
            <w:proofErr w:type="gramStart"/>
            <w:r w:rsidRPr="00BE5A56">
              <w:rPr>
                <w:b/>
                <w:bCs/>
              </w:rPr>
              <w:t>E.g.</w:t>
            </w:r>
            <w:proofErr w:type="gramEnd"/>
            <w:r w:rsidRPr="00BE5A56">
              <w:rPr>
                <w:b/>
                <w:bCs/>
              </w:rPr>
              <w:t xml:space="preserve"> IAB-DU can use full BW when IAB-MT is not scheduled; otherwise can use part of BW.</w:t>
            </w:r>
          </w:p>
          <w:p w14:paraId="7C636574" w14:textId="77777777" w:rsidR="004F1C16" w:rsidRDefault="004F1C16" w:rsidP="004F1C16">
            <w:pPr>
              <w:rPr>
                <w:b/>
                <w:bCs/>
              </w:rPr>
            </w:pPr>
          </w:p>
          <w:p w14:paraId="0C380329" w14:textId="77777777" w:rsidR="004F1C16" w:rsidRDefault="004F1C16" w:rsidP="004F1C16">
            <w:pPr>
              <w:rPr>
                <w:b/>
                <w:bCs/>
                <w:u w:val="single"/>
                <w:lang w:eastAsia="zh-CN"/>
              </w:rPr>
            </w:pPr>
            <w:r>
              <w:rPr>
                <w:b/>
                <w:bCs/>
                <w:u w:val="single"/>
                <w:lang w:eastAsia="zh-CN"/>
              </w:rPr>
              <w:t>Proposal 2.2</w:t>
            </w:r>
            <w:r w:rsidRPr="00D24022">
              <w:rPr>
                <w:b/>
                <w:bCs/>
                <w:u w:val="single"/>
                <w:lang w:eastAsia="zh-CN"/>
              </w:rPr>
              <w:t>:</w:t>
            </w:r>
          </w:p>
          <w:p w14:paraId="5BDE04A6" w14:textId="77777777" w:rsidR="004F1C16" w:rsidRDefault="004F1C16" w:rsidP="004F1C16">
            <w:pPr>
              <w:rPr>
                <w:b/>
                <w:bCs/>
              </w:rPr>
            </w:pPr>
            <w:r w:rsidRPr="00656AE4">
              <w:rPr>
                <w:b/>
                <w:bCs/>
              </w:rPr>
              <w:t xml:space="preserve">Support dynamic FDM </w:t>
            </w:r>
            <w:r>
              <w:rPr>
                <w:b/>
                <w:bCs/>
              </w:rPr>
              <w:t>within a CC</w:t>
            </w:r>
            <w:r w:rsidRPr="00656AE4">
              <w:rPr>
                <w:b/>
                <w:bCs/>
              </w:rPr>
              <w:t xml:space="preserve"> by keeping existing DCI 2_5 format and extending RRC configured table for availability combinations to allow for indication of availability in frequency-domain in granularity of RB set</w:t>
            </w:r>
            <w:r>
              <w:rPr>
                <w:b/>
                <w:bCs/>
              </w:rPr>
              <w:t>.</w:t>
            </w:r>
          </w:p>
          <w:p w14:paraId="6F653C74" w14:textId="77777777" w:rsidR="004F1C16" w:rsidRDefault="004F1C16" w:rsidP="00EB5282">
            <w:pPr>
              <w:pStyle w:val="ListParagraph"/>
              <w:numPr>
                <w:ilvl w:val="0"/>
                <w:numId w:val="35"/>
              </w:numPr>
              <w:overflowPunct w:val="0"/>
              <w:autoSpaceDE w:val="0"/>
              <w:autoSpaceDN w:val="0"/>
              <w:adjustRightInd w:val="0"/>
              <w:spacing w:before="0" w:after="180"/>
              <w:jc w:val="left"/>
              <w:textAlignment w:val="baseline"/>
              <w:rPr>
                <w:b/>
                <w:bCs/>
              </w:rPr>
            </w:pPr>
            <w:r>
              <w:rPr>
                <w:b/>
                <w:bCs/>
              </w:rPr>
              <w:t xml:space="preserve">FFS: details of signaling enhancements for the RRC configured table. </w:t>
            </w:r>
          </w:p>
          <w:p w14:paraId="19CD1A6A" w14:textId="77777777" w:rsidR="004F1C16" w:rsidRPr="008843B8" w:rsidRDefault="004F1C16" w:rsidP="004F1C16">
            <w:pPr>
              <w:rPr>
                <w:b/>
                <w:bCs/>
                <w:u w:val="single"/>
                <w:lang w:eastAsia="zh-CN"/>
              </w:rPr>
            </w:pPr>
            <w:r w:rsidRPr="008843B8">
              <w:rPr>
                <w:b/>
                <w:bCs/>
                <w:u w:val="single"/>
                <w:lang w:eastAsia="zh-CN"/>
              </w:rPr>
              <w:t>Proposal 2.3:</w:t>
            </w:r>
          </w:p>
          <w:p w14:paraId="6C7B1A1D" w14:textId="77777777" w:rsidR="004F1C16" w:rsidRPr="008843B8" w:rsidRDefault="004F1C16" w:rsidP="004F1C16">
            <w:pPr>
              <w:rPr>
                <w:b/>
                <w:bCs/>
              </w:rPr>
            </w:pPr>
            <w:r w:rsidRPr="008843B8">
              <w:rPr>
                <w:b/>
                <w:bCs/>
              </w:rPr>
              <w:t xml:space="preserve">Update </w:t>
            </w:r>
            <w:proofErr w:type="spellStart"/>
            <w:r w:rsidRPr="008843B8">
              <w:rPr>
                <w:b/>
                <w:bCs/>
              </w:rPr>
              <w:t>resourceAvailability</w:t>
            </w:r>
            <w:proofErr w:type="spellEnd"/>
            <w:r w:rsidRPr="008843B8">
              <w:rPr>
                <w:b/>
                <w:bCs/>
              </w:rPr>
              <w:t xml:space="preserve"> mapping table defined in TS38.213 so that the indication of availability can be applied over soft resources in frequency-domain for DL or UL or Flexible symbols. </w:t>
            </w:r>
          </w:p>
          <w:p w14:paraId="49A5C0EC" w14:textId="77777777" w:rsidR="004F1C16" w:rsidRPr="00E90264" w:rsidRDefault="004F1C16" w:rsidP="00EB5282">
            <w:pPr>
              <w:pStyle w:val="ListParagraph"/>
              <w:numPr>
                <w:ilvl w:val="0"/>
                <w:numId w:val="35"/>
              </w:numPr>
              <w:overflowPunct w:val="0"/>
              <w:autoSpaceDE w:val="0"/>
              <w:autoSpaceDN w:val="0"/>
              <w:adjustRightInd w:val="0"/>
              <w:spacing w:before="0" w:after="180"/>
              <w:jc w:val="left"/>
              <w:textAlignment w:val="baseline"/>
              <w:rPr>
                <w:b/>
                <w:bCs/>
              </w:rPr>
            </w:pPr>
            <w:proofErr w:type="gramStart"/>
            <w:r w:rsidRPr="008843B8">
              <w:rPr>
                <w:b/>
                <w:bCs/>
              </w:rPr>
              <w:t>E.g.</w:t>
            </w:r>
            <w:proofErr w:type="gramEnd"/>
            <w:r w:rsidRPr="008843B8">
              <w:rPr>
                <w:b/>
                <w:bCs/>
              </w:rPr>
              <w:t xml:space="preserve"> replacing “soft DL/UL/Flexible symbols” with “soft resources in DL/UL/Flexible symbols”</w:t>
            </w:r>
          </w:p>
          <w:p w14:paraId="0CBC8916" w14:textId="77777777" w:rsidR="004F1C16" w:rsidRPr="00F001D5" w:rsidRDefault="004F1C16" w:rsidP="00910F97">
            <w:pPr>
              <w:jc w:val="both"/>
              <w:rPr>
                <w:b/>
                <w:bCs/>
                <w:sz w:val="20"/>
                <w:szCs w:val="20"/>
              </w:rPr>
            </w:pPr>
          </w:p>
        </w:tc>
      </w:tr>
      <w:tr w:rsidR="004F1C16" w14:paraId="56122225" w14:textId="77777777" w:rsidTr="00234B51">
        <w:tc>
          <w:tcPr>
            <w:tcW w:w="2335" w:type="dxa"/>
            <w:shd w:val="clear" w:color="auto" w:fill="auto"/>
          </w:tcPr>
          <w:p w14:paraId="177FD70C" w14:textId="654ACDF0" w:rsidR="004F1C16" w:rsidRDefault="004F1C16" w:rsidP="00234B51">
            <w:pPr>
              <w:rPr>
                <w:rFonts w:ascii="Calibri" w:hAnsi="Calibri" w:cs="Calibri"/>
                <w:b/>
                <w:bCs/>
                <w:color w:val="000000"/>
                <w:sz w:val="22"/>
                <w:szCs w:val="22"/>
              </w:rPr>
            </w:pPr>
            <w:r>
              <w:rPr>
                <w:rFonts w:ascii="Calibri" w:hAnsi="Calibri" w:cs="Calibri"/>
                <w:b/>
                <w:bCs/>
                <w:color w:val="000000"/>
                <w:sz w:val="22"/>
                <w:szCs w:val="22"/>
              </w:rPr>
              <w:lastRenderedPageBreak/>
              <w:t>Samsung (R1-2103255)</w:t>
            </w:r>
          </w:p>
        </w:tc>
        <w:tc>
          <w:tcPr>
            <w:tcW w:w="7735" w:type="dxa"/>
            <w:shd w:val="clear" w:color="auto" w:fill="auto"/>
          </w:tcPr>
          <w:p w14:paraId="01CB6FB8" w14:textId="77777777" w:rsidR="004F1C16" w:rsidRPr="00250FCD" w:rsidRDefault="004F1C16" w:rsidP="004F1C16">
            <w:pPr>
              <w:spacing w:after="120" w:line="276" w:lineRule="auto"/>
              <w:jc w:val="both"/>
              <w:rPr>
                <w:i/>
              </w:rPr>
            </w:pPr>
            <w:r w:rsidRPr="00250FCD">
              <w:rPr>
                <w:i/>
              </w:rPr>
              <w:t xml:space="preserve">Proposal </w:t>
            </w:r>
            <w:r>
              <w:rPr>
                <w:rFonts w:hint="eastAsia"/>
                <w:i/>
              </w:rPr>
              <w:t>1</w:t>
            </w:r>
            <w:r w:rsidRPr="00250FCD">
              <w:rPr>
                <w:i/>
              </w:rPr>
              <w:t xml:space="preserve">: Soft resource type for IAB-DU can be applicable for </w:t>
            </w:r>
            <w:r>
              <w:rPr>
                <w:rFonts w:hint="eastAsia"/>
                <w:i/>
              </w:rPr>
              <w:t>simultaneous</w:t>
            </w:r>
            <w:r>
              <w:rPr>
                <w:i/>
              </w:rPr>
              <w:t xml:space="preserve"> </w:t>
            </w:r>
            <w:r>
              <w:rPr>
                <w:rFonts w:hint="eastAsia"/>
                <w:i/>
              </w:rPr>
              <w:t>operation</w:t>
            </w:r>
            <w:r w:rsidRPr="00250FCD">
              <w:rPr>
                <w:i/>
              </w:rPr>
              <w:t>s in Rel-17.</w:t>
            </w:r>
          </w:p>
          <w:p w14:paraId="74899F29" w14:textId="77777777" w:rsidR="004F1C16" w:rsidRDefault="004F1C16" w:rsidP="004F1C16">
            <w:pPr>
              <w:spacing w:after="120" w:line="276" w:lineRule="auto"/>
              <w:jc w:val="both"/>
              <w:rPr>
                <w:i/>
              </w:rPr>
            </w:pPr>
            <w:r w:rsidRPr="00250FCD">
              <w:rPr>
                <w:i/>
              </w:rPr>
              <w:t xml:space="preserve">Proposal </w:t>
            </w:r>
            <w:r>
              <w:rPr>
                <w:rFonts w:hint="eastAsia"/>
                <w:i/>
              </w:rPr>
              <w:t>2</w:t>
            </w:r>
            <w:r w:rsidRPr="00250FCD">
              <w:rPr>
                <w:i/>
              </w:rPr>
              <w:t>: Simultaneous operations are not allowed in NA resource type.</w:t>
            </w:r>
          </w:p>
          <w:p w14:paraId="5EABE660" w14:textId="77777777" w:rsidR="004F1C16" w:rsidRPr="00250FCD" w:rsidRDefault="004F1C16" w:rsidP="004F1C16">
            <w:pPr>
              <w:spacing w:after="180" w:line="276" w:lineRule="auto"/>
              <w:jc w:val="both"/>
              <w:rPr>
                <w:rFonts w:eastAsia="SimSun"/>
                <w:i/>
                <w:lang w:eastAsia="zh-CN"/>
              </w:rPr>
            </w:pPr>
            <w:r w:rsidRPr="00250FCD">
              <w:rPr>
                <w:i/>
              </w:rPr>
              <w:t xml:space="preserve">Proposal </w:t>
            </w:r>
            <w:r>
              <w:rPr>
                <w:rFonts w:hint="eastAsia"/>
                <w:i/>
              </w:rPr>
              <w:t>3</w:t>
            </w:r>
            <w:r w:rsidRPr="00250FCD">
              <w:rPr>
                <w:i/>
              </w:rPr>
              <w:t xml:space="preserve">: In a collision between cell-specific channels/signals by </w:t>
            </w:r>
            <w:proofErr w:type="spellStart"/>
            <w:r w:rsidRPr="00250FCD">
              <w:rPr>
                <w:i/>
              </w:rPr>
              <w:t>tdd</w:t>
            </w:r>
            <w:proofErr w:type="spellEnd"/>
            <w:r w:rsidRPr="00250FCD">
              <w:rPr>
                <w:i/>
              </w:rPr>
              <w:t>-UL-DL-</w:t>
            </w:r>
            <w:proofErr w:type="spellStart"/>
            <w:r w:rsidRPr="00250FCD">
              <w:rPr>
                <w:i/>
              </w:rPr>
              <w:t>ConfigurationCommon</w:t>
            </w:r>
            <w:proofErr w:type="spellEnd"/>
            <w:r w:rsidRPr="00250FCD">
              <w:rPr>
                <w:i/>
              </w:rPr>
              <w:t xml:space="preserve"> and OFDM symbols by </w:t>
            </w:r>
            <w:proofErr w:type="spellStart"/>
            <w:r w:rsidRPr="00250FCD">
              <w:rPr>
                <w:i/>
              </w:rPr>
              <w:t>tdd</w:t>
            </w:r>
            <w:proofErr w:type="spellEnd"/>
            <w:r w:rsidRPr="00250FCD">
              <w:rPr>
                <w:i/>
              </w:rPr>
              <w:t>-UL-DL-</w:t>
            </w:r>
            <w:proofErr w:type="spellStart"/>
            <w:r w:rsidRPr="00250FCD">
              <w:rPr>
                <w:i/>
              </w:rPr>
              <w:t>ConfigurationDedicated</w:t>
            </w:r>
            <w:proofErr w:type="spellEnd"/>
            <w:r w:rsidRPr="00250FCD">
              <w:rPr>
                <w:i/>
              </w:rPr>
              <w:t xml:space="preserve">-IAB-MT, the cell-specific channels/signals have </w:t>
            </w:r>
            <w:r w:rsidRPr="00250FCD">
              <w:rPr>
                <w:rFonts w:hint="eastAsia"/>
                <w:i/>
              </w:rPr>
              <w:t>a</w:t>
            </w:r>
            <w:r w:rsidRPr="00250FCD">
              <w:rPr>
                <w:i/>
              </w:rPr>
              <w:t xml:space="preserve"> priority for IAB MT operation.</w:t>
            </w:r>
          </w:p>
          <w:p w14:paraId="1E69A600" w14:textId="77777777" w:rsidR="004F1C16" w:rsidRPr="00D24022" w:rsidRDefault="004F1C16" w:rsidP="004F1C16">
            <w:pPr>
              <w:rPr>
                <w:b/>
                <w:bCs/>
                <w:u w:val="single"/>
                <w:lang w:eastAsia="zh-CN"/>
              </w:rPr>
            </w:pPr>
          </w:p>
        </w:tc>
      </w:tr>
      <w:tr w:rsidR="004F1C16" w14:paraId="6558F544" w14:textId="77777777" w:rsidTr="00234B51">
        <w:tc>
          <w:tcPr>
            <w:tcW w:w="2335" w:type="dxa"/>
            <w:shd w:val="clear" w:color="auto" w:fill="auto"/>
          </w:tcPr>
          <w:p w14:paraId="3320CB64" w14:textId="52C00457" w:rsidR="004F1C16" w:rsidRDefault="004F1C16" w:rsidP="00234B51">
            <w:pPr>
              <w:rPr>
                <w:rFonts w:ascii="Calibri" w:hAnsi="Calibri" w:cs="Calibri"/>
                <w:b/>
                <w:bCs/>
                <w:color w:val="000000"/>
                <w:sz w:val="22"/>
                <w:szCs w:val="22"/>
              </w:rPr>
            </w:pPr>
            <w:r>
              <w:rPr>
                <w:rFonts w:ascii="Calibri" w:hAnsi="Calibri" w:cs="Calibri"/>
                <w:b/>
                <w:bCs/>
                <w:color w:val="000000"/>
                <w:sz w:val="22"/>
                <w:szCs w:val="22"/>
              </w:rPr>
              <w:t>ETRI (R1-2103330)</w:t>
            </w:r>
          </w:p>
        </w:tc>
        <w:tc>
          <w:tcPr>
            <w:tcW w:w="7735" w:type="dxa"/>
            <w:shd w:val="clear" w:color="auto" w:fill="auto"/>
          </w:tcPr>
          <w:p w14:paraId="2B73593F" w14:textId="77777777" w:rsidR="004F1C16" w:rsidRPr="008449B3" w:rsidRDefault="004F1C16" w:rsidP="004F1C16">
            <w:pPr>
              <w:spacing w:after="120"/>
              <w:ind w:left="361" w:hangingChars="150" w:hanging="361"/>
              <w:rPr>
                <w:b/>
                <w:i/>
              </w:rPr>
            </w:pPr>
            <w:r w:rsidRPr="008449B3">
              <w:rPr>
                <w:b/>
                <w:i/>
              </w:rPr>
              <w:t>Proposal 1: Introduce an assist information on the supported duplexing mode (FDM and/or SDM) for simultaneous operations.</w:t>
            </w:r>
          </w:p>
          <w:p w14:paraId="03337EFC" w14:textId="77777777" w:rsidR="004F1C16" w:rsidRPr="008449B3" w:rsidRDefault="004F1C16" w:rsidP="004F1C16">
            <w:pPr>
              <w:spacing w:after="120"/>
              <w:ind w:left="361" w:hangingChars="150" w:hanging="361"/>
              <w:rPr>
                <w:i/>
              </w:rPr>
            </w:pPr>
            <w:r w:rsidRPr="008449B3">
              <w:rPr>
                <w:b/>
                <w:i/>
              </w:rPr>
              <w:t>Proposal 2: Introduce an assist information to indicate support of (DL and/or UL) power control for simultaneous operations.</w:t>
            </w:r>
          </w:p>
          <w:p w14:paraId="699B4CC1" w14:textId="77777777" w:rsidR="004F1C16" w:rsidRPr="008449B3" w:rsidRDefault="004F1C16" w:rsidP="004F1C16">
            <w:pPr>
              <w:spacing w:after="120"/>
              <w:ind w:left="361" w:hangingChars="150" w:hanging="361"/>
              <w:rPr>
                <w:b/>
                <w:i/>
              </w:rPr>
            </w:pPr>
            <w:r w:rsidRPr="008449B3">
              <w:rPr>
                <w:b/>
                <w:i/>
              </w:rPr>
              <w:t>Proposal 3: Regarding the resource management in the spatial domain, use the Rel-16 CSI/beam related reports as a baseline scheme.</w:t>
            </w:r>
          </w:p>
          <w:p w14:paraId="05DC85B3" w14:textId="77777777" w:rsidR="004F1C16" w:rsidRPr="008449B3" w:rsidRDefault="004F1C16" w:rsidP="00EB5282">
            <w:pPr>
              <w:pStyle w:val="maintext"/>
              <w:numPr>
                <w:ilvl w:val="0"/>
                <w:numId w:val="40"/>
              </w:numPr>
              <w:ind w:firstLineChars="0"/>
              <w:rPr>
                <w:b/>
                <w:i/>
              </w:rPr>
            </w:pPr>
            <w:r w:rsidRPr="008449B3">
              <w:rPr>
                <w:b/>
                <w:i/>
              </w:rPr>
              <w:t>Features duplicated with that from Rel-17 MIMO should be deprioritized in Rel-17 IAB.</w:t>
            </w:r>
          </w:p>
          <w:p w14:paraId="7801D8A0" w14:textId="77777777" w:rsidR="004F1C16" w:rsidRPr="008449B3" w:rsidRDefault="004F1C16" w:rsidP="004F1C16">
            <w:pPr>
              <w:spacing w:after="120"/>
              <w:rPr>
                <w:b/>
                <w:i/>
              </w:rPr>
            </w:pPr>
            <w:r w:rsidRPr="008449B3">
              <w:rPr>
                <w:rFonts w:hint="eastAsia"/>
                <w:b/>
                <w:i/>
              </w:rPr>
              <w:t>P</w:t>
            </w:r>
            <w:r w:rsidRPr="008449B3">
              <w:rPr>
                <w:b/>
                <w:i/>
              </w:rPr>
              <w:t>roposal 4: Enhance DCI format 2_5 to enable frequency domain resource availability indication.</w:t>
            </w:r>
          </w:p>
          <w:p w14:paraId="79E05F98" w14:textId="77777777" w:rsidR="004F1C16" w:rsidRPr="008449B3" w:rsidRDefault="004F1C16" w:rsidP="00EB5282">
            <w:pPr>
              <w:pStyle w:val="ListParagraph"/>
              <w:widowControl w:val="0"/>
              <w:numPr>
                <w:ilvl w:val="0"/>
                <w:numId w:val="39"/>
              </w:numPr>
              <w:wordWrap w:val="0"/>
              <w:autoSpaceDE w:val="0"/>
              <w:autoSpaceDN w:val="0"/>
              <w:spacing w:before="0" w:afterLines="50"/>
              <w:contextualSpacing w:val="0"/>
              <w:rPr>
                <w:b/>
                <w:i/>
              </w:rPr>
            </w:pPr>
            <w:r w:rsidRPr="008449B3">
              <w:rPr>
                <w:b/>
                <w:i/>
              </w:rPr>
              <w:t xml:space="preserve">Alt.1: Extend of the mapping between values of </w:t>
            </w:r>
            <w:proofErr w:type="spellStart"/>
            <w:r w:rsidRPr="008449B3">
              <w:rPr>
                <w:b/>
                <w:i/>
              </w:rPr>
              <w:t>resourceAvailability</w:t>
            </w:r>
            <w:proofErr w:type="spellEnd"/>
            <w:r w:rsidRPr="008449B3">
              <w:rPr>
                <w:b/>
                <w:i/>
              </w:rPr>
              <w:t xml:space="preserve"> elements and types of soft symbol availability to frequency domain resource availability.</w:t>
            </w:r>
          </w:p>
          <w:p w14:paraId="2FC03298" w14:textId="77777777" w:rsidR="004F1C16" w:rsidRPr="008449B3" w:rsidRDefault="004F1C16" w:rsidP="00EB5282">
            <w:pPr>
              <w:pStyle w:val="ListParagraph"/>
              <w:widowControl w:val="0"/>
              <w:numPr>
                <w:ilvl w:val="0"/>
                <w:numId w:val="39"/>
              </w:numPr>
              <w:wordWrap w:val="0"/>
              <w:autoSpaceDE w:val="0"/>
              <w:autoSpaceDN w:val="0"/>
              <w:spacing w:before="0" w:afterLines="50"/>
              <w:contextualSpacing w:val="0"/>
              <w:rPr>
                <w:b/>
                <w:i/>
              </w:rPr>
            </w:pPr>
            <w:r w:rsidRPr="008449B3">
              <w:rPr>
                <w:b/>
                <w:i/>
              </w:rPr>
              <w:t>Alt.2: Introduce a new RNTI to indicate frequency domain resource availability.</w:t>
            </w:r>
          </w:p>
          <w:p w14:paraId="7B61CC1A" w14:textId="77777777" w:rsidR="004F1C16" w:rsidRPr="008449B3" w:rsidRDefault="004F1C16" w:rsidP="004F1C16">
            <w:pPr>
              <w:spacing w:after="120"/>
              <w:ind w:left="361" w:hangingChars="150" w:hanging="361"/>
              <w:rPr>
                <w:i/>
              </w:rPr>
            </w:pPr>
            <w:r w:rsidRPr="008449B3">
              <w:rPr>
                <w:rFonts w:hint="eastAsia"/>
                <w:b/>
                <w:i/>
              </w:rPr>
              <w:t>P</w:t>
            </w:r>
            <w:r w:rsidRPr="008449B3">
              <w:rPr>
                <w:b/>
                <w:i/>
              </w:rPr>
              <w:t>roposal 5: Clarify that there is no impact on IAB-MT behavior due to conflicts between cell-specific signals/channels and other resource configurations of the IAB-MT, when the IAB node supports SDM between DU and MT resources at least.</w:t>
            </w:r>
          </w:p>
          <w:p w14:paraId="0C2793AC" w14:textId="3B91D91F" w:rsidR="004F1C16" w:rsidRPr="00250FCD" w:rsidRDefault="004F1C16" w:rsidP="004F1C16">
            <w:pPr>
              <w:spacing w:after="120"/>
              <w:ind w:left="361" w:hangingChars="150" w:hanging="361"/>
              <w:rPr>
                <w:i/>
              </w:rPr>
            </w:pPr>
            <w:r w:rsidRPr="008449B3">
              <w:rPr>
                <w:rFonts w:hint="eastAsia"/>
                <w:b/>
                <w:i/>
              </w:rPr>
              <w:t>P</w:t>
            </w:r>
            <w:r w:rsidRPr="008449B3">
              <w:rPr>
                <w:b/>
                <w:i/>
              </w:rPr>
              <w:t>roposal 6: Study BD/CCE limits enhancement to allocate more BD/CCE budgets for the cells with simultaneous operations</w:t>
            </w:r>
            <w:r w:rsidRPr="008449B3">
              <w:rPr>
                <w:i/>
              </w:rPr>
              <w:t>.</w:t>
            </w:r>
          </w:p>
        </w:tc>
      </w:tr>
      <w:tr w:rsidR="000629EA" w14:paraId="2AD16408" w14:textId="77777777" w:rsidTr="00234B51">
        <w:tc>
          <w:tcPr>
            <w:tcW w:w="2335" w:type="dxa"/>
            <w:shd w:val="clear" w:color="auto" w:fill="auto"/>
          </w:tcPr>
          <w:p w14:paraId="6BC625C0" w14:textId="0DD544B8" w:rsidR="000629EA" w:rsidRDefault="000629EA" w:rsidP="00234B51">
            <w:pPr>
              <w:rPr>
                <w:rFonts w:ascii="Calibri" w:hAnsi="Calibri" w:cs="Calibri"/>
                <w:b/>
                <w:bCs/>
                <w:color w:val="000000"/>
                <w:sz w:val="22"/>
                <w:szCs w:val="22"/>
              </w:rPr>
            </w:pPr>
            <w:proofErr w:type="spellStart"/>
            <w:r>
              <w:rPr>
                <w:rFonts w:ascii="Calibri" w:hAnsi="Calibri" w:cs="Calibri"/>
                <w:b/>
                <w:bCs/>
                <w:color w:val="000000"/>
                <w:sz w:val="22"/>
                <w:szCs w:val="22"/>
              </w:rPr>
              <w:t>CEWiT</w:t>
            </w:r>
            <w:proofErr w:type="spellEnd"/>
            <w:r>
              <w:rPr>
                <w:rFonts w:ascii="Calibri" w:hAnsi="Calibri" w:cs="Calibri"/>
                <w:b/>
                <w:bCs/>
                <w:color w:val="000000"/>
                <w:sz w:val="22"/>
                <w:szCs w:val="22"/>
              </w:rPr>
              <w:t xml:space="preserve"> (R1-2103374)</w:t>
            </w:r>
          </w:p>
        </w:tc>
        <w:tc>
          <w:tcPr>
            <w:tcW w:w="7735" w:type="dxa"/>
            <w:shd w:val="clear" w:color="auto" w:fill="auto"/>
          </w:tcPr>
          <w:p w14:paraId="49B9EE1C" w14:textId="77777777" w:rsidR="000629EA" w:rsidRPr="0054027B" w:rsidRDefault="000629EA" w:rsidP="000629EA">
            <w:pPr>
              <w:jc w:val="both"/>
              <w:rPr>
                <w:color w:val="000000"/>
                <w:lang w:val="en-GB"/>
              </w:rPr>
            </w:pPr>
            <w:r w:rsidRPr="0054027B">
              <w:rPr>
                <w:b/>
                <w:bCs/>
                <w:color w:val="000000"/>
                <w:lang w:val="en-GB"/>
              </w:rPr>
              <w:t>Observation</w:t>
            </w:r>
            <w:r>
              <w:rPr>
                <w:b/>
                <w:bCs/>
                <w:color w:val="000000"/>
                <w:lang w:val="en-GB"/>
              </w:rPr>
              <w:t xml:space="preserve"> 1</w:t>
            </w:r>
            <w:r w:rsidRPr="0054027B">
              <w:rPr>
                <w:b/>
                <w:bCs/>
                <w:color w:val="000000"/>
                <w:lang w:val="en-GB"/>
              </w:rPr>
              <w:t xml:space="preserve">: </w:t>
            </w:r>
            <w:r w:rsidRPr="0054027B">
              <w:rPr>
                <w:color w:val="000000"/>
                <w:lang w:val="en-GB"/>
              </w:rPr>
              <w:t>Multiplexing capability information of parent might be useful to the IAB node in certain cases</w:t>
            </w:r>
          </w:p>
          <w:p w14:paraId="7CF0798A" w14:textId="77777777" w:rsidR="000629EA" w:rsidRPr="0054027B" w:rsidRDefault="000629EA" w:rsidP="000629EA">
            <w:pPr>
              <w:keepNext/>
              <w:spacing w:line="276" w:lineRule="auto"/>
              <w:jc w:val="both"/>
              <w:rPr>
                <w:color w:val="000000"/>
                <w:lang w:val="en-GB"/>
              </w:rPr>
            </w:pPr>
            <w:r w:rsidRPr="0054027B">
              <w:rPr>
                <w:b/>
                <w:bCs/>
                <w:color w:val="000000"/>
                <w:lang w:val="en-GB"/>
              </w:rPr>
              <w:t>Proposal</w:t>
            </w:r>
            <w:r>
              <w:rPr>
                <w:b/>
                <w:bCs/>
                <w:color w:val="000000"/>
                <w:lang w:val="en-GB"/>
              </w:rPr>
              <w:t xml:space="preserve"> 1</w:t>
            </w:r>
            <w:r w:rsidRPr="0054027B">
              <w:rPr>
                <w:b/>
                <w:bCs/>
                <w:color w:val="000000"/>
                <w:lang w:val="en-GB"/>
              </w:rPr>
              <w:t xml:space="preserve">:  </w:t>
            </w:r>
            <w:r w:rsidRPr="0054027B">
              <w:rPr>
                <w:color w:val="000000"/>
                <w:lang w:val="en-GB"/>
              </w:rPr>
              <w:t xml:space="preserve">Mechanism to inform multiplexing capability of parent nodes to IAB node </w:t>
            </w:r>
            <w:r>
              <w:rPr>
                <w:color w:val="000000"/>
                <w:lang w:val="en-GB"/>
              </w:rPr>
              <w:t>is</w:t>
            </w:r>
            <w:r w:rsidRPr="0054027B">
              <w:rPr>
                <w:color w:val="000000"/>
                <w:lang w:val="en-GB"/>
              </w:rPr>
              <w:t xml:space="preserve"> supported</w:t>
            </w:r>
          </w:p>
          <w:p w14:paraId="3073AD60" w14:textId="77777777" w:rsidR="000629EA" w:rsidRPr="0054027B" w:rsidRDefault="000629EA" w:rsidP="000629EA">
            <w:pPr>
              <w:jc w:val="both"/>
            </w:pPr>
            <w:r w:rsidRPr="0054027B">
              <w:rPr>
                <w:b/>
                <w:bCs/>
              </w:rPr>
              <w:t>Proposal</w:t>
            </w:r>
            <w:r>
              <w:rPr>
                <w:b/>
                <w:bCs/>
              </w:rPr>
              <w:t xml:space="preserve"> 2</w:t>
            </w:r>
            <w:r w:rsidRPr="0054027B">
              <w:rPr>
                <w:b/>
                <w:bCs/>
              </w:rPr>
              <w:t xml:space="preserve">: </w:t>
            </w:r>
            <w:proofErr w:type="spellStart"/>
            <w:r>
              <w:t>S</w:t>
            </w:r>
            <w:r w:rsidRPr="0054027B">
              <w:t>ignal</w:t>
            </w:r>
            <w:r>
              <w:t>ling</w:t>
            </w:r>
            <w:proofErr w:type="spellEnd"/>
            <w:r>
              <w:t xml:space="preserve"> of</w:t>
            </w:r>
            <w:r w:rsidRPr="0054027B">
              <w:t xml:space="preserve"> multiplexing capability and supported modes </w:t>
            </w:r>
            <w:r>
              <w:t xml:space="preserve">from IAB node </w:t>
            </w:r>
            <w:r w:rsidRPr="0054027B">
              <w:t>to CU and parent-DU</w:t>
            </w:r>
            <w:r>
              <w:t xml:space="preserve"> is supported.</w:t>
            </w:r>
          </w:p>
          <w:p w14:paraId="60CF1AA8" w14:textId="77777777" w:rsidR="000629EA" w:rsidRDefault="000629EA" w:rsidP="000629EA">
            <w:pPr>
              <w:keepNext/>
              <w:jc w:val="both"/>
              <w:rPr>
                <w:b/>
                <w:bCs/>
                <w:lang w:val="en-IN"/>
              </w:rPr>
            </w:pPr>
            <w:r>
              <w:rPr>
                <w:b/>
                <w:bCs/>
                <w:lang w:val="en-IN"/>
              </w:rPr>
              <w:lastRenderedPageBreak/>
              <w:t xml:space="preserve">Observation 2: </w:t>
            </w:r>
            <w:r w:rsidRPr="00433952">
              <w:rPr>
                <w:lang w:val="en-IN"/>
              </w:rPr>
              <w:t>Active mode of operation of an IAB node depends on</w:t>
            </w:r>
            <w:r>
              <w:rPr>
                <w:b/>
                <w:bCs/>
                <w:lang w:val="en-IN"/>
              </w:rPr>
              <w:t xml:space="preserve"> </w:t>
            </w:r>
            <w:r>
              <w:rPr>
                <w:lang w:val="en-IN"/>
              </w:rPr>
              <w:t xml:space="preserve">the </w:t>
            </w:r>
            <w:r w:rsidRPr="0054027B">
              <w:t xml:space="preserve">supported modes of operation of IAB node, </w:t>
            </w:r>
            <w:r>
              <w:t xml:space="preserve">the </w:t>
            </w:r>
            <w:r w:rsidRPr="0054027B">
              <w:t>active mode of operation of parent node, and the network conditions</w:t>
            </w:r>
          </w:p>
          <w:p w14:paraId="043E969F" w14:textId="77777777" w:rsidR="000629EA" w:rsidRDefault="000629EA" w:rsidP="000629EA">
            <w:pPr>
              <w:keepNext/>
              <w:jc w:val="both"/>
              <w:rPr>
                <w:lang w:val="en-IN"/>
              </w:rPr>
            </w:pPr>
            <w:r w:rsidRPr="0054027B">
              <w:rPr>
                <w:b/>
                <w:bCs/>
                <w:lang w:val="en-IN"/>
              </w:rPr>
              <w:t>Proposal</w:t>
            </w:r>
            <w:r>
              <w:rPr>
                <w:b/>
                <w:bCs/>
                <w:lang w:val="en-IN"/>
              </w:rPr>
              <w:t xml:space="preserve"> 3</w:t>
            </w:r>
            <w:r w:rsidRPr="0054027B">
              <w:rPr>
                <w:b/>
                <w:bCs/>
                <w:lang w:val="en-IN"/>
              </w:rPr>
              <w:t xml:space="preserve">: </w:t>
            </w:r>
            <w:r>
              <w:rPr>
                <w:lang w:val="en-IN"/>
              </w:rPr>
              <w:t>Following alternatives are proposed for configuring active mode of operation at an IAB node</w:t>
            </w:r>
          </w:p>
          <w:p w14:paraId="70250157" w14:textId="77777777" w:rsidR="000629EA" w:rsidRPr="002A70F9" w:rsidRDefault="000629EA" w:rsidP="00EB5282">
            <w:pPr>
              <w:pStyle w:val="ListParagraph"/>
              <w:keepNext/>
              <w:numPr>
                <w:ilvl w:val="0"/>
                <w:numId w:val="42"/>
              </w:numPr>
              <w:spacing w:before="0" w:after="0"/>
              <w:rPr>
                <w:rFonts w:ascii="Times New Roman" w:hAnsi="Times New Roman"/>
                <w:lang w:val="en-IN"/>
              </w:rPr>
            </w:pPr>
            <w:r w:rsidRPr="002A70F9">
              <w:rPr>
                <w:rFonts w:ascii="Times New Roman" w:hAnsi="Times New Roman"/>
                <w:lang w:val="en-IN"/>
              </w:rPr>
              <w:t>Alt1: Donor configuring the active mode of operation of IAB node</w:t>
            </w:r>
          </w:p>
          <w:p w14:paraId="56B14D8E" w14:textId="77777777" w:rsidR="000629EA" w:rsidRPr="002A70F9" w:rsidRDefault="000629EA" w:rsidP="00EB5282">
            <w:pPr>
              <w:pStyle w:val="ListParagraph"/>
              <w:keepNext/>
              <w:numPr>
                <w:ilvl w:val="0"/>
                <w:numId w:val="42"/>
              </w:numPr>
              <w:spacing w:before="0" w:after="0"/>
              <w:rPr>
                <w:rFonts w:ascii="Times New Roman" w:hAnsi="Times New Roman"/>
                <w:lang w:val="en-IN"/>
              </w:rPr>
            </w:pPr>
            <w:r w:rsidRPr="002A70F9">
              <w:rPr>
                <w:rFonts w:ascii="Times New Roman" w:hAnsi="Times New Roman"/>
                <w:lang w:val="en-IN"/>
              </w:rPr>
              <w:t>Alt2: Parent node configuring the active mode of operation of IAB node</w:t>
            </w:r>
          </w:p>
          <w:p w14:paraId="6AF9309A" w14:textId="77777777" w:rsidR="000629EA" w:rsidRDefault="000629EA" w:rsidP="000629EA">
            <w:r w:rsidRPr="0054027B">
              <w:rPr>
                <w:b/>
                <w:bCs/>
              </w:rPr>
              <w:t>Proposal</w:t>
            </w:r>
            <w:r>
              <w:rPr>
                <w:b/>
                <w:bCs/>
              </w:rPr>
              <w:t xml:space="preserve"> 4</w:t>
            </w:r>
            <w:r w:rsidRPr="0054027B">
              <w:rPr>
                <w:b/>
                <w:bCs/>
              </w:rPr>
              <w:t xml:space="preserve">: </w:t>
            </w:r>
            <w:r w:rsidRPr="0054027B">
              <w:t xml:space="preserve">Switching between multiplexing modes </w:t>
            </w:r>
            <w:r>
              <w:t xml:space="preserve">under the control of parent node </w:t>
            </w:r>
            <w:r w:rsidRPr="0054027B">
              <w:t>is supported at IAB nodes</w:t>
            </w:r>
          </w:p>
          <w:p w14:paraId="74CA72FC" w14:textId="77777777" w:rsidR="000629EA" w:rsidRDefault="000629EA" w:rsidP="000629EA">
            <w:pPr>
              <w:rPr>
                <w:b/>
                <w:bCs/>
              </w:rPr>
            </w:pPr>
          </w:p>
          <w:p w14:paraId="15AA353F" w14:textId="77777777" w:rsidR="000629EA" w:rsidRPr="0054027B" w:rsidRDefault="000629EA" w:rsidP="000629EA">
            <w:r>
              <w:rPr>
                <w:b/>
                <w:bCs/>
              </w:rPr>
              <w:t>Observation 3</w:t>
            </w:r>
            <w:r w:rsidRPr="0054027B">
              <w:rPr>
                <w:b/>
                <w:bCs/>
              </w:rPr>
              <w:t>:</w:t>
            </w:r>
            <w:r>
              <w:t xml:space="preserve"> </w:t>
            </w:r>
            <w:r w:rsidRPr="0054027B">
              <w:t xml:space="preserve">IAB node and its parent node </w:t>
            </w:r>
            <w:r w:rsidRPr="0054027B">
              <w:rPr>
                <w:color w:val="000000" w:themeColor="text1"/>
              </w:rPr>
              <w:t xml:space="preserve">should have same understanding </w:t>
            </w:r>
            <w:r w:rsidRPr="0054027B">
              <w:t>of the active mode of operation of the IAB node at every time instant</w:t>
            </w:r>
          </w:p>
          <w:p w14:paraId="3DC96391" w14:textId="77777777" w:rsidR="000629EA" w:rsidRPr="0054027B" w:rsidRDefault="000629EA" w:rsidP="000629EA">
            <w:pPr>
              <w:rPr>
                <w:b/>
                <w:bCs/>
              </w:rPr>
            </w:pPr>
          </w:p>
          <w:p w14:paraId="71FD758F" w14:textId="77777777" w:rsidR="000629EA" w:rsidRPr="0054027B" w:rsidRDefault="000629EA" w:rsidP="000629EA">
            <w:pPr>
              <w:rPr>
                <w:lang w:val="en-IN"/>
              </w:rPr>
            </w:pPr>
            <w:r>
              <w:rPr>
                <w:b/>
                <w:bCs/>
              </w:rPr>
              <w:t>Observation 4</w:t>
            </w:r>
            <w:r w:rsidRPr="0054027B">
              <w:rPr>
                <w:b/>
                <w:bCs/>
              </w:rPr>
              <w:t>:</w:t>
            </w:r>
            <w:r w:rsidRPr="0054027B">
              <w:t xml:space="preserve"> Parent node update the parameters like TA and guard </w:t>
            </w:r>
            <w:r w:rsidRPr="0054027B">
              <w:rPr>
                <w:lang w:val="en-IN"/>
              </w:rPr>
              <w:t xml:space="preserve">required for operating in a particular mode to IAB node before mode switching  </w:t>
            </w:r>
          </w:p>
          <w:p w14:paraId="2393DE85" w14:textId="77777777" w:rsidR="000629EA" w:rsidRPr="0054027B" w:rsidRDefault="000629EA" w:rsidP="000629EA">
            <w:pPr>
              <w:suppressAutoHyphens/>
              <w:jc w:val="both"/>
              <w:rPr>
                <w:color w:val="000000"/>
                <w:lang w:val="en-GB"/>
              </w:rPr>
            </w:pPr>
            <w:r w:rsidRPr="0054027B">
              <w:rPr>
                <w:b/>
                <w:bCs/>
                <w:color w:val="000000"/>
                <w:lang w:val="en-GB"/>
              </w:rPr>
              <w:t>Proposal</w:t>
            </w:r>
            <w:r>
              <w:rPr>
                <w:b/>
                <w:bCs/>
                <w:color w:val="000000"/>
                <w:lang w:val="en-GB"/>
              </w:rPr>
              <w:t xml:space="preserve"> 5</w:t>
            </w:r>
            <w:r w:rsidRPr="0054027B">
              <w:rPr>
                <w:b/>
                <w:bCs/>
                <w:color w:val="000000"/>
                <w:lang w:val="en-GB"/>
              </w:rPr>
              <w:t xml:space="preserve">:  </w:t>
            </w:r>
            <w:r w:rsidRPr="0054027B">
              <w:rPr>
                <w:color w:val="000000"/>
                <w:lang w:val="en-GB"/>
              </w:rPr>
              <w:t>Mechanism to fall back to TDM mode from simultaneous mode should be supported at IAB node</w:t>
            </w:r>
          </w:p>
          <w:p w14:paraId="7ACC599F" w14:textId="77777777" w:rsidR="000629EA" w:rsidRDefault="000629EA" w:rsidP="000629EA">
            <w:pPr>
              <w:jc w:val="both"/>
            </w:pPr>
          </w:p>
          <w:p w14:paraId="0C9729A4" w14:textId="77777777" w:rsidR="000629EA" w:rsidRPr="001C7005" w:rsidRDefault="000629EA" w:rsidP="000629EA">
            <w:pPr>
              <w:jc w:val="both"/>
            </w:pPr>
            <w:r>
              <w:rPr>
                <w:b/>
                <w:bCs/>
              </w:rPr>
              <w:t xml:space="preserve">Observation 5: </w:t>
            </w:r>
            <w:r>
              <w:t>F</w:t>
            </w:r>
            <w:r w:rsidRPr="009F540F">
              <w:t>requent</w:t>
            </w:r>
            <w:r w:rsidRPr="001C7005">
              <w:t xml:space="preserve"> switch</w:t>
            </w:r>
            <w:r>
              <w:t xml:space="preserve">ing between multiplexing modes leads to </w:t>
            </w:r>
            <w:r w:rsidRPr="001C7005">
              <w:t>signaling storm</w:t>
            </w:r>
            <w:r>
              <w:t xml:space="preserve"> </w:t>
            </w:r>
          </w:p>
          <w:p w14:paraId="1E253C3E" w14:textId="77777777" w:rsidR="000629EA" w:rsidRDefault="000629EA" w:rsidP="000629EA">
            <w:pPr>
              <w:jc w:val="both"/>
            </w:pPr>
            <w:r w:rsidRPr="00185B9C">
              <w:rPr>
                <w:b/>
                <w:bCs/>
              </w:rPr>
              <w:t>Proposal</w:t>
            </w:r>
            <w:r>
              <w:rPr>
                <w:b/>
                <w:bCs/>
              </w:rPr>
              <w:t xml:space="preserve"> 6</w:t>
            </w:r>
            <w:r w:rsidRPr="00185B9C">
              <w:rPr>
                <w:b/>
                <w:bCs/>
              </w:rPr>
              <w:t xml:space="preserve">: </w:t>
            </w:r>
            <w:r w:rsidRPr="001C7005">
              <w:t>Define minim</w:t>
            </w:r>
            <w:r>
              <w:t xml:space="preserve">um duration </w:t>
            </w:r>
            <w:r w:rsidRPr="001C7005">
              <w:t xml:space="preserve">for </w:t>
            </w:r>
            <w:r>
              <w:t>active mode of operation</w:t>
            </w:r>
          </w:p>
          <w:p w14:paraId="1584CAD4" w14:textId="77777777" w:rsidR="000629EA" w:rsidRPr="0054027B" w:rsidRDefault="000629EA" w:rsidP="000629EA">
            <w:pPr>
              <w:jc w:val="both"/>
              <w:rPr>
                <w:bCs/>
                <w:lang w:val="en-GB"/>
              </w:rPr>
            </w:pPr>
            <w:r w:rsidRPr="0054027B">
              <w:rPr>
                <w:b/>
                <w:bCs/>
                <w:lang w:val="en-IN"/>
              </w:rPr>
              <w:t>Proposal</w:t>
            </w:r>
            <w:r>
              <w:rPr>
                <w:b/>
                <w:bCs/>
                <w:lang w:val="en-IN"/>
              </w:rPr>
              <w:t xml:space="preserve"> 7</w:t>
            </w:r>
            <w:r w:rsidRPr="0054027B">
              <w:rPr>
                <w:b/>
                <w:bCs/>
                <w:lang w:val="en-IN"/>
              </w:rPr>
              <w:t>:</w:t>
            </w:r>
            <w:r w:rsidRPr="0054027B">
              <w:rPr>
                <w:lang w:val="en-IN"/>
              </w:rPr>
              <w:t xml:space="preserve"> Extension </w:t>
            </w:r>
            <w:r w:rsidRPr="0054027B">
              <w:rPr>
                <w:bCs/>
                <w:lang w:val="en-GB"/>
              </w:rPr>
              <w:t>of the semi-static H/S/NA resource type indication to frequency-domain resources within a carrier should be supported</w:t>
            </w:r>
          </w:p>
          <w:p w14:paraId="2265D240" w14:textId="77777777" w:rsidR="000629EA" w:rsidRPr="0054027B" w:rsidRDefault="000629EA" w:rsidP="000629EA">
            <w:pPr>
              <w:jc w:val="both"/>
              <w:rPr>
                <w:rFonts w:eastAsia="Calibri"/>
              </w:rPr>
            </w:pPr>
            <w:r w:rsidRPr="0054027B">
              <w:rPr>
                <w:rFonts w:eastAsia="Calibri"/>
                <w:b/>
                <w:bCs/>
              </w:rPr>
              <w:t>Proposal</w:t>
            </w:r>
            <w:r>
              <w:rPr>
                <w:rFonts w:eastAsia="Calibri"/>
                <w:b/>
                <w:bCs/>
              </w:rPr>
              <w:t xml:space="preserve"> 8</w:t>
            </w:r>
            <w:r w:rsidRPr="0054027B">
              <w:rPr>
                <w:rFonts w:eastAsia="Calibri"/>
                <w:b/>
                <w:bCs/>
              </w:rPr>
              <w:t>:</w:t>
            </w:r>
            <w:r w:rsidRPr="0054027B">
              <w:rPr>
                <w:rFonts w:eastAsia="Calibri"/>
              </w:rPr>
              <w:t xml:space="preserve"> The granularity of H/S/NA in frequency domain should be a set of N RBs and the value of N corresponds to the </w:t>
            </w:r>
            <w:r>
              <w:rPr>
                <w:rFonts w:eastAsia="Calibri"/>
              </w:rPr>
              <w:t>size of RBG</w:t>
            </w:r>
          </w:p>
          <w:p w14:paraId="373FB3AC" w14:textId="77777777" w:rsidR="000629EA" w:rsidRPr="0054027B" w:rsidRDefault="000629EA" w:rsidP="000629EA">
            <w:pPr>
              <w:jc w:val="both"/>
              <w:rPr>
                <w:rFonts w:eastAsia="Calibri"/>
                <w:b/>
                <w:bCs/>
              </w:rPr>
            </w:pPr>
            <w:r w:rsidRPr="0054027B">
              <w:rPr>
                <w:rFonts w:eastAsia="Calibri"/>
                <w:b/>
                <w:bCs/>
              </w:rPr>
              <w:t>Observation</w:t>
            </w:r>
            <w:r>
              <w:rPr>
                <w:rFonts w:eastAsia="Calibri"/>
                <w:b/>
                <w:bCs/>
              </w:rPr>
              <w:t xml:space="preserve"> 6</w:t>
            </w:r>
            <w:r w:rsidRPr="0054027B">
              <w:rPr>
                <w:rFonts w:eastAsia="Calibri"/>
                <w:b/>
                <w:bCs/>
              </w:rPr>
              <w:t xml:space="preserve">: </w:t>
            </w:r>
            <w:r w:rsidRPr="0054027B">
              <w:rPr>
                <w:rFonts w:eastAsia="Calibri"/>
              </w:rPr>
              <w:t>Extending S resource type within carrier</w:t>
            </w:r>
            <w:r w:rsidRPr="0054027B">
              <w:rPr>
                <w:rFonts w:eastAsia="Calibri"/>
                <w:b/>
                <w:bCs/>
              </w:rPr>
              <w:t xml:space="preserve"> </w:t>
            </w:r>
          </w:p>
          <w:p w14:paraId="21DC9FD5" w14:textId="77777777" w:rsidR="000629EA" w:rsidRPr="0054027B" w:rsidRDefault="000629EA" w:rsidP="00EB5282">
            <w:pPr>
              <w:pStyle w:val="ListParagraph"/>
              <w:numPr>
                <w:ilvl w:val="0"/>
                <w:numId w:val="41"/>
              </w:numPr>
              <w:spacing w:before="0" w:after="0"/>
              <w:rPr>
                <w:rFonts w:ascii="Times New Roman" w:eastAsia="Calibri" w:hAnsi="Times New Roman"/>
              </w:rPr>
            </w:pPr>
            <w:r w:rsidRPr="0054027B">
              <w:rPr>
                <w:rFonts w:ascii="Times New Roman" w:eastAsia="Calibri" w:hAnsi="Times New Roman"/>
              </w:rPr>
              <w:t>require additional guard band between the RBs allotted across UEs</w:t>
            </w:r>
          </w:p>
          <w:p w14:paraId="27EC79C2" w14:textId="77777777" w:rsidR="000629EA" w:rsidRPr="0054027B" w:rsidRDefault="000629EA" w:rsidP="00EB5282">
            <w:pPr>
              <w:pStyle w:val="ListParagraph"/>
              <w:numPr>
                <w:ilvl w:val="0"/>
                <w:numId w:val="41"/>
              </w:numPr>
              <w:spacing w:before="0" w:after="0"/>
              <w:rPr>
                <w:rFonts w:ascii="Times New Roman" w:eastAsia="Calibri" w:hAnsi="Times New Roman"/>
                <w:b/>
                <w:bCs/>
              </w:rPr>
            </w:pPr>
            <w:r w:rsidRPr="0054027B">
              <w:rPr>
                <w:rFonts w:ascii="Times New Roman" w:eastAsia="Calibri" w:hAnsi="Times New Roman"/>
              </w:rPr>
              <w:t>create conflict between S/NA resource and cell-specific signal configuration</w:t>
            </w:r>
          </w:p>
          <w:p w14:paraId="3607D6FA" w14:textId="77777777" w:rsidR="000629EA" w:rsidRDefault="000629EA" w:rsidP="000629EA">
            <w:pPr>
              <w:jc w:val="both"/>
              <w:rPr>
                <w:rFonts w:eastAsia="Calibri"/>
              </w:rPr>
            </w:pPr>
            <w:r w:rsidRPr="0054027B">
              <w:rPr>
                <w:rFonts w:eastAsia="Calibri"/>
                <w:b/>
                <w:bCs/>
              </w:rPr>
              <w:t>Proposal</w:t>
            </w:r>
            <w:r>
              <w:rPr>
                <w:rFonts w:eastAsia="Calibri"/>
                <w:b/>
                <w:bCs/>
              </w:rPr>
              <w:t xml:space="preserve"> 9</w:t>
            </w:r>
            <w:r w:rsidRPr="0054027B">
              <w:rPr>
                <w:rFonts w:eastAsia="Calibri"/>
                <w:b/>
                <w:bCs/>
              </w:rPr>
              <w:t xml:space="preserve">: </w:t>
            </w:r>
            <w:r w:rsidRPr="0054027B">
              <w:rPr>
                <w:rFonts w:eastAsia="Calibri"/>
              </w:rPr>
              <w:t>Mechanism to fall back to TDM is supported when the size of guard band limit the performance of FDM</w:t>
            </w:r>
          </w:p>
          <w:p w14:paraId="65CF03F1" w14:textId="77777777" w:rsidR="000629EA" w:rsidRPr="0054027B" w:rsidRDefault="000629EA" w:rsidP="000629EA">
            <w:pPr>
              <w:jc w:val="both"/>
              <w:rPr>
                <w:lang w:val="en-IN"/>
              </w:rPr>
            </w:pPr>
            <w:r w:rsidRPr="00D633C3">
              <w:rPr>
                <w:b/>
                <w:bCs/>
                <w:lang w:val="en-IN"/>
              </w:rPr>
              <w:t>Observation</w:t>
            </w:r>
            <w:r>
              <w:rPr>
                <w:b/>
                <w:bCs/>
                <w:lang w:val="en-IN"/>
              </w:rPr>
              <w:t xml:space="preserve"> 7</w:t>
            </w:r>
            <w:r w:rsidRPr="00D633C3">
              <w:rPr>
                <w:b/>
                <w:bCs/>
                <w:lang w:val="en-IN"/>
              </w:rPr>
              <w:t>:</w:t>
            </w:r>
            <w:r>
              <w:rPr>
                <w:lang w:val="en-IN"/>
              </w:rPr>
              <w:t xml:space="preserve"> Explicit signalling of IA for a S resource is needed based active mode of operation</w:t>
            </w:r>
          </w:p>
          <w:p w14:paraId="51D72D8F" w14:textId="77777777" w:rsidR="000629EA" w:rsidRPr="0054027B" w:rsidRDefault="000629EA" w:rsidP="000629EA">
            <w:pPr>
              <w:jc w:val="both"/>
              <w:rPr>
                <w:rFonts w:eastAsia="Calibri"/>
                <w:b/>
                <w:bCs/>
              </w:rPr>
            </w:pPr>
            <w:r w:rsidRPr="0054027B">
              <w:rPr>
                <w:rFonts w:eastAsia="Calibri"/>
                <w:b/>
                <w:bCs/>
              </w:rPr>
              <w:t>Proposal</w:t>
            </w:r>
            <w:r>
              <w:rPr>
                <w:rFonts w:eastAsia="Calibri"/>
                <w:b/>
                <w:bCs/>
              </w:rPr>
              <w:t xml:space="preserve"> 10</w:t>
            </w:r>
            <w:r w:rsidRPr="0054027B">
              <w:rPr>
                <w:rFonts w:eastAsia="Calibri"/>
                <w:b/>
                <w:bCs/>
              </w:rPr>
              <w:t xml:space="preserve">: </w:t>
            </w:r>
            <w:r>
              <w:rPr>
                <w:rFonts w:eastAsia="Calibri"/>
              </w:rPr>
              <w:t>P</w:t>
            </w:r>
            <w:r w:rsidRPr="0054027B">
              <w:rPr>
                <w:rFonts w:eastAsia="Calibri"/>
              </w:rPr>
              <w:t>arent node signaling IA separately for time and frequency domain resources</w:t>
            </w:r>
            <w:r>
              <w:rPr>
                <w:rFonts w:eastAsia="Calibri"/>
              </w:rPr>
              <w:t xml:space="preserve"> (i.e., </w:t>
            </w:r>
            <w:r w:rsidRPr="0054027B">
              <w:rPr>
                <w:rFonts w:eastAsia="Calibri"/>
              </w:rPr>
              <w:t>Alt1</w:t>
            </w:r>
            <w:r>
              <w:rPr>
                <w:rFonts w:eastAsia="Calibri"/>
              </w:rPr>
              <w:t>) is supported</w:t>
            </w:r>
          </w:p>
          <w:p w14:paraId="46FBAE33" w14:textId="77777777" w:rsidR="000629EA" w:rsidRPr="0054027B" w:rsidRDefault="000629EA" w:rsidP="000629EA">
            <w:pPr>
              <w:jc w:val="both"/>
              <w:rPr>
                <w:lang w:val="en-IN"/>
              </w:rPr>
            </w:pPr>
            <w:r w:rsidRPr="0054027B">
              <w:rPr>
                <w:b/>
                <w:bCs/>
                <w:lang w:val="en-IN"/>
              </w:rPr>
              <w:t>Proposal</w:t>
            </w:r>
            <w:r>
              <w:rPr>
                <w:b/>
                <w:bCs/>
                <w:lang w:val="en-IN"/>
              </w:rPr>
              <w:t xml:space="preserve"> 11</w:t>
            </w:r>
            <w:r w:rsidRPr="0054027B">
              <w:rPr>
                <w:b/>
                <w:bCs/>
                <w:lang w:val="en-IN"/>
              </w:rPr>
              <w:t xml:space="preserve">: </w:t>
            </w:r>
            <w:r w:rsidRPr="0054027B">
              <w:rPr>
                <w:lang w:val="en-IN"/>
              </w:rPr>
              <w:t>IAB node use IA signalled by parent node for S resource based on active mode of operation</w:t>
            </w:r>
          </w:p>
          <w:p w14:paraId="4056BFE8" w14:textId="77777777" w:rsidR="000629EA" w:rsidRPr="0054027B" w:rsidRDefault="000629EA" w:rsidP="000629EA">
            <w:pPr>
              <w:jc w:val="both"/>
            </w:pPr>
            <w:r w:rsidRPr="0054027B">
              <w:rPr>
                <w:b/>
                <w:bCs/>
              </w:rPr>
              <w:t>Proposal</w:t>
            </w:r>
            <w:r>
              <w:rPr>
                <w:b/>
                <w:bCs/>
              </w:rPr>
              <w:t xml:space="preserve"> 12</w:t>
            </w:r>
            <w:r w:rsidRPr="0054027B">
              <w:rPr>
                <w:b/>
                <w:bCs/>
              </w:rPr>
              <w:t>:</w:t>
            </w:r>
            <w:r w:rsidRPr="0054027B">
              <w:t xml:space="preserve"> IAB node in simultaneous mode of operation interpret the time domain H/S/NA configuration, </w:t>
            </w:r>
            <w:proofErr w:type="spellStart"/>
            <w:r w:rsidRPr="0054027B">
              <w:t>signalled</w:t>
            </w:r>
            <w:proofErr w:type="spellEnd"/>
            <w:r w:rsidRPr="0054027B">
              <w:t xml:space="preserve"> by the CU, based on active mode of operation</w:t>
            </w:r>
          </w:p>
          <w:p w14:paraId="5B0CF7E7" w14:textId="77777777" w:rsidR="000629EA" w:rsidRPr="0054027B" w:rsidRDefault="000629EA" w:rsidP="000629EA">
            <w:pPr>
              <w:jc w:val="both"/>
              <w:rPr>
                <w:lang w:val="en-IN"/>
              </w:rPr>
            </w:pPr>
            <w:r w:rsidRPr="0054027B">
              <w:rPr>
                <w:b/>
                <w:bCs/>
              </w:rPr>
              <w:t>Observation</w:t>
            </w:r>
            <w:r>
              <w:rPr>
                <w:b/>
                <w:bCs/>
              </w:rPr>
              <w:t xml:space="preserve"> 8</w:t>
            </w:r>
            <w:r w:rsidRPr="0054027B">
              <w:rPr>
                <w:b/>
                <w:bCs/>
              </w:rPr>
              <w:t>:</w:t>
            </w:r>
            <w:r w:rsidRPr="0054027B">
              <w:t xml:space="preserve"> The usage of NA resource can be minimized to the interference reduction scenarios</w:t>
            </w:r>
          </w:p>
          <w:p w14:paraId="1B8F43D8" w14:textId="77777777" w:rsidR="000629EA" w:rsidRPr="006C1051" w:rsidRDefault="000629EA" w:rsidP="000629EA">
            <w:pPr>
              <w:jc w:val="both"/>
              <w:rPr>
                <w:iCs/>
                <w:color w:val="000000" w:themeColor="text1"/>
                <w:lang w:val="en-GB"/>
              </w:rPr>
            </w:pPr>
            <w:r w:rsidRPr="00D633C3">
              <w:rPr>
                <w:b/>
                <w:bCs/>
                <w:iCs/>
                <w:color w:val="000000" w:themeColor="text1"/>
                <w:lang w:val="en-GB"/>
              </w:rPr>
              <w:t>Proposal</w:t>
            </w:r>
            <w:r>
              <w:rPr>
                <w:b/>
                <w:bCs/>
                <w:iCs/>
                <w:color w:val="000000" w:themeColor="text1"/>
                <w:lang w:val="en-GB"/>
              </w:rPr>
              <w:t xml:space="preserve"> 13</w:t>
            </w:r>
            <w:r w:rsidRPr="00D633C3">
              <w:rPr>
                <w:b/>
                <w:bCs/>
                <w:iCs/>
                <w:color w:val="000000" w:themeColor="text1"/>
                <w:lang w:val="en-GB"/>
              </w:rPr>
              <w:t>:</w:t>
            </w:r>
            <w:r w:rsidRPr="00D633C3">
              <w:rPr>
                <w:iCs/>
                <w:color w:val="000000" w:themeColor="text1"/>
                <w:lang w:val="en-GB"/>
              </w:rPr>
              <w:t xml:space="preserve"> In case of </w:t>
            </w:r>
            <w:r>
              <w:rPr>
                <w:iCs/>
                <w:color w:val="000000" w:themeColor="text1"/>
                <w:lang w:val="en-GB"/>
              </w:rPr>
              <w:t>IAB-MT, the</w:t>
            </w:r>
            <w:r w:rsidRPr="00D633C3">
              <w:rPr>
                <w:iCs/>
                <w:color w:val="000000" w:themeColor="text1"/>
                <w:lang w:val="en-GB"/>
              </w:rPr>
              <w:t xml:space="preserve"> resource configuration given by </w:t>
            </w:r>
            <w:proofErr w:type="spellStart"/>
            <w:r w:rsidRPr="00D633C3">
              <w:rPr>
                <w:i/>
                <w:color w:val="000000" w:themeColor="text1"/>
              </w:rPr>
              <w:t>tdd</w:t>
            </w:r>
            <w:proofErr w:type="spellEnd"/>
            <w:r w:rsidRPr="00D633C3">
              <w:rPr>
                <w:i/>
                <w:color w:val="000000" w:themeColor="text1"/>
              </w:rPr>
              <w:t>-UL-DL-</w:t>
            </w:r>
            <w:proofErr w:type="spellStart"/>
            <w:r w:rsidRPr="00D633C3">
              <w:rPr>
                <w:i/>
                <w:color w:val="000000" w:themeColor="text1"/>
              </w:rPr>
              <w:t>ConfigurationDedicated</w:t>
            </w:r>
            <w:proofErr w:type="spellEnd"/>
            <w:r w:rsidRPr="00D633C3">
              <w:rPr>
                <w:i/>
                <w:color w:val="000000" w:themeColor="text1"/>
              </w:rPr>
              <w:t>-IAB-MT</w:t>
            </w:r>
            <w:r>
              <w:rPr>
                <w:iCs/>
                <w:color w:val="000000" w:themeColor="text1"/>
                <w:lang w:val="en-GB"/>
              </w:rPr>
              <w:t xml:space="preserve"> </w:t>
            </w:r>
            <w:r w:rsidRPr="006C1051">
              <w:rPr>
                <w:iCs/>
                <w:color w:val="000000" w:themeColor="text1"/>
                <w:lang w:val="en-GB"/>
              </w:rPr>
              <w:t>override the</w:t>
            </w:r>
            <w:r w:rsidRPr="00D633C3">
              <w:rPr>
                <w:iCs/>
                <w:color w:val="000000" w:themeColor="text1"/>
                <w:lang w:val="en-GB"/>
              </w:rPr>
              <w:t xml:space="preserve"> </w:t>
            </w:r>
            <w:r>
              <w:rPr>
                <w:iCs/>
                <w:color w:val="000000" w:themeColor="text1"/>
                <w:lang w:val="en-GB"/>
              </w:rPr>
              <w:t xml:space="preserve">configuration of </w:t>
            </w:r>
            <w:r w:rsidRPr="00D633C3">
              <w:rPr>
                <w:iCs/>
                <w:color w:val="000000" w:themeColor="text1"/>
                <w:lang w:val="en-GB"/>
              </w:rPr>
              <w:t>cell specific signal/channel</w:t>
            </w:r>
            <w:r>
              <w:rPr>
                <w:iCs/>
                <w:color w:val="000000" w:themeColor="text1"/>
                <w:lang w:val="en-GB"/>
              </w:rPr>
              <w:t>.</w:t>
            </w:r>
          </w:p>
          <w:p w14:paraId="2BA317B6" w14:textId="77777777" w:rsidR="000629EA" w:rsidRPr="008449B3" w:rsidRDefault="000629EA" w:rsidP="004F1C16">
            <w:pPr>
              <w:spacing w:after="120"/>
              <w:ind w:left="361" w:hangingChars="150" w:hanging="361"/>
              <w:rPr>
                <w:b/>
                <w:i/>
              </w:rPr>
            </w:pPr>
          </w:p>
        </w:tc>
      </w:tr>
      <w:tr w:rsidR="00234B51" w14:paraId="0A5294A3" w14:textId="77777777" w:rsidTr="00234B51">
        <w:tc>
          <w:tcPr>
            <w:tcW w:w="2335" w:type="dxa"/>
            <w:shd w:val="clear" w:color="auto" w:fill="auto"/>
          </w:tcPr>
          <w:p w14:paraId="18EB932F" w14:textId="52D58624" w:rsidR="00234B51" w:rsidRDefault="00234B51" w:rsidP="00234B51">
            <w:pPr>
              <w:rPr>
                <w:rFonts w:ascii="Calibri" w:hAnsi="Calibri" w:cs="Calibri"/>
                <w:b/>
                <w:bCs/>
                <w:color w:val="000000"/>
                <w:sz w:val="22"/>
                <w:szCs w:val="22"/>
              </w:rPr>
            </w:pPr>
            <w:r>
              <w:rPr>
                <w:rFonts w:ascii="Calibri" w:hAnsi="Calibri" w:cs="Calibri"/>
                <w:b/>
                <w:bCs/>
                <w:color w:val="000000"/>
                <w:sz w:val="22"/>
                <w:szCs w:val="22"/>
              </w:rPr>
              <w:lastRenderedPageBreak/>
              <w:t>Nokia (R1-2103435)</w:t>
            </w:r>
          </w:p>
        </w:tc>
        <w:tc>
          <w:tcPr>
            <w:tcW w:w="7735" w:type="dxa"/>
            <w:shd w:val="clear" w:color="auto" w:fill="auto"/>
          </w:tcPr>
          <w:p w14:paraId="64880245" w14:textId="77777777" w:rsidR="00234B51" w:rsidRDefault="00234B51" w:rsidP="00234B51">
            <w:pPr>
              <w:spacing w:line="259" w:lineRule="auto"/>
              <w:jc w:val="both"/>
              <w:rPr>
                <w:rFonts w:eastAsia="Calibri"/>
                <w:b/>
                <w:bCs/>
              </w:rPr>
            </w:pPr>
            <w:r w:rsidRPr="679650D0">
              <w:rPr>
                <w:rFonts w:eastAsia="Calibri"/>
                <w:b/>
                <w:bCs/>
              </w:rPr>
              <w:t xml:space="preserve">Proposal </w:t>
            </w:r>
            <w:r w:rsidRPr="00F111DA">
              <w:rPr>
                <w:rFonts w:eastAsia="Calibri"/>
                <w:b/>
                <w:bCs/>
              </w:rPr>
              <w:t>2.</w:t>
            </w:r>
            <w:r>
              <w:rPr>
                <w:rFonts w:eastAsia="Calibri"/>
                <w:b/>
                <w:bCs/>
              </w:rPr>
              <w:t>1</w:t>
            </w:r>
            <w:r w:rsidRPr="679650D0">
              <w:rPr>
                <w:rFonts w:eastAsia="Calibri"/>
                <w:b/>
                <w:bCs/>
              </w:rPr>
              <w:t xml:space="preserve">: </w:t>
            </w:r>
            <w:r>
              <w:rPr>
                <w:rFonts w:eastAsia="Calibri"/>
                <w:b/>
                <w:bCs/>
              </w:rPr>
              <w:t>S</w:t>
            </w:r>
            <w:r w:rsidRPr="00962D57">
              <w:rPr>
                <w:rFonts w:eastAsia="Calibri"/>
                <w:b/>
                <w:bCs/>
              </w:rPr>
              <w:t>upport the extension of the semi-static DU resource type indication to frequency-domain resources within a carrier (in addition to existing Rel-16 per-carrier granularity) for H/</w:t>
            </w:r>
            <w:r>
              <w:rPr>
                <w:rFonts w:eastAsia="Calibri"/>
                <w:b/>
                <w:bCs/>
              </w:rPr>
              <w:t>S</w:t>
            </w:r>
            <w:r w:rsidRPr="00962D57">
              <w:rPr>
                <w:rFonts w:eastAsia="Calibri"/>
                <w:b/>
                <w:bCs/>
              </w:rPr>
              <w:t>/NA resource types</w:t>
            </w:r>
            <w:r>
              <w:rPr>
                <w:rFonts w:eastAsia="Calibri"/>
                <w:b/>
                <w:bCs/>
              </w:rPr>
              <w:t xml:space="preserve">. </w:t>
            </w:r>
          </w:p>
          <w:p w14:paraId="50CC002F" w14:textId="77777777" w:rsidR="00234B51" w:rsidRDefault="00234B51" w:rsidP="00234B51">
            <w:pPr>
              <w:jc w:val="both"/>
              <w:rPr>
                <w:rFonts w:eastAsia="Calibri"/>
                <w:b/>
                <w:bCs/>
              </w:rPr>
            </w:pPr>
            <w:r w:rsidRPr="679650D0">
              <w:rPr>
                <w:rFonts w:eastAsia="Calibri"/>
                <w:b/>
                <w:bCs/>
              </w:rPr>
              <w:t xml:space="preserve">Proposal </w:t>
            </w:r>
            <w:r w:rsidRPr="00F111DA">
              <w:rPr>
                <w:rFonts w:eastAsia="Calibri"/>
                <w:b/>
                <w:bCs/>
              </w:rPr>
              <w:t>2.</w:t>
            </w:r>
            <w:r>
              <w:rPr>
                <w:rFonts w:eastAsia="Calibri"/>
                <w:b/>
                <w:bCs/>
              </w:rPr>
              <w:t>2</w:t>
            </w:r>
            <w:r w:rsidRPr="679650D0">
              <w:rPr>
                <w:rFonts w:eastAsia="Calibri"/>
                <w:b/>
                <w:bCs/>
              </w:rPr>
              <w:t xml:space="preserve">: </w:t>
            </w:r>
            <w:r>
              <w:rPr>
                <w:rFonts w:eastAsia="Calibri"/>
                <w:b/>
                <w:bCs/>
              </w:rPr>
              <w:t>As g</w:t>
            </w:r>
            <w:r w:rsidRPr="00962D57">
              <w:rPr>
                <w:rFonts w:eastAsia="Calibri"/>
                <w:b/>
                <w:bCs/>
              </w:rPr>
              <w:t xml:space="preserve">ranularity for frequency domain resources within a carrier </w:t>
            </w:r>
            <w:r>
              <w:rPr>
                <w:rFonts w:eastAsia="Calibri"/>
                <w:b/>
                <w:bCs/>
              </w:rPr>
              <w:t xml:space="preserve">may depend not only on the number of RBs of the carrier but also on certain limitations of IAB-DU to vary its frequency allocation, a configurable granularity N RBs shall be supported without fixing granularity per carrier BW. </w:t>
            </w:r>
          </w:p>
          <w:p w14:paraId="3D2FF33A" w14:textId="77777777" w:rsidR="00234B51" w:rsidRPr="004771C4" w:rsidRDefault="00234B51" w:rsidP="00234B51">
            <w:pPr>
              <w:jc w:val="both"/>
              <w:rPr>
                <w:b/>
                <w:bCs/>
              </w:rPr>
            </w:pPr>
            <w:r w:rsidRPr="0048504E">
              <w:rPr>
                <w:rFonts w:eastAsia="Batang"/>
                <w:b/>
                <w:bCs/>
              </w:rPr>
              <w:t>Proposal 2.</w:t>
            </w:r>
            <w:r>
              <w:rPr>
                <w:rFonts w:eastAsia="Batang"/>
                <w:b/>
                <w:bCs/>
              </w:rPr>
              <w:t>3</w:t>
            </w:r>
            <w:r w:rsidRPr="0048504E">
              <w:rPr>
                <w:rFonts w:eastAsia="Batang"/>
                <w:b/>
                <w:bCs/>
              </w:rPr>
              <w:t xml:space="preserve">: </w:t>
            </w:r>
            <w:r>
              <w:rPr>
                <w:rFonts w:eastAsia="Batang"/>
                <w:b/>
                <w:bCs/>
              </w:rPr>
              <w:t xml:space="preserve">For SDM operation, </w:t>
            </w:r>
            <w:r w:rsidRPr="004771C4">
              <w:rPr>
                <w:b/>
                <w:bCs/>
              </w:rPr>
              <w:t xml:space="preserve">RAN1 shall </w:t>
            </w:r>
            <w:r>
              <w:rPr>
                <w:b/>
                <w:bCs/>
              </w:rPr>
              <w:t>consider</w:t>
            </w:r>
            <w:r w:rsidRPr="004771C4">
              <w:rPr>
                <w:b/>
                <w:bCs/>
              </w:rPr>
              <w:t xml:space="preserve"> the</w:t>
            </w:r>
            <w:r>
              <w:rPr>
                <w:b/>
                <w:bCs/>
              </w:rPr>
              <w:t xml:space="preserve"> case of</w:t>
            </w:r>
            <w:r w:rsidRPr="004771C4">
              <w:rPr>
                <w:b/>
                <w:bCs/>
              </w:rPr>
              <w:t xml:space="preserve"> shar</w:t>
            </w:r>
            <w:r>
              <w:rPr>
                <w:b/>
                <w:bCs/>
              </w:rPr>
              <w:t xml:space="preserve">ing of </w:t>
            </w:r>
            <w:r w:rsidRPr="004771C4">
              <w:rPr>
                <w:b/>
                <w:bCs/>
              </w:rPr>
              <w:t>panels</w:t>
            </w:r>
            <w:r>
              <w:rPr>
                <w:b/>
                <w:bCs/>
              </w:rPr>
              <w:t xml:space="preserve"> and further investigate the</w:t>
            </w:r>
            <w:r w:rsidRPr="004771C4">
              <w:rPr>
                <w:b/>
                <w:bCs/>
              </w:rPr>
              <w:t xml:space="preserve"> required beam reporting enhancements to enable simultaneous transmission</w:t>
            </w:r>
            <w:r>
              <w:rPr>
                <w:b/>
                <w:bCs/>
              </w:rPr>
              <w:t>/</w:t>
            </w:r>
            <w:r w:rsidRPr="004771C4">
              <w:rPr>
                <w:b/>
                <w:bCs/>
              </w:rPr>
              <w:t xml:space="preserve">reception of parent and child links. </w:t>
            </w:r>
          </w:p>
          <w:p w14:paraId="7392BDFA" w14:textId="77777777" w:rsidR="00234B51" w:rsidRPr="00144C7F" w:rsidRDefault="00234B51" w:rsidP="00234B51">
            <w:pPr>
              <w:pStyle w:val="NoSpacing"/>
              <w:rPr>
                <w:rFonts w:eastAsia="Batang"/>
                <w:b/>
              </w:rPr>
            </w:pPr>
            <w:r w:rsidRPr="00144C7F">
              <w:rPr>
                <w:rFonts w:eastAsia="Batang"/>
                <w:b/>
              </w:rPr>
              <w:t>Proposal 2.</w:t>
            </w:r>
            <w:r>
              <w:rPr>
                <w:rFonts w:eastAsia="Batang"/>
                <w:b/>
              </w:rPr>
              <w:t>4</w:t>
            </w:r>
            <w:r w:rsidRPr="00144C7F">
              <w:rPr>
                <w:rFonts w:eastAsia="Batang"/>
                <w:b/>
              </w:rPr>
              <w:t xml:space="preserve">: For sharing of antenna panels between </w:t>
            </w:r>
            <w:r w:rsidRPr="00144C7F">
              <w:rPr>
                <w:rFonts w:eastAsia="Batang"/>
                <w:b/>
                <w:bCs/>
              </w:rPr>
              <w:t>M</w:t>
            </w:r>
            <w:r>
              <w:rPr>
                <w:rFonts w:eastAsia="Batang"/>
                <w:b/>
                <w:bCs/>
              </w:rPr>
              <w:t>T</w:t>
            </w:r>
            <w:r w:rsidRPr="00144C7F">
              <w:rPr>
                <w:rFonts w:eastAsia="Batang"/>
                <w:b/>
              </w:rPr>
              <w:t xml:space="preserve"> and DU</w:t>
            </w:r>
            <w:r>
              <w:rPr>
                <w:rFonts w:eastAsia="Batang"/>
                <w:b/>
                <w:bCs/>
              </w:rPr>
              <w:t>, consider child node indicating for the parent node the changes of beams or panels used for reception</w:t>
            </w:r>
            <w:r w:rsidRPr="00144C7F">
              <w:rPr>
                <w:rFonts w:eastAsia="Batang"/>
                <w:b/>
              </w:rPr>
              <w:t>.</w:t>
            </w:r>
          </w:p>
          <w:p w14:paraId="5F8F0BB7" w14:textId="77777777" w:rsidR="00234B51" w:rsidRDefault="00234B51" w:rsidP="00234B51">
            <w:pPr>
              <w:pStyle w:val="NoSpacing"/>
            </w:pPr>
          </w:p>
          <w:p w14:paraId="0DC15AE7" w14:textId="77777777" w:rsidR="00234B51" w:rsidRPr="002354B8" w:rsidRDefault="00234B51" w:rsidP="00234B51">
            <w:pPr>
              <w:jc w:val="both"/>
              <w:rPr>
                <w:b/>
              </w:rPr>
            </w:pPr>
            <w:r w:rsidRPr="002354B8">
              <w:rPr>
                <w:b/>
              </w:rPr>
              <w:t xml:space="preserve">Proposal 2.5: For FDM/SDM operation, allowed direction of the transmission for the IAB DU in F-S resources may be further controlled by the parent node by using a dynamic indication. </w:t>
            </w:r>
          </w:p>
          <w:p w14:paraId="4DC90737" w14:textId="77777777" w:rsidR="00234B51" w:rsidRPr="002354B8" w:rsidRDefault="00234B51" w:rsidP="00234B51">
            <w:pPr>
              <w:jc w:val="both"/>
              <w:rPr>
                <w:rFonts w:cs="Times"/>
                <w:b/>
              </w:rPr>
            </w:pPr>
            <w:r w:rsidRPr="00F93233">
              <w:rPr>
                <w:b/>
              </w:rPr>
              <w:t>Proposal 2.</w:t>
            </w:r>
            <w:r>
              <w:rPr>
                <w:b/>
              </w:rPr>
              <w:t>6</w:t>
            </w:r>
            <w:r w:rsidRPr="00F93233">
              <w:rPr>
                <w:b/>
              </w:rPr>
              <w:t xml:space="preserve">: The </w:t>
            </w:r>
            <w:r w:rsidRPr="002354B8">
              <w:rPr>
                <w:rFonts w:cs="Times"/>
                <w:b/>
              </w:rPr>
              <w:t xml:space="preserve">indication/reporting of information between an IAB node and its parent node to assist simultaneous operation/capability </w:t>
            </w:r>
            <w:r>
              <w:rPr>
                <w:rFonts w:cs="Times"/>
                <w:b/>
              </w:rPr>
              <w:t>shall be</w:t>
            </w:r>
            <w:r w:rsidRPr="002354B8">
              <w:rPr>
                <w:rFonts w:cs="Times"/>
                <w:b/>
              </w:rPr>
              <w:t xml:space="preserve"> handled via, </w:t>
            </w:r>
          </w:p>
          <w:p w14:paraId="3426A4C5" w14:textId="77777777" w:rsidR="00234B51" w:rsidRPr="002354B8" w:rsidRDefault="00234B51" w:rsidP="00EB5282">
            <w:pPr>
              <w:pStyle w:val="ListParagraph"/>
              <w:numPr>
                <w:ilvl w:val="0"/>
                <w:numId w:val="45"/>
              </w:numPr>
              <w:spacing w:before="0" w:after="0"/>
              <w:rPr>
                <w:rFonts w:cs="Times"/>
                <w:b/>
              </w:rPr>
            </w:pPr>
            <w:r w:rsidRPr="002354B8">
              <w:rPr>
                <w:rFonts w:cs="Times"/>
                <w:b/>
              </w:rPr>
              <w:t xml:space="preserve">Capability </w:t>
            </w:r>
            <w:r w:rsidRPr="00F93233">
              <w:rPr>
                <w:rFonts w:cs="Times"/>
                <w:b/>
              </w:rPr>
              <w:t>signaling</w:t>
            </w:r>
            <w:r w:rsidRPr="002354B8">
              <w:rPr>
                <w:rFonts w:cs="Times"/>
                <w:b/>
              </w:rPr>
              <w:t xml:space="preserve"> supported by Rel-16</w:t>
            </w:r>
            <w:r>
              <w:rPr>
                <w:rFonts w:cs="Times"/>
                <w:b/>
              </w:rPr>
              <w:t xml:space="preserve">. </w:t>
            </w:r>
          </w:p>
          <w:p w14:paraId="498BE099" w14:textId="77777777" w:rsidR="00234B51" w:rsidRPr="002354B8" w:rsidRDefault="00234B51" w:rsidP="00EB5282">
            <w:pPr>
              <w:pStyle w:val="ListParagraph"/>
              <w:numPr>
                <w:ilvl w:val="0"/>
                <w:numId w:val="45"/>
              </w:numPr>
              <w:spacing w:before="0" w:after="0"/>
              <w:rPr>
                <w:rFonts w:cs="Times"/>
                <w:b/>
              </w:rPr>
            </w:pPr>
            <w:r w:rsidRPr="002354B8">
              <w:rPr>
                <w:rFonts w:cs="Times"/>
                <w:b/>
              </w:rPr>
              <w:t xml:space="preserve">Power control related </w:t>
            </w:r>
            <w:r w:rsidRPr="00F93233">
              <w:rPr>
                <w:rFonts w:cs="Times"/>
                <w:b/>
              </w:rPr>
              <w:t>enhancements</w:t>
            </w:r>
            <w:r w:rsidRPr="002354B8">
              <w:rPr>
                <w:rFonts w:cs="Times"/>
                <w:b/>
              </w:rPr>
              <w:t xml:space="preserve"> </w:t>
            </w:r>
            <w:r>
              <w:rPr>
                <w:rFonts w:cs="Times"/>
                <w:b/>
              </w:rPr>
              <w:t>associated with simultaneous operation (e.g., indication of DL power reception level, etc.)</w:t>
            </w:r>
          </w:p>
          <w:p w14:paraId="207A2E65" w14:textId="7B56B608" w:rsidR="00234B51" w:rsidRPr="00234B51" w:rsidRDefault="00234B51" w:rsidP="00EB5282">
            <w:pPr>
              <w:pStyle w:val="ListParagraph"/>
              <w:numPr>
                <w:ilvl w:val="0"/>
                <w:numId w:val="45"/>
              </w:numPr>
              <w:spacing w:before="0" w:after="0"/>
              <w:rPr>
                <w:rFonts w:cs="Times"/>
                <w:b/>
              </w:rPr>
            </w:pPr>
            <w:r w:rsidRPr="002354B8">
              <w:rPr>
                <w:rFonts w:cs="Times"/>
                <w:b/>
              </w:rPr>
              <w:t xml:space="preserve">Beam management related enhancement </w:t>
            </w:r>
            <w:r>
              <w:rPr>
                <w:rFonts w:cs="Times"/>
                <w:b/>
              </w:rPr>
              <w:t>associated with simultaneous operation (e.g., report of beams associated with multiplexing mode, etc.)</w:t>
            </w:r>
          </w:p>
        </w:tc>
      </w:tr>
      <w:tr w:rsidR="00234B51" w14:paraId="1ACE9A82" w14:textId="77777777" w:rsidTr="00234B51">
        <w:tc>
          <w:tcPr>
            <w:tcW w:w="2335" w:type="dxa"/>
            <w:shd w:val="clear" w:color="auto" w:fill="auto"/>
          </w:tcPr>
          <w:p w14:paraId="6950250D" w14:textId="008DBD33" w:rsidR="00234B51" w:rsidRDefault="00234B51" w:rsidP="00234B51">
            <w:pPr>
              <w:rPr>
                <w:rFonts w:ascii="Calibri" w:hAnsi="Calibri" w:cs="Calibri"/>
                <w:b/>
                <w:bCs/>
                <w:color w:val="000000"/>
                <w:sz w:val="22"/>
                <w:szCs w:val="22"/>
              </w:rPr>
            </w:pPr>
            <w:r>
              <w:rPr>
                <w:rFonts w:ascii="Calibri" w:hAnsi="Calibri" w:cs="Calibri"/>
                <w:b/>
                <w:bCs/>
                <w:color w:val="000000"/>
                <w:sz w:val="22"/>
                <w:szCs w:val="22"/>
              </w:rPr>
              <w:t>AT&amp;T (R1-2103436)</w:t>
            </w:r>
          </w:p>
        </w:tc>
        <w:tc>
          <w:tcPr>
            <w:tcW w:w="7735" w:type="dxa"/>
            <w:shd w:val="clear" w:color="auto" w:fill="auto"/>
          </w:tcPr>
          <w:p w14:paraId="58A01109" w14:textId="77777777" w:rsidR="00234B51" w:rsidRDefault="00234B51" w:rsidP="00234B51">
            <w:pPr>
              <w:spacing w:line="288" w:lineRule="auto"/>
              <w:rPr>
                <w:rFonts w:ascii="Calibri" w:hAnsi="Calibri"/>
                <w:b/>
                <w:color w:val="000000"/>
                <w:kern w:val="24"/>
              </w:rPr>
            </w:pPr>
            <w:r>
              <w:rPr>
                <w:rFonts w:ascii="Calibri" w:hAnsi="Calibri"/>
                <w:b/>
                <w:color w:val="000000"/>
                <w:kern w:val="24"/>
              </w:rPr>
              <w:t>Proposal 1: Specify support for mechanisms to enable non-TDM (half-duplex and full-duplex) cell-specific configurations (</w:t>
            </w:r>
            <w:proofErr w:type="gramStart"/>
            <w:r>
              <w:rPr>
                <w:rFonts w:ascii="Calibri" w:hAnsi="Calibri"/>
                <w:b/>
                <w:color w:val="000000"/>
                <w:kern w:val="24"/>
              </w:rPr>
              <w:t>e.g.</w:t>
            </w:r>
            <w:proofErr w:type="gramEnd"/>
            <w:r>
              <w:rPr>
                <w:rFonts w:ascii="Calibri" w:hAnsi="Calibri"/>
                <w:b/>
                <w:color w:val="000000"/>
                <w:kern w:val="24"/>
              </w:rPr>
              <w:t xml:space="preserve"> STC/SMTC, RACH, system information, periodic CSI-RS etc.) of the IAB-MT in resources which are not used for access UE transmissions, including overlapping hard and soft configured IAB-DU resources.</w:t>
            </w:r>
          </w:p>
          <w:p w14:paraId="0FBA795D" w14:textId="77777777" w:rsidR="00234B51" w:rsidRDefault="00234B51" w:rsidP="00234B51">
            <w:pPr>
              <w:pStyle w:val="maintext"/>
              <w:ind w:firstLineChars="0" w:firstLine="0"/>
              <w:rPr>
                <w:rFonts w:ascii="Calibri" w:hAnsi="Calibri"/>
                <w:color w:val="000000"/>
                <w:kern w:val="24"/>
              </w:rPr>
            </w:pPr>
            <w:r>
              <w:rPr>
                <w:rFonts w:ascii="Calibri" w:hAnsi="Calibri"/>
                <w:b/>
                <w:bCs/>
                <w:color w:val="000000"/>
                <w:kern w:val="24"/>
              </w:rPr>
              <w:t xml:space="preserve">Proposal 2: Support dynamic indication of multiplexing capability and guard symbols for a subset of time/frequency resources of given backhaul link via L1 or L2-based </w:t>
            </w:r>
            <w:proofErr w:type="spellStart"/>
            <w:r>
              <w:rPr>
                <w:rFonts w:ascii="Calibri" w:hAnsi="Calibri"/>
                <w:b/>
                <w:bCs/>
                <w:color w:val="000000"/>
                <w:kern w:val="24"/>
              </w:rPr>
              <w:t>signaling</w:t>
            </w:r>
            <w:proofErr w:type="spellEnd"/>
            <w:r>
              <w:rPr>
                <w:rFonts w:ascii="Calibri" w:hAnsi="Calibri"/>
                <w:b/>
                <w:bCs/>
                <w:color w:val="000000"/>
                <w:kern w:val="24"/>
              </w:rPr>
              <w:t xml:space="preserve"> between an IAB node and its parent node.</w:t>
            </w:r>
            <w:r>
              <w:rPr>
                <w:rFonts w:ascii="Calibri" w:hAnsi="Calibri"/>
                <w:color w:val="000000"/>
                <w:kern w:val="24"/>
              </w:rPr>
              <w:t xml:space="preserve"> </w:t>
            </w:r>
          </w:p>
          <w:p w14:paraId="7FCEA3B9" w14:textId="77777777" w:rsidR="00234B51" w:rsidRPr="00754690" w:rsidRDefault="00234B51" w:rsidP="00234B51">
            <w:pPr>
              <w:pStyle w:val="maintext"/>
              <w:ind w:firstLineChars="0" w:firstLine="0"/>
              <w:rPr>
                <w:rFonts w:ascii="Calibri" w:hAnsi="Calibri"/>
                <w:color w:val="000000"/>
                <w:kern w:val="24"/>
              </w:rPr>
            </w:pPr>
            <w:r>
              <w:rPr>
                <w:rFonts w:ascii="Calibri" w:hAnsi="Calibri"/>
                <w:b/>
                <w:bCs/>
                <w:color w:val="000000"/>
                <w:kern w:val="24"/>
              </w:rPr>
              <w:t xml:space="preserve">Proposal 3: Consider </w:t>
            </w:r>
            <w:r w:rsidRPr="00586684">
              <w:rPr>
                <w:rFonts w:ascii="Calibri" w:hAnsi="Calibri"/>
                <w:b/>
                <w:bCs/>
              </w:rPr>
              <w:t xml:space="preserve">mechanisms to associate a given H/S/NA resource </w:t>
            </w:r>
            <w:r>
              <w:rPr>
                <w:rFonts w:ascii="Calibri" w:hAnsi="Calibri"/>
                <w:b/>
                <w:bCs/>
              </w:rPr>
              <w:t xml:space="preserve">at the IAB-DU </w:t>
            </w:r>
            <w:r w:rsidRPr="00586684">
              <w:rPr>
                <w:rFonts w:ascii="Calibri" w:hAnsi="Calibri"/>
                <w:b/>
                <w:bCs/>
              </w:rPr>
              <w:t xml:space="preserve">with different QCL assumptions </w:t>
            </w:r>
            <w:r>
              <w:rPr>
                <w:rFonts w:ascii="Calibri" w:hAnsi="Calibri"/>
                <w:b/>
                <w:bCs/>
              </w:rPr>
              <w:t xml:space="preserve">of a co-located IAB-MT </w:t>
            </w:r>
            <w:r w:rsidRPr="00586684">
              <w:rPr>
                <w:rFonts w:ascii="Calibri" w:hAnsi="Calibri"/>
                <w:b/>
                <w:bCs/>
              </w:rPr>
              <w:t>using the existing beam-management framework</w:t>
            </w:r>
            <w:r>
              <w:rPr>
                <w:rFonts w:ascii="Calibri" w:hAnsi="Calibri"/>
                <w:b/>
                <w:bCs/>
              </w:rPr>
              <w:t>.</w:t>
            </w:r>
          </w:p>
          <w:p w14:paraId="356BE03A" w14:textId="77777777" w:rsidR="00234B51" w:rsidRPr="00AD1F94" w:rsidRDefault="00234B51" w:rsidP="00234B51">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Pr>
                <w:rFonts w:ascii="Calibri" w:hAnsi="Calibri"/>
                <w:b/>
                <w:bCs/>
                <w:color w:val="000000"/>
                <w:kern w:val="24"/>
              </w:rPr>
              <w:t>4</w:t>
            </w:r>
            <w:r w:rsidRPr="00AD1F94">
              <w:rPr>
                <w:rFonts w:ascii="Calibri" w:hAnsi="Calibri"/>
                <w:b/>
                <w:bCs/>
                <w:color w:val="000000"/>
                <w:kern w:val="24"/>
              </w:rPr>
              <w:t>: Support the extension of the semi-static DU resource type indication to frequency-domain resources within a carrier (in addition to existing Rel-16 per-carrier granularity) for H/S/NA resource types with the following:</w:t>
            </w:r>
          </w:p>
          <w:p w14:paraId="0685D9D4" w14:textId="77777777" w:rsidR="00234B51" w:rsidRPr="00AD1F94" w:rsidRDefault="00234B51" w:rsidP="00EB5282">
            <w:pPr>
              <w:pStyle w:val="maintext"/>
              <w:numPr>
                <w:ilvl w:val="0"/>
                <w:numId w:val="47"/>
              </w:numPr>
              <w:ind w:firstLineChars="0"/>
              <w:rPr>
                <w:rFonts w:ascii="Calibri" w:hAnsi="Calibri"/>
                <w:b/>
                <w:bCs/>
                <w:color w:val="000000"/>
                <w:kern w:val="24"/>
              </w:rPr>
            </w:pPr>
            <w:r w:rsidRPr="00AD1F94">
              <w:rPr>
                <w:rFonts w:ascii="Calibri" w:hAnsi="Calibri"/>
                <w:b/>
                <w:bCs/>
                <w:color w:val="000000"/>
                <w:kern w:val="24"/>
              </w:rPr>
              <w:t xml:space="preserve">Symbol-level time-domain granularity </w:t>
            </w:r>
          </w:p>
          <w:p w14:paraId="58025BCD" w14:textId="77777777" w:rsidR="00234B51" w:rsidRPr="00AD1F94" w:rsidRDefault="00234B51" w:rsidP="00EB5282">
            <w:pPr>
              <w:pStyle w:val="maintext"/>
              <w:numPr>
                <w:ilvl w:val="0"/>
                <w:numId w:val="47"/>
              </w:numPr>
              <w:ind w:firstLineChars="0"/>
              <w:rPr>
                <w:rFonts w:ascii="Calibri" w:hAnsi="Calibri"/>
                <w:b/>
                <w:bCs/>
                <w:color w:val="000000"/>
                <w:kern w:val="24"/>
              </w:rPr>
            </w:pPr>
            <w:r w:rsidRPr="00AD1F94">
              <w:rPr>
                <w:rFonts w:ascii="Calibri" w:hAnsi="Calibri"/>
                <w:b/>
                <w:bCs/>
                <w:color w:val="000000"/>
                <w:kern w:val="24"/>
              </w:rPr>
              <w:t>RBG-level frequency-domain granularity</w:t>
            </w:r>
          </w:p>
          <w:p w14:paraId="6D88B3BE" w14:textId="77777777" w:rsidR="00234B51" w:rsidRPr="00AD1F94" w:rsidRDefault="00234B51" w:rsidP="00EB5282">
            <w:pPr>
              <w:pStyle w:val="maintext"/>
              <w:numPr>
                <w:ilvl w:val="0"/>
                <w:numId w:val="47"/>
              </w:numPr>
              <w:ind w:firstLineChars="0"/>
              <w:rPr>
                <w:rFonts w:ascii="Calibri" w:hAnsi="Calibri"/>
                <w:b/>
                <w:bCs/>
                <w:color w:val="000000"/>
                <w:kern w:val="24"/>
              </w:rPr>
            </w:pPr>
            <w:r w:rsidRPr="00AD1F94">
              <w:rPr>
                <w:rFonts w:ascii="Calibri" w:hAnsi="Calibri"/>
                <w:b/>
                <w:bCs/>
                <w:color w:val="000000"/>
                <w:kern w:val="24"/>
              </w:rPr>
              <w:t xml:space="preserve">Separate indications for time/frequency resources in case of semi-static DU resource type indications and </w:t>
            </w:r>
            <w:proofErr w:type="spellStart"/>
            <w:r w:rsidRPr="00AD1F94">
              <w:rPr>
                <w:rFonts w:ascii="Calibri" w:hAnsi="Calibri"/>
                <w:b/>
                <w:bCs/>
                <w:color w:val="000000"/>
                <w:kern w:val="24"/>
              </w:rPr>
              <w:t>DCI_Format</w:t>
            </w:r>
            <w:proofErr w:type="spellEnd"/>
            <w:r w:rsidRPr="00AD1F94">
              <w:rPr>
                <w:rFonts w:ascii="Calibri" w:hAnsi="Calibri"/>
                <w:b/>
                <w:bCs/>
                <w:color w:val="000000"/>
                <w:kern w:val="24"/>
              </w:rPr>
              <w:t xml:space="preserve"> 2_5 soft resource availability indications</w:t>
            </w:r>
          </w:p>
          <w:p w14:paraId="42AA5012" w14:textId="77777777" w:rsidR="00234B51" w:rsidRPr="679650D0" w:rsidRDefault="00234B51" w:rsidP="00234B51">
            <w:pPr>
              <w:spacing w:line="259" w:lineRule="auto"/>
              <w:jc w:val="both"/>
              <w:rPr>
                <w:rFonts w:eastAsia="Calibri"/>
                <w:b/>
                <w:bCs/>
              </w:rPr>
            </w:pPr>
          </w:p>
        </w:tc>
      </w:tr>
      <w:tr w:rsidR="00234B51" w14:paraId="1A61D008" w14:textId="77777777" w:rsidTr="00234B51">
        <w:tc>
          <w:tcPr>
            <w:tcW w:w="2335" w:type="dxa"/>
            <w:shd w:val="clear" w:color="auto" w:fill="auto"/>
          </w:tcPr>
          <w:p w14:paraId="4212C59E" w14:textId="7AD2DABC" w:rsidR="00234B51" w:rsidRDefault="00234B51" w:rsidP="00234B51">
            <w:pPr>
              <w:rPr>
                <w:rFonts w:ascii="Calibri" w:hAnsi="Calibri" w:cs="Calibri"/>
                <w:b/>
                <w:bCs/>
                <w:color w:val="000000"/>
                <w:sz w:val="22"/>
                <w:szCs w:val="22"/>
              </w:rPr>
            </w:pPr>
            <w:r>
              <w:rPr>
                <w:rFonts w:ascii="Calibri" w:hAnsi="Calibri" w:cs="Calibri"/>
                <w:b/>
                <w:bCs/>
                <w:color w:val="000000"/>
                <w:sz w:val="22"/>
                <w:szCs w:val="22"/>
              </w:rPr>
              <w:lastRenderedPageBreak/>
              <w:t xml:space="preserve">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 xml:space="preserve"> (R1-2103497)</w:t>
            </w:r>
          </w:p>
        </w:tc>
        <w:tc>
          <w:tcPr>
            <w:tcW w:w="7735" w:type="dxa"/>
            <w:shd w:val="clear" w:color="auto" w:fill="auto"/>
          </w:tcPr>
          <w:p w14:paraId="061E52D0"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1:</w:t>
            </w:r>
            <w:r w:rsidRPr="00234B51">
              <w:rPr>
                <w:rFonts w:ascii="Calibri" w:hAnsi="Calibri" w:cs="Calibri"/>
                <w:b/>
                <w:bCs/>
                <w:color w:val="000000"/>
                <w:sz w:val="22"/>
                <w:szCs w:val="22"/>
              </w:rPr>
              <w:tab/>
              <w:t>At least to support FDM within a carrier in FR2, the extension of the semi-static DU resource type indication to frequency-domain resources is supported.</w:t>
            </w:r>
          </w:p>
          <w:p w14:paraId="545BBA6C"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2:</w:t>
            </w:r>
            <w:r w:rsidRPr="00234B51">
              <w:rPr>
                <w:rFonts w:ascii="Calibri" w:hAnsi="Calibri" w:cs="Calibri"/>
                <w:b/>
                <w:bCs/>
                <w:color w:val="000000"/>
                <w:sz w:val="22"/>
                <w:szCs w:val="22"/>
              </w:rPr>
              <w:tab/>
              <w:t xml:space="preserve">For resource configuration in frequency domain for DU, the following types of frequency resources could be configured for a set of N RBs of </w:t>
            </w:r>
            <w:proofErr w:type="gramStart"/>
            <w:r w:rsidRPr="00234B51">
              <w:rPr>
                <w:rFonts w:ascii="Calibri" w:hAnsi="Calibri" w:cs="Calibri"/>
                <w:b/>
                <w:bCs/>
                <w:color w:val="000000"/>
                <w:sz w:val="22"/>
                <w:szCs w:val="22"/>
              </w:rPr>
              <w:t>a</w:t>
            </w:r>
            <w:proofErr w:type="gramEnd"/>
            <w:r w:rsidRPr="00234B51">
              <w:rPr>
                <w:rFonts w:ascii="Calibri" w:hAnsi="Calibri" w:cs="Calibri"/>
                <w:b/>
                <w:bCs/>
                <w:color w:val="000000"/>
                <w:sz w:val="22"/>
                <w:szCs w:val="22"/>
              </w:rPr>
              <w:t xml:space="preserve"> IAB-DU cell:</w:t>
            </w:r>
          </w:p>
          <w:p w14:paraId="5E0B984D"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w:t>
            </w:r>
            <w:r w:rsidRPr="00234B51">
              <w:rPr>
                <w:rFonts w:ascii="Calibri" w:hAnsi="Calibri" w:cs="Calibri"/>
                <w:b/>
                <w:bCs/>
                <w:color w:val="000000"/>
                <w:sz w:val="22"/>
                <w:szCs w:val="22"/>
              </w:rPr>
              <w:tab/>
              <w:t>Hard: The corresponding frequency resource is available for the IAB-DU</w:t>
            </w:r>
          </w:p>
          <w:p w14:paraId="7DDE9E5B"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w:t>
            </w:r>
            <w:r w:rsidRPr="00234B51">
              <w:rPr>
                <w:rFonts w:ascii="Calibri" w:hAnsi="Calibri" w:cs="Calibri"/>
                <w:b/>
                <w:bCs/>
                <w:color w:val="000000"/>
                <w:sz w:val="22"/>
                <w:szCs w:val="22"/>
              </w:rPr>
              <w:tab/>
              <w:t>NA: The corresponding frequency resource is not available for the IAB-DU</w:t>
            </w:r>
          </w:p>
          <w:p w14:paraId="606E07D6"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3:</w:t>
            </w:r>
            <w:r w:rsidRPr="00234B51">
              <w:rPr>
                <w:rFonts w:ascii="Calibri" w:hAnsi="Calibri" w:cs="Calibri"/>
                <w:b/>
                <w:bCs/>
                <w:color w:val="000000"/>
                <w:sz w:val="22"/>
                <w:szCs w:val="22"/>
              </w:rPr>
              <w:tab/>
              <w:t>Enhancements for DCI format 2_5 to support dynamic indication of availability for soft frequency resources are not supported.</w:t>
            </w:r>
          </w:p>
          <w:p w14:paraId="782F8377"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4:</w:t>
            </w:r>
            <w:r w:rsidRPr="00234B51">
              <w:rPr>
                <w:rFonts w:ascii="Calibri" w:hAnsi="Calibri" w:cs="Calibri"/>
                <w:b/>
                <w:bCs/>
                <w:color w:val="000000"/>
                <w:sz w:val="22"/>
                <w:szCs w:val="22"/>
              </w:rPr>
              <w:tab/>
              <w:t>Extension of H/S/NA resource indication to the spatial domain is not supported.</w:t>
            </w:r>
          </w:p>
          <w:p w14:paraId="51D36D8E"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5:</w:t>
            </w:r>
            <w:r w:rsidRPr="00234B51">
              <w:rPr>
                <w:rFonts w:ascii="Calibri" w:hAnsi="Calibri" w:cs="Calibri"/>
                <w:b/>
                <w:bCs/>
                <w:color w:val="000000"/>
                <w:sz w:val="22"/>
                <w:szCs w:val="22"/>
              </w:rPr>
              <w:tab/>
              <w:t>To enable simultaneous operation at the IAB node, dynamic indication of beams which will be used by parent backhaul link (</w:t>
            </w:r>
            <w:proofErr w:type="gramStart"/>
            <w:r w:rsidRPr="00234B51">
              <w:rPr>
                <w:rFonts w:ascii="Calibri" w:hAnsi="Calibri" w:cs="Calibri"/>
                <w:b/>
                <w:bCs/>
                <w:color w:val="000000"/>
                <w:sz w:val="22"/>
                <w:szCs w:val="22"/>
              </w:rPr>
              <w:t>e.g.</w:t>
            </w:r>
            <w:proofErr w:type="gramEnd"/>
            <w:r w:rsidRPr="00234B51">
              <w:rPr>
                <w:rFonts w:ascii="Calibri" w:hAnsi="Calibri" w:cs="Calibri"/>
                <w:b/>
                <w:bCs/>
                <w:color w:val="000000"/>
                <w:sz w:val="22"/>
                <w:szCs w:val="22"/>
              </w:rPr>
              <w:t xml:space="preserve"> parent node DU Tx beam, IAB-MT Tx beam) can be supported, signaling similar as DCI format 2_0 could be a starting point for such indication.</w:t>
            </w:r>
          </w:p>
          <w:p w14:paraId="653416F6" w14:textId="77777777" w:rsidR="00234B51" w:rsidRDefault="00234B51" w:rsidP="00234B51">
            <w:pPr>
              <w:spacing w:line="288" w:lineRule="auto"/>
              <w:rPr>
                <w:rFonts w:ascii="Calibri" w:hAnsi="Calibri"/>
                <w:b/>
                <w:color w:val="000000"/>
                <w:kern w:val="24"/>
              </w:rPr>
            </w:pPr>
          </w:p>
        </w:tc>
      </w:tr>
      <w:tr w:rsidR="00234B51" w14:paraId="43254B9C" w14:textId="77777777" w:rsidTr="00234B51">
        <w:tc>
          <w:tcPr>
            <w:tcW w:w="2335" w:type="dxa"/>
            <w:shd w:val="clear" w:color="auto" w:fill="auto"/>
          </w:tcPr>
          <w:p w14:paraId="26CF5EBC" w14:textId="1DC4A9B6" w:rsidR="00234B51" w:rsidRDefault="00234B51" w:rsidP="00234B51">
            <w:pPr>
              <w:rPr>
                <w:rFonts w:ascii="Calibri" w:hAnsi="Calibri" w:cs="Calibri"/>
                <w:b/>
                <w:bCs/>
                <w:color w:val="000000"/>
                <w:sz w:val="22"/>
                <w:szCs w:val="22"/>
              </w:rPr>
            </w:pPr>
            <w:r>
              <w:rPr>
                <w:rFonts w:ascii="Calibri" w:hAnsi="Calibri" w:cs="Calibri"/>
                <w:b/>
                <w:bCs/>
                <w:color w:val="000000"/>
                <w:sz w:val="22"/>
                <w:szCs w:val="22"/>
              </w:rPr>
              <w:t>NTT DOCOMO (R1-2103591)</w:t>
            </w:r>
          </w:p>
        </w:tc>
        <w:tc>
          <w:tcPr>
            <w:tcW w:w="7735" w:type="dxa"/>
            <w:shd w:val="clear" w:color="auto" w:fill="auto"/>
          </w:tcPr>
          <w:p w14:paraId="1CAF7AEB" w14:textId="77777777" w:rsidR="00234B51" w:rsidRDefault="00234B51" w:rsidP="00234B51">
            <w:pPr>
              <w:rPr>
                <w:rFonts w:eastAsia="SimSun"/>
                <w:b/>
                <w:bCs/>
                <w:sz w:val="22"/>
                <w:szCs w:val="22"/>
                <w:lang w:eastAsia="zh-CN"/>
              </w:rPr>
            </w:pPr>
            <w:r w:rsidRPr="004044A9">
              <w:rPr>
                <w:rFonts w:eastAsia="SimSun"/>
                <w:b/>
                <w:bCs/>
                <w:sz w:val="22"/>
                <w:szCs w:val="22"/>
                <w:u w:val="single"/>
                <w:lang w:eastAsia="zh-CN"/>
              </w:rPr>
              <w:t>Proposal</w:t>
            </w:r>
            <w:r>
              <w:rPr>
                <w:rFonts w:eastAsia="SimSun"/>
                <w:b/>
                <w:bCs/>
                <w:sz w:val="22"/>
                <w:szCs w:val="22"/>
                <w:u w:val="single"/>
                <w:lang w:eastAsia="zh-CN"/>
              </w:rPr>
              <w:t xml:space="preserve"> </w:t>
            </w:r>
            <w:r w:rsidRPr="004044A9">
              <w:rPr>
                <w:rFonts w:eastAsia="SimSun"/>
                <w:b/>
                <w:bCs/>
                <w:sz w:val="22"/>
                <w:szCs w:val="22"/>
                <w:u w:val="single"/>
                <w:lang w:eastAsia="zh-CN"/>
              </w:rPr>
              <w:t>1:</w:t>
            </w:r>
            <w:r w:rsidRPr="004044A9">
              <w:rPr>
                <w:rFonts w:eastAsia="SimSun"/>
                <w:b/>
                <w:bCs/>
                <w:sz w:val="22"/>
                <w:szCs w:val="22"/>
                <w:lang w:eastAsia="zh-CN"/>
              </w:rPr>
              <w:t xml:space="preserve"> </w:t>
            </w:r>
            <w:r>
              <w:rPr>
                <w:rFonts w:eastAsia="SimSun"/>
                <w:b/>
                <w:bCs/>
                <w:sz w:val="22"/>
                <w:szCs w:val="22"/>
                <w:lang w:eastAsia="zh-CN"/>
              </w:rPr>
              <w:t>Support both semi-static configuration and dynamic indication of DU resource availability in frequency domain</w:t>
            </w:r>
          </w:p>
          <w:p w14:paraId="130B4E02" w14:textId="77777777" w:rsidR="00234B51" w:rsidRDefault="00234B51" w:rsidP="00234B51">
            <w:pPr>
              <w:rPr>
                <w:rFonts w:eastAsia="SimSun"/>
                <w:b/>
                <w:bCs/>
                <w:sz w:val="22"/>
                <w:szCs w:val="22"/>
                <w:lang w:eastAsia="zh-CN"/>
              </w:rPr>
            </w:pPr>
          </w:p>
          <w:p w14:paraId="33BC64E4" w14:textId="77777777" w:rsidR="00234B51" w:rsidRPr="00785A76" w:rsidRDefault="00234B51" w:rsidP="00234B51">
            <w:pPr>
              <w:tabs>
                <w:tab w:val="num" w:pos="720"/>
              </w:tabs>
              <w:rPr>
                <w:rFonts w:eastAsia="SimSun"/>
                <w:b/>
                <w:bCs/>
                <w:sz w:val="22"/>
                <w:szCs w:val="22"/>
                <w:lang w:eastAsia="zh-CN"/>
              </w:rPr>
            </w:pPr>
            <w:r w:rsidRPr="004044A9">
              <w:rPr>
                <w:rFonts w:eastAsia="SimSun"/>
                <w:b/>
                <w:bCs/>
                <w:sz w:val="22"/>
                <w:szCs w:val="22"/>
                <w:lang w:eastAsia="zh-CN"/>
              </w:rPr>
              <w:t>Proposal 2:</w:t>
            </w:r>
            <w:r w:rsidRPr="00785A76">
              <w:rPr>
                <w:rFonts w:eastAsia="SimSun"/>
                <w:b/>
                <w:bCs/>
                <w:sz w:val="22"/>
                <w:szCs w:val="22"/>
                <w:lang w:eastAsia="zh-CN"/>
              </w:rPr>
              <w:t xml:space="preserve"> Consider following options for semi-static configuration of H/S/NA</w:t>
            </w:r>
            <w:r>
              <w:rPr>
                <w:rFonts w:eastAsia="SimSun"/>
                <w:b/>
                <w:bCs/>
                <w:sz w:val="22"/>
                <w:szCs w:val="22"/>
                <w:lang w:eastAsia="zh-CN"/>
              </w:rPr>
              <w:t xml:space="preserve"> resource types</w:t>
            </w:r>
            <w:r w:rsidRPr="00785A76">
              <w:rPr>
                <w:rFonts w:eastAsia="SimSun"/>
                <w:b/>
                <w:bCs/>
                <w:sz w:val="22"/>
                <w:szCs w:val="22"/>
                <w:lang w:eastAsia="zh-CN"/>
              </w:rPr>
              <w:t xml:space="preserve"> in </w:t>
            </w:r>
            <w:r>
              <w:rPr>
                <w:rFonts w:eastAsia="SimSun"/>
                <w:b/>
                <w:bCs/>
                <w:sz w:val="22"/>
                <w:szCs w:val="22"/>
                <w:lang w:eastAsia="zh-CN"/>
              </w:rPr>
              <w:t xml:space="preserve">frequency </w:t>
            </w:r>
            <w:r w:rsidRPr="00785A76">
              <w:rPr>
                <w:rFonts w:eastAsia="SimSun"/>
                <w:b/>
                <w:bCs/>
                <w:sz w:val="22"/>
                <w:szCs w:val="22"/>
                <w:lang w:eastAsia="zh-CN"/>
              </w:rPr>
              <w:t>domain</w:t>
            </w:r>
            <w:r>
              <w:rPr>
                <w:rFonts w:eastAsia="SimSun"/>
                <w:b/>
                <w:bCs/>
                <w:sz w:val="22"/>
                <w:szCs w:val="22"/>
                <w:lang w:eastAsia="zh-CN"/>
              </w:rPr>
              <w:t>.</w:t>
            </w:r>
          </w:p>
          <w:p w14:paraId="5D774137" w14:textId="77777777" w:rsidR="00234B51" w:rsidRPr="00B258D2" w:rsidRDefault="00234B51" w:rsidP="00EB5282">
            <w:pPr>
              <w:pStyle w:val="ListParagraph"/>
              <w:numPr>
                <w:ilvl w:val="0"/>
                <w:numId w:val="49"/>
              </w:numPr>
              <w:tabs>
                <w:tab w:val="num" w:pos="2160"/>
              </w:tabs>
              <w:spacing w:before="0" w:after="0"/>
              <w:ind w:firstLine="442"/>
              <w:contextualSpacing w:val="0"/>
              <w:jc w:val="left"/>
              <w:rPr>
                <w:rFonts w:eastAsia="SimSun"/>
                <w:b/>
                <w:bCs/>
                <w:sz w:val="22"/>
                <w:szCs w:val="22"/>
                <w:lang w:eastAsia="zh-CN"/>
              </w:rPr>
            </w:pPr>
            <w:r w:rsidRPr="00B258D2">
              <w:rPr>
                <w:rFonts w:eastAsia="SimSun"/>
                <w:b/>
                <w:bCs/>
                <w:sz w:val="22"/>
                <w:szCs w:val="22"/>
                <w:lang w:eastAsia="zh-CN"/>
              </w:rPr>
              <w:t xml:space="preserve">Option1: H/S/NA resource types in frequency domain </w:t>
            </w:r>
            <w:r>
              <w:rPr>
                <w:rFonts w:eastAsia="SimSun"/>
                <w:b/>
                <w:bCs/>
                <w:sz w:val="22"/>
                <w:szCs w:val="22"/>
                <w:lang w:eastAsia="zh-CN"/>
              </w:rPr>
              <w:t xml:space="preserve">is configured per RB group </w:t>
            </w:r>
            <w:r w:rsidRPr="00B258D2">
              <w:rPr>
                <w:rFonts w:eastAsia="SimSun"/>
                <w:b/>
                <w:bCs/>
                <w:sz w:val="22"/>
                <w:szCs w:val="22"/>
                <w:lang w:eastAsia="zh-CN"/>
              </w:rPr>
              <w:t>per slot per D/U/F resource type</w:t>
            </w:r>
            <w:r>
              <w:rPr>
                <w:rFonts w:eastAsia="SimSun"/>
                <w:b/>
                <w:bCs/>
                <w:sz w:val="22"/>
                <w:szCs w:val="22"/>
                <w:lang w:eastAsia="zh-CN"/>
              </w:rPr>
              <w:t xml:space="preserve"> for each slot/symbol.</w:t>
            </w:r>
          </w:p>
          <w:p w14:paraId="430DB246" w14:textId="77777777" w:rsidR="00234B51" w:rsidRDefault="00234B51" w:rsidP="00EB5282">
            <w:pPr>
              <w:pStyle w:val="ListParagraph"/>
              <w:numPr>
                <w:ilvl w:val="0"/>
                <w:numId w:val="49"/>
              </w:numPr>
              <w:tabs>
                <w:tab w:val="num" w:pos="2160"/>
              </w:tabs>
              <w:spacing w:before="0" w:after="0"/>
              <w:ind w:firstLine="442"/>
              <w:contextualSpacing w:val="0"/>
              <w:jc w:val="left"/>
              <w:rPr>
                <w:rFonts w:eastAsia="SimSun"/>
                <w:b/>
                <w:bCs/>
                <w:sz w:val="22"/>
                <w:szCs w:val="22"/>
                <w:lang w:eastAsia="zh-CN"/>
              </w:rPr>
            </w:pPr>
            <w:r w:rsidRPr="00B258D2">
              <w:rPr>
                <w:rFonts w:eastAsia="SimSun"/>
                <w:b/>
                <w:bCs/>
                <w:sz w:val="22"/>
                <w:szCs w:val="22"/>
                <w:lang w:eastAsia="zh-CN"/>
              </w:rPr>
              <w:t xml:space="preserve">Option2: </w:t>
            </w:r>
            <w:r>
              <w:rPr>
                <w:rFonts w:eastAsia="SimSun"/>
                <w:b/>
                <w:bCs/>
                <w:sz w:val="22"/>
                <w:szCs w:val="22"/>
                <w:lang w:eastAsia="zh-CN"/>
              </w:rPr>
              <w:t>H</w:t>
            </w:r>
            <w:r w:rsidRPr="00B258D2">
              <w:rPr>
                <w:rFonts w:eastAsia="SimSun"/>
                <w:b/>
                <w:bCs/>
                <w:sz w:val="22"/>
                <w:szCs w:val="22"/>
                <w:lang w:eastAsia="zh-CN"/>
              </w:rPr>
              <w:t xml:space="preserve">/S/NA resource types in frequency domain </w:t>
            </w:r>
            <w:r>
              <w:rPr>
                <w:rFonts w:eastAsia="SimSun"/>
                <w:b/>
                <w:bCs/>
                <w:sz w:val="22"/>
                <w:szCs w:val="22"/>
                <w:lang w:eastAsia="zh-CN"/>
              </w:rPr>
              <w:t xml:space="preserve">is configured per RB group </w:t>
            </w:r>
            <w:r w:rsidRPr="00B258D2">
              <w:rPr>
                <w:rFonts w:eastAsia="SimSun"/>
                <w:b/>
                <w:bCs/>
                <w:sz w:val="22"/>
                <w:szCs w:val="22"/>
                <w:lang w:eastAsia="zh-CN"/>
              </w:rPr>
              <w:t xml:space="preserve">per slot per D/U/F resource type </w:t>
            </w:r>
            <w:r>
              <w:rPr>
                <w:rFonts w:eastAsia="SimSun"/>
                <w:b/>
                <w:bCs/>
                <w:sz w:val="22"/>
                <w:szCs w:val="22"/>
                <w:lang w:eastAsia="zh-CN"/>
              </w:rPr>
              <w:t xml:space="preserve">for some slots/symbols determined by predefined rule according to H/S/NA resource types in time domain, </w:t>
            </w:r>
            <w:proofErr w:type="gramStart"/>
            <w:r>
              <w:rPr>
                <w:rFonts w:eastAsia="SimSun"/>
                <w:b/>
                <w:bCs/>
                <w:sz w:val="22"/>
                <w:szCs w:val="22"/>
                <w:lang w:eastAsia="zh-CN"/>
              </w:rPr>
              <w:t>e.g.</w:t>
            </w:r>
            <w:proofErr w:type="gramEnd"/>
            <w:r>
              <w:rPr>
                <w:rFonts w:eastAsia="SimSun"/>
                <w:b/>
                <w:bCs/>
                <w:sz w:val="22"/>
                <w:szCs w:val="22"/>
                <w:lang w:eastAsia="zh-CN"/>
              </w:rPr>
              <w:t xml:space="preserve"> only for soft symbols.</w:t>
            </w:r>
          </w:p>
          <w:p w14:paraId="7F7CF25B" w14:textId="77777777" w:rsidR="00234B51" w:rsidRPr="00B258D2" w:rsidRDefault="00234B51" w:rsidP="00234B51">
            <w:pPr>
              <w:pStyle w:val="ListParagraph"/>
              <w:ind w:left="420" w:firstLine="442"/>
              <w:rPr>
                <w:rFonts w:eastAsia="SimSun"/>
                <w:b/>
                <w:bCs/>
                <w:sz w:val="22"/>
                <w:szCs w:val="22"/>
                <w:lang w:eastAsia="zh-CN"/>
              </w:rPr>
            </w:pPr>
          </w:p>
          <w:p w14:paraId="776A7F79" w14:textId="77777777" w:rsidR="00234B51" w:rsidRDefault="00234B51" w:rsidP="00234B51">
            <w:pPr>
              <w:tabs>
                <w:tab w:val="num" w:pos="720"/>
              </w:tabs>
              <w:rPr>
                <w:rFonts w:eastAsia="SimSun"/>
                <w:b/>
                <w:bCs/>
                <w:sz w:val="22"/>
                <w:szCs w:val="22"/>
                <w:lang w:eastAsia="zh-CN"/>
              </w:rPr>
            </w:pPr>
            <w:r w:rsidRPr="00366B3F">
              <w:rPr>
                <w:rFonts w:eastAsia="SimSun"/>
                <w:b/>
                <w:bCs/>
                <w:sz w:val="22"/>
                <w:szCs w:val="22"/>
                <w:lang w:eastAsia="zh-CN"/>
              </w:rPr>
              <w:t>Proposal</w:t>
            </w:r>
            <w:r>
              <w:rPr>
                <w:rFonts w:eastAsia="SimSun"/>
                <w:b/>
                <w:bCs/>
                <w:sz w:val="22"/>
                <w:szCs w:val="22"/>
                <w:lang w:eastAsia="zh-CN"/>
              </w:rPr>
              <w:t xml:space="preserve"> 3</w:t>
            </w:r>
            <w:r w:rsidRPr="00366B3F">
              <w:rPr>
                <w:rFonts w:eastAsia="SimSun"/>
                <w:b/>
                <w:bCs/>
                <w:sz w:val="22"/>
                <w:szCs w:val="22"/>
                <w:lang w:eastAsia="zh-CN"/>
              </w:rPr>
              <w:t>:</w:t>
            </w:r>
            <w:r>
              <w:rPr>
                <w:rFonts w:eastAsia="SimSun" w:hint="eastAsia"/>
                <w:b/>
                <w:bCs/>
                <w:sz w:val="22"/>
                <w:szCs w:val="22"/>
                <w:lang w:eastAsia="zh-CN"/>
              </w:rPr>
              <w:t xml:space="preserve"> </w:t>
            </w:r>
            <w:r w:rsidRPr="003238BD">
              <w:rPr>
                <w:rFonts w:eastAsia="SimSun"/>
                <w:b/>
                <w:bCs/>
                <w:sz w:val="22"/>
                <w:szCs w:val="22"/>
                <w:lang w:eastAsia="zh-CN"/>
              </w:rPr>
              <w:t xml:space="preserve">Availability for each soft frequency resource is indicated </w:t>
            </w:r>
            <w:r>
              <w:rPr>
                <w:rFonts w:eastAsia="SimSun"/>
                <w:b/>
                <w:bCs/>
                <w:sz w:val="22"/>
                <w:szCs w:val="22"/>
                <w:lang w:eastAsia="zh-CN"/>
              </w:rPr>
              <w:t xml:space="preserve">per RB group </w:t>
            </w:r>
            <w:r w:rsidRPr="003238BD">
              <w:rPr>
                <w:rFonts w:eastAsia="SimSun"/>
                <w:b/>
                <w:bCs/>
                <w:sz w:val="22"/>
                <w:szCs w:val="22"/>
                <w:lang w:eastAsia="zh-CN"/>
              </w:rPr>
              <w:t xml:space="preserve">per slot per </w:t>
            </w:r>
            <w:r>
              <w:rPr>
                <w:rFonts w:eastAsia="SimSun"/>
                <w:b/>
                <w:bCs/>
                <w:sz w:val="22"/>
                <w:szCs w:val="22"/>
                <w:lang w:eastAsia="zh-CN"/>
              </w:rPr>
              <w:t xml:space="preserve">D/U/F </w:t>
            </w:r>
            <w:r w:rsidRPr="003238BD">
              <w:rPr>
                <w:rFonts w:eastAsia="SimSun"/>
                <w:b/>
                <w:bCs/>
                <w:sz w:val="22"/>
                <w:szCs w:val="22"/>
                <w:lang w:eastAsia="zh-CN"/>
              </w:rPr>
              <w:t xml:space="preserve">resource type via </w:t>
            </w:r>
            <w:r>
              <w:rPr>
                <w:rFonts w:eastAsia="SimSun"/>
                <w:b/>
                <w:bCs/>
                <w:sz w:val="22"/>
                <w:szCs w:val="22"/>
                <w:lang w:eastAsia="zh-CN"/>
              </w:rPr>
              <w:t xml:space="preserve">extended </w:t>
            </w:r>
            <w:r w:rsidRPr="003238BD">
              <w:rPr>
                <w:rFonts w:eastAsia="SimSun"/>
                <w:b/>
                <w:bCs/>
                <w:sz w:val="22"/>
                <w:szCs w:val="22"/>
                <w:lang w:eastAsia="zh-CN"/>
              </w:rPr>
              <w:t>DCI format 2_5.</w:t>
            </w:r>
          </w:p>
          <w:p w14:paraId="4BA92CE2" w14:textId="77777777" w:rsidR="00234B51" w:rsidRPr="003238BD" w:rsidRDefault="00234B51" w:rsidP="00234B51">
            <w:pPr>
              <w:tabs>
                <w:tab w:val="num" w:pos="720"/>
              </w:tabs>
              <w:rPr>
                <w:rFonts w:eastAsia="SimSun"/>
                <w:b/>
                <w:bCs/>
                <w:sz w:val="22"/>
                <w:szCs w:val="22"/>
                <w:lang w:eastAsia="zh-CN"/>
              </w:rPr>
            </w:pPr>
          </w:p>
          <w:p w14:paraId="342BB18B" w14:textId="77777777" w:rsidR="00234B51" w:rsidRDefault="00234B51" w:rsidP="00234B51">
            <w:pPr>
              <w:jc w:val="both"/>
              <w:rPr>
                <w:rFonts w:eastAsia="SimSun"/>
                <w:b/>
                <w:bCs/>
                <w:sz w:val="22"/>
                <w:szCs w:val="22"/>
                <w:lang w:eastAsia="zh-CN"/>
              </w:rPr>
            </w:pPr>
            <w:r w:rsidRPr="00366B3F">
              <w:rPr>
                <w:rFonts w:eastAsia="SimSun"/>
                <w:b/>
                <w:bCs/>
                <w:sz w:val="22"/>
                <w:szCs w:val="22"/>
                <w:u w:val="single"/>
                <w:lang w:eastAsia="zh-CN"/>
              </w:rPr>
              <w:t>Proposal 4</w:t>
            </w:r>
            <w:r w:rsidRPr="00366B3F">
              <w:rPr>
                <w:rFonts w:eastAsia="SimSun"/>
                <w:b/>
                <w:bCs/>
                <w:sz w:val="22"/>
                <w:szCs w:val="22"/>
                <w:lang w:eastAsia="zh-CN"/>
              </w:rPr>
              <w:t>:</w:t>
            </w:r>
            <w:r>
              <w:rPr>
                <w:rFonts w:eastAsia="SimSun"/>
                <w:b/>
                <w:bCs/>
                <w:sz w:val="22"/>
                <w:szCs w:val="22"/>
                <w:lang w:eastAsia="zh-CN"/>
              </w:rPr>
              <w:t xml:space="preserve"> </w:t>
            </w:r>
            <w:r w:rsidRPr="00A44EE3">
              <w:rPr>
                <w:rFonts w:eastAsia="SimSun"/>
                <w:b/>
                <w:bCs/>
                <w:sz w:val="22"/>
                <w:szCs w:val="22"/>
                <w:lang w:eastAsia="zh-CN"/>
              </w:rPr>
              <w:t xml:space="preserve">Study enhancement on MT beam report </w:t>
            </w:r>
            <w:r>
              <w:rPr>
                <w:rFonts w:eastAsia="SimSun"/>
                <w:b/>
                <w:bCs/>
                <w:sz w:val="22"/>
                <w:szCs w:val="22"/>
                <w:lang w:eastAsia="zh-CN"/>
              </w:rPr>
              <w:t xml:space="preserve">and take </w:t>
            </w:r>
            <w:r w:rsidRPr="00A44EE3">
              <w:rPr>
                <w:rFonts w:eastAsia="SimSun"/>
                <w:b/>
                <w:bCs/>
                <w:sz w:val="22"/>
                <w:szCs w:val="22"/>
                <w:lang w:eastAsia="zh-CN"/>
              </w:rPr>
              <w:t xml:space="preserve">coordination between </w:t>
            </w:r>
            <w:r>
              <w:rPr>
                <w:rFonts w:eastAsia="SimSun"/>
                <w:b/>
                <w:bCs/>
                <w:sz w:val="22"/>
                <w:szCs w:val="22"/>
                <w:lang w:eastAsia="zh-CN"/>
              </w:rPr>
              <w:t xml:space="preserve">MT and </w:t>
            </w:r>
            <w:r w:rsidRPr="00A44EE3">
              <w:rPr>
                <w:rFonts w:eastAsia="SimSun"/>
                <w:b/>
                <w:bCs/>
                <w:sz w:val="22"/>
                <w:szCs w:val="22"/>
                <w:lang w:eastAsia="zh-CN"/>
              </w:rPr>
              <w:t>DU beam management into account.</w:t>
            </w:r>
          </w:p>
          <w:p w14:paraId="0B46FA5D" w14:textId="77777777" w:rsidR="00234B51" w:rsidRDefault="00234B51" w:rsidP="00234B51">
            <w:pPr>
              <w:jc w:val="both"/>
              <w:rPr>
                <w:rFonts w:eastAsia="SimSun"/>
                <w:b/>
                <w:bCs/>
                <w:sz w:val="22"/>
                <w:szCs w:val="22"/>
                <w:lang w:eastAsia="zh-CN"/>
              </w:rPr>
            </w:pPr>
          </w:p>
          <w:p w14:paraId="3CFF8599" w14:textId="77777777" w:rsidR="00234B51" w:rsidRDefault="00234B51" w:rsidP="00234B51">
            <w:pPr>
              <w:jc w:val="both"/>
              <w:rPr>
                <w:rFonts w:eastAsia="SimSun"/>
                <w:b/>
                <w:bCs/>
                <w:sz w:val="22"/>
                <w:szCs w:val="22"/>
                <w:lang w:eastAsia="zh-CN"/>
              </w:rPr>
            </w:pPr>
            <w:r w:rsidRPr="00366B3F">
              <w:rPr>
                <w:rFonts w:eastAsia="SimSun"/>
                <w:b/>
                <w:bCs/>
                <w:sz w:val="22"/>
                <w:szCs w:val="22"/>
                <w:u w:val="single"/>
                <w:lang w:eastAsia="zh-CN"/>
              </w:rPr>
              <w:t>Proposal 5</w:t>
            </w:r>
            <w:r w:rsidRPr="00366B3F">
              <w:rPr>
                <w:rFonts w:eastAsia="SimSun"/>
                <w:b/>
                <w:bCs/>
                <w:sz w:val="22"/>
                <w:szCs w:val="22"/>
                <w:lang w:eastAsia="zh-CN"/>
              </w:rPr>
              <w:t>:</w:t>
            </w:r>
            <w:r>
              <w:rPr>
                <w:rFonts w:eastAsia="SimSun"/>
                <w:b/>
                <w:bCs/>
                <w:sz w:val="22"/>
                <w:szCs w:val="22"/>
                <w:lang w:eastAsia="zh-CN"/>
              </w:rPr>
              <w:t xml:space="preserve"> </w:t>
            </w:r>
            <w:r w:rsidRPr="00143073">
              <w:rPr>
                <w:rFonts w:eastAsia="SimSun"/>
                <w:b/>
                <w:bCs/>
                <w:sz w:val="22"/>
                <w:szCs w:val="22"/>
                <w:lang w:eastAsia="zh-CN"/>
              </w:rPr>
              <w:t>Ba</w:t>
            </w:r>
            <w:r w:rsidRPr="00EF4A20">
              <w:rPr>
                <w:rFonts w:eastAsia="SimSun"/>
                <w:b/>
                <w:bCs/>
                <w:sz w:val="22"/>
                <w:szCs w:val="22"/>
                <w:lang w:eastAsia="zh-CN"/>
              </w:rPr>
              <w:t>sed on the above analysis, Rel-17 multiplexing cases are applicable to DL/UL slot and backhaul/access link as in the following table</w:t>
            </w:r>
            <w:r>
              <w:rPr>
                <w:rFonts w:eastAsia="SimSun"/>
                <w:b/>
                <w:bCs/>
                <w:sz w:val="22"/>
                <w:szCs w:val="22"/>
                <w:lang w:eastAsia="zh-CN"/>
              </w:rPr>
              <w:t>.</w:t>
            </w:r>
          </w:p>
          <w:p w14:paraId="31B500D2" w14:textId="77777777" w:rsidR="00234B51" w:rsidRPr="00EF4A20" w:rsidRDefault="00234B51" w:rsidP="00234B51">
            <w:pPr>
              <w:jc w:val="both"/>
              <w:rPr>
                <w:rFonts w:eastAsia="SimSun"/>
                <w:b/>
                <w:bCs/>
                <w:sz w:val="22"/>
                <w:szCs w:val="22"/>
                <w:lang w:eastAsia="zh-CN"/>
              </w:rPr>
            </w:pPr>
          </w:p>
          <w:p w14:paraId="07ED41A6" w14:textId="77777777" w:rsidR="00234B51" w:rsidRPr="00EF4A20" w:rsidRDefault="00234B51" w:rsidP="00234B51">
            <w:pPr>
              <w:jc w:val="center"/>
              <w:rPr>
                <w:rFonts w:eastAsia="SimSun"/>
                <w:sz w:val="22"/>
                <w:szCs w:val="22"/>
                <w:lang w:eastAsia="zh-CN"/>
              </w:rPr>
            </w:pPr>
            <w:r w:rsidRPr="00EF4A20">
              <w:rPr>
                <w:rFonts w:eastAsia="SimSun" w:hint="eastAsia"/>
                <w:sz w:val="22"/>
                <w:szCs w:val="22"/>
                <w:lang w:eastAsia="zh-CN"/>
              </w:rPr>
              <w:t>T</w:t>
            </w:r>
            <w:r w:rsidRPr="00EF4A20">
              <w:rPr>
                <w:rFonts w:eastAsia="SimSun"/>
                <w:sz w:val="22"/>
                <w:szCs w:val="22"/>
                <w:lang w:eastAsia="zh-CN"/>
              </w:rPr>
              <w:t>able1: Applicability of Rel-17 multiplexing cases</w:t>
            </w:r>
          </w:p>
          <w:tbl>
            <w:tblPr>
              <w:tblStyle w:val="TableGrid"/>
              <w:tblW w:w="0" w:type="auto"/>
              <w:jc w:val="center"/>
              <w:tblLook w:val="04A0" w:firstRow="1" w:lastRow="0" w:firstColumn="1" w:lastColumn="0" w:noHBand="0" w:noVBand="1"/>
            </w:tblPr>
            <w:tblGrid>
              <w:gridCol w:w="2743"/>
              <w:gridCol w:w="1530"/>
              <w:gridCol w:w="1683"/>
              <w:gridCol w:w="1553"/>
            </w:tblGrid>
            <w:tr w:rsidR="00234B51" w:rsidRPr="00EF4A20" w14:paraId="4F868D76" w14:textId="77777777" w:rsidTr="00234B51">
              <w:trPr>
                <w:trHeight w:val="190"/>
                <w:jc w:val="center"/>
              </w:trPr>
              <w:tc>
                <w:tcPr>
                  <w:tcW w:w="3119" w:type="dxa"/>
                  <w:vMerge w:val="restart"/>
                </w:tcPr>
                <w:p w14:paraId="33FC2A1D"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M</w:t>
                  </w:r>
                  <w:r w:rsidRPr="00EF4A20">
                    <w:rPr>
                      <w:rFonts w:eastAsia="SimSun"/>
                      <w:sz w:val="22"/>
                      <w:szCs w:val="22"/>
                      <w:lang w:eastAsia="zh-CN"/>
                    </w:rPr>
                    <w:t>ultiplexing cases</w:t>
                  </w:r>
                </w:p>
              </w:tc>
              <w:tc>
                <w:tcPr>
                  <w:tcW w:w="1711" w:type="dxa"/>
                  <w:vMerge w:val="restart"/>
                </w:tcPr>
                <w:p w14:paraId="6BE865D6"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D</w:t>
                  </w:r>
                  <w:r w:rsidRPr="00EF4A20">
                    <w:rPr>
                      <w:rFonts w:eastAsia="SimSun"/>
                      <w:sz w:val="22"/>
                      <w:szCs w:val="22"/>
                      <w:lang w:eastAsia="zh-CN"/>
                    </w:rPr>
                    <w:t>L/UL slot</w:t>
                  </w:r>
                </w:p>
              </w:tc>
              <w:tc>
                <w:tcPr>
                  <w:tcW w:w="3551" w:type="dxa"/>
                  <w:gridSpan w:val="2"/>
                </w:tcPr>
                <w:p w14:paraId="4D97B1A3"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Whether applicable to backhaul/access</w:t>
                  </w:r>
                </w:p>
              </w:tc>
            </w:tr>
            <w:tr w:rsidR="00234B51" w:rsidRPr="00EF4A20" w14:paraId="0C5397F7" w14:textId="77777777" w:rsidTr="00234B51">
              <w:trPr>
                <w:trHeight w:val="190"/>
                <w:jc w:val="center"/>
              </w:trPr>
              <w:tc>
                <w:tcPr>
                  <w:tcW w:w="3119" w:type="dxa"/>
                  <w:vMerge/>
                </w:tcPr>
                <w:p w14:paraId="77EDBA23" w14:textId="77777777" w:rsidR="00234B51" w:rsidRPr="00EF4A20" w:rsidRDefault="00234B51" w:rsidP="00234B51">
                  <w:pPr>
                    <w:jc w:val="both"/>
                    <w:rPr>
                      <w:rFonts w:eastAsia="SimSun"/>
                      <w:sz w:val="22"/>
                      <w:szCs w:val="22"/>
                      <w:lang w:eastAsia="zh-CN"/>
                    </w:rPr>
                  </w:pPr>
                </w:p>
              </w:tc>
              <w:tc>
                <w:tcPr>
                  <w:tcW w:w="1711" w:type="dxa"/>
                  <w:vMerge/>
                </w:tcPr>
                <w:p w14:paraId="760ABB7C" w14:textId="77777777" w:rsidR="00234B51" w:rsidRPr="00EF4A20" w:rsidRDefault="00234B51" w:rsidP="00234B51">
                  <w:pPr>
                    <w:jc w:val="both"/>
                    <w:rPr>
                      <w:rFonts w:eastAsia="SimSun"/>
                      <w:sz w:val="22"/>
                      <w:szCs w:val="22"/>
                      <w:lang w:eastAsia="zh-CN"/>
                    </w:rPr>
                  </w:pPr>
                </w:p>
              </w:tc>
              <w:tc>
                <w:tcPr>
                  <w:tcW w:w="1830" w:type="dxa"/>
                </w:tcPr>
                <w:p w14:paraId="14C77E1C"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Backhaul?</w:t>
                  </w:r>
                </w:p>
              </w:tc>
              <w:tc>
                <w:tcPr>
                  <w:tcW w:w="1721" w:type="dxa"/>
                </w:tcPr>
                <w:p w14:paraId="443DA79A"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Access?</w:t>
                  </w:r>
                </w:p>
              </w:tc>
            </w:tr>
            <w:tr w:rsidR="00234B51" w:rsidRPr="00EF4A20" w14:paraId="4CB9F6E6" w14:textId="77777777" w:rsidTr="00234B51">
              <w:trPr>
                <w:jc w:val="center"/>
              </w:trPr>
              <w:tc>
                <w:tcPr>
                  <w:tcW w:w="3119" w:type="dxa"/>
                  <w:vMerge w:val="restart"/>
                </w:tcPr>
                <w:p w14:paraId="7DF98A1C"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Case A (MT Tx/DU Tx)</w:t>
                  </w:r>
                </w:p>
              </w:tc>
              <w:tc>
                <w:tcPr>
                  <w:tcW w:w="1711" w:type="dxa"/>
                </w:tcPr>
                <w:p w14:paraId="69345AE4"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D</w:t>
                  </w:r>
                  <w:r w:rsidRPr="00EF4A20">
                    <w:rPr>
                      <w:rFonts w:eastAsia="SimSun"/>
                      <w:sz w:val="22"/>
                      <w:szCs w:val="22"/>
                      <w:lang w:eastAsia="zh-CN"/>
                    </w:rPr>
                    <w:t>L slot</w:t>
                  </w:r>
                </w:p>
              </w:tc>
              <w:tc>
                <w:tcPr>
                  <w:tcW w:w="1830" w:type="dxa"/>
                </w:tcPr>
                <w:p w14:paraId="188FCD73"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5FC9687A"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r>
            <w:tr w:rsidR="00234B51" w:rsidRPr="00EF4A20" w14:paraId="1236470F" w14:textId="77777777" w:rsidTr="00234B51">
              <w:trPr>
                <w:jc w:val="center"/>
              </w:trPr>
              <w:tc>
                <w:tcPr>
                  <w:tcW w:w="3119" w:type="dxa"/>
                  <w:vMerge/>
                </w:tcPr>
                <w:p w14:paraId="1541A295" w14:textId="77777777" w:rsidR="00234B51" w:rsidRPr="00EF4A20" w:rsidRDefault="00234B51" w:rsidP="00234B51">
                  <w:pPr>
                    <w:jc w:val="both"/>
                    <w:rPr>
                      <w:rFonts w:eastAsia="SimSun"/>
                      <w:sz w:val="22"/>
                      <w:szCs w:val="22"/>
                      <w:lang w:eastAsia="zh-CN"/>
                    </w:rPr>
                  </w:pPr>
                </w:p>
              </w:tc>
              <w:tc>
                <w:tcPr>
                  <w:tcW w:w="1711" w:type="dxa"/>
                </w:tcPr>
                <w:p w14:paraId="1206FD7B"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U</w:t>
                  </w:r>
                  <w:r w:rsidRPr="00EF4A20">
                    <w:rPr>
                      <w:rFonts w:eastAsia="SimSun"/>
                      <w:sz w:val="22"/>
                      <w:szCs w:val="22"/>
                      <w:lang w:eastAsia="zh-CN"/>
                    </w:rPr>
                    <w:t>L slot</w:t>
                  </w:r>
                </w:p>
              </w:tc>
              <w:tc>
                <w:tcPr>
                  <w:tcW w:w="1830" w:type="dxa"/>
                </w:tcPr>
                <w:p w14:paraId="313718DF"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29C1FDE7"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No</w:t>
                  </w:r>
                </w:p>
              </w:tc>
            </w:tr>
            <w:tr w:rsidR="00234B51" w:rsidRPr="00EF4A20" w14:paraId="2D9A72B4" w14:textId="77777777" w:rsidTr="00234B51">
              <w:trPr>
                <w:jc w:val="center"/>
              </w:trPr>
              <w:tc>
                <w:tcPr>
                  <w:tcW w:w="3119" w:type="dxa"/>
                  <w:vMerge w:val="restart"/>
                </w:tcPr>
                <w:p w14:paraId="4750D082"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C</w:t>
                  </w:r>
                  <w:r w:rsidRPr="00EF4A20">
                    <w:rPr>
                      <w:rFonts w:eastAsia="SimSun"/>
                      <w:sz w:val="22"/>
                      <w:szCs w:val="22"/>
                      <w:lang w:eastAsia="zh-CN"/>
                    </w:rPr>
                    <w:t>ase B (MT Rx/DU Rx)</w:t>
                  </w:r>
                </w:p>
              </w:tc>
              <w:tc>
                <w:tcPr>
                  <w:tcW w:w="1711" w:type="dxa"/>
                </w:tcPr>
                <w:p w14:paraId="025BDEB3"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D</w:t>
                  </w:r>
                  <w:r w:rsidRPr="00EF4A20">
                    <w:rPr>
                      <w:rFonts w:eastAsia="SimSun"/>
                      <w:sz w:val="22"/>
                      <w:szCs w:val="22"/>
                      <w:lang w:eastAsia="zh-CN"/>
                    </w:rPr>
                    <w:t>L slot</w:t>
                  </w:r>
                </w:p>
              </w:tc>
              <w:tc>
                <w:tcPr>
                  <w:tcW w:w="1830" w:type="dxa"/>
                </w:tcPr>
                <w:p w14:paraId="197B39D8"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2766CB85"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No</w:t>
                  </w:r>
                </w:p>
              </w:tc>
            </w:tr>
            <w:tr w:rsidR="00234B51" w:rsidRPr="00EF4A20" w14:paraId="60CF1B93" w14:textId="77777777" w:rsidTr="00234B51">
              <w:trPr>
                <w:jc w:val="center"/>
              </w:trPr>
              <w:tc>
                <w:tcPr>
                  <w:tcW w:w="3119" w:type="dxa"/>
                  <w:vMerge/>
                </w:tcPr>
                <w:p w14:paraId="192F1E83" w14:textId="77777777" w:rsidR="00234B51" w:rsidRPr="00EF4A20" w:rsidRDefault="00234B51" w:rsidP="00234B51">
                  <w:pPr>
                    <w:jc w:val="both"/>
                    <w:rPr>
                      <w:rFonts w:eastAsia="SimSun"/>
                      <w:sz w:val="22"/>
                      <w:szCs w:val="22"/>
                      <w:lang w:eastAsia="zh-CN"/>
                    </w:rPr>
                  </w:pPr>
                </w:p>
              </w:tc>
              <w:tc>
                <w:tcPr>
                  <w:tcW w:w="1711" w:type="dxa"/>
                </w:tcPr>
                <w:p w14:paraId="3FB24721"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U</w:t>
                  </w:r>
                  <w:r w:rsidRPr="00EF4A20">
                    <w:rPr>
                      <w:rFonts w:eastAsia="SimSun"/>
                      <w:sz w:val="22"/>
                      <w:szCs w:val="22"/>
                      <w:lang w:eastAsia="zh-CN"/>
                    </w:rPr>
                    <w:t>L slot</w:t>
                  </w:r>
                </w:p>
              </w:tc>
              <w:tc>
                <w:tcPr>
                  <w:tcW w:w="1830" w:type="dxa"/>
                </w:tcPr>
                <w:p w14:paraId="355F9807"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2F58129F" w14:textId="77777777" w:rsidR="00234B51" w:rsidRPr="00EF4A20" w:rsidRDefault="00234B51" w:rsidP="00234B51">
                  <w:pPr>
                    <w:jc w:val="both"/>
                    <w:rPr>
                      <w:rFonts w:eastAsia="SimSun"/>
                      <w:sz w:val="22"/>
                      <w:szCs w:val="22"/>
                      <w:lang w:eastAsia="zh-CN"/>
                    </w:rPr>
                  </w:pPr>
                  <w:r>
                    <w:rPr>
                      <w:rFonts w:eastAsia="SimSun"/>
                      <w:sz w:val="22"/>
                      <w:szCs w:val="22"/>
                      <w:lang w:eastAsia="zh-CN"/>
                    </w:rPr>
                    <w:t>Yes</w:t>
                  </w:r>
                </w:p>
              </w:tc>
            </w:tr>
            <w:tr w:rsidR="00234B51" w:rsidRPr="00EF4A20" w14:paraId="494DC791" w14:textId="77777777" w:rsidTr="00234B51">
              <w:trPr>
                <w:jc w:val="center"/>
              </w:trPr>
              <w:tc>
                <w:tcPr>
                  <w:tcW w:w="3119" w:type="dxa"/>
                  <w:vMerge w:val="restart"/>
                </w:tcPr>
                <w:p w14:paraId="0461D0FD"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C</w:t>
                  </w:r>
                  <w:r w:rsidRPr="00EF4A20">
                    <w:rPr>
                      <w:rFonts w:eastAsia="SimSun"/>
                      <w:sz w:val="22"/>
                      <w:szCs w:val="22"/>
                      <w:lang w:eastAsia="zh-CN"/>
                    </w:rPr>
                    <w:t>ase C (MT Rx/DU Tx)</w:t>
                  </w:r>
                </w:p>
              </w:tc>
              <w:tc>
                <w:tcPr>
                  <w:tcW w:w="1711" w:type="dxa"/>
                </w:tcPr>
                <w:p w14:paraId="379B33AE"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D</w:t>
                  </w:r>
                  <w:r w:rsidRPr="00EF4A20">
                    <w:rPr>
                      <w:rFonts w:eastAsia="SimSun"/>
                      <w:sz w:val="22"/>
                      <w:szCs w:val="22"/>
                      <w:lang w:eastAsia="zh-CN"/>
                    </w:rPr>
                    <w:t>L slot</w:t>
                  </w:r>
                </w:p>
              </w:tc>
              <w:tc>
                <w:tcPr>
                  <w:tcW w:w="1830" w:type="dxa"/>
                </w:tcPr>
                <w:p w14:paraId="581A75C6"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0A25056C"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r>
            <w:tr w:rsidR="00234B51" w:rsidRPr="00EF4A20" w14:paraId="17D43EB5" w14:textId="77777777" w:rsidTr="00234B51">
              <w:trPr>
                <w:jc w:val="center"/>
              </w:trPr>
              <w:tc>
                <w:tcPr>
                  <w:tcW w:w="3119" w:type="dxa"/>
                  <w:vMerge/>
                </w:tcPr>
                <w:p w14:paraId="47EDDC84" w14:textId="77777777" w:rsidR="00234B51" w:rsidRPr="00EF4A20" w:rsidRDefault="00234B51" w:rsidP="00234B51">
                  <w:pPr>
                    <w:jc w:val="both"/>
                    <w:rPr>
                      <w:rFonts w:eastAsia="SimSun"/>
                      <w:sz w:val="22"/>
                      <w:szCs w:val="22"/>
                      <w:lang w:eastAsia="zh-CN"/>
                    </w:rPr>
                  </w:pPr>
                </w:p>
              </w:tc>
              <w:tc>
                <w:tcPr>
                  <w:tcW w:w="1711" w:type="dxa"/>
                </w:tcPr>
                <w:p w14:paraId="0B31A1CD"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U</w:t>
                  </w:r>
                  <w:r w:rsidRPr="00EF4A20">
                    <w:rPr>
                      <w:rFonts w:eastAsia="SimSun"/>
                      <w:sz w:val="22"/>
                      <w:szCs w:val="22"/>
                      <w:lang w:eastAsia="zh-CN"/>
                    </w:rPr>
                    <w:t>L slot</w:t>
                  </w:r>
                </w:p>
              </w:tc>
              <w:tc>
                <w:tcPr>
                  <w:tcW w:w="1830" w:type="dxa"/>
                </w:tcPr>
                <w:p w14:paraId="0A18F3E4"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7A513110"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No</w:t>
                  </w:r>
                </w:p>
              </w:tc>
            </w:tr>
            <w:tr w:rsidR="00234B51" w:rsidRPr="00EF4A20" w14:paraId="17EFBC7C" w14:textId="77777777" w:rsidTr="00234B51">
              <w:trPr>
                <w:jc w:val="center"/>
              </w:trPr>
              <w:tc>
                <w:tcPr>
                  <w:tcW w:w="3119" w:type="dxa"/>
                  <w:vMerge w:val="restart"/>
                </w:tcPr>
                <w:p w14:paraId="44765E06"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C</w:t>
                  </w:r>
                  <w:r w:rsidRPr="00EF4A20">
                    <w:rPr>
                      <w:rFonts w:eastAsia="SimSun"/>
                      <w:sz w:val="22"/>
                      <w:szCs w:val="22"/>
                      <w:lang w:eastAsia="zh-CN"/>
                    </w:rPr>
                    <w:t>ase D (MT Tx/DU Rx)</w:t>
                  </w:r>
                </w:p>
              </w:tc>
              <w:tc>
                <w:tcPr>
                  <w:tcW w:w="1711" w:type="dxa"/>
                </w:tcPr>
                <w:p w14:paraId="0C01F5D5"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D</w:t>
                  </w:r>
                  <w:r w:rsidRPr="00EF4A20">
                    <w:rPr>
                      <w:rFonts w:eastAsia="SimSun"/>
                      <w:sz w:val="22"/>
                      <w:szCs w:val="22"/>
                      <w:lang w:eastAsia="zh-CN"/>
                    </w:rPr>
                    <w:t>L slot</w:t>
                  </w:r>
                </w:p>
              </w:tc>
              <w:tc>
                <w:tcPr>
                  <w:tcW w:w="1830" w:type="dxa"/>
                </w:tcPr>
                <w:p w14:paraId="4240A433"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44E81EBB"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No</w:t>
                  </w:r>
                </w:p>
              </w:tc>
            </w:tr>
            <w:tr w:rsidR="00234B51" w:rsidRPr="00EF4A20" w14:paraId="3C9F0CE9" w14:textId="77777777" w:rsidTr="00234B51">
              <w:trPr>
                <w:jc w:val="center"/>
              </w:trPr>
              <w:tc>
                <w:tcPr>
                  <w:tcW w:w="3119" w:type="dxa"/>
                  <w:vMerge/>
                </w:tcPr>
                <w:p w14:paraId="631E9EA3" w14:textId="77777777" w:rsidR="00234B51" w:rsidRPr="00EF4A20" w:rsidRDefault="00234B51" w:rsidP="00234B51">
                  <w:pPr>
                    <w:jc w:val="both"/>
                    <w:rPr>
                      <w:rFonts w:eastAsia="SimSun"/>
                      <w:sz w:val="22"/>
                      <w:szCs w:val="22"/>
                      <w:lang w:eastAsia="zh-CN"/>
                    </w:rPr>
                  </w:pPr>
                </w:p>
              </w:tc>
              <w:tc>
                <w:tcPr>
                  <w:tcW w:w="1711" w:type="dxa"/>
                </w:tcPr>
                <w:p w14:paraId="28B8B8E5" w14:textId="77777777" w:rsidR="00234B51" w:rsidRPr="00EF4A20" w:rsidRDefault="00234B51" w:rsidP="00234B51">
                  <w:pPr>
                    <w:jc w:val="both"/>
                    <w:rPr>
                      <w:rFonts w:eastAsia="SimSun"/>
                      <w:sz w:val="22"/>
                      <w:szCs w:val="22"/>
                      <w:lang w:eastAsia="zh-CN"/>
                    </w:rPr>
                  </w:pPr>
                  <w:r w:rsidRPr="00EF4A20">
                    <w:rPr>
                      <w:rFonts w:eastAsia="SimSun" w:hint="eastAsia"/>
                      <w:sz w:val="22"/>
                      <w:szCs w:val="22"/>
                      <w:lang w:eastAsia="zh-CN"/>
                    </w:rPr>
                    <w:t>U</w:t>
                  </w:r>
                  <w:r w:rsidRPr="00EF4A20">
                    <w:rPr>
                      <w:rFonts w:eastAsia="SimSun"/>
                      <w:sz w:val="22"/>
                      <w:szCs w:val="22"/>
                      <w:lang w:eastAsia="zh-CN"/>
                    </w:rPr>
                    <w:t>L slot</w:t>
                  </w:r>
                </w:p>
              </w:tc>
              <w:tc>
                <w:tcPr>
                  <w:tcW w:w="1830" w:type="dxa"/>
                </w:tcPr>
                <w:p w14:paraId="5199EF53"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Yes</w:t>
                  </w:r>
                </w:p>
              </w:tc>
              <w:tc>
                <w:tcPr>
                  <w:tcW w:w="1721" w:type="dxa"/>
                </w:tcPr>
                <w:p w14:paraId="197F1D98" w14:textId="77777777" w:rsidR="00234B51" w:rsidRPr="00EF4A20" w:rsidRDefault="00234B51" w:rsidP="00234B51">
                  <w:pPr>
                    <w:jc w:val="both"/>
                    <w:rPr>
                      <w:rFonts w:eastAsia="SimSun"/>
                      <w:sz w:val="22"/>
                      <w:szCs w:val="22"/>
                      <w:lang w:eastAsia="zh-CN"/>
                    </w:rPr>
                  </w:pPr>
                  <w:r w:rsidRPr="00EF4A20">
                    <w:rPr>
                      <w:rFonts w:eastAsia="SimSun"/>
                      <w:sz w:val="22"/>
                      <w:szCs w:val="22"/>
                      <w:lang w:eastAsia="zh-CN"/>
                    </w:rPr>
                    <w:t xml:space="preserve">Yes </w:t>
                  </w:r>
                </w:p>
              </w:tc>
            </w:tr>
          </w:tbl>
          <w:p w14:paraId="11878E5E" w14:textId="77777777" w:rsidR="00234B51" w:rsidRPr="00234B51" w:rsidRDefault="00234B51" w:rsidP="00234B51">
            <w:pPr>
              <w:rPr>
                <w:rFonts w:eastAsia="SimSun"/>
                <w:b/>
                <w:bCs/>
                <w:sz w:val="22"/>
                <w:szCs w:val="18"/>
                <w:lang w:eastAsia="zh-CN"/>
              </w:rPr>
            </w:pPr>
          </w:p>
          <w:p w14:paraId="186D6AB7" w14:textId="77777777" w:rsidR="00234B51" w:rsidRPr="00956EDE" w:rsidRDefault="00234B51" w:rsidP="00234B51">
            <w:pPr>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10</w:t>
            </w:r>
            <w:r w:rsidRPr="00956EDE">
              <w:rPr>
                <w:rFonts w:eastAsia="SimSun"/>
                <w:b/>
                <w:sz w:val="22"/>
                <w:szCs w:val="22"/>
                <w:lang w:eastAsia="zh-CN"/>
              </w:rPr>
              <w:t>: Whether different value range of the number of guard symbols is needed for the new timing modes needs to be studied.</w:t>
            </w:r>
          </w:p>
          <w:p w14:paraId="38A3BBA8" w14:textId="77777777" w:rsidR="00234B51" w:rsidRPr="00956EDE" w:rsidRDefault="00234B51" w:rsidP="00234B51">
            <w:pPr>
              <w:jc w:val="both"/>
              <w:rPr>
                <w:rFonts w:eastAsia="SimSun"/>
                <w:b/>
                <w:sz w:val="22"/>
                <w:szCs w:val="22"/>
                <w:lang w:eastAsia="zh-CN"/>
              </w:rPr>
            </w:pPr>
          </w:p>
          <w:p w14:paraId="7C62F950" w14:textId="77777777" w:rsidR="00234B51" w:rsidRPr="00956EDE" w:rsidRDefault="00234B51" w:rsidP="00234B51">
            <w:pPr>
              <w:jc w:val="both"/>
              <w:rPr>
                <w:rFonts w:eastAsia="SimSun"/>
                <w:b/>
                <w:sz w:val="22"/>
                <w:szCs w:val="22"/>
                <w:lang w:eastAsia="zh-CN"/>
              </w:rPr>
            </w:pPr>
            <w:r w:rsidRPr="00956EDE">
              <w:rPr>
                <w:rFonts w:eastAsia="SimSun"/>
                <w:b/>
                <w:sz w:val="22"/>
                <w:szCs w:val="22"/>
                <w:u w:val="single"/>
                <w:lang w:eastAsia="zh-CN"/>
              </w:rPr>
              <w:t>Proposal</w:t>
            </w:r>
            <w:r>
              <w:rPr>
                <w:rFonts w:eastAsia="SimSun"/>
                <w:b/>
                <w:sz w:val="22"/>
                <w:szCs w:val="22"/>
                <w:u w:val="single"/>
                <w:lang w:eastAsia="zh-CN"/>
              </w:rPr>
              <w:t xml:space="preserve"> 11</w:t>
            </w:r>
            <w:r w:rsidRPr="00956EDE">
              <w:rPr>
                <w:rFonts w:eastAsia="SimSun"/>
                <w:b/>
                <w:sz w:val="22"/>
                <w:szCs w:val="22"/>
                <w:lang w:eastAsia="zh-CN"/>
              </w:rPr>
              <w:t>: Further study whether to support dynamic switching among different timing modes and the potential enhancement on multiple indications of guard symbols for different timing modes if supported</w:t>
            </w:r>
            <w:r w:rsidRPr="00956EDE">
              <w:rPr>
                <w:rFonts w:eastAsia="SimSun" w:hint="eastAsia"/>
                <w:b/>
                <w:sz w:val="22"/>
                <w:szCs w:val="22"/>
                <w:lang w:eastAsia="zh-CN"/>
              </w:rPr>
              <w:t>.</w:t>
            </w:r>
          </w:p>
          <w:p w14:paraId="7C722C95" w14:textId="77777777" w:rsidR="00234B51" w:rsidRPr="00234B51" w:rsidRDefault="00234B51" w:rsidP="00234B51">
            <w:pPr>
              <w:rPr>
                <w:rFonts w:ascii="Calibri" w:hAnsi="Calibri" w:cs="Calibri"/>
                <w:b/>
                <w:bCs/>
                <w:color w:val="000000"/>
                <w:sz w:val="22"/>
                <w:szCs w:val="22"/>
              </w:rPr>
            </w:pPr>
          </w:p>
        </w:tc>
      </w:tr>
      <w:tr w:rsidR="00F03C13" w14:paraId="0B77CAF6" w14:textId="77777777" w:rsidTr="00234B51">
        <w:tc>
          <w:tcPr>
            <w:tcW w:w="2335" w:type="dxa"/>
            <w:shd w:val="clear" w:color="auto" w:fill="auto"/>
          </w:tcPr>
          <w:p w14:paraId="3259EC20" w14:textId="58A7537F" w:rsidR="00F03C13" w:rsidRDefault="00F03C13" w:rsidP="00234B51">
            <w:pPr>
              <w:rPr>
                <w:rFonts w:ascii="Calibri" w:hAnsi="Calibri" w:cs="Calibri"/>
                <w:b/>
                <w:bCs/>
                <w:color w:val="000000"/>
                <w:sz w:val="22"/>
                <w:szCs w:val="22"/>
              </w:rPr>
            </w:pPr>
            <w:r>
              <w:rPr>
                <w:rFonts w:ascii="Calibri" w:hAnsi="Calibri" w:cs="Calibri"/>
                <w:b/>
                <w:bCs/>
                <w:color w:val="000000"/>
                <w:sz w:val="22"/>
                <w:szCs w:val="22"/>
              </w:rPr>
              <w:lastRenderedPageBreak/>
              <w:t>Lenovo, Motorola Mobility (R1-2103608)</w:t>
            </w:r>
          </w:p>
        </w:tc>
        <w:tc>
          <w:tcPr>
            <w:tcW w:w="7735" w:type="dxa"/>
            <w:shd w:val="clear" w:color="auto" w:fill="auto"/>
          </w:tcPr>
          <w:p w14:paraId="263B2081" w14:textId="77777777" w:rsidR="00F03C13" w:rsidRDefault="00F03C13" w:rsidP="00F03C13">
            <w:pPr>
              <w:pStyle w:val="TableofFigures"/>
              <w:rPr>
                <w:rFonts w:eastAsiaTheme="minorEastAsia" w:cstheme="minorBidi"/>
                <w:b w:val="0"/>
                <w:bCs w:val="0"/>
                <w:noProof/>
                <w:sz w:val="22"/>
                <w:szCs w:val="22"/>
              </w:rPr>
            </w:pPr>
            <w:r w:rsidRPr="00A8295B">
              <w:rPr>
                <w:noProof/>
                <w:lang w:val="en-GB"/>
              </w:rPr>
              <w:t>Proposal 1:</w:t>
            </w:r>
            <w:r>
              <w:rPr>
                <w:rFonts w:eastAsiaTheme="minorEastAsia" w:cstheme="minorBidi"/>
                <w:b w:val="0"/>
                <w:bCs w:val="0"/>
                <w:noProof/>
                <w:sz w:val="22"/>
                <w:szCs w:val="22"/>
              </w:rPr>
              <w:tab/>
            </w:r>
            <w:r w:rsidRPr="00A8295B">
              <w:rPr>
                <w:noProof/>
                <w:lang w:val="en-GB"/>
              </w:rPr>
              <w:t>Extend the semi-static DU resource type indication and dynamic signalling to frequency-domain resources within a carrier.</w:t>
            </w:r>
          </w:p>
          <w:p w14:paraId="455AC7E2" w14:textId="77777777" w:rsidR="00F03C13" w:rsidRDefault="00F03C13" w:rsidP="00F03C13">
            <w:pPr>
              <w:pStyle w:val="TableofFigures"/>
              <w:rPr>
                <w:rFonts w:eastAsiaTheme="minorEastAsia" w:cstheme="minorBidi"/>
                <w:b w:val="0"/>
                <w:bCs w:val="0"/>
                <w:noProof/>
                <w:sz w:val="22"/>
                <w:szCs w:val="22"/>
              </w:rPr>
            </w:pPr>
            <w:r w:rsidRPr="00A8295B">
              <w:rPr>
                <w:noProof/>
                <w:lang w:val="en-GB"/>
              </w:rPr>
              <w:t>Proposal 2:</w:t>
            </w:r>
            <w:r>
              <w:rPr>
                <w:rFonts w:eastAsiaTheme="minorEastAsia" w:cstheme="minorBidi"/>
                <w:b w:val="0"/>
                <w:bCs w:val="0"/>
                <w:noProof/>
                <w:sz w:val="22"/>
                <w:szCs w:val="22"/>
              </w:rPr>
              <w:tab/>
            </w:r>
            <w:r w:rsidRPr="00A8295B">
              <w:rPr>
                <w:noProof/>
                <w:lang w:val="en-GB"/>
              </w:rPr>
              <w:t>Define two resource types in the frequency domain to enable frequency-domain availability indication on soft symbols. The granularity of N PRBs/RBGs can be configurable.</w:t>
            </w:r>
          </w:p>
          <w:p w14:paraId="46B30CD5" w14:textId="77777777" w:rsidR="00F03C13" w:rsidRDefault="00F03C13" w:rsidP="00F03C13">
            <w:pPr>
              <w:pStyle w:val="TableofFigures"/>
              <w:rPr>
                <w:rFonts w:eastAsiaTheme="minorEastAsia" w:cstheme="minorBidi"/>
                <w:b w:val="0"/>
                <w:bCs w:val="0"/>
                <w:noProof/>
                <w:sz w:val="22"/>
                <w:szCs w:val="22"/>
              </w:rPr>
            </w:pPr>
            <w:r>
              <w:rPr>
                <w:noProof/>
              </w:rPr>
              <w:t>Proposal 3:</w:t>
            </w:r>
            <w:r>
              <w:rPr>
                <w:rFonts w:eastAsiaTheme="minorEastAsia" w:cstheme="minorBidi"/>
                <w:b w:val="0"/>
                <w:bCs w:val="0"/>
                <w:noProof/>
                <w:sz w:val="22"/>
                <w:szCs w:val="22"/>
              </w:rPr>
              <w:tab/>
            </w:r>
            <w:r w:rsidRPr="00A8295B">
              <w:rPr>
                <w:noProof/>
                <w:lang w:val="en-GB"/>
              </w:rPr>
              <w:t>Support conditional availability indication as a balance between existing best-effort non-TDM and TDM-only availability indication.</w:t>
            </w:r>
          </w:p>
          <w:p w14:paraId="5E001826" w14:textId="77777777" w:rsidR="00F03C13" w:rsidRDefault="00F03C13" w:rsidP="00F03C13">
            <w:pPr>
              <w:pStyle w:val="TableofFigures"/>
              <w:rPr>
                <w:rFonts w:eastAsiaTheme="minorEastAsia" w:cstheme="minorBidi"/>
                <w:b w:val="0"/>
                <w:bCs w:val="0"/>
                <w:noProof/>
                <w:sz w:val="22"/>
                <w:szCs w:val="22"/>
              </w:rPr>
            </w:pPr>
            <w:r>
              <w:rPr>
                <w:noProof/>
              </w:rPr>
              <w:t>Proposal 4:</w:t>
            </w:r>
            <w:r>
              <w:rPr>
                <w:rFonts w:eastAsiaTheme="minorEastAsia" w:cstheme="minorBidi"/>
                <w:b w:val="0"/>
                <w:bCs w:val="0"/>
                <w:noProof/>
                <w:sz w:val="22"/>
                <w:szCs w:val="22"/>
              </w:rPr>
              <w:tab/>
            </w:r>
            <w:r>
              <w:rPr>
                <w:noProof/>
              </w:rPr>
              <w:t>Specify mechanisms for early indication of spatial information by the parent node in order to enable simultaneous operations.</w:t>
            </w:r>
          </w:p>
          <w:p w14:paraId="44AB62AA" w14:textId="77777777" w:rsidR="00F03C13" w:rsidRDefault="00F03C13" w:rsidP="00F03C13">
            <w:pPr>
              <w:pStyle w:val="TableofFigures"/>
              <w:rPr>
                <w:rFonts w:eastAsiaTheme="minorEastAsia" w:cstheme="minorBidi"/>
                <w:b w:val="0"/>
                <w:bCs w:val="0"/>
                <w:noProof/>
                <w:sz w:val="22"/>
                <w:szCs w:val="22"/>
              </w:rPr>
            </w:pPr>
            <w:r w:rsidRPr="00A8295B">
              <w:rPr>
                <w:noProof/>
                <w:lang w:val="en-GB"/>
              </w:rPr>
              <w:t>Proposal 5:</w:t>
            </w:r>
            <w:r>
              <w:rPr>
                <w:rFonts w:eastAsiaTheme="minorEastAsia" w:cstheme="minorBidi"/>
                <w:b w:val="0"/>
                <w:bCs w:val="0"/>
                <w:noProof/>
                <w:sz w:val="22"/>
                <w:szCs w:val="22"/>
              </w:rPr>
              <w:tab/>
            </w:r>
            <w:r w:rsidRPr="00A8295B">
              <w:rPr>
                <w:noProof/>
                <w:lang w:val="en-GB"/>
              </w:rPr>
              <w:t>Discuss supporting upstream indications (i.e., following an availability indication principle) in addition to early indication of spatial information.</w:t>
            </w:r>
          </w:p>
          <w:p w14:paraId="7DF4ED12" w14:textId="77777777" w:rsidR="00F03C13" w:rsidRDefault="00F03C13" w:rsidP="00F03C13">
            <w:pPr>
              <w:pStyle w:val="TableofFigures"/>
              <w:rPr>
                <w:rFonts w:eastAsiaTheme="minorEastAsia" w:cstheme="minorBidi"/>
                <w:b w:val="0"/>
                <w:bCs w:val="0"/>
                <w:noProof/>
                <w:sz w:val="22"/>
                <w:szCs w:val="22"/>
              </w:rPr>
            </w:pPr>
            <w:r>
              <w:rPr>
                <w:noProof/>
              </w:rPr>
              <w:t>Proposal 6:</w:t>
            </w:r>
            <w:r>
              <w:rPr>
                <w:rFonts w:eastAsiaTheme="minorEastAsia" w:cstheme="minorBidi"/>
                <w:b w:val="0"/>
                <w:bCs w:val="0"/>
                <w:noProof/>
                <w:sz w:val="22"/>
                <w:szCs w:val="22"/>
              </w:rPr>
              <w:tab/>
            </w:r>
            <w:r>
              <w:rPr>
                <w:noProof/>
              </w:rPr>
              <w:t>Support signaling IAB node capabilities for timing alignment and multi-panel and baseband characteristics.</w:t>
            </w:r>
          </w:p>
          <w:p w14:paraId="3837B929" w14:textId="77777777" w:rsidR="00F03C13" w:rsidRDefault="00F03C13" w:rsidP="00F03C13">
            <w:pPr>
              <w:pStyle w:val="TableofFigures"/>
              <w:rPr>
                <w:rFonts w:eastAsiaTheme="minorEastAsia" w:cstheme="minorBidi"/>
                <w:b w:val="0"/>
                <w:bCs w:val="0"/>
                <w:noProof/>
                <w:sz w:val="22"/>
                <w:szCs w:val="22"/>
              </w:rPr>
            </w:pPr>
            <w:r w:rsidRPr="00A8295B">
              <w:rPr>
                <w:noProof/>
                <w:lang w:val="en-GB"/>
              </w:rPr>
              <w:t>Proposal 7:</w:t>
            </w:r>
            <w:r>
              <w:rPr>
                <w:rFonts w:eastAsiaTheme="minorEastAsia" w:cstheme="minorBidi"/>
                <w:b w:val="0"/>
                <w:bCs w:val="0"/>
                <w:noProof/>
                <w:sz w:val="22"/>
                <w:szCs w:val="22"/>
              </w:rPr>
              <w:tab/>
            </w:r>
            <w:r w:rsidRPr="00A8295B">
              <w:rPr>
                <w:noProof/>
                <w:lang w:val="en-GB"/>
              </w:rPr>
              <w:t>Support dynamic signalling for communicating operation constraints such as beam, power, interference, and timing alignment constraints along with information of time, frequency, and spatial resources.</w:t>
            </w:r>
          </w:p>
          <w:p w14:paraId="3EC44AD6" w14:textId="77777777" w:rsidR="00F03C13" w:rsidRPr="004044A9" w:rsidRDefault="00F03C13" w:rsidP="00234B51">
            <w:pPr>
              <w:rPr>
                <w:rFonts w:eastAsia="SimSun"/>
                <w:b/>
                <w:bCs/>
                <w:sz w:val="22"/>
                <w:szCs w:val="22"/>
                <w:u w:val="single"/>
                <w:lang w:eastAsia="zh-CN"/>
              </w:rPr>
            </w:pPr>
          </w:p>
        </w:tc>
      </w:tr>
      <w:tr w:rsidR="00F03C13" w14:paraId="58ADADDB" w14:textId="77777777" w:rsidTr="00234B51">
        <w:tc>
          <w:tcPr>
            <w:tcW w:w="2335" w:type="dxa"/>
            <w:shd w:val="clear" w:color="auto" w:fill="auto"/>
          </w:tcPr>
          <w:p w14:paraId="64768327" w14:textId="42A9B662" w:rsidR="00F03C13" w:rsidRDefault="00F03C13" w:rsidP="00234B51">
            <w:pPr>
              <w:rPr>
                <w:rFonts w:ascii="Calibri" w:hAnsi="Calibri" w:cs="Calibri"/>
                <w:b/>
                <w:bCs/>
                <w:color w:val="000000"/>
                <w:sz w:val="22"/>
                <w:szCs w:val="22"/>
              </w:rPr>
            </w:pPr>
            <w:r>
              <w:rPr>
                <w:rFonts w:ascii="Calibri" w:hAnsi="Calibri" w:cs="Calibri"/>
                <w:b/>
                <w:bCs/>
                <w:color w:val="000000"/>
                <w:sz w:val="22"/>
                <w:szCs w:val="22"/>
              </w:rPr>
              <w:t>LG (R1-2103629)</w:t>
            </w:r>
          </w:p>
        </w:tc>
        <w:tc>
          <w:tcPr>
            <w:tcW w:w="7735" w:type="dxa"/>
            <w:shd w:val="clear" w:color="auto" w:fill="auto"/>
          </w:tcPr>
          <w:p w14:paraId="03C6ABDE" w14:textId="77777777" w:rsidR="00F03C13" w:rsidRPr="006155A9" w:rsidRDefault="00F03C13" w:rsidP="00F03C13">
            <w:pPr>
              <w:rPr>
                <w:i/>
                <w:lang w:eastAsia="ko-KR"/>
              </w:rPr>
            </w:pPr>
            <w:r w:rsidRPr="006155A9">
              <w:rPr>
                <w:rFonts w:hint="eastAsia"/>
                <w:i/>
                <w:lang w:eastAsia="ko-KR"/>
              </w:rPr>
              <w:t>P</w:t>
            </w:r>
            <w:r w:rsidRPr="006155A9">
              <w:rPr>
                <w:i/>
                <w:lang w:eastAsia="ko-KR"/>
              </w:rPr>
              <w:t xml:space="preserve">roposal 1: </w:t>
            </w:r>
            <w:r w:rsidRPr="006155A9">
              <w:rPr>
                <w:rFonts w:hint="eastAsia"/>
                <w:i/>
                <w:lang w:eastAsia="ko-KR"/>
              </w:rPr>
              <w:t>I</w:t>
            </w:r>
            <w:r w:rsidRPr="006155A9">
              <w:rPr>
                <w:i/>
                <w:lang w:eastAsia="ko-KR"/>
              </w:rPr>
              <w:t xml:space="preserve">AB-node can determine time resource for simultaneous operation based on TDD configuration for MT and DU. </w:t>
            </w:r>
          </w:p>
          <w:p w14:paraId="77BC0417" w14:textId="77777777" w:rsidR="00F03C13" w:rsidRPr="006155A9" w:rsidRDefault="00F03C13" w:rsidP="00F03C13">
            <w:pPr>
              <w:rPr>
                <w:i/>
                <w:lang w:eastAsia="ko-KR"/>
              </w:rPr>
            </w:pPr>
            <w:r w:rsidRPr="006155A9">
              <w:rPr>
                <w:rFonts w:hint="eastAsia"/>
                <w:i/>
                <w:lang w:eastAsia="ko-KR"/>
              </w:rPr>
              <w:t xml:space="preserve">Proposal 2: </w:t>
            </w:r>
            <w:r w:rsidRPr="006155A9">
              <w:rPr>
                <w:i/>
                <w:lang w:eastAsia="ko-KR"/>
              </w:rPr>
              <w:t>Time domain H/S/NA attributed can be configured to IAB-node in simultaneous operation as well. It can be used to determine MT/DU operation when the IAB-node cannot perform simultaneous operation.</w:t>
            </w:r>
          </w:p>
          <w:p w14:paraId="02F5D926" w14:textId="77777777" w:rsidR="00F03C13" w:rsidRPr="006155A9" w:rsidRDefault="00F03C13" w:rsidP="00F03C13">
            <w:pPr>
              <w:rPr>
                <w:bCs/>
                <w:i/>
                <w:lang w:eastAsia="ko-KR"/>
              </w:rPr>
            </w:pPr>
            <w:r w:rsidRPr="006155A9">
              <w:rPr>
                <w:rFonts w:hint="eastAsia"/>
                <w:bCs/>
                <w:i/>
                <w:lang w:eastAsia="ko-KR"/>
              </w:rPr>
              <w:t xml:space="preserve">Proposal </w:t>
            </w:r>
            <w:r w:rsidRPr="006155A9">
              <w:rPr>
                <w:bCs/>
                <w:i/>
                <w:lang w:eastAsia="ko-KR"/>
              </w:rPr>
              <w:t>3</w:t>
            </w:r>
            <w:r w:rsidRPr="006155A9">
              <w:rPr>
                <w:rFonts w:hint="eastAsia"/>
                <w:bCs/>
                <w:i/>
                <w:lang w:eastAsia="ko-KR"/>
              </w:rPr>
              <w:t>:</w:t>
            </w:r>
            <w:r w:rsidRPr="006155A9">
              <w:rPr>
                <w:bCs/>
                <w:i/>
                <w:lang w:eastAsia="ko-KR"/>
              </w:rPr>
              <w:t xml:space="preserve"> In a DU cell perspective, one or multiple group(s) of consecutive RBs can be defined where </w:t>
            </w:r>
            <w:proofErr w:type="gramStart"/>
            <w:r w:rsidRPr="006155A9">
              <w:rPr>
                <w:bCs/>
                <w:i/>
                <w:lang w:eastAsia="ko-KR"/>
              </w:rPr>
              <w:t>a</w:t>
            </w:r>
            <w:proofErr w:type="gramEnd"/>
            <w:r w:rsidRPr="006155A9">
              <w:rPr>
                <w:bCs/>
                <w:i/>
                <w:lang w:eastAsia="ko-KR"/>
              </w:rPr>
              <w:t xml:space="preserve"> RB group corresponds to a Hard, Soft, or NA resource type for frequency domain multiplexing.</w:t>
            </w:r>
          </w:p>
          <w:p w14:paraId="2C9844C6" w14:textId="77777777" w:rsidR="00F03C13" w:rsidRPr="006155A9" w:rsidRDefault="00F03C13" w:rsidP="00F03C13">
            <w:pPr>
              <w:rPr>
                <w:bCs/>
                <w:i/>
                <w:lang w:eastAsia="ko-KR"/>
              </w:rPr>
            </w:pPr>
            <w:r w:rsidRPr="006155A9">
              <w:rPr>
                <w:bCs/>
                <w:i/>
                <w:lang w:eastAsia="ko-KR"/>
              </w:rPr>
              <w:t>Proposal 4: Frequency domain H/S/NA attributes can be configured independently for DL and UL.</w:t>
            </w:r>
          </w:p>
          <w:p w14:paraId="68931BB9" w14:textId="77777777" w:rsidR="00F03C13" w:rsidRPr="006155A9" w:rsidRDefault="00F03C13" w:rsidP="00F03C13">
            <w:pPr>
              <w:rPr>
                <w:i/>
                <w:lang w:eastAsia="ko-KR"/>
              </w:rPr>
            </w:pPr>
            <w:r w:rsidRPr="006155A9">
              <w:rPr>
                <w:i/>
                <w:lang w:eastAsia="ko-KR"/>
              </w:rPr>
              <w:t>Proposal 5: Discuss further whether frequency domain H/S/NA configuration is applied when the IAB-node is operated in TDM.</w:t>
            </w:r>
          </w:p>
          <w:p w14:paraId="6E9B7719" w14:textId="77777777" w:rsidR="00F03C13" w:rsidRPr="006155A9" w:rsidRDefault="00F03C13" w:rsidP="00EB5282">
            <w:pPr>
              <w:pStyle w:val="ListParagraph"/>
              <w:numPr>
                <w:ilvl w:val="0"/>
                <w:numId w:val="50"/>
              </w:numPr>
              <w:overflowPunct w:val="0"/>
              <w:autoSpaceDE w:val="0"/>
              <w:autoSpaceDN w:val="0"/>
              <w:adjustRightInd w:val="0"/>
              <w:spacing w:before="0"/>
              <w:contextualSpacing w:val="0"/>
              <w:textAlignment w:val="baseline"/>
              <w:rPr>
                <w:i/>
                <w:lang w:eastAsia="ko-KR"/>
              </w:rPr>
            </w:pPr>
            <w:r w:rsidRPr="006155A9">
              <w:rPr>
                <w:i/>
                <w:lang w:eastAsia="ko-KR"/>
              </w:rPr>
              <w:t>A</w:t>
            </w:r>
            <w:r w:rsidRPr="006155A9">
              <w:rPr>
                <w:rFonts w:hint="eastAsia"/>
                <w:i/>
                <w:lang w:eastAsia="ko-KR"/>
              </w:rPr>
              <w:t xml:space="preserve">lternative </w:t>
            </w:r>
            <w:r w:rsidRPr="006155A9">
              <w:rPr>
                <w:i/>
                <w:lang w:eastAsia="ko-KR"/>
              </w:rPr>
              <w:t>1: When an IAB-node is operated in TDM, the IAB-node can utilize frequency domain resources regardless of frequency-domain H/S/NA attributes.</w:t>
            </w:r>
          </w:p>
          <w:p w14:paraId="5D34F3B0" w14:textId="77777777" w:rsidR="00F03C13" w:rsidRPr="006155A9" w:rsidRDefault="00F03C13" w:rsidP="00EB5282">
            <w:pPr>
              <w:pStyle w:val="ListParagraph"/>
              <w:numPr>
                <w:ilvl w:val="0"/>
                <w:numId w:val="50"/>
              </w:numPr>
              <w:overflowPunct w:val="0"/>
              <w:autoSpaceDE w:val="0"/>
              <w:autoSpaceDN w:val="0"/>
              <w:adjustRightInd w:val="0"/>
              <w:spacing w:before="0"/>
              <w:contextualSpacing w:val="0"/>
              <w:textAlignment w:val="baseline"/>
              <w:rPr>
                <w:i/>
                <w:lang w:eastAsia="ko-KR"/>
              </w:rPr>
            </w:pPr>
            <w:r w:rsidRPr="006155A9">
              <w:rPr>
                <w:i/>
                <w:lang w:eastAsia="ko-KR"/>
              </w:rPr>
              <w:t>Alternative 2: Even when an IAB-node is operated in TDM, available frequency domain resource for MT and DU is restricted by frequency domain H/S/NA attributes.</w:t>
            </w:r>
          </w:p>
          <w:p w14:paraId="53759FA5" w14:textId="77777777" w:rsidR="00F03C13" w:rsidRPr="006155A9" w:rsidRDefault="00F03C13" w:rsidP="00F03C13">
            <w:pPr>
              <w:rPr>
                <w:i/>
                <w:lang w:eastAsia="ko-KR"/>
              </w:rPr>
            </w:pPr>
            <w:r w:rsidRPr="006155A9">
              <w:rPr>
                <w:rFonts w:hint="eastAsia"/>
                <w:i/>
                <w:lang w:eastAsia="ko-KR"/>
              </w:rPr>
              <w:lastRenderedPageBreak/>
              <w:t xml:space="preserve">Proposal </w:t>
            </w:r>
            <w:r w:rsidRPr="006155A9">
              <w:rPr>
                <w:i/>
                <w:lang w:eastAsia="ko-KR"/>
              </w:rPr>
              <w:t>6</w:t>
            </w:r>
            <w:r w:rsidRPr="006155A9">
              <w:rPr>
                <w:rFonts w:hint="eastAsia"/>
                <w:i/>
                <w:lang w:eastAsia="ko-KR"/>
              </w:rPr>
              <w:t xml:space="preserve">: </w:t>
            </w:r>
            <w:r w:rsidRPr="006155A9">
              <w:rPr>
                <w:i/>
                <w:lang w:eastAsia="ko-KR"/>
              </w:rPr>
              <w:t xml:space="preserve">The mapping table between values of </w:t>
            </w:r>
            <w:proofErr w:type="spellStart"/>
            <w:r w:rsidRPr="006155A9">
              <w:rPr>
                <w:i/>
                <w:lang w:eastAsia="ko-KR"/>
              </w:rPr>
              <w:t>resourceAvailability</w:t>
            </w:r>
            <w:proofErr w:type="spellEnd"/>
            <w:r w:rsidRPr="006155A9">
              <w:rPr>
                <w:i/>
                <w:lang w:eastAsia="ko-KR"/>
              </w:rPr>
              <w:t xml:space="preserve"> elements and types of frequency domain soft resource availability is specified independently from the table for time domain soft resource defined in Rel-16.</w:t>
            </w:r>
          </w:p>
          <w:p w14:paraId="627A6EAE" w14:textId="77777777" w:rsidR="00F03C13" w:rsidRPr="006155A9" w:rsidRDefault="00F03C13" w:rsidP="00F03C13">
            <w:pPr>
              <w:rPr>
                <w:i/>
                <w:lang w:eastAsia="ko-KR"/>
              </w:rPr>
            </w:pPr>
            <w:r w:rsidRPr="006155A9">
              <w:rPr>
                <w:rFonts w:hint="eastAsia"/>
                <w:i/>
                <w:lang w:eastAsia="ko-KR"/>
              </w:rPr>
              <w:t xml:space="preserve">Proposal </w:t>
            </w:r>
            <w:r w:rsidRPr="006155A9">
              <w:rPr>
                <w:i/>
                <w:lang w:eastAsia="ko-KR"/>
              </w:rPr>
              <w:t>7</w:t>
            </w:r>
            <w:r w:rsidRPr="006155A9">
              <w:rPr>
                <w:rFonts w:hint="eastAsia"/>
                <w:i/>
                <w:lang w:eastAsia="ko-KR"/>
              </w:rPr>
              <w:t xml:space="preserve">: </w:t>
            </w:r>
            <w:r w:rsidRPr="006155A9">
              <w:rPr>
                <w:i/>
                <w:lang w:eastAsia="ko-KR"/>
              </w:rPr>
              <w:t>It seems not appropriate to configure spatial domain resource by donor node for SDM between MT and DU.</w:t>
            </w:r>
          </w:p>
          <w:p w14:paraId="31926807" w14:textId="77777777" w:rsidR="00F03C13" w:rsidRPr="00A8295B" w:rsidRDefault="00F03C13" w:rsidP="00F03C13">
            <w:pPr>
              <w:pStyle w:val="TableofFigures"/>
              <w:rPr>
                <w:noProof/>
                <w:lang w:val="en-GB"/>
              </w:rPr>
            </w:pPr>
          </w:p>
        </w:tc>
      </w:tr>
      <w:tr w:rsidR="00F03C13" w14:paraId="1272693E" w14:textId="77777777" w:rsidTr="00234B51">
        <w:tc>
          <w:tcPr>
            <w:tcW w:w="2335" w:type="dxa"/>
            <w:shd w:val="clear" w:color="auto" w:fill="auto"/>
          </w:tcPr>
          <w:p w14:paraId="30FB7604" w14:textId="38F66D2E" w:rsidR="00F03C13" w:rsidRDefault="00F03C13" w:rsidP="00234B51">
            <w:pPr>
              <w:rPr>
                <w:rFonts w:ascii="Calibri" w:hAnsi="Calibri" w:cs="Calibri"/>
                <w:b/>
                <w:bCs/>
                <w:color w:val="000000"/>
                <w:sz w:val="22"/>
                <w:szCs w:val="22"/>
              </w:rPr>
            </w:pPr>
            <w:r>
              <w:rPr>
                <w:rFonts w:ascii="Calibri" w:hAnsi="Calibri" w:cs="Calibri"/>
                <w:b/>
                <w:bCs/>
                <w:color w:val="000000"/>
                <w:sz w:val="22"/>
                <w:szCs w:val="22"/>
              </w:rPr>
              <w:lastRenderedPageBreak/>
              <w:t>Ericsson (R1-2103712)</w:t>
            </w:r>
          </w:p>
        </w:tc>
        <w:tc>
          <w:tcPr>
            <w:tcW w:w="7735" w:type="dxa"/>
            <w:shd w:val="clear" w:color="auto" w:fill="auto"/>
          </w:tcPr>
          <w:p w14:paraId="1924675F" w14:textId="77777777" w:rsidR="00F03C13" w:rsidRDefault="00F03C13" w:rsidP="00F03C13">
            <w:pPr>
              <w:pStyle w:val="TableofFigures"/>
              <w:tabs>
                <w:tab w:val="right" w:leader="dot" w:pos="9629"/>
              </w:tabs>
              <w:jc w:val="both"/>
              <w:rPr>
                <w:rFonts w:eastAsiaTheme="minorEastAsia"/>
                <w:b w:val="0"/>
                <w:noProof/>
                <w:lang w:val="sv-SE" w:eastAsia="sv-SE"/>
              </w:rPr>
            </w:pPr>
            <w:r w:rsidRPr="00C75E69">
              <w:fldChar w:fldCharType="begin"/>
            </w:r>
            <w:r w:rsidRPr="00C75E69">
              <w:rPr>
                <w:lang w:val="en-GB"/>
              </w:rPr>
              <w:instrText xml:space="preserve"> TOC \n \h \z \t "Proposal" \c </w:instrText>
            </w:r>
            <w:r w:rsidRPr="00C75E69">
              <w:fldChar w:fldCharType="separate"/>
            </w:r>
            <w:hyperlink w:anchor="_Toc68641671" w:history="1">
              <w:r w:rsidRPr="00445DFC">
                <w:rPr>
                  <w:rStyle w:val="Hyperlink"/>
                  <w:rFonts w:cs="Arial"/>
                  <w:noProof/>
                </w:rPr>
                <w:t>Proposal 1</w:t>
              </w:r>
              <w:r>
                <w:rPr>
                  <w:rFonts w:eastAsiaTheme="minorEastAsia"/>
                  <w:b w:val="0"/>
                  <w:noProof/>
                  <w:lang w:val="sv-SE" w:eastAsia="sv-SE"/>
                </w:rPr>
                <w:tab/>
              </w:r>
              <w:r w:rsidRPr="00445DFC">
                <w:rPr>
                  <w:rStyle w:val="Hyperlink"/>
                  <w:noProof/>
                  <w:lang w:val="en-GB"/>
                </w:rPr>
                <w:t>FDM-based H/S/NA is supported</w:t>
              </w:r>
              <w:r w:rsidRPr="00445DFC">
                <w:rPr>
                  <w:rStyle w:val="Hyperlink"/>
                  <w:rFonts w:cs="Arial"/>
                  <w:noProof/>
                  <w:lang w:val="en-GB"/>
                </w:rPr>
                <w:t xml:space="preserve"> for IAB-DU frequency-domain resources.</w:t>
              </w:r>
            </w:hyperlink>
          </w:p>
          <w:p w14:paraId="249E5778"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2" w:history="1">
              <w:r w:rsidRPr="00445DFC">
                <w:rPr>
                  <w:rStyle w:val="Hyperlink"/>
                  <w:rFonts w:cs="Arial"/>
                  <w:noProof/>
                </w:rPr>
                <w:t>Proposal 2</w:t>
              </w:r>
              <w:r>
                <w:rPr>
                  <w:rFonts w:eastAsiaTheme="minorEastAsia"/>
                  <w:b w:val="0"/>
                  <w:noProof/>
                  <w:lang w:val="sv-SE" w:eastAsia="sv-SE"/>
                </w:rPr>
                <w:tab/>
              </w:r>
              <w:r w:rsidRPr="00445DFC">
                <w:rPr>
                  <w:rStyle w:val="Hyperlink"/>
                  <w:rFonts w:cs="Arial"/>
                  <w:noProof/>
                  <w:lang w:val="en-GB"/>
                </w:rPr>
                <w:t>The frequency-domain H/S/NA is indicated per IAB-RBG, the size of which contains integer multiples of the RBG size configured for access UE frequency-domain resource allocation.</w:t>
              </w:r>
            </w:hyperlink>
          </w:p>
          <w:p w14:paraId="698E53A8"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3" w:history="1">
              <w:r w:rsidRPr="00445DFC">
                <w:rPr>
                  <w:rStyle w:val="Hyperlink"/>
                  <w:rFonts w:cs="Arial"/>
                  <w:noProof/>
                </w:rPr>
                <w:t>Proposal 3</w:t>
              </w:r>
              <w:r>
                <w:rPr>
                  <w:rFonts w:eastAsiaTheme="minorEastAsia"/>
                  <w:b w:val="0"/>
                  <w:noProof/>
                  <w:lang w:val="sv-SE" w:eastAsia="sv-SE"/>
                </w:rPr>
                <w:tab/>
              </w:r>
              <w:r w:rsidRPr="00445DFC">
                <w:rPr>
                  <w:rStyle w:val="Hyperlink"/>
                  <w:rFonts w:cs="Arial"/>
                  <w:noProof/>
                  <w:lang w:val="en-GB"/>
                </w:rPr>
                <w:t>If a resource is configured as Hard, the IAB-DU can transmit, receive, or either transmit or receive according to its configuration only if it does not impact the IAB-MT’s actual ability to operate in any other resource according to the configuration of that resource.</w:t>
              </w:r>
            </w:hyperlink>
          </w:p>
          <w:p w14:paraId="142C55A9"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4" w:history="1">
              <w:r w:rsidRPr="00445DFC">
                <w:rPr>
                  <w:rStyle w:val="Hyperlink"/>
                  <w:rFonts w:cs="Arial"/>
                  <w:noProof/>
                  <w:lang w:val="en-GB"/>
                </w:rPr>
                <w:t xml:space="preserve">FFS: How to address the </w:t>
              </w:r>
              <w:r w:rsidRPr="00445DFC">
                <w:rPr>
                  <w:rStyle w:val="Hyperlink"/>
                  <w:rFonts w:cstheme="minorHAnsi"/>
                  <w:noProof/>
                  <w:lang w:val="en-GB"/>
                </w:rPr>
                <w:t>Soft Indicated Available IAB-DU resources</w:t>
              </w:r>
              <w:r w:rsidRPr="00445DFC">
                <w:rPr>
                  <w:rStyle w:val="Hyperlink"/>
                  <w:rFonts w:cs="Arial"/>
                  <w:noProof/>
                  <w:lang w:val="en-GB"/>
                </w:rPr>
                <w:t>.</w:t>
              </w:r>
            </w:hyperlink>
          </w:p>
          <w:p w14:paraId="03DEF104"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5" w:history="1">
              <w:r w:rsidRPr="00445DFC">
                <w:rPr>
                  <w:rStyle w:val="Hyperlink"/>
                  <w:rFonts w:cs="Arial"/>
                  <w:noProof/>
                </w:rPr>
                <w:t>Proposal 4</w:t>
              </w:r>
              <w:r>
                <w:rPr>
                  <w:rFonts w:eastAsiaTheme="minorEastAsia"/>
                  <w:b w:val="0"/>
                  <w:noProof/>
                  <w:lang w:val="sv-SE" w:eastAsia="sv-SE"/>
                </w:rPr>
                <w:tab/>
              </w:r>
              <w:r w:rsidRPr="00445DFC">
                <w:rPr>
                  <w:rStyle w:val="Hyperlink"/>
                  <w:rFonts w:cs="Arial"/>
                  <w:noProof/>
                  <w:lang w:val="en-GB"/>
                </w:rPr>
                <w:t>Time-domain H/S/NA configuration is always provided to the IAB-node even if ”TDM not required” is indicated to the IAB-donor-CU.</w:t>
              </w:r>
            </w:hyperlink>
          </w:p>
          <w:p w14:paraId="1AD0D7E9"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6" w:history="1">
              <w:r w:rsidRPr="00445DFC">
                <w:rPr>
                  <w:rStyle w:val="Hyperlink"/>
                  <w:rFonts w:cs="Arial"/>
                  <w:noProof/>
                </w:rPr>
                <w:t>Proposal 5</w:t>
              </w:r>
              <w:r>
                <w:rPr>
                  <w:rFonts w:eastAsiaTheme="minorEastAsia"/>
                  <w:b w:val="0"/>
                  <w:noProof/>
                  <w:lang w:val="sv-SE" w:eastAsia="sv-SE"/>
                </w:rPr>
                <w:tab/>
              </w:r>
              <w:r w:rsidRPr="00445DFC">
                <w:rPr>
                  <w:rStyle w:val="Hyperlink"/>
                  <w:rFonts w:cs="Arial"/>
                  <w:noProof/>
                  <w:lang w:val="en-GB"/>
                </w:rPr>
                <w:t>Support separate TDM and FDM configurations in an IAB-node.</w:t>
              </w:r>
            </w:hyperlink>
          </w:p>
          <w:p w14:paraId="58F7B4A0"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7" w:history="1">
              <w:r w:rsidRPr="00445DFC">
                <w:rPr>
                  <w:rStyle w:val="Hyperlink"/>
                  <w:rFonts w:cs="Arial"/>
                  <w:noProof/>
                </w:rPr>
                <w:t>Proposal 6</w:t>
              </w:r>
              <w:r>
                <w:rPr>
                  <w:rFonts w:eastAsiaTheme="minorEastAsia"/>
                  <w:b w:val="0"/>
                  <w:noProof/>
                  <w:lang w:val="sv-SE" w:eastAsia="sv-SE"/>
                </w:rPr>
                <w:tab/>
              </w:r>
              <w:r w:rsidRPr="00445DFC">
                <w:rPr>
                  <w:rStyle w:val="Hyperlink"/>
                  <w:rFonts w:cs="Arial"/>
                  <w:noProof/>
                  <w:lang w:val="en-GB"/>
                </w:rPr>
                <w:t>Support either TDM or FDM operation on a per-slot basis.</w:t>
              </w:r>
            </w:hyperlink>
          </w:p>
          <w:p w14:paraId="31D933B2"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8" w:history="1">
              <w:r w:rsidRPr="00445DFC">
                <w:rPr>
                  <w:rStyle w:val="Hyperlink"/>
                  <w:rFonts w:cs="Arial"/>
                  <w:noProof/>
                </w:rPr>
                <w:t>Proposal 7</w:t>
              </w:r>
              <w:r>
                <w:rPr>
                  <w:rFonts w:eastAsiaTheme="minorEastAsia"/>
                  <w:b w:val="0"/>
                  <w:noProof/>
                  <w:lang w:val="sv-SE" w:eastAsia="sv-SE"/>
                </w:rPr>
                <w:tab/>
              </w:r>
              <w:r w:rsidRPr="00445DFC">
                <w:rPr>
                  <w:rStyle w:val="Hyperlink"/>
                  <w:rFonts w:cs="Arial"/>
                  <w:noProof/>
                  <w:lang w:val="en-GB"/>
                </w:rPr>
                <w:t>At least additional frequency-domain H/S/NA configuration is provided to the IAB-node which has indicated “TDM not required” to the IAB-donor-CU.</w:t>
              </w:r>
            </w:hyperlink>
          </w:p>
          <w:p w14:paraId="74A0F7C5"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79" w:history="1">
              <w:r w:rsidRPr="00445DFC">
                <w:rPr>
                  <w:rStyle w:val="Hyperlink"/>
                  <w:rFonts w:cs="Arial"/>
                  <w:noProof/>
                </w:rPr>
                <w:t>Proposal 8</w:t>
              </w:r>
              <w:r>
                <w:rPr>
                  <w:rFonts w:eastAsiaTheme="minorEastAsia"/>
                  <w:b w:val="0"/>
                  <w:noProof/>
                  <w:lang w:val="sv-SE" w:eastAsia="sv-SE"/>
                </w:rPr>
                <w:tab/>
              </w:r>
              <w:r w:rsidRPr="00445DFC">
                <w:rPr>
                  <w:rStyle w:val="Hyperlink"/>
                  <w:rFonts w:cs="Arial"/>
                  <w:noProof/>
                  <w:lang w:val="en-GB"/>
                </w:rPr>
                <w:t>The parent node can be made aware of all IAB-DU resource configurations, including both time-domain and frequency-domain H/S/NA configurations.</w:t>
              </w:r>
            </w:hyperlink>
          </w:p>
          <w:p w14:paraId="5E4E450A"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0" w:history="1">
              <w:r w:rsidRPr="00445DFC">
                <w:rPr>
                  <w:rStyle w:val="Hyperlink"/>
                  <w:noProof/>
                </w:rPr>
                <w:t>Proposal 9</w:t>
              </w:r>
              <w:r>
                <w:rPr>
                  <w:rFonts w:eastAsiaTheme="minorEastAsia"/>
                  <w:b w:val="0"/>
                  <w:noProof/>
                  <w:lang w:val="sv-SE" w:eastAsia="sv-SE"/>
                </w:rPr>
                <w:tab/>
              </w:r>
              <w:r w:rsidRPr="00445DFC">
                <w:rPr>
                  <w:rStyle w:val="Hyperlink"/>
                  <w:noProof/>
                  <w:lang w:val="en-GB"/>
                </w:rPr>
                <w:t>For explicit availability indication of frequency-domain Soft resources, support joint indication of time and frequency Soft resources, including reusing the Rel-16 availabilityCombinations.</w:t>
              </w:r>
            </w:hyperlink>
          </w:p>
          <w:p w14:paraId="7BBB6FDD"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1" w:history="1">
              <w:r w:rsidRPr="00445DFC">
                <w:rPr>
                  <w:rStyle w:val="Hyperlink"/>
                  <w:rFonts w:cs="Arial"/>
                  <w:noProof/>
                  <w:lang w:eastAsia="en-GB"/>
                </w:rPr>
                <w:t>Proposal 10</w:t>
              </w:r>
              <w:r>
                <w:rPr>
                  <w:rFonts w:eastAsiaTheme="minorEastAsia"/>
                  <w:b w:val="0"/>
                  <w:noProof/>
                  <w:lang w:val="sv-SE" w:eastAsia="sv-SE"/>
                </w:rPr>
                <w:tab/>
              </w:r>
              <w:r w:rsidRPr="00445DFC">
                <w:rPr>
                  <w:rStyle w:val="Hyperlink"/>
                  <w:rFonts w:cs="Arial"/>
                  <w:noProof/>
                  <w:lang w:val="en-GB"/>
                </w:rPr>
                <w:t xml:space="preserve">Desired/Provided Guard Symbols are signalled in multiple groups that </w:t>
              </w:r>
              <w:r w:rsidRPr="00445DFC">
                <w:rPr>
                  <w:rStyle w:val="Hyperlink"/>
                  <w:rFonts w:cs="Arial"/>
                  <w:noProof/>
                  <w:lang w:val="en-GB" w:eastAsia="en-GB"/>
                </w:rPr>
                <w:t xml:space="preserve">covers all switching combinations among </w:t>
              </w:r>
              <w:r w:rsidRPr="00445DFC">
                <w:rPr>
                  <w:rStyle w:val="Hyperlink"/>
                  <w:rFonts w:cs="Arial"/>
                  <w:noProof/>
                  <w:lang w:val="en-GB"/>
                </w:rPr>
                <w:t>Case #1, Case #6 and Case #7 timing alignment.</w:t>
              </w:r>
            </w:hyperlink>
          </w:p>
          <w:p w14:paraId="60BF6C51"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2" w:history="1">
              <w:r w:rsidRPr="00445DFC">
                <w:rPr>
                  <w:rStyle w:val="Hyperlink"/>
                  <w:rFonts w:cs="Arial"/>
                  <w:noProof/>
                </w:rPr>
                <w:t>Proposal 11</w:t>
              </w:r>
              <w:r>
                <w:rPr>
                  <w:rFonts w:eastAsiaTheme="minorEastAsia"/>
                  <w:b w:val="0"/>
                  <w:noProof/>
                  <w:lang w:val="sv-SE" w:eastAsia="sv-SE"/>
                </w:rPr>
                <w:tab/>
              </w:r>
              <w:r w:rsidRPr="00445DFC">
                <w:rPr>
                  <w:rStyle w:val="Hyperlink"/>
                  <w:rFonts w:cs="Arial"/>
                  <w:noProof/>
                  <w:lang w:val="en-GB"/>
                </w:rPr>
                <w:t>Further study whether and how to restrict IAB-DU from accessing certain space-domain resources (e.g., in terms of link, beam or angle).</w:t>
              </w:r>
            </w:hyperlink>
          </w:p>
          <w:p w14:paraId="2AAB4328"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3" w:history="1">
              <w:r w:rsidRPr="00445DFC">
                <w:rPr>
                  <w:rStyle w:val="Hyperlink"/>
                  <w:rFonts w:cs="Arial"/>
                  <w:noProof/>
                </w:rPr>
                <w:t>Proposal 12</w:t>
              </w:r>
              <w:r>
                <w:rPr>
                  <w:rFonts w:eastAsiaTheme="minorEastAsia"/>
                  <w:b w:val="0"/>
                  <w:noProof/>
                  <w:lang w:val="sv-SE" w:eastAsia="sv-SE"/>
                </w:rPr>
                <w:tab/>
              </w:r>
              <w:r w:rsidRPr="00445DFC">
                <w:rPr>
                  <w:rStyle w:val="Hyperlink"/>
                  <w:rFonts w:cs="Arial"/>
                  <w:noProof/>
                  <w:lang w:val="en-GB"/>
                </w:rPr>
                <w:t>A default resource attribute for the IAB-DU H/S/NA resource configuration is Soft.</w:t>
              </w:r>
            </w:hyperlink>
          </w:p>
          <w:p w14:paraId="073C264F"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4" w:history="1">
              <w:r w:rsidRPr="00445DFC">
                <w:rPr>
                  <w:rStyle w:val="Hyperlink"/>
                  <w:noProof/>
                  <w:lang w:eastAsia="ja-JP"/>
                </w:rPr>
                <w:t>Proposal 13</w:t>
              </w:r>
              <w:r>
                <w:rPr>
                  <w:rFonts w:eastAsiaTheme="minorEastAsia"/>
                  <w:b w:val="0"/>
                  <w:noProof/>
                  <w:lang w:val="sv-SE" w:eastAsia="sv-SE"/>
                </w:rPr>
                <w:tab/>
              </w:r>
              <w:r w:rsidRPr="00445DFC">
                <w:rPr>
                  <w:rStyle w:val="Hyperlink"/>
                  <w:noProof/>
                  <w:lang w:val="en-GB" w:eastAsia="ja-JP"/>
                </w:rPr>
                <w:t>Specify SDM fallback to FDM or TDM H/S/NA in case space-domain orthogonality cannot be achieved.</w:t>
              </w:r>
            </w:hyperlink>
          </w:p>
          <w:p w14:paraId="299650D5"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5" w:history="1">
              <w:r w:rsidRPr="00445DFC">
                <w:rPr>
                  <w:rStyle w:val="Hyperlink"/>
                  <w:rFonts w:cs="Arial"/>
                  <w:noProof/>
                </w:rPr>
                <w:t>Proposal 14</w:t>
              </w:r>
              <w:r>
                <w:rPr>
                  <w:rFonts w:eastAsiaTheme="minorEastAsia"/>
                  <w:b w:val="0"/>
                  <w:noProof/>
                  <w:lang w:val="sv-SE" w:eastAsia="sv-SE"/>
                </w:rPr>
                <w:tab/>
              </w:r>
              <w:r w:rsidRPr="00445DFC">
                <w:rPr>
                  <w:rStyle w:val="Hyperlink"/>
                  <w:rFonts w:cs="Arial"/>
                  <w:noProof/>
                  <w:lang w:val="en-GB"/>
                </w:rPr>
                <w:t>The parent node is dynamically provided with changes of the IAB-node’s multiplexi</w:t>
              </w:r>
              <w:r w:rsidRPr="00445DFC">
                <w:rPr>
                  <w:rStyle w:val="Hyperlink"/>
                  <w:rFonts w:cs="Arial"/>
                  <w:noProof/>
                  <w:lang w:val="en-GB"/>
                </w:rPr>
                <w:t>n</w:t>
              </w:r>
              <w:r w:rsidRPr="00445DFC">
                <w:rPr>
                  <w:rStyle w:val="Hyperlink"/>
                  <w:rFonts w:cs="Arial"/>
                  <w:noProof/>
                  <w:lang w:val="en-GB"/>
                </w:rPr>
                <w:t>g-capability.</w:t>
              </w:r>
            </w:hyperlink>
          </w:p>
          <w:p w14:paraId="06A7D4B2"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6" w:history="1">
              <w:r w:rsidRPr="00445DFC">
                <w:rPr>
                  <w:rStyle w:val="Hyperlink"/>
                  <w:noProof/>
                </w:rPr>
                <w:t>Proposal 15</w:t>
              </w:r>
              <w:r>
                <w:rPr>
                  <w:rFonts w:eastAsiaTheme="minorEastAsia"/>
                  <w:b w:val="0"/>
                  <w:noProof/>
                  <w:lang w:val="sv-SE" w:eastAsia="sv-SE"/>
                </w:rPr>
                <w:tab/>
              </w:r>
              <w:r w:rsidRPr="00445DFC">
                <w:rPr>
                  <w:rStyle w:val="Hyperlink"/>
                  <w:noProof/>
                  <w:lang w:val="en-GB"/>
                </w:rPr>
                <w:t>Dedicated transmission directions in terms of DL/UL for cell-specific signals/channels should be maintained when configuring simultaneous operation at an IAB-node.</w:t>
              </w:r>
            </w:hyperlink>
          </w:p>
          <w:p w14:paraId="6F9777EB"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7" w:history="1">
              <w:r w:rsidRPr="00445DFC">
                <w:rPr>
                  <w:rStyle w:val="Hyperlink"/>
                  <w:rFonts w:cs="Arial"/>
                  <w:noProof/>
                </w:rPr>
                <w:t>Proposal 16</w:t>
              </w:r>
              <w:r>
                <w:rPr>
                  <w:rFonts w:eastAsiaTheme="minorEastAsia"/>
                  <w:b w:val="0"/>
                  <w:noProof/>
                  <w:lang w:val="sv-SE" w:eastAsia="sv-SE"/>
                </w:rPr>
                <w:tab/>
              </w:r>
              <w:r w:rsidRPr="00445DFC">
                <w:rPr>
                  <w:rStyle w:val="Hyperlink"/>
                  <w:rFonts w:cs="Arial"/>
                  <w:noProof/>
                  <w:lang w:val="en-GB"/>
                </w:rPr>
                <w:t>For an IAB-MT</w:t>
              </w:r>
            </w:hyperlink>
          </w:p>
          <w:p w14:paraId="20E0689C"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8" w:history="1">
              <w:r w:rsidRPr="00445DFC">
                <w:rPr>
                  <w:rStyle w:val="Hyperlink"/>
                  <w:rFonts w:cs="Arial"/>
                  <w:noProof/>
                  <w:lang w:val="en-GB"/>
                </w:rPr>
                <w:t>a.</w:t>
              </w:r>
              <w:r>
                <w:rPr>
                  <w:rFonts w:eastAsiaTheme="minorEastAsia"/>
                  <w:b w:val="0"/>
                  <w:noProof/>
                  <w:lang w:val="sv-SE" w:eastAsia="sv-SE"/>
                </w:rPr>
                <w:tab/>
              </w:r>
              <w:r w:rsidRPr="00445DFC">
                <w:rPr>
                  <w:rStyle w:val="Hyperlink"/>
                  <w:rFonts w:cs="Arial"/>
                  <w:noProof/>
                  <w:lang w:val="en-GB"/>
                </w:rPr>
                <w:t>an indicated transmission overrides a configured SSB reception,</w:t>
              </w:r>
            </w:hyperlink>
          </w:p>
          <w:p w14:paraId="5C19F46C"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89" w:history="1">
              <w:r w:rsidRPr="00445DFC">
                <w:rPr>
                  <w:rStyle w:val="Hyperlink"/>
                  <w:rFonts w:cs="Arial"/>
                  <w:noProof/>
                  <w:lang w:val="en-GB"/>
                </w:rPr>
                <w:t>b.</w:t>
              </w:r>
              <w:r>
                <w:rPr>
                  <w:rFonts w:eastAsiaTheme="minorEastAsia"/>
                  <w:b w:val="0"/>
                  <w:noProof/>
                  <w:lang w:val="sv-SE" w:eastAsia="sv-SE"/>
                </w:rPr>
                <w:tab/>
              </w:r>
              <w:r w:rsidRPr="00445DFC">
                <w:rPr>
                  <w:rStyle w:val="Hyperlink"/>
                  <w:rFonts w:cs="Arial"/>
                  <w:noProof/>
                  <w:lang w:val="en-GB"/>
                </w:rPr>
                <w:t>an indicated reception overrides a configured PRACH transmission, and</w:t>
              </w:r>
            </w:hyperlink>
          </w:p>
          <w:p w14:paraId="6AC2C593" w14:textId="77777777" w:rsidR="00F03C13" w:rsidRDefault="00F03C13" w:rsidP="00F03C13">
            <w:pPr>
              <w:pStyle w:val="TableofFigures"/>
              <w:tabs>
                <w:tab w:val="right" w:leader="dot" w:pos="9629"/>
              </w:tabs>
              <w:jc w:val="both"/>
              <w:rPr>
                <w:rFonts w:eastAsiaTheme="minorEastAsia"/>
                <w:b w:val="0"/>
                <w:noProof/>
                <w:lang w:val="sv-SE" w:eastAsia="sv-SE"/>
              </w:rPr>
            </w:pPr>
            <w:hyperlink w:anchor="_Toc68641690" w:history="1">
              <w:r w:rsidRPr="00445DFC">
                <w:rPr>
                  <w:rStyle w:val="Hyperlink"/>
                  <w:rFonts w:cs="Arial"/>
                  <w:noProof/>
                  <w:lang w:val="en-GB"/>
                </w:rPr>
                <w:t>c.</w:t>
              </w:r>
              <w:r>
                <w:rPr>
                  <w:rFonts w:eastAsiaTheme="minorEastAsia"/>
                  <w:b w:val="0"/>
                  <w:noProof/>
                  <w:lang w:val="sv-SE" w:eastAsia="sv-SE"/>
                </w:rPr>
                <w:tab/>
              </w:r>
              <w:r w:rsidRPr="00445DFC">
                <w:rPr>
                  <w:rStyle w:val="Hyperlink"/>
                  <w:rFonts w:cs="Arial"/>
                  <w:noProof/>
                  <w:lang w:val="en-GB"/>
                </w:rPr>
                <w:t>an indicated transmission overrides a configured SI reception.</w:t>
              </w:r>
            </w:hyperlink>
          </w:p>
          <w:p w14:paraId="0BD5D19D" w14:textId="1FC3AE23" w:rsidR="00F03C13" w:rsidRDefault="00F03C13" w:rsidP="00F03C13">
            <w:pPr>
              <w:pStyle w:val="TableofFigures"/>
              <w:tabs>
                <w:tab w:val="right" w:leader="dot" w:pos="9629"/>
              </w:tabs>
              <w:jc w:val="both"/>
              <w:rPr>
                <w:rFonts w:eastAsiaTheme="minorEastAsia"/>
                <w:b w:val="0"/>
                <w:noProof/>
                <w:lang w:val="sv-SE" w:eastAsia="sv-SE"/>
              </w:rPr>
            </w:pPr>
          </w:p>
          <w:p w14:paraId="39EB4993" w14:textId="24D71ED2" w:rsidR="00F03C13" w:rsidRPr="006155A9" w:rsidRDefault="00F03C13" w:rsidP="00F03C13">
            <w:pPr>
              <w:rPr>
                <w:rFonts w:hint="eastAsia"/>
                <w:i/>
                <w:lang w:eastAsia="ko-KR"/>
              </w:rPr>
            </w:pPr>
            <w:r w:rsidRPr="00C75E69">
              <w:fldChar w:fldCharType="end"/>
            </w:r>
          </w:p>
        </w:tc>
      </w:tr>
    </w:tbl>
    <w:p w14:paraId="02156219" w14:textId="32AFF677" w:rsidR="00255156" w:rsidRDefault="00255156">
      <w:pPr>
        <w:pStyle w:val="BodyText"/>
      </w:pPr>
    </w:p>
    <w:p w14:paraId="41DE3E3F" w14:textId="77777777" w:rsidR="00255156" w:rsidRDefault="00255156" w:rsidP="00255156">
      <w:pPr>
        <w:rPr>
          <w:rFonts w:ascii="Calibri" w:hAnsi="Calibri" w:cs="Calibri"/>
          <w:b/>
          <w:bCs/>
          <w:color w:val="000000"/>
        </w:rPr>
      </w:pPr>
      <w:r>
        <w:rPr>
          <w:rFonts w:ascii="Calibri" w:hAnsi="Calibri" w:cs="Calibri"/>
          <w:b/>
          <w:bCs/>
          <w:color w:val="000000"/>
          <w:highlight w:val="magenta"/>
        </w:rPr>
        <w:t>ISSUE 2.1: FREQUENCY DOMAIN MULTIPLEXING RESOURCE GRANULARITY</w:t>
      </w:r>
    </w:p>
    <w:p w14:paraId="38CB3A49" w14:textId="308CDCE8" w:rsidR="000F2BC5" w:rsidRPr="000F2BC5" w:rsidRDefault="000F2BC5" w:rsidP="000F2BC5">
      <w:pPr>
        <w:pStyle w:val="maintext"/>
        <w:ind w:firstLineChars="0" w:firstLine="0"/>
        <w:rPr>
          <w:rFonts w:asciiTheme="minorHAnsi" w:eastAsia="Times New Roman" w:hAnsiTheme="minorHAnsi" w:cstheme="minorHAnsi"/>
          <w:b/>
          <w:sz w:val="24"/>
          <w:szCs w:val="24"/>
          <w:lang w:eastAsia="en-US"/>
        </w:rPr>
      </w:pPr>
      <w:r w:rsidRPr="000F2BC5">
        <w:rPr>
          <w:rFonts w:asciiTheme="minorHAnsi" w:eastAsia="Times New Roman" w:hAnsiTheme="minorHAnsi" w:cstheme="minorHAnsi"/>
          <w:b/>
          <w:sz w:val="24"/>
          <w:szCs w:val="24"/>
          <w:lang w:eastAsia="en-US"/>
        </w:rPr>
        <w:t xml:space="preserve">Proposal 2.1.1 </w:t>
      </w:r>
      <w:r>
        <w:rPr>
          <w:rFonts w:asciiTheme="minorHAnsi" w:eastAsia="Times New Roman" w:hAnsiTheme="minorHAnsi" w:cstheme="minorHAnsi"/>
          <w:b/>
          <w:sz w:val="24"/>
          <w:szCs w:val="24"/>
          <w:lang w:eastAsia="en-US"/>
        </w:rPr>
        <w:t>The</w:t>
      </w:r>
      <w:r w:rsidRPr="000F2BC5">
        <w:rPr>
          <w:rFonts w:asciiTheme="minorHAnsi" w:eastAsia="Times New Roman" w:hAnsiTheme="minorHAnsi" w:cstheme="minorHAnsi"/>
          <w:b/>
          <w:sz w:val="24"/>
          <w:szCs w:val="24"/>
          <w:lang w:eastAsia="en-US"/>
        </w:rPr>
        <w:t xml:space="preserve"> extension of the semi-static DU resource type indication to frequency-domain resources within a carrier (in addition to existing Rel-16 per-carrier granularity) for H/S/NA resource types </w:t>
      </w:r>
      <w:r>
        <w:rPr>
          <w:rFonts w:asciiTheme="minorHAnsi" w:eastAsia="Times New Roman" w:hAnsiTheme="minorHAnsi" w:cstheme="minorHAnsi"/>
          <w:b/>
          <w:sz w:val="24"/>
          <w:szCs w:val="24"/>
          <w:lang w:eastAsia="en-US"/>
        </w:rPr>
        <w:t xml:space="preserve">is supported, including </w:t>
      </w:r>
      <w:r w:rsidRPr="000F2BC5">
        <w:rPr>
          <w:rFonts w:asciiTheme="minorHAnsi" w:eastAsia="Times New Roman" w:hAnsiTheme="minorHAnsi" w:cstheme="minorHAnsi"/>
          <w:b/>
          <w:sz w:val="24"/>
          <w:szCs w:val="24"/>
          <w:lang w:eastAsia="en-US"/>
        </w:rPr>
        <w:t>the following:</w:t>
      </w:r>
    </w:p>
    <w:p w14:paraId="5F128A24" w14:textId="7634E432" w:rsidR="000F2BC5" w:rsidRPr="000F2BC5" w:rsidRDefault="006950D8" w:rsidP="00EB5282">
      <w:pPr>
        <w:pStyle w:val="maintext"/>
        <w:numPr>
          <w:ilvl w:val="0"/>
          <w:numId w:val="47"/>
        </w:numPr>
        <w:ind w:firstLineChars="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F</w:t>
      </w:r>
      <w:r w:rsidR="000F2BC5" w:rsidRPr="000F2BC5">
        <w:rPr>
          <w:rFonts w:asciiTheme="minorHAnsi" w:eastAsia="Times New Roman" w:hAnsiTheme="minorHAnsi" w:cstheme="minorHAnsi"/>
          <w:b/>
          <w:sz w:val="24"/>
          <w:szCs w:val="24"/>
          <w:lang w:eastAsia="en-US"/>
        </w:rPr>
        <w:t>requency-domain granularity</w:t>
      </w:r>
      <w:r>
        <w:rPr>
          <w:rFonts w:asciiTheme="minorHAnsi" w:eastAsia="Times New Roman" w:hAnsiTheme="minorHAnsi" w:cstheme="minorHAnsi"/>
          <w:b/>
          <w:sz w:val="24"/>
          <w:szCs w:val="24"/>
          <w:lang w:eastAsia="en-US"/>
        </w:rPr>
        <w:t xml:space="preserve"> of N PRBs where N is configurable</w:t>
      </w:r>
    </w:p>
    <w:p w14:paraId="48A6D045" w14:textId="2AEBBBB5" w:rsidR="00BF62C5" w:rsidRDefault="00BF62C5" w:rsidP="00EB5282">
      <w:pPr>
        <w:pStyle w:val="maintext"/>
        <w:numPr>
          <w:ilvl w:val="0"/>
          <w:numId w:val="47"/>
        </w:numPr>
        <w:ind w:firstLineChars="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 xml:space="preserve">A separate </w:t>
      </w:r>
      <w:r w:rsidR="000F2BC5" w:rsidRPr="000F2BC5">
        <w:rPr>
          <w:rFonts w:asciiTheme="minorHAnsi" w:eastAsia="Times New Roman" w:hAnsiTheme="minorHAnsi" w:cstheme="minorHAnsi"/>
          <w:b/>
          <w:sz w:val="24"/>
          <w:szCs w:val="24"/>
          <w:lang w:eastAsia="en-US"/>
        </w:rPr>
        <w:t xml:space="preserve">semi-static DU resource </w:t>
      </w:r>
      <w:r>
        <w:rPr>
          <w:rFonts w:asciiTheme="minorHAnsi" w:eastAsia="Times New Roman" w:hAnsiTheme="minorHAnsi" w:cstheme="minorHAnsi"/>
          <w:b/>
          <w:sz w:val="24"/>
          <w:szCs w:val="24"/>
          <w:lang w:eastAsia="en-US"/>
        </w:rPr>
        <w:t xml:space="preserve">configuration is introduced for frequency-domain resources </w:t>
      </w:r>
    </w:p>
    <w:p w14:paraId="654A64BD" w14:textId="7F8BA2A6" w:rsidR="000F2BC5" w:rsidRPr="000F2BC5" w:rsidRDefault="000F2BC5" w:rsidP="00EB5282">
      <w:pPr>
        <w:pStyle w:val="maintext"/>
        <w:numPr>
          <w:ilvl w:val="0"/>
          <w:numId w:val="47"/>
        </w:numPr>
        <w:ind w:firstLineChars="0"/>
        <w:rPr>
          <w:rFonts w:asciiTheme="minorHAnsi" w:eastAsia="Times New Roman" w:hAnsiTheme="minorHAnsi" w:cstheme="minorHAnsi"/>
          <w:b/>
          <w:sz w:val="24"/>
          <w:szCs w:val="24"/>
          <w:lang w:eastAsia="en-US"/>
        </w:rPr>
      </w:pPr>
      <w:proofErr w:type="spellStart"/>
      <w:r w:rsidRPr="000F2BC5">
        <w:rPr>
          <w:rFonts w:asciiTheme="minorHAnsi" w:eastAsia="Times New Roman" w:hAnsiTheme="minorHAnsi" w:cstheme="minorHAnsi"/>
          <w:b/>
          <w:sz w:val="24"/>
          <w:szCs w:val="24"/>
          <w:lang w:eastAsia="en-US"/>
        </w:rPr>
        <w:t>DCI_Format</w:t>
      </w:r>
      <w:proofErr w:type="spellEnd"/>
      <w:r w:rsidRPr="000F2BC5">
        <w:rPr>
          <w:rFonts w:asciiTheme="minorHAnsi" w:eastAsia="Times New Roman" w:hAnsiTheme="minorHAnsi" w:cstheme="minorHAnsi"/>
          <w:b/>
          <w:sz w:val="24"/>
          <w:szCs w:val="24"/>
          <w:lang w:eastAsia="en-US"/>
        </w:rPr>
        <w:t xml:space="preserve"> 2_5 </w:t>
      </w:r>
      <w:r w:rsidR="00BF62C5">
        <w:rPr>
          <w:rFonts w:asciiTheme="minorHAnsi" w:eastAsia="Times New Roman" w:hAnsiTheme="minorHAnsi" w:cstheme="minorHAnsi"/>
          <w:b/>
          <w:sz w:val="24"/>
          <w:szCs w:val="24"/>
          <w:lang w:eastAsia="en-US"/>
        </w:rPr>
        <w:t xml:space="preserve">is enhanced to support </w:t>
      </w:r>
      <w:r w:rsidRPr="000F2BC5">
        <w:rPr>
          <w:rFonts w:asciiTheme="minorHAnsi" w:eastAsia="Times New Roman" w:hAnsiTheme="minorHAnsi" w:cstheme="minorHAnsi"/>
          <w:b/>
          <w:sz w:val="24"/>
          <w:szCs w:val="24"/>
          <w:lang w:eastAsia="en-US"/>
        </w:rPr>
        <w:t>soft resource availability indications</w:t>
      </w:r>
      <w:r w:rsidR="00BF62C5">
        <w:rPr>
          <w:rFonts w:asciiTheme="minorHAnsi" w:eastAsia="Times New Roman" w:hAnsiTheme="minorHAnsi" w:cstheme="minorHAnsi"/>
          <w:b/>
          <w:sz w:val="24"/>
          <w:szCs w:val="24"/>
          <w:lang w:eastAsia="en-US"/>
        </w:rPr>
        <w:t xml:space="preserve"> for frequency-domain resources</w:t>
      </w:r>
    </w:p>
    <w:p w14:paraId="238F0C79" w14:textId="72078272" w:rsidR="00255156" w:rsidRPr="000F2BC5" w:rsidRDefault="00255156">
      <w:pPr>
        <w:pStyle w:val="BodyText"/>
        <w:rPr>
          <w:b/>
          <w:bCs/>
        </w:rPr>
      </w:pPr>
    </w:p>
    <w:p w14:paraId="6D6D6A3F" w14:textId="77777777" w:rsidR="00255156" w:rsidRDefault="00255156" w:rsidP="00255156">
      <w:pPr>
        <w:rPr>
          <w:rFonts w:asciiTheme="minorHAnsi" w:hAnsiTheme="minorHAnsi" w:cstheme="minorHAnsi"/>
          <w:b/>
          <w:lang w:val="en-GB"/>
        </w:rPr>
      </w:pPr>
      <w:r w:rsidRPr="00910F97">
        <w:rPr>
          <w:rFonts w:asciiTheme="minorHAnsi" w:hAnsiTheme="minorHAnsi" w:cstheme="minorHAnsi"/>
          <w:b/>
          <w:highlight w:val="cyan"/>
          <w:lang w:val="en-GB"/>
        </w:rPr>
        <w:t>Discussion</w:t>
      </w:r>
      <w:r>
        <w:rPr>
          <w:rFonts w:asciiTheme="minorHAnsi" w:hAnsiTheme="minorHAnsi" w:cstheme="minorHAnsi"/>
          <w:b/>
          <w:lang w:val="en-GB"/>
        </w:rPr>
        <w:t>: Views on proposal 2.1.1?</w:t>
      </w:r>
    </w:p>
    <w:tbl>
      <w:tblPr>
        <w:tblStyle w:val="TableGrid"/>
        <w:tblW w:w="9985" w:type="dxa"/>
        <w:tblLook w:val="04A0" w:firstRow="1" w:lastRow="0" w:firstColumn="1" w:lastColumn="0" w:noHBand="0" w:noVBand="1"/>
      </w:tblPr>
      <w:tblGrid>
        <w:gridCol w:w="2065"/>
        <w:gridCol w:w="7920"/>
      </w:tblGrid>
      <w:tr w:rsidR="00255156" w14:paraId="6D6590E7" w14:textId="77777777" w:rsidTr="00234B51">
        <w:tc>
          <w:tcPr>
            <w:tcW w:w="2065" w:type="dxa"/>
            <w:shd w:val="clear" w:color="auto" w:fill="auto"/>
          </w:tcPr>
          <w:p w14:paraId="1991EED2" w14:textId="77777777" w:rsidR="00255156" w:rsidRDefault="00255156" w:rsidP="00234B5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E83B28D" w14:textId="77777777" w:rsidR="00255156" w:rsidRDefault="00255156" w:rsidP="00234B51">
            <w:pPr>
              <w:rPr>
                <w:rFonts w:ascii="Calibri" w:eastAsia="Calibri" w:hAnsi="Calibri"/>
                <w:b/>
                <w:bCs/>
                <w:sz w:val="22"/>
                <w:szCs w:val="22"/>
              </w:rPr>
            </w:pPr>
            <w:r>
              <w:rPr>
                <w:rFonts w:ascii="Calibri" w:eastAsia="Calibri" w:hAnsi="Calibri"/>
                <w:b/>
                <w:bCs/>
                <w:sz w:val="22"/>
                <w:szCs w:val="22"/>
              </w:rPr>
              <w:t xml:space="preserve">Comments </w:t>
            </w:r>
          </w:p>
        </w:tc>
      </w:tr>
      <w:tr w:rsidR="00255156" w14:paraId="274C64E8" w14:textId="77777777" w:rsidTr="00234B51">
        <w:tc>
          <w:tcPr>
            <w:tcW w:w="2065" w:type="dxa"/>
            <w:shd w:val="clear" w:color="auto" w:fill="auto"/>
          </w:tcPr>
          <w:p w14:paraId="6C74EB45" w14:textId="68F108D2" w:rsidR="00255156" w:rsidRDefault="00255156" w:rsidP="00234B51">
            <w:pPr>
              <w:rPr>
                <w:rFonts w:ascii="Calibri" w:eastAsia="Malgun Gothic" w:hAnsi="Calibri"/>
                <w:b/>
                <w:bCs/>
                <w:sz w:val="22"/>
                <w:szCs w:val="22"/>
                <w:lang w:eastAsia="ko-KR"/>
              </w:rPr>
            </w:pPr>
          </w:p>
        </w:tc>
        <w:tc>
          <w:tcPr>
            <w:tcW w:w="7920" w:type="dxa"/>
            <w:shd w:val="clear" w:color="auto" w:fill="auto"/>
          </w:tcPr>
          <w:p w14:paraId="68ABF113" w14:textId="38C7ED8D" w:rsidR="00255156" w:rsidRPr="00255156" w:rsidRDefault="00255156" w:rsidP="00255156">
            <w:pPr>
              <w:rPr>
                <w:rFonts w:ascii="Calibri" w:eastAsia="Malgun Gothic" w:hAnsi="Calibri"/>
                <w:b/>
                <w:bCs/>
                <w:sz w:val="22"/>
                <w:szCs w:val="22"/>
                <w:lang w:eastAsia="ko-KR"/>
              </w:rPr>
            </w:pPr>
          </w:p>
        </w:tc>
      </w:tr>
    </w:tbl>
    <w:p w14:paraId="4EE2CA08" w14:textId="183511FE" w:rsidR="00255156" w:rsidRDefault="00255156">
      <w:pPr>
        <w:pStyle w:val="BodyText"/>
      </w:pPr>
    </w:p>
    <w:p w14:paraId="65D4AFA0" w14:textId="1F515E7E" w:rsidR="004F1C16" w:rsidRDefault="004F1C16" w:rsidP="004F1C16">
      <w:pPr>
        <w:rPr>
          <w:rFonts w:ascii="Calibri" w:hAnsi="Calibri" w:cs="Calibri"/>
          <w:b/>
          <w:bCs/>
          <w:color w:val="000000"/>
        </w:rPr>
      </w:pPr>
      <w:r>
        <w:rPr>
          <w:rFonts w:ascii="Calibri" w:hAnsi="Calibri" w:cs="Calibri"/>
          <w:b/>
          <w:bCs/>
          <w:color w:val="000000"/>
          <w:highlight w:val="magenta"/>
        </w:rPr>
        <w:t>ISSUE 2.2: SPATIAL DOMAIN MULTIPLEXING RESOURCE GRANULARITY</w:t>
      </w:r>
    </w:p>
    <w:p w14:paraId="3E2F6C91" w14:textId="52B8865C" w:rsidR="009D5CE3" w:rsidRDefault="009D5CE3" w:rsidP="009D5CE3">
      <w:pPr>
        <w:pStyle w:val="maintext"/>
        <w:ind w:firstLineChars="0" w:firstLine="0"/>
        <w:rPr>
          <w:rFonts w:asciiTheme="minorHAnsi" w:eastAsia="Times New Roman" w:hAnsiTheme="minorHAnsi" w:cstheme="minorHAnsi"/>
          <w:b/>
          <w:sz w:val="24"/>
          <w:szCs w:val="24"/>
          <w:lang w:eastAsia="en-US"/>
        </w:rPr>
      </w:pPr>
      <w:r w:rsidRPr="000F2BC5">
        <w:rPr>
          <w:rFonts w:asciiTheme="minorHAnsi" w:eastAsia="Times New Roman" w:hAnsiTheme="minorHAnsi" w:cstheme="minorHAnsi"/>
          <w:b/>
          <w:sz w:val="24"/>
          <w:szCs w:val="24"/>
          <w:lang w:eastAsia="en-US"/>
        </w:rPr>
        <w:t>Proposal 2.</w:t>
      </w:r>
      <w:r>
        <w:rPr>
          <w:rFonts w:asciiTheme="minorHAnsi" w:eastAsia="Times New Roman" w:hAnsiTheme="minorHAnsi" w:cstheme="minorHAnsi"/>
          <w:b/>
          <w:sz w:val="24"/>
          <w:szCs w:val="24"/>
          <w:lang w:eastAsia="en-US"/>
        </w:rPr>
        <w:t>2</w:t>
      </w:r>
      <w:r w:rsidRPr="000F2BC5">
        <w:rPr>
          <w:rFonts w:asciiTheme="minorHAnsi" w:eastAsia="Times New Roman" w:hAnsiTheme="minorHAnsi" w:cstheme="minorHAnsi"/>
          <w:b/>
          <w:sz w:val="24"/>
          <w:szCs w:val="24"/>
          <w:lang w:eastAsia="en-US"/>
        </w:rPr>
        <w:t xml:space="preserve">.1 H/S/NA resource types </w:t>
      </w:r>
      <w:r w:rsidR="0065529D">
        <w:rPr>
          <w:rFonts w:asciiTheme="minorHAnsi" w:eastAsia="Times New Roman" w:hAnsiTheme="minorHAnsi" w:cstheme="minorHAnsi"/>
          <w:b/>
          <w:sz w:val="24"/>
          <w:szCs w:val="24"/>
          <w:lang w:eastAsia="en-US"/>
        </w:rPr>
        <w:t>are extended to the spatial domain</w:t>
      </w:r>
      <w:r>
        <w:rPr>
          <w:rFonts w:asciiTheme="minorHAnsi" w:eastAsia="Times New Roman" w:hAnsiTheme="minorHAnsi" w:cstheme="minorHAnsi"/>
          <w:b/>
          <w:sz w:val="24"/>
          <w:szCs w:val="24"/>
          <w:lang w:eastAsia="en-US"/>
        </w:rPr>
        <w:t xml:space="preserve">, including </w:t>
      </w:r>
      <w:r w:rsidRPr="000F2BC5">
        <w:rPr>
          <w:rFonts w:asciiTheme="minorHAnsi" w:eastAsia="Times New Roman" w:hAnsiTheme="minorHAnsi" w:cstheme="minorHAnsi"/>
          <w:b/>
          <w:sz w:val="24"/>
          <w:szCs w:val="24"/>
          <w:lang w:eastAsia="en-US"/>
        </w:rPr>
        <w:t>the following:</w:t>
      </w:r>
    </w:p>
    <w:p w14:paraId="0C0759F5" w14:textId="1A63ED27" w:rsidR="0065529D" w:rsidRDefault="0065529D" w:rsidP="00EB5282">
      <w:pPr>
        <w:pStyle w:val="maintext"/>
        <w:numPr>
          <w:ilvl w:val="0"/>
          <w:numId w:val="47"/>
        </w:numPr>
        <w:ind w:firstLineChars="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Beam-based and/or panel-based granularity is supported</w:t>
      </w:r>
    </w:p>
    <w:p w14:paraId="068DBF19" w14:textId="1C5D8E0D" w:rsidR="002D1520" w:rsidRPr="00AB51F6" w:rsidRDefault="002D1520" w:rsidP="00EB5282">
      <w:pPr>
        <w:pStyle w:val="maintext"/>
        <w:numPr>
          <w:ilvl w:val="0"/>
          <w:numId w:val="47"/>
        </w:numPr>
        <w:ind w:firstLineChars="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 xml:space="preserve">The existing beam-management framework is taken as the starting point for signalling indications/restrictions on supported beams/panels for a given backhaul link or resource type between child and parent node(s). </w:t>
      </w:r>
    </w:p>
    <w:p w14:paraId="2B626F82" w14:textId="77777777" w:rsidR="004F1C16" w:rsidRDefault="004F1C16" w:rsidP="004F1C16">
      <w:pPr>
        <w:pStyle w:val="BodyText"/>
      </w:pPr>
    </w:p>
    <w:p w14:paraId="7A5C94A8" w14:textId="75D8BFAA" w:rsidR="004F1C16" w:rsidRDefault="004F1C16" w:rsidP="004F1C16">
      <w:pPr>
        <w:rPr>
          <w:rFonts w:asciiTheme="minorHAnsi" w:hAnsiTheme="minorHAnsi" w:cstheme="minorHAnsi"/>
          <w:b/>
          <w:lang w:val="en-GB"/>
        </w:rPr>
      </w:pPr>
      <w:r w:rsidRPr="00910F97">
        <w:rPr>
          <w:rFonts w:asciiTheme="minorHAnsi" w:hAnsiTheme="minorHAnsi" w:cstheme="minorHAnsi"/>
          <w:b/>
          <w:highlight w:val="cyan"/>
          <w:lang w:val="en-GB"/>
        </w:rPr>
        <w:t>Discussion</w:t>
      </w:r>
      <w:r>
        <w:rPr>
          <w:rFonts w:asciiTheme="minorHAnsi" w:hAnsiTheme="minorHAnsi" w:cstheme="minorHAnsi"/>
          <w:b/>
          <w:lang w:val="en-GB"/>
        </w:rPr>
        <w:t>: Views on proposal 2.2.1?</w:t>
      </w:r>
    </w:p>
    <w:tbl>
      <w:tblPr>
        <w:tblStyle w:val="TableGrid"/>
        <w:tblW w:w="9985" w:type="dxa"/>
        <w:tblLook w:val="04A0" w:firstRow="1" w:lastRow="0" w:firstColumn="1" w:lastColumn="0" w:noHBand="0" w:noVBand="1"/>
      </w:tblPr>
      <w:tblGrid>
        <w:gridCol w:w="2065"/>
        <w:gridCol w:w="7920"/>
      </w:tblGrid>
      <w:tr w:rsidR="004F1C16" w14:paraId="191A874A" w14:textId="77777777" w:rsidTr="00234B51">
        <w:tc>
          <w:tcPr>
            <w:tcW w:w="2065" w:type="dxa"/>
            <w:shd w:val="clear" w:color="auto" w:fill="auto"/>
          </w:tcPr>
          <w:p w14:paraId="4CBFE758"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91AED9D"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Comments </w:t>
            </w:r>
          </w:p>
        </w:tc>
      </w:tr>
      <w:tr w:rsidR="004F1C16" w14:paraId="2171850E" w14:textId="77777777" w:rsidTr="00234B51">
        <w:tc>
          <w:tcPr>
            <w:tcW w:w="2065" w:type="dxa"/>
            <w:shd w:val="clear" w:color="auto" w:fill="auto"/>
          </w:tcPr>
          <w:p w14:paraId="29C4E10D" w14:textId="77777777" w:rsidR="004F1C16" w:rsidRDefault="004F1C16" w:rsidP="00234B51">
            <w:pPr>
              <w:rPr>
                <w:rFonts w:ascii="Calibri" w:eastAsia="Malgun Gothic" w:hAnsi="Calibri"/>
                <w:b/>
                <w:bCs/>
                <w:sz w:val="22"/>
                <w:szCs w:val="22"/>
                <w:lang w:eastAsia="ko-KR"/>
              </w:rPr>
            </w:pPr>
          </w:p>
        </w:tc>
        <w:tc>
          <w:tcPr>
            <w:tcW w:w="7920" w:type="dxa"/>
            <w:shd w:val="clear" w:color="auto" w:fill="auto"/>
          </w:tcPr>
          <w:p w14:paraId="00FA67EC" w14:textId="77777777" w:rsidR="004F1C16" w:rsidRPr="00255156" w:rsidRDefault="004F1C16" w:rsidP="00234B51">
            <w:pPr>
              <w:rPr>
                <w:rFonts w:ascii="Calibri" w:eastAsia="Malgun Gothic" w:hAnsi="Calibri"/>
                <w:b/>
                <w:bCs/>
                <w:sz w:val="22"/>
                <w:szCs w:val="22"/>
                <w:lang w:eastAsia="ko-KR"/>
              </w:rPr>
            </w:pPr>
          </w:p>
        </w:tc>
      </w:tr>
    </w:tbl>
    <w:p w14:paraId="46FFFE89" w14:textId="747AF773" w:rsidR="004F1C16" w:rsidRDefault="004F1C16">
      <w:pPr>
        <w:pStyle w:val="BodyText"/>
      </w:pPr>
    </w:p>
    <w:p w14:paraId="74B1F124" w14:textId="0D5E109F" w:rsidR="004F1C16" w:rsidRDefault="004F1C16" w:rsidP="004F1C16">
      <w:pPr>
        <w:rPr>
          <w:rFonts w:ascii="Calibri" w:hAnsi="Calibri" w:cs="Calibri"/>
          <w:b/>
          <w:bCs/>
          <w:color w:val="000000"/>
        </w:rPr>
      </w:pPr>
      <w:r w:rsidRPr="00234B51">
        <w:rPr>
          <w:rFonts w:ascii="Calibri" w:hAnsi="Calibri" w:cs="Calibri"/>
          <w:b/>
          <w:bCs/>
          <w:color w:val="000000"/>
          <w:highlight w:val="magenta"/>
        </w:rPr>
        <w:t xml:space="preserve">ISSUE 2.3: </w:t>
      </w:r>
      <w:r w:rsidR="00234B51" w:rsidRPr="00234B51">
        <w:rPr>
          <w:rFonts w:ascii="Calibri" w:hAnsi="Calibri" w:cs="Calibri"/>
          <w:b/>
          <w:bCs/>
          <w:color w:val="000000"/>
          <w:highlight w:val="magenta"/>
        </w:rPr>
        <w:t>MULTIPLEXING CAPABILITY INDICATION</w:t>
      </w:r>
      <w:r w:rsidR="00F03C13" w:rsidRPr="00F03C13">
        <w:rPr>
          <w:rFonts w:ascii="Calibri" w:hAnsi="Calibri" w:cs="Calibri"/>
          <w:b/>
          <w:bCs/>
          <w:color w:val="000000"/>
          <w:highlight w:val="magenta"/>
        </w:rPr>
        <w:t xml:space="preserve"> ENHANCEMENTS</w:t>
      </w:r>
    </w:p>
    <w:p w14:paraId="697CD56E" w14:textId="6DE21137" w:rsidR="004F1C16" w:rsidRDefault="0065529D" w:rsidP="009D5CE3">
      <w:pPr>
        <w:pStyle w:val="maintext"/>
        <w:ind w:firstLineChars="0" w:firstLine="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 xml:space="preserve">Proposal 2.3.1. </w:t>
      </w:r>
      <w:r w:rsidR="009D5CE3" w:rsidRPr="009D5CE3">
        <w:rPr>
          <w:rFonts w:asciiTheme="minorHAnsi" w:eastAsia="Times New Roman" w:hAnsiTheme="minorHAnsi" w:cstheme="minorHAnsi"/>
          <w:b/>
          <w:sz w:val="24"/>
          <w:szCs w:val="24"/>
          <w:lang w:eastAsia="en-US"/>
        </w:rPr>
        <w:t>D</w:t>
      </w:r>
      <w:r w:rsidR="009D5CE3" w:rsidRPr="009D5CE3">
        <w:rPr>
          <w:rFonts w:asciiTheme="minorHAnsi" w:eastAsia="Times New Roman" w:hAnsiTheme="minorHAnsi" w:cstheme="minorHAnsi"/>
          <w:b/>
          <w:sz w:val="24"/>
          <w:szCs w:val="24"/>
          <w:lang w:eastAsia="en-US"/>
        </w:rPr>
        <w:t xml:space="preserve">ynamic </w:t>
      </w:r>
      <w:r w:rsidR="009D5CE3">
        <w:rPr>
          <w:rFonts w:asciiTheme="minorHAnsi" w:eastAsia="Times New Roman" w:hAnsiTheme="minorHAnsi" w:cstheme="minorHAnsi"/>
          <w:b/>
          <w:sz w:val="24"/>
          <w:szCs w:val="24"/>
          <w:lang w:eastAsia="en-US"/>
        </w:rPr>
        <w:t xml:space="preserve">indication of a child node’s </w:t>
      </w:r>
      <w:r w:rsidR="009D5CE3" w:rsidRPr="009D5CE3">
        <w:rPr>
          <w:rFonts w:asciiTheme="minorHAnsi" w:eastAsia="Times New Roman" w:hAnsiTheme="minorHAnsi" w:cstheme="minorHAnsi"/>
          <w:b/>
          <w:sz w:val="24"/>
          <w:szCs w:val="24"/>
          <w:lang w:eastAsia="en-US"/>
        </w:rPr>
        <w:t>multiplexing-capability</w:t>
      </w:r>
      <w:r w:rsidR="009D5CE3">
        <w:rPr>
          <w:rFonts w:asciiTheme="minorHAnsi" w:eastAsia="Times New Roman" w:hAnsiTheme="minorHAnsi" w:cstheme="minorHAnsi"/>
          <w:b/>
          <w:sz w:val="24"/>
          <w:szCs w:val="24"/>
          <w:lang w:eastAsia="en-US"/>
        </w:rPr>
        <w:t xml:space="preserve"> to a parent node is supported</w:t>
      </w:r>
      <w:r w:rsidR="00AB51F6">
        <w:rPr>
          <w:rFonts w:asciiTheme="minorHAnsi" w:eastAsia="Times New Roman" w:hAnsiTheme="minorHAnsi" w:cstheme="minorHAnsi"/>
          <w:b/>
          <w:sz w:val="24"/>
          <w:szCs w:val="24"/>
          <w:lang w:eastAsia="en-US"/>
        </w:rPr>
        <w:t xml:space="preserve"> including the following:</w:t>
      </w:r>
    </w:p>
    <w:p w14:paraId="0F2B0764" w14:textId="7B389D77" w:rsidR="00AB51F6" w:rsidRDefault="00AB51F6" w:rsidP="00EB5282">
      <w:pPr>
        <w:pStyle w:val="maintext"/>
        <w:numPr>
          <w:ilvl w:val="0"/>
          <w:numId w:val="47"/>
        </w:numPr>
        <w:ind w:firstLineChars="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Indications based on resource type</w:t>
      </w:r>
    </w:p>
    <w:p w14:paraId="71D2D7F0" w14:textId="5B8700AD" w:rsidR="00AB51F6" w:rsidRDefault="00AB51F6" w:rsidP="00EB5282">
      <w:pPr>
        <w:pStyle w:val="maintext"/>
        <w:numPr>
          <w:ilvl w:val="0"/>
          <w:numId w:val="47"/>
        </w:numPr>
        <w:ind w:firstLineChars="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Indications based sets of time/frequency resources</w:t>
      </w:r>
    </w:p>
    <w:p w14:paraId="6531C76F" w14:textId="5DE1A38F" w:rsidR="00AB51F6" w:rsidRDefault="00AB51F6" w:rsidP="00EB5282">
      <w:pPr>
        <w:pStyle w:val="maintext"/>
        <w:numPr>
          <w:ilvl w:val="0"/>
          <w:numId w:val="47"/>
        </w:numPr>
        <w:ind w:firstLineChars="0"/>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FFS: Linkage between indicated multiplexing-capabilities and number of required guard symbols, supported timing modes, and power control enhancements (if supported)</w:t>
      </w:r>
    </w:p>
    <w:p w14:paraId="6DC6DCEF" w14:textId="77777777" w:rsidR="009D5CE3" w:rsidRDefault="009D5CE3" w:rsidP="004F1C16">
      <w:pPr>
        <w:pStyle w:val="BodyText"/>
      </w:pPr>
    </w:p>
    <w:p w14:paraId="7514D7C4" w14:textId="582E0726" w:rsidR="004F1C16" w:rsidRDefault="004F1C16" w:rsidP="004F1C16">
      <w:pPr>
        <w:rPr>
          <w:rFonts w:asciiTheme="minorHAnsi" w:hAnsiTheme="minorHAnsi" w:cstheme="minorHAnsi"/>
          <w:b/>
          <w:lang w:val="en-GB"/>
        </w:rPr>
      </w:pPr>
      <w:r w:rsidRPr="00910F97">
        <w:rPr>
          <w:rFonts w:asciiTheme="minorHAnsi" w:hAnsiTheme="minorHAnsi" w:cstheme="minorHAnsi"/>
          <w:b/>
          <w:highlight w:val="cyan"/>
          <w:lang w:val="en-GB"/>
        </w:rPr>
        <w:t>Discussion</w:t>
      </w:r>
      <w:r>
        <w:rPr>
          <w:rFonts w:asciiTheme="minorHAnsi" w:hAnsiTheme="minorHAnsi" w:cstheme="minorHAnsi"/>
          <w:b/>
          <w:lang w:val="en-GB"/>
        </w:rPr>
        <w:t>: Views on proposal 2.3.1?</w:t>
      </w:r>
    </w:p>
    <w:tbl>
      <w:tblPr>
        <w:tblStyle w:val="TableGrid"/>
        <w:tblW w:w="9985" w:type="dxa"/>
        <w:tblLook w:val="04A0" w:firstRow="1" w:lastRow="0" w:firstColumn="1" w:lastColumn="0" w:noHBand="0" w:noVBand="1"/>
      </w:tblPr>
      <w:tblGrid>
        <w:gridCol w:w="2065"/>
        <w:gridCol w:w="7920"/>
      </w:tblGrid>
      <w:tr w:rsidR="004F1C16" w14:paraId="408B8E90" w14:textId="77777777" w:rsidTr="00234B51">
        <w:tc>
          <w:tcPr>
            <w:tcW w:w="2065" w:type="dxa"/>
            <w:shd w:val="clear" w:color="auto" w:fill="auto"/>
          </w:tcPr>
          <w:p w14:paraId="3BA66F3E"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B066CDF"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Comments </w:t>
            </w:r>
          </w:p>
        </w:tc>
      </w:tr>
      <w:tr w:rsidR="004F1C16" w14:paraId="395938BF" w14:textId="77777777" w:rsidTr="00234B51">
        <w:tc>
          <w:tcPr>
            <w:tcW w:w="2065" w:type="dxa"/>
            <w:shd w:val="clear" w:color="auto" w:fill="auto"/>
          </w:tcPr>
          <w:p w14:paraId="44E9055A" w14:textId="77777777" w:rsidR="004F1C16" w:rsidRDefault="004F1C16" w:rsidP="00234B51">
            <w:pPr>
              <w:rPr>
                <w:rFonts w:ascii="Calibri" w:eastAsia="Malgun Gothic" w:hAnsi="Calibri"/>
                <w:b/>
                <w:bCs/>
                <w:sz w:val="22"/>
                <w:szCs w:val="22"/>
                <w:lang w:eastAsia="ko-KR"/>
              </w:rPr>
            </w:pPr>
          </w:p>
        </w:tc>
        <w:tc>
          <w:tcPr>
            <w:tcW w:w="7920" w:type="dxa"/>
            <w:shd w:val="clear" w:color="auto" w:fill="auto"/>
          </w:tcPr>
          <w:p w14:paraId="3A7F1BC5" w14:textId="77777777" w:rsidR="004F1C16" w:rsidRPr="00255156" w:rsidRDefault="004F1C16" w:rsidP="00234B51">
            <w:pPr>
              <w:rPr>
                <w:rFonts w:ascii="Calibri" w:eastAsia="Malgun Gothic" w:hAnsi="Calibri"/>
                <w:b/>
                <w:bCs/>
                <w:sz w:val="22"/>
                <w:szCs w:val="22"/>
                <w:lang w:eastAsia="ko-KR"/>
              </w:rPr>
            </w:pPr>
          </w:p>
        </w:tc>
      </w:tr>
    </w:tbl>
    <w:p w14:paraId="2C73E200" w14:textId="77777777" w:rsidR="004F1C16" w:rsidRDefault="004F1C16">
      <w:pPr>
        <w:pStyle w:val="BodyText"/>
      </w:pPr>
    </w:p>
    <w:p w14:paraId="0CF9BBE0" w14:textId="77777777" w:rsidR="00255156" w:rsidRDefault="00255156" w:rsidP="00255156">
      <w:pPr>
        <w:pStyle w:val="Heading1"/>
        <w:rPr>
          <w:lang w:val="en-GB"/>
        </w:rPr>
      </w:pPr>
      <w:r>
        <w:rPr>
          <w:lang w:val="en-GB"/>
        </w:rPr>
        <w:t>Resource allocation for dual-connectivity scenarios (</w:t>
      </w:r>
      <w:proofErr w:type="gramStart"/>
      <w:r>
        <w:rPr>
          <w:lang w:val="en-GB"/>
        </w:rPr>
        <w:t>i.e.</w:t>
      </w:r>
      <w:proofErr w:type="gramEnd"/>
      <w:r>
        <w:rPr>
          <w:lang w:val="en-GB"/>
        </w:rPr>
        <w:t xml:space="preserve"> IAB-MT with concurrent BH links with two parent nodes)</w:t>
      </w:r>
    </w:p>
    <w:p w14:paraId="63A93D11" w14:textId="77777777" w:rsidR="00255156" w:rsidRDefault="00255156" w:rsidP="00255156">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6E9893F5" w14:textId="77777777" w:rsidR="00255156" w:rsidRDefault="00255156" w:rsidP="00EB5282">
      <w:pPr>
        <w:pStyle w:val="ListParagraph"/>
        <w:numPr>
          <w:ilvl w:val="0"/>
          <w:numId w:val="18"/>
        </w:numPr>
        <w:spacing w:before="120" w:after="180"/>
      </w:pPr>
      <w:r>
        <w:t>Specification of enhancements to the resource multiplexing between child and parent links of an IAB node, including:</w:t>
      </w:r>
    </w:p>
    <w:p w14:paraId="6E711596" w14:textId="77777777" w:rsidR="00255156" w:rsidRDefault="00255156" w:rsidP="00EB5282">
      <w:pPr>
        <w:pStyle w:val="ListParagraph"/>
        <w:numPr>
          <w:ilvl w:val="1"/>
          <w:numId w:val="18"/>
        </w:numPr>
        <w:spacing w:before="120" w:after="180"/>
      </w:pPr>
      <w:r>
        <w:t>Support of simultaneous operation (transmission and/or reception) of IAB-node’s child and parent links (i.e., MT Tx/DU Tx, MT Tx/DU Rx, MT Rx/DU Tx, MT Rx/DU Rx)</w:t>
      </w:r>
    </w:p>
    <w:p w14:paraId="035617CD" w14:textId="77777777" w:rsidR="00255156" w:rsidRDefault="00255156" w:rsidP="00EB5282">
      <w:pPr>
        <w:pStyle w:val="ListParagraph"/>
        <w:numPr>
          <w:ilvl w:val="1"/>
          <w:numId w:val="18"/>
        </w:numPr>
        <w:spacing w:before="120" w:after="180"/>
        <w:rPr>
          <w:b/>
          <w:bCs/>
        </w:rPr>
      </w:pPr>
      <w:r>
        <w:rPr>
          <w:b/>
          <w:bCs/>
        </w:rPr>
        <w:t>Support for dual-connectivity scenarios defined by RAN2/RAN3 in the context of topology redundancy for improved robustness and load balancing.</w:t>
      </w:r>
    </w:p>
    <w:p w14:paraId="2A14195F" w14:textId="77777777" w:rsidR="00255156" w:rsidRPr="00255156" w:rsidRDefault="00255156" w:rsidP="00255156">
      <w:pPr>
        <w:rPr>
          <w:rFonts w:ascii="Calibri" w:hAnsi="Calibri" w:cs="Calibri"/>
          <w:b/>
          <w:bCs/>
          <w:color w:val="000000"/>
          <w:sz w:val="22"/>
          <w:szCs w:val="22"/>
        </w:rPr>
      </w:pPr>
      <w:r w:rsidRPr="00255156">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255156" w14:paraId="43D4AD51" w14:textId="77777777" w:rsidTr="00234B51">
        <w:tc>
          <w:tcPr>
            <w:tcW w:w="2335" w:type="dxa"/>
            <w:shd w:val="clear" w:color="auto" w:fill="auto"/>
          </w:tcPr>
          <w:p w14:paraId="601E22CF" w14:textId="0F1CEBF8" w:rsidR="00255156" w:rsidRDefault="00910F97" w:rsidP="00234B51">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(R1-2102340)</w:t>
            </w:r>
          </w:p>
        </w:tc>
        <w:tc>
          <w:tcPr>
            <w:tcW w:w="7735" w:type="dxa"/>
            <w:shd w:val="clear" w:color="auto" w:fill="auto"/>
          </w:tcPr>
          <w:p w14:paraId="7F2A3C1B" w14:textId="77777777" w:rsidR="00255156" w:rsidRDefault="00255156" w:rsidP="00234B51">
            <w:pPr>
              <w:rPr>
                <w:rFonts w:eastAsiaTheme="minorEastAsia"/>
                <w:i/>
                <w:lang w:eastAsia="zh-CN"/>
              </w:rPr>
            </w:pPr>
          </w:p>
          <w:p w14:paraId="1AEF4CB0" w14:textId="77777777" w:rsidR="00910F97" w:rsidRDefault="00910F97" w:rsidP="00910F97">
            <w:pPr>
              <w:rPr>
                <w:rFonts w:eastAsiaTheme="minorEastAsia"/>
                <w:i/>
                <w:lang w:eastAsia="zh-CN"/>
              </w:rPr>
            </w:pPr>
            <w:r>
              <w:rPr>
                <w:rFonts w:eastAsiaTheme="minorEastAsia"/>
                <w:b/>
                <w:i/>
                <w:lang w:eastAsia="zh-CN"/>
              </w:rPr>
              <w:t>Observation 6</w:t>
            </w:r>
            <w:r>
              <w:rPr>
                <w:rFonts w:eastAsiaTheme="minorEastAsia" w:hint="eastAsia"/>
                <w:b/>
                <w:i/>
                <w:lang w:eastAsia="zh-CN"/>
              </w:rPr>
              <w:t>:</w:t>
            </w:r>
            <w:r>
              <w:rPr>
                <w:rFonts w:eastAsiaTheme="minorEastAsia"/>
                <w:b/>
                <w:i/>
                <w:lang w:eastAsia="zh-CN"/>
              </w:rPr>
              <w:t xml:space="preserve"> </w:t>
            </w:r>
            <w:r w:rsidRPr="000C2D20">
              <w:rPr>
                <w:rFonts w:eastAsiaTheme="minorEastAsia"/>
                <w:i/>
                <w:lang w:eastAsia="zh-CN"/>
              </w:rPr>
              <w:t xml:space="preserve">For inter-carrier intra-band </w:t>
            </w:r>
            <w:r>
              <w:rPr>
                <w:rFonts w:eastAsiaTheme="minorEastAsia"/>
                <w:i/>
                <w:lang w:eastAsia="zh-CN"/>
              </w:rPr>
              <w:t>DC, simultaneous Rx/Tx at the IAB node can be avoided by proper configuration of donor node.</w:t>
            </w:r>
          </w:p>
          <w:p w14:paraId="695DBC86" w14:textId="77777777" w:rsidR="00910F97" w:rsidRDefault="00910F97" w:rsidP="00910F97">
            <w:pPr>
              <w:rPr>
                <w:rFonts w:eastAsiaTheme="minorEastAsia"/>
                <w:lang w:eastAsia="zh-CN"/>
              </w:rPr>
            </w:pPr>
            <w:r>
              <w:rPr>
                <w:rFonts w:eastAsiaTheme="minorEastAsia"/>
                <w:b/>
                <w:i/>
                <w:lang w:eastAsia="zh-CN"/>
              </w:rPr>
              <w:t>Observation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For intra-band inter-carrier DC, independent scheduling of two parent nodes can result in </w:t>
            </w:r>
            <w:r w:rsidRPr="007E03AB">
              <w:rPr>
                <w:rFonts w:eastAsiaTheme="minorEastAsia"/>
                <w:i/>
                <w:lang w:eastAsia="zh-CN"/>
              </w:rPr>
              <w:t>inefficient resource partitioning</w:t>
            </w:r>
            <w:r>
              <w:rPr>
                <w:rFonts w:eastAsiaTheme="minorEastAsia"/>
                <w:i/>
                <w:lang w:eastAsia="zh-CN"/>
              </w:rPr>
              <w:t xml:space="preserve"> between IAB-MT and IAB-DU.</w:t>
            </w:r>
          </w:p>
          <w:p w14:paraId="667B5C83" w14:textId="77777777" w:rsidR="00910F97" w:rsidRPr="00DF2E08" w:rsidRDefault="00910F97" w:rsidP="00910F97">
            <w:pPr>
              <w:spacing w:before="120"/>
              <w:rPr>
                <w:rFonts w:eastAsiaTheme="minorEastAsia"/>
                <w:lang w:eastAsia="zh-CN"/>
              </w:rPr>
            </w:pPr>
            <w:r>
              <w:rPr>
                <w:rFonts w:eastAsiaTheme="minorEastAsia"/>
                <w:b/>
                <w:i/>
                <w:lang w:eastAsia="zh-CN"/>
              </w:rPr>
              <w:t>Proposal 6</w:t>
            </w:r>
            <w:r w:rsidRPr="00DB0F38">
              <w:rPr>
                <w:rFonts w:eastAsiaTheme="minorEastAsia"/>
                <w:b/>
                <w:i/>
                <w:lang w:eastAsia="zh-CN"/>
              </w:rPr>
              <w:t>:</w:t>
            </w:r>
            <w:r w:rsidRPr="00DB0F38">
              <w:rPr>
                <w:rFonts w:eastAsiaTheme="minorEastAsia"/>
                <w:i/>
                <w:lang w:eastAsia="zh-CN"/>
              </w:rPr>
              <w:t xml:space="preserve"> </w:t>
            </w:r>
            <w:r w:rsidRPr="000C2D20">
              <w:rPr>
                <w:rFonts w:eastAsiaTheme="minorEastAsia"/>
                <w:i/>
                <w:lang w:eastAsia="zh-CN"/>
              </w:rPr>
              <w:t>For inter-carrier intra-band DC, simultaneous R</w:t>
            </w:r>
            <w:r>
              <w:rPr>
                <w:rFonts w:eastAsiaTheme="minorEastAsia"/>
                <w:i/>
                <w:lang w:eastAsia="zh-CN"/>
              </w:rPr>
              <w:t>x/Tx</w:t>
            </w:r>
            <w:r w:rsidRPr="000C2D20">
              <w:rPr>
                <w:rFonts w:eastAsiaTheme="minorEastAsia"/>
                <w:i/>
                <w:lang w:eastAsia="zh-CN"/>
              </w:rPr>
              <w:t xml:space="preserve"> </w:t>
            </w:r>
            <w:r>
              <w:rPr>
                <w:rFonts w:eastAsiaTheme="minorEastAsia"/>
                <w:i/>
                <w:lang w:eastAsia="zh-CN"/>
              </w:rPr>
              <w:t>is not supported in Rel-17 for IAB</w:t>
            </w:r>
            <w:r w:rsidRPr="00DB0F38">
              <w:rPr>
                <w:rFonts w:eastAsiaTheme="minorEastAsia"/>
                <w:i/>
                <w:lang w:eastAsia="zh-CN"/>
              </w:rPr>
              <w:t>.</w:t>
            </w:r>
          </w:p>
          <w:p w14:paraId="2599069A" w14:textId="77777777" w:rsidR="00910F97" w:rsidRPr="00DF01A1" w:rsidRDefault="00910F97" w:rsidP="00910F97">
            <w:pPr>
              <w:rPr>
                <w:i/>
              </w:rPr>
            </w:pPr>
            <w:r w:rsidRPr="00B32960">
              <w:rPr>
                <w:rFonts w:eastAsiaTheme="minorEastAsia"/>
                <w:b/>
                <w:i/>
                <w:lang w:eastAsia="zh-CN"/>
              </w:rPr>
              <w:t>Proposal</w:t>
            </w:r>
            <w:r>
              <w:rPr>
                <w:rFonts w:eastAsiaTheme="minorEastAsia"/>
                <w:b/>
                <w:i/>
                <w:lang w:eastAsia="zh-CN"/>
              </w:rPr>
              <w:t xml:space="preserve">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In case of </w:t>
            </w:r>
            <w:r w:rsidRPr="00AD3AA7">
              <w:rPr>
                <w:rFonts w:eastAsiaTheme="minorEastAsia"/>
                <w:i/>
                <w:lang w:eastAsia="zh-CN"/>
              </w:rPr>
              <w:t>inter-carrier intra-band DC</w:t>
            </w:r>
            <w:r>
              <w:rPr>
                <w:rFonts w:eastAsiaTheme="minorEastAsia"/>
                <w:i/>
                <w:lang w:eastAsia="zh-CN"/>
              </w:rPr>
              <w:t xml:space="preserve">, </w:t>
            </w:r>
            <w:r w:rsidRPr="00AD3AA7">
              <w:rPr>
                <w:i/>
              </w:rPr>
              <w:t xml:space="preserve">the IAB-DU may use a soft symbol if </w:t>
            </w:r>
            <w:r w:rsidRPr="00A20E87">
              <w:rPr>
                <w:i/>
              </w:rPr>
              <w:t xml:space="preserve">the IAB-MT detects </w:t>
            </w:r>
            <w:r>
              <w:rPr>
                <w:i/>
              </w:rPr>
              <w:t>both</w:t>
            </w:r>
            <w:r w:rsidRPr="00A20E87">
              <w:rPr>
                <w:i/>
              </w:rPr>
              <w:t xml:space="preserve"> DCI format 2_5 with an AI index field value indicating the soft symbol as available</w:t>
            </w:r>
            <w:r>
              <w:rPr>
                <w:i/>
              </w:rPr>
              <w:t>.</w:t>
            </w:r>
          </w:p>
          <w:p w14:paraId="7A9F02D4" w14:textId="77777777" w:rsidR="00910F97" w:rsidRPr="000C2D20" w:rsidRDefault="00910F97" w:rsidP="00910F97">
            <w:pPr>
              <w:rPr>
                <w:rFonts w:eastAsiaTheme="minorEastAsia"/>
                <w:i/>
                <w:lang w:eastAsia="zh-CN"/>
              </w:rPr>
            </w:pPr>
            <w:r w:rsidRPr="00920E83">
              <w:rPr>
                <w:rFonts w:eastAsiaTheme="minorEastAsia"/>
                <w:b/>
                <w:i/>
                <w:lang w:eastAsia="zh-CN"/>
              </w:rPr>
              <w:t xml:space="preserve">Proposal </w:t>
            </w:r>
            <w:r>
              <w:rPr>
                <w:rFonts w:eastAsiaTheme="minorEastAsia"/>
                <w:b/>
                <w:i/>
                <w:lang w:eastAsia="zh-CN"/>
              </w:rPr>
              <w:t>8</w:t>
            </w:r>
            <w:r w:rsidRPr="00920E83">
              <w:rPr>
                <w:rFonts w:eastAsiaTheme="minorEastAsia" w:hint="eastAsia"/>
                <w:b/>
                <w:i/>
                <w:lang w:eastAsia="zh-CN"/>
              </w:rPr>
              <w:t>:</w:t>
            </w:r>
            <w:r w:rsidRPr="00920E83">
              <w:rPr>
                <w:rFonts w:eastAsiaTheme="minorEastAsia"/>
                <w:b/>
                <w:i/>
                <w:lang w:eastAsia="zh-CN"/>
              </w:rPr>
              <w:t xml:space="preserve"> </w:t>
            </w:r>
            <w:r w:rsidRPr="009C1174">
              <w:rPr>
                <w:rFonts w:eastAsiaTheme="minorEastAsia"/>
                <w:i/>
                <w:lang w:eastAsia="zh-CN"/>
              </w:rPr>
              <w:t>To avoid inefficient resource partitioning between IAB-MT and IAB-DU</w:t>
            </w:r>
            <w:r>
              <w:rPr>
                <w:rFonts w:eastAsiaTheme="minorEastAsia"/>
                <w:i/>
                <w:lang w:eastAsia="zh-CN"/>
              </w:rPr>
              <w:t xml:space="preserve"> in case of DC</w:t>
            </w:r>
            <w:r w:rsidRPr="009C1174">
              <w:rPr>
                <w:rFonts w:eastAsiaTheme="minorEastAsia"/>
                <w:i/>
                <w:lang w:eastAsia="zh-CN"/>
              </w:rPr>
              <w:t xml:space="preserve">, resource coordination between </w:t>
            </w:r>
            <w:r>
              <w:rPr>
                <w:rFonts w:eastAsiaTheme="minorEastAsia"/>
                <w:i/>
                <w:lang w:eastAsia="zh-CN"/>
              </w:rPr>
              <w:t xml:space="preserve">the two </w:t>
            </w:r>
            <w:r w:rsidRPr="009C1174">
              <w:rPr>
                <w:rFonts w:eastAsiaTheme="minorEastAsia"/>
                <w:i/>
                <w:lang w:eastAsia="zh-CN"/>
              </w:rPr>
              <w:t>parent nodes</w:t>
            </w:r>
            <w:r>
              <w:rPr>
                <w:rFonts w:eastAsiaTheme="minorEastAsia"/>
                <w:i/>
                <w:lang w:eastAsia="zh-CN"/>
              </w:rPr>
              <w:t xml:space="preserve"> is supported so that more resources can be released to the IAB-DU.</w:t>
            </w:r>
          </w:p>
          <w:p w14:paraId="1250E101" w14:textId="77777777" w:rsidR="00255156" w:rsidRDefault="00255156" w:rsidP="00234B51">
            <w:pPr>
              <w:rPr>
                <w:rFonts w:asciiTheme="minorHAnsi" w:hAnsiTheme="minorHAnsi" w:cstheme="minorHAnsi"/>
                <w:b/>
                <w:bCs/>
                <w:color w:val="000000"/>
                <w:sz w:val="20"/>
                <w:szCs w:val="20"/>
              </w:rPr>
            </w:pPr>
          </w:p>
        </w:tc>
      </w:tr>
      <w:tr w:rsidR="00910F97" w14:paraId="3BB1BB32" w14:textId="77777777" w:rsidTr="00234B51">
        <w:tc>
          <w:tcPr>
            <w:tcW w:w="2335" w:type="dxa"/>
            <w:shd w:val="clear" w:color="auto" w:fill="auto"/>
          </w:tcPr>
          <w:p w14:paraId="1DAEB1B5" w14:textId="27EFF4EC" w:rsidR="00910F97" w:rsidRDefault="00910F97" w:rsidP="00234B51">
            <w:pPr>
              <w:rPr>
                <w:rFonts w:ascii="Calibri" w:hAnsi="Calibri" w:cs="Calibri"/>
                <w:b/>
                <w:bCs/>
                <w:color w:val="000000"/>
                <w:sz w:val="22"/>
                <w:szCs w:val="22"/>
              </w:rPr>
            </w:pPr>
            <w:r>
              <w:rPr>
                <w:rFonts w:ascii="Calibri" w:hAnsi="Calibri" w:cs="Calibri"/>
                <w:b/>
                <w:bCs/>
                <w:color w:val="000000"/>
                <w:sz w:val="22"/>
                <w:szCs w:val="22"/>
              </w:rPr>
              <w:t>Vivo (R1-2102538)</w:t>
            </w:r>
          </w:p>
        </w:tc>
        <w:tc>
          <w:tcPr>
            <w:tcW w:w="7735" w:type="dxa"/>
            <w:shd w:val="clear" w:color="auto" w:fill="auto"/>
          </w:tcPr>
          <w:p w14:paraId="3B93C2D9" w14:textId="77777777" w:rsidR="00910F97" w:rsidRPr="00FE7364" w:rsidRDefault="00910F97" w:rsidP="00910F97">
            <w:pPr>
              <w:spacing w:after="60"/>
              <w:jc w:val="both"/>
              <w:rPr>
                <w:rFonts w:eastAsiaTheme="minorEastAsia"/>
                <w:b/>
                <w:bCs/>
                <w:sz w:val="20"/>
                <w:szCs w:val="20"/>
              </w:rPr>
            </w:pPr>
            <w:r w:rsidRPr="00FE7364">
              <w:rPr>
                <w:rFonts w:eastAsiaTheme="minorEastAsia"/>
                <w:b/>
                <w:bCs/>
                <w:sz w:val="20"/>
                <w:szCs w:val="20"/>
              </w:rPr>
              <w:t xml:space="preserve">Observation </w:t>
            </w:r>
            <w:r>
              <w:rPr>
                <w:rFonts w:eastAsiaTheme="minorEastAsia"/>
                <w:b/>
                <w:bCs/>
                <w:sz w:val="20"/>
                <w:szCs w:val="20"/>
              </w:rPr>
              <w:t>1</w:t>
            </w:r>
            <w:r w:rsidRPr="00FE7364">
              <w:rPr>
                <w:rFonts w:eastAsiaTheme="minorEastAsia"/>
                <w:b/>
                <w:bCs/>
                <w:sz w:val="20"/>
                <w:szCs w:val="20"/>
              </w:rPr>
              <w:t xml:space="preserve">: Current NR-DC requires two legs to use different carrier, which means NR-DC is not available when single carrier is deployed </w:t>
            </w:r>
            <w:proofErr w:type="gramStart"/>
            <w:r w:rsidRPr="00FE7364">
              <w:rPr>
                <w:rFonts w:eastAsiaTheme="minorEastAsia"/>
                <w:b/>
                <w:bCs/>
                <w:sz w:val="20"/>
                <w:szCs w:val="20"/>
              </w:rPr>
              <w:t>according</w:t>
            </w:r>
            <w:proofErr w:type="gramEnd"/>
            <w:r w:rsidRPr="00FE7364">
              <w:rPr>
                <w:rFonts w:eastAsiaTheme="minorEastAsia"/>
                <w:b/>
                <w:bCs/>
                <w:sz w:val="20"/>
                <w:szCs w:val="20"/>
              </w:rPr>
              <w:t xml:space="preserve"> the current spec, while intra-frequency DC can remove this barrier. </w:t>
            </w:r>
          </w:p>
          <w:p w14:paraId="2EA6D2C1" w14:textId="77777777" w:rsidR="00910F97" w:rsidRPr="00130431" w:rsidRDefault="00910F97" w:rsidP="00910F97">
            <w:pPr>
              <w:spacing w:after="60"/>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11</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50EFFA5F" w14:textId="77777777" w:rsidR="00910F97" w:rsidRDefault="00910F97" w:rsidP="00910F97">
            <w:pPr>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12</w:t>
            </w:r>
            <w:r w:rsidRPr="00FE7364">
              <w:rPr>
                <w:rFonts w:eastAsiaTheme="minorEastAsia"/>
                <w:b/>
                <w:bCs/>
                <w:sz w:val="20"/>
                <w:szCs w:val="20"/>
              </w:rPr>
              <w:t xml:space="preserve">: </w:t>
            </w:r>
            <w:r>
              <w:rPr>
                <w:rFonts w:eastAsiaTheme="minorEastAsia"/>
                <w:b/>
                <w:bCs/>
                <w:sz w:val="20"/>
                <w:szCs w:val="20"/>
              </w:rPr>
              <w:t>Extend Rel-16 CA solution to address link direction conflict between CCs to IAB DC scenario</w:t>
            </w:r>
            <w:r w:rsidRPr="00FE7364">
              <w:rPr>
                <w:rFonts w:eastAsiaTheme="minorEastAsia"/>
                <w:b/>
                <w:bCs/>
                <w:sz w:val="20"/>
                <w:szCs w:val="20"/>
              </w:rPr>
              <w:t>.</w:t>
            </w:r>
            <w:r w:rsidRPr="00FE7364" w:rsidDel="00E85B28">
              <w:rPr>
                <w:rFonts w:eastAsiaTheme="minorEastAsia"/>
                <w:b/>
                <w:bCs/>
                <w:sz w:val="20"/>
                <w:szCs w:val="20"/>
              </w:rPr>
              <w:t xml:space="preserve"> </w:t>
            </w:r>
          </w:p>
          <w:p w14:paraId="2164FA8F" w14:textId="77777777" w:rsidR="00910F97" w:rsidRPr="006F75AB" w:rsidRDefault="00910F97" w:rsidP="00EB5282">
            <w:pPr>
              <w:pStyle w:val="ListParagraph"/>
              <w:numPr>
                <w:ilvl w:val="0"/>
                <w:numId w:val="23"/>
              </w:numPr>
              <w:spacing w:before="0" w:after="60"/>
              <w:contextualSpacing w:val="0"/>
              <w:rPr>
                <w:rFonts w:ascii="Times New Roman" w:eastAsiaTheme="minorEastAsia" w:hAnsi="Times New Roman"/>
                <w:b/>
                <w:bCs/>
              </w:rPr>
            </w:pPr>
            <w:r w:rsidRPr="006F75AB">
              <w:rPr>
                <w:rFonts w:ascii="Times New Roman" w:eastAsiaTheme="minorEastAsia" w:hAnsi="Times New Roman"/>
                <w:b/>
                <w:bCs/>
              </w:rPr>
              <w:t>Reuse the prioritization rules between transmission and reception in case of conflicted scheduling/resource indication between two parent DUs</w:t>
            </w:r>
          </w:p>
          <w:p w14:paraId="39ED16F1" w14:textId="77777777" w:rsidR="00910F97" w:rsidRPr="001F7A65" w:rsidRDefault="00910F97" w:rsidP="00EB5282">
            <w:pPr>
              <w:pStyle w:val="ListParagraph"/>
              <w:numPr>
                <w:ilvl w:val="0"/>
                <w:numId w:val="23"/>
              </w:numPr>
              <w:spacing w:before="0" w:after="60"/>
              <w:contextualSpacing w:val="0"/>
              <w:rPr>
                <w:rFonts w:ascii="Times New Roman" w:eastAsiaTheme="minorEastAsia" w:hAnsi="Times New Roman"/>
                <w:b/>
                <w:bCs/>
              </w:rPr>
            </w:pPr>
            <w:r>
              <w:rPr>
                <w:rFonts w:ascii="Times New Roman" w:eastAsiaTheme="minorEastAsia" w:hAnsi="Times New Roman"/>
                <w:b/>
                <w:bCs/>
              </w:rPr>
              <w:t>Exchange of TDD configuration and resource type configuration between parent DUs to coordinate scheduling/resource indication between the parent DUs.</w:t>
            </w:r>
          </w:p>
          <w:p w14:paraId="5795F0F8" w14:textId="77777777" w:rsidR="00910F97" w:rsidRPr="00DA4A1A" w:rsidRDefault="00910F97" w:rsidP="00910F97">
            <w:pPr>
              <w:spacing w:after="60"/>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13</w:t>
            </w:r>
            <w:r w:rsidRPr="00FE7364">
              <w:rPr>
                <w:rFonts w:eastAsiaTheme="minorEastAsia"/>
                <w:b/>
                <w:bCs/>
                <w:sz w:val="20"/>
                <w:szCs w:val="20"/>
              </w:rPr>
              <w:t xml:space="preserve">: </w:t>
            </w:r>
            <w:r>
              <w:rPr>
                <w:rFonts w:eastAsiaTheme="minorEastAsia"/>
                <w:b/>
                <w:bCs/>
                <w:sz w:val="20"/>
                <w:szCs w:val="20"/>
              </w:rPr>
              <w:t>Send LS to inform RAN3 to</w:t>
            </w:r>
            <w:r w:rsidRPr="00FE7364">
              <w:rPr>
                <w:rFonts w:eastAsiaTheme="minorEastAsia"/>
                <w:b/>
                <w:bCs/>
                <w:sz w:val="20"/>
                <w:szCs w:val="20"/>
              </w:rPr>
              <w:t xml:space="preserve"> </w:t>
            </w:r>
            <w:r>
              <w:rPr>
                <w:rFonts w:eastAsiaTheme="minorEastAsia"/>
                <w:b/>
                <w:bCs/>
                <w:sz w:val="20"/>
                <w:szCs w:val="20"/>
              </w:rPr>
              <w:t>enhance F1-AP signaling for exchanging the intended TDD configuration and intended resource type configuration between two parent DUs</w:t>
            </w:r>
            <w:r w:rsidRPr="00FE7364">
              <w:rPr>
                <w:rFonts w:eastAsiaTheme="minorEastAsia"/>
                <w:b/>
                <w:bCs/>
                <w:sz w:val="20"/>
                <w:szCs w:val="20"/>
              </w:rPr>
              <w:t>.</w:t>
            </w:r>
            <w:r w:rsidRPr="00FE7364" w:rsidDel="00E85B28">
              <w:rPr>
                <w:rFonts w:eastAsiaTheme="minorEastAsia"/>
                <w:b/>
                <w:bCs/>
                <w:sz w:val="20"/>
                <w:szCs w:val="20"/>
              </w:rPr>
              <w:t xml:space="preserve"> </w:t>
            </w:r>
          </w:p>
          <w:p w14:paraId="2E4A36A2" w14:textId="77777777" w:rsidR="00910F97" w:rsidRPr="00CF5A99" w:rsidRDefault="00910F97" w:rsidP="00910F97">
            <w:pPr>
              <w:pStyle w:val="Caption"/>
              <w:spacing w:after="0"/>
              <w:jc w:val="both"/>
              <w:rPr>
                <w:rFonts w:eastAsiaTheme="minorEastAsia"/>
              </w:rPr>
            </w:pPr>
            <w:r w:rsidRPr="00FE7364">
              <w:rPr>
                <w:rFonts w:eastAsiaTheme="minorEastAsia"/>
              </w:rPr>
              <w:t xml:space="preserve">Proposal </w:t>
            </w:r>
            <w:r>
              <w:rPr>
                <w:rFonts w:eastAsiaTheme="minorEastAsia"/>
              </w:rPr>
              <w:t>14</w:t>
            </w:r>
            <w:r w:rsidRPr="00FE7364">
              <w:rPr>
                <w:rFonts w:eastAsiaTheme="minorEastAsia"/>
              </w:rPr>
              <w:t>: RAN1 to handle the</w:t>
            </w:r>
            <w:r>
              <w:rPr>
                <w:rFonts w:eastAsiaTheme="minorEastAsia"/>
              </w:rPr>
              <w:t xml:space="preserve"> following aspects regarding</w:t>
            </w:r>
            <w:r w:rsidRPr="00FE7364">
              <w:rPr>
                <w:rFonts w:eastAsiaTheme="minorEastAsia"/>
              </w:rPr>
              <w:t xml:space="preserve"> DU resource type indication conflict. </w:t>
            </w:r>
          </w:p>
          <w:p w14:paraId="701EA4D6" w14:textId="77777777" w:rsidR="00910F97" w:rsidRPr="008859DE" w:rsidRDefault="00910F97" w:rsidP="00EB5282">
            <w:pPr>
              <w:pStyle w:val="ListParagraph"/>
              <w:numPr>
                <w:ilvl w:val="0"/>
                <w:numId w:val="22"/>
              </w:numPr>
              <w:spacing w:before="0" w:after="0"/>
              <w:contextualSpacing w:val="0"/>
              <w:jc w:val="left"/>
              <w:rPr>
                <w:rFonts w:ascii="Times New Roman" w:eastAsiaTheme="minorEastAsia" w:hAnsi="Times New Roman"/>
                <w:b/>
                <w:bCs/>
              </w:rPr>
            </w:pPr>
            <w:r>
              <w:rPr>
                <w:rFonts w:ascii="Times New Roman" w:eastAsiaTheme="minorEastAsia" w:hAnsi="Times New Roman"/>
                <w:b/>
                <w:bCs/>
              </w:rPr>
              <w:t>Clarify IAB DU/</w:t>
            </w:r>
            <w:r w:rsidRPr="00FE7364">
              <w:rPr>
                <w:rFonts w:ascii="Times New Roman" w:eastAsiaTheme="minorEastAsia" w:hAnsi="Times New Roman"/>
                <w:b/>
                <w:bCs/>
              </w:rPr>
              <w:t xml:space="preserve">MT behavior when receiving different dynamic resource type indication (e.g., </w:t>
            </w:r>
            <w:r>
              <w:rPr>
                <w:rFonts w:ascii="Times New Roman" w:eastAsiaTheme="minorEastAsia" w:hAnsi="Times New Roman"/>
                <w:b/>
                <w:bCs/>
              </w:rPr>
              <w:t>DCI format 2_5</w:t>
            </w:r>
            <w:r w:rsidRPr="00FE7364">
              <w:rPr>
                <w:rFonts w:ascii="Times New Roman" w:eastAsiaTheme="minorEastAsia" w:hAnsi="Times New Roman"/>
                <w:b/>
                <w:bCs/>
              </w:rPr>
              <w:t>) from MCG and SCG.</w:t>
            </w:r>
            <w:r w:rsidRPr="008859DE">
              <w:rPr>
                <w:rFonts w:ascii="Times New Roman" w:eastAsiaTheme="minorEastAsia" w:hAnsi="Times New Roman"/>
                <w:b/>
                <w:bCs/>
              </w:rPr>
              <w:t xml:space="preserve"> </w:t>
            </w:r>
          </w:p>
          <w:p w14:paraId="62A6AA97" w14:textId="77777777" w:rsidR="00910F97" w:rsidRPr="00644487" w:rsidRDefault="00910F97" w:rsidP="00EB5282">
            <w:pPr>
              <w:pStyle w:val="ListParagraph"/>
              <w:numPr>
                <w:ilvl w:val="0"/>
                <w:numId w:val="22"/>
              </w:numPr>
              <w:spacing w:before="0" w:after="240"/>
              <w:contextualSpacing w:val="0"/>
              <w:jc w:val="left"/>
              <w:rPr>
                <w:rFonts w:ascii="Times New Roman" w:eastAsiaTheme="minorEastAsia" w:hAnsi="Times New Roman"/>
                <w:b/>
                <w:bCs/>
              </w:rPr>
            </w:pPr>
            <w:r w:rsidRPr="008859DE">
              <w:rPr>
                <w:rFonts w:ascii="Times New Roman" w:eastAsiaTheme="minorEastAsia" w:hAnsi="Times New Roman"/>
                <w:b/>
                <w:bCs/>
              </w:rPr>
              <w:lastRenderedPageBreak/>
              <w:t>Report soft resource availability from child node to parent node(s)</w:t>
            </w:r>
            <w:r>
              <w:rPr>
                <w:rFonts w:ascii="Times New Roman" w:eastAsiaTheme="minorEastAsia" w:hAnsi="Times New Roman"/>
                <w:b/>
                <w:bCs/>
              </w:rPr>
              <w:t>.</w:t>
            </w:r>
          </w:p>
          <w:p w14:paraId="51E43AD4" w14:textId="77777777" w:rsidR="00910F97" w:rsidRDefault="00910F97" w:rsidP="00234B51">
            <w:pPr>
              <w:rPr>
                <w:rFonts w:eastAsiaTheme="minorEastAsia"/>
                <w:i/>
                <w:lang w:eastAsia="zh-CN"/>
              </w:rPr>
            </w:pPr>
          </w:p>
        </w:tc>
      </w:tr>
      <w:tr w:rsidR="00910F97" w14:paraId="381DCD9F" w14:textId="77777777" w:rsidTr="00234B51">
        <w:tc>
          <w:tcPr>
            <w:tcW w:w="2335" w:type="dxa"/>
            <w:shd w:val="clear" w:color="auto" w:fill="auto"/>
          </w:tcPr>
          <w:p w14:paraId="4718B2E0" w14:textId="3C2D33E3" w:rsidR="00910F97" w:rsidRDefault="00910F97" w:rsidP="00234B51">
            <w:pPr>
              <w:rPr>
                <w:rFonts w:ascii="Calibri" w:hAnsi="Calibri" w:cs="Calibri"/>
                <w:b/>
                <w:bCs/>
                <w:color w:val="000000"/>
                <w:sz w:val="22"/>
                <w:szCs w:val="22"/>
              </w:rPr>
            </w:pPr>
            <w:r>
              <w:rPr>
                <w:rFonts w:ascii="Calibri" w:hAnsi="Calibri" w:cs="Calibri"/>
                <w:b/>
                <w:bCs/>
                <w:color w:val="000000"/>
                <w:sz w:val="22"/>
                <w:szCs w:val="22"/>
              </w:rPr>
              <w:lastRenderedPageBreak/>
              <w:t>Intel (R1-2103046)</w:t>
            </w:r>
          </w:p>
        </w:tc>
        <w:tc>
          <w:tcPr>
            <w:tcW w:w="7735" w:type="dxa"/>
            <w:shd w:val="clear" w:color="auto" w:fill="auto"/>
          </w:tcPr>
          <w:p w14:paraId="2D2C63A8" w14:textId="77777777" w:rsidR="00910F97" w:rsidRPr="00577C1D" w:rsidRDefault="00910F97" w:rsidP="00910F97">
            <w:pPr>
              <w:spacing w:after="120"/>
              <w:jc w:val="both"/>
              <w:rPr>
                <w:color w:val="000000"/>
                <w:lang w:eastAsia="zh-CN"/>
              </w:rPr>
            </w:pPr>
            <w:r w:rsidRPr="00577C1D">
              <w:rPr>
                <w:b/>
                <w:lang w:eastAsia="zh-CN"/>
              </w:rPr>
              <w:t xml:space="preserve">Proposal </w:t>
            </w:r>
            <w:r>
              <w:rPr>
                <w:b/>
                <w:lang w:eastAsia="zh-CN"/>
              </w:rPr>
              <w:t>4</w:t>
            </w:r>
            <w:r w:rsidRPr="00577C1D">
              <w:rPr>
                <w:b/>
                <w:lang w:eastAsia="zh-CN"/>
              </w:rPr>
              <w:t xml:space="preserve">: </w:t>
            </w:r>
            <w:r w:rsidRPr="00577C1D">
              <w:rPr>
                <w:lang w:eastAsia="zh-CN"/>
              </w:rPr>
              <w:t xml:space="preserve">For </w:t>
            </w:r>
            <w:r>
              <w:rPr>
                <w:lang w:eastAsia="zh-CN"/>
              </w:rPr>
              <w:t xml:space="preserve">scheduling collision between two parent DUs due to </w:t>
            </w:r>
            <w:r w:rsidRPr="00577C1D">
              <w:rPr>
                <w:lang w:eastAsia="zh-CN"/>
              </w:rPr>
              <w:t xml:space="preserve">DCI format 2_5 </w:t>
            </w:r>
            <w:r>
              <w:rPr>
                <w:lang w:eastAsia="zh-CN"/>
              </w:rPr>
              <w:t>indication:</w:t>
            </w:r>
            <w:r w:rsidRPr="00577C1D">
              <w:rPr>
                <w:color w:val="000000"/>
                <w:lang w:eastAsia="zh-CN"/>
              </w:rPr>
              <w:t xml:space="preserve"> </w:t>
            </w:r>
          </w:p>
          <w:p w14:paraId="1AF7F5DB" w14:textId="77777777" w:rsidR="00910F97" w:rsidRPr="00577C1D" w:rsidRDefault="00910F97" w:rsidP="00EB5282">
            <w:pPr>
              <w:pStyle w:val="ListParagraph"/>
              <w:numPr>
                <w:ilvl w:val="0"/>
                <w:numId w:val="26"/>
              </w:numPr>
              <w:spacing w:before="0" w:line="259" w:lineRule="auto"/>
              <w:rPr>
                <w:rFonts w:ascii="Times New Roman" w:hAnsi="Times New Roman"/>
                <w:bCs/>
                <w:lang w:eastAsia="zh-CN"/>
              </w:rPr>
            </w:pPr>
            <w:r>
              <w:rPr>
                <w:rFonts w:ascii="Times New Roman" w:hAnsi="Times New Roman"/>
                <w:bCs/>
                <w:lang w:val="en-GB" w:eastAsia="zh-CN"/>
              </w:rPr>
              <w:t>Alt. 4 (same carrier(s) indication) is preferred for inter-carrier DC.</w:t>
            </w:r>
            <w:r w:rsidRPr="00577C1D">
              <w:rPr>
                <w:rFonts w:ascii="Times New Roman" w:hAnsi="Times New Roman"/>
                <w:bCs/>
                <w:lang w:eastAsia="zh-CN"/>
              </w:rPr>
              <w:t xml:space="preserve"> </w:t>
            </w:r>
          </w:p>
          <w:p w14:paraId="359F9386" w14:textId="77777777" w:rsidR="00910F97" w:rsidRPr="00577C1D" w:rsidRDefault="00910F97" w:rsidP="00EB5282">
            <w:pPr>
              <w:pStyle w:val="ListParagraph"/>
              <w:numPr>
                <w:ilvl w:val="0"/>
                <w:numId w:val="26"/>
              </w:numPr>
              <w:spacing w:before="0" w:line="259" w:lineRule="auto"/>
              <w:rPr>
                <w:rFonts w:ascii="Times New Roman" w:hAnsi="Times New Roman"/>
                <w:bCs/>
                <w:lang w:eastAsia="zh-CN"/>
              </w:rPr>
            </w:pPr>
            <w:r>
              <w:rPr>
                <w:rFonts w:ascii="Times New Roman" w:hAnsi="Times New Roman"/>
                <w:bCs/>
                <w:lang w:eastAsia="zh-CN"/>
              </w:rPr>
              <w:t xml:space="preserve">Alt. 3 (same indication from both parents) is preferred for intra-carrier DC (if supported). </w:t>
            </w:r>
          </w:p>
          <w:p w14:paraId="45EB41AA" w14:textId="77777777" w:rsidR="00910F97" w:rsidRDefault="00910F97" w:rsidP="00910F97">
            <w:pPr>
              <w:spacing w:after="120"/>
              <w:jc w:val="both"/>
              <w:rPr>
                <w:color w:val="000000"/>
                <w:lang w:eastAsia="zh-CN"/>
              </w:rPr>
            </w:pPr>
            <w:r>
              <w:rPr>
                <w:b/>
                <w:lang w:eastAsia="zh-CN"/>
              </w:rPr>
              <w:t xml:space="preserve">Proposal 5: </w:t>
            </w:r>
            <w:r>
              <w:rPr>
                <w:lang w:eastAsia="zh-CN"/>
              </w:rPr>
              <w:t xml:space="preserve">For the semi-static DU resource configurations, </w:t>
            </w:r>
            <w:r>
              <w:rPr>
                <w:color w:val="000000"/>
                <w:lang w:eastAsia="zh-CN"/>
              </w:rPr>
              <w:t xml:space="preserve">additionally support per-link configuration. </w:t>
            </w:r>
            <w:r w:rsidRPr="00E97DF3">
              <w:rPr>
                <w:color w:val="000000"/>
                <w:lang w:eastAsia="zh-CN"/>
              </w:rPr>
              <w:t xml:space="preserve"> </w:t>
            </w:r>
          </w:p>
          <w:p w14:paraId="1993046F" w14:textId="77777777" w:rsidR="00910F97" w:rsidRPr="00FE7364" w:rsidRDefault="00910F97" w:rsidP="00910F97">
            <w:pPr>
              <w:spacing w:after="60"/>
              <w:jc w:val="both"/>
              <w:rPr>
                <w:rFonts w:eastAsiaTheme="minorEastAsia"/>
                <w:b/>
                <w:bCs/>
                <w:sz w:val="20"/>
                <w:szCs w:val="20"/>
              </w:rPr>
            </w:pPr>
          </w:p>
        </w:tc>
      </w:tr>
      <w:tr w:rsidR="004F1C16" w14:paraId="6A68D26A" w14:textId="77777777" w:rsidTr="00234B51">
        <w:tc>
          <w:tcPr>
            <w:tcW w:w="2335" w:type="dxa"/>
            <w:shd w:val="clear" w:color="auto" w:fill="auto"/>
          </w:tcPr>
          <w:p w14:paraId="2CA40F0A" w14:textId="231C8931" w:rsidR="004F1C16" w:rsidRDefault="004F1C16" w:rsidP="00234B51">
            <w:pPr>
              <w:rPr>
                <w:rFonts w:ascii="Calibri" w:hAnsi="Calibri" w:cs="Calibri"/>
                <w:b/>
                <w:bCs/>
                <w:color w:val="000000"/>
                <w:sz w:val="22"/>
                <w:szCs w:val="22"/>
              </w:rPr>
            </w:pPr>
            <w:r>
              <w:rPr>
                <w:rFonts w:ascii="Calibri" w:hAnsi="Calibri" w:cs="Calibri"/>
                <w:b/>
                <w:bCs/>
                <w:color w:val="000000"/>
                <w:sz w:val="22"/>
                <w:szCs w:val="22"/>
              </w:rPr>
              <w:t>Qualcomm (R1-2103183)</w:t>
            </w:r>
          </w:p>
        </w:tc>
        <w:tc>
          <w:tcPr>
            <w:tcW w:w="7735" w:type="dxa"/>
            <w:shd w:val="clear" w:color="auto" w:fill="auto"/>
          </w:tcPr>
          <w:p w14:paraId="18C7E1BD" w14:textId="77777777" w:rsidR="004F1C16" w:rsidRPr="00E90264" w:rsidRDefault="004F1C16" w:rsidP="004F1C16">
            <w:pPr>
              <w:rPr>
                <w:b/>
                <w:bCs/>
                <w:u w:val="single"/>
                <w:lang w:eastAsia="zh-CN"/>
              </w:rPr>
            </w:pPr>
            <w:r w:rsidRPr="00E90264">
              <w:rPr>
                <w:b/>
                <w:bCs/>
                <w:u w:val="single"/>
                <w:lang w:eastAsia="zh-CN"/>
              </w:rPr>
              <w:t>Observation 3.1:</w:t>
            </w:r>
          </w:p>
          <w:p w14:paraId="472BC755" w14:textId="77777777" w:rsidR="004F1C16" w:rsidRPr="00E90264" w:rsidRDefault="004F1C16" w:rsidP="004F1C16">
            <w:pPr>
              <w:rPr>
                <w:b/>
                <w:bCs/>
              </w:rPr>
            </w:pPr>
            <w:r w:rsidRPr="00E90264">
              <w:rPr>
                <w:b/>
                <w:bCs/>
              </w:rPr>
              <w:t xml:space="preserve">In </w:t>
            </w:r>
            <w:r>
              <w:rPr>
                <w:b/>
                <w:bCs/>
              </w:rPr>
              <w:t>Rel-16</w:t>
            </w:r>
            <w:r w:rsidRPr="00E90264">
              <w:rPr>
                <w:b/>
                <w:bCs/>
              </w:rPr>
              <w:t xml:space="preserve">, TDD confliction resolution is specified for CA (both intra-band and inter-band CA), and it is not applicable for NR-DC, where NR-DC is limited to inter-band with FR1+FR1 or FR1+FR2. </w:t>
            </w:r>
          </w:p>
          <w:p w14:paraId="758AE024" w14:textId="77777777" w:rsidR="004F1C16" w:rsidRPr="00E90264" w:rsidRDefault="004F1C16" w:rsidP="004F1C16">
            <w:pPr>
              <w:rPr>
                <w:b/>
                <w:bCs/>
                <w:u w:val="single"/>
                <w:lang w:eastAsia="zh-CN"/>
              </w:rPr>
            </w:pPr>
            <w:r w:rsidRPr="00E90264">
              <w:rPr>
                <w:b/>
                <w:bCs/>
                <w:u w:val="single"/>
                <w:lang w:eastAsia="zh-CN"/>
              </w:rPr>
              <w:t>Observation 3.2:</w:t>
            </w:r>
          </w:p>
          <w:p w14:paraId="6BC5C43B" w14:textId="77777777" w:rsidR="004F1C16" w:rsidRDefault="004F1C16" w:rsidP="004F1C16">
            <w:pPr>
              <w:rPr>
                <w:b/>
                <w:bCs/>
              </w:rPr>
            </w:pPr>
            <w:r w:rsidRPr="00E90264">
              <w:rPr>
                <w:b/>
                <w:bCs/>
              </w:rPr>
              <w:t>To achieve coverage extension via IAB, it is crucial to support at least inter-band FR2+FR2 NR-DC and intra-band inter-carrier NR-DC, where UE may or may not have capability of simultaneous RX/TX over the band combinations to be added.</w:t>
            </w:r>
          </w:p>
          <w:p w14:paraId="1D05EEB7" w14:textId="77777777" w:rsidR="004F1C16" w:rsidRDefault="004F1C16" w:rsidP="004F1C16">
            <w:pPr>
              <w:rPr>
                <w:b/>
                <w:bCs/>
                <w:u w:val="single"/>
                <w:lang w:eastAsia="zh-CN"/>
              </w:rPr>
            </w:pPr>
            <w:r>
              <w:rPr>
                <w:b/>
                <w:bCs/>
                <w:u w:val="single"/>
                <w:lang w:eastAsia="zh-CN"/>
              </w:rPr>
              <w:t>Proposal 3.1</w:t>
            </w:r>
            <w:r w:rsidRPr="00D24022">
              <w:rPr>
                <w:b/>
                <w:bCs/>
                <w:u w:val="single"/>
                <w:lang w:eastAsia="zh-CN"/>
              </w:rPr>
              <w:t>:</w:t>
            </w:r>
          </w:p>
          <w:p w14:paraId="07A3AFE3" w14:textId="77777777" w:rsidR="004F1C16" w:rsidRDefault="004F1C16" w:rsidP="004F1C16">
            <w:pPr>
              <w:rPr>
                <w:b/>
                <w:bCs/>
              </w:rPr>
            </w:pPr>
          </w:p>
          <w:p w14:paraId="2D9F3CEE" w14:textId="77777777" w:rsidR="004F1C16" w:rsidRDefault="004F1C16" w:rsidP="004F1C16">
            <w:pPr>
              <w:rPr>
                <w:b/>
                <w:bCs/>
              </w:rPr>
            </w:pPr>
            <w:r w:rsidRPr="00792598">
              <w:rPr>
                <w:b/>
                <w:bCs/>
              </w:rPr>
              <w:t xml:space="preserve">Extend </w:t>
            </w:r>
            <w:r>
              <w:rPr>
                <w:b/>
                <w:bCs/>
              </w:rPr>
              <w:t>Rel-16</w:t>
            </w:r>
            <w:r w:rsidRPr="00792598">
              <w:rPr>
                <w:b/>
                <w:bCs/>
              </w:rPr>
              <w:t xml:space="preserve"> </w:t>
            </w:r>
            <w:r>
              <w:rPr>
                <w:b/>
                <w:bCs/>
              </w:rPr>
              <w:t xml:space="preserve">CA </w:t>
            </w:r>
            <w:r w:rsidRPr="00792598">
              <w:rPr>
                <w:b/>
                <w:bCs/>
              </w:rPr>
              <w:t xml:space="preserve">TDD confliction resolution framework for at least synchronous </w:t>
            </w:r>
            <w:r w:rsidRPr="00AD6547">
              <w:rPr>
                <w:b/>
                <w:bCs/>
              </w:rPr>
              <w:t>intra-band</w:t>
            </w:r>
            <w:r>
              <w:rPr>
                <w:b/>
                <w:bCs/>
              </w:rPr>
              <w:t xml:space="preserve"> </w:t>
            </w:r>
            <w:r w:rsidRPr="00792598">
              <w:rPr>
                <w:b/>
                <w:bCs/>
              </w:rPr>
              <w:t xml:space="preserve">NR-DC operation, which has the same minimum requirements in TS38.133 on max receiving timing difference (MRTD) as the inter-band CA operation. </w:t>
            </w:r>
          </w:p>
          <w:p w14:paraId="50F14968" w14:textId="77777777" w:rsidR="004F1C16" w:rsidRDefault="004F1C16" w:rsidP="00EB5282">
            <w:pPr>
              <w:pStyle w:val="ListParagraph"/>
              <w:numPr>
                <w:ilvl w:val="0"/>
                <w:numId w:val="36"/>
              </w:numPr>
              <w:spacing w:before="0" w:after="0"/>
              <w:jc w:val="left"/>
              <w:rPr>
                <w:b/>
                <w:bCs/>
              </w:rPr>
            </w:pPr>
            <w:r w:rsidRPr="00C66E47">
              <w:rPr>
                <w:b/>
                <w:bCs/>
              </w:rPr>
              <w:t>FFS: detailed spec changes</w:t>
            </w:r>
            <w:r>
              <w:rPr>
                <w:b/>
                <w:bCs/>
              </w:rPr>
              <w:t xml:space="preserve"> with consideration of independent MAC schedulers at NR-DC</w:t>
            </w:r>
            <w:r w:rsidRPr="00C66E47">
              <w:rPr>
                <w:b/>
                <w:bCs/>
              </w:rPr>
              <w:t xml:space="preserve">, </w:t>
            </w:r>
            <w:proofErr w:type="gramStart"/>
            <w:r w:rsidRPr="00C66E47">
              <w:rPr>
                <w:b/>
                <w:bCs/>
              </w:rPr>
              <w:t>e.g.</w:t>
            </w:r>
            <w:proofErr w:type="gramEnd"/>
            <w:r w:rsidRPr="00C66E47">
              <w:rPr>
                <w:b/>
                <w:bCs/>
              </w:rPr>
              <w:t xml:space="preserve"> on TS38.213, TS38.331, TS38.306.</w:t>
            </w:r>
          </w:p>
          <w:p w14:paraId="5399F78B" w14:textId="77777777" w:rsidR="004F1C16" w:rsidRDefault="004F1C16" w:rsidP="00EB5282">
            <w:pPr>
              <w:pStyle w:val="ListParagraph"/>
              <w:numPr>
                <w:ilvl w:val="0"/>
                <w:numId w:val="36"/>
              </w:numPr>
              <w:spacing w:before="0" w:after="0"/>
              <w:jc w:val="left"/>
              <w:rPr>
                <w:b/>
                <w:bCs/>
              </w:rPr>
            </w:pPr>
            <w:r w:rsidRPr="00EA6440">
              <w:rPr>
                <w:b/>
                <w:bCs/>
              </w:rPr>
              <w:t>FFS: whether extension is also required for inter-band FR2+FR2 NR-DC, or the IAB-MT is mandatorily required to have capability of simultaneous RX/TX for FR2+FR2 inter-band NR-DC over supported band combinations.</w:t>
            </w:r>
          </w:p>
          <w:p w14:paraId="54BA6464" w14:textId="77777777" w:rsidR="004F1C16" w:rsidRDefault="004F1C16" w:rsidP="004F1C16">
            <w:pPr>
              <w:rPr>
                <w:b/>
                <w:bCs/>
              </w:rPr>
            </w:pPr>
          </w:p>
          <w:p w14:paraId="0DAA2274" w14:textId="77777777" w:rsidR="004F1C16" w:rsidRDefault="004F1C16" w:rsidP="004F1C16">
            <w:r>
              <w:rPr>
                <w:b/>
                <w:bCs/>
                <w:u w:val="single"/>
                <w:lang w:eastAsia="zh-CN"/>
              </w:rPr>
              <w:t>Observation 3.4</w:t>
            </w:r>
            <w:r w:rsidRPr="00D24022">
              <w:rPr>
                <w:b/>
                <w:bCs/>
                <w:u w:val="single"/>
                <w:lang w:eastAsia="zh-CN"/>
              </w:rPr>
              <w:t>:</w:t>
            </w:r>
          </w:p>
          <w:p w14:paraId="52F8729D" w14:textId="77777777" w:rsidR="004F1C16" w:rsidRDefault="004F1C16" w:rsidP="004F1C16">
            <w:pPr>
              <w:rPr>
                <w:b/>
                <w:bCs/>
              </w:rPr>
            </w:pPr>
            <w:r w:rsidRPr="00961A91">
              <w:rPr>
                <w:b/>
                <w:bCs/>
              </w:rPr>
              <w:t>For single-parent case with a single MAC scheduler at the parent DU, if IAB-MT is configured with DCI</w:t>
            </w:r>
            <w:r>
              <w:rPr>
                <w:b/>
                <w:bCs/>
              </w:rPr>
              <w:t xml:space="preserve"> </w:t>
            </w:r>
            <w:r w:rsidRPr="00961A91">
              <w:rPr>
                <w:b/>
                <w:bCs/>
              </w:rPr>
              <w:t>2_5 from multiple serving cells, the received multiple DCI</w:t>
            </w:r>
            <w:r>
              <w:rPr>
                <w:b/>
                <w:bCs/>
              </w:rPr>
              <w:t xml:space="preserve"> </w:t>
            </w:r>
            <w:r w:rsidRPr="00961A91">
              <w:rPr>
                <w:b/>
                <w:bCs/>
              </w:rPr>
              <w:t xml:space="preserve">2_5s </w:t>
            </w:r>
            <w:r>
              <w:rPr>
                <w:b/>
                <w:bCs/>
              </w:rPr>
              <w:t>are expected to be</w:t>
            </w:r>
            <w:r w:rsidRPr="00961A91">
              <w:rPr>
                <w:b/>
                <w:bCs/>
              </w:rPr>
              <w:t xml:space="preserve"> consistent with each other</w:t>
            </w:r>
            <w:r>
              <w:rPr>
                <w:b/>
                <w:bCs/>
              </w:rPr>
              <w:t>.</w:t>
            </w:r>
          </w:p>
          <w:p w14:paraId="2051CCE6" w14:textId="77777777" w:rsidR="004F1C16" w:rsidRDefault="004F1C16" w:rsidP="004F1C16">
            <w:r>
              <w:rPr>
                <w:b/>
                <w:bCs/>
                <w:u w:val="single"/>
                <w:lang w:eastAsia="zh-CN"/>
              </w:rPr>
              <w:t>Observation 3.5</w:t>
            </w:r>
            <w:r w:rsidRPr="00D24022">
              <w:rPr>
                <w:b/>
                <w:bCs/>
                <w:u w:val="single"/>
                <w:lang w:eastAsia="zh-CN"/>
              </w:rPr>
              <w:t>:</w:t>
            </w:r>
          </w:p>
          <w:p w14:paraId="7D2E618D" w14:textId="77777777" w:rsidR="004F1C16" w:rsidRDefault="004F1C16" w:rsidP="004F1C16">
            <w:pPr>
              <w:rPr>
                <w:b/>
                <w:bCs/>
              </w:rPr>
            </w:pPr>
            <w:r w:rsidRPr="00D97D86">
              <w:rPr>
                <w:b/>
                <w:bCs/>
              </w:rPr>
              <w:t>For multi-parent case with separate MAC schedulers at two parent DUs, the usage of a soft resource at an IAB-DU cell shall depend on explicit and/or implicit control of both parent DUs.</w:t>
            </w:r>
          </w:p>
          <w:p w14:paraId="776161CB" w14:textId="77777777" w:rsidR="004F1C16" w:rsidRDefault="004F1C16" w:rsidP="004F1C16">
            <w:pPr>
              <w:rPr>
                <w:b/>
                <w:bCs/>
              </w:rPr>
            </w:pPr>
          </w:p>
          <w:p w14:paraId="6DF1A773" w14:textId="77777777" w:rsidR="004F1C16" w:rsidRDefault="004F1C16" w:rsidP="004F1C16">
            <w:r>
              <w:rPr>
                <w:b/>
                <w:bCs/>
                <w:u w:val="single"/>
                <w:lang w:eastAsia="zh-CN"/>
              </w:rPr>
              <w:t>Proposal 3.2</w:t>
            </w:r>
            <w:r w:rsidRPr="00D24022">
              <w:rPr>
                <w:b/>
                <w:bCs/>
                <w:u w:val="single"/>
                <w:lang w:eastAsia="zh-CN"/>
              </w:rPr>
              <w:t>:</w:t>
            </w:r>
          </w:p>
          <w:p w14:paraId="6AB1C69C" w14:textId="77777777" w:rsidR="004F1C16" w:rsidRDefault="004F1C16" w:rsidP="004F1C16">
            <w:pPr>
              <w:rPr>
                <w:b/>
                <w:bCs/>
              </w:rPr>
            </w:pPr>
            <w:r w:rsidRPr="0085324B">
              <w:rPr>
                <w:b/>
                <w:bCs/>
              </w:rPr>
              <w:t>For an IAB-node with dual-parents, an IAB-DU cell can use a soft resource if</w:t>
            </w:r>
          </w:p>
          <w:p w14:paraId="411D34CD" w14:textId="77777777" w:rsidR="004F1C16" w:rsidRDefault="004F1C16" w:rsidP="00EB5282">
            <w:pPr>
              <w:pStyle w:val="ListParagraph"/>
              <w:numPr>
                <w:ilvl w:val="0"/>
                <w:numId w:val="36"/>
              </w:numPr>
              <w:overflowPunct w:val="0"/>
              <w:autoSpaceDE w:val="0"/>
              <w:autoSpaceDN w:val="0"/>
              <w:adjustRightInd w:val="0"/>
              <w:spacing w:before="0" w:after="180"/>
              <w:jc w:val="left"/>
              <w:textAlignment w:val="baseline"/>
              <w:rPr>
                <w:b/>
                <w:bCs/>
              </w:rPr>
            </w:pPr>
            <w:r w:rsidRPr="0085324B">
              <w:rPr>
                <w:b/>
                <w:bCs/>
              </w:rPr>
              <w:t>Explicit indications of availability are received from both parent</w:t>
            </w:r>
            <w:r>
              <w:rPr>
                <w:b/>
                <w:bCs/>
              </w:rPr>
              <w:t>s</w:t>
            </w:r>
            <w:r w:rsidRPr="0085324B">
              <w:rPr>
                <w:b/>
                <w:bCs/>
              </w:rPr>
              <w:t>.</w:t>
            </w:r>
          </w:p>
          <w:p w14:paraId="187F660E" w14:textId="77777777" w:rsidR="004F1C16" w:rsidRDefault="004F1C16" w:rsidP="00EB5282">
            <w:pPr>
              <w:pStyle w:val="ListParagraph"/>
              <w:numPr>
                <w:ilvl w:val="0"/>
                <w:numId w:val="36"/>
              </w:numPr>
              <w:overflowPunct w:val="0"/>
              <w:autoSpaceDE w:val="0"/>
              <w:autoSpaceDN w:val="0"/>
              <w:adjustRightInd w:val="0"/>
              <w:spacing w:before="0" w:after="180"/>
              <w:jc w:val="left"/>
              <w:textAlignment w:val="baseline"/>
              <w:rPr>
                <w:b/>
                <w:bCs/>
              </w:rPr>
            </w:pPr>
            <w:r w:rsidRPr="006E3DA4">
              <w:rPr>
                <w:b/>
                <w:bCs/>
              </w:rPr>
              <w:t>Or explicit indication of availability is received from 1</w:t>
            </w:r>
            <w:r w:rsidRPr="006E3DA4">
              <w:rPr>
                <w:b/>
                <w:bCs/>
                <w:vertAlign w:val="superscript"/>
              </w:rPr>
              <w:t>st</w:t>
            </w:r>
            <w:r w:rsidRPr="006E3DA4">
              <w:rPr>
                <w:b/>
                <w:bCs/>
              </w:rPr>
              <w:t xml:space="preserve"> parent, and implicit determination is made on 2</w:t>
            </w:r>
            <w:r w:rsidRPr="006E3DA4">
              <w:rPr>
                <w:b/>
                <w:bCs/>
                <w:vertAlign w:val="superscript"/>
              </w:rPr>
              <w:t>nd</w:t>
            </w:r>
            <w:r w:rsidRPr="006E3DA4">
              <w:rPr>
                <w:b/>
                <w:bCs/>
              </w:rPr>
              <w:t xml:space="preserve"> parent so that </w:t>
            </w:r>
          </w:p>
          <w:p w14:paraId="6A7AE8CC" w14:textId="77777777" w:rsidR="004F1C16" w:rsidRDefault="004F1C16" w:rsidP="00EB5282">
            <w:pPr>
              <w:pStyle w:val="ListParagraph"/>
              <w:numPr>
                <w:ilvl w:val="1"/>
                <w:numId w:val="36"/>
              </w:numPr>
              <w:overflowPunct w:val="0"/>
              <w:autoSpaceDE w:val="0"/>
              <w:autoSpaceDN w:val="0"/>
              <w:adjustRightInd w:val="0"/>
              <w:spacing w:before="0" w:after="180"/>
              <w:jc w:val="left"/>
              <w:textAlignment w:val="baseline"/>
              <w:rPr>
                <w:b/>
                <w:bCs/>
              </w:rPr>
            </w:pPr>
            <w:r w:rsidRPr="006E3DA4">
              <w:rPr>
                <w:b/>
                <w:bCs/>
              </w:rPr>
              <w:t>Either IAB-MT will not do TX/RX with 2</w:t>
            </w:r>
            <w:r w:rsidRPr="006E3DA4">
              <w:rPr>
                <w:b/>
                <w:bCs/>
                <w:vertAlign w:val="superscript"/>
              </w:rPr>
              <w:t>nd</w:t>
            </w:r>
            <w:r w:rsidRPr="006E3DA4">
              <w:rPr>
                <w:b/>
                <w:bCs/>
              </w:rPr>
              <w:t xml:space="preserve"> parent</w:t>
            </w:r>
          </w:p>
          <w:p w14:paraId="0841BF6B" w14:textId="77777777" w:rsidR="004F1C16" w:rsidRPr="006E3DA4" w:rsidRDefault="004F1C16" w:rsidP="00EB5282">
            <w:pPr>
              <w:pStyle w:val="ListParagraph"/>
              <w:numPr>
                <w:ilvl w:val="1"/>
                <w:numId w:val="36"/>
              </w:numPr>
              <w:overflowPunct w:val="0"/>
              <w:autoSpaceDE w:val="0"/>
              <w:autoSpaceDN w:val="0"/>
              <w:adjustRightInd w:val="0"/>
              <w:spacing w:before="0" w:after="180"/>
              <w:jc w:val="left"/>
              <w:textAlignment w:val="baseline"/>
              <w:rPr>
                <w:b/>
                <w:bCs/>
              </w:rPr>
            </w:pPr>
            <w:r w:rsidRPr="006E3DA4">
              <w:rPr>
                <w:b/>
                <w:bCs/>
              </w:rPr>
              <w:lastRenderedPageBreak/>
              <w:t>Or the IAB-DU cell’s use of the soft resource will not impact the IAB-MT’s TX or RX with 2</w:t>
            </w:r>
            <w:r w:rsidRPr="006E3DA4">
              <w:rPr>
                <w:b/>
                <w:bCs/>
                <w:vertAlign w:val="superscript"/>
              </w:rPr>
              <w:t>nd</w:t>
            </w:r>
            <w:r w:rsidRPr="006E3DA4">
              <w:rPr>
                <w:b/>
                <w:bCs/>
              </w:rPr>
              <w:t xml:space="preserve"> parent. </w:t>
            </w:r>
          </w:p>
          <w:p w14:paraId="5D590F29" w14:textId="77777777" w:rsidR="004F1C16" w:rsidRDefault="004F1C16" w:rsidP="00EB5282">
            <w:pPr>
              <w:pStyle w:val="ListParagraph"/>
              <w:numPr>
                <w:ilvl w:val="0"/>
                <w:numId w:val="36"/>
              </w:numPr>
              <w:overflowPunct w:val="0"/>
              <w:autoSpaceDE w:val="0"/>
              <w:autoSpaceDN w:val="0"/>
              <w:adjustRightInd w:val="0"/>
              <w:spacing w:before="0" w:after="180"/>
              <w:jc w:val="left"/>
              <w:textAlignment w:val="baseline"/>
              <w:rPr>
                <w:b/>
                <w:bCs/>
              </w:rPr>
            </w:pPr>
            <w:r w:rsidRPr="000F313B">
              <w:rPr>
                <w:b/>
                <w:bCs/>
              </w:rPr>
              <w:t>Or implicit determination is made on both parent nodes so that</w:t>
            </w:r>
          </w:p>
          <w:p w14:paraId="3CA786F0" w14:textId="77777777" w:rsidR="004F1C16" w:rsidRDefault="004F1C16" w:rsidP="00EB5282">
            <w:pPr>
              <w:pStyle w:val="ListParagraph"/>
              <w:numPr>
                <w:ilvl w:val="1"/>
                <w:numId w:val="36"/>
              </w:numPr>
              <w:overflowPunct w:val="0"/>
              <w:autoSpaceDE w:val="0"/>
              <w:autoSpaceDN w:val="0"/>
              <w:adjustRightInd w:val="0"/>
              <w:spacing w:before="0" w:after="180"/>
              <w:jc w:val="left"/>
              <w:textAlignment w:val="baseline"/>
              <w:rPr>
                <w:b/>
                <w:bCs/>
              </w:rPr>
            </w:pPr>
            <w:r w:rsidRPr="000F313B">
              <w:rPr>
                <w:b/>
                <w:bCs/>
              </w:rPr>
              <w:t>Either IAB-MT will not do TX/RX with both parent nodes</w:t>
            </w:r>
          </w:p>
          <w:p w14:paraId="01F08660" w14:textId="77777777" w:rsidR="004F1C16" w:rsidRDefault="004F1C16" w:rsidP="00EB5282">
            <w:pPr>
              <w:pStyle w:val="ListParagraph"/>
              <w:numPr>
                <w:ilvl w:val="1"/>
                <w:numId w:val="36"/>
              </w:numPr>
              <w:overflowPunct w:val="0"/>
              <w:autoSpaceDE w:val="0"/>
              <w:autoSpaceDN w:val="0"/>
              <w:adjustRightInd w:val="0"/>
              <w:spacing w:before="0" w:after="180"/>
              <w:jc w:val="left"/>
              <w:textAlignment w:val="baseline"/>
              <w:rPr>
                <w:b/>
                <w:bCs/>
              </w:rPr>
            </w:pPr>
            <w:r w:rsidRPr="007B1488">
              <w:rPr>
                <w:b/>
                <w:bCs/>
              </w:rPr>
              <w:t xml:space="preserve">Or the IAB-DU cell’s use of the soft resource will not impact the IAB-MT’s TX or RX with both parent nodes. </w:t>
            </w:r>
          </w:p>
          <w:p w14:paraId="035FB48B" w14:textId="77777777" w:rsidR="004F1C16" w:rsidRPr="008402BA" w:rsidRDefault="004F1C16" w:rsidP="00EB5282">
            <w:pPr>
              <w:pStyle w:val="ListParagraph"/>
              <w:numPr>
                <w:ilvl w:val="1"/>
                <w:numId w:val="36"/>
              </w:numPr>
              <w:overflowPunct w:val="0"/>
              <w:autoSpaceDE w:val="0"/>
              <w:autoSpaceDN w:val="0"/>
              <w:adjustRightInd w:val="0"/>
              <w:spacing w:before="0" w:after="180"/>
              <w:jc w:val="left"/>
              <w:textAlignment w:val="baseline"/>
              <w:rPr>
                <w:b/>
                <w:bCs/>
              </w:rPr>
            </w:pPr>
            <w:r w:rsidRPr="008402BA">
              <w:rPr>
                <w:b/>
                <w:bCs/>
              </w:rPr>
              <w:t>Or IAB-MT will not do TX/RX with one parent node, and the IAB-DU cell’s use of the soft resource will not impact IAB-MT’s TX or RX with the other parent node.</w:t>
            </w:r>
          </w:p>
          <w:p w14:paraId="2CE1B851" w14:textId="77777777" w:rsidR="004F1C16" w:rsidRPr="00577C1D" w:rsidRDefault="004F1C16" w:rsidP="00910F97">
            <w:pPr>
              <w:spacing w:after="120"/>
              <w:jc w:val="both"/>
              <w:rPr>
                <w:b/>
                <w:lang w:eastAsia="zh-CN"/>
              </w:rPr>
            </w:pPr>
          </w:p>
        </w:tc>
      </w:tr>
      <w:tr w:rsidR="004F1C16" w14:paraId="6DFBB41F" w14:textId="77777777" w:rsidTr="00234B51">
        <w:tc>
          <w:tcPr>
            <w:tcW w:w="2335" w:type="dxa"/>
            <w:shd w:val="clear" w:color="auto" w:fill="auto"/>
          </w:tcPr>
          <w:p w14:paraId="21E8FDFE" w14:textId="367F8100" w:rsidR="004F1C16" w:rsidRDefault="004F1C16" w:rsidP="00234B51">
            <w:pPr>
              <w:rPr>
                <w:rFonts w:ascii="Calibri" w:hAnsi="Calibri" w:cs="Calibri"/>
                <w:b/>
                <w:bCs/>
                <w:color w:val="000000"/>
                <w:sz w:val="22"/>
                <w:szCs w:val="22"/>
              </w:rPr>
            </w:pPr>
            <w:r>
              <w:rPr>
                <w:rFonts w:ascii="Calibri" w:hAnsi="Calibri" w:cs="Calibri"/>
                <w:b/>
                <w:bCs/>
                <w:color w:val="000000"/>
                <w:sz w:val="22"/>
                <w:szCs w:val="22"/>
              </w:rPr>
              <w:lastRenderedPageBreak/>
              <w:t>Samsung (R1-2103255)</w:t>
            </w:r>
          </w:p>
        </w:tc>
        <w:tc>
          <w:tcPr>
            <w:tcW w:w="7735" w:type="dxa"/>
            <w:shd w:val="clear" w:color="auto" w:fill="auto"/>
          </w:tcPr>
          <w:p w14:paraId="6C3A092A" w14:textId="77777777" w:rsidR="004F1C16" w:rsidRPr="00250FCD" w:rsidRDefault="004F1C16" w:rsidP="004F1C16">
            <w:pPr>
              <w:spacing w:after="180" w:line="276" w:lineRule="auto"/>
              <w:jc w:val="both"/>
              <w:rPr>
                <w:rFonts w:hint="eastAsia"/>
                <w:lang w:val="en-GB"/>
              </w:rPr>
            </w:pPr>
            <w:r w:rsidRPr="00250FCD">
              <w:rPr>
                <w:rFonts w:hint="eastAsia"/>
                <w:i/>
              </w:rPr>
              <w:t xml:space="preserve">Proposal </w:t>
            </w:r>
            <w:r w:rsidRPr="00250FCD">
              <w:rPr>
                <w:i/>
              </w:rPr>
              <w:t>4</w:t>
            </w:r>
            <w:r w:rsidRPr="00250FCD">
              <w:rPr>
                <w:rFonts w:hint="eastAsia"/>
                <w:i/>
              </w:rPr>
              <w:t>:</w:t>
            </w:r>
            <w:r w:rsidRPr="00250FCD">
              <w:rPr>
                <w:i/>
              </w:rPr>
              <w:t xml:space="preserve"> Consider the reference cell concept from Rel-16 CA when there are configuration and scheduling collision</w:t>
            </w:r>
            <w:r>
              <w:rPr>
                <w:rFonts w:hint="eastAsia"/>
                <w:i/>
              </w:rPr>
              <w:t>s</w:t>
            </w:r>
            <w:r w:rsidRPr="00250FCD">
              <w:rPr>
                <w:i/>
              </w:rPr>
              <w:t xml:space="preserve"> </w:t>
            </w:r>
            <w:r w:rsidRPr="00250FCD">
              <w:rPr>
                <w:rFonts w:hint="eastAsia"/>
                <w:i/>
              </w:rPr>
              <w:t>between</w:t>
            </w:r>
            <w:r w:rsidRPr="00250FCD">
              <w:rPr>
                <w:i/>
              </w:rPr>
              <w:t xml:space="preserve"> </w:t>
            </w:r>
            <w:r w:rsidRPr="00250FCD">
              <w:rPr>
                <w:rFonts w:hint="eastAsia"/>
                <w:i/>
              </w:rPr>
              <w:t>MCG</w:t>
            </w:r>
            <w:r w:rsidRPr="00250FCD">
              <w:rPr>
                <w:i/>
              </w:rPr>
              <w:t xml:space="preserve"> </w:t>
            </w:r>
            <w:r w:rsidRPr="00250FCD">
              <w:rPr>
                <w:rFonts w:hint="eastAsia"/>
                <w:i/>
              </w:rPr>
              <w:t>and</w:t>
            </w:r>
            <w:r w:rsidRPr="00250FCD">
              <w:rPr>
                <w:i/>
              </w:rPr>
              <w:t xml:space="preserve"> </w:t>
            </w:r>
            <w:r w:rsidRPr="00250FCD">
              <w:rPr>
                <w:rFonts w:hint="eastAsia"/>
                <w:i/>
              </w:rPr>
              <w:t>SCG</w:t>
            </w:r>
            <w:r w:rsidRPr="00250FCD">
              <w:rPr>
                <w:i/>
              </w:rPr>
              <w:t>.</w:t>
            </w:r>
          </w:p>
          <w:p w14:paraId="097E836D" w14:textId="77777777" w:rsidR="004F1C16" w:rsidRPr="00250FCD" w:rsidRDefault="004F1C16" w:rsidP="004F1C16">
            <w:pPr>
              <w:spacing w:after="180" w:line="276" w:lineRule="auto"/>
              <w:jc w:val="both"/>
              <w:rPr>
                <w:rFonts w:hint="eastAsia"/>
              </w:rPr>
            </w:pPr>
            <w:r w:rsidRPr="00250FCD">
              <w:rPr>
                <w:rFonts w:hint="eastAsia"/>
                <w:i/>
              </w:rPr>
              <w:t xml:space="preserve">Proposal </w:t>
            </w:r>
            <w:r w:rsidRPr="00250FCD">
              <w:rPr>
                <w:i/>
              </w:rPr>
              <w:t>5</w:t>
            </w:r>
            <w:r w:rsidRPr="00250FCD">
              <w:rPr>
                <w:rFonts w:hint="eastAsia"/>
                <w:i/>
              </w:rPr>
              <w:t>:</w:t>
            </w:r>
            <w:r w:rsidRPr="00250FCD">
              <w:rPr>
                <w:i/>
              </w:rPr>
              <w:t xml:space="preserve"> Consider per-backhaul </w:t>
            </w:r>
            <w:r>
              <w:rPr>
                <w:rFonts w:hint="eastAsia"/>
                <w:i/>
              </w:rPr>
              <w:t>link</w:t>
            </w:r>
            <w:r>
              <w:rPr>
                <w:i/>
              </w:rPr>
              <w:t xml:space="preserve"> </w:t>
            </w:r>
            <w:r w:rsidRPr="00250FCD">
              <w:rPr>
                <w:i/>
              </w:rPr>
              <w:t>signaling between IAB MT and different parent IABs in Table 1.</w:t>
            </w:r>
          </w:p>
          <w:p w14:paraId="0264BEE3" w14:textId="77777777" w:rsidR="004F1C16" w:rsidRPr="00E90264" w:rsidRDefault="004F1C16" w:rsidP="004F1C16">
            <w:pPr>
              <w:rPr>
                <w:b/>
                <w:bCs/>
                <w:u w:val="single"/>
                <w:lang w:eastAsia="zh-CN"/>
              </w:rPr>
            </w:pPr>
          </w:p>
        </w:tc>
      </w:tr>
      <w:tr w:rsidR="004F1C16" w14:paraId="1940F20E" w14:textId="77777777" w:rsidTr="00234B51">
        <w:tc>
          <w:tcPr>
            <w:tcW w:w="2335" w:type="dxa"/>
            <w:shd w:val="clear" w:color="auto" w:fill="auto"/>
          </w:tcPr>
          <w:p w14:paraId="6559509E" w14:textId="6432E1A8" w:rsidR="004F1C16" w:rsidRDefault="004F1C16" w:rsidP="00234B51">
            <w:pPr>
              <w:rPr>
                <w:rFonts w:ascii="Calibri" w:hAnsi="Calibri" w:cs="Calibri"/>
                <w:b/>
                <w:bCs/>
                <w:color w:val="000000"/>
                <w:sz w:val="22"/>
                <w:szCs w:val="22"/>
              </w:rPr>
            </w:pPr>
            <w:r>
              <w:rPr>
                <w:rFonts w:ascii="Calibri" w:hAnsi="Calibri" w:cs="Calibri"/>
                <w:b/>
                <w:bCs/>
                <w:color w:val="000000"/>
                <w:sz w:val="22"/>
                <w:szCs w:val="22"/>
              </w:rPr>
              <w:t>ETRI (R1-2103330)</w:t>
            </w:r>
          </w:p>
        </w:tc>
        <w:tc>
          <w:tcPr>
            <w:tcW w:w="7735" w:type="dxa"/>
            <w:shd w:val="clear" w:color="auto" w:fill="auto"/>
          </w:tcPr>
          <w:p w14:paraId="0F07CD51" w14:textId="77777777" w:rsidR="004F1C16" w:rsidRPr="008449B3" w:rsidRDefault="004F1C16" w:rsidP="004F1C16">
            <w:pPr>
              <w:spacing w:after="120"/>
              <w:ind w:left="361" w:hangingChars="150" w:hanging="361"/>
              <w:rPr>
                <w:i/>
              </w:rPr>
            </w:pPr>
            <w:r w:rsidRPr="008449B3">
              <w:rPr>
                <w:rFonts w:hint="eastAsia"/>
                <w:b/>
                <w:i/>
              </w:rPr>
              <w:t>P</w:t>
            </w:r>
            <w:r w:rsidRPr="008449B3">
              <w:rPr>
                <w:b/>
                <w:i/>
              </w:rPr>
              <w:t>roposal 7: Clarify the target scenarios for inter-band inter-carrier DC to support dual parents among the following options</w:t>
            </w:r>
            <w:r w:rsidRPr="008449B3">
              <w:rPr>
                <w:i/>
              </w:rPr>
              <w:t>.</w:t>
            </w:r>
          </w:p>
          <w:p w14:paraId="395C4364" w14:textId="77777777" w:rsidR="004F1C16" w:rsidRPr="008449B3" w:rsidRDefault="004F1C16" w:rsidP="00EB5282">
            <w:pPr>
              <w:pStyle w:val="ListParagraph"/>
              <w:widowControl w:val="0"/>
              <w:numPr>
                <w:ilvl w:val="0"/>
                <w:numId w:val="38"/>
              </w:numPr>
              <w:wordWrap w:val="0"/>
              <w:autoSpaceDE w:val="0"/>
              <w:autoSpaceDN w:val="0"/>
              <w:spacing w:before="0" w:afterLines="50"/>
              <w:contextualSpacing w:val="0"/>
              <w:rPr>
                <w:b/>
                <w:i/>
              </w:rPr>
            </w:pPr>
            <w:r w:rsidRPr="008449B3">
              <w:rPr>
                <w:rFonts w:hint="eastAsia"/>
                <w:b/>
                <w:i/>
              </w:rPr>
              <w:t>C</w:t>
            </w:r>
            <w:r w:rsidRPr="008449B3">
              <w:rPr>
                <w:b/>
                <w:i/>
              </w:rPr>
              <w:t>ase #1: The IAB-MT has two parent DUs through inter-band inter-carrier DC while the IAB-DU establishes a single set of cells to the MT of child node within a single band (</w:t>
            </w:r>
            <w:proofErr w:type="gramStart"/>
            <w:r w:rsidRPr="008449B3">
              <w:rPr>
                <w:b/>
                <w:i/>
              </w:rPr>
              <w:t>i.e.</w:t>
            </w:r>
            <w:proofErr w:type="gramEnd"/>
            <w:r w:rsidRPr="008449B3">
              <w:rPr>
                <w:b/>
                <w:i/>
              </w:rPr>
              <w:t xml:space="preserve"> without configuring DC for the child node).</w:t>
            </w:r>
          </w:p>
          <w:p w14:paraId="23921830" w14:textId="77777777" w:rsidR="004F1C16" w:rsidRPr="008449B3" w:rsidRDefault="004F1C16" w:rsidP="00EB5282">
            <w:pPr>
              <w:pStyle w:val="ListParagraph"/>
              <w:widowControl w:val="0"/>
              <w:numPr>
                <w:ilvl w:val="0"/>
                <w:numId w:val="38"/>
              </w:numPr>
              <w:wordWrap w:val="0"/>
              <w:autoSpaceDE w:val="0"/>
              <w:autoSpaceDN w:val="0"/>
              <w:spacing w:before="0" w:afterLines="50"/>
              <w:contextualSpacing w:val="0"/>
              <w:rPr>
                <w:b/>
                <w:i/>
              </w:rPr>
            </w:pPr>
            <w:r w:rsidRPr="008449B3">
              <w:rPr>
                <w:rFonts w:hint="eastAsia"/>
                <w:b/>
                <w:i/>
              </w:rPr>
              <w:t>C</w:t>
            </w:r>
            <w:r w:rsidRPr="008449B3">
              <w:rPr>
                <w:b/>
                <w:i/>
              </w:rPr>
              <w:t>ase #2: The IAB-MT has two parent DUs through inter-band inter-carrier DC and the IAB-DU also configures DC to the MT of child node.</w:t>
            </w:r>
          </w:p>
          <w:p w14:paraId="36B6C081" w14:textId="77777777" w:rsidR="004F1C16" w:rsidRPr="008449B3" w:rsidRDefault="004F1C16" w:rsidP="004F1C16">
            <w:pPr>
              <w:spacing w:after="120"/>
              <w:ind w:left="361" w:hangingChars="150" w:hanging="361"/>
              <w:rPr>
                <w:i/>
              </w:rPr>
            </w:pPr>
            <w:r w:rsidRPr="008449B3">
              <w:rPr>
                <w:rFonts w:hint="eastAsia"/>
                <w:b/>
                <w:i/>
              </w:rPr>
              <w:t>P</w:t>
            </w:r>
            <w:r w:rsidRPr="008449B3">
              <w:rPr>
                <w:b/>
                <w:i/>
              </w:rPr>
              <w:t xml:space="preserve">roposal 8: If Case #2 in proposal 7 is the target scenario, then adopt the TP in </w:t>
            </w:r>
            <w:r w:rsidRPr="008449B3">
              <w:rPr>
                <w:b/>
                <w:i/>
              </w:rPr>
              <w:fldChar w:fldCharType="begin"/>
            </w:r>
            <w:r w:rsidRPr="008449B3">
              <w:rPr>
                <w:b/>
                <w:i/>
              </w:rPr>
              <w:instrText xml:space="preserve"> REF _Ref68268322 \h  \* MERGEFORMAT </w:instrText>
            </w:r>
            <w:r w:rsidRPr="008449B3">
              <w:rPr>
                <w:b/>
                <w:i/>
              </w:rPr>
            </w:r>
            <w:r w:rsidRPr="008449B3">
              <w:rPr>
                <w:b/>
                <w:i/>
              </w:rPr>
              <w:fldChar w:fldCharType="separate"/>
            </w:r>
            <w:r w:rsidRPr="008449B3">
              <w:rPr>
                <w:b/>
                <w:i/>
              </w:rPr>
              <w:t xml:space="preserve">Table </w:t>
            </w:r>
            <w:r w:rsidRPr="008449B3">
              <w:rPr>
                <w:b/>
                <w:i/>
                <w:noProof/>
              </w:rPr>
              <w:t>5</w:t>
            </w:r>
            <w:r w:rsidRPr="008449B3">
              <w:rPr>
                <w:b/>
                <w:i/>
              </w:rPr>
              <w:fldChar w:fldCharType="end"/>
            </w:r>
            <w:r w:rsidRPr="008449B3">
              <w:rPr>
                <w:b/>
                <w:i/>
              </w:rPr>
              <w:t>.</w:t>
            </w:r>
          </w:p>
          <w:p w14:paraId="1C03F141" w14:textId="77777777" w:rsidR="004F1C16" w:rsidRPr="008449B3" w:rsidRDefault="004F1C16" w:rsidP="004F1C16">
            <w:pPr>
              <w:spacing w:after="120"/>
              <w:rPr>
                <w:b/>
                <w:i/>
              </w:rPr>
            </w:pPr>
            <w:r w:rsidRPr="008449B3">
              <w:rPr>
                <w:rFonts w:hint="eastAsia"/>
                <w:b/>
                <w:i/>
              </w:rPr>
              <w:t>P</w:t>
            </w:r>
            <w:r w:rsidRPr="008449B3">
              <w:rPr>
                <w:b/>
                <w:i/>
              </w:rPr>
              <w:t xml:space="preserve">roposal 9: Consider </w:t>
            </w:r>
            <w:proofErr w:type="gramStart"/>
            <w:r w:rsidRPr="008449B3">
              <w:rPr>
                <w:b/>
                <w:i/>
              </w:rPr>
              <w:t>to handle</w:t>
            </w:r>
            <w:proofErr w:type="gramEnd"/>
            <w:r w:rsidRPr="008449B3">
              <w:rPr>
                <w:b/>
                <w:i/>
              </w:rPr>
              <w:t xml:space="preserve"> intra-carrier DC in the future releases</w:t>
            </w:r>
          </w:p>
          <w:p w14:paraId="5E4AFCAA" w14:textId="77777777" w:rsidR="004F1C16" w:rsidRPr="008449B3" w:rsidRDefault="004F1C16" w:rsidP="00EB5282">
            <w:pPr>
              <w:pStyle w:val="ListParagraph"/>
              <w:widowControl w:val="0"/>
              <w:numPr>
                <w:ilvl w:val="0"/>
                <w:numId w:val="37"/>
              </w:numPr>
              <w:wordWrap w:val="0"/>
              <w:autoSpaceDE w:val="0"/>
              <w:autoSpaceDN w:val="0"/>
              <w:spacing w:before="0" w:afterLines="50"/>
              <w:contextualSpacing w:val="0"/>
              <w:rPr>
                <w:b/>
                <w:i/>
              </w:rPr>
            </w:pPr>
            <w:r w:rsidRPr="008449B3">
              <w:rPr>
                <w:b/>
                <w:i/>
              </w:rPr>
              <w:t>Joint operation of “</w:t>
            </w:r>
            <w:proofErr w:type="spellStart"/>
            <w:r w:rsidRPr="008449B3">
              <w:rPr>
                <w:b/>
                <w:i/>
              </w:rPr>
              <w:t>mTRP</w:t>
            </w:r>
            <w:proofErr w:type="spellEnd"/>
            <w:r w:rsidRPr="008449B3">
              <w:rPr>
                <w:b/>
                <w:i/>
              </w:rPr>
              <w:t>” + “Rel-16 TEI on half duplex CA” can be a good starting point for dual parent IAB via intra-carrier DC</w:t>
            </w:r>
          </w:p>
          <w:p w14:paraId="2E76A912" w14:textId="77777777" w:rsidR="004F1C16" w:rsidRPr="00250FCD" w:rsidRDefault="004F1C16" w:rsidP="004F1C16">
            <w:pPr>
              <w:spacing w:after="180" w:line="276" w:lineRule="auto"/>
              <w:jc w:val="both"/>
              <w:rPr>
                <w:rFonts w:hint="eastAsia"/>
                <w:i/>
              </w:rPr>
            </w:pPr>
          </w:p>
        </w:tc>
      </w:tr>
      <w:tr w:rsidR="00234B51" w14:paraId="1D5AFE16" w14:textId="77777777" w:rsidTr="00234B51">
        <w:tc>
          <w:tcPr>
            <w:tcW w:w="2335" w:type="dxa"/>
            <w:shd w:val="clear" w:color="auto" w:fill="auto"/>
          </w:tcPr>
          <w:p w14:paraId="0E56D717" w14:textId="63B91E5B" w:rsidR="00234B51" w:rsidRDefault="00234B51" w:rsidP="00234B51">
            <w:pPr>
              <w:rPr>
                <w:rFonts w:ascii="Calibri" w:hAnsi="Calibri" w:cs="Calibri"/>
                <w:b/>
                <w:bCs/>
                <w:color w:val="000000"/>
                <w:sz w:val="22"/>
                <w:szCs w:val="22"/>
              </w:rPr>
            </w:pPr>
            <w:proofErr w:type="spellStart"/>
            <w:r>
              <w:rPr>
                <w:rFonts w:ascii="Calibri" w:hAnsi="Calibri" w:cs="Calibri"/>
                <w:b/>
                <w:bCs/>
                <w:color w:val="000000"/>
                <w:sz w:val="22"/>
                <w:szCs w:val="22"/>
              </w:rPr>
              <w:t>CEWiT</w:t>
            </w:r>
            <w:proofErr w:type="spellEnd"/>
            <w:r>
              <w:rPr>
                <w:rFonts w:ascii="Calibri" w:hAnsi="Calibri" w:cs="Calibri"/>
                <w:b/>
                <w:bCs/>
                <w:color w:val="000000"/>
                <w:sz w:val="22"/>
                <w:szCs w:val="22"/>
              </w:rPr>
              <w:t xml:space="preserve"> (R1-2103374)</w:t>
            </w:r>
          </w:p>
        </w:tc>
        <w:tc>
          <w:tcPr>
            <w:tcW w:w="7735" w:type="dxa"/>
            <w:shd w:val="clear" w:color="auto" w:fill="auto"/>
          </w:tcPr>
          <w:p w14:paraId="4FCE65E5" w14:textId="77777777" w:rsidR="00234B51" w:rsidRPr="0054027B" w:rsidRDefault="00234B51" w:rsidP="00234B51">
            <w:pPr>
              <w:jc w:val="both"/>
              <w:rPr>
                <w:lang w:eastAsia="zh-CN"/>
              </w:rPr>
            </w:pPr>
            <w:r w:rsidRPr="0054027B">
              <w:rPr>
                <w:b/>
                <w:bCs/>
                <w:lang w:eastAsia="zh-CN"/>
              </w:rPr>
              <w:t>Observation</w:t>
            </w:r>
            <w:r>
              <w:rPr>
                <w:b/>
                <w:bCs/>
                <w:lang w:eastAsia="zh-CN"/>
              </w:rPr>
              <w:t xml:space="preserve"> 9</w:t>
            </w:r>
            <w:r w:rsidRPr="0054027B">
              <w:rPr>
                <w:b/>
                <w:bCs/>
                <w:lang w:eastAsia="zh-CN"/>
              </w:rPr>
              <w:t>:</w:t>
            </w:r>
            <w:r w:rsidRPr="0054027B">
              <w:rPr>
                <w:lang w:eastAsia="zh-CN"/>
              </w:rPr>
              <w:t xml:space="preserve"> </w:t>
            </w:r>
            <w:r>
              <w:rPr>
                <w:lang w:eastAsia="zh-CN"/>
              </w:rPr>
              <w:t xml:space="preserve">In </w:t>
            </w:r>
            <w:r w:rsidRPr="0054027B">
              <w:rPr>
                <w:lang w:eastAsia="zh-CN"/>
              </w:rPr>
              <w:t>Inter band-DC scenario the parent nodes are communicating with the IAB-MT using different carriers which are well separated in frequency, therefore</w:t>
            </w:r>
          </w:p>
          <w:p w14:paraId="3C27DE0E" w14:textId="77777777" w:rsidR="00234B51" w:rsidRPr="00264409" w:rsidRDefault="00234B51" w:rsidP="00EB5282">
            <w:pPr>
              <w:pStyle w:val="ListParagraph"/>
              <w:numPr>
                <w:ilvl w:val="0"/>
                <w:numId w:val="43"/>
              </w:numPr>
              <w:spacing w:before="0" w:after="0"/>
              <w:rPr>
                <w:rFonts w:ascii="Times New Roman" w:hAnsi="Times New Roman"/>
                <w:lang w:eastAsia="zh-CN"/>
              </w:rPr>
            </w:pPr>
            <w:r w:rsidRPr="0054027B">
              <w:rPr>
                <w:rFonts w:ascii="Times New Roman" w:hAnsi="Times New Roman"/>
                <w:lang w:eastAsia="zh-CN"/>
              </w:rPr>
              <w:t xml:space="preserve">Scheduler at the parent nodes operate independently </w:t>
            </w:r>
          </w:p>
          <w:p w14:paraId="607E8D16" w14:textId="77777777" w:rsidR="00234B51" w:rsidRPr="0054027B" w:rsidRDefault="00234B51" w:rsidP="00EB5282">
            <w:pPr>
              <w:pStyle w:val="ListParagraph"/>
              <w:numPr>
                <w:ilvl w:val="0"/>
                <w:numId w:val="43"/>
              </w:numPr>
              <w:spacing w:before="0" w:after="0"/>
              <w:rPr>
                <w:rFonts w:ascii="Times New Roman" w:hAnsi="Times New Roman"/>
                <w:lang w:eastAsia="zh-CN"/>
              </w:rPr>
            </w:pPr>
            <w:r w:rsidRPr="0054027B">
              <w:rPr>
                <w:rFonts w:ascii="Times New Roman" w:hAnsi="Times New Roman"/>
                <w:lang w:eastAsia="zh-CN"/>
              </w:rPr>
              <w:t xml:space="preserve">Half duplex constraint at IAB-MT and interference due to simultaneous operation are not present </w:t>
            </w:r>
          </w:p>
          <w:p w14:paraId="71F76233" w14:textId="77777777" w:rsidR="00234B51" w:rsidRPr="0054027B" w:rsidRDefault="00234B51" w:rsidP="00EB5282">
            <w:pPr>
              <w:pStyle w:val="ListParagraph"/>
              <w:numPr>
                <w:ilvl w:val="0"/>
                <w:numId w:val="43"/>
              </w:numPr>
              <w:spacing w:before="0" w:after="0"/>
              <w:rPr>
                <w:rFonts w:ascii="Times New Roman" w:hAnsi="Times New Roman"/>
                <w:lang w:eastAsia="zh-CN"/>
              </w:rPr>
            </w:pPr>
            <w:r w:rsidRPr="0054027B">
              <w:rPr>
                <w:rFonts w:ascii="Times New Roman" w:hAnsi="Times New Roman"/>
                <w:lang w:eastAsia="zh-CN"/>
              </w:rPr>
              <w:t>IAB-MT receive separate IA from each parent node and is applicable for the IAB-DU cell using same carrier frequency for communicating in child/access link</w:t>
            </w:r>
          </w:p>
          <w:p w14:paraId="3A7F3D3B" w14:textId="77777777" w:rsidR="00234B51" w:rsidRDefault="00234B51" w:rsidP="00234B51">
            <w:pPr>
              <w:jc w:val="both"/>
              <w:rPr>
                <w:lang w:eastAsia="zh-CN"/>
              </w:rPr>
            </w:pPr>
            <w:r w:rsidRPr="00FE1E78">
              <w:rPr>
                <w:b/>
                <w:bCs/>
                <w:lang w:eastAsia="zh-CN"/>
              </w:rPr>
              <w:t>Proposal</w:t>
            </w:r>
            <w:r>
              <w:rPr>
                <w:b/>
                <w:bCs/>
                <w:lang w:eastAsia="zh-CN"/>
              </w:rPr>
              <w:t xml:space="preserve"> 14</w:t>
            </w:r>
            <w:r w:rsidRPr="00FE1E78">
              <w:rPr>
                <w:b/>
                <w:bCs/>
                <w:lang w:eastAsia="zh-CN"/>
              </w:rPr>
              <w:t>:</w:t>
            </w:r>
            <w:r>
              <w:rPr>
                <w:lang w:eastAsia="zh-CN"/>
              </w:rPr>
              <w:t xml:space="preserve"> In intra-band DC scenario, CU signals per-link TDD resource configuration to parent-DU to ensure half duplex constraint at IAB-MT</w:t>
            </w:r>
          </w:p>
          <w:p w14:paraId="3E5CE044" w14:textId="77777777" w:rsidR="00234B51" w:rsidRDefault="00234B51" w:rsidP="00234B51">
            <w:pPr>
              <w:jc w:val="both"/>
              <w:rPr>
                <w:lang w:eastAsia="zh-CN"/>
              </w:rPr>
            </w:pPr>
            <w:r w:rsidRPr="008A622F">
              <w:rPr>
                <w:b/>
                <w:bCs/>
                <w:lang w:eastAsia="zh-CN"/>
              </w:rPr>
              <w:t>Proposal</w:t>
            </w:r>
            <w:r>
              <w:rPr>
                <w:b/>
                <w:bCs/>
                <w:lang w:eastAsia="zh-CN"/>
              </w:rPr>
              <w:t xml:space="preserve"> 15</w:t>
            </w:r>
            <w:proofErr w:type="gramStart"/>
            <w:r w:rsidRPr="008A622F">
              <w:rPr>
                <w:b/>
                <w:bCs/>
                <w:lang w:eastAsia="zh-CN"/>
              </w:rPr>
              <w:t>:</w:t>
            </w:r>
            <w:r>
              <w:rPr>
                <w:lang w:eastAsia="zh-CN"/>
              </w:rPr>
              <w:t xml:space="preserve"> .</w:t>
            </w:r>
            <w:proofErr w:type="gramEnd"/>
            <w:r>
              <w:rPr>
                <w:lang w:eastAsia="zh-CN"/>
              </w:rPr>
              <w:t xml:space="preserve"> In intra-band inter-carrier DC scenario, IAB-DU use S resource for transmitting/receiving in the child/access link only if </w:t>
            </w:r>
          </w:p>
          <w:p w14:paraId="0C1476C2" w14:textId="77777777" w:rsidR="00234B51" w:rsidRPr="00722A6E" w:rsidRDefault="00234B51" w:rsidP="00EB5282">
            <w:pPr>
              <w:pStyle w:val="ListParagraph"/>
              <w:numPr>
                <w:ilvl w:val="0"/>
                <w:numId w:val="44"/>
              </w:numPr>
              <w:spacing w:before="0" w:after="0"/>
              <w:rPr>
                <w:rFonts w:ascii="Times New Roman" w:hAnsi="Times New Roman"/>
                <w:lang w:eastAsia="zh-CN"/>
              </w:rPr>
            </w:pPr>
            <w:r w:rsidRPr="00722A6E">
              <w:rPr>
                <w:rFonts w:ascii="Times New Roman" w:hAnsi="Times New Roman"/>
                <w:lang w:eastAsia="zh-CN"/>
              </w:rPr>
              <w:t xml:space="preserve">IAB-MT receives explicit/implicit IA from the parent node scheduling IAB-MT in same carrier and </w:t>
            </w:r>
          </w:p>
          <w:p w14:paraId="081CB317" w14:textId="77777777" w:rsidR="00234B51" w:rsidRPr="00722A6E" w:rsidRDefault="00234B51" w:rsidP="00EB5282">
            <w:pPr>
              <w:pStyle w:val="ListParagraph"/>
              <w:numPr>
                <w:ilvl w:val="0"/>
                <w:numId w:val="44"/>
              </w:numPr>
              <w:spacing w:before="0" w:after="0"/>
              <w:rPr>
                <w:rFonts w:ascii="Times New Roman" w:hAnsi="Times New Roman"/>
                <w:lang w:eastAsia="zh-CN"/>
              </w:rPr>
            </w:pPr>
            <w:r w:rsidRPr="00722A6E">
              <w:rPr>
                <w:rFonts w:ascii="Times New Roman" w:hAnsi="Times New Roman"/>
                <w:lang w:eastAsia="zh-CN"/>
              </w:rPr>
              <w:t>The transmission/reception in S resource at IAB-DU is not impacting the transmission/reception at IAB-MT in the other parent link</w:t>
            </w:r>
          </w:p>
          <w:p w14:paraId="3486403C" w14:textId="77777777" w:rsidR="00234B51" w:rsidRPr="008449B3" w:rsidRDefault="00234B51" w:rsidP="00234B51">
            <w:pPr>
              <w:spacing w:after="120"/>
              <w:rPr>
                <w:rFonts w:hint="eastAsia"/>
                <w:b/>
                <w:i/>
              </w:rPr>
            </w:pPr>
          </w:p>
        </w:tc>
      </w:tr>
      <w:tr w:rsidR="00234B51" w14:paraId="37E81A89" w14:textId="77777777" w:rsidTr="00234B51">
        <w:tc>
          <w:tcPr>
            <w:tcW w:w="2335" w:type="dxa"/>
            <w:shd w:val="clear" w:color="auto" w:fill="auto"/>
          </w:tcPr>
          <w:p w14:paraId="35003C0F" w14:textId="035E1EB3" w:rsidR="00234B51" w:rsidRDefault="00234B51" w:rsidP="00234B51">
            <w:pPr>
              <w:rPr>
                <w:rFonts w:ascii="Calibri" w:hAnsi="Calibri" w:cs="Calibri"/>
                <w:b/>
                <w:bCs/>
                <w:color w:val="000000"/>
                <w:sz w:val="22"/>
                <w:szCs w:val="22"/>
              </w:rPr>
            </w:pPr>
            <w:r>
              <w:rPr>
                <w:rFonts w:ascii="Calibri" w:hAnsi="Calibri" w:cs="Calibri"/>
                <w:b/>
                <w:bCs/>
                <w:color w:val="000000"/>
                <w:sz w:val="22"/>
                <w:szCs w:val="22"/>
              </w:rPr>
              <w:lastRenderedPageBreak/>
              <w:t>Nokia (R1-2103435)</w:t>
            </w:r>
          </w:p>
        </w:tc>
        <w:tc>
          <w:tcPr>
            <w:tcW w:w="7735" w:type="dxa"/>
            <w:shd w:val="clear" w:color="auto" w:fill="auto"/>
          </w:tcPr>
          <w:p w14:paraId="4CCC7D70" w14:textId="77777777" w:rsidR="00234B51" w:rsidRPr="00E42932" w:rsidRDefault="00234B51" w:rsidP="00234B51">
            <w:pPr>
              <w:jc w:val="both"/>
              <w:rPr>
                <w:b/>
                <w:bCs/>
              </w:rPr>
            </w:pPr>
            <w:r w:rsidRPr="00880930">
              <w:rPr>
                <w:b/>
                <w:bCs/>
              </w:rPr>
              <w:t xml:space="preserve">Observation </w:t>
            </w:r>
            <w:r>
              <w:rPr>
                <w:b/>
                <w:bCs/>
              </w:rPr>
              <w:t>3.1</w:t>
            </w:r>
            <w:r w:rsidRPr="00E42932">
              <w:rPr>
                <w:b/>
                <w:bCs/>
              </w:rPr>
              <w:t>: For intra-donor DC scenario, it can be assumed that the TDD configurations are aligned within the IAB network and therefore common for the DC parent nodes.</w:t>
            </w:r>
          </w:p>
          <w:p w14:paraId="5BF5054E" w14:textId="77777777" w:rsidR="00234B51" w:rsidRDefault="00234B51" w:rsidP="00234B51">
            <w:pPr>
              <w:jc w:val="both"/>
              <w:rPr>
                <w:b/>
                <w:bCs/>
              </w:rPr>
            </w:pPr>
            <w:r w:rsidRPr="00E42932">
              <w:rPr>
                <w:b/>
                <w:bCs/>
              </w:rPr>
              <w:t xml:space="preserve">Observation </w:t>
            </w:r>
            <w:r>
              <w:rPr>
                <w:b/>
                <w:bCs/>
              </w:rPr>
              <w:t>3.2</w:t>
            </w:r>
            <w:r w:rsidRPr="00E42932">
              <w:rPr>
                <w:b/>
                <w:bCs/>
              </w:rPr>
              <w:t>: For further definitions for IAB support in inter-donor scenarios, RAN1 can wait for progress in RAN3.</w:t>
            </w:r>
          </w:p>
          <w:p w14:paraId="61D97672" w14:textId="77777777" w:rsidR="00234B51" w:rsidRDefault="00234B51" w:rsidP="00234B51">
            <w:pPr>
              <w:jc w:val="both"/>
              <w:rPr>
                <w:b/>
                <w:bCs/>
              </w:rPr>
            </w:pPr>
            <w:r w:rsidRPr="00E42932">
              <w:rPr>
                <w:b/>
                <w:bCs/>
              </w:rPr>
              <w:t xml:space="preserve">Observation </w:t>
            </w:r>
            <w:r>
              <w:rPr>
                <w:b/>
                <w:bCs/>
              </w:rPr>
              <w:t>3.3</w:t>
            </w:r>
            <w:r w:rsidRPr="00E42932">
              <w:rPr>
                <w:b/>
                <w:bCs/>
              </w:rPr>
              <w:t xml:space="preserve">: </w:t>
            </w:r>
            <w:r>
              <w:rPr>
                <w:b/>
                <w:bCs/>
              </w:rPr>
              <w:t>In inter-band inter-carrier DC scenario,</w:t>
            </w:r>
            <w:r w:rsidRPr="00E42932">
              <w:rPr>
                <w:b/>
                <w:bCs/>
              </w:rPr>
              <w:t xml:space="preserve"> </w:t>
            </w:r>
            <w:r>
              <w:rPr>
                <w:b/>
                <w:bCs/>
              </w:rPr>
              <w:t xml:space="preserve">simultaneous Rx/Tx operation at the IAB MT may occur if the DCI 2_0 sent by parents are indicating conflicting DL/UL. </w:t>
            </w:r>
          </w:p>
          <w:p w14:paraId="6EA1EFF1" w14:textId="77777777" w:rsidR="00234B51" w:rsidRPr="00C14774" w:rsidRDefault="00234B51" w:rsidP="00234B51">
            <w:pPr>
              <w:jc w:val="both"/>
              <w:rPr>
                <w:b/>
                <w:bCs/>
              </w:rPr>
            </w:pPr>
            <w:r w:rsidRPr="00C14774">
              <w:rPr>
                <w:b/>
                <w:bCs/>
              </w:rPr>
              <w:t xml:space="preserve">Proposal 3.1: In intra-donor inter-band inter-carrier DC scenario, if the IAB MT does not support simultaneous Tx and Rx on different carriers, it does not expect to receive conflicting DCI 2_0 from different parents. </w:t>
            </w:r>
          </w:p>
          <w:p w14:paraId="557EEC68" w14:textId="77777777" w:rsidR="00234B51" w:rsidRPr="00C14774" w:rsidRDefault="00234B51" w:rsidP="00EB5282">
            <w:pPr>
              <w:pStyle w:val="ListParagraph"/>
              <w:numPr>
                <w:ilvl w:val="0"/>
                <w:numId w:val="46"/>
              </w:numPr>
              <w:spacing w:before="0" w:after="0"/>
              <w:rPr>
                <w:b/>
                <w:bCs/>
              </w:rPr>
            </w:pPr>
            <w:r w:rsidRPr="00C14774">
              <w:rPr>
                <w:b/>
                <w:bCs/>
              </w:rPr>
              <w:t xml:space="preserve">Note: This </w:t>
            </w:r>
            <w:proofErr w:type="gramStart"/>
            <w:r w:rsidRPr="00C14774">
              <w:rPr>
                <w:b/>
                <w:bCs/>
              </w:rPr>
              <w:t>has to</w:t>
            </w:r>
            <w:proofErr w:type="gramEnd"/>
            <w:r w:rsidRPr="00C14774">
              <w:rPr>
                <w:b/>
                <w:bCs/>
              </w:rPr>
              <w:t xml:space="preserve"> handle by the CU and the parent nodes. </w:t>
            </w:r>
          </w:p>
          <w:p w14:paraId="0140355D" w14:textId="77777777" w:rsidR="00234B51" w:rsidRDefault="00234B51" w:rsidP="00234B51">
            <w:pPr>
              <w:jc w:val="both"/>
              <w:rPr>
                <w:b/>
                <w:bCs/>
              </w:rPr>
            </w:pPr>
          </w:p>
          <w:p w14:paraId="174BF3A0" w14:textId="77777777" w:rsidR="00234B51" w:rsidRPr="00E42932" w:rsidRDefault="00234B51" w:rsidP="00234B51">
            <w:pPr>
              <w:jc w:val="both"/>
              <w:rPr>
                <w:b/>
                <w:bCs/>
              </w:rPr>
            </w:pPr>
            <w:r w:rsidRPr="00E42932">
              <w:rPr>
                <w:b/>
                <w:bCs/>
              </w:rPr>
              <w:t xml:space="preserve">Proposal </w:t>
            </w:r>
            <w:r>
              <w:rPr>
                <w:b/>
                <w:bCs/>
              </w:rPr>
              <w:t>3.2</w:t>
            </w:r>
            <w:r w:rsidRPr="00E42932">
              <w:rPr>
                <w:b/>
                <w:bCs/>
              </w:rPr>
              <w:t xml:space="preserve">: In inter-carrier DC, </w:t>
            </w:r>
            <w:r>
              <w:rPr>
                <w:b/>
                <w:bCs/>
              </w:rPr>
              <w:t xml:space="preserve">the </w:t>
            </w:r>
            <w:r w:rsidRPr="00E42932">
              <w:rPr>
                <w:b/>
                <w:bCs/>
              </w:rPr>
              <w:t xml:space="preserve">indication of </w:t>
            </w:r>
            <w:r w:rsidRPr="00950A87">
              <w:rPr>
                <w:b/>
                <w:bCs/>
              </w:rPr>
              <w:t>availability</w:t>
            </w:r>
            <w:r w:rsidRPr="00E42932">
              <w:rPr>
                <w:b/>
                <w:bCs/>
              </w:rPr>
              <w:t xml:space="preserve"> of soft resources via DCI format 2-5 </w:t>
            </w:r>
            <w:r>
              <w:rPr>
                <w:b/>
                <w:bCs/>
              </w:rPr>
              <w:t xml:space="preserve">from a parent node </w:t>
            </w:r>
            <w:r w:rsidRPr="00E42932">
              <w:rPr>
                <w:b/>
                <w:bCs/>
              </w:rPr>
              <w:t>is only valid for the IAB-DU cell</w:t>
            </w:r>
            <w:r>
              <w:rPr>
                <w:b/>
                <w:bCs/>
              </w:rPr>
              <w:t>(</w:t>
            </w:r>
            <w:r w:rsidRPr="00E42932">
              <w:rPr>
                <w:b/>
                <w:bCs/>
              </w:rPr>
              <w:t>s</w:t>
            </w:r>
            <w:r>
              <w:rPr>
                <w:b/>
                <w:bCs/>
              </w:rPr>
              <w:t>)</w:t>
            </w:r>
            <w:r w:rsidRPr="00E42932">
              <w:rPr>
                <w:b/>
                <w:bCs/>
              </w:rPr>
              <w:t xml:space="preserve"> which uses the same carrier(s) in the backhaul link </w:t>
            </w:r>
            <w:r>
              <w:rPr>
                <w:b/>
                <w:bCs/>
              </w:rPr>
              <w:t>for</w:t>
            </w:r>
            <w:r w:rsidRPr="00E42932">
              <w:rPr>
                <w:b/>
                <w:bCs/>
              </w:rPr>
              <w:t xml:space="preserve"> the </w:t>
            </w:r>
            <w:r>
              <w:rPr>
                <w:b/>
                <w:bCs/>
              </w:rPr>
              <w:t xml:space="preserve">same </w:t>
            </w:r>
            <w:r w:rsidRPr="00E42932">
              <w:rPr>
                <w:b/>
                <w:bCs/>
              </w:rPr>
              <w:t xml:space="preserve">parent. </w:t>
            </w:r>
          </w:p>
          <w:p w14:paraId="57CDF580" w14:textId="77777777" w:rsidR="00234B51" w:rsidRPr="00C14774" w:rsidRDefault="00234B51" w:rsidP="00234B51">
            <w:pPr>
              <w:jc w:val="both"/>
              <w:rPr>
                <w:b/>
                <w:bCs/>
              </w:rPr>
            </w:pPr>
            <w:r w:rsidRPr="00C14774">
              <w:rPr>
                <w:b/>
                <w:bCs/>
              </w:rPr>
              <w:t xml:space="preserve">Proposal </w:t>
            </w:r>
            <w:r>
              <w:rPr>
                <w:b/>
                <w:bCs/>
              </w:rPr>
              <w:t>3.3</w:t>
            </w:r>
            <w:r w:rsidRPr="00C14774">
              <w:rPr>
                <w:b/>
                <w:bCs/>
              </w:rPr>
              <w:t>: Support per-</w:t>
            </w:r>
            <w:r>
              <w:rPr>
                <w:b/>
                <w:bCs/>
              </w:rPr>
              <w:t>child-</w:t>
            </w:r>
            <w:r w:rsidRPr="00C14774">
              <w:rPr>
                <w:b/>
                <w:bCs/>
              </w:rPr>
              <w:t xml:space="preserve">link resource configurations </w:t>
            </w:r>
            <w:r>
              <w:rPr>
                <w:b/>
                <w:bCs/>
              </w:rPr>
              <w:t>for an IAB-</w:t>
            </w:r>
            <w:r w:rsidRPr="00C14774">
              <w:rPr>
                <w:b/>
                <w:bCs/>
              </w:rPr>
              <w:t>DU in the case of dual connectivity</w:t>
            </w:r>
            <w:r>
              <w:rPr>
                <w:b/>
                <w:bCs/>
              </w:rPr>
              <w:t xml:space="preserve">. </w:t>
            </w:r>
          </w:p>
          <w:p w14:paraId="13501392" w14:textId="77777777" w:rsidR="00234B51" w:rsidRPr="00B36DBA" w:rsidRDefault="00234B51" w:rsidP="00234B51">
            <w:pPr>
              <w:jc w:val="both"/>
              <w:rPr>
                <w:rFonts w:eastAsia="Calibri"/>
                <w:b/>
                <w:bCs/>
                <w:lang w:eastAsia="x-none"/>
              </w:rPr>
            </w:pPr>
            <w:r w:rsidRPr="00B36DBA">
              <w:rPr>
                <w:b/>
                <w:bCs/>
              </w:rPr>
              <w:t>Proposal 3.</w:t>
            </w:r>
            <w:r>
              <w:rPr>
                <w:b/>
                <w:bCs/>
              </w:rPr>
              <w:t>4</w:t>
            </w:r>
            <w:r w:rsidRPr="00B36DBA">
              <w:rPr>
                <w:b/>
                <w:bCs/>
              </w:rPr>
              <w:t xml:space="preserve">: </w:t>
            </w:r>
            <w:r w:rsidRPr="00B36DBA">
              <w:rPr>
                <w:rFonts w:eastAsia="Calibri"/>
                <w:b/>
                <w:bCs/>
                <w:lang w:eastAsia="x-none"/>
              </w:rPr>
              <w:t xml:space="preserve">IAB-MT shall support both single DCI </w:t>
            </w:r>
            <w:proofErr w:type="gramStart"/>
            <w:r w:rsidRPr="00B36DBA">
              <w:rPr>
                <w:rFonts w:eastAsia="Calibri"/>
                <w:b/>
                <w:bCs/>
                <w:lang w:eastAsia="x-none"/>
              </w:rPr>
              <w:t>based</w:t>
            </w:r>
            <w:proofErr w:type="gramEnd"/>
            <w:r w:rsidRPr="00B36DBA">
              <w:rPr>
                <w:rFonts w:eastAsia="Calibri"/>
                <w:b/>
                <w:bCs/>
                <w:lang w:eastAsia="x-none"/>
              </w:rPr>
              <w:t xml:space="preserve"> and multi-DCI based multi-TRP transmission schemes. </w:t>
            </w:r>
          </w:p>
          <w:p w14:paraId="020B7E97" w14:textId="77777777" w:rsidR="00234B51" w:rsidRDefault="00234B51" w:rsidP="00234B51">
            <w:pPr>
              <w:jc w:val="both"/>
              <w:rPr>
                <w:b/>
                <w:bCs/>
              </w:rPr>
            </w:pPr>
          </w:p>
          <w:p w14:paraId="0E042353" w14:textId="77777777" w:rsidR="00234B51" w:rsidRDefault="00234B51" w:rsidP="00234B51">
            <w:pPr>
              <w:jc w:val="both"/>
              <w:rPr>
                <w:b/>
                <w:bCs/>
              </w:rPr>
            </w:pPr>
            <w:r>
              <w:rPr>
                <w:b/>
                <w:bCs/>
              </w:rPr>
              <w:t>Proposal 3.5</w:t>
            </w:r>
            <w:r w:rsidRPr="0048504E">
              <w:rPr>
                <w:b/>
                <w:bCs/>
              </w:rPr>
              <w:t xml:space="preserve">: </w:t>
            </w:r>
            <w:r>
              <w:rPr>
                <w:b/>
                <w:bCs/>
              </w:rPr>
              <w:t xml:space="preserve">For </w:t>
            </w:r>
            <w:r>
              <w:rPr>
                <w:rFonts w:ascii="Times" w:eastAsia="Calibri" w:hAnsi="Times" w:cs="Times"/>
                <w:b/>
                <w:bCs/>
                <w:lang w:eastAsia="x-none"/>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650CD22E" w14:textId="77777777" w:rsidR="00234B51" w:rsidRPr="0054027B" w:rsidRDefault="00234B51" w:rsidP="00234B51">
            <w:pPr>
              <w:jc w:val="both"/>
              <w:rPr>
                <w:b/>
                <w:bCs/>
                <w:lang w:eastAsia="zh-CN"/>
              </w:rPr>
            </w:pPr>
          </w:p>
        </w:tc>
      </w:tr>
      <w:tr w:rsidR="00234B51" w14:paraId="18FD440E" w14:textId="77777777" w:rsidTr="00234B51">
        <w:tc>
          <w:tcPr>
            <w:tcW w:w="2335" w:type="dxa"/>
            <w:shd w:val="clear" w:color="auto" w:fill="auto"/>
          </w:tcPr>
          <w:p w14:paraId="21F4570E" w14:textId="1CC84B3B" w:rsidR="00234B51" w:rsidRDefault="00234B51" w:rsidP="00234B51">
            <w:pPr>
              <w:rPr>
                <w:rFonts w:ascii="Calibri" w:hAnsi="Calibri" w:cs="Calibri"/>
                <w:b/>
                <w:bCs/>
                <w:color w:val="000000"/>
                <w:sz w:val="22"/>
                <w:szCs w:val="22"/>
              </w:rPr>
            </w:pPr>
            <w:r>
              <w:rPr>
                <w:rFonts w:ascii="Calibri" w:hAnsi="Calibri" w:cs="Calibri"/>
                <w:b/>
                <w:bCs/>
                <w:color w:val="000000"/>
                <w:sz w:val="22"/>
                <w:szCs w:val="22"/>
              </w:rPr>
              <w:t>AT&amp;T (R1-2103436)</w:t>
            </w:r>
          </w:p>
        </w:tc>
        <w:tc>
          <w:tcPr>
            <w:tcW w:w="7735" w:type="dxa"/>
            <w:shd w:val="clear" w:color="auto" w:fill="auto"/>
          </w:tcPr>
          <w:p w14:paraId="4AFAD632" w14:textId="77777777" w:rsidR="00234B51" w:rsidRPr="00AD1F94" w:rsidRDefault="00234B51" w:rsidP="00234B51">
            <w:pPr>
              <w:spacing w:line="288" w:lineRule="auto"/>
              <w:rPr>
                <w:rFonts w:ascii="Calibri" w:hAnsi="Calibri"/>
                <w:b/>
                <w:color w:val="000000"/>
                <w:kern w:val="24"/>
              </w:rPr>
            </w:pPr>
            <w:r>
              <w:rPr>
                <w:rFonts w:ascii="Calibri" w:hAnsi="Calibri"/>
                <w:b/>
                <w:color w:val="000000"/>
                <w:kern w:val="24"/>
              </w:rPr>
              <w:t>Proposal 5: Per-backhaul link resource configurations and multiplexing capability indications independent of the per-IAB-DU configuration and multiplexing capability indication are supported in Rel-17. Coordination signaling to exchange the resource configurations and multiplexing capability indications between up to two parent IAB-nodes/donors should be additionally supported in Rel-17.</w:t>
            </w:r>
          </w:p>
          <w:p w14:paraId="35BC6F0E" w14:textId="32C0EFE3" w:rsidR="00234B51" w:rsidRPr="00234B51" w:rsidRDefault="00234B51" w:rsidP="00234B51">
            <w:pPr>
              <w:pStyle w:val="maintext"/>
              <w:ind w:firstLineChars="0" w:firstLine="0"/>
              <w:rPr>
                <w:b/>
              </w:rPr>
            </w:pPr>
            <w:r>
              <w:rPr>
                <w:rFonts w:ascii="Calibri" w:hAnsi="Calibri"/>
                <w:b/>
                <w:color w:val="000000"/>
                <w:kern w:val="24"/>
              </w:rPr>
              <w:t>Proposal 6: For multi-parent features defined in RAN2/RAN3 (</w:t>
            </w:r>
            <w:proofErr w:type="gramStart"/>
            <w:r>
              <w:rPr>
                <w:rFonts w:ascii="Calibri" w:hAnsi="Calibri"/>
                <w:b/>
                <w:color w:val="000000"/>
                <w:kern w:val="24"/>
              </w:rPr>
              <w:t>e.g.</w:t>
            </w:r>
            <w:proofErr w:type="gramEnd"/>
            <w:r>
              <w:rPr>
                <w:rFonts w:ascii="Calibri" w:hAnsi="Calibri"/>
                <w:b/>
                <w:color w:val="000000"/>
                <w:kern w:val="24"/>
              </w:rPr>
              <w:t xml:space="preserve"> DC/DAPS/Multi-MT) in Rel-17, RAN1 should not preclude intra-carrier operation via implementation and reuse of solutions supporting inter-carrier operation. </w:t>
            </w:r>
          </w:p>
        </w:tc>
      </w:tr>
      <w:tr w:rsidR="00234B51" w14:paraId="111FBFFF" w14:textId="77777777" w:rsidTr="00234B51">
        <w:tc>
          <w:tcPr>
            <w:tcW w:w="2335" w:type="dxa"/>
            <w:shd w:val="clear" w:color="auto" w:fill="auto"/>
          </w:tcPr>
          <w:p w14:paraId="65D58208" w14:textId="77777777" w:rsidR="00234B51" w:rsidRPr="00234B51" w:rsidRDefault="00234B51" w:rsidP="00234B51">
            <w:pPr>
              <w:rPr>
                <w:rFonts w:ascii="Calibri" w:hAnsi="Calibri" w:cs="Calibri"/>
                <w:b/>
                <w:bCs/>
                <w:color w:val="000000"/>
                <w:sz w:val="22"/>
                <w:szCs w:val="22"/>
              </w:rPr>
            </w:pPr>
            <w:r>
              <w:rPr>
                <w:rFonts w:ascii="Calibri" w:hAnsi="Calibri" w:cs="Calibri"/>
                <w:b/>
                <w:bCs/>
                <w:color w:val="000000"/>
                <w:sz w:val="22"/>
                <w:szCs w:val="22"/>
              </w:rPr>
              <w:t xml:space="preserve">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 xml:space="preserve"> (R1-2103497) </w:t>
            </w:r>
          </w:p>
          <w:p w14:paraId="7FA82C85" w14:textId="4EF073FB" w:rsidR="00234B51" w:rsidRDefault="00234B51" w:rsidP="00234B51">
            <w:pPr>
              <w:rPr>
                <w:rFonts w:ascii="Calibri" w:hAnsi="Calibri" w:cs="Calibri"/>
                <w:b/>
                <w:bCs/>
                <w:color w:val="000000"/>
                <w:sz w:val="22"/>
                <w:szCs w:val="22"/>
              </w:rPr>
            </w:pPr>
          </w:p>
        </w:tc>
        <w:tc>
          <w:tcPr>
            <w:tcW w:w="7735" w:type="dxa"/>
            <w:shd w:val="clear" w:color="auto" w:fill="auto"/>
          </w:tcPr>
          <w:p w14:paraId="75890909"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6:</w:t>
            </w:r>
            <w:r w:rsidRPr="00234B51">
              <w:rPr>
                <w:rFonts w:ascii="Calibri" w:hAnsi="Calibri" w:cs="Calibri"/>
                <w:b/>
                <w:bCs/>
                <w:color w:val="000000"/>
                <w:sz w:val="22"/>
                <w:szCs w:val="22"/>
              </w:rPr>
              <w:tab/>
              <w:t>Dynamic resource coordination between parent nodes is not supported.</w:t>
            </w:r>
          </w:p>
          <w:p w14:paraId="252C9230"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7:</w:t>
            </w:r>
            <w:r w:rsidRPr="00234B51">
              <w:rPr>
                <w:rFonts w:ascii="Calibri" w:hAnsi="Calibri" w:cs="Calibri"/>
                <w:b/>
                <w:bCs/>
                <w:color w:val="000000"/>
                <w:sz w:val="22"/>
                <w:szCs w:val="22"/>
              </w:rPr>
              <w:tab/>
              <w:t xml:space="preserve">Just one resource availability indication either from MCG or from SCG is expected for </w:t>
            </w:r>
            <w:proofErr w:type="gramStart"/>
            <w:r w:rsidRPr="00234B51">
              <w:rPr>
                <w:rFonts w:ascii="Calibri" w:hAnsi="Calibri" w:cs="Calibri"/>
                <w:b/>
                <w:bCs/>
                <w:color w:val="000000"/>
                <w:sz w:val="22"/>
                <w:szCs w:val="22"/>
              </w:rPr>
              <w:t>a</w:t>
            </w:r>
            <w:proofErr w:type="gramEnd"/>
            <w:r w:rsidRPr="00234B51">
              <w:rPr>
                <w:rFonts w:ascii="Calibri" w:hAnsi="Calibri" w:cs="Calibri"/>
                <w:b/>
                <w:bCs/>
                <w:color w:val="000000"/>
                <w:sz w:val="22"/>
                <w:szCs w:val="22"/>
              </w:rPr>
              <w:t xml:space="preserve"> IAB-DU soft symbol of a IAB DU cell.</w:t>
            </w:r>
          </w:p>
          <w:p w14:paraId="39F0EEEA"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8:</w:t>
            </w:r>
            <w:r w:rsidRPr="00234B51">
              <w:rPr>
                <w:rFonts w:ascii="Calibri" w:hAnsi="Calibri" w:cs="Calibri"/>
                <w:b/>
                <w:bCs/>
                <w:color w:val="000000"/>
                <w:sz w:val="22"/>
                <w:szCs w:val="22"/>
              </w:rPr>
              <w:tab/>
              <w:t>For scheduling collision between two parent DUs due to indication of the slot format by DCI format 2_0, it can be handled by DU implementation.</w:t>
            </w:r>
          </w:p>
          <w:p w14:paraId="6B0A58AD" w14:textId="77777777" w:rsidR="00234B51" w:rsidRPr="00234B51" w:rsidRDefault="00234B51" w:rsidP="00234B51">
            <w:pPr>
              <w:rPr>
                <w:rFonts w:ascii="Calibri" w:hAnsi="Calibri" w:cs="Calibri"/>
                <w:b/>
                <w:bCs/>
                <w:color w:val="000000"/>
                <w:sz w:val="22"/>
                <w:szCs w:val="22"/>
              </w:rPr>
            </w:pPr>
            <w:r w:rsidRPr="00234B51">
              <w:rPr>
                <w:rFonts w:ascii="Calibri" w:hAnsi="Calibri" w:cs="Calibri"/>
                <w:b/>
                <w:bCs/>
                <w:color w:val="000000"/>
                <w:sz w:val="22"/>
                <w:szCs w:val="22"/>
              </w:rPr>
              <w:t>Proposal 9:</w:t>
            </w:r>
            <w:r w:rsidRPr="00234B51">
              <w:rPr>
                <w:rFonts w:ascii="Calibri" w:hAnsi="Calibri" w:cs="Calibri"/>
                <w:b/>
                <w:bCs/>
                <w:color w:val="000000"/>
                <w:sz w:val="22"/>
                <w:szCs w:val="22"/>
              </w:rPr>
              <w:tab/>
              <w:t>From RAN1 perspective, both intra-donor and inter-donor multi-parent scenarios can be supported within a common framework.</w:t>
            </w:r>
          </w:p>
          <w:p w14:paraId="71C0EBB7" w14:textId="77777777" w:rsidR="00234B51" w:rsidRDefault="00234B51" w:rsidP="00234B51">
            <w:pPr>
              <w:spacing w:line="288" w:lineRule="auto"/>
              <w:rPr>
                <w:rFonts w:ascii="Calibri" w:hAnsi="Calibri"/>
                <w:b/>
                <w:color w:val="000000"/>
                <w:kern w:val="24"/>
              </w:rPr>
            </w:pPr>
          </w:p>
        </w:tc>
      </w:tr>
      <w:tr w:rsidR="00F03C13" w14:paraId="1E3C6091" w14:textId="77777777" w:rsidTr="00234B51">
        <w:tc>
          <w:tcPr>
            <w:tcW w:w="2335" w:type="dxa"/>
            <w:shd w:val="clear" w:color="auto" w:fill="auto"/>
          </w:tcPr>
          <w:p w14:paraId="66C3301E" w14:textId="370ADA19" w:rsidR="00F03C13" w:rsidRDefault="00F03C13" w:rsidP="00234B51">
            <w:pPr>
              <w:rPr>
                <w:rFonts w:ascii="Calibri" w:hAnsi="Calibri" w:cs="Calibri"/>
                <w:b/>
                <w:bCs/>
                <w:color w:val="000000"/>
                <w:sz w:val="22"/>
                <w:szCs w:val="22"/>
              </w:rPr>
            </w:pPr>
            <w:r>
              <w:rPr>
                <w:rFonts w:ascii="Calibri" w:hAnsi="Calibri" w:cs="Calibri"/>
                <w:b/>
                <w:bCs/>
                <w:color w:val="000000"/>
                <w:sz w:val="22"/>
                <w:szCs w:val="22"/>
              </w:rPr>
              <w:lastRenderedPageBreak/>
              <w:t>NTT DOCOMO (R1-2103591)</w:t>
            </w:r>
          </w:p>
        </w:tc>
        <w:tc>
          <w:tcPr>
            <w:tcW w:w="7735" w:type="dxa"/>
            <w:shd w:val="clear" w:color="auto" w:fill="auto"/>
          </w:tcPr>
          <w:p w14:paraId="365DCED1" w14:textId="77777777" w:rsidR="00F03C13" w:rsidRPr="00956EDE" w:rsidRDefault="00F03C13" w:rsidP="00F03C13">
            <w:pPr>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8</w:t>
            </w:r>
            <w:r w:rsidRPr="00956EDE">
              <w:rPr>
                <w:rFonts w:eastAsia="SimSun"/>
                <w:b/>
                <w:sz w:val="22"/>
                <w:szCs w:val="22"/>
                <w:lang w:eastAsia="zh-CN"/>
              </w:rPr>
              <w:t>: To support TDM resource multiplexing in DC scenario, following methods can be considered:</w:t>
            </w:r>
          </w:p>
          <w:p w14:paraId="47D40AAE" w14:textId="77777777" w:rsidR="00F03C13" w:rsidRPr="00956EDE" w:rsidRDefault="00F03C13" w:rsidP="00EB5282">
            <w:pPr>
              <w:pStyle w:val="ListParagraph"/>
              <w:numPr>
                <w:ilvl w:val="0"/>
                <w:numId w:val="48"/>
              </w:numPr>
              <w:spacing w:before="0" w:after="0"/>
              <w:ind w:firstLine="442"/>
              <w:contextualSpacing w:val="0"/>
              <w:rPr>
                <w:rFonts w:eastAsia="SimSun"/>
                <w:b/>
                <w:bCs/>
                <w:sz w:val="22"/>
                <w:szCs w:val="18"/>
                <w:lang w:eastAsia="zh-CN"/>
              </w:rPr>
            </w:pPr>
            <w:r w:rsidRPr="00956EDE">
              <w:rPr>
                <w:rFonts w:eastAsia="SimSun"/>
                <w:b/>
                <w:bCs/>
                <w:sz w:val="22"/>
                <w:szCs w:val="18"/>
                <w:lang w:eastAsia="zh-CN"/>
              </w:rPr>
              <w:t>Option1: DU H/S/NA resource types are configured per DU serving cell with reusing Rel-16 mechanism of DU H/S/NA resource configuration. DU can Tx/Rx on a symbol configured as hard, or a symbol configured as soft and indicated as available by both parent nodes.</w:t>
            </w:r>
          </w:p>
          <w:p w14:paraId="2CAA9E7D" w14:textId="77777777" w:rsidR="00F03C13" w:rsidRDefault="00F03C13" w:rsidP="00EB5282">
            <w:pPr>
              <w:pStyle w:val="ListParagraph"/>
              <w:numPr>
                <w:ilvl w:val="0"/>
                <w:numId w:val="48"/>
              </w:numPr>
              <w:spacing w:before="0" w:after="0"/>
              <w:ind w:firstLine="442"/>
              <w:contextualSpacing w:val="0"/>
              <w:rPr>
                <w:rFonts w:eastAsia="SimSun"/>
                <w:b/>
                <w:bCs/>
                <w:sz w:val="22"/>
                <w:szCs w:val="18"/>
                <w:lang w:eastAsia="zh-CN"/>
              </w:rPr>
            </w:pPr>
            <w:r w:rsidRPr="00956EDE">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288EDCC1" w14:textId="77777777" w:rsidR="00F03C13" w:rsidRPr="00956EDE" w:rsidRDefault="00F03C13" w:rsidP="00EB5282">
            <w:pPr>
              <w:pStyle w:val="ListParagraph"/>
              <w:numPr>
                <w:ilvl w:val="0"/>
                <w:numId w:val="48"/>
              </w:numPr>
              <w:spacing w:before="0" w:after="0"/>
              <w:ind w:firstLine="442"/>
              <w:contextualSpacing w:val="0"/>
              <w:rPr>
                <w:rFonts w:eastAsia="SimSun"/>
                <w:b/>
                <w:bCs/>
                <w:sz w:val="22"/>
                <w:szCs w:val="18"/>
                <w:lang w:eastAsia="zh-CN"/>
              </w:rPr>
            </w:pPr>
          </w:p>
          <w:p w14:paraId="0BB7AC90" w14:textId="77777777" w:rsidR="00F03C13" w:rsidRPr="00956EDE" w:rsidRDefault="00F03C13" w:rsidP="00F03C13">
            <w:pPr>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9</w:t>
            </w:r>
            <w:r w:rsidRPr="00956EDE">
              <w:rPr>
                <w:rFonts w:eastAsia="SimSun"/>
                <w:b/>
                <w:sz w:val="22"/>
                <w:szCs w:val="22"/>
                <w:u w:val="single"/>
                <w:lang w:eastAsia="zh-CN"/>
              </w:rPr>
              <w:t>:</w:t>
            </w:r>
            <w:r w:rsidRPr="00956EDE">
              <w:rPr>
                <w:rFonts w:eastAsia="SimSun"/>
                <w:b/>
                <w:sz w:val="22"/>
                <w:szCs w:val="22"/>
                <w:lang w:eastAsia="zh-CN"/>
              </w:rPr>
              <w:t xml:space="preserve"> For intra-band DC scenario, further consider following options for slot format indication.</w:t>
            </w:r>
          </w:p>
          <w:p w14:paraId="2063B8A0" w14:textId="77777777" w:rsidR="00F03C13" w:rsidRPr="00956EDE" w:rsidRDefault="00F03C13" w:rsidP="00EB5282">
            <w:pPr>
              <w:pStyle w:val="ListParagraph"/>
              <w:numPr>
                <w:ilvl w:val="0"/>
                <w:numId w:val="48"/>
              </w:numPr>
              <w:spacing w:before="0" w:after="0"/>
              <w:ind w:firstLine="442"/>
              <w:contextualSpacing w:val="0"/>
              <w:rPr>
                <w:rFonts w:eastAsia="SimSun"/>
                <w:b/>
                <w:bCs/>
                <w:sz w:val="22"/>
                <w:szCs w:val="18"/>
                <w:lang w:eastAsia="zh-CN"/>
              </w:rPr>
            </w:pPr>
            <w:r w:rsidRPr="00956EDE">
              <w:rPr>
                <w:rFonts w:eastAsia="SimSun"/>
                <w:b/>
                <w:bCs/>
                <w:sz w:val="22"/>
                <w:szCs w:val="18"/>
                <w:lang w:eastAsia="zh-CN"/>
              </w:rPr>
              <w:t>Option1: UE does not expect dynamic indication of slot format for both MCG and SCG. Slot format for both MCG and SCG are semi-statically configured by IAB-donor.</w:t>
            </w:r>
          </w:p>
          <w:p w14:paraId="2CAEA153" w14:textId="77777777" w:rsidR="00F03C13" w:rsidRDefault="00F03C13" w:rsidP="00EB5282">
            <w:pPr>
              <w:pStyle w:val="ListParagraph"/>
              <w:numPr>
                <w:ilvl w:val="0"/>
                <w:numId w:val="48"/>
              </w:numPr>
              <w:spacing w:before="0" w:after="0"/>
              <w:ind w:firstLine="442"/>
              <w:contextualSpacing w:val="0"/>
              <w:rPr>
                <w:rFonts w:eastAsia="SimSun"/>
                <w:b/>
                <w:bCs/>
                <w:sz w:val="22"/>
                <w:szCs w:val="18"/>
                <w:lang w:eastAsia="zh-CN"/>
              </w:rPr>
            </w:pPr>
            <w:r w:rsidRPr="00956EDE">
              <w:rPr>
                <w:rFonts w:eastAsia="SimSun"/>
                <w:b/>
                <w:bCs/>
                <w:sz w:val="22"/>
                <w:szCs w:val="18"/>
                <w:lang w:eastAsia="zh-CN"/>
              </w:rPr>
              <w:t>Option2: UE can be configured to receive dynamic indication of slot format for MCG and SCG. Further study collision handling rules when different link directions are indicated for MCG and SCG.</w:t>
            </w:r>
          </w:p>
          <w:p w14:paraId="6919CF8E" w14:textId="77777777" w:rsidR="00F03C13" w:rsidRPr="00234B51" w:rsidRDefault="00F03C13" w:rsidP="00234B51">
            <w:pPr>
              <w:rPr>
                <w:rFonts w:ascii="Calibri" w:hAnsi="Calibri" w:cs="Calibri"/>
                <w:b/>
                <w:bCs/>
                <w:color w:val="000000"/>
                <w:sz w:val="22"/>
                <w:szCs w:val="22"/>
              </w:rPr>
            </w:pPr>
          </w:p>
        </w:tc>
      </w:tr>
      <w:tr w:rsidR="00F03C13" w14:paraId="5D71691F" w14:textId="77777777" w:rsidTr="00234B51">
        <w:tc>
          <w:tcPr>
            <w:tcW w:w="2335" w:type="dxa"/>
            <w:shd w:val="clear" w:color="auto" w:fill="auto"/>
          </w:tcPr>
          <w:p w14:paraId="652F05B8" w14:textId="326CB0B0" w:rsidR="00F03C13" w:rsidRDefault="00F03C13" w:rsidP="00234B51">
            <w:pPr>
              <w:rPr>
                <w:rFonts w:ascii="Calibri" w:hAnsi="Calibri" w:cs="Calibri"/>
                <w:b/>
                <w:bCs/>
                <w:color w:val="000000"/>
                <w:sz w:val="22"/>
                <w:szCs w:val="22"/>
              </w:rPr>
            </w:pPr>
            <w:r>
              <w:rPr>
                <w:rFonts w:ascii="Calibri" w:hAnsi="Calibri" w:cs="Calibri"/>
                <w:b/>
                <w:bCs/>
                <w:color w:val="000000"/>
                <w:sz w:val="22"/>
                <w:szCs w:val="22"/>
              </w:rPr>
              <w:t>Lenovo, Motorola Mobility</w:t>
            </w:r>
          </w:p>
        </w:tc>
        <w:tc>
          <w:tcPr>
            <w:tcW w:w="7735" w:type="dxa"/>
            <w:shd w:val="clear" w:color="auto" w:fill="auto"/>
          </w:tcPr>
          <w:p w14:paraId="0EC323B6" w14:textId="77777777" w:rsidR="00F03C13" w:rsidRDefault="00F03C13" w:rsidP="00F03C13">
            <w:pPr>
              <w:pStyle w:val="TableofFigures"/>
              <w:rPr>
                <w:rFonts w:eastAsiaTheme="minorEastAsia" w:cstheme="minorBidi"/>
                <w:b w:val="0"/>
                <w:bCs w:val="0"/>
                <w:noProof/>
                <w:sz w:val="22"/>
                <w:szCs w:val="22"/>
              </w:rPr>
            </w:pPr>
            <w:r w:rsidRPr="00A8295B">
              <w:rPr>
                <w:noProof/>
                <w:lang w:val="en-GB"/>
              </w:rPr>
              <w:t>Proposal 8:</w:t>
            </w:r>
            <w:r>
              <w:rPr>
                <w:rFonts w:eastAsiaTheme="minorEastAsia" w:cstheme="minorBidi"/>
                <w:b w:val="0"/>
                <w:bCs w:val="0"/>
                <w:noProof/>
                <w:sz w:val="22"/>
                <w:szCs w:val="22"/>
              </w:rPr>
              <w:tab/>
            </w:r>
            <w:r w:rsidRPr="00A8295B">
              <w:rPr>
                <w:noProof/>
                <w:lang w:val="en-GB"/>
              </w:rPr>
              <w:t>Support intra-carrier DC at least to the extent that solutions for inter-carrier DC are reused.</w:t>
            </w:r>
          </w:p>
          <w:p w14:paraId="57FB4420" w14:textId="50802410" w:rsidR="00F03C13" w:rsidRPr="00F03C13" w:rsidRDefault="00F03C13" w:rsidP="00F03C13">
            <w:pPr>
              <w:pStyle w:val="TableofFigures"/>
              <w:rPr>
                <w:rFonts w:eastAsiaTheme="minorEastAsia" w:cstheme="minorBidi" w:hint="eastAsia"/>
                <w:b w:val="0"/>
                <w:bCs w:val="0"/>
                <w:noProof/>
                <w:sz w:val="22"/>
                <w:szCs w:val="22"/>
              </w:rPr>
            </w:pPr>
            <w:r>
              <w:rPr>
                <w:noProof/>
              </w:rPr>
              <w:t>Proposal 9:</w:t>
            </w:r>
            <w:r>
              <w:rPr>
                <w:rFonts w:eastAsiaTheme="minorEastAsia" w:cstheme="minorBidi"/>
                <w:b w:val="0"/>
                <w:bCs w:val="0"/>
                <w:noProof/>
                <w:sz w:val="22"/>
                <w:szCs w:val="22"/>
              </w:rPr>
              <w:tab/>
            </w:r>
            <w:r>
              <w:rPr>
                <w:noProof/>
              </w:rPr>
              <w:t>Support signaling from an IAB node in the DC mode to its parent node that informs the parent node of the status of availability of soft resources. Further discuss specification of mechanisms to handle availability indication collisions by two parent nodes in the DC mode.</w:t>
            </w:r>
          </w:p>
        </w:tc>
      </w:tr>
      <w:tr w:rsidR="00F03C13" w14:paraId="165CB7EA" w14:textId="77777777" w:rsidTr="00234B51">
        <w:tc>
          <w:tcPr>
            <w:tcW w:w="2335" w:type="dxa"/>
            <w:shd w:val="clear" w:color="auto" w:fill="auto"/>
          </w:tcPr>
          <w:p w14:paraId="3F8D7B32" w14:textId="39C597A8" w:rsidR="00F03C13" w:rsidRDefault="00F03C13" w:rsidP="00234B51">
            <w:pPr>
              <w:rPr>
                <w:rFonts w:ascii="Calibri" w:hAnsi="Calibri" w:cs="Calibri"/>
                <w:b/>
                <w:bCs/>
                <w:color w:val="000000"/>
                <w:sz w:val="22"/>
                <w:szCs w:val="22"/>
              </w:rPr>
            </w:pPr>
            <w:r>
              <w:rPr>
                <w:rFonts w:ascii="Calibri" w:hAnsi="Calibri" w:cs="Calibri"/>
                <w:b/>
                <w:bCs/>
                <w:color w:val="000000"/>
                <w:sz w:val="22"/>
                <w:szCs w:val="22"/>
              </w:rPr>
              <w:t>LG (R1-2103629)</w:t>
            </w:r>
          </w:p>
        </w:tc>
        <w:tc>
          <w:tcPr>
            <w:tcW w:w="7735" w:type="dxa"/>
            <w:shd w:val="clear" w:color="auto" w:fill="auto"/>
          </w:tcPr>
          <w:p w14:paraId="6C57D25C" w14:textId="77777777" w:rsidR="00F03C13" w:rsidRPr="006155A9" w:rsidRDefault="00F03C13" w:rsidP="00F03C13">
            <w:pPr>
              <w:rPr>
                <w:i/>
                <w:lang w:eastAsia="ko-KR"/>
              </w:rPr>
            </w:pPr>
            <w:r w:rsidRPr="006155A9">
              <w:rPr>
                <w:rFonts w:hint="eastAsia"/>
                <w:i/>
                <w:lang w:eastAsia="ko-KR"/>
              </w:rPr>
              <w:t>P</w:t>
            </w:r>
            <w:r w:rsidRPr="006155A9">
              <w:rPr>
                <w:i/>
                <w:lang w:eastAsia="ko-KR"/>
              </w:rPr>
              <w:t>r</w:t>
            </w:r>
            <w:r w:rsidRPr="006155A9">
              <w:rPr>
                <w:rFonts w:hint="eastAsia"/>
                <w:i/>
                <w:lang w:eastAsia="ko-KR"/>
              </w:rPr>
              <w:t xml:space="preserve">oposal </w:t>
            </w:r>
            <w:r w:rsidRPr="006155A9">
              <w:rPr>
                <w:i/>
                <w:lang w:eastAsia="ko-KR"/>
              </w:rPr>
              <w:t xml:space="preserve">8: In case of DL/UL collision between two parent links, the priority rule should be defined in MT perspective. </w:t>
            </w:r>
          </w:p>
          <w:p w14:paraId="002DF475" w14:textId="77777777" w:rsidR="00F03C13" w:rsidRPr="006155A9" w:rsidRDefault="00F03C13" w:rsidP="00F03C13">
            <w:pPr>
              <w:rPr>
                <w:i/>
                <w:lang w:eastAsia="ko-KR"/>
              </w:rPr>
            </w:pPr>
            <w:r w:rsidRPr="006155A9">
              <w:rPr>
                <w:rFonts w:hint="eastAsia"/>
                <w:i/>
                <w:lang w:eastAsia="ko-KR"/>
              </w:rPr>
              <w:t>P</w:t>
            </w:r>
            <w:r w:rsidRPr="006155A9">
              <w:rPr>
                <w:i/>
                <w:lang w:eastAsia="ko-KR"/>
              </w:rPr>
              <w:t>r</w:t>
            </w:r>
            <w:r w:rsidRPr="006155A9">
              <w:rPr>
                <w:rFonts w:hint="eastAsia"/>
                <w:i/>
                <w:lang w:eastAsia="ko-KR"/>
              </w:rPr>
              <w:t xml:space="preserve">oposal </w:t>
            </w:r>
            <w:r w:rsidRPr="006155A9">
              <w:rPr>
                <w:i/>
                <w:lang w:eastAsia="ko-KR"/>
              </w:rPr>
              <w:t xml:space="preserve">9: It is necessary to support a MT which cannot perform simultaneous Tx/Tx and Rx/Rx for two parent links. </w:t>
            </w:r>
          </w:p>
          <w:p w14:paraId="7E07E8AB" w14:textId="77777777" w:rsidR="00F03C13" w:rsidRPr="006155A9" w:rsidRDefault="00F03C13" w:rsidP="00F03C13">
            <w:pPr>
              <w:rPr>
                <w:i/>
                <w:lang w:eastAsia="ko-KR"/>
              </w:rPr>
            </w:pPr>
            <w:r w:rsidRPr="006155A9">
              <w:rPr>
                <w:rFonts w:hint="eastAsia"/>
                <w:i/>
                <w:lang w:eastAsia="ko-KR"/>
              </w:rPr>
              <w:t xml:space="preserve">Proposal </w:t>
            </w:r>
            <w:r w:rsidRPr="006155A9">
              <w:rPr>
                <w:i/>
                <w:lang w:eastAsia="ko-KR"/>
              </w:rPr>
              <w:t>10</w:t>
            </w:r>
            <w:r w:rsidRPr="006155A9">
              <w:rPr>
                <w:rFonts w:hint="eastAsia"/>
                <w:i/>
                <w:lang w:eastAsia="ko-KR"/>
              </w:rPr>
              <w:t xml:space="preserve">: </w:t>
            </w:r>
            <w:r w:rsidRPr="006155A9">
              <w:rPr>
                <w:i/>
                <w:lang w:eastAsia="ko-KR"/>
              </w:rPr>
              <w:t>In case of inter-band inter-carrier DC, the soft resource availability for a DU cell is indicated by a parent DU.</w:t>
            </w:r>
          </w:p>
          <w:p w14:paraId="1075E2DC" w14:textId="77777777" w:rsidR="00F03C13" w:rsidRPr="006155A9" w:rsidRDefault="00F03C13" w:rsidP="00F03C13">
            <w:pPr>
              <w:widowControl w:val="0"/>
              <w:wordWrap w:val="0"/>
              <w:spacing w:after="160" w:line="259" w:lineRule="auto"/>
              <w:rPr>
                <w:i/>
                <w:lang w:eastAsia="ko-KR"/>
              </w:rPr>
            </w:pPr>
            <w:r w:rsidRPr="006155A9">
              <w:rPr>
                <w:rFonts w:hint="eastAsia"/>
                <w:i/>
                <w:lang w:eastAsia="ko-KR"/>
              </w:rPr>
              <w:t xml:space="preserve">Proposal </w:t>
            </w:r>
            <w:r w:rsidRPr="006155A9">
              <w:rPr>
                <w:i/>
                <w:lang w:eastAsia="ko-KR"/>
              </w:rPr>
              <w:t>11: In case of intra-band inter-carrier DC, it seems necessary to discuss whether the soft resource availability for a DU cell can be indicated by one parent DU only or both of two parent DUs.</w:t>
            </w:r>
          </w:p>
          <w:p w14:paraId="31BC0D73" w14:textId="77777777" w:rsidR="00F03C13" w:rsidRPr="00A8295B" w:rsidRDefault="00F03C13" w:rsidP="00F03C13">
            <w:pPr>
              <w:pStyle w:val="TableofFigures"/>
              <w:rPr>
                <w:noProof/>
                <w:lang w:val="en-GB"/>
              </w:rPr>
            </w:pPr>
          </w:p>
        </w:tc>
      </w:tr>
      <w:tr w:rsidR="00F03C13" w14:paraId="4EBE5BF0" w14:textId="77777777" w:rsidTr="00234B51">
        <w:tc>
          <w:tcPr>
            <w:tcW w:w="2335" w:type="dxa"/>
            <w:shd w:val="clear" w:color="auto" w:fill="auto"/>
          </w:tcPr>
          <w:p w14:paraId="38A0C8A0" w14:textId="1E448577" w:rsidR="00F03C13" w:rsidRDefault="00F03C13" w:rsidP="00234B51">
            <w:pPr>
              <w:rPr>
                <w:rFonts w:ascii="Calibri" w:hAnsi="Calibri" w:cs="Calibri"/>
                <w:b/>
                <w:bCs/>
                <w:color w:val="000000"/>
                <w:sz w:val="22"/>
                <w:szCs w:val="22"/>
              </w:rPr>
            </w:pPr>
            <w:r>
              <w:rPr>
                <w:rFonts w:ascii="Calibri" w:hAnsi="Calibri" w:cs="Calibri"/>
                <w:b/>
                <w:bCs/>
                <w:color w:val="000000"/>
                <w:sz w:val="22"/>
                <w:szCs w:val="22"/>
              </w:rPr>
              <w:t>Ericsson (R1-2103712)</w:t>
            </w:r>
          </w:p>
        </w:tc>
        <w:tc>
          <w:tcPr>
            <w:tcW w:w="7735" w:type="dxa"/>
            <w:shd w:val="clear" w:color="auto" w:fill="auto"/>
          </w:tcPr>
          <w:p w14:paraId="6C5704D5" w14:textId="77777777" w:rsidR="00F03C13" w:rsidRPr="00F03C13" w:rsidRDefault="00F03C13" w:rsidP="00F03C13">
            <w:pPr>
              <w:rPr>
                <w:i/>
                <w:lang w:eastAsia="ko-KR"/>
              </w:rPr>
            </w:pPr>
            <w:r w:rsidRPr="00F03C13">
              <w:rPr>
                <w:i/>
                <w:lang w:eastAsia="ko-KR"/>
              </w:rPr>
              <w:t>Proposal 17</w:t>
            </w:r>
            <w:r w:rsidRPr="00F03C13">
              <w:rPr>
                <w:i/>
                <w:lang w:eastAsia="ko-KR"/>
              </w:rPr>
              <w:tab/>
              <w:t>It is assumed that to determine the availability of the per-cell IAB-DU soft resource by explicit indication, the IAB-node should take into consideration all received DCI format 2_5 from co-located IAB-MT carriers associated to the same IAB-DU cell.</w:t>
            </w:r>
          </w:p>
          <w:p w14:paraId="61615DDB" w14:textId="77777777" w:rsidR="00F03C13" w:rsidRPr="00F03C13" w:rsidRDefault="00F03C13" w:rsidP="00F03C13">
            <w:pPr>
              <w:rPr>
                <w:i/>
                <w:lang w:eastAsia="ko-KR"/>
              </w:rPr>
            </w:pPr>
            <w:r w:rsidRPr="00F03C13">
              <w:rPr>
                <w:i/>
                <w:lang w:eastAsia="ko-KR"/>
              </w:rPr>
              <w:t>Proposal 18</w:t>
            </w:r>
            <w:r w:rsidRPr="00F03C13">
              <w:rPr>
                <w:i/>
                <w:lang w:eastAsia="ko-KR"/>
              </w:rPr>
              <w:tab/>
              <w:t>For inter-carrier DC, the IAB-donor-CU can be made aware of the IAB-MT’s capability regarding simultaneous transmission and reception on multiple serving cells in a frequency band, or in different frequency bands, configured by the two parent nodes.</w:t>
            </w:r>
          </w:p>
          <w:p w14:paraId="6F5A8BC6" w14:textId="77777777" w:rsidR="00F03C13" w:rsidRPr="00F03C13" w:rsidRDefault="00F03C13" w:rsidP="00F03C13">
            <w:pPr>
              <w:rPr>
                <w:i/>
                <w:lang w:eastAsia="ko-KR"/>
              </w:rPr>
            </w:pPr>
            <w:r w:rsidRPr="00F03C13">
              <w:rPr>
                <w:i/>
                <w:lang w:eastAsia="ko-KR"/>
              </w:rPr>
              <w:t>Proposal 19</w:t>
            </w:r>
            <w:r w:rsidRPr="00F03C13">
              <w:rPr>
                <w:i/>
                <w:lang w:eastAsia="ko-KR"/>
              </w:rPr>
              <w:tab/>
              <w:t xml:space="preserve">If an IAB-MT is not capable of simultaneous transmission and reception on any pair of the multiple serving cells in the frequency band </w:t>
            </w:r>
            <w:r w:rsidRPr="00F03C13">
              <w:rPr>
                <w:i/>
                <w:lang w:eastAsia="ko-KR"/>
              </w:rPr>
              <w:lastRenderedPageBreak/>
              <w:t>configured for two parent nodes, the IAB-MT can assume all serving cells configured for the two parent nodes have aligned UL/DL directions.</w:t>
            </w:r>
          </w:p>
          <w:p w14:paraId="7FB11660" w14:textId="77777777" w:rsidR="00F03C13" w:rsidRPr="00F03C13" w:rsidRDefault="00F03C13" w:rsidP="00F03C13">
            <w:pPr>
              <w:rPr>
                <w:i/>
                <w:lang w:eastAsia="ko-KR"/>
              </w:rPr>
            </w:pPr>
            <w:r w:rsidRPr="00F03C13">
              <w:rPr>
                <w:i/>
                <w:lang w:eastAsia="ko-KR"/>
              </w:rPr>
              <w:t>FFS: the IAB-MT’s assumption of aligned UL/DL directions in inter-band and intra-band DC.</w:t>
            </w:r>
          </w:p>
          <w:p w14:paraId="47B44CFF" w14:textId="77777777" w:rsidR="00F03C13" w:rsidRPr="00F03C13" w:rsidRDefault="00F03C13" w:rsidP="00F03C13">
            <w:pPr>
              <w:rPr>
                <w:i/>
                <w:lang w:eastAsia="ko-KR"/>
              </w:rPr>
            </w:pPr>
            <w:r w:rsidRPr="00F03C13">
              <w:rPr>
                <w:i/>
                <w:lang w:eastAsia="ko-KR"/>
              </w:rPr>
              <w:t xml:space="preserve">FFS: the IAB-MT’s </w:t>
            </w:r>
            <w:proofErr w:type="spellStart"/>
            <w:r w:rsidRPr="00F03C13">
              <w:rPr>
                <w:i/>
                <w:lang w:eastAsia="ko-KR"/>
              </w:rPr>
              <w:t>behaviour</w:t>
            </w:r>
            <w:proofErr w:type="spellEnd"/>
            <w:r w:rsidRPr="00F03C13">
              <w:rPr>
                <w:i/>
                <w:lang w:eastAsia="ko-KR"/>
              </w:rPr>
              <w:t xml:space="preserve"> to handle the configuration conflict.</w:t>
            </w:r>
          </w:p>
          <w:p w14:paraId="0B3D6E55" w14:textId="6AFAB0AB" w:rsidR="00F03C13" w:rsidRPr="006155A9" w:rsidRDefault="00F03C13" w:rsidP="00F03C13">
            <w:pPr>
              <w:rPr>
                <w:rFonts w:hint="eastAsia"/>
                <w:i/>
                <w:lang w:eastAsia="ko-KR"/>
              </w:rPr>
            </w:pPr>
            <w:r w:rsidRPr="00F03C13">
              <w:rPr>
                <w:i/>
                <w:lang w:eastAsia="ko-KR"/>
              </w:rPr>
              <w:t>Proposal 20</w:t>
            </w:r>
            <w:r w:rsidRPr="00F03C13">
              <w:rPr>
                <w:i/>
                <w:lang w:eastAsia="ko-KR"/>
              </w:rPr>
              <w:tab/>
              <w:t>A parent-node can be made aware of the DU resource configuration of the other peer parent node that connects to the same IAB-node.</w:t>
            </w:r>
          </w:p>
        </w:tc>
      </w:tr>
    </w:tbl>
    <w:p w14:paraId="4C9F6196" w14:textId="77777777" w:rsidR="00255156" w:rsidRDefault="00255156" w:rsidP="00255156">
      <w:pPr>
        <w:pStyle w:val="BodyText"/>
        <w:rPr>
          <w:rFonts w:cs="Calibri"/>
          <w:b/>
          <w:bCs/>
          <w:color w:val="000000"/>
          <w:highlight w:val="magenta"/>
        </w:rPr>
      </w:pPr>
    </w:p>
    <w:p w14:paraId="0308CDE3" w14:textId="199FD786" w:rsidR="00255156" w:rsidRPr="00255156" w:rsidRDefault="00255156" w:rsidP="00255156">
      <w:pPr>
        <w:pStyle w:val="BodyText"/>
      </w:pPr>
      <w:r w:rsidRPr="004F1C16">
        <w:rPr>
          <w:rFonts w:cs="Calibri"/>
          <w:b/>
          <w:bCs/>
          <w:color w:val="000000"/>
          <w:highlight w:val="magenta"/>
        </w:rPr>
        <w:t xml:space="preserve">ISSUE 3.1: </w:t>
      </w:r>
      <w:r w:rsidR="004F1C16" w:rsidRPr="004F1C16">
        <w:rPr>
          <w:rFonts w:cs="Calibri"/>
          <w:b/>
          <w:bCs/>
          <w:color w:val="000000"/>
          <w:highlight w:val="magenta"/>
        </w:rPr>
        <w:t>INTRA-BAND, INTER-CARRIER DC SUPPORT</w:t>
      </w:r>
    </w:p>
    <w:p w14:paraId="05E9F466" w14:textId="6F30FF4B" w:rsidR="00D92A9C" w:rsidRPr="00D92A9C" w:rsidRDefault="00C52B86" w:rsidP="00255156">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3.1.1: </w:t>
      </w:r>
      <w:r w:rsidR="00D92A9C" w:rsidRPr="00D92A9C">
        <w:rPr>
          <w:rFonts w:asciiTheme="minorHAnsi" w:eastAsia="Times New Roman" w:hAnsiTheme="minorHAnsi" w:cstheme="minorHAnsi"/>
          <w:b/>
          <w:sz w:val="24"/>
          <w:szCs w:val="24"/>
          <w:lang w:val="en-GB"/>
        </w:rPr>
        <w:t>I</w:t>
      </w:r>
      <w:r w:rsidR="00D92A9C" w:rsidRPr="00D92A9C">
        <w:rPr>
          <w:rFonts w:asciiTheme="minorHAnsi" w:eastAsia="Times New Roman" w:hAnsiTheme="minorHAnsi" w:cstheme="minorHAnsi"/>
          <w:b/>
          <w:sz w:val="24"/>
          <w:szCs w:val="24"/>
          <w:lang w:val="en-GB"/>
        </w:rPr>
        <w:t>n</w:t>
      </w:r>
      <w:r w:rsidR="00D92A9C" w:rsidRPr="00D92A9C">
        <w:rPr>
          <w:rFonts w:asciiTheme="minorHAnsi" w:eastAsia="Times New Roman" w:hAnsiTheme="minorHAnsi" w:cstheme="minorHAnsi"/>
          <w:b/>
          <w:sz w:val="24"/>
          <w:szCs w:val="24"/>
          <w:lang w:val="en-GB"/>
        </w:rPr>
        <w:t>t</w:t>
      </w:r>
      <w:r w:rsidR="00D92A9C" w:rsidRPr="00D92A9C">
        <w:rPr>
          <w:rFonts w:asciiTheme="minorHAnsi" w:eastAsia="Times New Roman" w:hAnsiTheme="minorHAnsi" w:cstheme="minorHAnsi"/>
          <w:b/>
          <w:sz w:val="24"/>
          <w:szCs w:val="24"/>
          <w:lang w:val="en-GB"/>
        </w:rPr>
        <w:t>r</w:t>
      </w:r>
      <w:r w:rsidR="00D92A9C" w:rsidRPr="00D92A9C">
        <w:rPr>
          <w:rFonts w:asciiTheme="minorHAnsi" w:eastAsia="Times New Roman" w:hAnsiTheme="minorHAnsi" w:cstheme="minorHAnsi"/>
          <w:b/>
          <w:sz w:val="24"/>
          <w:szCs w:val="24"/>
          <w:lang w:val="en-GB"/>
        </w:rPr>
        <w:t>a</w:t>
      </w:r>
      <w:r w:rsidR="00D92A9C" w:rsidRPr="00D92A9C">
        <w:rPr>
          <w:rFonts w:asciiTheme="minorHAnsi" w:eastAsia="Times New Roman" w:hAnsiTheme="minorHAnsi" w:cstheme="minorHAnsi"/>
          <w:b/>
          <w:sz w:val="24"/>
          <w:szCs w:val="24"/>
          <w:lang w:val="en-GB"/>
        </w:rPr>
        <w:t xml:space="preserve">-band inter-carrier scenarios </w:t>
      </w:r>
      <w:r w:rsidR="00D92A9C" w:rsidRPr="00D92A9C">
        <w:rPr>
          <w:rFonts w:asciiTheme="minorHAnsi" w:eastAsia="Times New Roman" w:hAnsiTheme="minorHAnsi" w:cstheme="minorHAnsi"/>
          <w:b/>
          <w:sz w:val="24"/>
          <w:szCs w:val="24"/>
          <w:lang w:val="en-GB"/>
        </w:rPr>
        <w:t xml:space="preserve">are supported </w:t>
      </w:r>
      <w:r w:rsidR="002D1520">
        <w:rPr>
          <w:rFonts w:asciiTheme="minorHAnsi" w:eastAsia="Times New Roman" w:hAnsiTheme="minorHAnsi" w:cstheme="minorHAnsi"/>
          <w:b/>
          <w:sz w:val="24"/>
          <w:szCs w:val="24"/>
          <w:lang w:val="en-GB"/>
        </w:rPr>
        <w:t xml:space="preserve">in Rel-17 </w:t>
      </w:r>
      <w:r w:rsidR="00D92A9C" w:rsidRPr="00D92A9C">
        <w:rPr>
          <w:rFonts w:asciiTheme="minorHAnsi" w:eastAsia="Times New Roman" w:hAnsiTheme="minorHAnsi" w:cstheme="minorHAnsi"/>
          <w:b/>
          <w:sz w:val="24"/>
          <w:szCs w:val="24"/>
          <w:lang w:val="en-GB"/>
        </w:rPr>
        <w:t>with the following:</w:t>
      </w:r>
    </w:p>
    <w:p w14:paraId="2A0DEBE6" w14:textId="3C754EB0" w:rsidR="00D92A9C" w:rsidRPr="00D92A9C" w:rsidRDefault="00D92A9C" w:rsidP="00EB5282">
      <w:pPr>
        <w:pStyle w:val="BodyText"/>
        <w:numPr>
          <w:ilvl w:val="0"/>
          <w:numId w:val="46"/>
        </w:numPr>
        <w:rPr>
          <w:rFonts w:asciiTheme="minorHAnsi" w:eastAsia="Times New Roman" w:hAnsiTheme="minorHAnsi" w:cstheme="minorHAnsi"/>
          <w:b/>
          <w:sz w:val="24"/>
          <w:szCs w:val="24"/>
          <w:lang w:val="en-GB"/>
        </w:rPr>
      </w:pPr>
      <w:r w:rsidRPr="00D92A9C">
        <w:rPr>
          <w:rFonts w:asciiTheme="minorHAnsi" w:eastAsia="Times New Roman" w:hAnsiTheme="minorHAnsi" w:cstheme="minorHAnsi"/>
          <w:b/>
          <w:sz w:val="24"/>
          <w:szCs w:val="24"/>
          <w:lang w:val="en-GB"/>
        </w:rPr>
        <w:t>Extend Rel-16 CA TDD confliction resolution framework for at least synchronous intra-band NR-DC operation</w:t>
      </w:r>
    </w:p>
    <w:p w14:paraId="7B58982A" w14:textId="6E65E87A" w:rsidR="00D92A9C" w:rsidRPr="00D92A9C" w:rsidRDefault="00D92A9C" w:rsidP="00EB5282">
      <w:pPr>
        <w:pStyle w:val="BodyText"/>
        <w:numPr>
          <w:ilvl w:val="0"/>
          <w:numId w:val="46"/>
        </w:numPr>
        <w:rPr>
          <w:rFonts w:asciiTheme="minorHAnsi" w:eastAsia="Times New Roman" w:hAnsiTheme="minorHAnsi" w:cstheme="minorHAnsi"/>
          <w:b/>
          <w:sz w:val="24"/>
          <w:szCs w:val="24"/>
          <w:lang w:val="en-GB"/>
        </w:rPr>
      </w:pPr>
      <w:r w:rsidRPr="00D92A9C">
        <w:rPr>
          <w:rFonts w:asciiTheme="minorHAnsi" w:eastAsia="Times New Roman" w:hAnsiTheme="minorHAnsi" w:cstheme="minorHAnsi"/>
          <w:b/>
          <w:sz w:val="24"/>
          <w:szCs w:val="24"/>
          <w:lang w:val="en-GB"/>
        </w:rPr>
        <w:t xml:space="preserve">TDD configurations </w:t>
      </w:r>
      <w:r w:rsidR="002D1520">
        <w:rPr>
          <w:rFonts w:asciiTheme="minorHAnsi" w:eastAsia="Times New Roman" w:hAnsiTheme="minorHAnsi" w:cstheme="minorHAnsi"/>
          <w:b/>
          <w:sz w:val="24"/>
          <w:szCs w:val="24"/>
          <w:lang w:val="en-GB"/>
        </w:rPr>
        <w:t xml:space="preserve">(and usage of DCI Format 2-0 if supported) </w:t>
      </w:r>
      <w:r w:rsidRPr="00D92A9C">
        <w:rPr>
          <w:rFonts w:asciiTheme="minorHAnsi" w:eastAsia="Times New Roman" w:hAnsiTheme="minorHAnsi" w:cstheme="minorHAnsi"/>
          <w:b/>
          <w:sz w:val="24"/>
          <w:szCs w:val="24"/>
          <w:lang w:val="en-GB"/>
        </w:rPr>
        <w:t xml:space="preserve">for the parent nodes </w:t>
      </w:r>
      <w:r w:rsidR="00EB5282">
        <w:rPr>
          <w:rFonts w:asciiTheme="minorHAnsi" w:eastAsia="Times New Roman" w:hAnsiTheme="minorHAnsi" w:cstheme="minorHAnsi"/>
          <w:b/>
          <w:sz w:val="24"/>
          <w:szCs w:val="24"/>
          <w:lang w:val="en-GB"/>
        </w:rPr>
        <w:t xml:space="preserve">and H/S/NA configurations for the child node </w:t>
      </w:r>
      <w:r w:rsidRPr="00D92A9C">
        <w:rPr>
          <w:rFonts w:asciiTheme="minorHAnsi" w:eastAsia="Times New Roman" w:hAnsiTheme="minorHAnsi" w:cstheme="minorHAnsi"/>
          <w:b/>
          <w:sz w:val="24"/>
          <w:szCs w:val="24"/>
          <w:lang w:val="en-GB"/>
        </w:rPr>
        <w:t>are coordinated in case of inter-donor operation</w:t>
      </w:r>
    </w:p>
    <w:p w14:paraId="03CF22A2" w14:textId="30100DB8" w:rsidR="00255156" w:rsidRPr="00D92A9C" w:rsidRDefault="00F03C13" w:rsidP="00EB5282">
      <w:pPr>
        <w:pStyle w:val="BodyText"/>
        <w:numPr>
          <w:ilvl w:val="0"/>
          <w:numId w:val="46"/>
        </w:numPr>
        <w:rPr>
          <w:b/>
          <w:bCs/>
        </w:rPr>
      </w:pPr>
      <w:r w:rsidRPr="00D92A9C">
        <w:rPr>
          <w:rFonts w:asciiTheme="minorHAnsi" w:eastAsia="Times New Roman" w:hAnsiTheme="minorHAnsi" w:cstheme="minorHAnsi"/>
          <w:b/>
          <w:sz w:val="24"/>
          <w:szCs w:val="24"/>
          <w:lang w:val="en-GB"/>
        </w:rPr>
        <w:t>FFS: Support for simultaneous Tx</w:t>
      </w:r>
      <w:r w:rsidR="00D92A9C" w:rsidRPr="00D92A9C">
        <w:rPr>
          <w:rFonts w:asciiTheme="minorHAnsi" w:eastAsia="Times New Roman" w:hAnsiTheme="minorHAnsi" w:cstheme="minorHAnsi"/>
          <w:b/>
          <w:sz w:val="24"/>
          <w:szCs w:val="24"/>
          <w:lang w:val="en-GB"/>
        </w:rPr>
        <w:t>/Rx</w:t>
      </w:r>
      <w:r w:rsidRPr="00D92A9C">
        <w:rPr>
          <w:rFonts w:asciiTheme="minorHAnsi" w:eastAsia="Times New Roman" w:hAnsiTheme="minorHAnsi" w:cstheme="minorHAnsi"/>
          <w:b/>
          <w:sz w:val="24"/>
          <w:szCs w:val="24"/>
          <w:lang w:val="en-GB"/>
        </w:rPr>
        <w:t xml:space="preserve"> </w:t>
      </w:r>
      <w:r w:rsidR="00D92A9C" w:rsidRPr="00D92A9C">
        <w:rPr>
          <w:rFonts w:asciiTheme="minorHAnsi" w:eastAsia="Times New Roman" w:hAnsiTheme="minorHAnsi" w:cstheme="minorHAnsi"/>
          <w:b/>
          <w:sz w:val="24"/>
          <w:szCs w:val="24"/>
          <w:lang w:val="en-GB"/>
        </w:rPr>
        <w:t>at the child IAB-MT</w:t>
      </w:r>
      <w:r w:rsidR="00D92A9C">
        <w:rPr>
          <w:b/>
          <w:bCs/>
        </w:rPr>
        <w:br/>
      </w:r>
    </w:p>
    <w:p w14:paraId="3C7057ED" w14:textId="08F62F30" w:rsidR="00255156" w:rsidRPr="00255156" w:rsidRDefault="00255156" w:rsidP="00255156">
      <w:pPr>
        <w:rPr>
          <w:rFonts w:asciiTheme="minorHAnsi" w:hAnsiTheme="minorHAnsi" w:cstheme="minorHAnsi"/>
          <w:b/>
          <w:lang w:val="en-GB"/>
        </w:rPr>
      </w:pPr>
      <w:r w:rsidRPr="00910F97">
        <w:rPr>
          <w:rFonts w:asciiTheme="minorHAnsi" w:hAnsiTheme="minorHAnsi" w:cstheme="minorHAnsi"/>
          <w:b/>
          <w:highlight w:val="cyan"/>
          <w:lang w:val="en-GB"/>
        </w:rPr>
        <w:t>Discussion</w:t>
      </w:r>
      <w:r w:rsidRPr="00255156">
        <w:rPr>
          <w:rFonts w:asciiTheme="minorHAnsi" w:hAnsiTheme="minorHAnsi" w:cstheme="minorHAnsi"/>
          <w:b/>
          <w:lang w:val="en-GB"/>
        </w:rPr>
        <w:t xml:space="preserve">: Views on proposal </w:t>
      </w:r>
      <w:r>
        <w:rPr>
          <w:rFonts w:asciiTheme="minorHAnsi" w:hAnsiTheme="minorHAnsi" w:cstheme="minorHAnsi"/>
          <w:b/>
          <w:lang w:val="en-GB"/>
        </w:rPr>
        <w:t>3</w:t>
      </w:r>
      <w:r w:rsidRPr="00255156">
        <w:rPr>
          <w:rFonts w:asciiTheme="minorHAnsi" w:hAnsiTheme="minorHAnsi" w:cstheme="minorHAnsi"/>
          <w:b/>
          <w:lang w:val="en-GB"/>
        </w:rPr>
        <w:t>.1.1?</w:t>
      </w:r>
    </w:p>
    <w:tbl>
      <w:tblPr>
        <w:tblStyle w:val="TableGrid"/>
        <w:tblW w:w="9985" w:type="dxa"/>
        <w:tblLook w:val="04A0" w:firstRow="1" w:lastRow="0" w:firstColumn="1" w:lastColumn="0" w:noHBand="0" w:noVBand="1"/>
      </w:tblPr>
      <w:tblGrid>
        <w:gridCol w:w="2065"/>
        <w:gridCol w:w="7920"/>
      </w:tblGrid>
      <w:tr w:rsidR="00255156" w14:paraId="0672A639" w14:textId="77777777" w:rsidTr="00234B51">
        <w:tc>
          <w:tcPr>
            <w:tcW w:w="2065" w:type="dxa"/>
            <w:shd w:val="clear" w:color="auto" w:fill="auto"/>
          </w:tcPr>
          <w:p w14:paraId="3CE9FCF9" w14:textId="77777777" w:rsidR="00255156" w:rsidRDefault="00255156" w:rsidP="00234B5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79ABDDC" w14:textId="77777777" w:rsidR="00255156" w:rsidRDefault="00255156" w:rsidP="00234B51">
            <w:pPr>
              <w:rPr>
                <w:rFonts w:ascii="Calibri" w:eastAsia="Calibri" w:hAnsi="Calibri"/>
                <w:b/>
                <w:bCs/>
                <w:sz w:val="22"/>
                <w:szCs w:val="22"/>
              </w:rPr>
            </w:pPr>
            <w:r>
              <w:rPr>
                <w:rFonts w:ascii="Calibri" w:eastAsia="Calibri" w:hAnsi="Calibri"/>
                <w:b/>
                <w:bCs/>
                <w:sz w:val="22"/>
                <w:szCs w:val="22"/>
              </w:rPr>
              <w:t xml:space="preserve">Comments </w:t>
            </w:r>
          </w:p>
        </w:tc>
      </w:tr>
      <w:tr w:rsidR="00255156" w14:paraId="2037190E" w14:textId="77777777" w:rsidTr="00234B51">
        <w:tc>
          <w:tcPr>
            <w:tcW w:w="2065" w:type="dxa"/>
            <w:shd w:val="clear" w:color="auto" w:fill="auto"/>
          </w:tcPr>
          <w:p w14:paraId="775F9193" w14:textId="77777777" w:rsidR="00255156" w:rsidRDefault="00255156" w:rsidP="00234B51">
            <w:pPr>
              <w:rPr>
                <w:rFonts w:ascii="Calibri" w:eastAsia="Malgun Gothic" w:hAnsi="Calibri"/>
                <w:b/>
                <w:bCs/>
                <w:sz w:val="22"/>
                <w:szCs w:val="22"/>
                <w:lang w:eastAsia="ko-KR"/>
              </w:rPr>
            </w:pPr>
          </w:p>
        </w:tc>
        <w:tc>
          <w:tcPr>
            <w:tcW w:w="7920" w:type="dxa"/>
            <w:shd w:val="clear" w:color="auto" w:fill="auto"/>
          </w:tcPr>
          <w:p w14:paraId="2860AF70" w14:textId="77777777" w:rsidR="00255156" w:rsidRPr="00255156" w:rsidRDefault="00255156" w:rsidP="00234B51">
            <w:pPr>
              <w:rPr>
                <w:rFonts w:ascii="Calibri" w:eastAsia="Malgun Gothic" w:hAnsi="Calibri"/>
                <w:b/>
                <w:bCs/>
                <w:sz w:val="22"/>
                <w:szCs w:val="22"/>
                <w:lang w:eastAsia="ko-KR"/>
              </w:rPr>
            </w:pPr>
          </w:p>
        </w:tc>
      </w:tr>
    </w:tbl>
    <w:p w14:paraId="4DC67E4B" w14:textId="798D006B" w:rsidR="00255156" w:rsidRDefault="00255156">
      <w:pPr>
        <w:pStyle w:val="BodyText"/>
      </w:pPr>
    </w:p>
    <w:p w14:paraId="4A458B11" w14:textId="092A642F" w:rsidR="004F1C16" w:rsidRPr="00255156" w:rsidRDefault="004F1C16" w:rsidP="004F1C16">
      <w:pPr>
        <w:pStyle w:val="BodyText"/>
      </w:pPr>
      <w:r w:rsidRPr="004F1C16">
        <w:rPr>
          <w:rFonts w:cs="Calibri"/>
          <w:b/>
          <w:bCs/>
          <w:color w:val="000000"/>
          <w:highlight w:val="magenta"/>
        </w:rPr>
        <w:t>ISSUE 3.</w:t>
      </w:r>
      <w:r>
        <w:rPr>
          <w:rFonts w:cs="Calibri"/>
          <w:b/>
          <w:bCs/>
          <w:color w:val="000000"/>
          <w:highlight w:val="magenta"/>
        </w:rPr>
        <w:t>2</w:t>
      </w:r>
      <w:r w:rsidRPr="004F1C16">
        <w:rPr>
          <w:rFonts w:cs="Calibri"/>
          <w:b/>
          <w:bCs/>
          <w:color w:val="000000"/>
          <w:highlight w:val="magenta"/>
        </w:rPr>
        <w:t xml:space="preserve">: </w:t>
      </w:r>
      <w:r>
        <w:rPr>
          <w:rFonts w:cs="Calibri"/>
          <w:b/>
          <w:bCs/>
          <w:color w:val="000000"/>
          <w:highlight w:val="magenta"/>
        </w:rPr>
        <w:t>MULTI-PARENT SOFT RESOURCE AVAILABILITY INDICATION</w:t>
      </w:r>
    </w:p>
    <w:p w14:paraId="3CE78E29" w14:textId="55CF10D5" w:rsidR="00D92A9C" w:rsidRDefault="00C52B86" w:rsidP="00D92A9C">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Proposal 3.</w:t>
      </w:r>
      <w:r>
        <w:rPr>
          <w:rFonts w:asciiTheme="minorHAnsi" w:eastAsia="Times New Roman" w:hAnsiTheme="minorHAnsi" w:cstheme="minorHAnsi"/>
          <w:b/>
          <w:sz w:val="24"/>
          <w:szCs w:val="24"/>
          <w:lang w:val="en-GB"/>
        </w:rPr>
        <w:t>2</w:t>
      </w:r>
      <w:r>
        <w:rPr>
          <w:rFonts w:asciiTheme="minorHAnsi" w:eastAsia="Times New Roman" w:hAnsiTheme="minorHAnsi" w:cstheme="minorHAnsi"/>
          <w:b/>
          <w:sz w:val="24"/>
          <w:szCs w:val="24"/>
          <w:lang w:val="en-GB"/>
        </w:rPr>
        <w:t xml:space="preserve">.1: </w:t>
      </w:r>
      <w:r w:rsidR="00D92A9C" w:rsidRPr="00D92A9C">
        <w:rPr>
          <w:rFonts w:asciiTheme="minorHAnsi" w:eastAsia="Times New Roman" w:hAnsiTheme="minorHAnsi" w:cstheme="minorHAnsi"/>
          <w:b/>
          <w:sz w:val="24"/>
          <w:szCs w:val="24"/>
          <w:lang w:val="en-GB"/>
        </w:rPr>
        <w:t>Explicit conflict resolution rules in case of reception of DCI Format 2_5 from multiple parents</w:t>
      </w:r>
      <w:r w:rsidR="002D1520">
        <w:rPr>
          <w:rFonts w:asciiTheme="minorHAnsi" w:eastAsia="Times New Roman" w:hAnsiTheme="minorHAnsi" w:cstheme="minorHAnsi"/>
          <w:b/>
          <w:sz w:val="24"/>
          <w:szCs w:val="24"/>
          <w:lang w:val="en-GB"/>
        </w:rPr>
        <w:t>/cells</w:t>
      </w:r>
      <w:r w:rsidR="00D92A9C" w:rsidRPr="00D92A9C">
        <w:rPr>
          <w:rFonts w:asciiTheme="minorHAnsi" w:eastAsia="Times New Roman" w:hAnsiTheme="minorHAnsi" w:cstheme="minorHAnsi"/>
          <w:b/>
          <w:sz w:val="24"/>
          <w:szCs w:val="24"/>
          <w:lang w:val="en-GB"/>
        </w:rPr>
        <w:t xml:space="preserve"> are supported in Rel-17.</w:t>
      </w:r>
    </w:p>
    <w:p w14:paraId="1794136D" w14:textId="67D8041A" w:rsidR="00C52B86" w:rsidRPr="00C52B86" w:rsidRDefault="00C52B86" w:rsidP="00EB5282">
      <w:pPr>
        <w:numPr>
          <w:ilvl w:val="0"/>
          <w:numId w:val="51"/>
        </w:numPr>
        <w:rPr>
          <w:rFonts w:asciiTheme="minorHAnsi" w:hAnsiTheme="minorHAnsi" w:cstheme="minorHAnsi"/>
          <w:b/>
          <w:lang w:val="en-GB"/>
        </w:rPr>
      </w:pPr>
      <w:r w:rsidRPr="00C52B86">
        <w:rPr>
          <w:rFonts w:asciiTheme="minorHAnsi" w:hAnsiTheme="minorHAnsi" w:cstheme="minorHAnsi"/>
          <w:b/>
          <w:lang w:val="en-GB"/>
        </w:rPr>
        <w:t>FFS: Enhancements to</w:t>
      </w:r>
      <w:r w:rsidR="002D1520">
        <w:rPr>
          <w:rFonts w:asciiTheme="minorHAnsi" w:hAnsiTheme="minorHAnsi" w:cstheme="minorHAnsi"/>
          <w:b/>
          <w:lang w:val="en-GB"/>
        </w:rPr>
        <w:t xml:space="preserve"> support</w:t>
      </w:r>
      <w:r w:rsidRPr="00C52B86">
        <w:rPr>
          <w:rFonts w:asciiTheme="minorHAnsi" w:hAnsiTheme="minorHAnsi" w:cstheme="minorHAnsi"/>
          <w:b/>
          <w:lang w:val="en-GB"/>
        </w:rPr>
        <w:t xml:space="preserve"> indication of soft resource availability from child node to parent node(s)</w:t>
      </w:r>
    </w:p>
    <w:p w14:paraId="68F4E2D7" w14:textId="77777777" w:rsidR="004F1C16" w:rsidRDefault="004F1C16" w:rsidP="004F1C16">
      <w:pPr>
        <w:pStyle w:val="BodyText"/>
      </w:pPr>
    </w:p>
    <w:p w14:paraId="15AF3FE1" w14:textId="7C533DB9" w:rsidR="004F1C16" w:rsidRPr="00255156" w:rsidRDefault="004F1C16" w:rsidP="004F1C16">
      <w:pPr>
        <w:rPr>
          <w:rFonts w:asciiTheme="minorHAnsi" w:hAnsiTheme="minorHAnsi" w:cstheme="minorHAnsi"/>
          <w:b/>
          <w:lang w:val="en-GB"/>
        </w:rPr>
      </w:pPr>
      <w:r w:rsidRPr="00910F97">
        <w:rPr>
          <w:rFonts w:asciiTheme="minorHAnsi" w:hAnsiTheme="minorHAnsi" w:cstheme="minorHAnsi"/>
          <w:b/>
          <w:highlight w:val="cyan"/>
          <w:lang w:val="en-GB"/>
        </w:rPr>
        <w:t>Discussion</w:t>
      </w:r>
      <w:r w:rsidRPr="00255156">
        <w:rPr>
          <w:rFonts w:asciiTheme="minorHAnsi" w:hAnsiTheme="minorHAnsi" w:cstheme="minorHAnsi"/>
          <w:b/>
          <w:lang w:val="en-GB"/>
        </w:rPr>
        <w:t xml:space="preserve">: Views on proposal </w:t>
      </w:r>
      <w:r>
        <w:rPr>
          <w:rFonts w:asciiTheme="minorHAnsi" w:hAnsiTheme="minorHAnsi" w:cstheme="minorHAnsi"/>
          <w:b/>
          <w:lang w:val="en-GB"/>
        </w:rPr>
        <w:t>3</w:t>
      </w:r>
      <w:r w:rsidRPr="00255156">
        <w:rPr>
          <w:rFonts w:asciiTheme="minorHAnsi" w:hAnsiTheme="minorHAnsi" w:cstheme="minorHAnsi"/>
          <w:b/>
          <w:lang w:val="en-GB"/>
        </w:rPr>
        <w:t>.</w:t>
      </w:r>
      <w:r>
        <w:rPr>
          <w:rFonts w:asciiTheme="minorHAnsi" w:hAnsiTheme="minorHAnsi" w:cstheme="minorHAnsi"/>
          <w:b/>
          <w:lang w:val="en-GB"/>
        </w:rPr>
        <w:t>2</w:t>
      </w:r>
      <w:r w:rsidRPr="00255156">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4F1C16" w14:paraId="1AAF7D57" w14:textId="77777777" w:rsidTr="00234B51">
        <w:tc>
          <w:tcPr>
            <w:tcW w:w="2065" w:type="dxa"/>
            <w:shd w:val="clear" w:color="auto" w:fill="auto"/>
          </w:tcPr>
          <w:p w14:paraId="7F32522F"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887BECC"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Comments </w:t>
            </w:r>
          </w:p>
        </w:tc>
      </w:tr>
      <w:tr w:rsidR="004F1C16" w14:paraId="3138EC2B" w14:textId="77777777" w:rsidTr="00234B51">
        <w:tc>
          <w:tcPr>
            <w:tcW w:w="2065" w:type="dxa"/>
            <w:shd w:val="clear" w:color="auto" w:fill="auto"/>
          </w:tcPr>
          <w:p w14:paraId="5968354A" w14:textId="77777777" w:rsidR="004F1C16" w:rsidRDefault="004F1C16" w:rsidP="00234B51">
            <w:pPr>
              <w:rPr>
                <w:rFonts w:ascii="Calibri" w:eastAsia="Malgun Gothic" w:hAnsi="Calibri"/>
                <w:b/>
                <w:bCs/>
                <w:sz w:val="22"/>
                <w:szCs w:val="22"/>
                <w:lang w:eastAsia="ko-KR"/>
              </w:rPr>
            </w:pPr>
          </w:p>
        </w:tc>
        <w:tc>
          <w:tcPr>
            <w:tcW w:w="7920" w:type="dxa"/>
            <w:shd w:val="clear" w:color="auto" w:fill="auto"/>
          </w:tcPr>
          <w:p w14:paraId="0DD14B0D" w14:textId="77777777" w:rsidR="004F1C16" w:rsidRPr="00255156" w:rsidRDefault="004F1C16" w:rsidP="00234B51">
            <w:pPr>
              <w:rPr>
                <w:rFonts w:ascii="Calibri" w:eastAsia="Malgun Gothic" w:hAnsi="Calibri"/>
                <w:b/>
                <w:bCs/>
                <w:sz w:val="22"/>
                <w:szCs w:val="22"/>
                <w:lang w:eastAsia="ko-KR"/>
              </w:rPr>
            </w:pPr>
          </w:p>
        </w:tc>
      </w:tr>
    </w:tbl>
    <w:p w14:paraId="3155F931" w14:textId="5427DD32" w:rsidR="004F1C16" w:rsidRDefault="004F1C16">
      <w:pPr>
        <w:pStyle w:val="BodyText"/>
      </w:pPr>
    </w:p>
    <w:p w14:paraId="5E2F6FEB" w14:textId="1C173A28" w:rsidR="004F1C16" w:rsidRDefault="004F1C16" w:rsidP="004F1C16">
      <w:pPr>
        <w:pStyle w:val="BodyText"/>
        <w:rPr>
          <w:rFonts w:cs="Calibri"/>
          <w:b/>
          <w:bCs/>
          <w:color w:val="000000"/>
        </w:rPr>
      </w:pPr>
      <w:r w:rsidRPr="004F1C16">
        <w:rPr>
          <w:rFonts w:cs="Calibri"/>
          <w:b/>
          <w:bCs/>
          <w:color w:val="000000"/>
          <w:highlight w:val="magenta"/>
        </w:rPr>
        <w:t>ISSUE 3.</w:t>
      </w:r>
      <w:r>
        <w:rPr>
          <w:rFonts w:cs="Calibri"/>
          <w:b/>
          <w:bCs/>
          <w:color w:val="000000"/>
          <w:highlight w:val="magenta"/>
        </w:rPr>
        <w:t>3</w:t>
      </w:r>
      <w:r w:rsidRPr="004F1C16">
        <w:rPr>
          <w:rFonts w:cs="Calibri"/>
          <w:b/>
          <w:bCs/>
          <w:color w:val="000000"/>
          <w:highlight w:val="magenta"/>
        </w:rPr>
        <w:t xml:space="preserve">: </w:t>
      </w:r>
      <w:r w:rsidRPr="00D92A9C">
        <w:rPr>
          <w:rFonts w:cs="Calibri"/>
          <w:b/>
          <w:bCs/>
          <w:color w:val="000000"/>
          <w:highlight w:val="magenta"/>
        </w:rPr>
        <w:t>RESOURCE CO</w:t>
      </w:r>
      <w:r w:rsidR="00D92A9C" w:rsidRPr="00D92A9C">
        <w:rPr>
          <w:rFonts w:cs="Calibri"/>
          <w:b/>
          <w:bCs/>
          <w:color w:val="000000"/>
          <w:highlight w:val="magenta"/>
        </w:rPr>
        <w:t>ORDINATION</w:t>
      </w:r>
    </w:p>
    <w:p w14:paraId="5CE56A47" w14:textId="63FED75C" w:rsidR="004F1C16" w:rsidRDefault="00C52B86" w:rsidP="004F1C16">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Proposal 3.</w:t>
      </w:r>
      <w:r>
        <w:rPr>
          <w:rFonts w:asciiTheme="minorHAnsi" w:eastAsia="Times New Roman" w:hAnsiTheme="minorHAnsi" w:cstheme="minorHAnsi"/>
          <w:b/>
          <w:sz w:val="24"/>
          <w:szCs w:val="24"/>
          <w:lang w:val="en-GB"/>
        </w:rPr>
        <w:t>3</w:t>
      </w:r>
      <w:r>
        <w:rPr>
          <w:rFonts w:asciiTheme="minorHAnsi" w:eastAsia="Times New Roman" w:hAnsiTheme="minorHAnsi" w:cstheme="minorHAnsi"/>
          <w:b/>
          <w:sz w:val="24"/>
          <w:szCs w:val="24"/>
          <w:lang w:val="en-GB"/>
        </w:rPr>
        <w:t xml:space="preserve">.1: </w:t>
      </w:r>
      <w:r>
        <w:rPr>
          <w:rFonts w:asciiTheme="minorHAnsi" w:eastAsia="Times New Roman" w:hAnsiTheme="minorHAnsi" w:cstheme="minorHAnsi"/>
          <w:b/>
          <w:sz w:val="24"/>
          <w:szCs w:val="24"/>
          <w:lang w:val="en-GB"/>
        </w:rPr>
        <w:t>P</w:t>
      </w:r>
      <w:r w:rsidRPr="00C52B86">
        <w:rPr>
          <w:rFonts w:asciiTheme="minorHAnsi" w:eastAsia="Times New Roman" w:hAnsiTheme="minorHAnsi" w:cstheme="minorHAnsi"/>
          <w:b/>
          <w:sz w:val="24"/>
          <w:szCs w:val="24"/>
          <w:lang w:val="en-GB"/>
        </w:rPr>
        <w:t>er-backhaul link (</w:t>
      </w:r>
      <w:proofErr w:type="gramStart"/>
      <w:r w:rsidRPr="00C52B86">
        <w:rPr>
          <w:rFonts w:asciiTheme="minorHAnsi" w:eastAsia="Times New Roman" w:hAnsiTheme="minorHAnsi" w:cstheme="minorHAnsi"/>
          <w:b/>
          <w:sz w:val="24"/>
          <w:szCs w:val="24"/>
          <w:lang w:val="en-GB"/>
        </w:rPr>
        <w:t>e.g.</w:t>
      </w:r>
      <w:proofErr w:type="gramEnd"/>
      <w:r w:rsidRPr="00C52B86">
        <w:rPr>
          <w:rFonts w:asciiTheme="minorHAnsi" w:eastAsia="Times New Roman" w:hAnsiTheme="minorHAnsi" w:cstheme="minorHAnsi"/>
          <w:b/>
          <w:sz w:val="24"/>
          <w:szCs w:val="24"/>
          <w:lang w:val="en-GB"/>
        </w:rPr>
        <w:t xml:space="preserve"> per child IAB-MT link) resource configurations</w:t>
      </w:r>
      <w:r>
        <w:rPr>
          <w:rFonts w:asciiTheme="minorHAnsi" w:eastAsia="Times New Roman" w:hAnsiTheme="minorHAnsi" w:cstheme="minorHAnsi"/>
          <w:b/>
          <w:sz w:val="24"/>
          <w:szCs w:val="24"/>
          <w:lang w:val="en-GB"/>
        </w:rPr>
        <w:t xml:space="preserve"> are supported </w:t>
      </w:r>
      <w:r w:rsidRPr="00C52B86">
        <w:rPr>
          <w:rFonts w:asciiTheme="minorHAnsi" w:eastAsia="Times New Roman" w:hAnsiTheme="minorHAnsi" w:cstheme="minorHAnsi"/>
          <w:b/>
          <w:sz w:val="24"/>
          <w:szCs w:val="24"/>
          <w:lang w:val="en-GB"/>
        </w:rPr>
        <w:t>in addition to per-DU resource configurations</w:t>
      </w:r>
    </w:p>
    <w:p w14:paraId="548F678A" w14:textId="77777777" w:rsidR="00C52B86" w:rsidRDefault="00C52B86" w:rsidP="004F1C16">
      <w:pPr>
        <w:pStyle w:val="BodyText"/>
      </w:pPr>
    </w:p>
    <w:p w14:paraId="682B12D0" w14:textId="047EE2C4" w:rsidR="004F1C16" w:rsidRPr="00255156" w:rsidRDefault="004F1C16" w:rsidP="004F1C16">
      <w:pPr>
        <w:rPr>
          <w:rFonts w:asciiTheme="minorHAnsi" w:hAnsiTheme="minorHAnsi" w:cstheme="minorHAnsi"/>
          <w:b/>
          <w:lang w:val="en-GB"/>
        </w:rPr>
      </w:pPr>
      <w:r w:rsidRPr="00910F97">
        <w:rPr>
          <w:rFonts w:asciiTheme="minorHAnsi" w:hAnsiTheme="minorHAnsi" w:cstheme="minorHAnsi"/>
          <w:b/>
          <w:highlight w:val="cyan"/>
          <w:lang w:val="en-GB"/>
        </w:rPr>
        <w:t>Discussion</w:t>
      </w:r>
      <w:r w:rsidRPr="00255156">
        <w:rPr>
          <w:rFonts w:asciiTheme="minorHAnsi" w:hAnsiTheme="minorHAnsi" w:cstheme="minorHAnsi"/>
          <w:b/>
          <w:lang w:val="en-GB"/>
        </w:rPr>
        <w:t xml:space="preserve">: Views on proposal </w:t>
      </w:r>
      <w:r>
        <w:rPr>
          <w:rFonts w:asciiTheme="minorHAnsi" w:hAnsiTheme="minorHAnsi" w:cstheme="minorHAnsi"/>
          <w:b/>
          <w:lang w:val="en-GB"/>
        </w:rPr>
        <w:t>3</w:t>
      </w:r>
      <w:r w:rsidRPr="00255156">
        <w:rPr>
          <w:rFonts w:asciiTheme="minorHAnsi" w:hAnsiTheme="minorHAnsi" w:cstheme="minorHAnsi"/>
          <w:b/>
          <w:lang w:val="en-GB"/>
        </w:rPr>
        <w:t>.</w:t>
      </w:r>
      <w:r>
        <w:rPr>
          <w:rFonts w:asciiTheme="minorHAnsi" w:hAnsiTheme="minorHAnsi" w:cstheme="minorHAnsi"/>
          <w:b/>
          <w:lang w:val="en-GB"/>
        </w:rPr>
        <w:t>3</w:t>
      </w:r>
      <w:r w:rsidRPr="00255156">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4F1C16" w14:paraId="0D90FDAD" w14:textId="77777777" w:rsidTr="00234B51">
        <w:tc>
          <w:tcPr>
            <w:tcW w:w="2065" w:type="dxa"/>
            <w:shd w:val="clear" w:color="auto" w:fill="auto"/>
          </w:tcPr>
          <w:p w14:paraId="577D9A6A"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899C115" w14:textId="77777777" w:rsidR="004F1C16" w:rsidRDefault="004F1C16" w:rsidP="00234B51">
            <w:pPr>
              <w:rPr>
                <w:rFonts w:ascii="Calibri" w:eastAsia="Calibri" w:hAnsi="Calibri"/>
                <w:b/>
                <w:bCs/>
                <w:sz w:val="22"/>
                <w:szCs w:val="22"/>
              </w:rPr>
            </w:pPr>
            <w:r>
              <w:rPr>
                <w:rFonts w:ascii="Calibri" w:eastAsia="Calibri" w:hAnsi="Calibri"/>
                <w:b/>
                <w:bCs/>
                <w:sz w:val="22"/>
                <w:szCs w:val="22"/>
              </w:rPr>
              <w:t xml:space="preserve">Comments </w:t>
            </w:r>
          </w:p>
        </w:tc>
      </w:tr>
      <w:tr w:rsidR="004F1C16" w14:paraId="43A3C69B" w14:textId="77777777" w:rsidTr="00234B51">
        <w:tc>
          <w:tcPr>
            <w:tcW w:w="2065" w:type="dxa"/>
            <w:shd w:val="clear" w:color="auto" w:fill="auto"/>
          </w:tcPr>
          <w:p w14:paraId="0E608E6C" w14:textId="77777777" w:rsidR="004F1C16" w:rsidRDefault="004F1C16" w:rsidP="00234B51">
            <w:pPr>
              <w:rPr>
                <w:rFonts w:ascii="Calibri" w:eastAsia="Malgun Gothic" w:hAnsi="Calibri"/>
                <w:b/>
                <w:bCs/>
                <w:sz w:val="22"/>
                <w:szCs w:val="22"/>
                <w:lang w:eastAsia="ko-KR"/>
              </w:rPr>
            </w:pPr>
          </w:p>
        </w:tc>
        <w:tc>
          <w:tcPr>
            <w:tcW w:w="7920" w:type="dxa"/>
            <w:shd w:val="clear" w:color="auto" w:fill="auto"/>
          </w:tcPr>
          <w:p w14:paraId="29447E08" w14:textId="77777777" w:rsidR="004F1C16" w:rsidRPr="00255156" w:rsidRDefault="004F1C16" w:rsidP="00234B51">
            <w:pPr>
              <w:rPr>
                <w:rFonts w:ascii="Calibri" w:eastAsia="Malgun Gothic" w:hAnsi="Calibri"/>
                <w:b/>
                <w:bCs/>
                <w:sz w:val="22"/>
                <w:szCs w:val="22"/>
                <w:lang w:eastAsia="ko-KR"/>
              </w:rPr>
            </w:pPr>
          </w:p>
        </w:tc>
      </w:tr>
    </w:tbl>
    <w:p w14:paraId="185DB683" w14:textId="77777777" w:rsidR="004F1C16" w:rsidRDefault="004F1C16">
      <w:pPr>
        <w:pStyle w:val="BodyText"/>
      </w:pPr>
    </w:p>
    <w:p w14:paraId="25DF923C" w14:textId="77777777" w:rsidR="00255156" w:rsidRDefault="00255156">
      <w:pPr>
        <w:pStyle w:val="BodyText"/>
      </w:pPr>
    </w:p>
    <w:p w14:paraId="23F8CCE1" w14:textId="6B70AFFF" w:rsidR="00602398" w:rsidRDefault="00334D70">
      <w:pPr>
        <w:pStyle w:val="Heading1"/>
      </w:pPr>
      <w:r>
        <w:t>Summary</w:t>
      </w:r>
    </w:p>
    <w:p w14:paraId="4BB58F9A" w14:textId="5FDA437E" w:rsidR="00267A56" w:rsidRDefault="00536033">
      <w:pPr>
        <w:rPr>
          <w:rFonts w:ascii="Arial" w:hAnsi="Arial"/>
          <w:b/>
          <w:sz w:val="32"/>
          <w:szCs w:val="20"/>
        </w:rPr>
      </w:pPr>
      <w:r w:rsidRPr="00536033">
        <w:rPr>
          <w:rFonts w:ascii="Calibri" w:eastAsia="Calibri" w:hAnsi="Calibri"/>
          <w:b/>
          <w:bCs/>
          <w:sz w:val="22"/>
          <w:szCs w:val="22"/>
          <w:highlight w:val="yellow"/>
        </w:rPr>
        <w:t>TBD</w:t>
      </w:r>
    </w:p>
    <w:sectPr w:rsidR="00267A5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460C10"/>
    <w:multiLevelType w:val="hybridMultilevel"/>
    <w:tmpl w:val="08A4BA0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C9191D"/>
    <w:multiLevelType w:val="hybridMultilevel"/>
    <w:tmpl w:val="46A6C17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6" w15:restartNumberingAfterBreak="0">
    <w:nsid w:val="0B24238B"/>
    <w:multiLevelType w:val="hybridMultilevel"/>
    <w:tmpl w:val="9190C1C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D30B65"/>
    <w:multiLevelType w:val="hybridMultilevel"/>
    <w:tmpl w:val="7CFC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3637B"/>
    <w:multiLevelType w:val="hybridMultilevel"/>
    <w:tmpl w:val="4C2A4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90814"/>
    <w:multiLevelType w:val="hybridMultilevel"/>
    <w:tmpl w:val="097C266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E69669F"/>
    <w:multiLevelType w:val="hybridMultilevel"/>
    <w:tmpl w:val="A29CCB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BA6156"/>
    <w:multiLevelType w:val="hybridMultilevel"/>
    <w:tmpl w:val="B83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03893"/>
    <w:multiLevelType w:val="hybridMultilevel"/>
    <w:tmpl w:val="3322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324F1"/>
    <w:multiLevelType w:val="hybridMultilevel"/>
    <w:tmpl w:val="B56435F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B947C2"/>
    <w:multiLevelType w:val="hybridMultilevel"/>
    <w:tmpl w:val="2D4AB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D367F"/>
    <w:multiLevelType w:val="hybridMultilevel"/>
    <w:tmpl w:val="CB2CF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43046"/>
    <w:multiLevelType w:val="hybridMultilevel"/>
    <w:tmpl w:val="79BA4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CA6EB0"/>
    <w:multiLevelType w:val="hybridMultilevel"/>
    <w:tmpl w:val="619632B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21034B"/>
    <w:multiLevelType w:val="hybridMultilevel"/>
    <w:tmpl w:val="3DE26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A6979"/>
    <w:multiLevelType w:val="hybridMultilevel"/>
    <w:tmpl w:val="5122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4" w15:restartNumberingAfterBreak="0">
    <w:nsid w:val="3D17576B"/>
    <w:multiLevelType w:val="hybridMultilevel"/>
    <w:tmpl w:val="F15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F7B9E"/>
    <w:multiLevelType w:val="hybridMultilevel"/>
    <w:tmpl w:val="714A9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86450"/>
    <w:multiLevelType w:val="hybridMultilevel"/>
    <w:tmpl w:val="6E1C8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9071D"/>
    <w:multiLevelType w:val="hybridMultilevel"/>
    <w:tmpl w:val="84C86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460CD"/>
    <w:multiLevelType w:val="hybridMultilevel"/>
    <w:tmpl w:val="BC661800"/>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856818"/>
    <w:multiLevelType w:val="hybridMultilevel"/>
    <w:tmpl w:val="6B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F31BF8"/>
    <w:multiLevelType w:val="hybridMultilevel"/>
    <w:tmpl w:val="709C7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8B353B"/>
    <w:multiLevelType w:val="hybridMultilevel"/>
    <w:tmpl w:val="8E10976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F107AED"/>
    <w:multiLevelType w:val="hybridMultilevel"/>
    <w:tmpl w:val="0D003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7"/>
  </w:num>
  <w:num w:numId="2">
    <w:abstractNumId w:val="50"/>
  </w:num>
  <w:num w:numId="3">
    <w:abstractNumId w:val="1"/>
  </w:num>
  <w:num w:numId="4">
    <w:abstractNumId w:val="27"/>
  </w:num>
  <w:num w:numId="5">
    <w:abstractNumId w:val="11"/>
  </w:num>
  <w:num w:numId="6">
    <w:abstractNumId w:val="23"/>
  </w:num>
  <w:num w:numId="7">
    <w:abstractNumId w:val="33"/>
  </w:num>
  <w:num w:numId="8">
    <w:abstractNumId w:val="48"/>
  </w:num>
  <w:num w:numId="9">
    <w:abstractNumId w:val="5"/>
  </w:num>
  <w:num w:numId="10">
    <w:abstractNumId w:val="4"/>
  </w:num>
  <w:num w:numId="11">
    <w:abstractNumId w:val="49"/>
  </w:num>
  <w:num w:numId="12">
    <w:abstractNumId w:val="46"/>
  </w:num>
  <w:num w:numId="13">
    <w:abstractNumId w:val="45"/>
  </w:num>
  <w:num w:numId="14">
    <w:abstractNumId w:val="0"/>
  </w:num>
  <w:num w:numId="15">
    <w:abstractNumId w:val="44"/>
  </w:num>
  <w:num w:numId="16">
    <w:abstractNumId w:val="28"/>
  </w:num>
  <w:num w:numId="17">
    <w:abstractNumId w:val="29"/>
  </w:num>
  <w:num w:numId="18">
    <w:abstractNumId w:val="47"/>
  </w:num>
  <w:num w:numId="19">
    <w:abstractNumId w:val="12"/>
  </w:num>
  <w:num w:numId="20">
    <w:abstractNumId w:val="2"/>
  </w:num>
  <w:num w:numId="21">
    <w:abstractNumId w:val="38"/>
  </w:num>
  <w:num w:numId="22">
    <w:abstractNumId w:val="20"/>
  </w:num>
  <w:num w:numId="23">
    <w:abstractNumId w:val="10"/>
  </w:num>
  <w:num w:numId="24">
    <w:abstractNumId w:val="40"/>
  </w:num>
  <w:num w:numId="25">
    <w:abstractNumId w:val="30"/>
  </w:num>
  <w:num w:numId="26">
    <w:abstractNumId w:val="9"/>
  </w:num>
  <w:num w:numId="27">
    <w:abstractNumId w:val="14"/>
  </w:num>
  <w:num w:numId="28">
    <w:abstractNumId w:val="15"/>
  </w:num>
  <w:num w:numId="29">
    <w:abstractNumId w:val="41"/>
  </w:num>
  <w:num w:numId="30">
    <w:abstractNumId w:val="25"/>
  </w:num>
  <w:num w:numId="31">
    <w:abstractNumId w:val="34"/>
  </w:num>
  <w:num w:numId="32">
    <w:abstractNumId w:val="35"/>
  </w:num>
  <w:num w:numId="33">
    <w:abstractNumId w:val="22"/>
  </w:num>
  <w:num w:numId="34">
    <w:abstractNumId w:val="18"/>
  </w:num>
  <w:num w:numId="35">
    <w:abstractNumId w:val="31"/>
  </w:num>
  <w:num w:numId="36">
    <w:abstractNumId w:val="32"/>
  </w:num>
  <w:num w:numId="37">
    <w:abstractNumId w:val="42"/>
  </w:num>
  <w:num w:numId="38">
    <w:abstractNumId w:val="6"/>
  </w:num>
  <w:num w:numId="39">
    <w:abstractNumId w:val="13"/>
  </w:num>
  <w:num w:numId="40">
    <w:abstractNumId w:val="16"/>
  </w:num>
  <w:num w:numId="41">
    <w:abstractNumId w:val="21"/>
  </w:num>
  <w:num w:numId="42">
    <w:abstractNumId w:val="39"/>
  </w:num>
  <w:num w:numId="43">
    <w:abstractNumId w:val="43"/>
  </w:num>
  <w:num w:numId="44">
    <w:abstractNumId w:val="24"/>
  </w:num>
  <w:num w:numId="45">
    <w:abstractNumId w:val="26"/>
  </w:num>
  <w:num w:numId="46">
    <w:abstractNumId w:val="7"/>
  </w:num>
  <w:num w:numId="47">
    <w:abstractNumId w:val="8"/>
  </w:num>
  <w:num w:numId="48">
    <w:abstractNumId w:val="36"/>
  </w:num>
  <w:num w:numId="49">
    <w:abstractNumId w:val="19"/>
  </w:num>
  <w:num w:numId="50">
    <w:abstractNumId w:val="3"/>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1127"/>
    <w:rsid w:val="000012DA"/>
    <w:rsid w:val="000012EC"/>
    <w:rsid w:val="00001BBA"/>
    <w:rsid w:val="000022DF"/>
    <w:rsid w:val="00003203"/>
    <w:rsid w:val="000052FF"/>
    <w:rsid w:val="0000677C"/>
    <w:rsid w:val="00007B58"/>
    <w:rsid w:val="00011324"/>
    <w:rsid w:val="000114C1"/>
    <w:rsid w:val="00011F6E"/>
    <w:rsid w:val="00012AFD"/>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0D93"/>
    <w:rsid w:val="000329D1"/>
    <w:rsid w:val="00032D47"/>
    <w:rsid w:val="00033FC1"/>
    <w:rsid w:val="00034494"/>
    <w:rsid w:val="00035875"/>
    <w:rsid w:val="00036A13"/>
    <w:rsid w:val="00036A8D"/>
    <w:rsid w:val="00037D32"/>
    <w:rsid w:val="0004178B"/>
    <w:rsid w:val="000417D1"/>
    <w:rsid w:val="0004270D"/>
    <w:rsid w:val="00043396"/>
    <w:rsid w:val="00044D5E"/>
    <w:rsid w:val="000463E4"/>
    <w:rsid w:val="000464A7"/>
    <w:rsid w:val="00051B4B"/>
    <w:rsid w:val="00051EBB"/>
    <w:rsid w:val="00052B7D"/>
    <w:rsid w:val="000550BC"/>
    <w:rsid w:val="00056A8D"/>
    <w:rsid w:val="00057B28"/>
    <w:rsid w:val="00060877"/>
    <w:rsid w:val="000629EA"/>
    <w:rsid w:val="00063558"/>
    <w:rsid w:val="00063E72"/>
    <w:rsid w:val="000643FA"/>
    <w:rsid w:val="00064DD9"/>
    <w:rsid w:val="00064FB1"/>
    <w:rsid w:val="00067BCC"/>
    <w:rsid w:val="00067F64"/>
    <w:rsid w:val="000704DD"/>
    <w:rsid w:val="00071948"/>
    <w:rsid w:val="0007212C"/>
    <w:rsid w:val="000730C9"/>
    <w:rsid w:val="0007575F"/>
    <w:rsid w:val="00075B2C"/>
    <w:rsid w:val="00075FD1"/>
    <w:rsid w:val="00077267"/>
    <w:rsid w:val="000774A8"/>
    <w:rsid w:val="0007752B"/>
    <w:rsid w:val="00077712"/>
    <w:rsid w:val="000828A2"/>
    <w:rsid w:val="00084949"/>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6FD"/>
    <w:rsid w:val="00097F77"/>
    <w:rsid w:val="000A03B3"/>
    <w:rsid w:val="000A0824"/>
    <w:rsid w:val="000A2800"/>
    <w:rsid w:val="000A36A9"/>
    <w:rsid w:val="000A3E90"/>
    <w:rsid w:val="000A429D"/>
    <w:rsid w:val="000A6824"/>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5A2"/>
    <w:rsid w:val="000D4D20"/>
    <w:rsid w:val="000E1E45"/>
    <w:rsid w:val="000E29D8"/>
    <w:rsid w:val="000E2F37"/>
    <w:rsid w:val="000E3AA1"/>
    <w:rsid w:val="000E4A80"/>
    <w:rsid w:val="000E53A4"/>
    <w:rsid w:val="000E5458"/>
    <w:rsid w:val="000E548E"/>
    <w:rsid w:val="000E5AF4"/>
    <w:rsid w:val="000E69A2"/>
    <w:rsid w:val="000E74C8"/>
    <w:rsid w:val="000E7902"/>
    <w:rsid w:val="000E7AA8"/>
    <w:rsid w:val="000F0207"/>
    <w:rsid w:val="000F2634"/>
    <w:rsid w:val="000F29FE"/>
    <w:rsid w:val="000F2BC5"/>
    <w:rsid w:val="000F485E"/>
    <w:rsid w:val="000F5064"/>
    <w:rsid w:val="000F5A24"/>
    <w:rsid w:val="000F5D66"/>
    <w:rsid w:val="000F682D"/>
    <w:rsid w:val="0010214F"/>
    <w:rsid w:val="00102A3F"/>
    <w:rsid w:val="0010303E"/>
    <w:rsid w:val="00103EEA"/>
    <w:rsid w:val="001113A8"/>
    <w:rsid w:val="0011327D"/>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0DA"/>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0A80"/>
    <w:rsid w:val="00161D4F"/>
    <w:rsid w:val="00162FF1"/>
    <w:rsid w:val="0016437C"/>
    <w:rsid w:val="00164D44"/>
    <w:rsid w:val="001667F5"/>
    <w:rsid w:val="001714B4"/>
    <w:rsid w:val="00172743"/>
    <w:rsid w:val="001728DA"/>
    <w:rsid w:val="00172A27"/>
    <w:rsid w:val="00173238"/>
    <w:rsid w:val="00175137"/>
    <w:rsid w:val="00175301"/>
    <w:rsid w:val="001753BE"/>
    <w:rsid w:val="00181278"/>
    <w:rsid w:val="00181E9C"/>
    <w:rsid w:val="00182A29"/>
    <w:rsid w:val="00182BEE"/>
    <w:rsid w:val="001831AD"/>
    <w:rsid w:val="001849F5"/>
    <w:rsid w:val="001901DD"/>
    <w:rsid w:val="00190804"/>
    <w:rsid w:val="00190CBD"/>
    <w:rsid w:val="00190DD6"/>
    <w:rsid w:val="001919D2"/>
    <w:rsid w:val="00194D89"/>
    <w:rsid w:val="001950A7"/>
    <w:rsid w:val="00195D15"/>
    <w:rsid w:val="0019621E"/>
    <w:rsid w:val="00196B0D"/>
    <w:rsid w:val="00196D4C"/>
    <w:rsid w:val="00197427"/>
    <w:rsid w:val="001A0675"/>
    <w:rsid w:val="001A12DF"/>
    <w:rsid w:val="001A47AF"/>
    <w:rsid w:val="001A5564"/>
    <w:rsid w:val="001A5A68"/>
    <w:rsid w:val="001A6212"/>
    <w:rsid w:val="001A72BE"/>
    <w:rsid w:val="001A74D0"/>
    <w:rsid w:val="001A75E0"/>
    <w:rsid w:val="001A7F75"/>
    <w:rsid w:val="001B185E"/>
    <w:rsid w:val="001B1D2D"/>
    <w:rsid w:val="001B27A1"/>
    <w:rsid w:val="001B2A19"/>
    <w:rsid w:val="001B3CB7"/>
    <w:rsid w:val="001B41D8"/>
    <w:rsid w:val="001B535E"/>
    <w:rsid w:val="001B5AD1"/>
    <w:rsid w:val="001B62B3"/>
    <w:rsid w:val="001B6612"/>
    <w:rsid w:val="001B731B"/>
    <w:rsid w:val="001B73F8"/>
    <w:rsid w:val="001C216A"/>
    <w:rsid w:val="001C2F45"/>
    <w:rsid w:val="001C3F8F"/>
    <w:rsid w:val="001C4AE8"/>
    <w:rsid w:val="001C699C"/>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F120C"/>
    <w:rsid w:val="001F1410"/>
    <w:rsid w:val="001F29DE"/>
    <w:rsid w:val="001F2A01"/>
    <w:rsid w:val="001F2A18"/>
    <w:rsid w:val="001F2C02"/>
    <w:rsid w:val="001F59ED"/>
    <w:rsid w:val="001F675C"/>
    <w:rsid w:val="001F6A44"/>
    <w:rsid w:val="001F6C25"/>
    <w:rsid w:val="002015C1"/>
    <w:rsid w:val="00205AC1"/>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0260"/>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4B51"/>
    <w:rsid w:val="00235373"/>
    <w:rsid w:val="00235D89"/>
    <w:rsid w:val="00236C6E"/>
    <w:rsid w:val="002371D4"/>
    <w:rsid w:val="0024001D"/>
    <w:rsid w:val="0024036A"/>
    <w:rsid w:val="002411A6"/>
    <w:rsid w:val="0024141B"/>
    <w:rsid w:val="00241D6F"/>
    <w:rsid w:val="00242080"/>
    <w:rsid w:val="002433C7"/>
    <w:rsid w:val="002458DF"/>
    <w:rsid w:val="00246D61"/>
    <w:rsid w:val="0024786A"/>
    <w:rsid w:val="0025058B"/>
    <w:rsid w:val="00250680"/>
    <w:rsid w:val="00250BCC"/>
    <w:rsid w:val="00250D79"/>
    <w:rsid w:val="0025141C"/>
    <w:rsid w:val="002528A7"/>
    <w:rsid w:val="00252BE5"/>
    <w:rsid w:val="00253796"/>
    <w:rsid w:val="00253B1C"/>
    <w:rsid w:val="00254398"/>
    <w:rsid w:val="00255156"/>
    <w:rsid w:val="002556E2"/>
    <w:rsid w:val="002573DD"/>
    <w:rsid w:val="00257F6C"/>
    <w:rsid w:val="00261393"/>
    <w:rsid w:val="00262116"/>
    <w:rsid w:val="002641FE"/>
    <w:rsid w:val="00265254"/>
    <w:rsid w:val="00265C43"/>
    <w:rsid w:val="00265EC3"/>
    <w:rsid w:val="0026679D"/>
    <w:rsid w:val="00266890"/>
    <w:rsid w:val="00267362"/>
    <w:rsid w:val="00267A56"/>
    <w:rsid w:val="002725E8"/>
    <w:rsid w:val="00272BD5"/>
    <w:rsid w:val="00272EC2"/>
    <w:rsid w:val="00273B2A"/>
    <w:rsid w:val="002741E9"/>
    <w:rsid w:val="00274527"/>
    <w:rsid w:val="00274677"/>
    <w:rsid w:val="00274D1A"/>
    <w:rsid w:val="00276785"/>
    <w:rsid w:val="002767D2"/>
    <w:rsid w:val="00277608"/>
    <w:rsid w:val="00277DD1"/>
    <w:rsid w:val="0028190A"/>
    <w:rsid w:val="00282F42"/>
    <w:rsid w:val="002835A4"/>
    <w:rsid w:val="00284545"/>
    <w:rsid w:val="00284C73"/>
    <w:rsid w:val="0028549F"/>
    <w:rsid w:val="0028552B"/>
    <w:rsid w:val="00286578"/>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1520"/>
    <w:rsid w:val="002D1F05"/>
    <w:rsid w:val="002D21FC"/>
    <w:rsid w:val="002D2616"/>
    <w:rsid w:val="002D2C5E"/>
    <w:rsid w:val="002D3D42"/>
    <w:rsid w:val="002D3E3F"/>
    <w:rsid w:val="002D4637"/>
    <w:rsid w:val="002D479B"/>
    <w:rsid w:val="002D53DA"/>
    <w:rsid w:val="002D5651"/>
    <w:rsid w:val="002D5A3C"/>
    <w:rsid w:val="002D6EC9"/>
    <w:rsid w:val="002D787B"/>
    <w:rsid w:val="002E2249"/>
    <w:rsid w:val="002E4234"/>
    <w:rsid w:val="002E5CBE"/>
    <w:rsid w:val="002E6F34"/>
    <w:rsid w:val="002E74C0"/>
    <w:rsid w:val="002F01FC"/>
    <w:rsid w:val="002F14E7"/>
    <w:rsid w:val="002F1E82"/>
    <w:rsid w:val="002F24F1"/>
    <w:rsid w:val="002F2798"/>
    <w:rsid w:val="002F281D"/>
    <w:rsid w:val="002F61E8"/>
    <w:rsid w:val="002F634C"/>
    <w:rsid w:val="002F651E"/>
    <w:rsid w:val="002F6E80"/>
    <w:rsid w:val="002F7777"/>
    <w:rsid w:val="003001E9"/>
    <w:rsid w:val="003019B1"/>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3647"/>
    <w:rsid w:val="00326E24"/>
    <w:rsid w:val="00326FF6"/>
    <w:rsid w:val="00327213"/>
    <w:rsid w:val="0032736E"/>
    <w:rsid w:val="00327A22"/>
    <w:rsid w:val="0033009B"/>
    <w:rsid w:val="00331EF4"/>
    <w:rsid w:val="003326C0"/>
    <w:rsid w:val="003327F3"/>
    <w:rsid w:val="00332BB8"/>
    <w:rsid w:val="00334D10"/>
    <w:rsid w:val="00334D70"/>
    <w:rsid w:val="0033513A"/>
    <w:rsid w:val="0033555A"/>
    <w:rsid w:val="00336CC6"/>
    <w:rsid w:val="00337471"/>
    <w:rsid w:val="00340E4E"/>
    <w:rsid w:val="00341A6A"/>
    <w:rsid w:val="00341F02"/>
    <w:rsid w:val="00342130"/>
    <w:rsid w:val="003422C4"/>
    <w:rsid w:val="00344B5D"/>
    <w:rsid w:val="003457AC"/>
    <w:rsid w:val="00346605"/>
    <w:rsid w:val="00346E98"/>
    <w:rsid w:val="00346EE1"/>
    <w:rsid w:val="00347EDB"/>
    <w:rsid w:val="00350471"/>
    <w:rsid w:val="00350C6D"/>
    <w:rsid w:val="0035318F"/>
    <w:rsid w:val="0035436B"/>
    <w:rsid w:val="00354552"/>
    <w:rsid w:val="00354C01"/>
    <w:rsid w:val="00355061"/>
    <w:rsid w:val="00355F6F"/>
    <w:rsid w:val="00356AC7"/>
    <w:rsid w:val="0035748B"/>
    <w:rsid w:val="00360AB4"/>
    <w:rsid w:val="0036306A"/>
    <w:rsid w:val="00363E35"/>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60FA"/>
    <w:rsid w:val="00386642"/>
    <w:rsid w:val="0039003A"/>
    <w:rsid w:val="003910ED"/>
    <w:rsid w:val="0039127F"/>
    <w:rsid w:val="003912E6"/>
    <w:rsid w:val="00392176"/>
    <w:rsid w:val="003921D6"/>
    <w:rsid w:val="00393086"/>
    <w:rsid w:val="00393D48"/>
    <w:rsid w:val="00394218"/>
    <w:rsid w:val="003944CB"/>
    <w:rsid w:val="003950BC"/>
    <w:rsid w:val="003A011D"/>
    <w:rsid w:val="003A0B03"/>
    <w:rsid w:val="003A1FF9"/>
    <w:rsid w:val="003A298A"/>
    <w:rsid w:val="003A2C25"/>
    <w:rsid w:val="003A368F"/>
    <w:rsid w:val="003A3C16"/>
    <w:rsid w:val="003A44CD"/>
    <w:rsid w:val="003A553B"/>
    <w:rsid w:val="003A566A"/>
    <w:rsid w:val="003A68B3"/>
    <w:rsid w:val="003A753A"/>
    <w:rsid w:val="003A7B86"/>
    <w:rsid w:val="003B0395"/>
    <w:rsid w:val="003B10A4"/>
    <w:rsid w:val="003B113B"/>
    <w:rsid w:val="003B1952"/>
    <w:rsid w:val="003B1EC9"/>
    <w:rsid w:val="003B278F"/>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1FD"/>
    <w:rsid w:val="003F159F"/>
    <w:rsid w:val="003F1B0E"/>
    <w:rsid w:val="003F1C10"/>
    <w:rsid w:val="003F2683"/>
    <w:rsid w:val="003F3355"/>
    <w:rsid w:val="003F33B4"/>
    <w:rsid w:val="003F3ECF"/>
    <w:rsid w:val="003F4780"/>
    <w:rsid w:val="003F5542"/>
    <w:rsid w:val="003F730E"/>
    <w:rsid w:val="00401D89"/>
    <w:rsid w:val="00402CF5"/>
    <w:rsid w:val="00403797"/>
    <w:rsid w:val="00405AE8"/>
    <w:rsid w:val="00405C1F"/>
    <w:rsid w:val="00405CC6"/>
    <w:rsid w:val="00405F6D"/>
    <w:rsid w:val="004068ED"/>
    <w:rsid w:val="00407B35"/>
    <w:rsid w:val="00410CA7"/>
    <w:rsid w:val="004110A4"/>
    <w:rsid w:val="0041140E"/>
    <w:rsid w:val="00412987"/>
    <w:rsid w:val="00414694"/>
    <w:rsid w:val="004147C7"/>
    <w:rsid w:val="00414E8B"/>
    <w:rsid w:val="004160CB"/>
    <w:rsid w:val="00417EE5"/>
    <w:rsid w:val="00420825"/>
    <w:rsid w:val="00420DA2"/>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472A"/>
    <w:rsid w:val="004451D7"/>
    <w:rsid w:val="004469B1"/>
    <w:rsid w:val="00447D19"/>
    <w:rsid w:val="00450214"/>
    <w:rsid w:val="00450639"/>
    <w:rsid w:val="004552C9"/>
    <w:rsid w:val="00456FF6"/>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1971"/>
    <w:rsid w:val="00471A42"/>
    <w:rsid w:val="00471A9F"/>
    <w:rsid w:val="004723A7"/>
    <w:rsid w:val="00473281"/>
    <w:rsid w:val="00473B68"/>
    <w:rsid w:val="00475737"/>
    <w:rsid w:val="0047580F"/>
    <w:rsid w:val="004768FC"/>
    <w:rsid w:val="00477043"/>
    <w:rsid w:val="00477242"/>
    <w:rsid w:val="00477CC3"/>
    <w:rsid w:val="0048301B"/>
    <w:rsid w:val="00483AC8"/>
    <w:rsid w:val="00483EA9"/>
    <w:rsid w:val="00485EA0"/>
    <w:rsid w:val="00486561"/>
    <w:rsid w:val="00487538"/>
    <w:rsid w:val="00490888"/>
    <w:rsid w:val="00490FF5"/>
    <w:rsid w:val="00492268"/>
    <w:rsid w:val="00493920"/>
    <w:rsid w:val="004943DC"/>
    <w:rsid w:val="00495463"/>
    <w:rsid w:val="004A24CA"/>
    <w:rsid w:val="004A3FCE"/>
    <w:rsid w:val="004A5ABE"/>
    <w:rsid w:val="004A5C37"/>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453B"/>
    <w:rsid w:val="004D4E2B"/>
    <w:rsid w:val="004D5E14"/>
    <w:rsid w:val="004D6221"/>
    <w:rsid w:val="004D77CE"/>
    <w:rsid w:val="004D780D"/>
    <w:rsid w:val="004D7CF8"/>
    <w:rsid w:val="004E0968"/>
    <w:rsid w:val="004E15E7"/>
    <w:rsid w:val="004E2123"/>
    <w:rsid w:val="004E28C1"/>
    <w:rsid w:val="004E47F1"/>
    <w:rsid w:val="004E48AC"/>
    <w:rsid w:val="004E5382"/>
    <w:rsid w:val="004E570B"/>
    <w:rsid w:val="004E5940"/>
    <w:rsid w:val="004E6439"/>
    <w:rsid w:val="004E6BC0"/>
    <w:rsid w:val="004E6D3B"/>
    <w:rsid w:val="004E6EF8"/>
    <w:rsid w:val="004E7229"/>
    <w:rsid w:val="004F0204"/>
    <w:rsid w:val="004F0E8B"/>
    <w:rsid w:val="004F1C16"/>
    <w:rsid w:val="004F299A"/>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033"/>
    <w:rsid w:val="005363F5"/>
    <w:rsid w:val="00537EB2"/>
    <w:rsid w:val="00541478"/>
    <w:rsid w:val="0054201A"/>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6449"/>
    <w:rsid w:val="005778C8"/>
    <w:rsid w:val="005808B4"/>
    <w:rsid w:val="0058120D"/>
    <w:rsid w:val="0058148D"/>
    <w:rsid w:val="00581FDE"/>
    <w:rsid w:val="00584BF8"/>
    <w:rsid w:val="00585761"/>
    <w:rsid w:val="00587D18"/>
    <w:rsid w:val="00590189"/>
    <w:rsid w:val="00590368"/>
    <w:rsid w:val="0059140B"/>
    <w:rsid w:val="0059191C"/>
    <w:rsid w:val="00593A19"/>
    <w:rsid w:val="00594586"/>
    <w:rsid w:val="00594E7C"/>
    <w:rsid w:val="0059738D"/>
    <w:rsid w:val="005A128E"/>
    <w:rsid w:val="005A3193"/>
    <w:rsid w:val="005A4678"/>
    <w:rsid w:val="005A50E7"/>
    <w:rsid w:val="005A5367"/>
    <w:rsid w:val="005B2AE6"/>
    <w:rsid w:val="005B3076"/>
    <w:rsid w:val="005B3A72"/>
    <w:rsid w:val="005B3F09"/>
    <w:rsid w:val="005B47BD"/>
    <w:rsid w:val="005B5BD1"/>
    <w:rsid w:val="005B5D4C"/>
    <w:rsid w:val="005B6FA6"/>
    <w:rsid w:val="005C0132"/>
    <w:rsid w:val="005C05D5"/>
    <w:rsid w:val="005C1644"/>
    <w:rsid w:val="005C2F9C"/>
    <w:rsid w:val="005C358B"/>
    <w:rsid w:val="005C4877"/>
    <w:rsid w:val="005C4F8D"/>
    <w:rsid w:val="005C580E"/>
    <w:rsid w:val="005C6208"/>
    <w:rsid w:val="005C7068"/>
    <w:rsid w:val="005C7574"/>
    <w:rsid w:val="005C76DE"/>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0CCF"/>
    <w:rsid w:val="005F11D7"/>
    <w:rsid w:val="005F1701"/>
    <w:rsid w:val="005F21BF"/>
    <w:rsid w:val="005F3707"/>
    <w:rsid w:val="005F3E6C"/>
    <w:rsid w:val="005F4B70"/>
    <w:rsid w:val="005F613D"/>
    <w:rsid w:val="005F6814"/>
    <w:rsid w:val="005F69D5"/>
    <w:rsid w:val="00600AC9"/>
    <w:rsid w:val="006012E8"/>
    <w:rsid w:val="00602398"/>
    <w:rsid w:val="00603015"/>
    <w:rsid w:val="0060603E"/>
    <w:rsid w:val="006066A0"/>
    <w:rsid w:val="00610F74"/>
    <w:rsid w:val="0061165B"/>
    <w:rsid w:val="00611F86"/>
    <w:rsid w:val="006120B3"/>
    <w:rsid w:val="006132F7"/>
    <w:rsid w:val="00613B84"/>
    <w:rsid w:val="0061553D"/>
    <w:rsid w:val="00617943"/>
    <w:rsid w:val="006212C6"/>
    <w:rsid w:val="006219E9"/>
    <w:rsid w:val="00622E0F"/>
    <w:rsid w:val="00627DDA"/>
    <w:rsid w:val="0063276A"/>
    <w:rsid w:val="00632CEF"/>
    <w:rsid w:val="00633A0B"/>
    <w:rsid w:val="006344D8"/>
    <w:rsid w:val="0063469D"/>
    <w:rsid w:val="00634707"/>
    <w:rsid w:val="00634B04"/>
    <w:rsid w:val="006352F6"/>
    <w:rsid w:val="00637309"/>
    <w:rsid w:val="006407A4"/>
    <w:rsid w:val="00640EBC"/>
    <w:rsid w:val="006411D6"/>
    <w:rsid w:val="006415C9"/>
    <w:rsid w:val="00641ADE"/>
    <w:rsid w:val="00642F02"/>
    <w:rsid w:val="00644034"/>
    <w:rsid w:val="0064431F"/>
    <w:rsid w:val="00644D47"/>
    <w:rsid w:val="00644F2A"/>
    <w:rsid w:val="00645BE7"/>
    <w:rsid w:val="00645D66"/>
    <w:rsid w:val="00646296"/>
    <w:rsid w:val="0064659C"/>
    <w:rsid w:val="006477B7"/>
    <w:rsid w:val="00650386"/>
    <w:rsid w:val="0065263E"/>
    <w:rsid w:val="00652AC8"/>
    <w:rsid w:val="00652BC8"/>
    <w:rsid w:val="0065345C"/>
    <w:rsid w:val="00653519"/>
    <w:rsid w:val="006538BF"/>
    <w:rsid w:val="0065491F"/>
    <w:rsid w:val="00654F4C"/>
    <w:rsid w:val="0065529D"/>
    <w:rsid w:val="00655824"/>
    <w:rsid w:val="00655C9F"/>
    <w:rsid w:val="00657051"/>
    <w:rsid w:val="006579EA"/>
    <w:rsid w:val="00660741"/>
    <w:rsid w:val="00660BEF"/>
    <w:rsid w:val="0066157D"/>
    <w:rsid w:val="006618DF"/>
    <w:rsid w:val="00662A53"/>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50D8"/>
    <w:rsid w:val="00696398"/>
    <w:rsid w:val="0069705B"/>
    <w:rsid w:val="00697A39"/>
    <w:rsid w:val="006A0EDC"/>
    <w:rsid w:val="006A18DB"/>
    <w:rsid w:val="006A1DC9"/>
    <w:rsid w:val="006A2550"/>
    <w:rsid w:val="006A2D2E"/>
    <w:rsid w:val="006A4EA4"/>
    <w:rsid w:val="006A537E"/>
    <w:rsid w:val="006A7670"/>
    <w:rsid w:val="006B0CA8"/>
    <w:rsid w:val="006B0FD2"/>
    <w:rsid w:val="006B213F"/>
    <w:rsid w:val="006B443B"/>
    <w:rsid w:val="006B4635"/>
    <w:rsid w:val="006B7661"/>
    <w:rsid w:val="006C0D24"/>
    <w:rsid w:val="006C0E70"/>
    <w:rsid w:val="006C359B"/>
    <w:rsid w:val="006C452E"/>
    <w:rsid w:val="006C487C"/>
    <w:rsid w:val="006C6EFA"/>
    <w:rsid w:val="006C7DB7"/>
    <w:rsid w:val="006D0FAE"/>
    <w:rsid w:val="006D1D1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6DCB"/>
    <w:rsid w:val="006E75F2"/>
    <w:rsid w:val="006E790B"/>
    <w:rsid w:val="006F055C"/>
    <w:rsid w:val="006F2B8F"/>
    <w:rsid w:val="006F5609"/>
    <w:rsid w:val="006F5E6A"/>
    <w:rsid w:val="006F6165"/>
    <w:rsid w:val="006F7889"/>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EBA"/>
    <w:rsid w:val="0071245D"/>
    <w:rsid w:val="00713C94"/>
    <w:rsid w:val="007144E2"/>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43C"/>
    <w:rsid w:val="00726C3A"/>
    <w:rsid w:val="00727105"/>
    <w:rsid w:val="00727952"/>
    <w:rsid w:val="00730B22"/>
    <w:rsid w:val="00731417"/>
    <w:rsid w:val="00731625"/>
    <w:rsid w:val="00731CE6"/>
    <w:rsid w:val="007338D6"/>
    <w:rsid w:val="007340BC"/>
    <w:rsid w:val="00734983"/>
    <w:rsid w:val="0073499F"/>
    <w:rsid w:val="00736A71"/>
    <w:rsid w:val="00740B36"/>
    <w:rsid w:val="00741916"/>
    <w:rsid w:val="00741D44"/>
    <w:rsid w:val="00744CFC"/>
    <w:rsid w:val="00744DDC"/>
    <w:rsid w:val="00747A6F"/>
    <w:rsid w:val="00750106"/>
    <w:rsid w:val="00753939"/>
    <w:rsid w:val="0075622F"/>
    <w:rsid w:val="0075791F"/>
    <w:rsid w:val="0076067D"/>
    <w:rsid w:val="007609BB"/>
    <w:rsid w:val="007613FE"/>
    <w:rsid w:val="0076300A"/>
    <w:rsid w:val="0076344F"/>
    <w:rsid w:val="00763B17"/>
    <w:rsid w:val="00764263"/>
    <w:rsid w:val="00764A8B"/>
    <w:rsid w:val="00766714"/>
    <w:rsid w:val="00767228"/>
    <w:rsid w:val="0076772F"/>
    <w:rsid w:val="00770E1C"/>
    <w:rsid w:val="0077161E"/>
    <w:rsid w:val="00771E12"/>
    <w:rsid w:val="00772060"/>
    <w:rsid w:val="00772FBB"/>
    <w:rsid w:val="00775781"/>
    <w:rsid w:val="007760DB"/>
    <w:rsid w:val="00776E12"/>
    <w:rsid w:val="00777ADF"/>
    <w:rsid w:val="00782296"/>
    <w:rsid w:val="00782CDC"/>
    <w:rsid w:val="007839F9"/>
    <w:rsid w:val="00785AED"/>
    <w:rsid w:val="00786229"/>
    <w:rsid w:val="0078696E"/>
    <w:rsid w:val="00787BE1"/>
    <w:rsid w:val="00790D45"/>
    <w:rsid w:val="00791109"/>
    <w:rsid w:val="007918EB"/>
    <w:rsid w:val="00791D57"/>
    <w:rsid w:val="00793662"/>
    <w:rsid w:val="00794BB6"/>
    <w:rsid w:val="00796094"/>
    <w:rsid w:val="0079638F"/>
    <w:rsid w:val="00797A3B"/>
    <w:rsid w:val="007A072D"/>
    <w:rsid w:val="007A0780"/>
    <w:rsid w:val="007A2765"/>
    <w:rsid w:val="007A2B37"/>
    <w:rsid w:val="007A3BBB"/>
    <w:rsid w:val="007A3F8B"/>
    <w:rsid w:val="007B13E5"/>
    <w:rsid w:val="007B1516"/>
    <w:rsid w:val="007B1AE6"/>
    <w:rsid w:val="007B20AD"/>
    <w:rsid w:val="007B2F6B"/>
    <w:rsid w:val="007B2F77"/>
    <w:rsid w:val="007B3AB2"/>
    <w:rsid w:val="007B473A"/>
    <w:rsid w:val="007B5621"/>
    <w:rsid w:val="007B5BC7"/>
    <w:rsid w:val="007B6CE4"/>
    <w:rsid w:val="007B6DBB"/>
    <w:rsid w:val="007C182B"/>
    <w:rsid w:val="007C198C"/>
    <w:rsid w:val="007C1C7E"/>
    <w:rsid w:val="007C2687"/>
    <w:rsid w:val="007C33DB"/>
    <w:rsid w:val="007C3486"/>
    <w:rsid w:val="007C3A24"/>
    <w:rsid w:val="007C4286"/>
    <w:rsid w:val="007C47E8"/>
    <w:rsid w:val="007C5D32"/>
    <w:rsid w:val="007C6D9B"/>
    <w:rsid w:val="007D0BB2"/>
    <w:rsid w:val="007D11C6"/>
    <w:rsid w:val="007D1587"/>
    <w:rsid w:val="007D2460"/>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808"/>
    <w:rsid w:val="007F4D96"/>
    <w:rsid w:val="007F578D"/>
    <w:rsid w:val="007F5FD0"/>
    <w:rsid w:val="007F6454"/>
    <w:rsid w:val="007F6BCF"/>
    <w:rsid w:val="00800212"/>
    <w:rsid w:val="00801CCE"/>
    <w:rsid w:val="00802475"/>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596"/>
    <w:rsid w:val="00816A78"/>
    <w:rsid w:val="00820639"/>
    <w:rsid w:val="00820774"/>
    <w:rsid w:val="00820CC0"/>
    <w:rsid w:val="00822405"/>
    <w:rsid w:val="00822580"/>
    <w:rsid w:val="00824C39"/>
    <w:rsid w:val="00824DED"/>
    <w:rsid w:val="008264A4"/>
    <w:rsid w:val="00826E5A"/>
    <w:rsid w:val="008274C7"/>
    <w:rsid w:val="00827E79"/>
    <w:rsid w:val="00830837"/>
    <w:rsid w:val="008308FC"/>
    <w:rsid w:val="00831D61"/>
    <w:rsid w:val="008322AB"/>
    <w:rsid w:val="00833309"/>
    <w:rsid w:val="00833A53"/>
    <w:rsid w:val="00833F4A"/>
    <w:rsid w:val="00834F71"/>
    <w:rsid w:val="008359F1"/>
    <w:rsid w:val="00835B46"/>
    <w:rsid w:val="00836CD5"/>
    <w:rsid w:val="0083713D"/>
    <w:rsid w:val="008407E5"/>
    <w:rsid w:val="00840ABC"/>
    <w:rsid w:val="008413AD"/>
    <w:rsid w:val="008420B7"/>
    <w:rsid w:val="008426F6"/>
    <w:rsid w:val="00842828"/>
    <w:rsid w:val="0084325E"/>
    <w:rsid w:val="00843713"/>
    <w:rsid w:val="008437B2"/>
    <w:rsid w:val="00843F1C"/>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61BA"/>
    <w:rsid w:val="008671A6"/>
    <w:rsid w:val="008673BC"/>
    <w:rsid w:val="008677E4"/>
    <w:rsid w:val="00870AD0"/>
    <w:rsid w:val="0087113D"/>
    <w:rsid w:val="0087123E"/>
    <w:rsid w:val="00871CA8"/>
    <w:rsid w:val="00872BDE"/>
    <w:rsid w:val="00872E80"/>
    <w:rsid w:val="0087373F"/>
    <w:rsid w:val="00873BC0"/>
    <w:rsid w:val="00873D4D"/>
    <w:rsid w:val="00875915"/>
    <w:rsid w:val="00876A4C"/>
    <w:rsid w:val="00877789"/>
    <w:rsid w:val="00877BFC"/>
    <w:rsid w:val="00877C78"/>
    <w:rsid w:val="0088017A"/>
    <w:rsid w:val="0088278C"/>
    <w:rsid w:val="00882FDD"/>
    <w:rsid w:val="00884927"/>
    <w:rsid w:val="008849E0"/>
    <w:rsid w:val="00885004"/>
    <w:rsid w:val="00886B7B"/>
    <w:rsid w:val="00886DF5"/>
    <w:rsid w:val="00886FF6"/>
    <w:rsid w:val="00887AB4"/>
    <w:rsid w:val="00887BAA"/>
    <w:rsid w:val="008900FB"/>
    <w:rsid w:val="00890813"/>
    <w:rsid w:val="008912A2"/>
    <w:rsid w:val="00894290"/>
    <w:rsid w:val="00895540"/>
    <w:rsid w:val="00895CD6"/>
    <w:rsid w:val="008A05AB"/>
    <w:rsid w:val="008A0B1D"/>
    <w:rsid w:val="008A2113"/>
    <w:rsid w:val="008A25A1"/>
    <w:rsid w:val="008A2DB0"/>
    <w:rsid w:val="008A46BC"/>
    <w:rsid w:val="008A629B"/>
    <w:rsid w:val="008B0378"/>
    <w:rsid w:val="008B04DD"/>
    <w:rsid w:val="008B0B0A"/>
    <w:rsid w:val="008B1683"/>
    <w:rsid w:val="008B17F8"/>
    <w:rsid w:val="008B1B8C"/>
    <w:rsid w:val="008B2883"/>
    <w:rsid w:val="008B39B6"/>
    <w:rsid w:val="008B5423"/>
    <w:rsid w:val="008B61BE"/>
    <w:rsid w:val="008B63AF"/>
    <w:rsid w:val="008B66EE"/>
    <w:rsid w:val="008B6ED1"/>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1EF1"/>
    <w:rsid w:val="008D2751"/>
    <w:rsid w:val="008D2CCF"/>
    <w:rsid w:val="008D3816"/>
    <w:rsid w:val="008D512B"/>
    <w:rsid w:val="008D53F6"/>
    <w:rsid w:val="008D697E"/>
    <w:rsid w:val="008D798B"/>
    <w:rsid w:val="008D7C83"/>
    <w:rsid w:val="008E110D"/>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4E8"/>
    <w:rsid w:val="009046D6"/>
    <w:rsid w:val="009051D0"/>
    <w:rsid w:val="0090548F"/>
    <w:rsid w:val="00905E86"/>
    <w:rsid w:val="00907AE5"/>
    <w:rsid w:val="00910F97"/>
    <w:rsid w:val="00911C30"/>
    <w:rsid w:val="0091238B"/>
    <w:rsid w:val="009124E4"/>
    <w:rsid w:val="00912860"/>
    <w:rsid w:val="00914A8C"/>
    <w:rsid w:val="00915E6C"/>
    <w:rsid w:val="00915F07"/>
    <w:rsid w:val="009163E2"/>
    <w:rsid w:val="00917263"/>
    <w:rsid w:val="00917D0F"/>
    <w:rsid w:val="009220D6"/>
    <w:rsid w:val="009221C0"/>
    <w:rsid w:val="009225E4"/>
    <w:rsid w:val="00922A4F"/>
    <w:rsid w:val="00923650"/>
    <w:rsid w:val="009242E2"/>
    <w:rsid w:val="009245C1"/>
    <w:rsid w:val="00924BBC"/>
    <w:rsid w:val="00924EA9"/>
    <w:rsid w:val="00925FA2"/>
    <w:rsid w:val="009268EB"/>
    <w:rsid w:val="009269D0"/>
    <w:rsid w:val="00926A9C"/>
    <w:rsid w:val="00926EF8"/>
    <w:rsid w:val="00927803"/>
    <w:rsid w:val="0093016F"/>
    <w:rsid w:val="00930387"/>
    <w:rsid w:val="00931D1C"/>
    <w:rsid w:val="009320F7"/>
    <w:rsid w:val="009322C4"/>
    <w:rsid w:val="00934C65"/>
    <w:rsid w:val="00934DD3"/>
    <w:rsid w:val="00936372"/>
    <w:rsid w:val="00936C92"/>
    <w:rsid w:val="00937173"/>
    <w:rsid w:val="00937EF1"/>
    <w:rsid w:val="00940F40"/>
    <w:rsid w:val="0094208B"/>
    <w:rsid w:val="0094225B"/>
    <w:rsid w:val="009423D6"/>
    <w:rsid w:val="00942B00"/>
    <w:rsid w:val="00943332"/>
    <w:rsid w:val="00943658"/>
    <w:rsid w:val="00943FB3"/>
    <w:rsid w:val="00944955"/>
    <w:rsid w:val="009453B3"/>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6A49"/>
    <w:rsid w:val="009676E8"/>
    <w:rsid w:val="00967723"/>
    <w:rsid w:val="00971488"/>
    <w:rsid w:val="00971535"/>
    <w:rsid w:val="00971832"/>
    <w:rsid w:val="009719A3"/>
    <w:rsid w:val="00971AA5"/>
    <w:rsid w:val="00971E0F"/>
    <w:rsid w:val="0097292F"/>
    <w:rsid w:val="00972B07"/>
    <w:rsid w:val="009733ED"/>
    <w:rsid w:val="009734A4"/>
    <w:rsid w:val="009740EA"/>
    <w:rsid w:val="009741D9"/>
    <w:rsid w:val="009769E4"/>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45B7"/>
    <w:rsid w:val="00994D6B"/>
    <w:rsid w:val="009952EF"/>
    <w:rsid w:val="00995BF0"/>
    <w:rsid w:val="009A04A8"/>
    <w:rsid w:val="009A0A1E"/>
    <w:rsid w:val="009A22BB"/>
    <w:rsid w:val="009A239F"/>
    <w:rsid w:val="009A2AD0"/>
    <w:rsid w:val="009A2D0C"/>
    <w:rsid w:val="009A4A2B"/>
    <w:rsid w:val="009A4D63"/>
    <w:rsid w:val="009A54FC"/>
    <w:rsid w:val="009A7A04"/>
    <w:rsid w:val="009A7E4D"/>
    <w:rsid w:val="009B08C5"/>
    <w:rsid w:val="009B128A"/>
    <w:rsid w:val="009B46D0"/>
    <w:rsid w:val="009B4CF0"/>
    <w:rsid w:val="009B52C0"/>
    <w:rsid w:val="009B6231"/>
    <w:rsid w:val="009B6D0F"/>
    <w:rsid w:val="009B6E1E"/>
    <w:rsid w:val="009B743C"/>
    <w:rsid w:val="009C0762"/>
    <w:rsid w:val="009C1254"/>
    <w:rsid w:val="009C2167"/>
    <w:rsid w:val="009C3CF7"/>
    <w:rsid w:val="009C4497"/>
    <w:rsid w:val="009C48A0"/>
    <w:rsid w:val="009C4E45"/>
    <w:rsid w:val="009C60C6"/>
    <w:rsid w:val="009C72C1"/>
    <w:rsid w:val="009C74B7"/>
    <w:rsid w:val="009C768A"/>
    <w:rsid w:val="009D0E10"/>
    <w:rsid w:val="009D0ED7"/>
    <w:rsid w:val="009D0FCD"/>
    <w:rsid w:val="009D2680"/>
    <w:rsid w:val="009D2D5A"/>
    <w:rsid w:val="009D2EC6"/>
    <w:rsid w:val="009D2F5A"/>
    <w:rsid w:val="009D46C1"/>
    <w:rsid w:val="009D5CE3"/>
    <w:rsid w:val="009D5D36"/>
    <w:rsid w:val="009D62B4"/>
    <w:rsid w:val="009D7771"/>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5386"/>
    <w:rsid w:val="009F64F1"/>
    <w:rsid w:val="00A00F3F"/>
    <w:rsid w:val="00A014FB"/>
    <w:rsid w:val="00A01D65"/>
    <w:rsid w:val="00A020ED"/>
    <w:rsid w:val="00A0235E"/>
    <w:rsid w:val="00A031BD"/>
    <w:rsid w:val="00A04526"/>
    <w:rsid w:val="00A04B7F"/>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17BA3"/>
    <w:rsid w:val="00A202CC"/>
    <w:rsid w:val="00A20758"/>
    <w:rsid w:val="00A210BF"/>
    <w:rsid w:val="00A22C61"/>
    <w:rsid w:val="00A242A5"/>
    <w:rsid w:val="00A245F8"/>
    <w:rsid w:val="00A262E4"/>
    <w:rsid w:val="00A26EC3"/>
    <w:rsid w:val="00A275D3"/>
    <w:rsid w:val="00A27E52"/>
    <w:rsid w:val="00A309D7"/>
    <w:rsid w:val="00A34A40"/>
    <w:rsid w:val="00A34FC9"/>
    <w:rsid w:val="00A359C7"/>
    <w:rsid w:val="00A36D99"/>
    <w:rsid w:val="00A37B09"/>
    <w:rsid w:val="00A40164"/>
    <w:rsid w:val="00A409CA"/>
    <w:rsid w:val="00A41CF3"/>
    <w:rsid w:val="00A41D9F"/>
    <w:rsid w:val="00A41FED"/>
    <w:rsid w:val="00A4214E"/>
    <w:rsid w:val="00A43D7A"/>
    <w:rsid w:val="00A44E52"/>
    <w:rsid w:val="00A4674D"/>
    <w:rsid w:val="00A50C92"/>
    <w:rsid w:val="00A50E51"/>
    <w:rsid w:val="00A529C5"/>
    <w:rsid w:val="00A537B2"/>
    <w:rsid w:val="00A545AE"/>
    <w:rsid w:val="00A547CE"/>
    <w:rsid w:val="00A54B5C"/>
    <w:rsid w:val="00A553D8"/>
    <w:rsid w:val="00A553EE"/>
    <w:rsid w:val="00A55FF3"/>
    <w:rsid w:val="00A56BB7"/>
    <w:rsid w:val="00A57052"/>
    <w:rsid w:val="00A603CE"/>
    <w:rsid w:val="00A607BD"/>
    <w:rsid w:val="00A60B3F"/>
    <w:rsid w:val="00A60DA8"/>
    <w:rsid w:val="00A615E9"/>
    <w:rsid w:val="00A62C4C"/>
    <w:rsid w:val="00A63D57"/>
    <w:rsid w:val="00A63DC7"/>
    <w:rsid w:val="00A64015"/>
    <w:rsid w:val="00A6448A"/>
    <w:rsid w:val="00A64CF7"/>
    <w:rsid w:val="00A65758"/>
    <w:rsid w:val="00A662A6"/>
    <w:rsid w:val="00A6755D"/>
    <w:rsid w:val="00A6770C"/>
    <w:rsid w:val="00A67B08"/>
    <w:rsid w:val="00A71A91"/>
    <w:rsid w:val="00A7261A"/>
    <w:rsid w:val="00A752D5"/>
    <w:rsid w:val="00A76C51"/>
    <w:rsid w:val="00A76D5C"/>
    <w:rsid w:val="00A7700C"/>
    <w:rsid w:val="00A77E5B"/>
    <w:rsid w:val="00A80E58"/>
    <w:rsid w:val="00A81B41"/>
    <w:rsid w:val="00A821EA"/>
    <w:rsid w:val="00A8316F"/>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2BDC"/>
    <w:rsid w:val="00AA2FD4"/>
    <w:rsid w:val="00AA4570"/>
    <w:rsid w:val="00AA4880"/>
    <w:rsid w:val="00AA50B9"/>
    <w:rsid w:val="00AA5899"/>
    <w:rsid w:val="00AA5E63"/>
    <w:rsid w:val="00AA798D"/>
    <w:rsid w:val="00AA7B5D"/>
    <w:rsid w:val="00AB1720"/>
    <w:rsid w:val="00AB1E45"/>
    <w:rsid w:val="00AB220D"/>
    <w:rsid w:val="00AB2444"/>
    <w:rsid w:val="00AB269A"/>
    <w:rsid w:val="00AB51F6"/>
    <w:rsid w:val="00AB6228"/>
    <w:rsid w:val="00AB6473"/>
    <w:rsid w:val="00AB6945"/>
    <w:rsid w:val="00AB6B18"/>
    <w:rsid w:val="00AB758E"/>
    <w:rsid w:val="00AB75A3"/>
    <w:rsid w:val="00AB78B0"/>
    <w:rsid w:val="00AB7B89"/>
    <w:rsid w:val="00AB7E05"/>
    <w:rsid w:val="00AB7FC6"/>
    <w:rsid w:val="00AC05AE"/>
    <w:rsid w:val="00AC1A75"/>
    <w:rsid w:val="00AC1E95"/>
    <w:rsid w:val="00AC2F1F"/>
    <w:rsid w:val="00AC31C1"/>
    <w:rsid w:val="00AC4043"/>
    <w:rsid w:val="00AC48B1"/>
    <w:rsid w:val="00AC5D87"/>
    <w:rsid w:val="00AC6499"/>
    <w:rsid w:val="00AC7E4F"/>
    <w:rsid w:val="00AD041D"/>
    <w:rsid w:val="00AD115D"/>
    <w:rsid w:val="00AD16AE"/>
    <w:rsid w:val="00AD18BE"/>
    <w:rsid w:val="00AD38A6"/>
    <w:rsid w:val="00AD484C"/>
    <w:rsid w:val="00AD5A75"/>
    <w:rsid w:val="00AD6C53"/>
    <w:rsid w:val="00AE1534"/>
    <w:rsid w:val="00AE1883"/>
    <w:rsid w:val="00AE261B"/>
    <w:rsid w:val="00AE30A1"/>
    <w:rsid w:val="00AE5C1D"/>
    <w:rsid w:val="00AE611B"/>
    <w:rsid w:val="00AE649B"/>
    <w:rsid w:val="00AE650A"/>
    <w:rsid w:val="00AE68A4"/>
    <w:rsid w:val="00AE72CA"/>
    <w:rsid w:val="00AE72F4"/>
    <w:rsid w:val="00AE75E8"/>
    <w:rsid w:val="00AF0A4B"/>
    <w:rsid w:val="00AF0BE6"/>
    <w:rsid w:val="00AF392D"/>
    <w:rsid w:val="00AF4251"/>
    <w:rsid w:val="00AF4BBC"/>
    <w:rsid w:val="00AF54EE"/>
    <w:rsid w:val="00AF65DE"/>
    <w:rsid w:val="00AF65FB"/>
    <w:rsid w:val="00AF6AF6"/>
    <w:rsid w:val="00B00091"/>
    <w:rsid w:val="00B00173"/>
    <w:rsid w:val="00B00DE8"/>
    <w:rsid w:val="00B00E04"/>
    <w:rsid w:val="00B01CF2"/>
    <w:rsid w:val="00B034ED"/>
    <w:rsid w:val="00B036A9"/>
    <w:rsid w:val="00B03A6A"/>
    <w:rsid w:val="00B04017"/>
    <w:rsid w:val="00B04278"/>
    <w:rsid w:val="00B05B6B"/>
    <w:rsid w:val="00B0786D"/>
    <w:rsid w:val="00B12672"/>
    <w:rsid w:val="00B127FA"/>
    <w:rsid w:val="00B12D8B"/>
    <w:rsid w:val="00B138DA"/>
    <w:rsid w:val="00B144CC"/>
    <w:rsid w:val="00B1682F"/>
    <w:rsid w:val="00B16D0D"/>
    <w:rsid w:val="00B17223"/>
    <w:rsid w:val="00B17C28"/>
    <w:rsid w:val="00B2192A"/>
    <w:rsid w:val="00B21956"/>
    <w:rsid w:val="00B22041"/>
    <w:rsid w:val="00B2434D"/>
    <w:rsid w:val="00B24D29"/>
    <w:rsid w:val="00B257B0"/>
    <w:rsid w:val="00B31A34"/>
    <w:rsid w:val="00B31E2D"/>
    <w:rsid w:val="00B31EE6"/>
    <w:rsid w:val="00B3257E"/>
    <w:rsid w:val="00B34716"/>
    <w:rsid w:val="00B34EC9"/>
    <w:rsid w:val="00B37ED3"/>
    <w:rsid w:val="00B43BBF"/>
    <w:rsid w:val="00B46001"/>
    <w:rsid w:val="00B47CE0"/>
    <w:rsid w:val="00B501EE"/>
    <w:rsid w:val="00B502B1"/>
    <w:rsid w:val="00B50A69"/>
    <w:rsid w:val="00B51820"/>
    <w:rsid w:val="00B5335B"/>
    <w:rsid w:val="00B55CB6"/>
    <w:rsid w:val="00B56C45"/>
    <w:rsid w:val="00B5760B"/>
    <w:rsid w:val="00B60315"/>
    <w:rsid w:val="00B6176A"/>
    <w:rsid w:val="00B61A13"/>
    <w:rsid w:val="00B61CC1"/>
    <w:rsid w:val="00B6232D"/>
    <w:rsid w:val="00B62B10"/>
    <w:rsid w:val="00B634BC"/>
    <w:rsid w:val="00B63511"/>
    <w:rsid w:val="00B6444A"/>
    <w:rsid w:val="00B648CA"/>
    <w:rsid w:val="00B663EB"/>
    <w:rsid w:val="00B66CB7"/>
    <w:rsid w:val="00B709B0"/>
    <w:rsid w:val="00B71C8B"/>
    <w:rsid w:val="00B71CD5"/>
    <w:rsid w:val="00B7266C"/>
    <w:rsid w:val="00B735BE"/>
    <w:rsid w:val="00B737F1"/>
    <w:rsid w:val="00B73FF1"/>
    <w:rsid w:val="00B74570"/>
    <w:rsid w:val="00B74894"/>
    <w:rsid w:val="00B749FB"/>
    <w:rsid w:val="00B75FF7"/>
    <w:rsid w:val="00B7753B"/>
    <w:rsid w:val="00B77DA8"/>
    <w:rsid w:val="00B8064B"/>
    <w:rsid w:val="00B81217"/>
    <w:rsid w:val="00B8285F"/>
    <w:rsid w:val="00B82B83"/>
    <w:rsid w:val="00B86BF2"/>
    <w:rsid w:val="00B909F7"/>
    <w:rsid w:val="00B91F33"/>
    <w:rsid w:val="00B92B7A"/>
    <w:rsid w:val="00B94ACD"/>
    <w:rsid w:val="00B94F6C"/>
    <w:rsid w:val="00B95328"/>
    <w:rsid w:val="00B95445"/>
    <w:rsid w:val="00B964C4"/>
    <w:rsid w:val="00B96A24"/>
    <w:rsid w:val="00B96F11"/>
    <w:rsid w:val="00B96F6F"/>
    <w:rsid w:val="00B97D37"/>
    <w:rsid w:val="00BA039D"/>
    <w:rsid w:val="00BA0955"/>
    <w:rsid w:val="00BA0C7F"/>
    <w:rsid w:val="00BA3A82"/>
    <w:rsid w:val="00BA4F28"/>
    <w:rsid w:val="00BA5BBA"/>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7612"/>
    <w:rsid w:val="00BC01DF"/>
    <w:rsid w:val="00BC0B42"/>
    <w:rsid w:val="00BC1870"/>
    <w:rsid w:val="00BC1F72"/>
    <w:rsid w:val="00BC2CA1"/>
    <w:rsid w:val="00BC31F9"/>
    <w:rsid w:val="00BC3E1B"/>
    <w:rsid w:val="00BC6F83"/>
    <w:rsid w:val="00BD028B"/>
    <w:rsid w:val="00BD0FEA"/>
    <w:rsid w:val="00BD1C69"/>
    <w:rsid w:val="00BD28DC"/>
    <w:rsid w:val="00BD3462"/>
    <w:rsid w:val="00BD34B4"/>
    <w:rsid w:val="00BD5BC7"/>
    <w:rsid w:val="00BD78A1"/>
    <w:rsid w:val="00BE128A"/>
    <w:rsid w:val="00BE18C4"/>
    <w:rsid w:val="00BE193F"/>
    <w:rsid w:val="00BE197A"/>
    <w:rsid w:val="00BE235E"/>
    <w:rsid w:val="00BE2593"/>
    <w:rsid w:val="00BE4ACC"/>
    <w:rsid w:val="00BE57A1"/>
    <w:rsid w:val="00BE589B"/>
    <w:rsid w:val="00BE69ED"/>
    <w:rsid w:val="00BE6B78"/>
    <w:rsid w:val="00BE6C72"/>
    <w:rsid w:val="00BE7DAA"/>
    <w:rsid w:val="00BF0B63"/>
    <w:rsid w:val="00BF1CB9"/>
    <w:rsid w:val="00BF2C5D"/>
    <w:rsid w:val="00BF2FC7"/>
    <w:rsid w:val="00BF31E3"/>
    <w:rsid w:val="00BF3B8B"/>
    <w:rsid w:val="00BF43A3"/>
    <w:rsid w:val="00BF4D06"/>
    <w:rsid w:val="00BF5855"/>
    <w:rsid w:val="00BF5F1C"/>
    <w:rsid w:val="00BF62C5"/>
    <w:rsid w:val="00BF7FE7"/>
    <w:rsid w:val="00C0021B"/>
    <w:rsid w:val="00C0082D"/>
    <w:rsid w:val="00C013D9"/>
    <w:rsid w:val="00C038CC"/>
    <w:rsid w:val="00C03923"/>
    <w:rsid w:val="00C03D55"/>
    <w:rsid w:val="00C04315"/>
    <w:rsid w:val="00C048F6"/>
    <w:rsid w:val="00C04E5B"/>
    <w:rsid w:val="00C05BB6"/>
    <w:rsid w:val="00C07731"/>
    <w:rsid w:val="00C07AF4"/>
    <w:rsid w:val="00C10287"/>
    <w:rsid w:val="00C1230D"/>
    <w:rsid w:val="00C1297F"/>
    <w:rsid w:val="00C12A1A"/>
    <w:rsid w:val="00C1376E"/>
    <w:rsid w:val="00C15189"/>
    <w:rsid w:val="00C2028F"/>
    <w:rsid w:val="00C20EA7"/>
    <w:rsid w:val="00C20EEF"/>
    <w:rsid w:val="00C21140"/>
    <w:rsid w:val="00C218A9"/>
    <w:rsid w:val="00C26A5E"/>
    <w:rsid w:val="00C3106E"/>
    <w:rsid w:val="00C315A8"/>
    <w:rsid w:val="00C33745"/>
    <w:rsid w:val="00C33A4F"/>
    <w:rsid w:val="00C33E07"/>
    <w:rsid w:val="00C34602"/>
    <w:rsid w:val="00C35405"/>
    <w:rsid w:val="00C35FE8"/>
    <w:rsid w:val="00C36C7C"/>
    <w:rsid w:val="00C40BE6"/>
    <w:rsid w:val="00C43C9A"/>
    <w:rsid w:val="00C448B1"/>
    <w:rsid w:val="00C44B24"/>
    <w:rsid w:val="00C45C0F"/>
    <w:rsid w:val="00C47857"/>
    <w:rsid w:val="00C47EE0"/>
    <w:rsid w:val="00C47EFF"/>
    <w:rsid w:val="00C47FDA"/>
    <w:rsid w:val="00C5054C"/>
    <w:rsid w:val="00C516F6"/>
    <w:rsid w:val="00C52819"/>
    <w:rsid w:val="00C52B86"/>
    <w:rsid w:val="00C530D0"/>
    <w:rsid w:val="00C55C1C"/>
    <w:rsid w:val="00C55F5A"/>
    <w:rsid w:val="00C565FB"/>
    <w:rsid w:val="00C57354"/>
    <w:rsid w:val="00C57E72"/>
    <w:rsid w:val="00C61122"/>
    <w:rsid w:val="00C62E21"/>
    <w:rsid w:val="00C63006"/>
    <w:rsid w:val="00C63220"/>
    <w:rsid w:val="00C63729"/>
    <w:rsid w:val="00C6477B"/>
    <w:rsid w:val="00C65555"/>
    <w:rsid w:val="00C65AC2"/>
    <w:rsid w:val="00C6609D"/>
    <w:rsid w:val="00C66CEC"/>
    <w:rsid w:val="00C66DE0"/>
    <w:rsid w:val="00C67112"/>
    <w:rsid w:val="00C67568"/>
    <w:rsid w:val="00C67936"/>
    <w:rsid w:val="00C7007B"/>
    <w:rsid w:val="00C71577"/>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F72"/>
    <w:rsid w:val="00C970A8"/>
    <w:rsid w:val="00C97CC0"/>
    <w:rsid w:val="00C97FE8"/>
    <w:rsid w:val="00CA18F9"/>
    <w:rsid w:val="00CA1915"/>
    <w:rsid w:val="00CA23E6"/>
    <w:rsid w:val="00CA34D2"/>
    <w:rsid w:val="00CA4F5E"/>
    <w:rsid w:val="00CA6EA3"/>
    <w:rsid w:val="00CA707C"/>
    <w:rsid w:val="00CB15A7"/>
    <w:rsid w:val="00CB1ACA"/>
    <w:rsid w:val="00CB257E"/>
    <w:rsid w:val="00CB2961"/>
    <w:rsid w:val="00CB2F6E"/>
    <w:rsid w:val="00CB4AE1"/>
    <w:rsid w:val="00CB6D97"/>
    <w:rsid w:val="00CC0A30"/>
    <w:rsid w:val="00CC420F"/>
    <w:rsid w:val="00CC4CBB"/>
    <w:rsid w:val="00CC597E"/>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6043"/>
    <w:rsid w:val="00D161D3"/>
    <w:rsid w:val="00D17986"/>
    <w:rsid w:val="00D219DC"/>
    <w:rsid w:val="00D2319E"/>
    <w:rsid w:val="00D23CDC"/>
    <w:rsid w:val="00D24237"/>
    <w:rsid w:val="00D26593"/>
    <w:rsid w:val="00D268EB"/>
    <w:rsid w:val="00D26CFF"/>
    <w:rsid w:val="00D26D43"/>
    <w:rsid w:val="00D274C6"/>
    <w:rsid w:val="00D2752F"/>
    <w:rsid w:val="00D275DC"/>
    <w:rsid w:val="00D27825"/>
    <w:rsid w:val="00D27FFB"/>
    <w:rsid w:val="00D30C4A"/>
    <w:rsid w:val="00D316D8"/>
    <w:rsid w:val="00D324A5"/>
    <w:rsid w:val="00D33D72"/>
    <w:rsid w:val="00D34402"/>
    <w:rsid w:val="00D3442F"/>
    <w:rsid w:val="00D3703A"/>
    <w:rsid w:val="00D37339"/>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727"/>
    <w:rsid w:val="00D53113"/>
    <w:rsid w:val="00D53A68"/>
    <w:rsid w:val="00D542FB"/>
    <w:rsid w:val="00D5474A"/>
    <w:rsid w:val="00D55FAB"/>
    <w:rsid w:val="00D56786"/>
    <w:rsid w:val="00D56DCF"/>
    <w:rsid w:val="00D57B3D"/>
    <w:rsid w:val="00D6073D"/>
    <w:rsid w:val="00D613A0"/>
    <w:rsid w:val="00D61EAB"/>
    <w:rsid w:val="00D621B3"/>
    <w:rsid w:val="00D6271B"/>
    <w:rsid w:val="00D64748"/>
    <w:rsid w:val="00D65A3C"/>
    <w:rsid w:val="00D67BA7"/>
    <w:rsid w:val="00D701D3"/>
    <w:rsid w:val="00D70656"/>
    <w:rsid w:val="00D714EF"/>
    <w:rsid w:val="00D726B0"/>
    <w:rsid w:val="00D72A97"/>
    <w:rsid w:val="00D72B4D"/>
    <w:rsid w:val="00D72C7E"/>
    <w:rsid w:val="00D734D8"/>
    <w:rsid w:val="00D7445F"/>
    <w:rsid w:val="00D74DDF"/>
    <w:rsid w:val="00D76504"/>
    <w:rsid w:val="00D814AA"/>
    <w:rsid w:val="00D817BE"/>
    <w:rsid w:val="00D82170"/>
    <w:rsid w:val="00D822CC"/>
    <w:rsid w:val="00D82542"/>
    <w:rsid w:val="00D833F5"/>
    <w:rsid w:val="00D845E9"/>
    <w:rsid w:val="00D8648E"/>
    <w:rsid w:val="00D8691A"/>
    <w:rsid w:val="00D86CEF"/>
    <w:rsid w:val="00D87304"/>
    <w:rsid w:val="00D90DB6"/>
    <w:rsid w:val="00D90EFB"/>
    <w:rsid w:val="00D911CC"/>
    <w:rsid w:val="00D91E8D"/>
    <w:rsid w:val="00D92327"/>
    <w:rsid w:val="00D92A9C"/>
    <w:rsid w:val="00D92B1D"/>
    <w:rsid w:val="00D94C41"/>
    <w:rsid w:val="00D95533"/>
    <w:rsid w:val="00D968D9"/>
    <w:rsid w:val="00D96D3C"/>
    <w:rsid w:val="00D97A45"/>
    <w:rsid w:val="00D97FFA"/>
    <w:rsid w:val="00DA0240"/>
    <w:rsid w:val="00DA1383"/>
    <w:rsid w:val="00DA1E44"/>
    <w:rsid w:val="00DA1E9A"/>
    <w:rsid w:val="00DA4112"/>
    <w:rsid w:val="00DA43CF"/>
    <w:rsid w:val="00DA4E5D"/>
    <w:rsid w:val="00DA5E8F"/>
    <w:rsid w:val="00DA7B5A"/>
    <w:rsid w:val="00DB0323"/>
    <w:rsid w:val="00DB1321"/>
    <w:rsid w:val="00DB1FA7"/>
    <w:rsid w:val="00DB2051"/>
    <w:rsid w:val="00DB31FC"/>
    <w:rsid w:val="00DB37F5"/>
    <w:rsid w:val="00DB68C8"/>
    <w:rsid w:val="00DB6C71"/>
    <w:rsid w:val="00DB7984"/>
    <w:rsid w:val="00DC0D73"/>
    <w:rsid w:val="00DC0E31"/>
    <w:rsid w:val="00DC12D4"/>
    <w:rsid w:val="00DC1451"/>
    <w:rsid w:val="00DC15DC"/>
    <w:rsid w:val="00DC45EC"/>
    <w:rsid w:val="00DC5ADB"/>
    <w:rsid w:val="00DC6076"/>
    <w:rsid w:val="00DC64DB"/>
    <w:rsid w:val="00DC67CA"/>
    <w:rsid w:val="00DC70D0"/>
    <w:rsid w:val="00DC7911"/>
    <w:rsid w:val="00DC7C7C"/>
    <w:rsid w:val="00DC7DD6"/>
    <w:rsid w:val="00DD0040"/>
    <w:rsid w:val="00DD064A"/>
    <w:rsid w:val="00DD1729"/>
    <w:rsid w:val="00DD3971"/>
    <w:rsid w:val="00DD609A"/>
    <w:rsid w:val="00DD68E5"/>
    <w:rsid w:val="00DD74EF"/>
    <w:rsid w:val="00DD791E"/>
    <w:rsid w:val="00DE0E10"/>
    <w:rsid w:val="00DE3A4C"/>
    <w:rsid w:val="00DE5B03"/>
    <w:rsid w:val="00DE6CBA"/>
    <w:rsid w:val="00DE74DE"/>
    <w:rsid w:val="00DF020C"/>
    <w:rsid w:val="00DF0FB9"/>
    <w:rsid w:val="00DF1951"/>
    <w:rsid w:val="00DF1C60"/>
    <w:rsid w:val="00DF4BC5"/>
    <w:rsid w:val="00DF5853"/>
    <w:rsid w:val="00DF5F45"/>
    <w:rsid w:val="00DF73AA"/>
    <w:rsid w:val="00E01AA2"/>
    <w:rsid w:val="00E02983"/>
    <w:rsid w:val="00E031E4"/>
    <w:rsid w:val="00E03DA1"/>
    <w:rsid w:val="00E048FB"/>
    <w:rsid w:val="00E0495A"/>
    <w:rsid w:val="00E06660"/>
    <w:rsid w:val="00E10683"/>
    <w:rsid w:val="00E13146"/>
    <w:rsid w:val="00E14B6D"/>
    <w:rsid w:val="00E159F9"/>
    <w:rsid w:val="00E15D1A"/>
    <w:rsid w:val="00E174FC"/>
    <w:rsid w:val="00E178B5"/>
    <w:rsid w:val="00E20070"/>
    <w:rsid w:val="00E20994"/>
    <w:rsid w:val="00E21052"/>
    <w:rsid w:val="00E22124"/>
    <w:rsid w:val="00E235C5"/>
    <w:rsid w:val="00E261AD"/>
    <w:rsid w:val="00E324C0"/>
    <w:rsid w:val="00E33F16"/>
    <w:rsid w:val="00E34004"/>
    <w:rsid w:val="00E34C94"/>
    <w:rsid w:val="00E371B4"/>
    <w:rsid w:val="00E40344"/>
    <w:rsid w:val="00E40A01"/>
    <w:rsid w:val="00E41731"/>
    <w:rsid w:val="00E42AE0"/>
    <w:rsid w:val="00E42C4D"/>
    <w:rsid w:val="00E44563"/>
    <w:rsid w:val="00E50AC3"/>
    <w:rsid w:val="00E50E43"/>
    <w:rsid w:val="00E5137C"/>
    <w:rsid w:val="00E53106"/>
    <w:rsid w:val="00E5516C"/>
    <w:rsid w:val="00E557BA"/>
    <w:rsid w:val="00E557CA"/>
    <w:rsid w:val="00E576BD"/>
    <w:rsid w:val="00E57BE9"/>
    <w:rsid w:val="00E604D6"/>
    <w:rsid w:val="00E60B61"/>
    <w:rsid w:val="00E61F3C"/>
    <w:rsid w:val="00E62664"/>
    <w:rsid w:val="00E62B40"/>
    <w:rsid w:val="00E62DEA"/>
    <w:rsid w:val="00E63E04"/>
    <w:rsid w:val="00E67086"/>
    <w:rsid w:val="00E6729C"/>
    <w:rsid w:val="00E713AB"/>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B98"/>
    <w:rsid w:val="00E9639C"/>
    <w:rsid w:val="00EA05AF"/>
    <w:rsid w:val="00EA0AC9"/>
    <w:rsid w:val="00EA0F90"/>
    <w:rsid w:val="00EA18B5"/>
    <w:rsid w:val="00EA1AD2"/>
    <w:rsid w:val="00EA233F"/>
    <w:rsid w:val="00EA26E5"/>
    <w:rsid w:val="00EA3490"/>
    <w:rsid w:val="00EA3B02"/>
    <w:rsid w:val="00EA52B6"/>
    <w:rsid w:val="00EA55CD"/>
    <w:rsid w:val="00EA5A59"/>
    <w:rsid w:val="00EA6213"/>
    <w:rsid w:val="00EA6790"/>
    <w:rsid w:val="00EB1856"/>
    <w:rsid w:val="00EB1ABB"/>
    <w:rsid w:val="00EB26F4"/>
    <w:rsid w:val="00EB3301"/>
    <w:rsid w:val="00EB35F2"/>
    <w:rsid w:val="00EB3EE1"/>
    <w:rsid w:val="00EB457B"/>
    <w:rsid w:val="00EB5282"/>
    <w:rsid w:val="00EC0FAA"/>
    <w:rsid w:val="00EC1910"/>
    <w:rsid w:val="00EC1C93"/>
    <w:rsid w:val="00EC215E"/>
    <w:rsid w:val="00EC3D1F"/>
    <w:rsid w:val="00EC44D6"/>
    <w:rsid w:val="00EC63C9"/>
    <w:rsid w:val="00EC6F10"/>
    <w:rsid w:val="00EC7959"/>
    <w:rsid w:val="00EC7D71"/>
    <w:rsid w:val="00ED0225"/>
    <w:rsid w:val="00ED0AEF"/>
    <w:rsid w:val="00ED2FE3"/>
    <w:rsid w:val="00ED529B"/>
    <w:rsid w:val="00ED59F0"/>
    <w:rsid w:val="00ED5E04"/>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35F"/>
    <w:rsid w:val="00EF6797"/>
    <w:rsid w:val="00F0048A"/>
    <w:rsid w:val="00F01804"/>
    <w:rsid w:val="00F03C13"/>
    <w:rsid w:val="00F03CF9"/>
    <w:rsid w:val="00F03DC4"/>
    <w:rsid w:val="00F0410C"/>
    <w:rsid w:val="00F04A0C"/>
    <w:rsid w:val="00F04B47"/>
    <w:rsid w:val="00F0530C"/>
    <w:rsid w:val="00F05333"/>
    <w:rsid w:val="00F05609"/>
    <w:rsid w:val="00F064E5"/>
    <w:rsid w:val="00F07460"/>
    <w:rsid w:val="00F10C43"/>
    <w:rsid w:val="00F10FFC"/>
    <w:rsid w:val="00F114BF"/>
    <w:rsid w:val="00F12C1B"/>
    <w:rsid w:val="00F14269"/>
    <w:rsid w:val="00F14A31"/>
    <w:rsid w:val="00F15319"/>
    <w:rsid w:val="00F154D0"/>
    <w:rsid w:val="00F15566"/>
    <w:rsid w:val="00F15B21"/>
    <w:rsid w:val="00F15C63"/>
    <w:rsid w:val="00F236E7"/>
    <w:rsid w:val="00F23A08"/>
    <w:rsid w:val="00F23B93"/>
    <w:rsid w:val="00F251D9"/>
    <w:rsid w:val="00F261D6"/>
    <w:rsid w:val="00F2694E"/>
    <w:rsid w:val="00F26D45"/>
    <w:rsid w:val="00F2730A"/>
    <w:rsid w:val="00F31A7E"/>
    <w:rsid w:val="00F31F2B"/>
    <w:rsid w:val="00F3301E"/>
    <w:rsid w:val="00F33570"/>
    <w:rsid w:val="00F33DD9"/>
    <w:rsid w:val="00F342AD"/>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3530"/>
    <w:rsid w:val="00F53A0D"/>
    <w:rsid w:val="00F54ADB"/>
    <w:rsid w:val="00F55BA0"/>
    <w:rsid w:val="00F57965"/>
    <w:rsid w:val="00F611D4"/>
    <w:rsid w:val="00F62CDD"/>
    <w:rsid w:val="00F63B7F"/>
    <w:rsid w:val="00F65911"/>
    <w:rsid w:val="00F65A54"/>
    <w:rsid w:val="00F65B17"/>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14DE"/>
    <w:rsid w:val="00F82CD8"/>
    <w:rsid w:val="00F831B5"/>
    <w:rsid w:val="00F851E1"/>
    <w:rsid w:val="00F86055"/>
    <w:rsid w:val="00F8728C"/>
    <w:rsid w:val="00F90045"/>
    <w:rsid w:val="00F925FE"/>
    <w:rsid w:val="00F92B15"/>
    <w:rsid w:val="00F93004"/>
    <w:rsid w:val="00F931DF"/>
    <w:rsid w:val="00F93AA4"/>
    <w:rsid w:val="00F93D1B"/>
    <w:rsid w:val="00F97184"/>
    <w:rsid w:val="00F97B41"/>
    <w:rsid w:val="00FA02B9"/>
    <w:rsid w:val="00FA0472"/>
    <w:rsid w:val="00FA1D9D"/>
    <w:rsid w:val="00FA1E28"/>
    <w:rsid w:val="00FA2002"/>
    <w:rsid w:val="00FA28D1"/>
    <w:rsid w:val="00FA39AE"/>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6B82"/>
    <w:rsid w:val="00FC7BC1"/>
    <w:rsid w:val="00FD032B"/>
    <w:rsid w:val="00FD282A"/>
    <w:rsid w:val="00FD437D"/>
    <w:rsid w:val="00FD489B"/>
    <w:rsid w:val="00FD530D"/>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 w:val="09A23EA7"/>
    <w:rsid w:val="1D2D1A08"/>
    <w:rsid w:val="31B74415"/>
    <w:rsid w:val="3CFE6538"/>
    <w:rsid w:val="6C663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D4F8D0C"/>
  <w15:docId w15:val="{BCF33F89-D7DD-9042-9281-89D3AAE7C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after="160"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rPr>
      <w:rFonts w:ascii="Arial" w:eastAsia="Times New Roman" w:hAnsi="Arial"/>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pPr>
      <w:numPr>
        <w:numId w:val="11"/>
      </w:numPr>
      <w:spacing w:after="100" w:afterAutospacing="1"/>
      <w:contextualSpacing/>
    </w:pPr>
    <w:rPr>
      <w:sz w:val="20"/>
      <w:lang w:eastAsia="ko-KR"/>
    </w:rPr>
  </w:style>
  <w:style w:type="character" w:customStyle="1" w:styleId="StatementBodyChar">
    <w:name w:val="Statement Body Char"/>
    <w:link w:val="StatementBody"/>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pPr>
      <w:tabs>
        <w:tab w:val="left" w:pos="1440"/>
      </w:tabs>
      <w:spacing w:before="240" w:after="60"/>
    </w:pPr>
    <w:rPr>
      <w:rFonts w:eastAsia="MS PGothic"/>
      <w:i/>
      <w:iCs/>
      <w:lang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Pr>
      <w:rFonts w:ascii="Times New Roman" w:eastAsia="SimSun" w:hAnsi="Times New Roman"/>
      <w:sz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910F97"/>
    <w:rPr>
      <w:rFonts w:eastAsia="Times New Roman"/>
      <w:b/>
      <w:bCs/>
      <w:lang w:eastAsia="en-US"/>
    </w:rPr>
  </w:style>
  <w:style w:type="character" w:customStyle="1" w:styleId="N3Char">
    <w:name w:val="N3 Char"/>
    <w:link w:val="N3"/>
    <w:locked/>
    <w:rsid w:val="00910F97"/>
    <w:rPr>
      <w:rFonts w:ascii="MS Mincho" w:eastAsia="SimSun" w:cs="Calibri"/>
      <w:shd w:val="clear" w:color="auto" w:fill="FFFFFF"/>
      <w:lang w:eastAsia="ko-KR" w:bidi="hi-IN"/>
    </w:rPr>
  </w:style>
  <w:style w:type="paragraph" w:customStyle="1" w:styleId="N3">
    <w:name w:val="N3"/>
    <w:basedOn w:val="Normal"/>
    <w:link w:val="N3Char"/>
    <w:qFormat/>
    <w:rsid w:val="00910F97"/>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rsid w:val="00234B51"/>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styleId="TableofFigures">
    <w:name w:val="table of figures"/>
    <w:basedOn w:val="Normal"/>
    <w:next w:val="Normal"/>
    <w:uiPriority w:val="99"/>
    <w:unhideWhenUsed/>
    <w:rsid w:val="00F03C13"/>
    <w:pPr>
      <w:tabs>
        <w:tab w:val="left" w:pos="1080"/>
        <w:tab w:val="left" w:pos="1411"/>
      </w:tabs>
    </w:pPr>
    <w:rPr>
      <w:rFonts w:asciiTheme="minorHAnsi" w:eastAsia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2.xml><?xml version="1.0" encoding="utf-8"?>
<ds:datastoreItem xmlns:ds="http://schemas.openxmlformats.org/officeDocument/2006/customXml" ds:itemID="{0273FA2D-BA09-43AD-9410-5576C3E7D60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6D4F23F-33E8-4394-BCF0-92F4812F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6578</Words>
  <Characters>37499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3</cp:revision>
  <cp:lastPrinted>2016-02-23T10:51:00Z</cp:lastPrinted>
  <dcterms:created xsi:type="dcterms:W3CDTF">2021-04-12T14:40:00Z</dcterms:created>
  <dcterms:modified xsi:type="dcterms:W3CDTF">2021-04-12T14:42:00Z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1589978871</vt:lpwstr>
  </property>
  <property fmtid="{D5CDD505-2E9C-101B-9397-08002B2CF9AE}" pid="16" name="CTPClassification">
    <vt:lpwstr>CTP_NT</vt:lpwstr>
  </property>
  <property fmtid="{D5CDD505-2E9C-101B-9397-08002B2CF9AE}" pid="17" name="ContentTypeId">
    <vt:lpwstr>0x010100A2429FBCF5646D47B02E8EC0E8D97C5C</vt:lpwstr>
  </property>
  <property fmtid="{D5CDD505-2E9C-101B-9397-08002B2CF9AE}" pid="18" name="KSOProductBuildVer">
    <vt:lpwstr>2052-11.8.2.9022</vt:lpwstr>
  </property>
</Properties>
</file>