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EB153" w14:textId="497D126C" w:rsidR="008526D9" w:rsidRPr="003D6722" w:rsidRDefault="008526D9" w:rsidP="008526D9">
      <w:pPr>
        <w:ind w:firstLineChars="0" w:firstLine="0"/>
        <w:rPr>
          <w:rFonts w:ascii="Arial" w:hAnsi="Arial"/>
          <w:b/>
          <w:sz w:val="24"/>
          <w:szCs w:val="24"/>
          <w:lang w:val="en-GB" w:eastAsia="en-US"/>
        </w:rPr>
      </w:pPr>
      <w:r w:rsidRPr="003D6722">
        <w:rPr>
          <w:rFonts w:ascii="Arial" w:hAnsi="Arial"/>
          <w:b/>
          <w:sz w:val="24"/>
          <w:szCs w:val="24"/>
          <w:lang w:val="en-GB" w:eastAsia="en-US"/>
        </w:rPr>
        <w:t>3GPP TSG RAN WG1 #104b-e</w:t>
      </w:r>
      <w:r w:rsidRPr="003D6722">
        <w:rPr>
          <w:rFonts w:ascii="Arial" w:hAnsi="Arial"/>
          <w:b/>
          <w:sz w:val="24"/>
          <w:szCs w:val="24"/>
          <w:lang w:val="en-GB" w:eastAsia="en-US"/>
        </w:rPr>
        <w:tab/>
      </w:r>
      <w:r w:rsidRPr="003D6722">
        <w:rPr>
          <w:rFonts w:ascii="Arial" w:hAnsi="Arial"/>
          <w:b/>
          <w:sz w:val="24"/>
          <w:szCs w:val="24"/>
          <w:lang w:val="en-GB" w:eastAsia="en-US"/>
        </w:rPr>
        <w:tab/>
      </w:r>
      <w:r w:rsidRPr="003D6722">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sidRPr="003D6722">
        <w:rPr>
          <w:rFonts w:ascii="Arial" w:hAnsi="Arial"/>
          <w:b/>
          <w:sz w:val="24"/>
          <w:szCs w:val="24"/>
          <w:lang w:val="en-GB" w:eastAsia="en-US"/>
        </w:rPr>
        <w:t>R1-210343</w:t>
      </w:r>
      <w:r>
        <w:rPr>
          <w:rFonts w:ascii="Arial" w:hAnsi="Arial"/>
          <w:b/>
          <w:sz w:val="24"/>
          <w:szCs w:val="24"/>
          <w:lang w:val="en-GB" w:eastAsia="en-US"/>
        </w:rPr>
        <w:t>8</w:t>
      </w:r>
    </w:p>
    <w:p w14:paraId="5E858528" w14:textId="77777777" w:rsidR="008526D9" w:rsidRPr="00302569" w:rsidRDefault="008526D9" w:rsidP="008526D9">
      <w:pPr>
        <w:ind w:firstLineChars="0" w:firstLine="0"/>
        <w:rPr>
          <w:rFonts w:ascii="Arial" w:hAnsi="Arial" w:cs="Arial"/>
          <w:b/>
          <w:sz w:val="22"/>
          <w:lang w:eastAsia="zh-CN"/>
        </w:rPr>
      </w:pPr>
      <w:r w:rsidRPr="003D6722">
        <w:rPr>
          <w:rFonts w:ascii="Arial" w:hAnsi="Arial"/>
          <w:b/>
          <w:sz w:val="24"/>
          <w:szCs w:val="24"/>
          <w:lang w:val="en-GB" w:eastAsia="en-US"/>
        </w:rPr>
        <w:t>e-Meeting, April 12th – 20th, 2021</w:t>
      </w:r>
    </w:p>
    <w:p w14:paraId="4B1641D4" w14:textId="77777777" w:rsidR="00B32415" w:rsidRPr="00302569" w:rsidRDefault="00B32415" w:rsidP="006C551E">
      <w:pPr>
        <w:ind w:firstLineChars="0" w:firstLine="0"/>
        <w:rPr>
          <w:rFonts w:ascii="Arial" w:hAnsi="Arial" w:cs="Arial"/>
          <w:b/>
          <w:sz w:val="22"/>
          <w:lang w:eastAsia="zh-CN"/>
        </w:rPr>
      </w:pPr>
    </w:p>
    <w:p w14:paraId="705F5AB1" w14:textId="7E4F6F91"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B32415">
        <w:rPr>
          <w:rFonts w:ascii="Arial" w:hAnsi="Arial" w:cs="Arial"/>
          <w:sz w:val="22"/>
        </w:rPr>
        <w:t>2</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0F7AB1D5"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A00344">
        <w:rPr>
          <w:rFonts w:ascii="Arial" w:hAnsi="Arial" w:cs="Arial"/>
          <w:color w:val="000000"/>
          <w:sz w:val="22"/>
          <w:szCs w:val="22"/>
        </w:rPr>
        <w:t>Evaluation Assumptions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5F486801" w14:textId="77777777" w:rsidR="009775DE" w:rsidRDefault="009775DE" w:rsidP="00EA65BB">
      <w:pPr>
        <w:ind w:firstLine="220"/>
        <w:rPr>
          <w:rFonts w:ascii="Calibri" w:hAnsi="Calibri" w:cs="Calibri"/>
          <w:sz w:val="22"/>
          <w:szCs w:val="22"/>
        </w:rPr>
      </w:pPr>
    </w:p>
    <w:p w14:paraId="17803EAF" w14:textId="26BA973B" w:rsidR="00EA65BB" w:rsidRP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discuss </w:t>
      </w:r>
      <w:r w:rsidR="00C90983">
        <w:rPr>
          <w:rFonts w:ascii="Calibri" w:hAnsi="Calibri" w:cs="Calibri"/>
          <w:sz w:val="22"/>
          <w:szCs w:val="22"/>
        </w:rPr>
        <w:t xml:space="preserve">evaluation methodology for </w:t>
      </w:r>
      <w:r w:rsidR="00EE7162">
        <w:rPr>
          <w:rFonts w:ascii="Calibri" w:hAnsi="Calibri" w:cs="Calibri"/>
          <w:sz w:val="22"/>
          <w:szCs w:val="22"/>
        </w:rPr>
        <w:t>XR simulations</w:t>
      </w:r>
      <w:r w:rsidR="009775DE">
        <w:rPr>
          <w:rFonts w:ascii="Calibri" w:hAnsi="Calibri" w:cs="Calibri"/>
          <w:sz w:val="22"/>
          <w:szCs w:val="22"/>
        </w:rPr>
        <w:t>.</w:t>
      </w:r>
    </w:p>
    <w:p w14:paraId="26C87E01" w14:textId="6AF2E450" w:rsidR="00EA65BB" w:rsidRDefault="001305A4" w:rsidP="001305A4">
      <w:pPr>
        <w:pStyle w:val="Heading1"/>
      </w:pPr>
      <w:r>
        <w:lastRenderedPageBreak/>
        <w:t xml:space="preserve">XR </w:t>
      </w:r>
      <w:r w:rsidR="00EE7162">
        <w:t>Evaluations</w:t>
      </w:r>
    </w:p>
    <w:p w14:paraId="747593F8" w14:textId="62944AAB" w:rsidR="009775DE" w:rsidRPr="00EE7162" w:rsidRDefault="00F90FE1" w:rsidP="00B02E97">
      <w:pPr>
        <w:ind w:firstLineChars="0" w:firstLine="0"/>
        <w:rPr>
          <w:rFonts w:ascii="Calibri" w:hAnsi="Calibri" w:cs="Calibri"/>
          <w:b/>
          <w:bCs/>
          <w:sz w:val="22"/>
          <w:szCs w:val="22"/>
          <w:lang w:val="en-GB" w:eastAsia="en-US"/>
        </w:rPr>
      </w:pPr>
      <w:r>
        <w:rPr>
          <w:rFonts w:ascii="Calibri" w:hAnsi="Calibri" w:cs="Calibri"/>
          <w:sz w:val="22"/>
          <w:szCs w:val="22"/>
          <w:lang w:val="en-GB" w:eastAsia="en-US"/>
        </w:rPr>
        <w:t>The following was agreed in RAN1#104-e:</w:t>
      </w:r>
    </w:p>
    <w:p w14:paraId="7E051328" w14:textId="77777777" w:rsidR="005D1834" w:rsidRPr="008D0011" w:rsidRDefault="005D1834" w:rsidP="005D1834">
      <w:pPr>
        <w:pStyle w:val="ListParagraph"/>
        <w:numPr>
          <w:ilvl w:val="0"/>
          <w:numId w:val="27"/>
        </w:numPr>
        <w:overflowPunct w:val="0"/>
        <w:autoSpaceDE w:val="0"/>
        <w:autoSpaceDN w:val="0"/>
        <w:spacing w:before="0" w:after="180" w:line="240" w:lineRule="auto"/>
        <w:ind w:firstLineChars="0"/>
        <w:contextualSpacing/>
        <w:rPr>
          <w:rFonts w:ascii="Times New Roman" w:hAnsi="Times New Roman"/>
          <w:szCs w:val="20"/>
        </w:rPr>
      </w:pPr>
      <w:r w:rsidRPr="008D0011">
        <w:rPr>
          <w:szCs w:val="20"/>
        </w:rPr>
        <w:t xml:space="preserve">Per UE KPI </w:t>
      </w:r>
    </w:p>
    <w:p w14:paraId="23BCD973" w14:textId="77777777" w:rsidR="005D1834" w:rsidRPr="008D0011" w:rsidRDefault="005D1834" w:rsidP="005D1834">
      <w:pPr>
        <w:pStyle w:val="ListParagraph"/>
        <w:numPr>
          <w:ilvl w:val="1"/>
          <w:numId w:val="27"/>
        </w:numPr>
        <w:overflowPunct w:val="0"/>
        <w:autoSpaceDE w:val="0"/>
        <w:autoSpaceDN w:val="0"/>
        <w:spacing w:before="0" w:after="180" w:line="240" w:lineRule="auto"/>
        <w:ind w:firstLineChars="0"/>
        <w:contextualSpacing/>
        <w:rPr>
          <w:szCs w:val="20"/>
        </w:rPr>
      </w:pPr>
      <w:r w:rsidRPr="008D0011">
        <w:rPr>
          <w:szCs w:val="20"/>
        </w:rPr>
        <w:t xml:space="preserve">Baseline: A UE is declared a satisfied UE if more than X (%) of packets are successfully transmitted within a given air interface PDB. </w:t>
      </w:r>
    </w:p>
    <w:p w14:paraId="1EEEC441" w14:textId="77777777" w:rsidR="005D1834" w:rsidRPr="008D0011" w:rsidRDefault="005D1834" w:rsidP="005D1834">
      <w:pPr>
        <w:pStyle w:val="ListParagraph"/>
        <w:numPr>
          <w:ilvl w:val="2"/>
          <w:numId w:val="27"/>
        </w:numPr>
        <w:overflowPunct w:val="0"/>
        <w:autoSpaceDE w:val="0"/>
        <w:autoSpaceDN w:val="0"/>
        <w:spacing w:before="0" w:after="180" w:line="240" w:lineRule="auto"/>
        <w:ind w:firstLineChars="0"/>
        <w:contextualSpacing/>
        <w:rPr>
          <w:szCs w:val="20"/>
        </w:rPr>
      </w:pPr>
      <w:r w:rsidRPr="008D0011">
        <w:rPr>
          <w:szCs w:val="20"/>
        </w:rPr>
        <w:t xml:space="preserve">The exact value of X is FFS, e.g., 99, 95 </w:t>
      </w:r>
    </w:p>
    <w:p w14:paraId="48EBC349" w14:textId="77777777" w:rsidR="005D1834" w:rsidRPr="008D0011" w:rsidRDefault="005D1834" w:rsidP="005D1834">
      <w:pPr>
        <w:pStyle w:val="ListParagraph"/>
        <w:numPr>
          <w:ilvl w:val="3"/>
          <w:numId w:val="27"/>
        </w:numPr>
        <w:overflowPunct w:val="0"/>
        <w:autoSpaceDE w:val="0"/>
        <w:autoSpaceDN w:val="0"/>
        <w:spacing w:before="0" w:after="180" w:line="240" w:lineRule="auto"/>
        <w:ind w:firstLineChars="0"/>
        <w:contextualSpacing/>
        <w:rPr>
          <w:szCs w:val="20"/>
        </w:rPr>
      </w:pPr>
      <w:r w:rsidRPr="008D0011">
        <w:rPr>
          <w:szCs w:val="20"/>
        </w:rPr>
        <w:t xml:space="preserve">FFS different values for I-frame and P-frame if evaluation of them is agreed. </w:t>
      </w:r>
    </w:p>
    <w:p w14:paraId="17AFA0E9" w14:textId="725E0297" w:rsidR="005D1834" w:rsidRDefault="005D1834" w:rsidP="005D1834">
      <w:pPr>
        <w:pStyle w:val="ListParagraph"/>
        <w:numPr>
          <w:ilvl w:val="3"/>
          <w:numId w:val="27"/>
        </w:numPr>
        <w:overflowPunct w:val="0"/>
        <w:autoSpaceDE w:val="0"/>
        <w:autoSpaceDN w:val="0"/>
        <w:spacing w:before="0" w:after="180" w:line="240" w:lineRule="auto"/>
        <w:ind w:firstLineChars="0"/>
        <w:contextualSpacing/>
        <w:rPr>
          <w:szCs w:val="20"/>
        </w:rPr>
      </w:pPr>
      <w:r w:rsidRPr="008D0011">
        <w:rPr>
          <w:szCs w:val="20"/>
        </w:rPr>
        <w:t>Other values can be optionally evaluated</w:t>
      </w:r>
    </w:p>
    <w:p w14:paraId="1B9655BE" w14:textId="6CAE7B06" w:rsidR="005D1834" w:rsidRDefault="005D1834" w:rsidP="005D1834">
      <w:pPr>
        <w:overflowPunct w:val="0"/>
        <w:autoSpaceDE w:val="0"/>
        <w:autoSpaceDN w:val="0"/>
        <w:spacing w:before="0" w:after="180" w:line="240" w:lineRule="auto"/>
        <w:ind w:firstLineChars="0"/>
        <w:contextualSpacing/>
      </w:pPr>
    </w:p>
    <w:p w14:paraId="7CB27D8D" w14:textId="10E18487" w:rsidR="005D1834" w:rsidRDefault="005D1834" w:rsidP="005D1834">
      <w:pPr>
        <w:ind w:firstLineChars="0" w:firstLine="0"/>
        <w:rPr>
          <w:rFonts w:ascii="Calibri" w:hAnsi="Calibri" w:cs="Calibri"/>
          <w:sz w:val="22"/>
          <w:szCs w:val="22"/>
          <w:lang w:val="en-GB" w:eastAsia="en-US"/>
        </w:rPr>
      </w:pPr>
      <w:r w:rsidRPr="005D1834">
        <w:rPr>
          <w:rFonts w:ascii="Calibri" w:hAnsi="Calibri" w:cs="Calibri"/>
          <w:sz w:val="22"/>
          <w:szCs w:val="22"/>
          <w:lang w:val="en-GB" w:eastAsia="en-US"/>
        </w:rPr>
        <w:t>While the baseline assumptions are certainly important for highlighting XR performance in an isolated scenario</w:t>
      </w:r>
      <w:r>
        <w:rPr>
          <w:rFonts w:ascii="Calibri" w:hAnsi="Calibri" w:cs="Calibri"/>
          <w:sz w:val="22"/>
          <w:szCs w:val="22"/>
          <w:lang w:val="en-GB" w:eastAsia="en-US"/>
        </w:rPr>
        <w:t xml:space="preserve">, in practical deployments a UE may have multiple data flows and the network may need to make </w:t>
      </w:r>
      <w:proofErr w:type="spellStart"/>
      <w:r>
        <w:rPr>
          <w:rFonts w:ascii="Calibri" w:hAnsi="Calibri" w:cs="Calibri"/>
          <w:sz w:val="22"/>
          <w:szCs w:val="22"/>
          <w:lang w:val="en-GB" w:eastAsia="en-US"/>
        </w:rPr>
        <w:t>tradeoffs</w:t>
      </w:r>
      <w:proofErr w:type="spellEnd"/>
      <w:r>
        <w:rPr>
          <w:rFonts w:ascii="Calibri" w:hAnsi="Calibri" w:cs="Calibri"/>
          <w:sz w:val="22"/>
          <w:szCs w:val="22"/>
          <w:lang w:val="en-GB" w:eastAsia="en-US"/>
        </w:rPr>
        <w:t xml:space="preserve"> in terms of resource allocation and configurations between multiple factors considering overall system capacity, DL vs. UL, and users with different QoS requirements, etc</w:t>
      </w:r>
      <w:r w:rsidR="00F90FE1">
        <w:rPr>
          <w:rFonts w:ascii="Calibri" w:hAnsi="Calibri" w:cs="Calibri"/>
          <w:sz w:val="22"/>
          <w:szCs w:val="22"/>
          <w:lang w:val="en-GB" w:eastAsia="en-US"/>
        </w:rPr>
        <w:t xml:space="preserve"> [2]</w:t>
      </w:r>
      <w:r w:rsidRPr="005D1834">
        <w:rPr>
          <w:rFonts w:ascii="Calibri" w:hAnsi="Calibri" w:cs="Calibri"/>
          <w:sz w:val="22"/>
          <w:szCs w:val="22"/>
          <w:lang w:val="en-GB" w:eastAsia="en-US"/>
        </w:rPr>
        <w:t>.</w:t>
      </w:r>
      <w:r>
        <w:rPr>
          <w:rFonts w:ascii="Calibri" w:hAnsi="Calibri" w:cs="Calibri"/>
          <w:sz w:val="22"/>
          <w:szCs w:val="22"/>
          <w:lang w:val="en-GB" w:eastAsia="en-US"/>
        </w:rPr>
        <w:t xml:space="preserve"> One way to capture this is to extend the baseline definition such that it covers the multiple data flows (</w:t>
      </w:r>
      <w:proofErr w:type="gramStart"/>
      <w:r>
        <w:rPr>
          <w:rFonts w:ascii="Calibri" w:hAnsi="Calibri" w:cs="Calibri"/>
          <w:sz w:val="22"/>
          <w:szCs w:val="22"/>
          <w:lang w:val="en-GB" w:eastAsia="en-US"/>
        </w:rPr>
        <w:t>e.g.</w:t>
      </w:r>
      <w:proofErr w:type="gramEnd"/>
      <w:r>
        <w:rPr>
          <w:rFonts w:ascii="Calibri" w:hAnsi="Calibri" w:cs="Calibri"/>
          <w:sz w:val="22"/>
          <w:szCs w:val="22"/>
          <w:lang w:val="en-GB" w:eastAsia="en-US"/>
        </w:rPr>
        <w:t xml:space="preserve"> M1=2 and M2=2) jointly across the DL/UL such that a UE is satisfied if for each DL and UL traffic flow more than </w:t>
      </w:r>
      <w:proofErr w:type="spellStart"/>
      <w:r>
        <w:rPr>
          <w:rFonts w:ascii="Calibri" w:hAnsi="Calibri" w:cs="Calibri"/>
          <w:sz w:val="22"/>
          <w:szCs w:val="22"/>
          <w:lang w:val="en-GB" w:eastAsia="en-US"/>
        </w:rPr>
        <w:t>X_flow</w:t>
      </w:r>
      <w:proofErr w:type="spellEnd"/>
      <w:r>
        <w:rPr>
          <w:rFonts w:ascii="Calibri" w:hAnsi="Calibri" w:cs="Calibri"/>
          <w:sz w:val="22"/>
          <w:szCs w:val="22"/>
          <w:lang w:val="en-GB" w:eastAsia="en-US"/>
        </w:rPr>
        <w:t xml:space="preserve"> (%) of packets are successfully transmitted within the air interface PDB of the given flow.  </w:t>
      </w:r>
    </w:p>
    <w:p w14:paraId="6F57BC8F" w14:textId="6D97E82B" w:rsidR="005D1834" w:rsidRDefault="005D1834" w:rsidP="005D1834">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1</w:t>
      </w:r>
      <w:r w:rsidRPr="00774C25">
        <w:rPr>
          <w:rFonts w:ascii="Calibri" w:hAnsi="Calibri" w:cs="Calibri"/>
          <w:b/>
          <w:bCs/>
          <w:sz w:val="22"/>
          <w:szCs w:val="22"/>
          <w:lang w:eastAsia="en-US"/>
        </w:rPr>
        <w:t xml:space="preserve">: </w:t>
      </w:r>
      <w:r>
        <w:rPr>
          <w:rFonts w:ascii="Calibri" w:hAnsi="Calibri" w:cs="Calibri"/>
          <w:b/>
          <w:bCs/>
          <w:sz w:val="22"/>
          <w:szCs w:val="22"/>
          <w:lang w:eastAsia="en-US"/>
        </w:rPr>
        <w:t>Update the Per UE KPI definition to include multiple traffic flows across the DL/UL:</w:t>
      </w:r>
    </w:p>
    <w:p w14:paraId="1BE66420" w14:textId="77777777" w:rsidR="005D1834" w:rsidRPr="005D1834" w:rsidRDefault="005D1834" w:rsidP="005D1834">
      <w:pPr>
        <w:pStyle w:val="ListParagraph"/>
        <w:numPr>
          <w:ilvl w:val="0"/>
          <w:numId w:val="27"/>
        </w:numPr>
        <w:overflowPunct w:val="0"/>
        <w:autoSpaceDE w:val="0"/>
        <w:autoSpaceDN w:val="0"/>
        <w:spacing w:before="0" w:after="180" w:line="240" w:lineRule="auto"/>
        <w:ind w:firstLineChars="0"/>
        <w:contextualSpacing/>
        <w:rPr>
          <w:rFonts w:ascii="Times New Roman" w:hAnsi="Times New Roman"/>
          <w:b/>
          <w:bCs/>
          <w:szCs w:val="20"/>
        </w:rPr>
      </w:pPr>
      <w:r w:rsidRPr="005D1834">
        <w:rPr>
          <w:b/>
          <w:bCs/>
          <w:szCs w:val="20"/>
        </w:rPr>
        <w:t xml:space="preserve">Per UE KPI </w:t>
      </w:r>
    </w:p>
    <w:p w14:paraId="709BF245" w14:textId="5E9312B8" w:rsidR="005D1834" w:rsidRPr="005D1834" w:rsidRDefault="005D1834" w:rsidP="005D1834">
      <w:pPr>
        <w:pStyle w:val="ListParagraph"/>
        <w:numPr>
          <w:ilvl w:val="1"/>
          <w:numId w:val="27"/>
        </w:numPr>
        <w:overflowPunct w:val="0"/>
        <w:autoSpaceDE w:val="0"/>
        <w:autoSpaceDN w:val="0"/>
        <w:spacing w:before="0" w:after="180" w:line="240" w:lineRule="auto"/>
        <w:ind w:firstLineChars="0"/>
        <w:contextualSpacing/>
        <w:rPr>
          <w:b/>
          <w:bCs/>
          <w:szCs w:val="20"/>
        </w:rPr>
      </w:pPr>
      <w:r w:rsidRPr="005D1834">
        <w:rPr>
          <w:b/>
          <w:bCs/>
          <w:szCs w:val="20"/>
        </w:rPr>
        <w:t xml:space="preserve">A UE is declared a satisfied UE </w:t>
      </w:r>
      <w:r w:rsidRPr="005D1834">
        <w:rPr>
          <w:rFonts w:cs="Calibri"/>
          <w:b/>
          <w:bCs/>
          <w:lang w:val="en-GB" w:eastAsia="en-US"/>
        </w:rPr>
        <w:t xml:space="preserve">for each DL and UL traffic flow more than </w:t>
      </w:r>
      <w:proofErr w:type="spellStart"/>
      <w:r w:rsidRPr="005D1834">
        <w:rPr>
          <w:rFonts w:cs="Calibri"/>
          <w:b/>
          <w:bCs/>
          <w:lang w:val="en-GB" w:eastAsia="en-US"/>
        </w:rPr>
        <w:t>X_flow</w:t>
      </w:r>
      <w:proofErr w:type="spellEnd"/>
      <w:r w:rsidRPr="005D1834">
        <w:rPr>
          <w:rFonts w:cs="Calibri"/>
          <w:b/>
          <w:bCs/>
          <w:lang w:val="en-GB" w:eastAsia="en-US"/>
        </w:rPr>
        <w:t xml:space="preserve"> (%) of packets are successfully transmitted within the air interface PDB of the given flow.  </w:t>
      </w:r>
    </w:p>
    <w:p w14:paraId="29AA2852" w14:textId="1F139098" w:rsidR="005D1834" w:rsidRPr="005D1834" w:rsidRDefault="005D1834" w:rsidP="005D1834">
      <w:pPr>
        <w:pStyle w:val="ListParagraph"/>
        <w:numPr>
          <w:ilvl w:val="2"/>
          <w:numId w:val="27"/>
        </w:numPr>
        <w:overflowPunct w:val="0"/>
        <w:autoSpaceDE w:val="0"/>
        <w:autoSpaceDN w:val="0"/>
        <w:spacing w:before="0" w:after="180" w:line="240" w:lineRule="auto"/>
        <w:ind w:firstLineChars="0"/>
        <w:contextualSpacing/>
        <w:rPr>
          <w:b/>
          <w:bCs/>
          <w:szCs w:val="20"/>
        </w:rPr>
      </w:pPr>
      <w:r w:rsidRPr="005D1834">
        <w:rPr>
          <w:b/>
          <w:bCs/>
          <w:szCs w:val="20"/>
        </w:rPr>
        <w:t xml:space="preserve">The exact value of </w:t>
      </w:r>
      <w:proofErr w:type="spellStart"/>
      <w:r w:rsidRPr="005D1834">
        <w:rPr>
          <w:b/>
          <w:bCs/>
          <w:szCs w:val="20"/>
        </w:rPr>
        <w:t>X</w:t>
      </w:r>
      <w:r w:rsidRPr="005D1834">
        <w:rPr>
          <w:b/>
          <w:bCs/>
          <w:szCs w:val="20"/>
        </w:rPr>
        <w:t>_flow</w:t>
      </w:r>
      <w:proofErr w:type="spellEnd"/>
      <w:r w:rsidRPr="005D1834">
        <w:rPr>
          <w:b/>
          <w:bCs/>
          <w:szCs w:val="20"/>
        </w:rPr>
        <w:t xml:space="preserve"> </w:t>
      </w:r>
      <w:r w:rsidRPr="005D1834">
        <w:rPr>
          <w:b/>
          <w:bCs/>
          <w:szCs w:val="20"/>
        </w:rPr>
        <w:t xml:space="preserve">is set independently for each DL and UL traffic flow, </w:t>
      </w:r>
      <w:proofErr w:type="gramStart"/>
      <w:r w:rsidRPr="005D1834">
        <w:rPr>
          <w:b/>
          <w:bCs/>
          <w:szCs w:val="20"/>
        </w:rPr>
        <w:t>e.g.</w:t>
      </w:r>
      <w:proofErr w:type="gramEnd"/>
      <w:r w:rsidRPr="005D1834">
        <w:rPr>
          <w:b/>
          <w:bCs/>
          <w:szCs w:val="20"/>
        </w:rPr>
        <w:t xml:space="preserve"> 95/99/99.999%</w:t>
      </w:r>
      <w:r w:rsidRPr="005D1834">
        <w:rPr>
          <w:b/>
          <w:bCs/>
          <w:szCs w:val="20"/>
        </w:rPr>
        <w:t xml:space="preserve"> </w:t>
      </w:r>
    </w:p>
    <w:p w14:paraId="77B2A810" w14:textId="77777777" w:rsidR="005D1834" w:rsidRPr="00774C25" w:rsidRDefault="005D1834" w:rsidP="005D1834">
      <w:pPr>
        <w:ind w:firstLineChars="0" w:firstLine="0"/>
        <w:rPr>
          <w:rFonts w:ascii="Calibri" w:hAnsi="Calibri" w:cs="Calibri"/>
          <w:b/>
          <w:bCs/>
          <w:sz w:val="22"/>
          <w:szCs w:val="22"/>
          <w:lang w:eastAsia="en-US"/>
        </w:rPr>
      </w:pPr>
    </w:p>
    <w:p w14:paraId="545AA865" w14:textId="77777777" w:rsidR="00F90FE1" w:rsidRDefault="00F90FE1" w:rsidP="00F90FE1">
      <w:pPr>
        <w:ind w:firstLineChars="0" w:firstLine="0"/>
        <w:rPr>
          <w:rFonts w:ascii="Calibri" w:hAnsi="Calibri" w:cs="Calibri"/>
          <w:sz w:val="22"/>
          <w:szCs w:val="22"/>
          <w:lang w:val="en-GB" w:eastAsia="en-US"/>
        </w:rPr>
      </w:pPr>
      <w:r>
        <w:rPr>
          <w:rFonts w:ascii="Calibri" w:hAnsi="Calibri" w:cs="Calibri"/>
          <w:sz w:val="22"/>
          <w:szCs w:val="22"/>
          <w:lang w:val="en-GB" w:eastAsia="en-US"/>
        </w:rPr>
        <w:t>One key remaining open issue regarding XR performance evaluation assumptions is the relation between DL and UL capacity evaluations. The following was agreed in RAN1#104-e:</w:t>
      </w:r>
    </w:p>
    <w:p w14:paraId="34FB025C" w14:textId="77777777" w:rsidR="00F90FE1" w:rsidRDefault="00F90FE1" w:rsidP="00F90FE1">
      <w:pPr>
        <w:ind w:firstLineChars="0" w:firstLine="0"/>
        <w:rPr>
          <w:rFonts w:ascii="Calibri" w:hAnsi="Calibri" w:cs="Calibri"/>
          <w:sz w:val="22"/>
          <w:szCs w:val="22"/>
          <w:lang w:val="en-GB" w:eastAsia="en-US"/>
        </w:rPr>
      </w:pPr>
    </w:p>
    <w:p w14:paraId="1C964AD5" w14:textId="77777777" w:rsidR="00F90FE1" w:rsidRPr="009D5D1B" w:rsidRDefault="00F90FE1" w:rsidP="00F90FE1">
      <w:pPr>
        <w:rPr>
          <w:lang w:eastAsia="zh-CN"/>
        </w:rPr>
      </w:pPr>
      <w:proofErr w:type="spellStart"/>
      <w:proofErr w:type="gramStart"/>
      <w:r w:rsidRPr="009D5D1B">
        <w:rPr>
          <w:highlight w:val="green"/>
          <w:lang w:eastAsia="zh-CN"/>
        </w:rPr>
        <w:t>Agreements</w:t>
      </w:r>
      <w:r w:rsidRPr="009D5D1B">
        <w:rPr>
          <w:b/>
          <w:bCs/>
          <w:lang w:eastAsia="zh-CN"/>
        </w:rPr>
        <w:t>:</w:t>
      </w:r>
      <w:r w:rsidRPr="009D5D1B">
        <w:rPr>
          <w:lang w:eastAsia="zh-CN"/>
        </w:rPr>
        <w:t>At</w:t>
      </w:r>
      <w:proofErr w:type="spellEnd"/>
      <w:proofErr w:type="gramEnd"/>
      <w:r w:rsidRPr="009D5D1B">
        <w:rPr>
          <w:lang w:eastAsia="zh-CN"/>
        </w:rPr>
        <w:t xml:space="preserve"> least for XR/CG capacity evaluation, for DL and UL </w:t>
      </w:r>
    </w:p>
    <w:p w14:paraId="4CC184D3" w14:textId="77777777" w:rsidR="00F90FE1" w:rsidRPr="009D5D1B" w:rsidRDefault="00F90FE1" w:rsidP="00F90FE1">
      <w:pPr>
        <w:numPr>
          <w:ilvl w:val="0"/>
          <w:numId w:val="26"/>
        </w:numPr>
        <w:spacing w:before="0" w:after="0" w:line="252" w:lineRule="auto"/>
        <w:ind w:firstLineChars="0"/>
        <w:rPr>
          <w:lang w:eastAsia="zh-CN"/>
        </w:rPr>
      </w:pPr>
      <w:r w:rsidRPr="009D5D1B">
        <w:rPr>
          <w:lang w:eastAsia="zh-CN"/>
        </w:rPr>
        <w:t>Baseline: DL and UL performances are evaluated independently</w:t>
      </w:r>
    </w:p>
    <w:p w14:paraId="37117C61" w14:textId="77777777" w:rsidR="00F90FE1" w:rsidRPr="009D5D1B" w:rsidRDefault="00F90FE1" w:rsidP="00F90FE1">
      <w:pPr>
        <w:numPr>
          <w:ilvl w:val="0"/>
          <w:numId w:val="26"/>
        </w:numPr>
        <w:spacing w:before="0" w:after="0" w:line="252" w:lineRule="auto"/>
        <w:ind w:firstLineChars="0"/>
        <w:rPr>
          <w:lang w:eastAsia="zh-CN"/>
        </w:rPr>
      </w:pPr>
      <w:r w:rsidRPr="009D5D1B">
        <w:rPr>
          <w:lang w:eastAsia="zh-CN"/>
        </w:rPr>
        <w:t xml:space="preserve">Optional: DL and UL performance are evaluated together </w:t>
      </w:r>
    </w:p>
    <w:p w14:paraId="34DD5407" w14:textId="77777777" w:rsidR="00F90FE1" w:rsidRPr="009D5D1B" w:rsidRDefault="00F90FE1" w:rsidP="00F90FE1">
      <w:pPr>
        <w:numPr>
          <w:ilvl w:val="0"/>
          <w:numId w:val="26"/>
        </w:numPr>
        <w:spacing w:before="0" w:after="0" w:line="252" w:lineRule="auto"/>
        <w:ind w:firstLineChars="0"/>
        <w:rPr>
          <w:lang w:eastAsia="zh-CN"/>
        </w:rPr>
      </w:pPr>
      <w:r w:rsidRPr="009D5D1B">
        <w:rPr>
          <w:lang w:eastAsia="zh-CN"/>
        </w:rPr>
        <w:t>FFS details both the baseline and the optional evaluations</w:t>
      </w:r>
    </w:p>
    <w:p w14:paraId="3426EDCB" w14:textId="77777777" w:rsidR="00F90FE1" w:rsidRDefault="00F90FE1" w:rsidP="005D1834">
      <w:pPr>
        <w:ind w:firstLineChars="0" w:firstLine="0"/>
        <w:rPr>
          <w:rFonts w:ascii="Calibri" w:hAnsi="Calibri" w:cs="Calibri"/>
          <w:sz w:val="22"/>
          <w:szCs w:val="22"/>
          <w:lang w:val="en-GB" w:eastAsia="en-US"/>
        </w:rPr>
      </w:pPr>
    </w:p>
    <w:p w14:paraId="78F1CD23" w14:textId="54D42970" w:rsidR="005D1834" w:rsidRDefault="00F90FE1" w:rsidP="005D1834">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Given that the emphasis of the XR study is on TDD bands in FR1 and FR2 and the baseline assumption is for DL heavy TDD configurations, but in these </w:t>
      </w:r>
      <w:proofErr w:type="gramStart"/>
      <w:r>
        <w:rPr>
          <w:rFonts w:ascii="Calibri" w:hAnsi="Calibri" w:cs="Calibri"/>
          <w:sz w:val="22"/>
          <w:szCs w:val="22"/>
          <w:lang w:val="en-GB" w:eastAsia="en-US"/>
        </w:rPr>
        <w:t>bands</w:t>
      </w:r>
      <w:proofErr w:type="gramEnd"/>
      <w:r>
        <w:rPr>
          <w:rFonts w:ascii="Calibri" w:hAnsi="Calibri" w:cs="Calibri"/>
          <w:sz w:val="22"/>
          <w:szCs w:val="22"/>
          <w:lang w:val="en-GB" w:eastAsia="en-US"/>
        </w:rPr>
        <w:t xml:space="preserve"> UL is the limiting factor for coverage, there is a clear </w:t>
      </w:r>
      <w:proofErr w:type="spellStart"/>
      <w:r>
        <w:rPr>
          <w:rFonts w:ascii="Calibri" w:hAnsi="Calibri" w:cs="Calibri"/>
          <w:sz w:val="22"/>
          <w:szCs w:val="22"/>
          <w:lang w:val="en-GB" w:eastAsia="en-US"/>
        </w:rPr>
        <w:t>tradeoff</w:t>
      </w:r>
      <w:proofErr w:type="spellEnd"/>
      <w:r>
        <w:rPr>
          <w:rFonts w:ascii="Calibri" w:hAnsi="Calibri" w:cs="Calibri"/>
          <w:sz w:val="22"/>
          <w:szCs w:val="22"/>
          <w:lang w:val="en-GB" w:eastAsia="en-US"/>
        </w:rPr>
        <w:t xml:space="preserve"> between DL throughput and UL coverage. As a result, in addition to per-UE KPIs and DL/UL system capacity, resource utilization and overall system capacity can be reported to give insight into the impact on the system when XR UEs with DL and UL traffic are simultaneously active in the network.</w:t>
      </w:r>
    </w:p>
    <w:p w14:paraId="1CF09516" w14:textId="6C5EE82E" w:rsidR="00F90FE1" w:rsidRDefault="00F90FE1" w:rsidP="00F90FE1">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2</w:t>
      </w:r>
      <w:r w:rsidRPr="00774C25">
        <w:rPr>
          <w:rFonts w:ascii="Calibri" w:hAnsi="Calibri" w:cs="Calibri"/>
          <w:b/>
          <w:bCs/>
          <w:sz w:val="22"/>
          <w:szCs w:val="22"/>
          <w:lang w:eastAsia="en-US"/>
        </w:rPr>
        <w:t xml:space="preserve">: </w:t>
      </w:r>
      <w:r>
        <w:rPr>
          <w:rFonts w:ascii="Calibri" w:hAnsi="Calibri" w:cs="Calibri"/>
          <w:b/>
          <w:bCs/>
          <w:sz w:val="22"/>
          <w:szCs w:val="22"/>
          <w:lang w:eastAsia="en-US"/>
        </w:rPr>
        <w:t>In case DL and UL performance are evaluated together, overall system resource utilization and capacity should be reported in addition to DL-specific and UL-specific metrics.</w:t>
      </w:r>
    </w:p>
    <w:p w14:paraId="0CC0C71F" w14:textId="50A31F32" w:rsidR="00F90FE1" w:rsidRPr="005D1834" w:rsidRDefault="00F90FE1" w:rsidP="005D1834">
      <w:pPr>
        <w:ind w:firstLineChars="0" w:firstLine="0"/>
        <w:rPr>
          <w:rFonts w:ascii="Calibri" w:hAnsi="Calibri" w:cs="Calibri"/>
          <w:sz w:val="22"/>
          <w:szCs w:val="22"/>
          <w:lang w:val="en-GB" w:eastAsia="en-US"/>
        </w:rPr>
      </w:pP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35076D45" w14:textId="15B9902B" w:rsidR="00D9047A" w:rsidRPr="00774C25"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1305A4" w:rsidRPr="00774C25">
        <w:rPr>
          <w:rFonts w:ascii="Calibri" w:hAnsi="Calibri" w:cs="Calibri"/>
          <w:sz w:val="22"/>
          <w:szCs w:val="22"/>
        </w:rPr>
        <w:t>discussed XR deployment scenarios and KPIs.</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14F50" w:rsidRPr="00774C25">
        <w:rPr>
          <w:rFonts w:ascii="Calibri" w:hAnsi="Calibri" w:cs="Calibri"/>
          <w:sz w:val="22"/>
          <w:szCs w:val="22"/>
        </w:rPr>
        <w:t>proposals</w:t>
      </w:r>
      <w:r w:rsidR="00774C25">
        <w:rPr>
          <w:rFonts w:ascii="Calibri" w:hAnsi="Calibri" w:cs="Calibri"/>
          <w:sz w:val="22"/>
          <w:szCs w:val="22"/>
        </w:rPr>
        <w:t>.</w:t>
      </w:r>
    </w:p>
    <w:p w14:paraId="38634FC3" w14:textId="77777777" w:rsidR="00F90FE1" w:rsidRDefault="00F90FE1" w:rsidP="00F90FE1">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1</w:t>
      </w:r>
      <w:r w:rsidRPr="00774C25">
        <w:rPr>
          <w:rFonts w:ascii="Calibri" w:hAnsi="Calibri" w:cs="Calibri"/>
          <w:b/>
          <w:bCs/>
          <w:sz w:val="22"/>
          <w:szCs w:val="22"/>
          <w:lang w:eastAsia="en-US"/>
        </w:rPr>
        <w:t xml:space="preserve">: </w:t>
      </w:r>
      <w:r>
        <w:rPr>
          <w:rFonts w:ascii="Calibri" w:hAnsi="Calibri" w:cs="Calibri"/>
          <w:b/>
          <w:bCs/>
          <w:sz w:val="22"/>
          <w:szCs w:val="22"/>
          <w:lang w:eastAsia="en-US"/>
        </w:rPr>
        <w:t>Update the Per UE KPI definition to include multiple traffic flows across the DL/UL:</w:t>
      </w:r>
    </w:p>
    <w:p w14:paraId="54F7B3FF" w14:textId="77777777" w:rsidR="00F90FE1" w:rsidRPr="005D1834" w:rsidRDefault="00F90FE1" w:rsidP="00F90FE1">
      <w:pPr>
        <w:pStyle w:val="ListParagraph"/>
        <w:numPr>
          <w:ilvl w:val="0"/>
          <w:numId w:val="27"/>
        </w:numPr>
        <w:overflowPunct w:val="0"/>
        <w:autoSpaceDE w:val="0"/>
        <w:autoSpaceDN w:val="0"/>
        <w:spacing w:before="0" w:after="180" w:line="240" w:lineRule="auto"/>
        <w:ind w:firstLineChars="0"/>
        <w:contextualSpacing/>
        <w:rPr>
          <w:rFonts w:ascii="Times New Roman" w:hAnsi="Times New Roman"/>
          <w:b/>
          <w:bCs/>
          <w:szCs w:val="20"/>
        </w:rPr>
      </w:pPr>
      <w:r w:rsidRPr="005D1834">
        <w:rPr>
          <w:b/>
          <w:bCs/>
          <w:szCs w:val="20"/>
        </w:rPr>
        <w:t xml:space="preserve">Per UE KPI </w:t>
      </w:r>
    </w:p>
    <w:p w14:paraId="3DC11467" w14:textId="77777777" w:rsidR="00F90FE1" w:rsidRPr="005D1834" w:rsidRDefault="00F90FE1" w:rsidP="00F90FE1">
      <w:pPr>
        <w:pStyle w:val="ListParagraph"/>
        <w:numPr>
          <w:ilvl w:val="1"/>
          <w:numId w:val="27"/>
        </w:numPr>
        <w:overflowPunct w:val="0"/>
        <w:autoSpaceDE w:val="0"/>
        <w:autoSpaceDN w:val="0"/>
        <w:spacing w:before="0" w:after="180" w:line="240" w:lineRule="auto"/>
        <w:ind w:firstLineChars="0"/>
        <w:contextualSpacing/>
        <w:rPr>
          <w:b/>
          <w:bCs/>
          <w:szCs w:val="20"/>
        </w:rPr>
      </w:pPr>
      <w:r w:rsidRPr="005D1834">
        <w:rPr>
          <w:b/>
          <w:bCs/>
          <w:szCs w:val="20"/>
        </w:rPr>
        <w:t xml:space="preserve">A UE is declared a satisfied UE </w:t>
      </w:r>
      <w:r w:rsidRPr="005D1834">
        <w:rPr>
          <w:rFonts w:cs="Calibri"/>
          <w:b/>
          <w:bCs/>
          <w:lang w:val="en-GB" w:eastAsia="en-US"/>
        </w:rPr>
        <w:t xml:space="preserve">for each DL and UL traffic flow more than </w:t>
      </w:r>
      <w:proofErr w:type="spellStart"/>
      <w:r w:rsidRPr="005D1834">
        <w:rPr>
          <w:rFonts w:cs="Calibri"/>
          <w:b/>
          <w:bCs/>
          <w:lang w:val="en-GB" w:eastAsia="en-US"/>
        </w:rPr>
        <w:t>X_flow</w:t>
      </w:r>
      <w:proofErr w:type="spellEnd"/>
      <w:r w:rsidRPr="005D1834">
        <w:rPr>
          <w:rFonts w:cs="Calibri"/>
          <w:b/>
          <w:bCs/>
          <w:lang w:val="en-GB" w:eastAsia="en-US"/>
        </w:rPr>
        <w:t xml:space="preserve"> (%) of packets are successfully transmitted within the air interface PDB of the given flow.  </w:t>
      </w:r>
    </w:p>
    <w:p w14:paraId="1D841826" w14:textId="628ED500" w:rsidR="00F90FE1" w:rsidRPr="00F90FE1" w:rsidRDefault="00F90FE1" w:rsidP="00F90FE1">
      <w:pPr>
        <w:pStyle w:val="ListParagraph"/>
        <w:numPr>
          <w:ilvl w:val="2"/>
          <w:numId w:val="27"/>
        </w:numPr>
        <w:overflowPunct w:val="0"/>
        <w:autoSpaceDE w:val="0"/>
        <w:autoSpaceDN w:val="0"/>
        <w:spacing w:before="0" w:after="180" w:line="240" w:lineRule="auto"/>
        <w:ind w:firstLineChars="0"/>
        <w:contextualSpacing/>
        <w:rPr>
          <w:b/>
          <w:bCs/>
          <w:szCs w:val="20"/>
        </w:rPr>
      </w:pPr>
      <w:r w:rsidRPr="005D1834">
        <w:rPr>
          <w:b/>
          <w:bCs/>
          <w:szCs w:val="20"/>
        </w:rPr>
        <w:t xml:space="preserve">The exact value of </w:t>
      </w:r>
      <w:proofErr w:type="spellStart"/>
      <w:r w:rsidRPr="005D1834">
        <w:rPr>
          <w:b/>
          <w:bCs/>
          <w:szCs w:val="20"/>
        </w:rPr>
        <w:t>X_flow</w:t>
      </w:r>
      <w:proofErr w:type="spellEnd"/>
      <w:r w:rsidRPr="005D1834">
        <w:rPr>
          <w:b/>
          <w:bCs/>
          <w:szCs w:val="20"/>
        </w:rPr>
        <w:t xml:space="preserve"> is set independently for each DL and UL traffic flow, </w:t>
      </w:r>
      <w:proofErr w:type="gramStart"/>
      <w:r w:rsidRPr="005D1834">
        <w:rPr>
          <w:b/>
          <w:bCs/>
          <w:szCs w:val="20"/>
        </w:rPr>
        <w:t>e.g.</w:t>
      </w:r>
      <w:proofErr w:type="gramEnd"/>
      <w:r w:rsidRPr="005D1834">
        <w:rPr>
          <w:b/>
          <w:bCs/>
          <w:szCs w:val="20"/>
        </w:rPr>
        <w:t xml:space="preserve"> 95/99/99.999% </w:t>
      </w:r>
    </w:p>
    <w:p w14:paraId="352AE049" w14:textId="77777777" w:rsidR="00F90FE1" w:rsidRDefault="00F90FE1" w:rsidP="00F90FE1">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2</w:t>
      </w:r>
      <w:r w:rsidRPr="00774C25">
        <w:rPr>
          <w:rFonts w:ascii="Calibri" w:hAnsi="Calibri" w:cs="Calibri"/>
          <w:b/>
          <w:bCs/>
          <w:sz w:val="22"/>
          <w:szCs w:val="22"/>
          <w:lang w:eastAsia="en-US"/>
        </w:rPr>
        <w:t xml:space="preserve">: </w:t>
      </w:r>
      <w:r>
        <w:rPr>
          <w:rFonts w:ascii="Calibri" w:hAnsi="Calibri" w:cs="Calibri"/>
          <w:b/>
          <w:bCs/>
          <w:sz w:val="22"/>
          <w:szCs w:val="22"/>
          <w:lang w:eastAsia="en-US"/>
        </w:rPr>
        <w:t>In case DL and UL performance are evaluated together, overall system resource utilization and capacity should be reported in addition to DL-specific and UL-specific metrics.</w:t>
      </w:r>
    </w:p>
    <w:p w14:paraId="0EAC8264" w14:textId="6C0B151A" w:rsidR="00682F0E" w:rsidRPr="00682F0E" w:rsidRDefault="00682F0E" w:rsidP="00682F0E"/>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1305A4">
      <w:pPr>
        <w:spacing w:before="0" w:after="0" w:line="240" w:lineRule="auto"/>
        <w:ind w:left="420"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740A9A8A" w14:textId="15C73456" w:rsidR="00F97F0F" w:rsidRPr="00774C25" w:rsidRDefault="00714D04" w:rsidP="00F97F0F">
      <w:pPr>
        <w:ind w:firstLineChars="0" w:firstLine="0"/>
        <w:rPr>
          <w:rFonts w:ascii="Calibri" w:hAnsi="Calibri" w:cs="Calibri"/>
        </w:rPr>
      </w:pPr>
      <w:r w:rsidRPr="00774C25">
        <w:rPr>
          <w:rFonts w:ascii="Calibri" w:hAnsi="Calibri" w:cs="Calibri"/>
        </w:rPr>
        <w:tab/>
        <w:t xml:space="preserve">   [2] </w:t>
      </w:r>
      <w:r w:rsidR="00F97F0F">
        <w:rPr>
          <w:rFonts w:ascii="Calibri" w:hAnsi="Calibri" w:cs="Calibri"/>
        </w:rPr>
        <w:t>R1-210</w:t>
      </w:r>
      <w:r w:rsidR="005D1834">
        <w:rPr>
          <w:rFonts w:ascii="Calibri" w:hAnsi="Calibri" w:cs="Calibri"/>
        </w:rPr>
        <w:t>3437</w:t>
      </w:r>
      <w:r w:rsidR="00F97F0F">
        <w:rPr>
          <w:rFonts w:ascii="Calibri" w:hAnsi="Calibri" w:cs="Calibri"/>
        </w:rPr>
        <w:t xml:space="preserve">, </w:t>
      </w:r>
      <w:r w:rsidR="00F97F0F" w:rsidRPr="00412D30">
        <w:rPr>
          <w:rFonts w:ascii="Calibri" w:hAnsi="Calibri" w:cs="Calibri"/>
        </w:rPr>
        <w:t xml:space="preserve">XR </w:t>
      </w:r>
      <w:r w:rsidR="00F97F0F">
        <w:rPr>
          <w:rFonts w:ascii="Calibri" w:hAnsi="Calibri" w:cs="Calibri"/>
        </w:rPr>
        <w:t>traffic model</w:t>
      </w:r>
      <w:r w:rsidR="005D1834">
        <w:rPr>
          <w:rFonts w:ascii="Calibri" w:hAnsi="Calibri" w:cs="Calibri"/>
        </w:rPr>
        <w:t xml:space="preserve"> considerations</w:t>
      </w:r>
      <w:r w:rsidR="00F97F0F">
        <w:rPr>
          <w:rFonts w:ascii="Calibri" w:hAnsi="Calibri" w:cs="Calibri"/>
        </w:rPr>
        <w:t>, AT&amp;T</w:t>
      </w:r>
    </w:p>
    <w:p w14:paraId="6C2FE45E" w14:textId="55D79F23" w:rsidR="002A49FA" w:rsidRPr="00774C25" w:rsidRDefault="002A49FA" w:rsidP="002A49FA">
      <w:pPr>
        <w:rPr>
          <w:rFonts w:ascii="Calibri" w:hAnsi="Calibri" w:cs="Calibri"/>
        </w:rPr>
      </w:pP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CD5DF" w14:textId="77777777" w:rsidR="00D324E6" w:rsidRDefault="00D324E6" w:rsidP="007378B8">
      <w:r>
        <w:separator/>
      </w:r>
    </w:p>
  </w:endnote>
  <w:endnote w:type="continuationSeparator" w:id="0">
    <w:p w14:paraId="0837BFE8" w14:textId="77777777" w:rsidR="00D324E6" w:rsidRDefault="00D324E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CCCB6" w14:textId="77777777" w:rsidR="00D324E6" w:rsidRDefault="00D324E6" w:rsidP="007378B8">
      <w:r>
        <w:separator/>
      </w:r>
    </w:p>
  </w:footnote>
  <w:footnote w:type="continuationSeparator" w:id="0">
    <w:p w14:paraId="1D52F38A" w14:textId="77777777" w:rsidR="00D324E6" w:rsidRDefault="00D324E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18"/>
  </w:num>
  <w:num w:numId="4">
    <w:abstractNumId w:val="23"/>
  </w:num>
  <w:num w:numId="5">
    <w:abstractNumId w:val="2"/>
  </w:num>
  <w:num w:numId="6">
    <w:abstractNumId w:val="12"/>
  </w:num>
  <w:num w:numId="7">
    <w:abstractNumId w:val="26"/>
  </w:num>
  <w:num w:numId="8">
    <w:abstractNumId w:val="3"/>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5"/>
  </w:num>
  <w:num w:numId="12">
    <w:abstractNumId w:val="24"/>
  </w:num>
  <w:num w:numId="13">
    <w:abstractNumId w:val="5"/>
  </w:num>
  <w:num w:numId="14">
    <w:abstractNumId w:val="14"/>
  </w:num>
  <w:num w:numId="15">
    <w:abstractNumId w:val="20"/>
  </w:num>
  <w:num w:numId="16">
    <w:abstractNumId w:val="11"/>
  </w:num>
  <w:num w:numId="17">
    <w:abstractNumId w:val="8"/>
  </w:num>
  <w:num w:numId="18">
    <w:abstractNumId w:val="13"/>
  </w:num>
  <w:num w:numId="19">
    <w:abstractNumId w:val="0"/>
  </w:num>
  <w:num w:numId="20">
    <w:abstractNumId w:val="21"/>
  </w:num>
  <w:num w:numId="21">
    <w:abstractNumId w:val="22"/>
  </w:num>
  <w:num w:numId="22">
    <w:abstractNumId w:val="9"/>
  </w:num>
  <w:num w:numId="23">
    <w:abstractNumId w:val="10"/>
  </w:num>
  <w:num w:numId="24">
    <w:abstractNumId w:val="19"/>
  </w:num>
  <w:num w:numId="25">
    <w:abstractNumId w:val="6"/>
  </w:num>
  <w:num w:numId="26">
    <w:abstractNumId w:val="4"/>
  </w:num>
  <w:num w:numId="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EFB"/>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287"/>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9EE"/>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147"/>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834"/>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8EC"/>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9"/>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5DE"/>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415"/>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83"/>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4E6"/>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162"/>
    <w:rsid w:val="00EE744C"/>
    <w:rsid w:val="00EE7705"/>
    <w:rsid w:val="00EE7C44"/>
    <w:rsid w:val="00EE7E06"/>
    <w:rsid w:val="00EF05A6"/>
    <w:rsid w:val="00EF0837"/>
    <w:rsid w:val="00EF0DFF"/>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2CE"/>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0FE1"/>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97F0F"/>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5303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Thomas Novlan (AT&amp;T Labs)</cp:lastModifiedBy>
  <cp:revision>4</cp:revision>
  <dcterms:created xsi:type="dcterms:W3CDTF">2021-04-07T03:56:00Z</dcterms:created>
  <dcterms:modified xsi:type="dcterms:W3CDTF">2021-04-07T04:23:00Z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