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A1D58" w14:textId="7EA5FEFC" w:rsidR="003D5630" w:rsidRPr="00DE5B89" w:rsidRDefault="003D5630" w:rsidP="009772EB">
      <w:pPr>
        <w:pStyle w:val="Header"/>
        <w:tabs>
          <w:tab w:val="left" w:pos="8461"/>
        </w:tabs>
        <w:rPr>
          <w:bCs/>
          <w:sz w:val="24"/>
        </w:rPr>
      </w:pPr>
      <w:bookmarkStart w:id="0" w:name="_Hlk772559"/>
      <w:bookmarkStart w:id="1" w:name="OLE_LINK5"/>
      <w:bookmarkStart w:id="2" w:name="OLE_LINK6"/>
      <w:bookmarkStart w:id="3" w:name="_Hlk4135959"/>
      <w:r w:rsidRPr="00DE5B89">
        <w:rPr>
          <w:bCs/>
          <w:sz w:val="24"/>
        </w:rPr>
        <w:t>3GPP TSG RAN WG1 Meeting #</w:t>
      </w:r>
      <w:r w:rsidR="00E02820">
        <w:rPr>
          <w:bCs/>
          <w:sz w:val="24"/>
        </w:rPr>
        <w:t>10</w:t>
      </w:r>
      <w:r w:rsidR="00CD67A4">
        <w:rPr>
          <w:bCs/>
          <w:sz w:val="24"/>
        </w:rPr>
        <w:t>4</w:t>
      </w:r>
      <w:r w:rsidR="00B11477">
        <w:rPr>
          <w:bCs/>
          <w:sz w:val="24"/>
        </w:rPr>
        <w:t>bis</w:t>
      </w:r>
      <w:r w:rsidR="005E4B6C">
        <w:rPr>
          <w:rFonts w:hint="eastAsia"/>
          <w:bCs/>
          <w:sz w:val="24"/>
          <w:lang w:eastAsia="zh-CN"/>
        </w:rPr>
        <w:t>-</w:t>
      </w:r>
      <w:r w:rsidR="00776847">
        <w:rPr>
          <w:bCs/>
          <w:sz w:val="24"/>
        </w:rPr>
        <w:t>e</w:t>
      </w:r>
      <w:r w:rsidRPr="00DE5B89">
        <w:rPr>
          <w:bCs/>
          <w:sz w:val="24"/>
        </w:rPr>
        <w:tab/>
        <w:t>R1-</w:t>
      </w:r>
      <w:r w:rsidR="00743208">
        <w:rPr>
          <w:bCs/>
          <w:sz w:val="24"/>
        </w:rPr>
        <w:t>2102655</w:t>
      </w:r>
    </w:p>
    <w:bookmarkEnd w:id="0"/>
    <w:p w14:paraId="15E48AA5" w14:textId="77777777" w:rsidR="003D5630" w:rsidRPr="00DE5B89" w:rsidRDefault="00B80F6E" w:rsidP="003D5630">
      <w:pPr>
        <w:pStyle w:val="Header"/>
        <w:rPr>
          <w:bCs/>
          <w:sz w:val="24"/>
        </w:rPr>
      </w:pPr>
      <w:r>
        <w:rPr>
          <w:bCs/>
          <w:sz w:val="24"/>
        </w:rPr>
        <w:t>e-Meeting</w:t>
      </w:r>
      <w:r w:rsidR="00E02820" w:rsidRPr="00E02820">
        <w:rPr>
          <w:bCs/>
          <w:sz w:val="24"/>
        </w:rPr>
        <w:t xml:space="preserve">, </w:t>
      </w:r>
      <w:r w:rsidR="00B11477" w:rsidRPr="00B11477">
        <w:rPr>
          <w:bCs/>
          <w:sz w:val="24"/>
        </w:rPr>
        <w:t>April 12</w:t>
      </w:r>
      <w:r w:rsidR="00B11477" w:rsidRPr="00B11477">
        <w:rPr>
          <w:bCs/>
          <w:sz w:val="24"/>
          <w:vertAlign w:val="superscript"/>
        </w:rPr>
        <w:t>th</w:t>
      </w:r>
      <w:r w:rsidR="00B11477" w:rsidRPr="00B11477">
        <w:rPr>
          <w:bCs/>
          <w:sz w:val="24"/>
        </w:rPr>
        <w:t xml:space="preserve"> – April 20</w:t>
      </w:r>
      <w:r w:rsidR="00B11477" w:rsidRPr="00B11477">
        <w:rPr>
          <w:bCs/>
          <w:sz w:val="24"/>
          <w:vertAlign w:val="superscript"/>
        </w:rPr>
        <w:t>th</w:t>
      </w:r>
      <w:r w:rsidR="00B11477" w:rsidRPr="00B11477">
        <w:rPr>
          <w:bCs/>
          <w:sz w:val="24"/>
        </w:rPr>
        <w:t>, 2021</w:t>
      </w:r>
    </w:p>
    <w:bookmarkEnd w:id="1"/>
    <w:bookmarkEnd w:id="2"/>
    <w:p w14:paraId="7BA78EF7" w14:textId="77777777" w:rsidR="00C7199C" w:rsidRPr="00DE5B89" w:rsidRDefault="00C7199C" w:rsidP="00C7199C">
      <w:pPr>
        <w:pStyle w:val="Header"/>
        <w:rPr>
          <w:bCs/>
          <w:noProof w:val="0"/>
          <w:sz w:val="24"/>
          <w:lang w:eastAsia="ja-JP"/>
        </w:rPr>
      </w:pPr>
    </w:p>
    <w:p w14:paraId="66248E51" w14:textId="77777777" w:rsidR="00C7199C" w:rsidRPr="00DE5B89" w:rsidRDefault="00C7199C" w:rsidP="00C7199C">
      <w:pPr>
        <w:pStyle w:val="CRCoverPage"/>
        <w:rPr>
          <w:rFonts w:cs="Arial"/>
          <w:b/>
          <w:bCs/>
          <w:sz w:val="24"/>
          <w:lang w:eastAsia="ja-JP"/>
        </w:rPr>
      </w:pPr>
      <w:r w:rsidRPr="00DE5B89">
        <w:rPr>
          <w:rFonts w:cs="Arial"/>
          <w:b/>
          <w:bCs/>
          <w:sz w:val="24"/>
        </w:rPr>
        <w:t>Agenda item:</w:t>
      </w:r>
      <w:r w:rsidRPr="00DE5B89">
        <w:rPr>
          <w:rFonts w:cs="Arial"/>
          <w:b/>
          <w:bCs/>
          <w:sz w:val="24"/>
        </w:rPr>
        <w:tab/>
      </w:r>
      <w:r w:rsidRPr="00DE5B89">
        <w:rPr>
          <w:rFonts w:cs="Arial"/>
          <w:b/>
          <w:bCs/>
          <w:sz w:val="24"/>
        </w:rPr>
        <w:tab/>
      </w:r>
      <w:r w:rsidR="00E819DD" w:rsidRPr="001F63FE">
        <w:rPr>
          <w:rFonts w:cs="Arial"/>
          <w:b/>
          <w:bCs/>
          <w:sz w:val="24"/>
        </w:rPr>
        <w:t>8.12.1</w:t>
      </w:r>
    </w:p>
    <w:p w14:paraId="2374AB8B"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008F23B9" w:rsidRPr="00DE5B89">
        <w:rPr>
          <w:rFonts w:ascii="Arial" w:hAnsi="Arial" w:cs="Arial"/>
          <w:b/>
          <w:bCs/>
          <w:sz w:val="24"/>
        </w:rPr>
        <w:t>Nokia</w:t>
      </w:r>
      <w:bookmarkEnd w:id="4"/>
      <w:bookmarkEnd w:id="5"/>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DE5BF79" w14:textId="77777777" w:rsidR="00C7199C" w:rsidRPr="00DE5B89" w:rsidRDefault="00C7199C" w:rsidP="00023606">
      <w:pPr>
        <w:ind w:left="1985" w:hanging="1985"/>
        <w:jc w:val="both"/>
        <w:rPr>
          <w:rFonts w:ascii="Arial" w:hAnsi="Arial" w:cs="Arial"/>
          <w:b/>
          <w:bCs/>
          <w:sz w:val="24"/>
        </w:rPr>
      </w:pPr>
      <w:r w:rsidRPr="00DE5B89">
        <w:rPr>
          <w:rFonts w:ascii="Arial" w:hAnsi="Arial" w:cs="Arial"/>
          <w:b/>
          <w:bCs/>
          <w:sz w:val="24"/>
        </w:rPr>
        <w:t>Title:</w:t>
      </w:r>
      <w:r w:rsidRPr="00DE5B89">
        <w:rPr>
          <w:rFonts w:ascii="Arial" w:hAnsi="Arial" w:cs="Arial"/>
          <w:b/>
          <w:bCs/>
          <w:sz w:val="24"/>
        </w:rPr>
        <w:tab/>
      </w:r>
      <w:r w:rsidR="003F79B0" w:rsidRPr="003F79B0">
        <w:rPr>
          <w:rFonts w:ascii="Arial" w:hAnsi="Arial" w:cs="Arial"/>
          <w:b/>
          <w:bCs/>
          <w:sz w:val="24"/>
        </w:rPr>
        <w:t xml:space="preserve">Group </w:t>
      </w:r>
      <w:r w:rsidR="00023606">
        <w:rPr>
          <w:rFonts w:ascii="Arial" w:hAnsi="Arial" w:cs="Arial"/>
          <w:b/>
          <w:bCs/>
          <w:sz w:val="24"/>
        </w:rPr>
        <w:t>S</w:t>
      </w:r>
      <w:r w:rsidR="003F79B0" w:rsidRPr="003F79B0">
        <w:rPr>
          <w:rFonts w:ascii="Arial" w:hAnsi="Arial" w:cs="Arial"/>
          <w:b/>
          <w:bCs/>
          <w:sz w:val="24"/>
        </w:rPr>
        <w:t xml:space="preserve">cheduling </w:t>
      </w:r>
      <w:r w:rsidR="00023606">
        <w:rPr>
          <w:rFonts w:ascii="Arial" w:hAnsi="Arial" w:cs="Arial"/>
          <w:b/>
          <w:bCs/>
          <w:sz w:val="24"/>
        </w:rPr>
        <w:t>M</w:t>
      </w:r>
      <w:r w:rsidR="003F79B0" w:rsidRPr="003F79B0">
        <w:rPr>
          <w:rFonts w:ascii="Arial" w:hAnsi="Arial" w:cs="Arial"/>
          <w:b/>
          <w:bCs/>
          <w:sz w:val="24"/>
        </w:rPr>
        <w:t xml:space="preserve">echanisms to </w:t>
      </w:r>
      <w:r w:rsidR="00023606">
        <w:rPr>
          <w:rFonts w:ascii="Arial" w:hAnsi="Arial" w:cs="Arial"/>
          <w:b/>
          <w:bCs/>
          <w:sz w:val="24"/>
        </w:rPr>
        <w:t>S</w:t>
      </w:r>
      <w:r w:rsidR="003F79B0" w:rsidRPr="003F79B0">
        <w:rPr>
          <w:rFonts w:ascii="Arial" w:hAnsi="Arial" w:cs="Arial"/>
          <w:b/>
          <w:bCs/>
          <w:sz w:val="24"/>
        </w:rPr>
        <w:t xml:space="preserve">upport 5G Multicast </w:t>
      </w:r>
      <w:r w:rsidR="00023606">
        <w:rPr>
          <w:rFonts w:ascii="Arial" w:hAnsi="Arial" w:cs="Arial"/>
          <w:b/>
          <w:bCs/>
          <w:sz w:val="24"/>
        </w:rPr>
        <w:t>/ Broadcast S</w:t>
      </w:r>
      <w:r w:rsidR="003F79B0" w:rsidRPr="003F79B0">
        <w:rPr>
          <w:rFonts w:ascii="Arial" w:hAnsi="Arial" w:cs="Arial"/>
          <w:b/>
          <w:bCs/>
          <w:sz w:val="24"/>
        </w:rPr>
        <w:t>ervices</w:t>
      </w:r>
      <w:r w:rsidR="003F79B0">
        <w:rPr>
          <w:rFonts w:ascii="Arial" w:hAnsi="Arial" w:cs="Arial"/>
          <w:b/>
          <w:bCs/>
          <w:sz w:val="24"/>
        </w:rPr>
        <w:t xml:space="preserve"> </w:t>
      </w:r>
      <w:r w:rsidR="003F79B0" w:rsidRPr="003F79B0">
        <w:rPr>
          <w:rFonts w:ascii="Arial" w:hAnsi="Arial" w:cs="Arial"/>
          <w:b/>
          <w:bCs/>
          <w:sz w:val="24"/>
        </w:rPr>
        <w:t>for RRC_CONNECTED UEs</w:t>
      </w:r>
    </w:p>
    <w:p w14:paraId="01EF65D8"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3"/>
    </w:p>
    <w:p w14:paraId="5822BDA0" w14:textId="77777777" w:rsidR="0074681D" w:rsidRPr="00DE5B89" w:rsidRDefault="0074681D" w:rsidP="00E93A71">
      <w:pPr>
        <w:pStyle w:val="Heading1"/>
        <w:tabs>
          <w:tab w:val="clear" w:pos="1134"/>
          <w:tab w:val="num" w:pos="709"/>
        </w:tabs>
        <w:ind w:left="709" w:hanging="709"/>
      </w:pPr>
      <w:r w:rsidRPr="00DE5B89">
        <w:t>Introduction</w:t>
      </w:r>
    </w:p>
    <w:p w14:paraId="47D178C5" w14:textId="77777777" w:rsidR="00200CBF" w:rsidRDefault="004F18C5" w:rsidP="00B86855">
      <w:pPr>
        <w:pStyle w:val="ListParagraph"/>
        <w:spacing w:before="120" w:after="120"/>
        <w:ind w:left="0"/>
        <w:contextualSpacing w:val="0"/>
        <w:jc w:val="both"/>
      </w:pPr>
      <w:bookmarkStart w:id="6" w:name="_Hlk525462591"/>
      <w:r>
        <w:t>The</w:t>
      </w:r>
      <w:r w:rsidR="00626FC7">
        <w:t xml:space="preserve"> </w:t>
      </w:r>
      <w:r w:rsidR="00200CBF">
        <w:t>Rel-17</w:t>
      </w:r>
      <w:r w:rsidR="00AB4AE2">
        <w:t xml:space="preserve"> </w:t>
      </w:r>
      <w:r>
        <w:t>W</w:t>
      </w:r>
      <w:r w:rsidR="00AB4AE2">
        <w:t xml:space="preserve">I on </w:t>
      </w:r>
      <w:r>
        <w:t xml:space="preserve">the </w:t>
      </w:r>
      <w:r w:rsidR="00AB4AE2" w:rsidRPr="00AB4AE2">
        <w:t xml:space="preserve">support of </w:t>
      </w:r>
      <w:r w:rsidRPr="004F18C5">
        <w:t>NR Multicast and Broadcast Services</w:t>
      </w:r>
      <w:r>
        <w:t xml:space="preserve"> </w:t>
      </w:r>
      <w:r w:rsidR="007C4DBA">
        <w:fldChar w:fldCharType="begin"/>
      </w:r>
      <w:r w:rsidR="007C4DBA">
        <w:instrText xml:space="preserve"> REF _Ref3999986 \n \h </w:instrText>
      </w:r>
      <w:r w:rsidR="00B86855">
        <w:instrText xml:space="preserve"> \* MERGEFORMAT </w:instrText>
      </w:r>
      <w:r w:rsidR="007C4DBA">
        <w:fldChar w:fldCharType="separate"/>
      </w:r>
      <w:r w:rsidR="00C0107D">
        <w:t>[1]</w:t>
      </w:r>
      <w:r w:rsidR="007C4DBA">
        <w:fldChar w:fldCharType="end"/>
      </w:r>
      <w:r w:rsidR="00626FC7">
        <w:t xml:space="preserve">, </w:t>
      </w:r>
      <w:r>
        <w:t>includes two RAN1 lead</w:t>
      </w:r>
      <w:r w:rsidR="00200CBF">
        <w:t xml:space="preserve"> objective</w:t>
      </w:r>
      <w:r>
        <w:t>s</w:t>
      </w:r>
      <w:r w:rsidR="00200CBF">
        <w:t xml:space="preserve"> </w:t>
      </w:r>
      <w:r w:rsidR="00C45D41">
        <w:t>to</w:t>
      </w:r>
      <w:r>
        <w:t>:</w:t>
      </w:r>
      <w:r w:rsidR="00C45D41">
        <w:t xml:space="preserve"> </w:t>
      </w:r>
    </w:p>
    <w:p w14:paraId="4A12FFA6" w14:textId="77777777" w:rsidR="004F18C5" w:rsidRPr="004F18C5" w:rsidRDefault="004F18C5" w:rsidP="004D6CB1">
      <w:pPr>
        <w:pStyle w:val="ListParagraph"/>
        <w:numPr>
          <w:ilvl w:val="0"/>
          <w:numId w:val="12"/>
        </w:numPr>
        <w:spacing w:before="120" w:after="120"/>
        <w:jc w:val="both"/>
      </w:pPr>
      <w:r w:rsidRPr="004F18C5">
        <w:t>Specify a group scheduling mechanism to allow UEs to receive Broadcast/Multicast service [RAN1, RAN2]</w:t>
      </w:r>
    </w:p>
    <w:p w14:paraId="55E6543A" w14:textId="77777777" w:rsidR="004F18C5" w:rsidRDefault="004F18C5" w:rsidP="004D6CB1">
      <w:pPr>
        <w:pStyle w:val="ListParagraph"/>
        <w:numPr>
          <w:ilvl w:val="1"/>
          <w:numId w:val="12"/>
        </w:numPr>
        <w:spacing w:before="120" w:after="120"/>
        <w:contextualSpacing w:val="0"/>
        <w:jc w:val="both"/>
      </w:pPr>
      <w:r w:rsidRPr="004F18C5">
        <w:t>This objective includes specifying necessary enhancements that are required to enable simultaneous operation with unicast reception.</w:t>
      </w:r>
    </w:p>
    <w:p w14:paraId="003A1582" w14:textId="77777777" w:rsidR="006E11D5" w:rsidRDefault="004F18C5" w:rsidP="00B86855">
      <w:pPr>
        <w:numPr>
          <w:ilvl w:val="0"/>
          <w:numId w:val="12"/>
        </w:numPr>
        <w:spacing w:after="60"/>
        <w:jc w:val="both"/>
      </w:pPr>
      <w:r w:rsidRPr="004F18C5">
        <w:t>Specify required changes to improve reliability of Broadcast/Multicast service, e.g. by UL feedback. The level of reliability should be based on the requirements of the application/service provided.</w:t>
      </w:r>
      <w:r>
        <w:t xml:space="preserve"> </w:t>
      </w:r>
      <w:r w:rsidRPr="004F18C5">
        <w:t>[RAN1, RAN2]</w:t>
      </w:r>
    </w:p>
    <w:p w14:paraId="4F57C6EF" w14:textId="77777777" w:rsidR="006E11D5" w:rsidRDefault="006E11D5" w:rsidP="00B86855">
      <w:pPr>
        <w:spacing w:after="60"/>
        <w:jc w:val="both"/>
      </w:pPr>
    </w:p>
    <w:p w14:paraId="7577AD31" w14:textId="77777777" w:rsidR="003608B6" w:rsidRDefault="006E11D5" w:rsidP="00B86855">
      <w:pPr>
        <w:spacing w:after="60"/>
        <w:jc w:val="both"/>
      </w:pPr>
      <w:r w:rsidRPr="006E11D5">
        <w:t>In this document</w:t>
      </w:r>
      <w:r w:rsidR="00F30714">
        <w:t xml:space="preserve"> which covers the first objective</w:t>
      </w:r>
      <w:r w:rsidR="003608B6">
        <w:t xml:space="preserve"> related to group scheduling, mainly </w:t>
      </w:r>
      <w:r w:rsidR="00A659BB">
        <w:t xml:space="preserve">focuses </w:t>
      </w:r>
      <w:r w:rsidR="00B86855">
        <w:t xml:space="preserve">topics for further study indicated as part of the </w:t>
      </w:r>
      <w:r w:rsidR="003608B6">
        <w:t xml:space="preserve">agreements </w:t>
      </w:r>
      <w:r w:rsidR="001A765B">
        <w:t xml:space="preserve">that </w:t>
      </w:r>
      <w:r w:rsidR="00B86855">
        <w:t xml:space="preserve">were made </w:t>
      </w:r>
      <w:r w:rsidR="003608B6">
        <w:t>as part of the RAN1-10</w:t>
      </w:r>
      <w:r w:rsidR="00192678">
        <w:t>4</w:t>
      </w:r>
      <w:r w:rsidR="005E4B6C">
        <w:rPr>
          <w:rFonts w:hint="eastAsia"/>
          <w:lang w:eastAsia="zh-CN"/>
        </w:rPr>
        <w:t>-</w:t>
      </w:r>
      <w:r w:rsidR="003608B6">
        <w:t>e meeting</w:t>
      </w:r>
      <w:r w:rsidR="001A765B">
        <w:t>.</w:t>
      </w:r>
    </w:p>
    <w:p w14:paraId="0B3C2E62" w14:textId="77777777" w:rsidR="002005F7" w:rsidRDefault="002005F7" w:rsidP="006E11D5">
      <w:pPr>
        <w:spacing w:after="60"/>
      </w:pPr>
    </w:p>
    <w:p w14:paraId="1ECC2990" w14:textId="77777777" w:rsidR="004F18C5" w:rsidRDefault="006E11D5" w:rsidP="006E11D5">
      <w:pPr>
        <w:spacing w:after="60"/>
      </w:pPr>
      <w:r w:rsidRPr="006E11D5">
        <w:t>In section 2</w:t>
      </w:r>
      <w:r w:rsidR="00225F73">
        <w:t>,</w:t>
      </w:r>
      <w:r w:rsidRPr="006E11D5">
        <w:t xml:space="preserve"> we discuss</w:t>
      </w:r>
      <w:r w:rsidR="00821010">
        <w:t xml:space="preserve"> our views on the </w:t>
      </w:r>
      <w:r w:rsidR="007E06A2">
        <w:t xml:space="preserve">above-mentioned </w:t>
      </w:r>
      <w:r w:rsidR="00821010">
        <w:t>agreement, mainly focusing on how to progress with the topics that are currently being further studied.</w:t>
      </w:r>
    </w:p>
    <w:p w14:paraId="1963497D" w14:textId="77777777" w:rsidR="008A176C" w:rsidRDefault="008A176C" w:rsidP="006E11D5">
      <w:pPr>
        <w:spacing w:after="60"/>
      </w:pPr>
    </w:p>
    <w:p w14:paraId="11070187" w14:textId="77777777" w:rsidR="004F18C5" w:rsidRDefault="006E11D5" w:rsidP="006E11D5">
      <w:pPr>
        <w:spacing w:after="60"/>
      </w:pPr>
      <w:r w:rsidRPr="006E11D5">
        <w:t>In section 3</w:t>
      </w:r>
      <w:r w:rsidR="00225F73">
        <w:t>,</w:t>
      </w:r>
      <w:r w:rsidRPr="006E11D5">
        <w:t xml:space="preserve"> </w:t>
      </w:r>
      <w:r w:rsidR="00DB0CD6" w:rsidRPr="006E11D5">
        <w:t xml:space="preserve">we conclude the </w:t>
      </w:r>
      <w:r w:rsidR="00F30714">
        <w:t xml:space="preserve">document </w:t>
      </w:r>
      <w:r w:rsidR="00DB0CD6" w:rsidRPr="006E11D5">
        <w:t>by presenting the summary</w:t>
      </w:r>
      <w:r w:rsidR="00AC2A66">
        <w:t>.</w:t>
      </w:r>
    </w:p>
    <w:p w14:paraId="54D24599" w14:textId="77777777" w:rsidR="006E11D5" w:rsidRPr="00C45D41" w:rsidRDefault="006E11D5" w:rsidP="006E11D5">
      <w:pPr>
        <w:spacing w:after="60"/>
      </w:pPr>
    </w:p>
    <w:bookmarkEnd w:id="6"/>
    <w:p w14:paraId="21C4E935" w14:textId="77777777" w:rsidR="006B3C70" w:rsidRPr="00DE5B89" w:rsidRDefault="00DA3AA1" w:rsidP="006B3C70">
      <w:pPr>
        <w:pStyle w:val="Heading1"/>
        <w:tabs>
          <w:tab w:val="clear" w:pos="1134"/>
          <w:tab w:val="num" w:pos="709"/>
        </w:tabs>
        <w:ind w:left="709" w:hanging="709"/>
      </w:pPr>
      <w:r>
        <w:t>Discussion on Group Scheduling Mechanism for 5G Multicast / Broadcast</w:t>
      </w:r>
    </w:p>
    <w:p w14:paraId="1A335BF1" w14:textId="77777777" w:rsidR="00E14AA2" w:rsidRDefault="00E14AA2" w:rsidP="00E14AA2">
      <w:pPr>
        <w:pStyle w:val="Heading2"/>
        <w:spacing w:line="259" w:lineRule="auto"/>
        <w:ind w:hanging="1144"/>
        <w:rPr>
          <w:sz w:val="28"/>
          <w:szCs w:val="28"/>
        </w:rPr>
      </w:pPr>
      <w:r>
        <w:rPr>
          <w:sz w:val="28"/>
          <w:szCs w:val="28"/>
        </w:rPr>
        <w:t>MBS Common Frequency Region</w:t>
      </w:r>
    </w:p>
    <w:p w14:paraId="3F5ADD2E" w14:textId="77777777" w:rsidR="006B5E94" w:rsidRPr="006B5E94" w:rsidRDefault="006B5E94" w:rsidP="001A765B">
      <w:pPr>
        <w:jc w:val="both"/>
      </w:pPr>
      <w:r>
        <w:t xml:space="preserve">In this section we will discuss aspects related to MBS common frequency region, specifically addressing </w:t>
      </w:r>
      <w:r w:rsidR="001A765B">
        <w:t xml:space="preserve">further details, open issues and </w:t>
      </w:r>
      <w:r>
        <w:t>FFSs from the following agreements from RAN1-104e meeting.</w:t>
      </w:r>
    </w:p>
    <w:p w14:paraId="1BE40322" w14:textId="77777777" w:rsidR="007C3617" w:rsidRPr="00092ADC" w:rsidRDefault="007C3617" w:rsidP="007C3617">
      <w:pPr>
        <w:rPr>
          <w:i/>
          <w:iCs/>
          <w:lang w:eastAsia="x-none"/>
        </w:rPr>
      </w:pPr>
      <w:r w:rsidRPr="00092ADC">
        <w:rPr>
          <w:i/>
          <w:iCs/>
          <w:highlight w:val="green"/>
          <w:lang w:eastAsia="x-none"/>
        </w:rPr>
        <w:t>Agreement:</w:t>
      </w:r>
    </w:p>
    <w:p w14:paraId="1558E587" w14:textId="77777777" w:rsidR="007C3617" w:rsidRPr="00092ADC" w:rsidRDefault="007C3617" w:rsidP="007C3617">
      <w:pPr>
        <w:rPr>
          <w:i/>
          <w:iCs/>
          <w:lang w:eastAsia="x-none"/>
        </w:rPr>
      </w:pPr>
      <w:r w:rsidRPr="00092ADC">
        <w:rPr>
          <w:i/>
          <w:iCs/>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0E6A2C09" w14:textId="77777777" w:rsidR="007C3617" w:rsidRPr="00092ADC" w:rsidRDefault="007C3617" w:rsidP="007C3617">
      <w:pPr>
        <w:numPr>
          <w:ilvl w:val="0"/>
          <w:numId w:val="28"/>
        </w:numPr>
        <w:overflowPunct/>
        <w:autoSpaceDE/>
        <w:autoSpaceDN/>
        <w:adjustRightInd/>
        <w:spacing w:after="0"/>
        <w:textAlignment w:val="auto"/>
        <w:rPr>
          <w:i/>
          <w:iCs/>
          <w:lang w:eastAsia="x-none"/>
        </w:rPr>
      </w:pPr>
      <w:r w:rsidRPr="00092ADC">
        <w:rPr>
          <w:i/>
          <w:iCs/>
          <w:lang w:eastAsia="x-none"/>
        </w:rPr>
        <w:t xml:space="preserve">Starting PRB and the number of PRBs </w:t>
      </w:r>
    </w:p>
    <w:p w14:paraId="1A280D65" w14:textId="77777777" w:rsidR="007C3617" w:rsidRPr="00092ADC" w:rsidRDefault="007C3617" w:rsidP="007C3617">
      <w:pPr>
        <w:numPr>
          <w:ilvl w:val="0"/>
          <w:numId w:val="28"/>
        </w:numPr>
        <w:overflowPunct/>
        <w:autoSpaceDE/>
        <w:autoSpaceDN/>
        <w:adjustRightInd/>
        <w:spacing w:after="0"/>
        <w:textAlignment w:val="auto"/>
        <w:rPr>
          <w:i/>
          <w:iCs/>
          <w:lang w:eastAsia="x-none"/>
        </w:rPr>
      </w:pPr>
      <w:r w:rsidRPr="00092ADC">
        <w:rPr>
          <w:i/>
          <w:iCs/>
          <w:lang w:eastAsia="x-none"/>
        </w:rPr>
        <w:t>One PDSCH-config for MBS (i.e., separate from the PDSCH-Config of the dedicated unicast BWP)</w:t>
      </w:r>
    </w:p>
    <w:p w14:paraId="0D96910B" w14:textId="77777777" w:rsidR="007C3617" w:rsidRPr="00092ADC" w:rsidRDefault="007C3617" w:rsidP="007C3617">
      <w:pPr>
        <w:numPr>
          <w:ilvl w:val="0"/>
          <w:numId w:val="28"/>
        </w:numPr>
        <w:overflowPunct/>
        <w:autoSpaceDE/>
        <w:autoSpaceDN/>
        <w:adjustRightInd/>
        <w:spacing w:after="0"/>
        <w:textAlignment w:val="auto"/>
        <w:rPr>
          <w:i/>
          <w:iCs/>
          <w:lang w:eastAsia="x-none"/>
        </w:rPr>
      </w:pPr>
      <w:r w:rsidRPr="00092ADC">
        <w:rPr>
          <w:i/>
          <w:iCs/>
          <w:lang w:eastAsia="x-none"/>
        </w:rPr>
        <w:t>One PDCCH-config for MBS (i.e., separate from the PDCCH-Config of the dedicated unicast BWP)</w:t>
      </w:r>
    </w:p>
    <w:p w14:paraId="6447130F" w14:textId="77777777" w:rsidR="007C3617" w:rsidRPr="00092ADC" w:rsidRDefault="007C3617" w:rsidP="007C3617">
      <w:pPr>
        <w:numPr>
          <w:ilvl w:val="0"/>
          <w:numId w:val="28"/>
        </w:numPr>
        <w:overflowPunct/>
        <w:autoSpaceDE/>
        <w:autoSpaceDN/>
        <w:adjustRightInd/>
        <w:spacing w:after="0"/>
        <w:textAlignment w:val="auto"/>
        <w:rPr>
          <w:i/>
          <w:iCs/>
          <w:lang w:eastAsia="x-none"/>
        </w:rPr>
      </w:pPr>
      <w:r w:rsidRPr="00092ADC">
        <w:rPr>
          <w:i/>
          <w:iCs/>
          <w:lang w:eastAsia="x-none"/>
        </w:rPr>
        <w:t>SPS-config(s) for MBS (i.e., separate from the SPS-Config of the dedicated unicast BWP)</w:t>
      </w:r>
    </w:p>
    <w:p w14:paraId="15B30BE8" w14:textId="77777777" w:rsidR="007C3617" w:rsidRPr="0041344E" w:rsidRDefault="007C3617" w:rsidP="007C3617">
      <w:pPr>
        <w:numPr>
          <w:ilvl w:val="0"/>
          <w:numId w:val="28"/>
        </w:numPr>
        <w:overflowPunct/>
        <w:autoSpaceDE/>
        <w:autoSpaceDN/>
        <w:adjustRightInd/>
        <w:spacing w:after="0"/>
        <w:textAlignment w:val="auto"/>
        <w:rPr>
          <w:i/>
          <w:iCs/>
          <w:lang w:eastAsia="x-none"/>
        </w:rPr>
      </w:pPr>
      <w:r w:rsidRPr="0041344E">
        <w:rPr>
          <w:i/>
          <w:iCs/>
          <w:lang w:eastAsia="x-none"/>
        </w:rPr>
        <w:t>FFS: Other configurations and details including whether signaling of starting PRB and the length of PRBs is needed when CFR is equal to the unicast BWP</w:t>
      </w:r>
    </w:p>
    <w:p w14:paraId="10DC7483" w14:textId="77777777" w:rsidR="007C3617" w:rsidRPr="0041344E" w:rsidRDefault="007C3617" w:rsidP="007C3617">
      <w:pPr>
        <w:numPr>
          <w:ilvl w:val="0"/>
          <w:numId w:val="28"/>
        </w:numPr>
        <w:overflowPunct/>
        <w:autoSpaceDE/>
        <w:autoSpaceDN/>
        <w:adjustRightInd/>
        <w:spacing w:after="0"/>
        <w:textAlignment w:val="auto"/>
        <w:rPr>
          <w:i/>
          <w:iCs/>
          <w:lang w:eastAsia="x-none"/>
        </w:rPr>
      </w:pPr>
      <w:r w:rsidRPr="0041344E">
        <w:rPr>
          <w:i/>
          <w:iCs/>
          <w:lang w:eastAsia="x-none"/>
        </w:rPr>
        <w:lastRenderedPageBreak/>
        <w:t>FFS: Whether a unified CFR design is also used for broadcast reception for RRC_IDLE/INACTIVE and RRC_CONNECTED</w:t>
      </w:r>
    </w:p>
    <w:p w14:paraId="746E8606" w14:textId="61798579" w:rsidR="007C3617" w:rsidRPr="0041344E" w:rsidRDefault="007C3617" w:rsidP="007C3617">
      <w:pPr>
        <w:numPr>
          <w:ilvl w:val="0"/>
          <w:numId w:val="28"/>
        </w:numPr>
        <w:overflowPunct/>
        <w:autoSpaceDE/>
        <w:autoSpaceDN/>
        <w:adjustRightInd/>
        <w:spacing w:after="0"/>
        <w:textAlignment w:val="auto"/>
        <w:rPr>
          <w:i/>
          <w:iCs/>
          <w:lang w:eastAsia="x-none"/>
        </w:rPr>
      </w:pPr>
      <w:r w:rsidRPr="0041344E">
        <w:rPr>
          <w:i/>
          <w:iCs/>
          <w:lang w:eastAsia="x-none"/>
        </w:rPr>
        <w:t>FFS: Whether C</w:t>
      </w:r>
      <w:r w:rsidR="00160D8F">
        <w:rPr>
          <w:i/>
          <w:iCs/>
          <w:lang w:eastAsia="x-none"/>
        </w:rPr>
        <w:t>ORESET</w:t>
      </w:r>
      <w:r w:rsidRPr="0041344E">
        <w:rPr>
          <w:i/>
          <w:iCs/>
          <w:lang w:eastAsia="x-none"/>
        </w:rPr>
        <w:t>(s) for CFR in addition to existing C</w:t>
      </w:r>
      <w:r w:rsidR="00160D8F">
        <w:rPr>
          <w:i/>
          <w:iCs/>
          <w:lang w:eastAsia="x-none"/>
        </w:rPr>
        <w:t>ORESET</w:t>
      </w:r>
      <w:r w:rsidRPr="0041344E">
        <w:rPr>
          <w:i/>
          <w:iCs/>
          <w:lang w:eastAsia="x-none"/>
        </w:rPr>
        <w:t>s in UE dedicated BWP is needed</w:t>
      </w:r>
    </w:p>
    <w:p w14:paraId="4F189C79" w14:textId="77777777" w:rsidR="007C3617" w:rsidRPr="00092ADC" w:rsidRDefault="007C3617" w:rsidP="007C3617">
      <w:pPr>
        <w:numPr>
          <w:ilvl w:val="0"/>
          <w:numId w:val="28"/>
        </w:numPr>
        <w:overflowPunct/>
        <w:autoSpaceDE/>
        <w:autoSpaceDN/>
        <w:adjustRightInd/>
        <w:spacing w:after="0"/>
        <w:textAlignment w:val="auto"/>
        <w:rPr>
          <w:i/>
          <w:iCs/>
          <w:lang w:eastAsia="x-none"/>
        </w:rPr>
      </w:pPr>
      <w:r w:rsidRPr="00092ADC">
        <w:rPr>
          <w:i/>
          <w:iCs/>
          <w:lang w:eastAsia="x-none"/>
        </w:rPr>
        <w:t>Note: The terminology of CFR is only aiming for RAN1 discussion, and the detailed signaling design is up to RAN2</w:t>
      </w:r>
    </w:p>
    <w:p w14:paraId="7E37B761" w14:textId="77777777" w:rsidR="007C3617" w:rsidRPr="00092ADC" w:rsidRDefault="007C3617" w:rsidP="007C3617">
      <w:pPr>
        <w:numPr>
          <w:ilvl w:val="0"/>
          <w:numId w:val="28"/>
        </w:numPr>
        <w:overflowPunct/>
        <w:autoSpaceDE/>
        <w:autoSpaceDN/>
        <w:adjustRightInd/>
        <w:spacing w:after="0"/>
        <w:textAlignment w:val="auto"/>
        <w:rPr>
          <w:i/>
          <w:iCs/>
          <w:lang w:eastAsia="x-none"/>
        </w:rPr>
      </w:pPr>
      <w:r w:rsidRPr="00092ADC">
        <w:rPr>
          <w:i/>
          <w:iCs/>
          <w:lang w:eastAsia="x-none"/>
        </w:rPr>
        <w:t>Note: This agreement does not negate any previous agreements made on CFR</w:t>
      </w:r>
    </w:p>
    <w:p w14:paraId="3A82F3E2" w14:textId="77777777" w:rsidR="00AA75D0" w:rsidRPr="00092ADC" w:rsidRDefault="00AA75D0" w:rsidP="00AA75D0">
      <w:pPr>
        <w:rPr>
          <w:i/>
          <w:iCs/>
        </w:rPr>
      </w:pPr>
    </w:p>
    <w:p w14:paraId="4CD2F174" w14:textId="77777777" w:rsidR="004B4829" w:rsidRPr="00092ADC" w:rsidRDefault="004B4829" w:rsidP="004B4829">
      <w:pPr>
        <w:rPr>
          <w:i/>
          <w:iCs/>
          <w:lang w:eastAsia="x-none"/>
        </w:rPr>
      </w:pPr>
      <w:r w:rsidRPr="00092ADC">
        <w:rPr>
          <w:i/>
          <w:iCs/>
          <w:highlight w:val="green"/>
          <w:lang w:eastAsia="x-none"/>
        </w:rPr>
        <w:t>Agreement:</w:t>
      </w:r>
    </w:p>
    <w:p w14:paraId="5385CC80" w14:textId="0E02600E" w:rsidR="004B4829" w:rsidRPr="00092ADC" w:rsidRDefault="004B4829" w:rsidP="004B4829">
      <w:pPr>
        <w:pStyle w:val="ListParagraph"/>
        <w:widowControl w:val="0"/>
        <w:numPr>
          <w:ilvl w:val="0"/>
          <w:numId w:val="28"/>
        </w:numPr>
        <w:overflowPunct/>
        <w:autoSpaceDE/>
        <w:autoSpaceDN/>
        <w:adjustRightInd/>
        <w:spacing w:after="120"/>
        <w:contextualSpacing w:val="0"/>
        <w:textAlignment w:val="auto"/>
        <w:rPr>
          <w:rFonts w:eastAsia="Times New Roman"/>
          <w:i/>
          <w:iCs/>
          <w:lang w:eastAsia="zh-CN"/>
        </w:rPr>
      </w:pPr>
      <w:r w:rsidRPr="00092ADC">
        <w:rPr>
          <w:rFonts w:eastAsia="Times New Roman"/>
          <w:i/>
          <w:iCs/>
          <w:lang w:eastAsia="zh-CN"/>
        </w:rPr>
        <w:t>If Option 2B is supported for common frequency resource for multicast of RRC</w:t>
      </w:r>
      <w:r w:rsidR="002902AD">
        <w:rPr>
          <w:rFonts w:eastAsia="Times New Roman"/>
          <w:i/>
          <w:iCs/>
          <w:lang w:eastAsia="zh-CN"/>
        </w:rPr>
        <w:t>_</w:t>
      </w:r>
      <w:r w:rsidRPr="00092ADC">
        <w:rPr>
          <w:rFonts w:eastAsia="Times New Roman"/>
          <w:i/>
          <w:iCs/>
          <w:lang w:eastAsia="zh-CN"/>
        </w:rPr>
        <w:t>CONNECTED UEs, the starting PRB and the length of PRBs of the MBS frequency region within a dedicated unicast BWP are configured via UE-specific RRC signaling.</w:t>
      </w:r>
    </w:p>
    <w:p w14:paraId="4F0330C7" w14:textId="77777777" w:rsidR="004B4829" w:rsidRPr="00092ADC" w:rsidRDefault="004B4829" w:rsidP="004B4829">
      <w:pPr>
        <w:pStyle w:val="ListParagraph"/>
        <w:widowControl w:val="0"/>
        <w:numPr>
          <w:ilvl w:val="1"/>
          <w:numId w:val="28"/>
        </w:numPr>
        <w:overflowPunct/>
        <w:autoSpaceDE/>
        <w:autoSpaceDN/>
        <w:adjustRightInd/>
        <w:spacing w:after="120"/>
        <w:contextualSpacing w:val="0"/>
        <w:textAlignment w:val="auto"/>
        <w:rPr>
          <w:rFonts w:eastAsia="Times New Roman"/>
          <w:i/>
          <w:iCs/>
          <w:lang w:eastAsia="zh-CN"/>
        </w:rPr>
      </w:pPr>
      <w:r w:rsidRPr="00092ADC">
        <w:rPr>
          <w:i/>
          <w:iCs/>
        </w:rPr>
        <w:t>The starting PRB is referenced to one of the two options:</w:t>
      </w:r>
    </w:p>
    <w:p w14:paraId="487319CF" w14:textId="77777777" w:rsidR="004B4829" w:rsidRPr="0041344E" w:rsidRDefault="004B4829" w:rsidP="004B4829">
      <w:pPr>
        <w:pStyle w:val="ListParagraph"/>
        <w:widowControl w:val="0"/>
        <w:numPr>
          <w:ilvl w:val="2"/>
          <w:numId w:val="28"/>
        </w:numPr>
        <w:overflowPunct/>
        <w:autoSpaceDE/>
        <w:autoSpaceDN/>
        <w:adjustRightInd/>
        <w:spacing w:after="120"/>
        <w:contextualSpacing w:val="0"/>
        <w:textAlignment w:val="auto"/>
        <w:rPr>
          <w:rFonts w:eastAsia="Times New Roman"/>
          <w:i/>
          <w:iCs/>
          <w:lang w:eastAsia="zh-CN"/>
        </w:rPr>
      </w:pPr>
      <w:r w:rsidRPr="0041344E">
        <w:rPr>
          <w:rFonts w:eastAsia="Times New Roman" w:hint="eastAsia"/>
          <w:i/>
          <w:iCs/>
          <w:lang w:eastAsia="zh-CN"/>
        </w:rPr>
        <w:t>O</w:t>
      </w:r>
      <w:r w:rsidRPr="0041344E">
        <w:rPr>
          <w:rFonts w:eastAsia="Times New Roman"/>
          <w:i/>
          <w:iCs/>
          <w:lang w:eastAsia="zh-CN"/>
        </w:rPr>
        <w:t>ption 1: Point A</w:t>
      </w:r>
    </w:p>
    <w:p w14:paraId="02B1FA09" w14:textId="77777777" w:rsidR="004B4829" w:rsidRPr="0041344E" w:rsidRDefault="004B4829" w:rsidP="004B4829">
      <w:pPr>
        <w:pStyle w:val="ListParagraph"/>
        <w:widowControl w:val="0"/>
        <w:numPr>
          <w:ilvl w:val="2"/>
          <w:numId w:val="28"/>
        </w:numPr>
        <w:overflowPunct/>
        <w:autoSpaceDE/>
        <w:autoSpaceDN/>
        <w:adjustRightInd/>
        <w:spacing w:after="120"/>
        <w:contextualSpacing w:val="0"/>
        <w:textAlignment w:val="auto"/>
        <w:rPr>
          <w:rFonts w:eastAsia="Times New Roman"/>
          <w:i/>
          <w:iCs/>
          <w:lang w:eastAsia="zh-CN"/>
        </w:rPr>
      </w:pPr>
      <w:r w:rsidRPr="0041344E">
        <w:rPr>
          <w:rFonts w:eastAsia="Times New Roman" w:hint="eastAsia"/>
          <w:i/>
          <w:iCs/>
          <w:lang w:eastAsia="zh-CN"/>
        </w:rPr>
        <w:t>O</w:t>
      </w:r>
      <w:r w:rsidRPr="0041344E">
        <w:rPr>
          <w:rFonts w:eastAsia="Times New Roman"/>
          <w:i/>
          <w:iCs/>
          <w:lang w:eastAsia="zh-CN"/>
        </w:rPr>
        <w:t>ption 2: the starting PRB of the dedicated unicast BWP</w:t>
      </w:r>
    </w:p>
    <w:p w14:paraId="00D1EAF6" w14:textId="77777777" w:rsidR="004B4829" w:rsidRPr="00092ADC" w:rsidRDefault="004B4829" w:rsidP="004B4829">
      <w:pPr>
        <w:pStyle w:val="ListParagraph"/>
        <w:widowControl w:val="0"/>
        <w:numPr>
          <w:ilvl w:val="1"/>
          <w:numId w:val="28"/>
        </w:numPr>
        <w:overflowPunct/>
        <w:autoSpaceDE/>
        <w:autoSpaceDN/>
        <w:adjustRightInd/>
        <w:spacing w:after="120"/>
        <w:contextualSpacing w:val="0"/>
        <w:textAlignment w:val="auto"/>
        <w:rPr>
          <w:i/>
          <w:iCs/>
        </w:rPr>
      </w:pPr>
      <w:r w:rsidRPr="00092ADC">
        <w:rPr>
          <w:i/>
          <w:iCs/>
        </w:rPr>
        <w:t>FFS the detailed signaling</w:t>
      </w:r>
    </w:p>
    <w:p w14:paraId="102FA1FC" w14:textId="0C2BBE8C" w:rsidR="004B4829" w:rsidRPr="00092ADC" w:rsidRDefault="004B4829" w:rsidP="004B4829">
      <w:pPr>
        <w:pStyle w:val="ListParagraph"/>
        <w:widowControl w:val="0"/>
        <w:numPr>
          <w:ilvl w:val="0"/>
          <w:numId w:val="28"/>
        </w:numPr>
        <w:overflowPunct/>
        <w:autoSpaceDE/>
        <w:autoSpaceDN/>
        <w:adjustRightInd/>
        <w:spacing w:after="120"/>
        <w:contextualSpacing w:val="0"/>
        <w:textAlignment w:val="auto"/>
        <w:rPr>
          <w:rFonts w:eastAsia="Times New Roman"/>
          <w:i/>
          <w:iCs/>
          <w:lang w:eastAsia="zh-CN"/>
        </w:rPr>
      </w:pPr>
      <w:r w:rsidRPr="00092ADC">
        <w:rPr>
          <w:rFonts w:eastAsia="Times New Roman"/>
          <w:i/>
          <w:iCs/>
          <w:lang w:eastAsia="zh-CN"/>
        </w:rPr>
        <w:t>If Option 2A is supported for common frequency resource for multicast of RRC</w:t>
      </w:r>
      <w:r w:rsidR="002902AD">
        <w:rPr>
          <w:rFonts w:eastAsia="Times New Roman"/>
          <w:i/>
          <w:iCs/>
          <w:lang w:eastAsia="zh-CN"/>
        </w:rPr>
        <w:t>_</w:t>
      </w:r>
      <w:r w:rsidRPr="00092ADC">
        <w:rPr>
          <w:rFonts w:eastAsia="Times New Roman"/>
          <w:i/>
          <w:iCs/>
          <w:lang w:eastAsia="zh-CN"/>
        </w:rPr>
        <w:t>CONNECTED UEs, the configurations of the starting PRB and the length of PRBs of the MBS frequency resource reuse the legacy BWP configuration.</w:t>
      </w:r>
    </w:p>
    <w:p w14:paraId="0E65F704" w14:textId="77777777" w:rsidR="00EE5EFF" w:rsidRPr="00EE5EFF" w:rsidRDefault="00EE5EFF" w:rsidP="00EE5EFF">
      <w:pPr>
        <w:rPr>
          <w:i/>
          <w:iCs/>
          <w:lang w:eastAsia="x-none"/>
        </w:rPr>
      </w:pPr>
      <w:r w:rsidRPr="00EE5EFF">
        <w:rPr>
          <w:i/>
          <w:iCs/>
          <w:highlight w:val="green"/>
          <w:lang w:eastAsia="x-none"/>
        </w:rPr>
        <w:t>Agreement:</w:t>
      </w:r>
    </w:p>
    <w:p w14:paraId="78C21D30" w14:textId="0539C2F3" w:rsidR="00EE5EFF" w:rsidRPr="00EE5EFF" w:rsidRDefault="00EE5EFF" w:rsidP="00EE5EFF">
      <w:pPr>
        <w:widowControl w:val="0"/>
        <w:spacing w:after="120"/>
        <w:rPr>
          <w:b/>
          <w:i/>
          <w:iCs/>
          <w:lang w:eastAsia="zh-CN"/>
        </w:rPr>
      </w:pPr>
      <w:r w:rsidRPr="00EE5EFF">
        <w:rPr>
          <w:i/>
          <w:iCs/>
          <w:lang w:eastAsia="zh-CN"/>
        </w:rPr>
        <w:t>For multicast of RRC</w:t>
      </w:r>
      <w:r w:rsidR="00FD589B">
        <w:rPr>
          <w:i/>
          <w:iCs/>
          <w:lang w:eastAsia="zh-CN"/>
        </w:rPr>
        <w:t>_</w:t>
      </w:r>
      <w:r w:rsidRPr="00EE5EFF">
        <w:rPr>
          <w:i/>
          <w:iCs/>
          <w:lang w:eastAsia="zh-CN"/>
        </w:rPr>
        <w:t xml:space="preserve">CONNECTED UEs, a common frequency resource for </w:t>
      </w:r>
      <w:proofErr w:type="gramStart"/>
      <w:r w:rsidRPr="00EE5EFF">
        <w:rPr>
          <w:i/>
          <w:iCs/>
          <w:lang w:eastAsia="zh-CN"/>
        </w:rPr>
        <w:t>group-common</w:t>
      </w:r>
      <w:proofErr w:type="gramEnd"/>
      <w:r w:rsidRPr="00EE5EFF">
        <w:rPr>
          <w:i/>
          <w:iCs/>
          <w:lang w:eastAsia="zh-CN"/>
        </w:rPr>
        <w:t xml:space="preserve"> PDCCH / PDSCH is confined within the frequency resource of a dedicated unicast BWP to support simultaneous reception of unicast and multicast in the same slot</w:t>
      </w:r>
    </w:p>
    <w:p w14:paraId="49E6AA70" w14:textId="77777777" w:rsidR="00EE5EFF" w:rsidRPr="00EE5EFF" w:rsidRDefault="00EE5EFF" w:rsidP="00EE5EFF">
      <w:pPr>
        <w:pStyle w:val="ListParagraph"/>
        <w:widowControl w:val="0"/>
        <w:numPr>
          <w:ilvl w:val="0"/>
          <w:numId w:val="28"/>
        </w:numPr>
        <w:overflowPunct/>
        <w:autoSpaceDE/>
        <w:autoSpaceDN/>
        <w:adjustRightInd/>
        <w:spacing w:after="120"/>
        <w:contextualSpacing w:val="0"/>
        <w:textAlignment w:val="auto"/>
        <w:rPr>
          <w:i/>
          <w:iCs/>
          <w:lang w:eastAsia="zh-CN"/>
        </w:rPr>
      </w:pPr>
      <w:r w:rsidRPr="00EE5EFF">
        <w:rPr>
          <w:i/>
          <w:iCs/>
          <w:lang w:eastAsia="zh-CN"/>
        </w:rPr>
        <w:t xml:space="preserve">Down select from the two options for the common frequency resource for </w:t>
      </w:r>
      <w:proofErr w:type="gramStart"/>
      <w:r w:rsidRPr="00EE5EFF">
        <w:rPr>
          <w:i/>
          <w:iCs/>
          <w:lang w:eastAsia="zh-CN"/>
        </w:rPr>
        <w:t>group-common</w:t>
      </w:r>
      <w:proofErr w:type="gramEnd"/>
      <w:r w:rsidRPr="00EE5EFF">
        <w:rPr>
          <w:i/>
          <w:iCs/>
          <w:lang w:eastAsia="zh-CN"/>
        </w:rPr>
        <w:t xml:space="preserve"> PDCCH/ PDSCH</w:t>
      </w:r>
    </w:p>
    <w:p w14:paraId="31255B3D" w14:textId="77777777" w:rsidR="00EE5EFF" w:rsidRPr="00EE5EFF" w:rsidRDefault="00EE5EFF" w:rsidP="00EE5EFF">
      <w:pPr>
        <w:pStyle w:val="ListParagraph"/>
        <w:widowControl w:val="0"/>
        <w:numPr>
          <w:ilvl w:val="1"/>
          <w:numId w:val="28"/>
        </w:numPr>
        <w:overflowPunct/>
        <w:autoSpaceDE/>
        <w:autoSpaceDN/>
        <w:adjustRightInd/>
        <w:spacing w:after="120"/>
        <w:contextualSpacing w:val="0"/>
        <w:textAlignment w:val="auto"/>
        <w:rPr>
          <w:i/>
          <w:iCs/>
          <w:lang w:eastAsia="zh-CN"/>
        </w:rPr>
      </w:pPr>
      <w:r w:rsidRPr="00EE5EFF">
        <w:rPr>
          <w:i/>
          <w:iCs/>
          <w:lang w:eastAsia="zh-CN"/>
        </w:rPr>
        <w:t>Option 2A: The common frequency resource is defined as an MBS specific BWP, which is associated with the dedicated unicast BWP and using the same numerology (SCS and CP)</w:t>
      </w:r>
    </w:p>
    <w:p w14:paraId="0129F0C1" w14:textId="77777777" w:rsidR="00EE5EFF" w:rsidRPr="00EE5EFF" w:rsidRDefault="00EE5EFF" w:rsidP="00EE5EFF">
      <w:pPr>
        <w:pStyle w:val="ListParagraph"/>
        <w:widowControl w:val="0"/>
        <w:numPr>
          <w:ilvl w:val="2"/>
          <w:numId w:val="28"/>
        </w:numPr>
        <w:overflowPunct/>
        <w:autoSpaceDE/>
        <w:autoSpaceDN/>
        <w:adjustRightInd/>
        <w:spacing w:after="120"/>
        <w:contextualSpacing w:val="0"/>
        <w:textAlignment w:val="auto"/>
        <w:rPr>
          <w:i/>
          <w:iCs/>
          <w:lang w:eastAsia="zh-CN"/>
        </w:rPr>
      </w:pPr>
      <w:r w:rsidRPr="00EE5EFF">
        <w:rPr>
          <w:i/>
          <w:iCs/>
          <w:lang w:eastAsia="zh-CN"/>
        </w:rPr>
        <w:t>FFS BWP switching is needed between the multicast reception in the MBS specific BWP and unicast reception in its associated dedicated BWP</w:t>
      </w:r>
    </w:p>
    <w:p w14:paraId="4105DB6E" w14:textId="77777777" w:rsidR="00EE5EFF" w:rsidRPr="00EE5EFF" w:rsidRDefault="00EE5EFF" w:rsidP="00EE5EFF">
      <w:pPr>
        <w:pStyle w:val="ListParagraph"/>
        <w:widowControl w:val="0"/>
        <w:numPr>
          <w:ilvl w:val="1"/>
          <w:numId w:val="28"/>
        </w:numPr>
        <w:overflowPunct/>
        <w:autoSpaceDE/>
        <w:autoSpaceDN/>
        <w:adjustRightInd/>
        <w:spacing w:after="120"/>
        <w:contextualSpacing w:val="0"/>
        <w:textAlignment w:val="auto"/>
        <w:rPr>
          <w:i/>
          <w:iCs/>
          <w:lang w:eastAsia="zh-CN"/>
        </w:rPr>
      </w:pPr>
      <w:r w:rsidRPr="00EE5EFF">
        <w:rPr>
          <w:i/>
          <w:iCs/>
          <w:lang w:eastAsia="zh-CN"/>
        </w:rPr>
        <w:t xml:space="preserve">Option 2B: The common frequency resource is defined as an ‘MBS frequency region’ with </w:t>
      </w:r>
      <w:proofErr w:type="gramStart"/>
      <w:r w:rsidRPr="00EE5EFF">
        <w:rPr>
          <w:i/>
          <w:iCs/>
          <w:lang w:eastAsia="zh-CN"/>
        </w:rPr>
        <w:t>a number of</w:t>
      </w:r>
      <w:proofErr w:type="gramEnd"/>
      <w:r w:rsidRPr="00EE5EFF">
        <w:rPr>
          <w:i/>
          <w:iCs/>
          <w:lang w:eastAsia="zh-CN"/>
        </w:rPr>
        <w:t xml:space="preserve"> contiguous PRBs, which is configured within the dedicated unicast BWP.</w:t>
      </w:r>
    </w:p>
    <w:p w14:paraId="18BFD119" w14:textId="77777777" w:rsidR="00EE5EFF" w:rsidRPr="00EE5EFF" w:rsidRDefault="00EE5EFF" w:rsidP="00EE5EFF">
      <w:pPr>
        <w:pStyle w:val="ListParagraph"/>
        <w:widowControl w:val="0"/>
        <w:numPr>
          <w:ilvl w:val="2"/>
          <w:numId w:val="28"/>
        </w:numPr>
        <w:overflowPunct/>
        <w:autoSpaceDE/>
        <w:autoSpaceDN/>
        <w:adjustRightInd/>
        <w:spacing w:after="120"/>
        <w:contextualSpacing w:val="0"/>
        <w:textAlignment w:val="auto"/>
        <w:rPr>
          <w:i/>
          <w:iCs/>
          <w:lang w:eastAsia="zh-CN"/>
        </w:rPr>
      </w:pPr>
      <w:r w:rsidRPr="00EE5EFF">
        <w:rPr>
          <w:i/>
          <w:iCs/>
          <w:lang w:eastAsia="zh-CN"/>
        </w:rPr>
        <w:t>FFS: How to indicate the starting PRB and the length of PRBs of the MBS frequency region</w:t>
      </w:r>
    </w:p>
    <w:p w14:paraId="11C56BA0" w14:textId="77777777" w:rsidR="00EE5EFF" w:rsidRPr="00EE5EFF" w:rsidRDefault="00EE5EFF" w:rsidP="00EE5EFF">
      <w:pPr>
        <w:pStyle w:val="ListParagraph"/>
        <w:widowControl w:val="0"/>
        <w:numPr>
          <w:ilvl w:val="0"/>
          <w:numId w:val="28"/>
        </w:numPr>
        <w:overflowPunct/>
        <w:autoSpaceDE/>
        <w:autoSpaceDN/>
        <w:adjustRightInd/>
        <w:spacing w:after="120"/>
        <w:contextualSpacing w:val="0"/>
        <w:textAlignment w:val="auto"/>
        <w:rPr>
          <w:i/>
          <w:iCs/>
          <w:lang w:eastAsia="zh-CN"/>
        </w:rPr>
      </w:pPr>
      <w:r w:rsidRPr="00EE5EFF">
        <w:rPr>
          <w:i/>
          <w:iCs/>
          <w:lang w:eastAsia="zh-CN"/>
        </w:rPr>
        <w:t>FFS whether UE can be configured with no unicast reception in the common frequency resource</w:t>
      </w:r>
    </w:p>
    <w:p w14:paraId="5DBE8DCC" w14:textId="77777777" w:rsidR="00EE5EFF" w:rsidRPr="00EE5EFF" w:rsidRDefault="00EE5EFF" w:rsidP="00EE5EFF">
      <w:pPr>
        <w:pStyle w:val="ListParagraph"/>
        <w:widowControl w:val="0"/>
        <w:numPr>
          <w:ilvl w:val="0"/>
          <w:numId w:val="28"/>
        </w:numPr>
        <w:overflowPunct/>
        <w:autoSpaceDE/>
        <w:autoSpaceDN/>
        <w:adjustRightInd/>
        <w:spacing w:after="120"/>
        <w:contextualSpacing w:val="0"/>
        <w:textAlignment w:val="auto"/>
        <w:rPr>
          <w:i/>
          <w:iCs/>
          <w:lang w:eastAsia="zh-CN"/>
        </w:rPr>
      </w:pPr>
      <w:r w:rsidRPr="00EE5EFF">
        <w:rPr>
          <w:i/>
          <w:iCs/>
          <w:lang w:eastAsia="zh-CN"/>
        </w:rPr>
        <w:t xml:space="preserve">FFS on details of the </w:t>
      </w:r>
      <w:proofErr w:type="gramStart"/>
      <w:r w:rsidRPr="00EE5EFF">
        <w:rPr>
          <w:i/>
          <w:iCs/>
          <w:lang w:eastAsia="zh-CN"/>
        </w:rPr>
        <w:t>group-common</w:t>
      </w:r>
      <w:proofErr w:type="gramEnd"/>
      <w:r w:rsidRPr="00EE5EFF">
        <w:rPr>
          <w:i/>
          <w:iCs/>
          <w:lang w:eastAsia="zh-CN"/>
        </w:rPr>
        <w:t xml:space="preserve"> PDCCH / PDSCH configuration</w:t>
      </w:r>
    </w:p>
    <w:p w14:paraId="7252BF8C" w14:textId="77777777" w:rsidR="00EE5EFF" w:rsidRPr="00EE5EFF" w:rsidRDefault="00EE5EFF" w:rsidP="00EE5EFF">
      <w:pPr>
        <w:pStyle w:val="ListParagraph"/>
        <w:widowControl w:val="0"/>
        <w:numPr>
          <w:ilvl w:val="0"/>
          <w:numId w:val="28"/>
        </w:numPr>
        <w:overflowPunct/>
        <w:autoSpaceDE/>
        <w:autoSpaceDN/>
        <w:adjustRightInd/>
        <w:spacing w:after="120"/>
        <w:contextualSpacing w:val="0"/>
        <w:textAlignment w:val="auto"/>
        <w:rPr>
          <w:i/>
          <w:iCs/>
          <w:lang w:eastAsia="zh-CN"/>
        </w:rPr>
      </w:pPr>
      <w:r w:rsidRPr="00EE5EFF">
        <w:rPr>
          <w:i/>
          <w:iCs/>
          <w:lang w:eastAsia="zh-CN"/>
        </w:rPr>
        <w:t>FFS whether to support more than one common frequency resources per UE / per dedicated unicast BWP subjected to UE capabilities</w:t>
      </w:r>
    </w:p>
    <w:p w14:paraId="6B8B4209" w14:textId="77777777" w:rsidR="00EE5EFF" w:rsidRPr="00F57C69" w:rsidRDefault="00EE5EFF" w:rsidP="00EE5EFF">
      <w:pPr>
        <w:pStyle w:val="ListParagraph"/>
        <w:widowControl w:val="0"/>
        <w:numPr>
          <w:ilvl w:val="0"/>
          <w:numId w:val="28"/>
        </w:numPr>
        <w:overflowPunct/>
        <w:autoSpaceDE/>
        <w:autoSpaceDN/>
        <w:adjustRightInd/>
        <w:spacing w:after="120"/>
        <w:contextualSpacing w:val="0"/>
        <w:textAlignment w:val="auto"/>
        <w:rPr>
          <w:i/>
          <w:iCs/>
          <w:lang w:eastAsia="zh-CN"/>
        </w:rPr>
      </w:pPr>
      <w:r w:rsidRPr="00F57C69">
        <w:rPr>
          <w:rFonts w:eastAsia="Times New Roman" w:hint="eastAsia"/>
          <w:i/>
          <w:iCs/>
          <w:lang w:eastAsia="zh-CN"/>
        </w:rPr>
        <w:t>F</w:t>
      </w:r>
      <w:r w:rsidRPr="00F57C69">
        <w:rPr>
          <w:rFonts w:eastAsia="Times New Roman"/>
          <w:i/>
          <w:iCs/>
          <w:lang w:eastAsia="zh-CN"/>
        </w:rPr>
        <w:t>FS whether the use of a common frequency resource for multicast is optional or not</w:t>
      </w:r>
    </w:p>
    <w:p w14:paraId="58714DED" w14:textId="77777777" w:rsidR="00212B41" w:rsidRPr="00F57C69" w:rsidRDefault="00EE5EFF" w:rsidP="0066023C">
      <w:pPr>
        <w:pStyle w:val="ListParagraph"/>
        <w:widowControl w:val="0"/>
        <w:numPr>
          <w:ilvl w:val="0"/>
          <w:numId w:val="28"/>
        </w:numPr>
        <w:pBdr>
          <w:bottom w:val="single" w:sz="6" w:space="1" w:color="auto"/>
        </w:pBdr>
        <w:overflowPunct/>
        <w:autoSpaceDE/>
        <w:autoSpaceDN/>
        <w:adjustRightInd/>
        <w:spacing w:after="120"/>
        <w:contextualSpacing w:val="0"/>
        <w:textAlignment w:val="auto"/>
      </w:pPr>
      <w:r w:rsidRPr="00F57C69">
        <w:rPr>
          <w:i/>
          <w:iCs/>
          <w:lang w:eastAsia="zh-CN"/>
        </w:rPr>
        <w:t>FFS whether the common frequency resource is applicable for PTM scheme 2 (if supported) or not</w:t>
      </w:r>
    </w:p>
    <w:p w14:paraId="0DC76447" w14:textId="77777777" w:rsidR="00F57C69" w:rsidRDefault="00F57C69" w:rsidP="000A1243">
      <w:pPr>
        <w:jc w:val="both"/>
        <w:rPr>
          <w:b/>
          <w:bCs/>
          <w:u w:val="single"/>
        </w:rPr>
      </w:pPr>
    </w:p>
    <w:p w14:paraId="355EAFD7" w14:textId="77777777" w:rsidR="000A1243" w:rsidRPr="0077094B" w:rsidRDefault="000A1243" w:rsidP="000A1243">
      <w:pPr>
        <w:jc w:val="both"/>
        <w:rPr>
          <w:b/>
          <w:bCs/>
          <w:u w:val="single"/>
        </w:rPr>
      </w:pPr>
      <w:r w:rsidRPr="0077094B">
        <w:rPr>
          <w:b/>
          <w:bCs/>
          <w:u w:val="single"/>
        </w:rPr>
        <w:t>Configurations Related to MBS Frequency Region:</w:t>
      </w:r>
    </w:p>
    <w:p w14:paraId="0C8C9FDA" w14:textId="77777777" w:rsidR="00212B41" w:rsidRPr="00212B41" w:rsidRDefault="00212B41" w:rsidP="000A1243">
      <w:pPr>
        <w:jc w:val="both"/>
        <w:rPr>
          <w:u w:val="single"/>
        </w:rPr>
      </w:pPr>
      <w:r w:rsidRPr="00212B41">
        <w:rPr>
          <w:u w:val="single"/>
        </w:rPr>
        <w:t>Starting PRB and the number of PRBs</w:t>
      </w:r>
    </w:p>
    <w:p w14:paraId="09DD3262" w14:textId="13F89FB3" w:rsidR="000A1243" w:rsidRDefault="00E64775" w:rsidP="000A1243">
      <w:pPr>
        <w:jc w:val="both"/>
      </w:pPr>
      <w:r>
        <w:t xml:space="preserve">As presented in </w:t>
      </w:r>
      <w:r>
        <w:fldChar w:fldCharType="begin"/>
      </w:r>
      <w:r>
        <w:instrText xml:space="preserve"> REF _Ref45889740 \r \h </w:instrText>
      </w:r>
      <w:r>
        <w:fldChar w:fldCharType="separate"/>
      </w:r>
      <w:r>
        <w:t>[2]</w:t>
      </w:r>
      <w:r>
        <w:fldChar w:fldCharType="end"/>
      </w:r>
      <w:r>
        <w:t>, s</w:t>
      </w:r>
      <w:r w:rsidR="000A1243">
        <w:t xml:space="preserve">ince the MBS frequency region is defined essentially as a set of contiguous PRBs within the dedicated unicast BWP, the UE needs to be informed about the starting PRB and length of the MBS frequency region. Here the starting PRB could be defined as a frequency resource offset (FRO) </w:t>
      </w:r>
      <w:r w:rsidR="00743208">
        <w:t xml:space="preserve">relative </w:t>
      </w:r>
      <w:r w:rsidR="000A1243">
        <w:t xml:space="preserve">to the starting PRB of the UE dedicated BWP. The length of PRBs – which indicate the size of the MBS CFR – could also be signaled along with the frequency resource offset parameter. The UE can utilize these UE-specific parameters in combination with the UE-dedicated unicast BWP to </w:t>
      </w:r>
      <w:r w:rsidR="000A1243">
        <w:lastRenderedPageBreak/>
        <w:t>compute the MBS frequency resources. These parameters also enable the use of group-common PDCCH signaling, since the FDRA parameter can be adapted using the UE-specific parameters to compute the exact frequency domain resource assignments.</w:t>
      </w:r>
    </w:p>
    <w:p w14:paraId="05E29852" w14:textId="786B64E0" w:rsidR="000A1243" w:rsidRDefault="00497EA0" w:rsidP="000A1243">
      <w:pPr>
        <w:jc w:val="center"/>
      </w:pPr>
      <w:r>
        <w:rPr>
          <w:noProof/>
        </w:rPr>
        <w:pict w14:anchorId="20D07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71185914" o:spid="_x0000_i1025" type="#_x0000_t75" style="width:185.95pt;height:182.8pt;visibility:visible">
            <v:imagedata r:id="rId12" o:title=""/>
            <o:lock v:ext="edit" aspectratio="f"/>
          </v:shape>
        </w:pict>
      </w:r>
    </w:p>
    <w:p w14:paraId="60FA3689" w14:textId="77777777" w:rsidR="000A1243" w:rsidRDefault="000A1243" w:rsidP="000A1243">
      <w:pPr>
        <w:jc w:val="center"/>
      </w:pPr>
      <w:r>
        <w:t>Figure-1: MBS CFR configurations for two UEs.</w:t>
      </w:r>
    </w:p>
    <w:p w14:paraId="7A0B212C" w14:textId="0A96B559" w:rsidR="000A1243" w:rsidRDefault="00497EA0" w:rsidP="000A1243">
      <w:pPr>
        <w:jc w:val="center"/>
      </w:pPr>
      <w:r>
        <w:rPr>
          <w:noProof/>
        </w:rPr>
        <w:pict w14:anchorId="3767222C">
          <v:shape id="Picture 1212393355" o:spid="_x0000_i1026" type="#_x0000_t75" style="width:232.9pt;height:152.75pt;visibility:visible">
            <v:imagedata r:id="rId13" o:title=""/>
            <o:lock v:ext="edit" aspectratio="f"/>
          </v:shape>
        </w:pict>
      </w:r>
      <w:r>
        <w:rPr>
          <w:noProof/>
        </w:rPr>
        <w:pict w14:anchorId="0C4837C1">
          <v:shape id="Picture 1509483481" o:spid="_x0000_i1027" type="#_x0000_t75" style="width:249.2pt;height:150.9pt;visibility:visible">
            <v:imagedata r:id="rId14" o:title=""/>
            <o:lock v:ext="edit" aspectratio="f"/>
          </v:shape>
        </w:pict>
      </w:r>
    </w:p>
    <w:p w14:paraId="18049B69" w14:textId="77777777" w:rsidR="000A1243" w:rsidRDefault="000A1243" w:rsidP="000A1243">
      <w:pPr>
        <w:jc w:val="center"/>
      </w:pPr>
      <w:r>
        <w:t>Figure-2: Constructing UE-specific FDRA from group-common PDCCH using FRO / Start PRB and MBS CFR Size.</w:t>
      </w:r>
    </w:p>
    <w:p w14:paraId="03CAB987" w14:textId="77777777" w:rsidR="000A1243" w:rsidRDefault="000A1243" w:rsidP="000A1243">
      <w:pPr>
        <w:jc w:val="both"/>
      </w:pPr>
      <w:r>
        <w:t>Considering the scenario shown in Figure-1 where UEs 1 and 2 have different UE-dedicated BWP configurations with the MBS CFR configured within BWP-2 for UE-1 and BWP-3 for UE-2. Using the start PRB / FRO and MBS CFR size parameter, the UEs can adapt the FDRA configurations received using the group-common PDCCH DCI into UE-dedicated BWP specific resource allocations, as illustrated in Figure-2. Here we have considered both resource allocation type-0 and type-1, and we can observe that with these two parameters the UE will be able to determine appropriate resource assignments based on the MBS CFR size and starting PRB information.</w:t>
      </w:r>
    </w:p>
    <w:p w14:paraId="133C343B" w14:textId="77777777" w:rsidR="000A1243" w:rsidRDefault="000A1243" w:rsidP="000A1243">
      <w:pPr>
        <w:jc w:val="both"/>
      </w:pPr>
      <w:r>
        <w:t>There are multiple ways in which this information could be signaled to the UE, depending on the scenario considered:</w:t>
      </w:r>
    </w:p>
    <w:p w14:paraId="07AC7A27" w14:textId="77777777" w:rsidR="000A1243" w:rsidRDefault="000A1243" w:rsidP="000A1243">
      <w:pPr>
        <w:numPr>
          <w:ilvl w:val="0"/>
          <w:numId w:val="23"/>
        </w:numPr>
        <w:jc w:val="both"/>
      </w:pPr>
      <w:r>
        <w:t>In the scenario where there is a single MBS frequency region defined per UE or even per cell, the starting PRB and length of the MBS frequency region could be signaled to the UE as part of the BWP (re-)configuration message.</w:t>
      </w:r>
    </w:p>
    <w:p w14:paraId="7ED6DEEA" w14:textId="4CD37986" w:rsidR="000A1243" w:rsidRDefault="000A1243" w:rsidP="000A1243">
      <w:pPr>
        <w:numPr>
          <w:ilvl w:val="0"/>
          <w:numId w:val="23"/>
        </w:numPr>
        <w:jc w:val="both"/>
      </w:pPr>
      <w:r>
        <w:t>In the scenario where there are multiple common frequency regions – e.g., depending on the multicast service – the parameters could be signaled together with the group-common RNTI configuration.</w:t>
      </w:r>
    </w:p>
    <w:p w14:paraId="1432B26B" w14:textId="0A77E2D7" w:rsidR="00212B41" w:rsidRDefault="000A1243" w:rsidP="000A1243">
      <w:pPr>
        <w:jc w:val="both"/>
        <w:rPr>
          <w:b/>
          <w:bCs/>
        </w:rPr>
      </w:pPr>
      <w:r w:rsidRPr="1712DA27">
        <w:rPr>
          <w:b/>
          <w:bCs/>
        </w:rPr>
        <w:t>Proposal-</w:t>
      </w:r>
      <w:r w:rsidR="00A55ADD">
        <w:rPr>
          <w:b/>
          <w:bCs/>
        </w:rPr>
        <w:t>1</w:t>
      </w:r>
      <w:r w:rsidRPr="1712DA27">
        <w:rPr>
          <w:b/>
          <w:bCs/>
        </w:rPr>
        <w:t xml:space="preserve">: The key requirement for </w:t>
      </w:r>
      <w:r w:rsidR="00212B41" w:rsidRPr="1712DA27">
        <w:rPr>
          <w:b/>
          <w:bCs/>
        </w:rPr>
        <w:t>receiving multicast data using group common PDCCH</w:t>
      </w:r>
      <w:r w:rsidRPr="1712DA27">
        <w:rPr>
          <w:b/>
          <w:bCs/>
        </w:rPr>
        <w:t xml:space="preserve"> is to signal the starting PRB </w:t>
      </w:r>
      <w:r w:rsidR="00212B41" w:rsidRPr="1712DA27">
        <w:rPr>
          <w:b/>
          <w:bCs/>
        </w:rPr>
        <w:t>relative to the UE-dedicated BWP</w:t>
      </w:r>
      <w:r w:rsidR="004D05A6">
        <w:rPr>
          <w:b/>
          <w:bCs/>
        </w:rPr>
        <w:t xml:space="preserve"> as a frequency resource / PRB offset</w:t>
      </w:r>
      <w:r w:rsidR="00923753">
        <w:rPr>
          <w:b/>
          <w:bCs/>
        </w:rPr>
        <w:t xml:space="preserve"> parameter</w:t>
      </w:r>
      <w:r w:rsidR="00212B41" w:rsidRPr="1712DA27">
        <w:rPr>
          <w:b/>
          <w:bCs/>
        </w:rPr>
        <w:t xml:space="preserve">, </w:t>
      </w:r>
      <w:r w:rsidRPr="1712DA27">
        <w:rPr>
          <w:b/>
          <w:bCs/>
        </w:rPr>
        <w:t xml:space="preserve">and the length of PRBs </w:t>
      </w:r>
      <w:r w:rsidR="00923753">
        <w:rPr>
          <w:b/>
          <w:bCs/>
        </w:rPr>
        <w:t xml:space="preserve">or CFR size </w:t>
      </w:r>
      <w:r w:rsidRPr="1712DA27">
        <w:rPr>
          <w:b/>
          <w:bCs/>
        </w:rPr>
        <w:t>for the MBS CFR</w:t>
      </w:r>
      <w:r w:rsidR="00212B41" w:rsidRPr="1712DA27">
        <w:rPr>
          <w:b/>
          <w:bCs/>
        </w:rPr>
        <w:t>.</w:t>
      </w:r>
    </w:p>
    <w:p w14:paraId="77F36CA3" w14:textId="34461A56" w:rsidR="000A1243" w:rsidRDefault="00212B41" w:rsidP="0054665E">
      <w:pPr>
        <w:ind w:firstLine="284"/>
        <w:jc w:val="both"/>
        <w:rPr>
          <w:b/>
          <w:bCs/>
        </w:rPr>
      </w:pPr>
      <w:r>
        <w:rPr>
          <w:b/>
          <w:bCs/>
        </w:rPr>
        <w:t>Note:</w:t>
      </w:r>
      <w:r w:rsidR="000A1243">
        <w:rPr>
          <w:b/>
          <w:bCs/>
        </w:rPr>
        <w:t xml:space="preserve"> </w:t>
      </w:r>
      <w:r>
        <w:rPr>
          <w:b/>
          <w:bCs/>
        </w:rPr>
        <w:t>T</w:t>
      </w:r>
      <w:r w:rsidR="000A1243">
        <w:rPr>
          <w:b/>
          <w:bCs/>
        </w:rPr>
        <w:t xml:space="preserve">he signaling details </w:t>
      </w:r>
      <w:r>
        <w:rPr>
          <w:b/>
          <w:bCs/>
        </w:rPr>
        <w:t xml:space="preserve">of these parameters </w:t>
      </w:r>
      <w:r w:rsidR="000A1243">
        <w:rPr>
          <w:b/>
          <w:bCs/>
        </w:rPr>
        <w:t>could be RAN2 decision.</w:t>
      </w:r>
    </w:p>
    <w:p w14:paraId="509BAB24" w14:textId="017C0D29" w:rsidR="00AA4DD9" w:rsidRDefault="00AA4DD9" w:rsidP="00AA4DD9">
      <w:pPr>
        <w:jc w:val="both"/>
      </w:pPr>
      <w:r>
        <w:lastRenderedPageBreak/>
        <w:t>Currently there are two options being considered for the starting PRB reference point: Option 1: Point A and Option 2: the starting PRB of the dedicated unicast BWP. As illustrated in Figure 2, the easiest option would be option 2, where the starting PRB is referenced to the starting PRB of the dedicated unicast BWP, since this would enable each UE to interpret the FDRA with respect to its own dedicated unicast BWP.</w:t>
      </w:r>
      <w:r w:rsidR="00BA12EA">
        <w:t xml:space="preserve"> Since the UE is already configured with a UE-dedicated BWP and MBS CFR is located within the CFR, and currently defined FDRA configurations are relative to the starting PRB of the BWP rather than point A, we think option 2 would be relatively easier to implement as compared to option 1.</w:t>
      </w:r>
    </w:p>
    <w:p w14:paraId="7F015CB7" w14:textId="0E8441D5" w:rsidR="00AA4DD9" w:rsidRDefault="00AA4DD9" w:rsidP="00AA4DD9">
      <w:pPr>
        <w:jc w:val="both"/>
        <w:rPr>
          <w:b/>
          <w:bCs/>
        </w:rPr>
      </w:pPr>
      <w:r>
        <w:rPr>
          <w:b/>
          <w:bCs/>
        </w:rPr>
        <w:t>Proposal-</w:t>
      </w:r>
      <w:r w:rsidR="00A55ADD">
        <w:rPr>
          <w:b/>
          <w:bCs/>
        </w:rPr>
        <w:t>2</w:t>
      </w:r>
      <w:r>
        <w:rPr>
          <w:b/>
          <w:bCs/>
        </w:rPr>
        <w:t xml:space="preserve">: The </w:t>
      </w:r>
      <w:r w:rsidRPr="00AA4DD9">
        <w:rPr>
          <w:b/>
          <w:bCs/>
        </w:rPr>
        <w:t xml:space="preserve">starting PRB </w:t>
      </w:r>
      <w:r>
        <w:rPr>
          <w:b/>
          <w:bCs/>
        </w:rPr>
        <w:t>should be</w:t>
      </w:r>
      <w:r w:rsidRPr="00AA4DD9">
        <w:rPr>
          <w:b/>
          <w:bCs/>
        </w:rPr>
        <w:t xml:space="preserve"> referenced to the starting PRB of the dedicated unicast BWP</w:t>
      </w:r>
      <w:r w:rsidR="00196DB6">
        <w:rPr>
          <w:b/>
          <w:bCs/>
        </w:rPr>
        <w:t xml:space="preserve"> (option 2 for MBS CFR option 2B)</w:t>
      </w:r>
      <w:r>
        <w:rPr>
          <w:b/>
          <w:bCs/>
        </w:rPr>
        <w:t>.</w:t>
      </w:r>
    </w:p>
    <w:p w14:paraId="02DE5316" w14:textId="77777777" w:rsidR="00156CE3" w:rsidRPr="00AA4DD9" w:rsidRDefault="00156CE3" w:rsidP="00AA4DD9">
      <w:pPr>
        <w:jc w:val="both"/>
      </w:pPr>
    </w:p>
    <w:p w14:paraId="724ED41C" w14:textId="77777777" w:rsidR="00212B41" w:rsidRPr="0054665E" w:rsidRDefault="0054665E" w:rsidP="0054665E">
      <w:pPr>
        <w:jc w:val="both"/>
        <w:rPr>
          <w:u w:val="single"/>
        </w:rPr>
      </w:pPr>
      <w:r w:rsidRPr="0054665E">
        <w:rPr>
          <w:u w:val="single"/>
        </w:rPr>
        <w:t>PDCCH/PDSCH-config for MBS</w:t>
      </w:r>
    </w:p>
    <w:p w14:paraId="552C2B49" w14:textId="0485489F" w:rsidR="0054665E" w:rsidRDefault="0054665E" w:rsidP="0054665E">
      <w:pPr>
        <w:jc w:val="both"/>
      </w:pPr>
      <w:r>
        <w:t>Another key configuration for the MBS CFR is related to PDSCH-config and PDCCH-config, which is essential for signaling to the UE the parameters related to the (group-common) PDCCH and PDSCH. Since these configurations for MBS could be different from dedicated unicast BWP, there needs to be separate RRC configurations that needs to be made in order to signal the information to the UE</w:t>
      </w:r>
      <w:r w:rsidR="006601AC">
        <w:t xml:space="preserve"> – for e.g., as part of the RRC configurations for the MBS service</w:t>
      </w:r>
      <w:r>
        <w:t>.</w:t>
      </w:r>
      <w:r w:rsidR="006601AC">
        <w:t xml:space="preserve"> The signaling details of this configuration could be left to RAN2. </w:t>
      </w:r>
      <w:r w:rsidR="006E47D7">
        <w:t>But here it is important to note that t</w:t>
      </w:r>
      <w:r w:rsidR="006601AC">
        <w:t xml:space="preserve">he UE </w:t>
      </w:r>
      <w:r w:rsidR="00F02A3A">
        <w:t>sh</w:t>
      </w:r>
      <w:r w:rsidR="006601AC">
        <w:t xml:space="preserve">ould utilize the </w:t>
      </w:r>
      <w:r w:rsidR="78A33381">
        <w:t xml:space="preserve">separate </w:t>
      </w:r>
      <w:r w:rsidR="006601AC">
        <w:t>PDCCH-config and PDSCH-config for the MBS service</w:t>
      </w:r>
      <w:r w:rsidR="00CB6117">
        <w:t xml:space="preserve"> - as compared to unicast configurations.</w:t>
      </w:r>
      <w:r w:rsidR="003D60EB">
        <w:t xml:space="preserve"> This would imply that UE would have two different PDCCH / PDSCH-config parameters for a single UE-dedicated BWP – irrespective of the CFR configuration option used.</w:t>
      </w:r>
      <w:r w:rsidR="009175FA">
        <w:t xml:space="preserve"> How these configuration parameters would be applied separately for MBS and unicast traffic needs to be further studied and clarified</w:t>
      </w:r>
      <w:r w:rsidR="007D2101">
        <w:t xml:space="preserve">, especially considering shared CORESETs between different traffic types within </w:t>
      </w:r>
      <w:r w:rsidR="00262B42">
        <w:t>the same BWP</w:t>
      </w:r>
      <w:r w:rsidR="009175FA">
        <w:t>.</w:t>
      </w:r>
    </w:p>
    <w:p w14:paraId="3415CDB7" w14:textId="53A1168A" w:rsidR="002D5595" w:rsidRDefault="002D5595" w:rsidP="0054665E">
      <w:pPr>
        <w:jc w:val="both"/>
        <w:rPr>
          <w:b/>
          <w:bCs/>
        </w:rPr>
      </w:pPr>
      <w:r>
        <w:rPr>
          <w:b/>
          <w:bCs/>
        </w:rPr>
        <w:t>Observation-</w:t>
      </w:r>
      <w:r w:rsidR="00D84475">
        <w:rPr>
          <w:b/>
          <w:bCs/>
        </w:rPr>
        <w:t>1</w:t>
      </w:r>
      <w:r>
        <w:rPr>
          <w:b/>
          <w:bCs/>
        </w:rPr>
        <w:t xml:space="preserve">: The UE would have </w:t>
      </w:r>
      <w:r w:rsidRPr="002D5595">
        <w:rPr>
          <w:b/>
          <w:bCs/>
        </w:rPr>
        <w:t>two different PDCCH / PDSCH-config parameters for</w:t>
      </w:r>
      <w:r>
        <w:rPr>
          <w:b/>
          <w:bCs/>
        </w:rPr>
        <w:t xml:space="preserve"> MBS CFR and unicast</w:t>
      </w:r>
      <w:r w:rsidR="009F3D15">
        <w:rPr>
          <w:b/>
          <w:bCs/>
        </w:rPr>
        <w:t xml:space="preserve"> within</w:t>
      </w:r>
      <w:r w:rsidRPr="002D5595">
        <w:rPr>
          <w:b/>
          <w:bCs/>
        </w:rPr>
        <w:t xml:space="preserve"> a single UE-dedicated BWP</w:t>
      </w:r>
      <w:r w:rsidR="009F3D15">
        <w:rPr>
          <w:b/>
          <w:bCs/>
        </w:rPr>
        <w:t>.</w:t>
      </w:r>
    </w:p>
    <w:p w14:paraId="1A8565C4" w14:textId="26262A24" w:rsidR="0054665E" w:rsidRDefault="006601AC" w:rsidP="0054665E">
      <w:pPr>
        <w:jc w:val="both"/>
        <w:rPr>
          <w:b/>
          <w:bCs/>
        </w:rPr>
      </w:pPr>
      <w:r w:rsidRPr="1712DA27">
        <w:rPr>
          <w:b/>
          <w:bCs/>
        </w:rPr>
        <w:t>Proposal-</w:t>
      </w:r>
      <w:r w:rsidR="00A55ADD">
        <w:rPr>
          <w:b/>
          <w:bCs/>
        </w:rPr>
        <w:t>3</w:t>
      </w:r>
      <w:r w:rsidRPr="1712DA27">
        <w:rPr>
          <w:b/>
          <w:bCs/>
        </w:rPr>
        <w:t xml:space="preserve">: </w:t>
      </w:r>
      <w:r w:rsidR="00501CAA">
        <w:rPr>
          <w:b/>
          <w:bCs/>
        </w:rPr>
        <w:t xml:space="preserve">Mechanisms for applying different </w:t>
      </w:r>
      <w:r w:rsidR="00501CAA" w:rsidRPr="002D5595">
        <w:rPr>
          <w:b/>
          <w:bCs/>
        </w:rPr>
        <w:t>PDCCH / PDSCH-config parameters</w:t>
      </w:r>
      <w:r w:rsidR="00501CAA">
        <w:rPr>
          <w:b/>
          <w:bCs/>
        </w:rPr>
        <w:t xml:space="preserve"> w</w:t>
      </w:r>
      <w:r w:rsidR="001B34E8">
        <w:rPr>
          <w:b/>
          <w:bCs/>
        </w:rPr>
        <w:t xml:space="preserve">ithin the same </w:t>
      </w:r>
      <w:r w:rsidR="00673F3C">
        <w:rPr>
          <w:b/>
          <w:bCs/>
        </w:rPr>
        <w:t xml:space="preserve">UE-dedicated BWP </w:t>
      </w:r>
      <w:r w:rsidR="000068EE" w:rsidRPr="000068EE">
        <w:rPr>
          <w:b/>
          <w:bCs/>
        </w:rPr>
        <w:t>needs to be further studied and clarified, especially considering shared CORESETs</w:t>
      </w:r>
      <w:r w:rsidR="001D7991">
        <w:rPr>
          <w:b/>
          <w:bCs/>
        </w:rPr>
        <w:t>, search spaces and other similar parameters</w:t>
      </w:r>
      <w:r w:rsidR="000068EE" w:rsidRPr="000068EE">
        <w:rPr>
          <w:b/>
          <w:bCs/>
        </w:rPr>
        <w:t xml:space="preserve"> between </w:t>
      </w:r>
      <w:r w:rsidR="001D7991">
        <w:rPr>
          <w:b/>
          <w:bCs/>
        </w:rPr>
        <w:t>multicast and unicast</w:t>
      </w:r>
      <w:r w:rsidR="00F02A3A" w:rsidRPr="1712DA27">
        <w:rPr>
          <w:b/>
          <w:bCs/>
        </w:rPr>
        <w:t>.</w:t>
      </w:r>
    </w:p>
    <w:p w14:paraId="212B74EF" w14:textId="77777777" w:rsidR="00156CE3" w:rsidRPr="0054665E" w:rsidRDefault="00156CE3" w:rsidP="0054665E">
      <w:pPr>
        <w:jc w:val="both"/>
      </w:pPr>
    </w:p>
    <w:p w14:paraId="0A9DC64E" w14:textId="77777777" w:rsidR="00A54DC1" w:rsidRPr="00965521" w:rsidRDefault="00965521" w:rsidP="00965521">
      <w:pPr>
        <w:jc w:val="both"/>
        <w:rPr>
          <w:u w:val="single"/>
        </w:rPr>
      </w:pPr>
      <w:r w:rsidRPr="00965521">
        <w:rPr>
          <w:u w:val="single"/>
        </w:rPr>
        <w:t>BWP Configuration Options 2A vs. 2B</w:t>
      </w:r>
    </w:p>
    <w:p w14:paraId="61CD575B" w14:textId="77777777" w:rsidR="005F2434" w:rsidRDefault="00574C10" w:rsidP="005F2434">
      <w:pPr>
        <w:jc w:val="both"/>
      </w:pPr>
      <w:r>
        <w:t xml:space="preserve">As presented in </w:t>
      </w:r>
      <w:r>
        <w:fldChar w:fldCharType="begin"/>
      </w:r>
      <w:r>
        <w:instrText xml:space="preserve"> REF _Ref45889740 \r \h </w:instrText>
      </w:r>
      <w:r>
        <w:fldChar w:fldCharType="separate"/>
      </w:r>
      <w:r>
        <w:t>[2]</w:t>
      </w:r>
      <w:r>
        <w:fldChar w:fldCharType="end"/>
      </w:r>
      <w:r>
        <w:t>,</w:t>
      </w:r>
      <w:r w:rsidR="005F2434">
        <w:t xml:space="preserve"> the key difference between MBS CFR options 2A and 2B is that: option 2A would require additional RRC signaling for the definition of the MBS specific BWP, possibly reusing parameters currently defined for BWP configurations; and option 2B would require possible RRC signaling indicating the MBS frequency region – in terms of the starting PRB and length of PRBs within each UE’s dedicated unicast BWP. Here RRC signaling is assumed to be used, since it is currently used for BWP related configurations.</w:t>
      </w:r>
    </w:p>
    <w:p w14:paraId="1D9D20AB" w14:textId="77777777" w:rsidR="005F2434" w:rsidRDefault="005F2434" w:rsidP="005F2434">
      <w:pPr>
        <w:jc w:val="both"/>
      </w:pPr>
      <w:r>
        <w:t xml:space="preserve">Option 2A has the advantage that different PDSCH configurations such as DMRS and resource allocation types, PDSCH aggregation factor, rate match patterns, etc., could be configured specifically for the MBS CFR as compared to the unicast region, but also has the additional complexity of BWP switching in scenarios where the center frequencies of the MBS common frequency region is not aligned within the unicast BWP. Aligning the center frequencies of two bandwidth parts imposes significant scheduling restrictions on the </w:t>
      </w:r>
      <w:proofErr w:type="spellStart"/>
      <w:r>
        <w:t>gNB</w:t>
      </w:r>
      <w:proofErr w:type="spellEnd"/>
      <w:r>
        <w:t xml:space="preserve">. For option 2A, it needs to be studied further whether the MBS specific BWP would impact the currently defined limits in terms of the total number of BWPs that can be configured. </w:t>
      </w:r>
      <w:r w:rsidR="00850CC7">
        <w:t xml:space="preserve">Due to the need for BWP switching, the previous agreements related to the simultaneous reception of unicast and multicast traffic within the same slot – depending on UE capabilities would not be applicable. </w:t>
      </w:r>
      <w:r>
        <w:t>The need for BWP switching is not required for option 2B, since the MBS frequency region is simply a set of PRBs that are confined within the dedicated unicast BWP and is not classified as a dedicated BWP.</w:t>
      </w:r>
      <w:r w:rsidR="00850CC7">
        <w:t xml:space="preserve"> As mentioned earlier, if required the PDSCH/PDCCH-config information could be configured separately for the MBS CFR for option 2B. </w:t>
      </w:r>
    </w:p>
    <w:p w14:paraId="2FFAF519" w14:textId="10172BA1" w:rsidR="005F2434" w:rsidRDefault="005F2434" w:rsidP="005F2434">
      <w:pPr>
        <w:jc w:val="both"/>
        <w:rPr>
          <w:b/>
          <w:bCs/>
        </w:rPr>
      </w:pPr>
      <w:r>
        <w:rPr>
          <w:b/>
          <w:bCs/>
        </w:rPr>
        <w:t>Observation-</w:t>
      </w:r>
      <w:r w:rsidR="00D84475">
        <w:rPr>
          <w:b/>
          <w:bCs/>
        </w:rPr>
        <w:t>2</w:t>
      </w:r>
      <w:r>
        <w:rPr>
          <w:b/>
          <w:bCs/>
        </w:rPr>
        <w:t>: The key difference between option 2A and 2B is related to the RRC signaling of the common frequency resources:</w:t>
      </w:r>
    </w:p>
    <w:p w14:paraId="499983AB" w14:textId="63F17F2D" w:rsidR="005F2434" w:rsidRPr="00E22F77" w:rsidRDefault="005F2434" w:rsidP="005F2434">
      <w:pPr>
        <w:numPr>
          <w:ilvl w:val="0"/>
          <w:numId w:val="23"/>
        </w:numPr>
        <w:jc w:val="both"/>
      </w:pPr>
      <w:r>
        <w:rPr>
          <w:b/>
          <w:bCs/>
        </w:rPr>
        <w:t>Option 2A requires the signaling of MBS specific BWP with parameters possibly taken from current BWP configurations</w:t>
      </w:r>
      <w:r w:rsidR="00850CC7">
        <w:rPr>
          <w:b/>
          <w:bCs/>
        </w:rPr>
        <w:t xml:space="preserve"> and would possibly require BWP switching based on center frequency alignment</w:t>
      </w:r>
      <w:r>
        <w:rPr>
          <w:b/>
          <w:bCs/>
        </w:rPr>
        <w:t>.</w:t>
      </w:r>
    </w:p>
    <w:p w14:paraId="215D0AD1" w14:textId="42A8CA53" w:rsidR="005F2434" w:rsidRPr="007E4848" w:rsidRDefault="005F2434" w:rsidP="005F2434">
      <w:pPr>
        <w:numPr>
          <w:ilvl w:val="0"/>
          <w:numId w:val="23"/>
        </w:numPr>
        <w:jc w:val="both"/>
      </w:pPr>
      <w:r>
        <w:rPr>
          <w:b/>
          <w:bCs/>
        </w:rPr>
        <w:lastRenderedPageBreak/>
        <w:t xml:space="preserve">Option 2B requires the signaling of the </w:t>
      </w:r>
      <w:r w:rsidRPr="00E22F77">
        <w:rPr>
          <w:b/>
          <w:bCs/>
        </w:rPr>
        <w:t>MBS frequency region – in terms of the starting PRB and length of PRBs within each UE’s dedicated unicast BWP</w:t>
      </w:r>
      <w:r w:rsidR="00850CC7">
        <w:rPr>
          <w:b/>
          <w:bCs/>
        </w:rPr>
        <w:t>, and PDCCH/PDSCH-config parameters</w:t>
      </w:r>
      <w:r>
        <w:rPr>
          <w:b/>
          <w:bCs/>
        </w:rPr>
        <w:t>.</w:t>
      </w:r>
    </w:p>
    <w:p w14:paraId="0974C9A6" w14:textId="77777777" w:rsidR="005F2434" w:rsidRPr="00E22F77" w:rsidRDefault="005F2434" w:rsidP="005F2434">
      <w:pPr>
        <w:numPr>
          <w:ilvl w:val="0"/>
          <w:numId w:val="23"/>
        </w:numPr>
        <w:jc w:val="both"/>
      </w:pPr>
      <w:r>
        <w:rPr>
          <w:b/>
          <w:bCs/>
        </w:rPr>
        <w:t>The impact of option 2A on the number of BWPs that can be configured for a UE needs to be studied and clarified.</w:t>
      </w:r>
    </w:p>
    <w:p w14:paraId="606890FC" w14:textId="606697FC" w:rsidR="00F357F4" w:rsidRDefault="00F357F4" w:rsidP="005F2434">
      <w:pPr>
        <w:jc w:val="both"/>
        <w:rPr>
          <w:b/>
          <w:bCs/>
        </w:rPr>
      </w:pPr>
      <w:r>
        <w:rPr>
          <w:b/>
          <w:bCs/>
        </w:rPr>
        <w:t>Observation-</w:t>
      </w:r>
      <w:r w:rsidR="00D84475">
        <w:rPr>
          <w:b/>
          <w:bCs/>
        </w:rPr>
        <w:t>3</w:t>
      </w:r>
      <w:r>
        <w:rPr>
          <w:b/>
          <w:bCs/>
        </w:rPr>
        <w:t xml:space="preserve">: Currently it is not clear whether simultaneous reception of unicast and multicast traffic </w:t>
      </w:r>
      <w:r w:rsidR="00405DA2">
        <w:rPr>
          <w:b/>
          <w:bCs/>
        </w:rPr>
        <w:t>within the same slot is possible with option 2A.</w:t>
      </w:r>
    </w:p>
    <w:p w14:paraId="268F0FC8" w14:textId="1B31B4BE" w:rsidR="005F2434" w:rsidRDefault="005F2434" w:rsidP="005F2434">
      <w:pPr>
        <w:jc w:val="both"/>
        <w:rPr>
          <w:b/>
          <w:bCs/>
        </w:rPr>
      </w:pPr>
      <w:r w:rsidRPr="00E6129F">
        <w:rPr>
          <w:b/>
          <w:bCs/>
        </w:rPr>
        <w:t>Proposal</w:t>
      </w:r>
      <w:r>
        <w:rPr>
          <w:b/>
          <w:bCs/>
        </w:rPr>
        <w:t>-</w:t>
      </w:r>
      <w:r w:rsidR="00A55ADD">
        <w:rPr>
          <w:b/>
          <w:bCs/>
        </w:rPr>
        <w:t>4</w:t>
      </w:r>
      <w:r w:rsidRPr="00E6129F">
        <w:rPr>
          <w:b/>
          <w:bCs/>
        </w:rPr>
        <w:t>:</w:t>
      </w:r>
      <w:r>
        <w:rPr>
          <w:b/>
          <w:bCs/>
        </w:rPr>
        <w:t xml:space="preserve"> Agree on selecting option 2B for configuring multicast common frequency resources, due to the additional complexities involved in the use of option 2A related to BWP switching.</w:t>
      </w:r>
    </w:p>
    <w:p w14:paraId="5CEF8E2D" w14:textId="77777777" w:rsidR="00156CE3" w:rsidRDefault="00156CE3" w:rsidP="005F2434">
      <w:pPr>
        <w:jc w:val="both"/>
        <w:rPr>
          <w:b/>
          <w:bCs/>
        </w:rPr>
      </w:pPr>
    </w:p>
    <w:p w14:paraId="595D2546" w14:textId="30FBE74E" w:rsidR="000F5462" w:rsidRPr="00F57C69" w:rsidRDefault="000A1793" w:rsidP="00AA75D0">
      <w:pPr>
        <w:rPr>
          <w:b/>
          <w:bCs/>
          <w:u w:val="single"/>
        </w:rPr>
      </w:pPr>
      <w:r w:rsidRPr="00F57C69">
        <w:rPr>
          <w:b/>
          <w:bCs/>
          <w:u w:val="single"/>
        </w:rPr>
        <w:t xml:space="preserve">Unified </w:t>
      </w:r>
      <w:r w:rsidR="002557C5" w:rsidRPr="00F57C69">
        <w:rPr>
          <w:b/>
          <w:bCs/>
          <w:u w:val="single"/>
        </w:rPr>
        <w:t xml:space="preserve">broadcast </w:t>
      </w:r>
      <w:r w:rsidRPr="00F57C69">
        <w:rPr>
          <w:b/>
          <w:bCs/>
          <w:u w:val="single"/>
        </w:rPr>
        <w:t xml:space="preserve">CFR design for idle, </w:t>
      </w:r>
      <w:r w:rsidR="00D71679" w:rsidRPr="00F57C69">
        <w:rPr>
          <w:b/>
          <w:bCs/>
          <w:u w:val="single"/>
        </w:rPr>
        <w:t>inactive,</w:t>
      </w:r>
      <w:r w:rsidRPr="00F57C69">
        <w:rPr>
          <w:b/>
          <w:bCs/>
          <w:u w:val="single"/>
        </w:rPr>
        <w:t xml:space="preserve"> and connected:</w:t>
      </w:r>
    </w:p>
    <w:p w14:paraId="656BE26B" w14:textId="1AA668B7" w:rsidR="00192678" w:rsidRDefault="00331951" w:rsidP="00331951">
      <w:pPr>
        <w:jc w:val="both"/>
      </w:pPr>
      <w:r w:rsidRPr="1712DA27">
        <w:t>Since</w:t>
      </w:r>
      <w:r w:rsidR="00C77540">
        <w:t xml:space="preserve"> the same</w:t>
      </w:r>
      <w:r w:rsidRPr="1712DA27">
        <w:t xml:space="preserve"> broadcast traffic can be received by users in RRC_IDLE, RRC_INACTIVE and RRC_CONNECTED mode, it is important to define a unified design framework for broadcast reception, irrespective of the UE RRC state.</w:t>
      </w:r>
      <w:r w:rsidR="007E5945" w:rsidRPr="1712DA27">
        <w:t xml:space="preserve"> Depending on the characteristics of the broadcast CFR, it can be further studied and agreed whether there can be commonalities identified between the multicast and broadcast CFR design. Since multicast CFR would not be used for delivering data to users in RRC_IDLE mode, there would be some inherent differences between this CFR and the one for broadcast data.</w:t>
      </w:r>
      <w:r w:rsidR="00C232BA" w:rsidRPr="1712DA27">
        <w:t xml:space="preserve"> In the scenario where the UE is receiving both multicast and broadcast traffic, it would be logical to have two separate CFRs even if the design framework would be similar, due to how the scheduling information would be signaled to the UE. For multicast, </w:t>
      </w:r>
      <w:proofErr w:type="gramStart"/>
      <w:r w:rsidR="00C232BA" w:rsidRPr="1712DA27">
        <w:t>group-common</w:t>
      </w:r>
      <w:proofErr w:type="gramEnd"/>
      <w:r w:rsidR="00C232BA" w:rsidRPr="1712DA27">
        <w:t xml:space="preserve"> PDCCH could be utilized, whereas for broadcast traffic system information broadcast could be one way of delivering the signaling information.</w:t>
      </w:r>
    </w:p>
    <w:p w14:paraId="76DA039A" w14:textId="6D2E342E" w:rsidR="00331951" w:rsidRDefault="009B3753" w:rsidP="00331951">
      <w:pPr>
        <w:jc w:val="both"/>
        <w:rPr>
          <w:b/>
          <w:bCs/>
        </w:rPr>
      </w:pPr>
      <w:r>
        <w:rPr>
          <w:b/>
          <w:bCs/>
        </w:rPr>
        <w:t>Proposal-</w:t>
      </w:r>
      <w:r w:rsidR="00F96E24">
        <w:rPr>
          <w:b/>
          <w:bCs/>
        </w:rPr>
        <w:t>5</w:t>
      </w:r>
      <w:r w:rsidR="00C92180">
        <w:rPr>
          <w:b/>
          <w:bCs/>
        </w:rPr>
        <w:t>:</w:t>
      </w:r>
      <w:r w:rsidR="00C92180" w:rsidRPr="00C92180">
        <w:t xml:space="preserve"> </w:t>
      </w:r>
      <w:r>
        <w:rPr>
          <w:b/>
          <w:bCs/>
        </w:rPr>
        <w:t>F</w:t>
      </w:r>
      <w:r w:rsidR="00C92180" w:rsidRPr="00C92180">
        <w:rPr>
          <w:b/>
          <w:bCs/>
        </w:rPr>
        <w:t xml:space="preserve">urther </w:t>
      </w:r>
      <w:r w:rsidR="00BA4AC4" w:rsidRPr="00C92180">
        <w:rPr>
          <w:b/>
          <w:bCs/>
        </w:rPr>
        <w:t>stud</w:t>
      </w:r>
      <w:r w:rsidR="00BA4AC4">
        <w:rPr>
          <w:b/>
          <w:bCs/>
        </w:rPr>
        <w:t>y</w:t>
      </w:r>
      <w:r w:rsidR="00BA4AC4" w:rsidRPr="00C92180">
        <w:rPr>
          <w:b/>
          <w:bCs/>
        </w:rPr>
        <w:t xml:space="preserve"> </w:t>
      </w:r>
      <w:r w:rsidR="00C92180" w:rsidRPr="00C92180">
        <w:rPr>
          <w:b/>
          <w:bCs/>
        </w:rPr>
        <w:t>and agree</w:t>
      </w:r>
      <w:r w:rsidR="00BA4AC4">
        <w:rPr>
          <w:b/>
          <w:bCs/>
        </w:rPr>
        <w:t xml:space="preserve"> on the</w:t>
      </w:r>
      <w:r w:rsidR="00C92180" w:rsidRPr="00C92180">
        <w:rPr>
          <w:b/>
          <w:bCs/>
        </w:rPr>
        <w:t xml:space="preserve"> commonalities identified between the multicast and broadcast CFR design</w:t>
      </w:r>
      <w:r w:rsidR="00C232BA">
        <w:rPr>
          <w:b/>
          <w:bCs/>
        </w:rPr>
        <w:t>.</w:t>
      </w:r>
    </w:p>
    <w:p w14:paraId="2094AEC4" w14:textId="77777777" w:rsidR="00156CE3" w:rsidRPr="00331951" w:rsidRDefault="00156CE3" w:rsidP="00331951">
      <w:pPr>
        <w:jc w:val="both"/>
      </w:pPr>
    </w:p>
    <w:p w14:paraId="24C917E5" w14:textId="2A441B61" w:rsidR="00192678" w:rsidRPr="00F57C69" w:rsidRDefault="00C232BA" w:rsidP="00192678">
      <w:pPr>
        <w:rPr>
          <w:b/>
          <w:bCs/>
          <w:u w:val="single"/>
        </w:rPr>
      </w:pPr>
      <w:r w:rsidRPr="00F57C69">
        <w:rPr>
          <w:b/>
          <w:bCs/>
          <w:u w:val="single"/>
        </w:rPr>
        <w:t xml:space="preserve">Additional </w:t>
      </w:r>
      <w:r w:rsidR="00192678" w:rsidRPr="00F57C69">
        <w:rPr>
          <w:b/>
          <w:bCs/>
          <w:u w:val="single"/>
        </w:rPr>
        <w:t>C</w:t>
      </w:r>
      <w:r w:rsidR="00752BEC">
        <w:rPr>
          <w:b/>
          <w:bCs/>
          <w:u w:val="single"/>
        </w:rPr>
        <w:t>ORESET</w:t>
      </w:r>
      <w:r w:rsidR="00192678" w:rsidRPr="00F57C69">
        <w:rPr>
          <w:b/>
          <w:bCs/>
          <w:u w:val="single"/>
        </w:rPr>
        <w:t>(s) for CFR:</w:t>
      </w:r>
    </w:p>
    <w:p w14:paraId="51A663DD" w14:textId="77777777" w:rsidR="00164813" w:rsidRPr="00606D4A" w:rsidRDefault="00164813" w:rsidP="00164813">
      <w:pPr>
        <w:jc w:val="both"/>
      </w:pPr>
      <w:r>
        <w:t xml:space="preserve">As presented in </w:t>
      </w:r>
      <w:r>
        <w:fldChar w:fldCharType="begin"/>
      </w:r>
      <w:r>
        <w:instrText xml:space="preserve"> REF _Ref45889740 \r \h </w:instrText>
      </w:r>
      <w:r>
        <w:fldChar w:fldCharType="separate"/>
      </w:r>
      <w:r>
        <w:t>[2]</w:t>
      </w:r>
      <w:r>
        <w:fldChar w:fldCharType="end"/>
      </w:r>
      <w:r>
        <w:t>, regarding the a</w:t>
      </w:r>
      <w:r w:rsidRPr="00606D4A">
        <w:t>greement</w:t>
      </w:r>
      <w:r>
        <w:t xml:space="preserve"> on</w:t>
      </w:r>
      <w:r w:rsidRPr="00606D4A">
        <w:t xml:space="preserve"> the CORESET for PTM transmission scheme 1, </w:t>
      </w:r>
      <w:r>
        <w:t xml:space="preserve">that the </w:t>
      </w:r>
      <w:r w:rsidRPr="00606D4A">
        <w:t xml:space="preserve">group-common PDCCH is configured within the </w:t>
      </w:r>
      <w:r>
        <w:t>CFR</w:t>
      </w:r>
      <w:r w:rsidRPr="00606D4A">
        <w:t xml:space="preserve"> for group-common PDSCH</w:t>
      </w:r>
      <w:r>
        <w:t xml:space="preserve">, a key open question is related to the </w:t>
      </w:r>
      <w:r w:rsidRPr="00606D4A">
        <w:t xml:space="preserve">number of CORESET(s) for group-common PDCCH </w:t>
      </w:r>
      <w:r>
        <w:t xml:space="preserve">that should be configured </w:t>
      </w:r>
      <w:r w:rsidRPr="00606D4A">
        <w:t xml:space="preserve">within the </w:t>
      </w:r>
      <w:r>
        <w:t>CFR</w:t>
      </w:r>
      <w:r w:rsidRPr="00606D4A">
        <w:t xml:space="preserve"> for group-common PDSCH</w:t>
      </w:r>
      <w:r>
        <w:t xml:space="preserve">. Currently there are up to 10 search space (SS) sets that could be configured per UE per BWP, where each SS set is associated with a single CORESET, with a maximum of three CORESETs configured per BWP. </w:t>
      </w:r>
      <w:proofErr w:type="gramStart"/>
      <w:r>
        <w:t>In order to</w:t>
      </w:r>
      <w:proofErr w:type="gramEnd"/>
      <w:r>
        <w:t xml:space="preserve"> minimize UE and </w:t>
      </w:r>
      <w:proofErr w:type="spellStart"/>
      <w:r>
        <w:t>gNB</w:t>
      </w:r>
      <w:proofErr w:type="spellEnd"/>
      <w:r>
        <w:t xml:space="preserve"> complexity and to ensure backward compatibility, it would be beneficial to maintain these limits for MBS as well. Thus, it would also be preferable to not define any explicit limits in terms of the number of CORESETs for group-common PDCCH that is allowed within the CFR for group-common PDSCH. The number of CORESETs configured within the MBS CFR could be left to </w:t>
      </w:r>
      <w:proofErr w:type="spellStart"/>
      <w:r>
        <w:t>gNB</w:t>
      </w:r>
      <w:proofErr w:type="spellEnd"/>
      <w:r>
        <w:t xml:space="preserve"> implementation, to be determined based on the control channel load of the MBS traffic.</w:t>
      </w:r>
    </w:p>
    <w:p w14:paraId="7751ED8C" w14:textId="11DB195B" w:rsidR="00164813" w:rsidRDefault="00164813" w:rsidP="00164813">
      <w:pPr>
        <w:rPr>
          <w:b/>
          <w:bCs/>
        </w:rPr>
      </w:pPr>
      <w:r>
        <w:rPr>
          <w:b/>
          <w:bCs/>
        </w:rPr>
        <w:t>Observation-</w:t>
      </w:r>
      <w:r w:rsidR="00D84475">
        <w:rPr>
          <w:b/>
          <w:bCs/>
        </w:rPr>
        <w:t>4</w:t>
      </w:r>
      <w:r>
        <w:rPr>
          <w:b/>
          <w:bCs/>
        </w:rPr>
        <w:t xml:space="preserve">: It would be beneficial to maintain currently defined limits for the number of CORESETs, </w:t>
      </w:r>
      <w:proofErr w:type="gramStart"/>
      <w:r>
        <w:rPr>
          <w:b/>
          <w:bCs/>
        </w:rPr>
        <w:t xml:space="preserve">in </w:t>
      </w:r>
      <w:r w:rsidRPr="00557296">
        <w:rPr>
          <w:b/>
          <w:bCs/>
        </w:rPr>
        <w:t>order to</w:t>
      </w:r>
      <w:proofErr w:type="gramEnd"/>
      <w:r w:rsidRPr="00557296">
        <w:rPr>
          <w:b/>
          <w:bCs/>
        </w:rPr>
        <w:t xml:space="preserve"> minimize UE and </w:t>
      </w:r>
      <w:proofErr w:type="spellStart"/>
      <w:r w:rsidRPr="00557296">
        <w:rPr>
          <w:b/>
          <w:bCs/>
        </w:rPr>
        <w:t>gNB</w:t>
      </w:r>
      <w:proofErr w:type="spellEnd"/>
      <w:r w:rsidRPr="00557296">
        <w:rPr>
          <w:b/>
          <w:bCs/>
        </w:rPr>
        <w:t xml:space="preserve"> complexity and to ensure backward compatibility</w:t>
      </w:r>
      <w:r>
        <w:rPr>
          <w:b/>
          <w:bCs/>
        </w:rPr>
        <w:t>.</w:t>
      </w:r>
    </w:p>
    <w:p w14:paraId="1D131304" w14:textId="66C50683" w:rsidR="00164813" w:rsidRDefault="00164813" w:rsidP="00164813">
      <w:pPr>
        <w:jc w:val="both"/>
        <w:rPr>
          <w:b/>
          <w:bCs/>
        </w:rPr>
      </w:pPr>
      <w:r w:rsidRPr="1712DA27">
        <w:rPr>
          <w:b/>
          <w:bCs/>
        </w:rPr>
        <w:t>Proposal-</w:t>
      </w:r>
      <w:r w:rsidR="00F96E24">
        <w:rPr>
          <w:b/>
          <w:bCs/>
        </w:rPr>
        <w:t>6</w:t>
      </w:r>
      <w:r w:rsidRPr="1712DA27">
        <w:rPr>
          <w:b/>
          <w:bCs/>
        </w:rPr>
        <w:t>:</w:t>
      </w:r>
      <w:r>
        <w:t xml:space="preserve"> </w:t>
      </w:r>
      <w:r w:rsidRPr="1712DA27">
        <w:rPr>
          <w:b/>
          <w:bCs/>
        </w:rPr>
        <w:t xml:space="preserve">The </w:t>
      </w:r>
      <w:r w:rsidR="00321892">
        <w:rPr>
          <w:b/>
          <w:bCs/>
        </w:rPr>
        <w:t>existing</w:t>
      </w:r>
      <w:r w:rsidRPr="1712DA27">
        <w:rPr>
          <w:b/>
          <w:bCs/>
        </w:rPr>
        <w:t xml:space="preserve"> limits </w:t>
      </w:r>
      <w:r w:rsidR="003D4DA6">
        <w:rPr>
          <w:b/>
          <w:bCs/>
        </w:rPr>
        <w:t>on</w:t>
      </w:r>
      <w:r w:rsidRPr="1712DA27">
        <w:rPr>
          <w:b/>
          <w:bCs/>
        </w:rPr>
        <w:t xml:space="preserve"> the number of CORESETs </w:t>
      </w:r>
      <w:r w:rsidR="00B67084">
        <w:rPr>
          <w:b/>
          <w:bCs/>
        </w:rPr>
        <w:t>for UE-specific BWP</w:t>
      </w:r>
      <w:r w:rsidR="00AD7323">
        <w:rPr>
          <w:b/>
          <w:bCs/>
        </w:rPr>
        <w:t>s</w:t>
      </w:r>
      <w:r w:rsidR="00627942">
        <w:rPr>
          <w:b/>
          <w:bCs/>
        </w:rPr>
        <w:t xml:space="preserve"> </w:t>
      </w:r>
      <w:r w:rsidR="00AD7323">
        <w:rPr>
          <w:b/>
          <w:bCs/>
        </w:rPr>
        <w:t>are</w:t>
      </w:r>
      <w:r w:rsidR="00B67084">
        <w:rPr>
          <w:b/>
          <w:bCs/>
        </w:rPr>
        <w:t xml:space="preserve"> </w:t>
      </w:r>
      <w:r w:rsidR="0000396A">
        <w:rPr>
          <w:b/>
          <w:bCs/>
        </w:rPr>
        <w:t xml:space="preserve">also </w:t>
      </w:r>
      <w:r w:rsidR="00B67084">
        <w:rPr>
          <w:b/>
          <w:bCs/>
        </w:rPr>
        <w:t>applied to th</w:t>
      </w:r>
      <w:r w:rsidR="0000396A">
        <w:rPr>
          <w:b/>
          <w:bCs/>
        </w:rPr>
        <w:t>os</w:t>
      </w:r>
      <w:r w:rsidR="00B67084">
        <w:rPr>
          <w:b/>
          <w:bCs/>
        </w:rPr>
        <w:t>e BWP</w:t>
      </w:r>
      <w:r w:rsidR="0000396A">
        <w:rPr>
          <w:b/>
          <w:bCs/>
        </w:rPr>
        <w:t>s</w:t>
      </w:r>
      <w:r w:rsidR="00B67084">
        <w:rPr>
          <w:b/>
          <w:bCs/>
        </w:rPr>
        <w:t xml:space="preserve"> with MBS CFR</w:t>
      </w:r>
      <w:r w:rsidRPr="1712DA27">
        <w:rPr>
          <w:b/>
          <w:bCs/>
        </w:rPr>
        <w:t xml:space="preserve">, and the number of CORESETs configured within the MBS CFR should be left to </w:t>
      </w:r>
      <w:proofErr w:type="spellStart"/>
      <w:r w:rsidRPr="1712DA27">
        <w:rPr>
          <w:b/>
          <w:bCs/>
        </w:rPr>
        <w:t>gNB</w:t>
      </w:r>
      <w:proofErr w:type="spellEnd"/>
      <w:r w:rsidRPr="1712DA27">
        <w:rPr>
          <w:b/>
          <w:bCs/>
        </w:rPr>
        <w:t xml:space="preserve"> implementation.</w:t>
      </w:r>
    </w:p>
    <w:p w14:paraId="65987280" w14:textId="77777777" w:rsidR="00156CE3" w:rsidRDefault="00156CE3" w:rsidP="00164813">
      <w:pPr>
        <w:jc w:val="both"/>
      </w:pPr>
    </w:p>
    <w:p w14:paraId="7FCD3D5E" w14:textId="77777777" w:rsidR="00F079FE" w:rsidRPr="00BB0254" w:rsidRDefault="00F079FE" w:rsidP="00F079FE">
      <w:pPr>
        <w:jc w:val="both"/>
        <w:rPr>
          <w:b/>
          <w:bCs/>
          <w:u w:val="single"/>
        </w:rPr>
      </w:pPr>
      <w:r w:rsidRPr="00BB0254">
        <w:rPr>
          <w:b/>
          <w:bCs/>
          <w:u w:val="single"/>
        </w:rPr>
        <w:t>Unicast Reception in MBS CFR:</w:t>
      </w:r>
    </w:p>
    <w:p w14:paraId="7FB832D6" w14:textId="77777777" w:rsidR="00F079FE" w:rsidRDefault="00F079FE" w:rsidP="00F079FE">
      <w:pPr>
        <w:jc w:val="both"/>
      </w:pPr>
      <w:r>
        <w:t xml:space="preserve">One of the key areas that requires further study is related to the question whether UE can be configured with no unicast reception within the MBS CFR region. For multicast traffic, the UEs are expected to be in connected state and hence it would be logical to assume that there would be unicast traffic scheduled within the UE-dedicated BWP where MBS CFR is located. But this does not imply that the unicast traffic needs to be scheduled within the CFR region. The scheduling of unicast traffic within the MBS CFR region might impose some scheduling restrictions on the </w:t>
      </w:r>
      <w:proofErr w:type="spellStart"/>
      <w:r>
        <w:t>gNB</w:t>
      </w:r>
      <w:proofErr w:type="spellEnd"/>
      <w:r>
        <w:t xml:space="preserve"> if e.g., resource allocation type-1 is utilized for broadcast traffic and simultaneously RA type-0 is used to allocate a set of non-contiguous resources for unicast users within the MBS CFR. If the same RA type is utilized for all UEs and traffic </w:t>
      </w:r>
      <w:proofErr w:type="gramStart"/>
      <w:r>
        <w:t>types</w:t>
      </w:r>
      <w:proofErr w:type="gramEnd"/>
      <w:r>
        <w:t xml:space="preserve"> this issue </w:t>
      </w:r>
      <w:r>
        <w:lastRenderedPageBreak/>
        <w:t>would not be occurring. Apart from this limitation, we could not observe any other limitation from configuring unicast reception within the MBS CFR. Hence, it would be important to discuss further the need to configure UEs with no unicast reception within the MBS CFR.</w:t>
      </w:r>
    </w:p>
    <w:p w14:paraId="588326F7" w14:textId="246D7531" w:rsidR="00F079FE" w:rsidRDefault="00F079FE" w:rsidP="00F079FE">
      <w:pPr>
        <w:jc w:val="both"/>
        <w:rPr>
          <w:b/>
          <w:bCs/>
        </w:rPr>
      </w:pPr>
      <w:r w:rsidRPr="1712DA27">
        <w:rPr>
          <w:b/>
          <w:bCs/>
        </w:rPr>
        <w:t>Observation-</w:t>
      </w:r>
      <w:r w:rsidR="00D84475">
        <w:rPr>
          <w:b/>
          <w:bCs/>
        </w:rPr>
        <w:t>5</w:t>
      </w:r>
      <w:r w:rsidRPr="1712DA27">
        <w:rPr>
          <w:b/>
          <w:bCs/>
        </w:rPr>
        <w:t>: The motivation for configuring</w:t>
      </w:r>
      <w:r w:rsidR="00D841DE">
        <w:rPr>
          <w:b/>
          <w:bCs/>
        </w:rPr>
        <w:t xml:space="preserve"> RRC_C</w:t>
      </w:r>
      <w:r w:rsidR="00B949CA">
        <w:rPr>
          <w:b/>
          <w:bCs/>
        </w:rPr>
        <w:t>ONNECTED</w:t>
      </w:r>
      <w:r w:rsidRPr="1712DA27">
        <w:rPr>
          <w:b/>
          <w:bCs/>
        </w:rPr>
        <w:t xml:space="preserve"> UEs with no unicast reception within the MBS CFR needs to be further clarified.</w:t>
      </w:r>
    </w:p>
    <w:p w14:paraId="1635975E" w14:textId="77777777" w:rsidR="00156CE3" w:rsidRDefault="00156CE3" w:rsidP="00F079FE">
      <w:pPr>
        <w:jc w:val="both"/>
        <w:rPr>
          <w:b/>
          <w:bCs/>
        </w:rPr>
      </w:pPr>
    </w:p>
    <w:p w14:paraId="3A7AA8DF" w14:textId="77777777" w:rsidR="00F079FE" w:rsidRPr="00CF60EC" w:rsidRDefault="00F079FE" w:rsidP="00F079FE">
      <w:pPr>
        <w:jc w:val="both"/>
        <w:rPr>
          <w:b/>
          <w:bCs/>
          <w:u w:val="single"/>
        </w:rPr>
      </w:pPr>
      <w:r w:rsidRPr="00CF60EC">
        <w:rPr>
          <w:b/>
          <w:bCs/>
          <w:u w:val="single"/>
        </w:rPr>
        <w:t>Multiple MBS CFR per UE:</w:t>
      </w:r>
    </w:p>
    <w:p w14:paraId="0EAD565F" w14:textId="77777777" w:rsidR="00F079FE" w:rsidRDefault="00F079FE" w:rsidP="00F079FE">
      <w:pPr>
        <w:jc w:val="both"/>
      </w:pPr>
      <w:r>
        <w:t xml:space="preserve">The configuration of multiple MBS CFRs per UE, per UE dedicated unicast BWP was yet another topic that was discussed in the last meeting, which we believe requires separate considerations for multicast and broadcast traffic. </w:t>
      </w:r>
    </w:p>
    <w:p w14:paraId="2AD72872" w14:textId="012B54A1" w:rsidR="00F079FE" w:rsidRDefault="00497EA0" w:rsidP="00F079FE">
      <w:pPr>
        <w:jc w:val="center"/>
      </w:pPr>
      <w:r>
        <w:rPr>
          <w:noProof/>
        </w:rPr>
        <w:pict w14:anchorId="186BF88F">
          <v:shape id="Picture 644178771" o:spid="_x0000_i1028" type="#_x0000_t75" style="width:249.2pt;height:186.55pt;visibility:visible">
            <v:imagedata r:id="rId15" o:title=""/>
            <o:lock v:ext="edit" aspectratio="f"/>
          </v:shape>
        </w:pict>
      </w:r>
    </w:p>
    <w:p w14:paraId="1B375E28" w14:textId="77777777" w:rsidR="00F079FE" w:rsidRDefault="00F079FE" w:rsidP="00F079FE">
      <w:pPr>
        <w:jc w:val="center"/>
      </w:pPr>
      <w:r>
        <w:t>Figure-3: Multiple MBS CFRs per UE for different MBS services.</w:t>
      </w:r>
    </w:p>
    <w:p w14:paraId="3623D59C" w14:textId="77777777" w:rsidR="00F079FE" w:rsidRDefault="00F079FE" w:rsidP="00F079FE">
      <w:pPr>
        <w:jc w:val="both"/>
      </w:pPr>
      <w:r>
        <w:t xml:space="preserve">For multicast traffic, the common frequency resources which are shared across multiple UEs receiving the MBS traffic could be located non-contiguously within a UE-dedicated BWP, as shown in Figure-3. Here these multiple CFRs could be considered as different MBS BWPs based on previously discussed option 2A – where the maximum limit could be based on the limits set for MBS BWP, or simply different sets of contiguous PRBs with a start PRB and CFR size parameters defined for different MBS services. As we mentioned in </w:t>
      </w:r>
      <w:r>
        <w:fldChar w:fldCharType="begin"/>
      </w:r>
      <w:r>
        <w:instrText xml:space="preserve"> REF _Ref45889740 \r \h </w:instrText>
      </w:r>
      <w:r>
        <w:fldChar w:fldCharType="separate"/>
      </w:r>
      <w:r>
        <w:t>[2]</w:t>
      </w:r>
      <w:r>
        <w:fldChar w:fldCharType="end"/>
      </w:r>
      <w:r>
        <w:t>, the motivation for having multiple dedicated BWPs for MBS traffic is still not clear to us, and this perhaps requires further discussions.</w:t>
      </w:r>
    </w:p>
    <w:p w14:paraId="17C69A8A" w14:textId="7C6813A1" w:rsidR="00F079FE" w:rsidRPr="00AD5348" w:rsidRDefault="00F079FE" w:rsidP="00F079FE">
      <w:pPr>
        <w:jc w:val="both"/>
        <w:rPr>
          <w:b/>
          <w:bCs/>
        </w:rPr>
      </w:pPr>
      <w:r w:rsidRPr="1712DA27">
        <w:rPr>
          <w:b/>
          <w:bCs/>
        </w:rPr>
        <w:t>Observation-</w:t>
      </w:r>
      <w:r w:rsidR="00D84475">
        <w:rPr>
          <w:b/>
          <w:bCs/>
        </w:rPr>
        <w:t>6</w:t>
      </w:r>
      <w:r w:rsidRPr="1712DA27">
        <w:rPr>
          <w:b/>
          <w:bCs/>
        </w:rPr>
        <w:t xml:space="preserve">: Multiple common frequency resources can be configured per UE based on </w:t>
      </w:r>
      <w:proofErr w:type="spellStart"/>
      <w:r w:rsidRPr="1712DA27">
        <w:rPr>
          <w:b/>
          <w:bCs/>
        </w:rPr>
        <w:t>gNB</w:t>
      </w:r>
      <w:proofErr w:type="spellEnd"/>
      <w:r w:rsidRPr="1712DA27">
        <w:rPr>
          <w:b/>
          <w:bCs/>
        </w:rPr>
        <w:t xml:space="preserve"> implementation – even though the motivations for doing so are not clear, with the maximum limit dependent on </w:t>
      </w:r>
      <w:r w:rsidRPr="00713F05">
        <w:rPr>
          <w:b/>
          <w:color w:val="000000"/>
        </w:rPr>
        <w:t>UE capabilities and available system resources.</w:t>
      </w:r>
    </w:p>
    <w:p w14:paraId="392363F2" w14:textId="77777777" w:rsidR="00F079FE" w:rsidRDefault="00F079FE" w:rsidP="00F079FE">
      <w:pPr>
        <w:jc w:val="both"/>
      </w:pPr>
      <w:r>
        <w:t xml:space="preserve">The configuration of multiple CFRs for broadcast traffic, with non-contiguous resources in the frequency domain would introduce significant complexity for the idle and inactive mode UEs, since the configuration of CFR for such UEs would require either a wider initial BWP or utilizing other solutions. But, as discussed in </w:t>
      </w:r>
      <w:r>
        <w:fldChar w:fldCharType="begin"/>
      </w:r>
      <w:r>
        <w:instrText xml:space="preserve"> REF _Ref61435863 \r \h </w:instrText>
      </w:r>
      <w:r>
        <w:fldChar w:fldCharType="separate"/>
      </w:r>
      <w:r>
        <w:t>[3]</w:t>
      </w:r>
      <w:r>
        <w:fldChar w:fldCharType="end"/>
      </w:r>
      <w:r>
        <w:t xml:space="preserve">, there are potential benefits for idle/inactive UEs receiving broadcast traffic to be configured with </w:t>
      </w:r>
      <w:r w:rsidRPr="002C0412">
        <w:t xml:space="preserve">multiple fully overlapped CFRs </w:t>
      </w:r>
      <w:r>
        <w:t>in terms of</w:t>
      </w:r>
      <w:r w:rsidRPr="002C0412">
        <w:t xml:space="preserve"> power saving and only utilize larger bandwidth when </w:t>
      </w:r>
      <w:r>
        <w:t>require</w:t>
      </w:r>
      <w:r w:rsidRPr="002C0412">
        <w:t>d</w:t>
      </w:r>
      <w:r>
        <w:t>.</w:t>
      </w:r>
    </w:p>
    <w:p w14:paraId="1DBDFD27" w14:textId="3FC5F4E2" w:rsidR="00F079FE" w:rsidRDefault="00F079FE" w:rsidP="00F079FE">
      <w:pPr>
        <w:jc w:val="both"/>
        <w:rPr>
          <w:b/>
          <w:bCs/>
        </w:rPr>
      </w:pPr>
      <w:r>
        <w:rPr>
          <w:b/>
          <w:bCs/>
        </w:rPr>
        <w:t>Observation</w:t>
      </w:r>
      <w:r w:rsidRPr="00AD5348">
        <w:rPr>
          <w:b/>
          <w:bCs/>
        </w:rPr>
        <w:t>-</w:t>
      </w:r>
      <w:r w:rsidR="00D84475">
        <w:rPr>
          <w:b/>
          <w:bCs/>
        </w:rPr>
        <w:t>7</w:t>
      </w:r>
      <w:r w:rsidRPr="00E6129F">
        <w:rPr>
          <w:b/>
          <w:bCs/>
        </w:rPr>
        <w:t>:</w:t>
      </w:r>
      <w:r>
        <w:rPr>
          <w:b/>
          <w:bCs/>
        </w:rPr>
        <w:t xml:space="preserve">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18D86DA" w14:textId="20FCBE54" w:rsidR="00B8105F" w:rsidRDefault="00B8105F" w:rsidP="00F079FE">
      <w:pPr>
        <w:jc w:val="both"/>
        <w:rPr>
          <w:b/>
          <w:bCs/>
        </w:rPr>
      </w:pPr>
      <w:r>
        <w:rPr>
          <w:b/>
          <w:bCs/>
        </w:rPr>
        <w:t>Proposal-</w:t>
      </w:r>
      <w:r w:rsidR="00A41097">
        <w:rPr>
          <w:b/>
          <w:bCs/>
        </w:rPr>
        <w:t>7</w:t>
      </w:r>
      <w:r>
        <w:rPr>
          <w:b/>
          <w:bCs/>
        </w:rPr>
        <w:t xml:space="preserve">: </w:t>
      </w:r>
      <w:r w:rsidR="00311296">
        <w:rPr>
          <w:b/>
          <w:bCs/>
        </w:rPr>
        <w:t>Agree to limit</w:t>
      </w:r>
      <w:r w:rsidR="00437A63">
        <w:rPr>
          <w:b/>
          <w:bCs/>
        </w:rPr>
        <w:t xml:space="preserve"> CFRs to one per UE per BWP, c</w:t>
      </w:r>
      <w:r>
        <w:rPr>
          <w:b/>
          <w:bCs/>
        </w:rPr>
        <w:t>onsidering factors such as additional signaling</w:t>
      </w:r>
      <w:r w:rsidR="00311296">
        <w:rPr>
          <w:b/>
          <w:bCs/>
        </w:rPr>
        <w:t xml:space="preserve"> </w:t>
      </w:r>
      <w:r w:rsidR="00437A63">
        <w:rPr>
          <w:b/>
          <w:bCs/>
        </w:rPr>
        <w:t xml:space="preserve">required </w:t>
      </w:r>
      <w:r w:rsidR="00311296">
        <w:rPr>
          <w:b/>
          <w:bCs/>
        </w:rPr>
        <w:t>for configuring multiple CFRs, and that a single CFR could be utilized to configure multiple MBS services.</w:t>
      </w:r>
    </w:p>
    <w:p w14:paraId="1B1E5371" w14:textId="77777777" w:rsidR="00156CE3" w:rsidRDefault="00156CE3" w:rsidP="00F079FE">
      <w:pPr>
        <w:jc w:val="both"/>
        <w:rPr>
          <w:b/>
          <w:bCs/>
        </w:rPr>
      </w:pPr>
    </w:p>
    <w:p w14:paraId="1CA58A86" w14:textId="77777777" w:rsidR="005A7C78" w:rsidRPr="00E45C4D" w:rsidRDefault="005A7C78" w:rsidP="005A7C78">
      <w:pPr>
        <w:jc w:val="both"/>
        <w:rPr>
          <w:b/>
          <w:bCs/>
          <w:u w:val="single"/>
        </w:rPr>
      </w:pPr>
      <w:r w:rsidRPr="00E45C4D">
        <w:rPr>
          <w:b/>
          <w:bCs/>
          <w:u w:val="single"/>
        </w:rPr>
        <w:t>Optionality of MBS CFR Configurations:</w:t>
      </w:r>
    </w:p>
    <w:p w14:paraId="15C009DA" w14:textId="77777777" w:rsidR="005A7C78" w:rsidRDefault="005A7C78" w:rsidP="005A7C78">
      <w:pPr>
        <w:jc w:val="both"/>
      </w:pPr>
      <w:r>
        <w:lastRenderedPageBreak/>
        <w:t>One of the key issues raised during RAN1-104e is related to whether the MBS CFR configurations are</w:t>
      </w:r>
      <w:r w:rsidRPr="00040162">
        <w:t xml:space="preserve"> </w:t>
      </w:r>
      <w:r>
        <w:t xml:space="preserve">required </w:t>
      </w:r>
      <w:r w:rsidRPr="00040162">
        <w:t xml:space="preserve">when </w:t>
      </w:r>
      <w:r>
        <w:t xml:space="preserve">the </w:t>
      </w:r>
      <w:r w:rsidRPr="00040162">
        <w:t>CFR is equal to the unicast BWP</w:t>
      </w:r>
      <w:r>
        <w:t xml:space="preserve">. Based on our understanding, the MBS CFR configurations are mainly required for enabling the UE to interpret the frequency domain resource assignment field within the DCI and to configure different parameters for group-common PDCCH/PDSCH if they are different from the configurations used for unicast. If the MBS </w:t>
      </w:r>
      <w:r w:rsidRPr="00040162">
        <w:t>CFR is equal to the unicast BWP</w:t>
      </w:r>
      <w:r>
        <w:t xml:space="preserve"> and there is no intention for the </w:t>
      </w:r>
      <w:proofErr w:type="spellStart"/>
      <w:r>
        <w:t>gNB</w:t>
      </w:r>
      <w:proofErr w:type="spellEnd"/>
      <w:r>
        <w:t xml:space="preserve"> to schedule unicast traffic on the BWP, then there is no need to signal the MBS CFR configurations. Also, within a cell, there would be a multitude of users receiving either no multicast traffic or only a subset of the available multicast services. In </w:t>
      </w:r>
      <w:proofErr w:type="gramStart"/>
      <w:r>
        <w:t>all of</w:t>
      </w:r>
      <w:proofErr w:type="gramEnd"/>
      <w:r>
        <w:t xml:space="preserve"> these scenarios, we believe that all the MBS CFR configurations need not be received by all the UEs, and hence could be considered as optional.</w:t>
      </w:r>
    </w:p>
    <w:p w14:paraId="0346BB81" w14:textId="7573CEFE" w:rsidR="005A7C78" w:rsidRDefault="005A7C78" w:rsidP="005A7C78">
      <w:pPr>
        <w:jc w:val="both"/>
        <w:rPr>
          <w:b/>
          <w:bCs/>
        </w:rPr>
      </w:pPr>
      <w:r w:rsidRPr="1712DA27">
        <w:rPr>
          <w:b/>
          <w:bCs/>
        </w:rPr>
        <w:t>Proposal-</w:t>
      </w:r>
      <w:r w:rsidR="00DC6804">
        <w:rPr>
          <w:b/>
          <w:bCs/>
        </w:rPr>
        <w:t>8</w:t>
      </w:r>
      <w:r w:rsidRPr="1712DA27">
        <w:rPr>
          <w:b/>
          <w:bCs/>
        </w:rPr>
        <w:t xml:space="preserve">: Agree that CFR </w:t>
      </w:r>
      <w:r w:rsidR="007066B1">
        <w:rPr>
          <w:b/>
          <w:bCs/>
        </w:rPr>
        <w:t xml:space="preserve">for multicast defaults </w:t>
      </w:r>
      <w:r w:rsidRPr="1712DA27">
        <w:rPr>
          <w:b/>
          <w:bCs/>
        </w:rPr>
        <w:t xml:space="preserve">to the </w:t>
      </w:r>
      <w:r w:rsidR="007066B1">
        <w:rPr>
          <w:b/>
          <w:bCs/>
        </w:rPr>
        <w:t xml:space="preserve">UE-dedicated </w:t>
      </w:r>
      <w:r w:rsidRPr="1712DA27">
        <w:rPr>
          <w:b/>
          <w:bCs/>
        </w:rPr>
        <w:t>unicast BWP, and when there is no</w:t>
      </w:r>
      <w:r w:rsidR="00AD6EBD">
        <w:rPr>
          <w:b/>
          <w:bCs/>
        </w:rPr>
        <w:t xml:space="preserve"> explicit</w:t>
      </w:r>
      <w:r w:rsidRPr="1712DA27">
        <w:rPr>
          <w:b/>
          <w:bCs/>
        </w:rPr>
        <w:t xml:space="preserve"> unicast traffic scheduled within the BWP.</w:t>
      </w:r>
    </w:p>
    <w:p w14:paraId="76D8E845" w14:textId="77777777" w:rsidR="00156CE3" w:rsidRDefault="00156CE3" w:rsidP="005A7C78">
      <w:pPr>
        <w:jc w:val="both"/>
        <w:rPr>
          <w:b/>
          <w:bCs/>
        </w:rPr>
      </w:pPr>
    </w:p>
    <w:p w14:paraId="4B93E608" w14:textId="77777777" w:rsidR="004B4829" w:rsidRPr="00E45C4D" w:rsidRDefault="009D7738" w:rsidP="00192678">
      <w:pPr>
        <w:rPr>
          <w:b/>
          <w:bCs/>
          <w:u w:val="single"/>
        </w:rPr>
      </w:pPr>
      <w:r w:rsidRPr="00E45C4D">
        <w:rPr>
          <w:b/>
          <w:bCs/>
          <w:u w:val="single"/>
        </w:rPr>
        <w:t xml:space="preserve">CFR Concept Relevance </w:t>
      </w:r>
      <w:r w:rsidR="00192678" w:rsidRPr="00E45C4D">
        <w:rPr>
          <w:b/>
          <w:bCs/>
          <w:u w:val="single"/>
        </w:rPr>
        <w:t>for PTM scheme 2</w:t>
      </w:r>
      <w:r w:rsidRPr="00E45C4D">
        <w:rPr>
          <w:b/>
          <w:bCs/>
          <w:u w:val="single"/>
        </w:rPr>
        <w:t>:</w:t>
      </w:r>
    </w:p>
    <w:p w14:paraId="03EC9428" w14:textId="5886A37C" w:rsidR="00192678" w:rsidRDefault="00E45C4D" w:rsidP="00E45C4D">
      <w:pPr>
        <w:jc w:val="both"/>
      </w:pPr>
      <w:r>
        <w:t xml:space="preserve">The common frequency resource concept is mainly relevant for PTM scheme 1 where group-common PDCCH is used to schedule group-common PDSCH. For PTM scheme 2, where UE-specific PDCCH is used to schedule group-common </w:t>
      </w:r>
      <w:r w:rsidR="00F2451D">
        <w:t>PDSCH</w:t>
      </w:r>
      <w:r>
        <w:t xml:space="preserve">, the CFR concept is not relevant. Thus, if the </w:t>
      </w:r>
      <w:proofErr w:type="spellStart"/>
      <w:r>
        <w:t>gNB</w:t>
      </w:r>
      <w:proofErr w:type="spellEnd"/>
      <w:r>
        <w:t xml:space="preserve"> is utilizing PTM scheme 2 – for e.g., in scenarios where there is low user density or high-reliability multicast traffic is being scheduled, there is no need to provide additional configurations related to CFR.</w:t>
      </w:r>
    </w:p>
    <w:p w14:paraId="25FC8572" w14:textId="7A53A4F6" w:rsidR="00F079FE" w:rsidRDefault="00E45C4D" w:rsidP="00D71679">
      <w:pPr>
        <w:jc w:val="both"/>
        <w:rPr>
          <w:b/>
          <w:bCs/>
        </w:rPr>
      </w:pPr>
      <w:r w:rsidRPr="00E6129F">
        <w:rPr>
          <w:b/>
          <w:bCs/>
        </w:rPr>
        <w:t>Proposal</w:t>
      </w:r>
      <w:r>
        <w:rPr>
          <w:b/>
          <w:bCs/>
        </w:rPr>
        <w:t>-</w:t>
      </w:r>
      <w:r w:rsidR="00DC6804">
        <w:rPr>
          <w:b/>
          <w:bCs/>
        </w:rPr>
        <w:t>9</w:t>
      </w:r>
      <w:r w:rsidRPr="00E6129F">
        <w:rPr>
          <w:b/>
          <w:bCs/>
        </w:rPr>
        <w:t>:</w:t>
      </w:r>
      <w:r>
        <w:rPr>
          <w:b/>
          <w:bCs/>
        </w:rPr>
        <w:t xml:space="preserve"> Agree</w:t>
      </w:r>
      <w:r w:rsidRPr="00040162">
        <w:rPr>
          <w:b/>
          <w:bCs/>
        </w:rPr>
        <w:t xml:space="preserve"> that</w:t>
      </w:r>
      <w:r>
        <w:rPr>
          <w:b/>
          <w:bCs/>
        </w:rPr>
        <w:t xml:space="preserve"> CFR concept and related configurations</w:t>
      </w:r>
      <w:r w:rsidR="00D71679">
        <w:rPr>
          <w:b/>
          <w:bCs/>
        </w:rPr>
        <w:t xml:space="preserve"> for starting PRB and length of PRBs</w:t>
      </w:r>
      <w:r>
        <w:rPr>
          <w:b/>
          <w:bCs/>
        </w:rPr>
        <w:t xml:space="preserve"> are only applicable for PTM scheme 1.</w:t>
      </w:r>
    </w:p>
    <w:p w14:paraId="75EC61FB" w14:textId="77777777" w:rsidR="00156CE3" w:rsidRPr="007C3617" w:rsidRDefault="00156CE3" w:rsidP="00D71679">
      <w:pPr>
        <w:jc w:val="both"/>
      </w:pPr>
    </w:p>
    <w:p w14:paraId="639821C1" w14:textId="77777777" w:rsidR="00E04ACB" w:rsidRDefault="000B6B7D" w:rsidP="00D64168">
      <w:pPr>
        <w:pStyle w:val="Heading2"/>
        <w:spacing w:line="259" w:lineRule="auto"/>
        <w:ind w:hanging="1144"/>
        <w:jc w:val="both"/>
        <w:rPr>
          <w:sz w:val="28"/>
          <w:szCs w:val="28"/>
        </w:rPr>
      </w:pPr>
      <w:r w:rsidRPr="009178B4">
        <w:rPr>
          <w:sz w:val="28"/>
          <w:szCs w:val="28"/>
        </w:rPr>
        <w:t>Semi-Persistent Scheduling for MBS</w:t>
      </w:r>
    </w:p>
    <w:p w14:paraId="5E53E3EB" w14:textId="77777777" w:rsidR="004B4829" w:rsidRPr="00D037BA" w:rsidRDefault="004B4829" w:rsidP="004B4829">
      <w:pPr>
        <w:widowControl w:val="0"/>
        <w:jc w:val="both"/>
        <w:rPr>
          <w:i/>
          <w:iCs/>
          <w:lang w:eastAsia="zh-CN"/>
        </w:rPr>
      </w:pPr>
      <w:r w:rsidRPr="00D037BA">
        <w:rPr>
          <w:i/>
          <w:iCs/>
          <w:highlight w:val="darkYellow"/>
          <w:lang w:eastAsia="zh-CN"/>
        </w:rPr>
        <w:t>Working assumption:</w:t>
      </w:r>
    </w:p>
    <w:p w14:paraId="535BA369" w14:textId="77777777" w:rsidR="004B4829" w:rsidRPr="00D037BA" w:rsidRDefault="004B4829" w:rsidP="004B4829">
      <w:pPr>
        <w:widowControl w:val="0"/>
        <w:jc w:val="both"/>
        <w:rPr>
          <w:i/>
          <w:iCs/>
          <w:lang w:eastAsia="zh-CN"/>
        </w:rPr>
      </w:pPr>
      <w:r w:rsidRPr="00D037BA">
        <w:rPr>
          <w:i/>
          <w:iCs/>
          <w:lang w:eastAsia="zh-CN"/>
        </w:rPr>
        <w:t xml:space="preserve">For activation/deactivation of SPS </w:t>
      </w:r>
      <w:proofErr w:type="gramStart"/>
      <w:r w:rsidRPr="00D037BA">
        <w:rPr>
          <w:i/>
          <w:iCs/>
          <w:lang w:eastAsia="zh-CN"/>
        </w:rPr>
        <w:t>group-common</w:t>
      </w:r>
      <w:proofErr w:type="gramEnd"/>
      <w:r w:rsidRPr="00D037BA">
        <w:rPr>
          <w:i/>
          <w:iCs/>
          <w:lang w:eastAsia="zh-CN"/>
        </w:rPr>
        <w:t xml:space="preserve"> PDSCH for MBS in RRC_CONNECTED state,</w:t>
      </w:r>
    </w:p>
    <w:p w14:paraId="7D98C257" w14:textId="77777777" w:rsidR="004B4829" w:rsidRPr="00D037BA" w:rsidRDefault="004B4829" w:rsidP="004B4829">
      <w:pPr>
        <w:widowControl w:val="0"/>
        <w:numPr>
          <w:ilvl w:val="0"/>
          <w:numId w:val="31"/>
        </w:numPr>
        <w:overflowPunct/>
        <w:autoSpaceDE/>
        <w:autoSpaceDN/>
        <w:adjustRightInd/>
        <w:spacing w:after="0"/>
        <w:jc w:val="both"/>
        <w:textAlignment w:val="auto"/>
        <w:rPr>
          <w:i/>
          <w:iCs/>
          <w:lang w:eastAsia="zh-CN"/>
        </w:rPr>
      </w:pPr>
      <w:r w:rsidRPr="00D037BA">
        <w:rPr>
          <w:i/>
          <w:iCs/>
          <w:lang w:eastAsia="zh-CN"/>
        </w:rPr>
        <w:t xml:space="preserve">At least </w:t>
      </w:r>
      <w:proofErr w:type="gramStart"/>
      <w:r w:rsidRPr="00D037BA">
        <w:rPr>
          <w:i/>
          <w:iCs/>
          <w:lang w:eastAsia="zh-CN"/>
        </w:rPr>
        <w:t>group-common</w:t>
      </w:r>
      <w:proofErr w:type="gramEnd"/>
      <w:r w:rsidRPr="00D037BA">
        <w:rPr>
          <w:i/>
          <w:iCs/>
          <w:lang w:eastAsia="zh-CN"/>
        </w:rPr>
        <w:t xml:space="preserve"> PDCCH is supported</w:t>
      </w:r>
    </w:p>
    <w:p w14:paraId="68648395" w14:textId="77777777" w:rsidR="004B4829" w:rsidRPr="00D037BA" w:rsidRDefault="004B4829" w:rsidP="1712DA27">
      <w:pPr>
        <w:widowControl w:val="0"/>
        <w:numPr>
          <w:ilvl w:val="1"/>
          <w:numId w:val="31"/>
        </w:numPr>
        <w:overflowPunct/>
        <w:autoSpaceDE/>
        <w:autoSpaceDN/>
        <w:adjustRightInd/>
        <w:spacing w:after="0"/>
        <w:jc w:val="both"/>
        <w:textAlignment w:val="auto"/>
        <w:rPr>
          <w:i/>
          <w:iCs/>
          <w:lang w:eastAsia="zh-CN"/>
        </w:rPr>
      </w:pPr>
      <w:r w:rsidRPr="1712DA27">
        <w:rPr>
          <w:i/>
          <w:iCs/>
          <w:lang w:eastAsia="zh-CN"/>
        </w:rPr>
        <w:t>FFS: Whether and how to address the missed activation and deactivation</w:t>
      </w:r>
    </w:p>
    <w:p w14:paraId="7318CE42" w14:textId="77777777" w:rsidR="004B4829" w:rsidRPr="00874207" w:rsidRDefault="004B4829" w:rsidP="004B4829">
      <w:pPr>
        <w:widowControl w:val="0"/>
        <w:numPr>
          <w:ilvl w:val="0"/>
          <w:numId w:val="31"/>
        </w:numPr>
        <w:overflowPunct/>
        <w:autoSpaceDE/>
        <w:autoSpaceDN/>
        <w:adjustRightInd/>
        <w:spacing w:after="0"/>
        <w:jc w:val="both"/>
        <w:textAlignment w:val="auto"/>
        <w:rPr>
          <w:i/>
          <w:iCs/>
          <w:lang w:eastAsia="zh-CN"/>
        </w:rPr>
      </w:pPr>
      <w:r w:rsidRPr="00874207">
        <w:rPr>
          <w:i/>
          <w:iCs/>
          <w:lang w:eastAsia="zh-CN"/>
        </w:rPr>
        <w:t>FFS: Whether UE-specific PDCCH is supported for activation/deactivation</w:t>
      </w:r>
    </w:p>
    <w:p w14:paraId="19AD9FBB" w14:textId="77777777" w:rsidR="004B4829" w:rsidRPr="00D037BA" w:rsidRDefault="004B4829" w:rsidP="009178B4">
      <w:pPr>
        <w:rPr>
          <w:i/>
          <w:iCs/>
        </w:rPr>
      </w:pPr>
    </w:p>
    <w:p w14:paraId="34D59630" w14:textId="77777777" w:rsidR="004B4829" w:rsidRPr="00D037BA" w:rsidRDefault="004B4829" w:rsidP="004B4829">
      <w:pPr>
        <w:rPr>
          <w:rFonts w:eastAsia="Times New Roman"/>
          <w:i/>
          <w:iCs/>
          <w:lang w:eastAsia="zh-CN"/>
        </w:rPr>
      </w:pPr>
      <w:r w:rsidRPr="00D037BA">
        <w:rPr>
          <w:rFonts w:eastAsia="Times New Roman"/>
          <w:i/>
          <w:iCs/>
          <w:highlight w:val="green"/>
          <w:lang w:eastAsia="zh-CN"/>
        </w:rPr>
        <w:t>Agreement:</w:t>
      </w:r>
      <w:r w:rsidRPr="00D037BA">
        <w:rPr>
          <w:rFonts w:eastAsia="Times New Roman"/>
          <w:i/>
          <w:iCs/>
          <w:lang w:eastAsia="zh-CN"/>
        </w:rPr>
        <w:t xml:space="preserve"> </w:t>
      </w:r>
    </w:p>
    <w:p w14:paraId="00EF6D55" w14:textId="77777777" w:rsidR="004B4829" w:rsidRPr="00D037BA" w:rsidRDefault="004B4829" w:rsidP="004B4829">
      <w:pPr>
        <w:rPr>
          <w:rFonts w:eastAsia="Times New Roman"/>
          <w:i/>
          <w:iCs/>
          <w:lang w:eastAsia="zh-CN"/>
        </w:rPr>
      </w:pPr>
      <w:r w:rsidRPr="00D037BA">
        <w:rPr>
          <w:rFonts w:eastAsia="Times New Roman"/>
          <w:i/>
          <w:iCs/>
          <w:lang w:eastAsia="zh-CN"/>
        </w:rPr>
        <w:t>For RRC_CONNECTED UEs, more than one SPS group-common PDSCH configuration for MBS can be configured per UE subject to UE capability</w:t>
      </w:r>
    </w:p>
    <w:p w14:paraId="7C420AB3" w14:textId="77777777" w:rsidR="004B4829" w:rsidRPr="00D037BA" w:rsidRDefault="004B4829" w:rsidP="004B4829">
      <w:pPr>
        <w:numPr>
          <w:ilvl w:val="0"/>
          <w:numId w:val="27"/>
        </w:numPr>
        <w:overflowPunct/>
        <w:autoSpaceDE/>
        <w:autoSpaceDN/>
        <w:adjustRightInd/>
        <w:spacing w:after="0"/>
        <w:textAlignment w:val="auto"/>
        <w:rPr>
          <w:rFonts w:eastAsia="Times New Roman"/>
          <w:i/>
          <w:iCs/>
          <w:lang w:eastAsia="zh-CN"/>
        </w:rPr>
      </w:pPr>
      <w:r w:rsidRPr="00D037BA">
        <w:rPr>
          <w:rFonts w:eastAsia="Times New Roman"/>
          <w:i/>
          <w:iCs/>
          <w:lang w:eastAsia="zh-CN"/>
        </w:rPr>
        <w:t>The total number of SPS configurations supported by a UE currently defined for unicast is not increased due to additionally supporting MBS.</w:t>
      </w:r>
    </w:p>
    <w:p w14:paraId="0CA17768" w14:textId="77777777" w:rsidR="004B4829" w:rsidRPr="00874207" w:rsidRDefault="004B4829" w:rsidP="004B4829">
      <w:pPr>
        <w:numPr>
          <w:ilvl w:val="0"/>
          <w:numId w:val="27"/>
        </w:numPr>
        <w:overflowPunct/>
        <w:autoSpaceDE/>
        <w:autoSpaceDN/>
        <w:adjustRightInd/>
        <w:spacing w:after="0"/>
        <w:textAlignment w:val="auto"/>
        <w:rPr>
          <w:rFonts w:eastAsia="Times New Roman"/>
          <w:i/>
          <w:iCs/>
          <w:lang w:eastAsia="zh-CN"/>
        </w:rPr>
      </w:pPr>
      <w:r w:rsidRPr="00874207">
        <w:rPr>
          <w:rFonts w:eastAsia="Times New Roman"/>
          <w:i/>
          <w:iCs/>
          <w:lang w:eastAsia="zh-CN"/>
        </w:rPr>
        <w:t>FFS: How to allocate the total SPS configurations between MBS and unicast.</w:t>
      </w:r>
    </w:p>
    <w:p w14:paraId="296E91E5" w14:textId="77777777" w:rsidR="004B4829" w:rsidRPr="00D037BA" w:rsidRDefault="004B4829" w:rsidP="004B4829">
      <w:pPr>
        <w:rPr>
          <w:i/>
          <w:iCs/>
        </w:rPr>
      </w:pPr>
      <w:r w:rsidRPr="00D037BA">
        <w:rPr>
          <w:i/>
          <w:iCs/>
          <w:sz w:val="21"/>
          <w:szCs w:val="21"/>
        </w:rPr>
        <w:t> </w:t>
      </w:r>
    </w:p>
    <w:p w14:paraId="11DFD21D" w14:textId="77777777" w:rsidR="004B4829" w:rsidRPr="00D037BA" w:rsidRDefault="004B4829" w:rsidP="004B4829">
      <w:pPr>
        <w:rPr>
          <w:rFonts w:eastAsia="Times New Roman"/>
          <w:i/>
          <w:iCs/>
          <w:lang w:eastAsia="zh-CN"/>
        </w:rPr>
      </w:pPr>
      <w:r w:rsidRPr="00D037BA">
        <w:rPr>
          <w:rFonts w:eastAsia="Times New Roman"/>
          <w:i/>
          <w:iCs/>
          <w:highlight w:val="green"/>
          <w:lang w:eastAsia="zh-CN"/>
        </w:rPr>
        <w:t>Agreement:</w:t>
      </w:r>
      <w:r w:rsidRPr="00D037BA">
        <w:rPr>
          <w:rFonts w:eastAsia="Times New Roman"/>
          <w:i/>
          <w:iCs/>
          <w:lang w:eastAsia="zh-CN"/>
        </w:rPr>
        <w:t xml:space="preserve"> </w:t>
      </w:r>
    </w:p>
    <w:p w14:paraId="528C66CB" w14:textId="77777777" w:rsidR="004B4829" w:rsidRPr="00D037BA" w:rsidRDefault="004B4829" w:rsidP="004B4829">
      <w:pPr>
        <w:rPr>
          <w:rFonts w:eastAsia="Times New Roman"/>
          <w:i/>
          <w:iCs/>
          <w:lang w:eastAsia="zh-CN"/>
        </w:rPr>
      </w:pPr>
      <w:r w:rsidRPr="00D037BA">
        <w:rPr>
          <w:rFonts w:eastAsia="Times New Roman"/>
          <w:i/>
          <w:iCs/>
          <w:lang w:eastAsia="zh-CN"/>
        </w:rPr>
        <w:t>For RRC_CONNECTED UEs, support HARQ-ACK feedback for SPS group-common PDSCH for MBS</w:t>
      </w:r>
    </w:p>
    <w:p w14:paraId="6F5065CA" w14:textId="77777777" w:rsidR="004B4829" w:rsidRPr="00874207" w:rsidRDefault="004B4829" w:rsidP="004B4829">
      <w:pPr>
        <w:numPr>
          <w:ilvl w:val="0"/>
          <w:numId w:val="29"/>
        </w:numPr>
        <w:overflowPunct/>
        <w:autoSpaceDE/>
        <w:autoSpaceDN/>
        <w:adjustRightInd/>
        <w:spacing w:after="0"/>
        <w:textAlignment w:val="auto"/>
        <w:rPr>
          <w:rFonts w:eastAsia="Times New Roman"/>
          <w:i/>
          <w:iCs/>
          <w:lang w:eastAsia="zh-CN"/>
        </w:rPr>
      </w:pPr>
      <w:r w:rsidRPr="00874207">
        <w:rPr>
          <w:rFonts w:eastAsia="Times New Roman"/>
          <w:i/>
          <w:iCs/>
          <w:lang w:eastAsia="zh-CN"/>
        </w:rPr>
        <w:t>FFS: The retransmission scheme(s)</w:t>
      </w:r>
    </w:p>
    <w:p w14:paraId="7A5DF3BC" w14:textId="77777777" w:rsidR="004B4829" w:rsidRPr="00874207" w:rsidRDefault="004B4829" w:rsidP="004B4829">
      <w:pPr>
        <w:numPr>
          <w:ilvl w:val="0"/>
          <w:numId w:val="29"/>
        </w:numPr>
        <w:overflowPunct/>
        <w:autoSpaceDE/>
        <w:autoSpaceDN/>
        <w:adjustRightInd/>
        <w:spacing w:after="0"/>
        <w:textAlignment w:val="auto"/>
        <w:rPr>
          <w:rFonts w:eastAsia="Times New Roman"/>
          <w:i/>
          <w:iCs/>
          <w:lang w:eastAsia="zh-CN"/>
        </w:rPr>
      </w:pPr>
      <w:r w:rsidRPr="00874207">
        <w:rPr>
          <w:rFonts w:eastAsia="Times New Roman"/>
          <w:i/>
          <w:iCs/>
          <w:lang w:eastAsia="zh-CN"/>
        </w:rPr>
        <w:t>FFS: The HARQ-ACK details for SPS PDSCH and activation/deactivation, which can be discussed in AI 8.12.2</w:t>
      </w:r>
    </w:p>
    <w:p w14:paraId="015C6F28" w14:textId="77777777" w:rsidR="004B4829" w:rsidRDefault="004B4829" w:rsidP="009178B4">
      <w:pPr>
        <w:pBdr>
          <w:bottom w:val="single" w:sz="6" w:space="1" w:color="auto"/>
        </w:pBdr>
      </w:pPr>
    </w:p>
    <w:p w14:paraId="52210EBF" w14:textId="77777777" w:rsidR="00D41397" w:rsidRPr="00616D93" w:rsidRDefault="00D41397" w:rsidP="009178B4">
      <w:pPr>
        <w:rPr>
          <w:b/>
          <w:bCs/>
          <w:u w:val="single"/>
        </w:rPr>
      </w:pPr>
      <w:r w:rsidRPr="00616D93">
        <w:rPr>
          <w:b/>
          <w:bCs/>
          <w:u w:val="single"/>
        </w:rPr>
        <w:t xml:space="preserve">UE-specific PDCCH </w:t>
      </w:r>
      <w:r w:rsidR="00616D93" w:rsidRPr="00616D93">
        <w:rPr>
          <w:b/>
          <w:bCs/>
          <w:u w:val="single"/>
        </w:rPr>
        <w:t>for SPS</w:t>
      </w:r>
      <w:r w:rsidR="00616D93">
        <w:rPr>
          <w:b/>
          <w:bCs/>
          <w:u w:val="single"/>
        </w:rPr>
        <w:t xml:space="preserve"> and Dynamic Scheduling</w:t>
      </w:r>
      <w:r w:rsidR="00616D93" w:rsidRPr="00616D93">
        <w:rPr>
          <w:b/>
          <w:bCs/>
          <w:u w:val="single"/>
        </w:rPr>
        <w:t>:</w:t>
      </w:r>
    </w:p>
    <w:p w14:paraId="593F9E96" w14:textId="5F64EF0E" w:rsidR="00616D93" w:rsidRDefault="007B0854" w:rsidP="00616D93">
      <w:pPr>
        <w:jc w:val="both"/>
      </w:pPr>
      <w:r>
        <w:t xml:space="preserve">One of the key issues raised from the working assumption from RAN1-104e was related to the support of UE-specific PDCCH for SPS. </w:t>
      </w:r>
      <w:r w:rsidR="00616D93">
        <w:t xml:space="preserve">As discussed in our previous contribution on group scheduling </w:t>
      </w:r>
      <w:r w:rsidR="00616D93">
        <w:fldChar w:fldCharType="begin"/>
      </w:r>
      <w:r w:rsidR="00616D93">
        <w:instrText xml:space="preserve"> REF _Ref45889740 \r \h </w:instrText>
      </w:r>
      <w:r w:rsidR="00616D93">
        <w:fldChar w:fldCharType="separate"/>
      </w:r>
      <w:r w:rsidR="00616D93">
        <w:t>[2]</w:t>
      </w:r>
      <w:r w:rsidR="00616D93">
        <w:fldChar w:fldCharType="end"/>
      </w:r>
      <w:r w:rsidR="00616D93">
        <w:t xml:space="preserve">, we believe that there is a strong </w:t>
      </w:r>
      <w:r w:rsidR="00616D93">
        <w:lastRenderedPageBreak/>
        <w:t xml:space="preserve">motivation to provide flexibility to the </w:t>
      </w:r>
      <w:proofErr w:type="spellStart"/>
      <w:r w:rsidR="00616D93">
        <w:t>gNB</w:t>
      </w:r>
      <w:proofErr w:type="spellEnd"/>
      <w:r w:rsidR="00616D93">
        <w:t xml:space="preserve"> to either use PTM scheme 1 or 2, depending on various implementation-specific criteria. </w:t>
      </w:r>
      <w:r w:rsidR="00D71679">
        <w:t xml:space="preserve">Similar arguments could be applied to SPS as well, where both group-common and UE-specific PDCCH could be used to active the SPS configuration. </w:t>
      </w:r>
      <w:r w:rsidR="00616D93">
        <w:t xml:space="preserve">As discussed in </w:t>
      </w:r>
      <w:r w:rsidR="00616D93">
        <w:fldChar w:fldCharType="begin"/>
      </w:r>
      <w:r w:rsidR="00616D93">
        <w:instrText xml:space="preserve"> REF _Ref45889740 \r \h </w:instrText>
      </w:r>
      <w:r w:rsidR="00616D93">
        <w:fldChar w:fldCharType="separate"/>
      </w:r>
      <w:r w:rsidR="00616D93">
        <w:t>[2]</w:t>
      </w:r>
      <w:r w:rsidR="00616D93">
        <w:fldChar w:fldCharType="end"/>
      </w:r>
      <w:r w:rsidR="00616D93">
        <w:t xml:space="preserve">, for the scenario where two UEs are receiving the same high-data rate, high-reliability virtual reality traffic, it would make perfect sense to utilize the group-common PDSCH. On the other hand, in this scenario the number of UEs that are served is low, and it is a possible for scheduling independent uplink feedback resources for each UE, as well as UE-specific downlink retransmissions that may be sent on UE-specific PDSCH resources. Thus, the benefits of using group-common PDCCH as compared to UE-specific PDCCH, might be limited in such a scenario. The selection among the options in this scenario could also depend on the overall PDCCH load experienced by the </w:t>
      </w:r>
      <w:proofErr w:type="spellStart"/>
      <w:r w:rsidR="00616D93">
        <w:t>gNB</w:t>
      </w:r>
      <w:proofErr w:type="spellEnd"/>
      <w:r w:rsidR="00616D93">
        <w:t xml:space="preserve">. </w:t>
      </w:r>
    </w:p>
    <w:p w14:paraId="78B3C6B1" w14:textId="77777777" w:rsidR="00616D93" w:rsidRDefault="00616D93" w:rsidP="00616D93">
      <w:pPr>
        <w:jc w:val="both"/>
      </w:pPr>
      <w:r>
        <w:t xml:space="preserve">Other motivations for supporting both options could include: </w:t>
      </w:r>
    </w:p>
    <w:p w14:paraId="23DA6B37" w14:textId="77777777" w:rsidR="00616D93" w:rsidRDefault="00616D93" w:rsidP="00616D93">
      <w:pPr>
        <w:ind w:left="284"/>
        <w:jc w:val="both"/>
      </w:pPr>
      <w:r>
        <w:t xml:space="preserve">(a) seamless mobility – when a UE is handed over from a cell which currently has an ongoing multicast session for an MBS service to a cell where the UE would anyway be scheduled unicast transmission due to lack of ongoing multicast session, and </w:t>
      </w:r>
    </w:p>
    <w:p w14:paraId="0D4FDAA6" w14:textId="77777777" w:rsidR="00616D93" w:rsidRDefault="00616D93" w:rsidP="00616D93">
      <w:pPr>
        <w:ind w:left="284"/>
        <w:jc w:val="both"/>
      </w:pPr>
      <w:r>
        <w:t xml:space="preserve">(b) in case current active BWP of a UE is not the same as the BWP where MBS PDSCH resources are scheduled, UE-specific PDCCH would enable the </w:t>
      </w:r>
      <w:proofErr w:type="spellStart"/>
      <w:r>
        <w:t>gNB</w:t>
      </w:r>
      <w:proofErr w:type="spellEnd"/>
      <w:r>
        <w:t xml:space="preserve"> to instruct the UE to switch its BWP, and to schedule MBS PDSCH resources simultaneously on the same DCI.</w:t>
      </w:r>
    </w:p>
    <w:p w14:paraId="4B83D896" w14:textId="26E930E5" w:rsidR="00616D93" w:rsidRDefault="00616D93" w:rsidP="00616D93">
      <w:pPr>
        <w:jc w:val="both"/>
        <w:rPr>
          <w:b/>
          <w:bCs/>
        </w:rPr>
      </w:pPr>
      <w:r>
        <w:rPr>
          <w:b/>
          <w:bCs/>
        </w:rPr>
        <w:t>Observation-</w:t>
      </w:r>
      <w:r w:rsidR="00D84475">
        <w:rPr>
          <w:b/>
          <w:bCs/>
        </w:rPr>
        <w:t>8</w:t>
      </w:r>
      <w:r>
        <w:rPr>
          <w:b/>
          <w:bCs/>
        </w:rPr>
        <w:t>: Having a UE-specific PDCCH that can schedule UEs to use a group-common PDSCH is desirable for the following reasons:</w:t>
      </w:r>
    </w:p>
    <w:p w14:paraId="1C18DADF" w14:textId="5B05884C" w:rsidR="00616D93" w:rsidRDefault="00616D93" w:rsidP="00616D93">
      <w:pPr>
        <w:numPr>
          <w:ilvl w:val="0"/>
          <w:numId w:val="22"/>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signaling mechanism</w:t>
      </w:r>
    </w:p>
    <w:p w14:paraId="00915177" w14:textId="77777777" w:rsidR="00616D93" w:rsidRDefault="00616D93" w:rsidP="00616D93">
      <w:pPr>
        <w:numPr>
          <w:ilvl w:val="0"/>
          <w:numId w:val="22"/>
        </w:numPr>
        <w:jc w:val="both"/>
        <w:rPr>
          <w:b/>
          <w:bCs/>
        </w:rPr>
      </w:pPr>
      <w:r>
        <w:rPr>
          <w:b/>
          <w:bCs/>
        </w:rPr>
        <w:t xml:space="preserve">Enables the support of seamless mobility and switching from multicast to unicast </w:t>
      </w:r>
    </w:p>
    <w:p w14:paraId="61EEFB66" w14:textId="03E1578F" w:rsidR="00616D93" w:rsidRDefault="00616D93" w:rsidP="00616D93">
      <w:pPr>
        <w:numPr>
          <w:ilvl w:val="0"/>
          <w:numId w:val="22"/>
        </w:numPr>
        <w:jc w:val="both"/>
        <w:rPr>
          <w:b/>
          <w:bCs/>
        </w:rPr>
      </w:pPr>
      <w:r>
        <w:rPr>
          <w:b/>
          <w:bCs/>
        </w:rPr>
        <w:t>Enables simultaneous BWP switching and scheduling of MBS PDSCH resources using the same DCI</w:t>
      </w:r>
    </w:p>
    <w:p w14:paraId="76E8BCDF" w14:textId="5CD2DF59" w:rsidR="00D71679" w:rsidRDefault="00D71679" w:rsidP="00616D93">
      <w:pPr>
        <w:numPr>
          <w:ilvl w:val="0"/>
          <w:numId w:val="22"/>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282F689A" w14:textId="6D793023" w:rsidR="00616D93" w:rsidRPr="00F016D5" w:rsidRDefault="00616D93" w:rsidP="00616D93">
      <w:pPr>
        <w:jc w:val="both"/>
        <w:rPr>
          <w:b/>
          <w:bCs/>
        </w:rPr>
      </w:pPr>
      <w:r>
        <w:rPr>
          <w:b/>
          <w:bCs/>
        </w:rPr>
        <w:t>Observation-</w:t>
      </w:r>
      <w:r w:rsidR="00D84475">
        <w:rPr>
          <w:b/>
          <w:bCs/>
        </w:rPr>
        <w:t>9</w:t>
      </w:r>
      <w:r>
        <w:rPr>
          <w:b/>
          <w:bCs/>
        </w:rPr>
        <w:t>: In order to support both signaling options to access the same group-common PDSCH, new signaling mechanisms will be required to allow the network to configure and modify on a dynamic basis the use of either PTM schemes 1 or 2.</w:t>
      </w:r>
    </w:p>
    <w:p w14:paraId="3DCC9424" w14:textId="5D38A5D9" w:rsidR="00616D93" w:rsidRDefault="00616D93" w:rsidP="00616D93">
      <w:pPr>
        <w:jc w:val="both"/>
      </w:pPr>
      <w:r>
        <w:t xml:space="preserve">Taking these factors into account, it would be beneficial to have both PTM schemes 1 and 2 available to the </w:t>
      </w:r>
      <w:proofErr w:type="spellStart"/>
      <w:r>
        <w:t>gNB</w:t>
      </w:r>
      <w:proofErr w:type="spellEnd"/>
      <w:r>
        <w:t xml:space="preserve"> for scheduling the multicast transmission, where the </w:t>
      </w:r>
      <w:proofErr w:type="spellStart"/>
      <w:r>
        <w:t>gNB</w:t>
      </w:r>
      <w:proofErr w:type="spellEnd"/>
      <w:r>
        <w:t xml:space="preserve"> can determine the appropriate way of signaling the PDCCH information associated with the group-common PDSCH in an optimal manner. </w:t>
      </w:r>
    </w:p>
    <w:p w14:paraId="6C5C0BC2" w14:textId="613F6ED7" w:rsidR="00616D93" w:rsidRPr="00F016D5" w:rsidRDefault="00616D93" w:rsidP="00616D93">
      <w:pPr>
        <w:jc w:val="both"/>
        <w:rPr>
          <w:b/>
          <w:bCs/>
          <w:lang w:eastAsia="zh-CN"/>
        </w:rPr>
      </w:pPr>
      <w:r w:rsidRPr="00F016D5">
        <w:rPr>
          <w:b/>
          <w:bCs/>
        </w:rPr>
        <w:t>Proposal</w:t>
      </w:r>
      <w:r>
        <w:rPr>
          <w:b/>
          <w:bCs/>
        </w:rPr>
        <w:t>-</w:t>
      </w:r>
      <w:r w:rsidR="000269F7">
        <w:rPr>
          <w:b/>
          <w:bCs/>
        </w:rPr>
        <w:t>10</w:t>
      </w:r>
      <w:r w:rsidRPr="00F016D5">
        <w:rPr>
          <w:b/>
          <w:bCs/>
        </w:rPr>
        <w:t>: For RRC_CONNECTED UEs, support UE-specific PDCCH with CRC scrambled by a C-RNTI</w:t>
      </w:r>
      <w:r w:rsidR="00D71679">
        <w:rPr>
          <w:b/>
          <w:bCs/>
        </w:rPr>
        <w:t xml:space="preserve"> for dynamic scheduling and CS-RNTI for SPS,</w:t>
      </w:r>
      <w:r w:rsidRPr="00F016D5">
        <w:rPr>
          <w:b/>
          <w:bCs/>
        </w:rPr>
        <w:t xml:space="preserve"> to schedule a group-common PDSCH, where the scrambling of the group-common PDSCH is based on a common RNTI.</w:t>
      </w:r>
    </w:p>
    <w:p w14:paraId="223BF3C9" w14:textId="598C155B" w:rsidR="00616D93" w:rsidRPr="00F016D5" w:rsidRDefault="00616D93" w:rsidP="00616D93">
      <w:pPr>
        <w:jc w:val="both"/>
        <w:rPr>
          <w:b/>
          <w:bCs/>
          <w:lang w:eastAsia="zh-CN"/>
        </w:rPr>
      </w:pPr>
      <w:r w:rsidRPr="00F016D5">
        <w:rPr>
          <w:b/>
          <w:bCs/>
        </w:rPr>
        <w:t>Proposal</w:t>
      </w:r>
      <w:r>
        <w:rPr>
          <w:b/>
          <w:bCs/>
        </w:rPr>
        <w:t>-</w:t>
      </w:r>
      <w:r w:rsidR="00E0665F">
        <w:rPr>
          <w:b/>
          <w:bCs/>
        </w:rPr>
        <w:t>11</w:t>
      </w:r>
      <w:r w:rsidRPr="00F016D5">
        <w:rPr>
          <w:b/>
          <w:bCs/>
        </w:rPr>
        <w:t>: The same group-common PDSCH for PTM transmission can be accessed either by:</w:t>
      </w:r>
    </w:p>
    <w:p w14:paraId="7104257B" w14:textId="78280832" w:rsidR="00616D93" w:rsidRPr="00F016D5" w:rsidRDefault="00616D93" w:rsidP="00616D93">
      <w:pPr>
        <w:numPr>
          <w:ilvl w:val="0"/>
          <w:numId w:val="21"/>
        </w:numPr>
        <w:jc w:val="both"/>
        <w:rPr>
          <w:b/>
          <w:bCs/>
          <w:lang w:eastAsia="zh-CN"/>
        </w:rPr>
      </w:pPr>
      <w:r w:rsidRPr="00F016D5">
        <w:rPr>
          <w:b/>
          <w:bCs/>
        </w:rPr>
        <w:t xml:space="preserve">A set of UEs using the same </w:t>
      </w:r>
      <w:proofErr w:type="gramStart"/>
      <w:r w:rsidRPr="00F016D5">
        <w:rPr>
          <w:b/>
          <w:bCs/>
        </w:rPr>
        <w:t>group-common</w:t>
      </w:r>
      <w:proofErr w:type="gramEnd"/>
      <w:r w:rsidRPr="00F016D5">
        <w:rPr>
          <w:b/>
          <w:bCs/>
        </w:rPr>
        <w:t xml:space="preserve"> PDCCH with CRC scrambled by a common RNTI</w:t>
      </w:r>
      <w:r w:rsidR="00061374">
        <w:rPr>
          <w:b/>
          <w:bCs/>
        </w:rPr>
        <w:t>, or</w:t>
      </w:r>
    </w:p>
    <w:p w14:paraId="471EDA1E" w14:textId="48981D77" w:rsidR="00616D93" w:rsidRPr="00F016D5" w:rsidRDefault="00616D93" w:rsidP="00616D93">
      <w:pPr>
        <w:numPr>
          <w:ilvl w:val="0"/>
          <w:numId w:val="21"/>
        </w:numPr>
        <w:jc w:val="both"/>
        <w:rPr>
          <w:b/>
          <w:bCs/>
          <w:lang w:eastAsia="zh-CN"/>
        </w:rPr>
      </w:pPr>
      <w:r w:rsidRPr="00F016D5">
        <w:rPr>
          <w:b/>
          <w:bCs/>
        </w:rPr>
        <w:t>A set of UEs, where each UE uses a UE-specific PDCCH with CRC scrambled by a C-RNTI</w:t>
      </w:r>
      <w:r w:rsidR="00D71679">
        <w:rPr>
          <w:b/>
          <w:bCs/>
        </w:rPr>
        <w:t xml:space="preserve"> or CS-RNTI</w:t>
      </w:r>
    </w:p>
    <w:p w14:paraId="743D0F55" w14:textId="0877DAB0" w:rsidR="00616D93" w:rsidRDefault="00616D93" w:rsidP="00D037BA">
      <w:pPr>
        <w:jc w:val="both"/>
        <w:rPr>
          <w:b/>
          <w:bCs/>
        </w:rPr>
      </w:pPr>
      <w:r w:rsidRPr="00E6129F">
        <w:rPr>
          <w:b/>
          <w:bCs/>
        </w:rPr>
        <w:t>Proposal</w:t>
      </w:r>
      <w:r>
        <w:rPr>
          <w:b/>
          <w:bCs/>
        </w:rPr>
        <w:t>-</w:t>
      </w:r>
      <w:r w:rsidR="000269F7">
        <w:rPr>
          <w:b/>
          <w:bCs/>
        </w:rPr>
        <w:t>1</w:t>
      </w:r>
      <w:r w:rsidR="00E0665F">
        <w:rPr>
          <w:b/>
          <w:bCs/>
        </w:rPr>
        <w:t>2</w:t>
      </w:r>
      <w:r w:rsidRPr="00E6129F">
        <w:rPr>
          <w:b/>
          <w:bCs/>
        </w:rPr>
        <w:t xml:space="preserve">: </w:t>
      </w:r>
      <w:r>
        <w:rPr>
          <w:b/>
          <w:bCs/>
        </w:rPr>
        <w:t>The network can dynamically modify the signaling used to configure a UE to access a group-common PDSCH.</w:t>
      </w:r>
    </w:p>
    <w:p w14:paraId="790D5931" w14:textId="77777777" w:rsidR="00156CE3" w:rsidRDefault="00156CE3" w:rsidP="00D037BA">
      <w:pPr>
        <w:jc w:val="both"/>
      </w:pPr>
    </w:p>
    <w:p w14:paraId="4A7C156A" w14:textId="39832B51" w:rsidR="00D41397" w:rsidRPr="00F874E3" w:rsidRDefault="00F874E3" w:rsidP="009178B4">
      <w:pPr>
        <w:rPr>
          <w:b/>
          <w:bCs/>
          <w:u w:val="single"/>
        </w:rPr>
      </w:pPr>
      <w:r w:rsidRPr="00F874E3">
        <w:rPr>
          <w:b/>
          <w:bCs/>
          <w:u w:val="single"/>
        </w:rPr>
        <w:t>A</w:t>
      </w:r>
      <w:r w:rsidR="00D41397" w:rsidRPr="00F874E3">
        <w:rPr>
          <w:b/>
          <w:bCs/>
          <w:u w:val="single"/>
        </w:rPr>
        <w:t>llocat</w:t>
      </w:r>
      <w:r w:rsidRPr="00F874E3">
        <w:rPr>
          <w:b/>
          <w:bCs/>
          <w:u w:val="single"/>
        </w:rPr>
        <w:t>ion of</w:t>
      </w:r>
      <w:r w:rsidR="00D41397" w:rsidRPr="00F874E3">
        <w:rPr>
          <w:b/>
          <w:bCs/>
          <w:u w:val="single"/>
        </w:rPr>
        <w:t xml:space="preserve"> SPS configurations between MBS and unicast</w:t>
      </w:r>
      <w:r w:rsidRPr="00F874E3">
        <w:rPr>
          <w:b/>
          <w:bCs/>
          <w:u w:val="single"/>
        </w:rPr>
        <w:t>:</w:t>
      </w:r>
    </w:p>
    <w:p w14:paraId="40AC6ABC" w14:textId="77777777" w:rsidR="00D037BA" w:rsidRDefault="00D037BA" w:rsidP="00D037BA">
      <w:pPr>
        <w:jc w:val="both"/>
      </w:pPr>
      <w:r>
        <w:t>C</w:t>
      </w:r>
      <w:r w:rsidRPr="00B96766">
        <w:t xml:space="preserve">urrently 5G / NR supports up to </w:t>
      </w:r>
      <w:r>
        <w:t>eight</w:t>
      </w:r>
      <w:r w:rsidRPr="00B96766">
        <w:t xml:space="preserve"> semi-persistent scheduling configurations per BWP. The configurations mainly including periodicity of scheduling in the data channel / PDSCH, number of HARQ processes, MCS table to be utilized, HARQ codebook, PDSCH aggregation factor – in case of data repetition, etc. These configurations are signaled to the UE </w:t>
      </w:r>
      <w:r w:rsidRPr="00B96766">
        <w:lastRenderedPageBreak/>
        <w:t>using RRC signaling and each configuration is identified using SPS configuration index. Each SPS configuration is enabled using the DCI – scrambled using CS-RNTI</w:t>
      </w:r>
      <w:r>
        <w:t xml:space="preserve"> –</w:t>
      </w:r>
      <w:r w:rsidRPr="00B96766">
        <w:t xml:space="preserve"> with the SPS configuration index value embedded within the DCI.</w:t>
      </w:r>
      <w:r>
        <w:t xml:space="preserve"> Regarding the support for more than one SPS </w:t>
      </w:r>
      <w:proofErr w:type="gramStart"/>
      <w:r w:rsidRPr="002C5220">
        <w:t>group-common</w:t>
      </w:r>
      <w:proofErr w:type="gramEnd"/>
      <w:r w:rsidRPr="002C5220">
        <w:t xml:space="preserve"> PDSCH configuration per UE</w:t>
      </w:r>
      <w:r>
        <w:t>, it would be logical to assume similar limits as the one currently defined for unicast SPS. The limitation in terms of the total number of SPS indexes could depend on how the configurations are signaled to the UE.</w:t>
      </w:r>
    </w:p>
    <w:p w14:paraId="318780DF" w14:textId="76034AFC" w:rsidR="00D037BA" w:rsidRDefault="00D037BA" w:rsidP="00D037BA">
      <w:pPr>
        <w:jc w:val="both"/>
        <w:rPr>
          <w:b/>
          <w:bCs/>
        </w:rPr>
      </w:pPr>
      <w:r w:rsidRPr="00E6129F">
        <w:rPr>
          <w:b/>
          <w:bCs/>
        </w:rPr>
        <w:t>Proposal</w:t>
      </w:r>
      <w:r>
        <w:rPr>
          <w:b/>
          <w:bCs/>
        </w:rPr>
        <w:t>-</w:t>
      </w:r>
      <w:r w:rsidR="00B00EBB">
        <w:rPr>
          <w:b/>
          <w:bCs/>
        </w:rPr>
        <w:t>13</w:t>
      </w:r>
      <w:r w:rsidRPr="00E6129F">
        <w:rPr>
          <w:b/>
          <w:bCs/>
        </w:rPr>
        <w:t>:</w:t>
      </w:r>
      <w:r>
        <w:rPr>
          <w:b/>
          <w:bCs/>
        </w:rPr>
        <w:t xml:space="preserve"> </w:t>
      </w:r>
      <w:r w:rsidR="00670E67">
        <w:rPr>
          <w:b/>
          <w:bCs/>
        </w:rPr>
        <w:t>Maintain t</w:t>
      </w:r>
      <w:r w:rsidR="002E10C8" w:rsidRPr="002E10C8">
        <w:rPr>
          <w:b/>
          <w:bCs/>
        </w:rPr>
        <w:t xml:space="preserve">he existing SPS limits, </w:t>
      </w:r>
      <w:r w:rsidR="002E10C8">
        <w:rPr>
          <w:b/>
          <w:bCs/>
        </w:rPr>
        <w:t xml:space="preserve">for </w:t>
      </w:r>
      <w:r w:rsidR="002E10C8" w:rsidRPr="002E10C8">
        <w:rPr>
          <w:b/>
          <w:bCs/>
        </w:rPr>
        <w:t xml:space="preserve">e.g. </w:t>
      </w:r>
      <w:r>
        <w:rPr>
          <w:b/>
          <w:bCs/>
        </w:rPr>
        <w:t xml:space="preserve">eight SPS configurations per BWP for </w:t>
      </w:r>
      <w:r w:rsidRPr="00B96766">
        <w:rPr>
          <w:b/>
          <w:bCs/>
        </w:rPr>
        <w:t>group-common PDSCH SPS configuration</w:t>
      </w:r>
      <w:r>
        <w:rPr>
          <w:b/>
          <w:bCs/>
        </w:rPr>
        <w:t>s</w:t>
      </w:r>
      <w:r w:rsidRPr="00B96766">
        <w:rPr>
          <w:b/>
          <w:bCs/>
        </w:rPr>
        <w:t xml:space="preserve"> per UE</w:t>
      </w:r>
      <w:r>
        <w:rPr>
          <w:b/>
          <w:bCs/>
        </w:rPr>
        <w:t>.</w:t>
      </w:r>
    </w:p>
    <w:p w14:paraId="7CBE75B6" w14:textId="0B2CEB13" w:rsidR="00680D92" w:rsidRDefault="00D037BA" w:rsidP="00D037BA">
      <w:pPr>
        <w:jc w:val="both"/>
      </w:pPr>
      <w:r>
        <w:t xml:space="preserve">The allocation of the SPS configurations between unicast and multicast could be dynamic and left to </w:t>
      </w:r>
      <w:proofErr w:type="spellStart"/>
      <w:r>
        <w:t>gNB</w:t>
      </w:r>
      <w:proofErr w:type="spellEnd"/>
      <w:r>
        <w:t xml:space="preserve"> implementation. Since higher layer signaling is used for configuring the SPS indexes, there are no issues foreseen that would require </w:t>
      </w:r>
      <w:r w:rsidR="00BB4A30">
        <w:t xml:space="preserve">SPS index reservation or static allocations between unicast and multicast. Thus, the allocation of total available SPS configurations between unicast and multicast should be left to </w:t>
      </w:r>
      <w:proofErr w:type="spellStart"/>
      <w:r w:rsidR="00BB4A30">
        <w:t>gNB</w:t>
      </w:r>
      <w:proofErr w:type="spellEnd"/>
      <w:r w:rsidR="00BB4A30">
        <w:t xml:space="preserve"> implementation, with signaling details of such configurations left to RAN2.</w:t>
      </w:r>
    </w:p>
    <w:p w14:paraId="4C3DF93D" w14:textId="1023A30A" w:rsidR="00D037BA" w:rsidRDefault="00BB4A30" w:rsidP="00D41397">
      <w:pPr>
        <w:rPr>
          <w:b/>
          <w:bCs/>
        </w:rPr>
      </w:pPr>
      <w:r w:rsidRPr="00E6129F">
        <w:rPr>
          <w:b/>
          <w:bCs/>
        </w:rPr>
        <w:t>Proposal</w:t>
      </w:r>
      <w:r>
        <w:rPr>
          <w:b/>
          <w:bCs/>
        </w:rPr>
        <w:t>-</w:t>
      </w:r>
      <w:r w:rsidR="00B00EBB">
        <w:rPr>
          <w:b/>
          <w:bCs/>
        </w:rPr>
        <w:t>14</w:t>
      </w:r>
      <w:r w:rsidRPr="00E6129F">
        <w:rPr>
          <w:b/>
          <w:bCs/>
        </w:rPr>
        <w:t>:</w:t>
      </w:r>
      <w:r w:rsidRPr="00BB4A30">
        <w:t xml:space="preserve"> </w:t>
      </w:r>
      <w:r>
        <w:rPr>
          <w:b/>
          <w:bCs/>
        </w:rPr>
        <w:t>T</w:t>
      </w:r>
      <w:r w:rsidRPr="00BB4A30">
        <w:rPr>
          <w:b/>
          <w:bCs/>
        </w:rPr>
        <w:t xml:space="preserve">he allocation of total available SPS configurations between unicast and multicast should be left to </w:t>
      </w:r>
      <w:proofErr w:type="spellStart"/>
      <w:r w:rsidRPr="00BB4A30">
        <w:rPr>
          <w:b/>
          <w:bCs/>
        </w:rPr>
        <w:t>gNB</w:t>
      </w:r>
      <w:proofErr w:type="spellEnd"/>
      <w:r w:rsidRPr="00BB4A30">
        <w:rPr>
          <w:b/>
          <w:bCs/>
        </w:rPr>
        <w:t xml:space="preserve"> implementation, with signaling details of such configurations left to RAN2.</w:t>
      </w:r>
    </w:p>
    <w:p w14:paraId="42328263" w14:textId="77777777" w:rsidR="00156CE3" w:rsidRDefault="00156CE3" w:rsidP="00D41397"/>
    <w:p w14:paraId="31B6D3AF" w14:textId="4367B2B3" w:rsidR="00D41397" w:rsidRPr="00115B36" w:rsidRDefault="00115B36" w:rsidP="00D41397">
      <w:pPr>
        <w:rPr>
          <w:b/>
          <w:bCs/>
          <w:u w:val="single"/>
        </w:rPr>
      </w:pPr>
      <w:r w:rsidRPr="00115B36">
        <w:rPr>
          <w:b/>
          <w:bCs/>
          <w:u w:val="single"/>
        </w:rPr>
        <w:t>Uplink Feedback for SPS:</w:t>
      </w:r>
    </w:p>
    <w:p w14:paraId="3F5C38FE" w14:textId="15D85FDE" w:rsidR="00115B36" w:rsidRDefault="00115B36" w:rsidP="00115B36">
      <w:pPr>
        <w:jc w:val="both"/>
      </w:pPr>
      <w:r>
        <w:t xml:space="preserve">In our opinion, there is no necessity to specify anything specifically for </w:t>
      </w:r>
      <w:r w:rsidR="2F936757">
        <w:t>HARQ feedback for semi-persistently scheduled</w:t>
      </w:r>
      <w:r>
        <w:t xml:space="preserve"> MBS deviating from what is specified for SPS for unicast, irrespective of whether ACK / NACK or NACK-only feedback is used and whether this is transmitted</w:t>
      </w:r>
      <w:r w:rsidR="79E6A52A">
        <w:t xml:space="preserve"> on</w:t>
      </w:r>
      <w:r>
        <w:t xml:space="preserve"> UE-specific or group-common PUCCH resources, cf. </w:t>
      </w:r>
      <w:r w:rsidR="00E36106">
        <w:fldChar w:fldCharType="begin"/>
      </w:r>
      <w:r w:rsidR="00E36106">
        <w:instrText xml:space="preserve"> REF _Ref68595787 \r \h </w:instrText>
      </w:r>
      <w:r w:rsidR="00E36106">
        <w:fldChar w:fldCharType="separate"/>
      </w:r>
      <w:r w:rsidR="00E36106">
        <w:t>[3]</w:t>
      </w:r>
      <w:r w:rsidR="00E36106">
        <w:fldChar w:fldCharType="end"/>
      </w:r>
      <w:r>
        <w:t xml:space="preserve">. The indication of a PUCCH resource for PTM HARQ feedback should as usual </w:t>
      </w:r>
      <w:r w:rsidR="37B5D2E6">
        <w:t xml:space="preserve">be </w:t>
      </w:r>
      <w:r w:rsidR="4363CCEC">
        <w:t xml:space="preserve">based on </w:t>
      </w:r>
      <w:r w:rsidR="4363CCEC" w:rsidRPr="0AE4BEA0">
        <w:rPr>
          <w:i/>
          <w:iCs/>
        </w:rPr>
        <w:t>n1PUCCH-AN</w:t>
      </w:r>
      <w:r w:rsidRPr="6FAE2B0B">
        <w:rPr>
          <w:i/>
          <w:iCs/>
        </w:rPr>
        <w:t xml:space="preserve"> </w:t>
      </w:r>
      <w:r w:rsidR="4363CCEC" w:rsidRPr="009772EB">
        <w:t>an</w:t>
      </w:r>
      <w:r w:rsidR="4363CCEC" w:rsidRPr="6D76CD4E">
        <w:t xml:space="preserve">d </w:t>
      </w:r>
      <w:r w:rsidR="4363CCEC" w:rsidRPr="2E44B57F">
        <w:t xml:space="preserve">be </w:t>
      </w:r>
      <w:r w:rsidR="4363CCEC" w:rsidRPr="42EA5097">
        <w:t xml:space="preserve">timed via </w:t>
      </w:r>
      <w:r w:rsidR="3407BBB0" w:rsidRPr="009772EB">
        <w:rPr>
          <w:i/>
          <w:iCs/>
        </w:rPr>
        <w:t>PDSCH-to-</w:t>
      </w:r>
      <w:proofErr w:type="spellStart"/>
      <w:r w:rsidR="3407BBB0" w:rsidRPr="009772EB">
        <w:rPr>
          <w:i/>
          <w:iCs/>
        </w:rPr>
        <w:t>HARQ_feedback</w:t>
      </w:r>
      <w:proofErr w:type="spellEnd"/>
      <w:r w:rsidR="3407BBB0" w:rsidRPr="009772EB">
        <w:rPr>
          <w:i/>
          <w:iCs/>
        </w:rPr>
        <w:t xml:space="preserve"> timing</w:t>
      </w:r>
      <w:r w:rsidRPr="009772EB">
        <w:rPr>
          <w:i/>
          <w:iCs/>
        </w:rPr>
        <w:t xml:space="preserve"> </w:t>
      </w:r>
      <w:r w:rsidR="3407BBB0" w:rsidRPr="009772EB">
        <w:rPr>
          <w:i/>
          <w:iCs/>
        </w:rPr>
        <w:t>indicator</w:t>
      </w:r>
      <w:r w:rsidR="3407BBB0" w:rsidRPr="74D5A3E0">
        <w:t xml:space="preserve"> </w:t>
      </w:r>
      <w:r w:rsidR="56F04A11">
        <w:t>(</w:t>
      </w:r>
      <w:r w:rsidR="56F04A11" w:rsidRPr="009772EB">
        <w:rPr>
          <w:i/>
          <w:iCs/>
        </w:rPr>
        <w:t>K1</w:t>
      </w:r>
      <w:r w:rsidR="56F04A11">
        <w:t xml:space="preserve">) </w:t>
      </w:r>
      <w:r w:rsidR="18CD6976" w:rsidRPr="4A766812">
        <w:t xml:space="preserve">or </w:t>
      </w:r>
      <w:r w:rsidR="18CD6976" w:rsidRPr="17244FB5">
        <w:rPr>
          <w:i/>
          <w:iCs/>
        </w:rPr>
        <w:t>dl-</w:t>
      </w:r>
      <w:proofErr w:type="spellStart"/>
      <w:r w:rsidR="18CD6976" w:rsidRPr="724B3A90">
        <w:rPr>
          <w:i/>
          <w:iCs/>
        </w:rPr>
        <w:t>DataToUL</w:t>
      </w:r>
      <w:proofErr w:type="spellEnd"/>
      <w:r w:rsidR="18CD6976" w:rsidRPr="5BB09E5C">
        <w:rPr>
          <w:i/>
          <w:iCs/>
        </w:rPr>
        <w:t>-</w:t>
      </w:r>
      <w:r w:rsidR="18CD6976" w:rsidRPr="47BEBDD9">
        <w:rPr>
          <w:i/>
          <w:iCs/>
        </w:rPr>
        <w:t>ACK</w:t>
      </w:r>
      <w:r w:rsidR="18CD6976" w:rsidRPr="4A766812">
        <w:t xml:space="preserve"> </w:t>
      </w:r>
      <w:r w:rsidR="3407BBB0" w:rsidRPr="74D5A3E0">
        <w:t>field</w:t>
      </w:r>
      <w:r>
        <w:t xml:space="preserve"> relative to the corresponding PDSCH transmission.</w:t>
      </w:r>
      <w:r w:rsidR="6F165C55">
        <w:t xml:space="preserve"> However, mechanisms to reliably activate / deactivate SPS for MBS are required and discussed in </w:t>
      </w:r>
      <w:r>
        <w:fldChar w:fldCharType="begin"/>
      </w:r>
      <w:r>
        <w:instrText xml:space="preserve"> REF _Ref68595787 \r \h </w:instrText>
      </w:r>
      <w:r>
        <w:fldChar w:fldCharType="separate"/>
      </w:r>
      <w:r w:rsidR="5FB94EFA">
        <w:t>[3]</w:t>
      </w:r>
      <w:r>
        <w:fldChar w:fldCharType="end"/>
      </w:r>
      <w:r w:rsidR="5FB94EFA">
        <w:t>.</w:t>
      </w:r>
    </w:p>
    <w:p w14:paraId="50033945" w14:textId="13806D77" w:rsidR="00115B36" w:rsidRPr="00F80B3E" w:rsidRDefault="00115B36" w:rsidP="00115B36">
      <w:pPr>
        <w:jc w:val="both"/>
        <w:rPr>
          <w:b/>
          <w:bCs/>
        </w:rPr>
      </w:pPr>
      <w:r>
        <w:rPr>
          <w:b/>
          <w:bCs/>
        </w:rPr>
        <w:t>Proposal-</w:t>
      </w:r>
      <w:r w:rsidR="00B578D7">
        <w:rPr>
          <w:b/>
          <w:bCs/>
        </w:rPr>
        <w:t>15</w:t>
      </w:r>
      <w:r>
        <w:rPr>
          <w:b/>
          <w:bCs/>
        </w:rPr>
        <w:t>: Inherit uplink</w:t>
      </w:r>
      <w:r w:rsidRPr="6599789C">
        <w:rPr>
          <w:b/>
          <w:bCs/>
        </w:rPr>
        <w:t xml:space="preserve"> </w:t>
      </w:r>
      <w:r w:rsidR="0A4686C9" w:rsidRPr="6599789C">
        <w:rPr>
          <w:b/>
          <w:bCs/>
        </w:rPr>
        <w:t>HARQ</w:t>
      </w:r>
      <w:r>
        <w:rPr>
          <w:b/>
          <w:bCs/>
        </w:rPr>
        <w:t xml:space="preserve"> feedback configuration for SPS-based MBS from SPS for unicast in combination with uplink feedback configuration for non-SPS-based MBS</w:t>
      </w:r>
      <w:r w:rsidR="72673566" w:rsidRPr="6599789C">
        <w:rPr>
          <w:b/>
          <w:bCs/>
        </w:rPr>
        <w:t>, augmented by mechanisms for reliable SPS activation / deactivation</w:t>
      </w:r>
      <w:r>
        <w:rPr>
          <w:b/>
          <w:bCs/>
        </w:rPr>
        <w:t>.</w:t>
      </w:r>
    </w:p>
    <w:p w14:paraId="26B8F378" w14:textId="77777777" w:rsidR="00115B36" w:rsidRDefault="00115B36" w:rsidP="00115B36">
      <w:pPr>
        <w:jc w:val="both"/>
      </w:pPr>
      <w:r>
        <w:t>Another aspect regarding SPS-based MBS that was marked as for further study in the previous meeting is the handling of retransmissions. Conventionally, SPS only provides pre-allocated resources for first HARQ transmissions while retransmissions are scheduled dynamically, i.e., by sending PDCCHs to indicate individual retransmissions.</w:t>
      </w:r>
    </w:p>
    <w:p w14:paraId="20610F8C" w14:textId="77777777" w:rsidR="00115B36" w:rsidRDefault="00115B36" w:rsidP="00115B36">
      <w:pPr>
        <w:jc w:val="both"/>
      </w:pPr>
      <w:r>
        <w:t>However, our studies have shown that PTM in NR can be much more spectrally efficient, when operating with several HARQ transmissions per transport block, cf. Figure-4 below for some results on spectral efficiency (SE) in a dense-urban (IMT-2020 evaluation) scenario with 20 UEs per cell and a maximum of 8 HARQ transmissions per transport block.</w:t>
      </w:r>
    </w:p>
    <w:p w14:paraId="0E2FAB1E" w14:textId="77777777" w:rsidR="00156CE3" w:rsidRDefault="00156CE3" w:rsidP="00156CE3">
      <w:pPr>
        <w:jc w:val="both"/>
      </w:pPr>
      <w:r>
        <w:t xml:space="preserve">The green dotted line shows the reference case of running adaptive modulation and coding (AMC) to meet a target BLER of 1% without any retransmissions, i.e., e.g., using SPS only and no dynamic scheduling of HARQ retransmissions at all. The blue dash-dotted line shows the SE performance for AMC configured with conventional settings from unicast. Even here, it is to be noted that the BLER of 30% applies to the worst UE in the cell, however, in total—due to uncorrelated error events of different UEs—the overall rate of retransmissions in a cell will be typically considerably higher than 30%. Accordingly, while SE of the PTM transmission itself is improved considerably, PDCCH savings of SPS for first transmissions only would already be quite limited. Further considerable improvements in spectral efficiency are achieved with an AMC scheme that relies heavily on HARQ retransmissions, cf. red solid curve. Here, approximately 80% of all PDSCH transmissions are in fact HARQ retransmissions, i.e., for every transport block there are on average 4 HARQ retransmissions. It is to be emphasized that this high rate of retransmissions—when averaged over a time in the order of 100ms—is in fact quite stable </w:t>
      </w:r>
      <w:proofErr w:type="gramStart"/>
      <w:r>
        <w:t>due to the fact that</w:t>
      </w:r>
      <w:proofErr w:type="gramEnd"/>
      <w:r>
        <w:t xml:space="preserve"> multiple UEs with uncorrelated error events contribute to this. </w:t>
      </w:r>
    </w:p>
    <w:p w14:paraId="55C45F4F" w14:textId="77777777" w:rsidR="00156CE3" w:rsidRDefault="00156CE3" w:rsidP="00156CE3">
      <w:pPr>
        <w:jc w:val="both"/>
        <w:rPr>
          <w:b/>
          <w:bCs/>
        </w:rPr>
      </w:pPr>
      <w:r>
        <w:rPr>
          <w:b/>
          <w:bCs/>
        </w:rPr>
        <w:t>Observation-10: Significantly higher spectral efficiency can be achieved when relying heavily on HARQ retransmissions compared to operation with conventional first HARQ transmission BLER targets for the worst UE in the cell.</w:t>
      </w:r>
    </w:p>
    <w:p w14:paraId="6989497D" w14:textId="77777777" w:rsidR="00156CE3" w:rsidRDefault="00156CE3" w:rsidP="00156CE3">
      <w:pPr>
        <w:jc w:val="both"/>
        <w:rPr>
          <w:b/>
          <w:bCs/>
        </w:rPr>
      </w:pPr>
      <w:r>
        <w:t xml:space="preserve">Accordingly, it is highly desirable to harvest these SE gains, but it is also clear, that the conventional approach of using SPS only for first transmissions and dynamic scheduling for all HARQ retransmissions will not be an efficient solution due to the large share of HARQ </w:t>
      </w:r>
      <w:r w:rsidRPr="007B445C">
        <w:rPr>
          <w:i/>
          <w:iCs/>
        </w:rPr>
        <w:t>re</w:t>
      </w:r>
      <w:r>
        <w:t>transmissions. Instead, a scheme that allows for HARQ retransmissions to be sent on SPS-</w:t>
      </w:r>
      <w:r>
        <w:lastRenderedPageBreak/>
        <w:t>allocated resources would be highly desirable to fully exploit SPS’s potential savings on PDCCH resource consumption. At the same time, dynamic allocation of additional resources for first transmissions or HARQ retransmissions should not be precluded for the sake of flexibility and efficiency.</w:t>
      </w:r>
    </w:p>
    <w:p w14:paraId="469E363D" w14:textId="508D4D97" w:rsidR="00115B36" w:rsidRDefault="00497EA0" w:rsidP="00115B36">
      <w:pPr>
        <w:keepNext/>
        <w:jc w:val="center"/>
      </w:pPr>
      <w:r>
        <w:rPr>
          <w:noProof/>
        </w:rPr>
        <w:pict w14:anchorId="2FE71E97">
          <v:shape id="Picture 778776696" o:spid="_x0000_i1029" type="#_x0000_t75" style="width:355pt;height:266.1pt;visibility:visible">
            <v:imagedata r:id="rId16" o:title=""/>
            <o:lock v:ext="edit" aspectratio="f"/>
          </v:shape>
        </w:pict>
      </w:r>
    </w:p>
    <w:p w14:paraId="3E93ADD5" w14:textId="77777777" w:rsidR="00115B36" w:rsidRPr="00F80B3E" w:rsidRDefault="00115B36" w:rsidP="00115B36">
      <w:pPr>
        <w:pStyle w:val="Caption"/>
        <w:jc w:val="center"/>
        <w:rPr>
          <w:b w:val="0"/>
          <w:bCs/>
        </w:rPr>
      </w:pPr>
      <w:r w:rsidRPr="00F80B3E">
        <w:rPr>
          <w:b w:val="0"/>
          <w:bCs/>
        </w:rPr>
        <w:t>Figure</w:t>
      </w:r>
      <w:r w:rsidRPr="00F80B3E">
        <w:rPr>
          <w:b w:val="0"/>
          <w:bCs/>
          <w:lang w:val="en-US"/>
        </w:rPr>
        <w:t>-4</w:t>
      </w:r>
      <w:r w:rsidRPr="00F80B3E">
        <w:rPr>
          <w:b w:val="0"/>
          <w:bCs/>
          <w:noProof/>
        </w:rPr>
        <w:t xml:space="preserve"> </w:t>
      </w:r>
      <w:r w:rsidRPr="00F80B3E">
        <w:rPr>
          <w:b w:val="0"/>
          <w:bCs/>
          <w:noProof/>
          <w:lang w:val="en-US"/>
        </w:rPr>
        <w:t>Spectral Efficiency of PTM with different AMC strategies.</w:t>
      </w:r>
    </w:p>
    <w:p w14:paraId="4422E485" w14:textId="51E60CB9" w:rsidR="00115B36" w:rsidRPr="00F80B3E" w:rsidRDefault="00115B36" w:rsidP="00115B36">
      <w:pPr>
        <w:jc w:val="both"/>
        <w:rPr>
          <w:b/>
          <w:bCs/>
        </w:rPr>
      </w:pPr>
      <w:r>
        <w:rPr>
          <w:b/>
          <w:bCs/>
        </w:rPr>
        <w:t>Proposal-</w:t>
      </w:r>
      <w:r w:rsidR="00B578D7">
        <w:rPr>
          <w:b/>
          <w:bCs/>
        </w:rPr>
        <w:t>16</w:t>
      </w:r>
      <w:r>
        <w:rPr>
          <w:b/>
          <w:bCs/>
        </w:rPr>
        <w:t xml:space="preserve">: </w:t>
      </w:r>
      <w:r w:rsidR="7E185D35" w:rsidRPr="48158717">
        <w:rPr>
          <w:b/>
          <w:bCs/>
        </w:rPr>
        <w:t xml:space="preserve">Support HARQ </w:t>
      </w:r>
      <w:r>
        <w:rPr>
          <w:b/>
          <w:bCs/>
        </w:rPr>
        <w:t>retransmissions on SPS-allocated resources.</w:t>
      </w:r>
    </w:p>
    <w:p w14:paraId="09A594BE" w14:textId="0182E682" w:rsidR="00115B36" w:rsidRDefault="00115B36" w:rsidP="00115B36">
      <w:pPr>
        <w:jc w:val="both"/>
      </w:pPr>
      <w:r>
        <w:t>Specifically, we imagine that splitting the downlink grant signaling into two parts as follows would be beneficial:</w:t>
      </w:r>
    </w:p>
    <w:p w14:paraId="3047E902" w14:textId="77777777" w:rsidR="00115B36" w:rsidRDefault="00115B36" w:rsidP="00115B36">
      <w:pPr>
        <w:numPr>
          <w:ilvl w:val="0"/>
          <w:numId w:val="14"/>
        </w:numPr>
        <w:jc w:val="both"/>
      </w:pPr>
      <w:r>
        <w:t>The SPS grant, as known already from unicast, is sent to allocate resources that might be used for first HARQ transmissions or HARQ retransmissions or possibly blind retransmissions. This is conventionally transmitted on the PDCCH when there is a need to activate / deactivate / modify the SPS grant.</w:t>
      </w:r>
    </w:p>
    <w:p w14:paraId="51C2BD1B" w14:textId="58BB8384" w:rsidR="00115B36" w:rsidRDefault="00115B36" w:rsidP="00115B36">
      <w:pPr>
        <w:numPr>
          <w:ilvl w:val="0"/>
          <w:numId w:val="14"/>
        </w:numPr>
        <w:jc w:val="both"/>
      </w:pPr>
      <w:r>
        <w:t>Additional information, e.g.</w:t>
      </w:r>
      <w:r w:rsidR="4E6F23E9">
        <w:t>,</w:t>
      </w:r>
      <w:r>
        <w:t xml:space="preserve"> a new data indicator, is transmitted along with each MBS data transmission on the PDSCH such that the UEs can decide whether to</w:t>
      </w:r>
    </w:p>
    <w:p w14:paraId="36DD844F" w14:textId="77777777" w:rsidR="00115B36" w:rsidRDefault="00115B36" w:rsidP="00115B36">
      <w:pPr>
        <w:numPr>
          <w:ilvl w:val="1"/>
          <w:numId w:val="14"/>
        </w:numPr>
        <w:jc w:val="both"/>
      </w:pPr>
      <w:r>
        <w:t>Start a fresh decoding attempt based on this transmission only, this being the first transmission for a transport block, or</w:t>
      </w:r>
    </w:p>
    <w:p w14:paraId="6B2999D2" w14:textId="77777777" w:rsidR="00115B36" w:rsidRDefault="00115B36" w:rsidP="00115B36">
      <w:pPr>
        <w:numPr>
          <w:ilvl w:val="1"/>
          <w:numId w:val="14"/>
        </w:numPr>
        <w:jc w:val="both"/>
      </w:pPr>
      <w:r>
        <w:t>Combine this retransmission with previous (re-)transmission(s) for the same transport block and attempt decoding, or</w:t>
      </w:r>
    </w:p>
    <w:p w14:paraId="35FF064D" w14:textId="77777777" w:rsidR="00115B36" w:rsidRDefault="00115B36" w:rsidP="00115B36">
      <w:pPr>
        <w:numPr>
          <w:ilvl w:val="1"/>
          <w:numId w:val="14"/>
        </w:numPr>
        <w:jc w:val="both"/>
      </w:pPr>
      <w:r>
        <w:t>Avoid unnecessary decoding attempts, because this transmission belongs to a transport block that this UE has already decoded</w:t>
      </w:r>
    </w:p>
    <w:p w14:paraId="13A178F0" w14:textId="2AB6F1C3" w:rsidR="00115B36" w:rsidRDefault="00115B36" w:rsidP="00115B36">
      <w:pPr>
        <w:jc w:val="both"/>
        <w:rPr>
          <w:b/>
          <w:bCs/>
        </w:rPr>
      </w:pPr>
      <w:r w:rsidRPr="00F80B3E">
        <w:rPr>
          <w:b/>
          <w:bCs/>
        </w:rPr>
        <w:t>Proposal-</w:t>
      </w:r>
      <w:r w:rsidR="00427C75">
        <w:rPr>
          <w:b/>
          <w:bCs/>
        </w:rPr>
        <w:t>17</w:t>
      </w:r>
      <w:r w:rsidRPr="00F80B3E">
        <w:rPr>
          <w:b/>
          <w:bCs/>
        </w:rPr>
        <w:t>:</w:t>
      </w:r>
      <w:r>
        <w:rPr>
          <w:b/>
          <w:bCs/>
        </w:rPr>
        <w:t xml:space="preserve"> Possibilities to add in-band control signaling on PDSCH to facilitate retransmissions on SPS-allocated PDSCH resources should be studied.</w:t>
      </w:r>
    </w:p>
    <w:p w14:paraId="5B3CE1A8" w14:textId="5978001B" w:rsidR="00626040" w:rsidRDefault="006279E6" w:rsidP="002C220D">
      <w:pPr>
        <w:jc w:val="both"/>
      </w:pPr>
      <w:r>
        <w:t xml:space="preserve">Additional discussions related to the reliability and uplink feedback topics have been presented in </w:t>
      </w:r>
      <w:r w:rsidR="009F4EDC">
        <w:fldChar w:fldCharType="begin"/>
      </w:r>
      <w:r w:rsidR="009F4EDC">
        <w:instrText xml:space="preserve"> REF _Ref68595787 \r \h </w:instrText>
      </w:r>
      <w:r w:rsidR="009F4EDC">
        <w:fldChar w:fldCharType="separate"/>
      </w:r>
      <w:r w:rsidR="009F4EDC">
        <w:t>[3]</w:t>
      </w:r>
      <w:r w:rsidR="009F4EDC">
        <w:fldChar w:fldCharType="end"/>
      </w:r>
      <w:r>
        <w:t>.</w:t>
      </w:r>
    </w:p>
    <w:p w14:paraId="6BA8FF92" w14:textId="77777777" w:rsidR="00156CE3" w:rsidRDefault="00156CE3" w:rsidP="002C220D">
      <w:pPr>
        <w:jc w:val="both"/>
      </w:pPr>
    </w:p>
    <w:p w14:paraId="578D6BA3" w14:textId="77777777" w:rsidR="004B4829" w:rsidRDefault="004B4829" w:rsidP="004B4829">
      <w:pPr>
        <w:pStyle w:val="Heading2"/>
        <w:spacing w:line="259" w:lineRule="auto"/>
        <w:ind w:hanging="1144"/>
        <w:rPr>
          <w:sz w:val="28"/>
          <w:szCs w:val="28"/>
        </w:rPr>
      </w:pPr>
      <w:r>
        <w:rPr>
          <w:sz w:val="28"/>
          <w:szCs w:val="28"/>
        </w:rPr>
        <w:t>HARQ Process ID</w:t>
      </w:r>
    </w:p>
    <w:p w14:paraId="67672228" w14:textId="77777777" w:rsidR="00EE5EFF" w:rsidRPr="00656787" w:rsidRDefault="00EE5EFF" w:rsidP="00EE5EFF">
      <w:pPr>
        <w:rPr>
          <w:rFonts w:eastAsia="Times New Roman"/>
          <w:i/>
          <w:iCs/>
          <w:lang w:eastAsia="zh-CN"/>
        </w:rPr>
      </w:pPr>
      <w:r w:rsidRPr="00656787">
        <w:rPr>
          <w:rFonts w:eastAsia="Times New Roman"/>
          <w:i/>
          <w:iCs/>
          <w:highlight w:val="green"/>
          <w:lang w:eastAsia="zh-CN"/>
        </w:rPr>
        <w:t>Agreement:</w:t>
      </w:r>
    </w:p>
    <w:p w14:paraId="7A964AF2" w14:textId="77777777" w:rsidR="00EE5EFF" w:rsidRPr="00656787" w:rsidRDefault="00EE5EFF" w:rsidP="00EE5EFF">
      <w:pPr>
        <w:rPr>
          <w:i/>
          <w:iCs/>
          <w:lang w:eastAsia="x-none"/>
        </w:rPr>
      </w:pPr>
      <w:r w:rsidRPr="00656787">
        <w:rPr>
          <w:i/>
          <w:iCs/>
          <w:lang w:eastAsia="x-none"/>
        </w:rPr>
        <w:lastRenderedPageBreak/>
        <w:t>For RRC_CONNECTED UEs, if ACK/NACK based HARQ-ACK feedback is supported for PTM scheme 1, and if initial transmission for multicast is based on PTM transmission scheme 1, support retransmission(s) using PTP transmission.</w:t>
      </w:r>
    </w:p>
    <w:p w14:paraId="72C60DC3" w14:textId="77777777" w:rsidR="00EE5EFF" w:rsidRPr="00656787" w:rsidRDefault="00EE5EFF" w:rsidP="00EE5EFF">
      <w:pPr>
        <w:numPr>
          <w:ilvl w:val="0"/>
          <w:numId w:val="27"/>
        </w:numPr>
        <w:overflowPunct/>
        <w:autoSpaceDE/>
        <w:autoSpaceDN/>
        <w:adjustRightInd/>
        <w:spacing w:after="0"/>
        <w:textAlignment w:val="auto"/>
        <w:rPr>
          <w:i/>
          <w:iCs/>
          <w:lang w:eastAsia="x-none"/>
        </w:rPr>
      </w:pPr>
      <w:r w:rsidRPr="00656787">
        <w:rPr>
          <w:i/>
          <w:iCs/>
          <w:lang w:eastAsia="x-none"/>
        </w:rPr>
        <w:t>The HARQ process ID and NDI indicated in DCI is used to associate the PTM scheme 1 and PTP transmitting the same TB.</w:t>
      </w:r>
    </w:p>
    <w:p w14:paraId="330AE8C1" w14:textId="77777777" w:rsidR="00EE5EFF" w:rsidRPr="00656787" w:rsidRDefault="00EE5EFF" w:rsidP="004B4829">
      <w:pPr>
        <w:rPr>
          <w:i/>
          <w:iCs/>
          <w:highlight w:val="yellow"/>
          <w:lang w:eastAsia="x-none"/>
        </w:rPr>
      </w:pPr>
    </w:p>
    <w:p w14:paraId="448FF1C8" w14:textId="77777777" w:rsidR="004B4829" w:rsidRPr="00656787" w:rsidRDefault="004B4829" w:rsidP="004B4829">
      <w:pPr>
        <w:rPr>
          <w:i/>
          <w:iCs/>
          <w:lang w:eastAsia="x-none"/>
        </w:rPr>
      </w:pPr>
      <w:r w:rsidRPr="00656787">
        <w:rPr>
          <w:i/>
          <w:iCs/>
          <w:highlight w:val="yellow"/>
          <w:lang w:eastAsia="x-none"/>
        </w:rPr>
        <w:t>Proposal:</w:t>
      </w:r>
    </w:p>
    <w:p w14:paraId="613B4BF0" w14:textId="77777777" w:rsidR="004B4829" w:rsidRPr="00656787" w:rsidRDefault="004B4829" w:rsidP="004B4829">
      <w:pPr>
        <w:rPr>
          <w:i/>
          <w:iCs/>
          <w:lang w:eastAsia="x-none"/>
        </w:rPr>
      </w:pPr>
      <w:r w:rsidRPr="00656787">
        <w:rPr>
          <w:i/>
          <w:iCs/>
          <w:lang w:eastAsia="x-none"/>
        </w:rPr>
        <w:t xml:space="preserve">The </w:t>
      </w:r>
      <w:bookmarkStart w:id="7" w:name="_Hlk67898248"/>
      <w:r w:rsidRPr="00656787">
        <w:rPr>
          <w:i/>
          <w:iCs/>
          <w:lang w:eastAsia="x-none"/>
        </w:rPr>
        <w:t>configurable number of maximum HARQ process number is kept unchanged for UE supporting MBS reception</w:t>
      </w:r>
      <w:bookmarkEnd w:id="7"/>
      <w:r w:rsidRPr="00656787">
        <w:rPr>
          <w:i/>
          <w:iCs/>
          <w:lang w:eastAsia="x-none"/>
        </w:rPr>
        <w:t>, and</w:t>
      </w:r>
    </w:p>
    <w:p w14:paraId="3ADD1E90" w14:textId="77777777" w:rsidR="00AF1581" w:rsidRPr="00656787" w:rsidRDefault="004B4829" w:rsidP="004B4829">
      <w:pPr>
        <w:numPr>
          <w:ilvl w:val="0"/>
          <w:numId w:val="32"/>
        </w:numPr>
        <w:overflowPunct/>
        <w:autoSpaceDE/>
        <w:autoSpaceDN/>
        <w:adjustRightInd/>
        <w:spacing w:after="0"/>
        <w:textAlignment w:val="auto"/>
        <w:rPr>
          <w:i/>
          <w:iCs/>
          <w:lang w:eastAsia="x-none"/>
        </w:rPr>
      </w:pPr>
      <w:r w:rsidRPr="00656787">
        <w:rPr>
          <w:i/>
          <w:iCs/>
          <w:lang w:eastAsia="x-none"/>
        </w:rPr>
        <w:t>The total number of HARQ processes are shared and split between initial transmissions for unicast and initial transmissions for multicast</w:t>
      </w:r>
    </w:p>
    <w:p w14:paraId="4FEA5520" w14:textId="77777777" w:rsidR="004B4829" w:rsidRPr="00656787" w:rsidRDefault="004B4829" w:rsidP="00AF1581">
      <w:pPr>
        <w:numPr>
          <w:ilvl w:val="1"/>
          <w:numId w:val="32"/>
        </w:numPr>
        <w:overflowPunct/>
        <w:autoSpaceDE/>
        <w:autoSpaceDN/>
        <w:adjustRightInd/>
        <w:spacing w:after="0"/>
        <w:textAlignment w:val="auto"/>
        <w:rPr>
          <w:i/>
          <w:iCs/>
          <w:lang w:eastAsia="x-none"/>
        </w:rPr>
      </w:pPr>
      <w:r w:rsidRPr="00656787">
        <w:rPr>
          <w:i/>
          <w:iCs/>
          <w:lang w:eastAsia="x-none"/>
        </w:rPr>
        <w:t>FFS dynamic split or semi-static split</w:t>
      </w:r>
    </w:p>
    <w:p w14:paraId="60463BC6" w14:textId="77777777" w:rsidR="00656787" w:rsidRDefault="00656787" w:rsidP="009178B4">
      <w:pPr>
        <w:pBdr>
          <w:bottom w:val="single" w:sz="6" w:space="1" w:color="auto"/>
        </w:pBdr>
      </w:pPr>
    </w:p>
    <w:p w14:paraId="70FE5277" w14:textId="66421335" w:rsidR="00AD76A0" w:rsidRPr="006B3CBB" w:rsidRDefault="006B3CBB" w:rsidP="006B3CBB">
      <w:pPr>
        <w:jc w:val="both"/>
      </w:pPr>
      <w:r>
        <w:t xml:space="preserve">During RAN1-104e, it was agreed to support </w:t>
      </w:r>
      <w:r w:rsidR="00F059CB">
        <w:t xml:space="preserve">PTP retransmissions in the scenario where the initial transmission is made using PTM scheme 1 – with group-common PDCCH and PDSCH. It was further agreed that the HARQ process ID and NDI </w:t>
      </w:r>
      <w:proofErr w:type="spellStart"/>
      <w:r w:rsidR="00F059CB">
        <w:t>signalled</w:t>
      </w:r>
      <w:proofErr w:type="spellEnd"/>
      <w:r w:rsidR="00F059CB">
        <w:t xml:space="preserve"> in the initial DCI would be used for the retransmissions of the same TB.</w:t>
      </w:r>
      <w:r w:rsidR="008C3C61">
        <w:t xml:space="preserve"> While PTP retransmissions for PTM scheme 1 does not provide any added advantage – in terms of resource utilization since PTP retransmissions to a large group of UEs would consume a significant amount of resources, reliability or latency, it is important to note that the HARQ process ID associated with the TB needs to be reserved until all the PTP retransmissions to all the UEs requesting retransmissions are completed. Thus,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 Initiating the transmission of a new TB before the retransmissions of the previous TB is complete would lead to </w:t>
      </w:r>
      <w:r w:rsidR="00FF10A4">
        <w:t>issues related to the UE receiving multiple TBs with same HARQ process ID – over the transmission and retransmission mechanisms.</w:t>
      </w:r>
      <w:r w:rsidR="00606B6A">
        <w:t xml:space="preserve"> </w:t>
      </w:r>
    </w:p>
    <w:p w14:paraId="67AE9457" w14:textId="170BD43F" w:rsidR="00AD76A0" w:rsidRPr="00606B6A" w:rsidRDefault="00606B6A" w:rsidP="00606B6A">
      <w:pPr>
        <w:jc w:val="both"/>
        <w:rPr>
          <w:b/>
          <w:bCs/>
        </w:rPr>
      </w:pPr>
      <w:r w:rsidRPr="00606B6A">
        <w:rPr>
          <w:b/>
          <w:bCs/>
        </w:rPr>
        <w:t>Proposal-</w:t>
      </w:r>
      <w:r w:rsidR="00CC5D8D">
        <w:rPr>
          <w:b/>
          <w:bCs/>
        </w:rPr>
        <w:t>18</w:t>
      </w:r>
      <w:r w:rsidRPr="00606B6A">
        <w:rPr>
          <w:b/>
          <w:bCs/>
        </w:rPr>
        <w:t>: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267CDE16" w14:textId="0FC893BA" w:rsidR="00606B6A" w:rsidRDefault="00834B32" w:rsidP="00606B6A">
      <w:pPr>
        <w:jc w:val="both"/>
      </w:pPr>
      <w:r>
        <w:t>There was a related proposal made on the allocation of HARQ process ID, which has not yet been agreed</w:t>
      </w:r>
      <w:r w:rsidR="000C6C03">
        <w:t xml:space="preserve"> in terms of the maximum number of HARQ processes for UEs supporting MBS reception</w:t>
      </w:r>
      <w:r>
        <w:t>.</w:t>
      </w:r>
      <w:r w:rsidR="000C6C03">
        <w:t xml:space="preserve"> We agree with the proposal for maintaining the currently defined limits in terms of the maximum number of HARQ processes. In terms of the split between unicast and multicast, we would prefer to avoid any pre-defined, semi-static split and would rather support a dynamic split the details of which could be left to </w:t>
      </w:r>
      <w:proofErr w:type="spellStart"/>
      <w:r w:rsidR="000C6C03">
        <w:t>gNB</w:t>
      </w:r>
      <w:proofErr w:type="spellEnd"/>
      <w:r w:rsidR="000C6C03">
        <w:t xml:space="preserve"> implementation.</w:t>
      </w:r>
    </w:p>
    <w:p w14:paraId="58A3A0AD" w14:textId="5974915C" w:rsidR="00CC02CC" w:rsidRDefault="006E0B80" w:rsidP="00606B6A">
      <w:pPr>
        <w:jc w:val="both"/>
        <w:rPr>
          <w:b/>
          <w:bCs/>
        </w:rPr>
      </w:pPr>
      <w:r w:rsidRPr="00606B6A">
        <w:rPr>
          <w:b/>
          <w:bCs/>
        </w:rPr>
        <w:t>Proposal-</w:t>
      </w:r>
      <w:r w:rsidR="00CC5D8D">
        <w:rPr>
          <w:b/>
          <w:bCs/>
        </w:rPr>
        <w:t>19</w:t>
      </w:r>
      <w:r w:rsidRPr="00606B6A">
        <w:rPr>
          <w:b/>
          <w:bCs/>
        </w:rPr>
        <w:t>:</w:t>
      </w:r>
      <w:r>
        <w:rPr>
          <w:b/>
          <w:bCs/>
        </w:rPr>
        <w:t xml:space="preserve"> </w:t>
      </w:r>
      <w:r w:rsidR="003C4D94" w:rsidRPr="003C4D94">
        <w:rPr>
          <w:b/>
          <w:bCs/>
        </w:rPr>
        <w:t>Retain existing maximum HARQ process</w:t>
      </w:r>
      <w:r w:rsidR="00641FC9">
        <w:rPr>
          <w:b/>
          <w:bCs/>
        </w:rPr>
        <w:t xml:space="preserve"> limits</w:t>
      </w:r>
      <w:r w:rsidR="003C4D94" w:rsidRPr="003C4D94">
        <w:rPr>
          <w:b/>
          <w:bCs/>
        </w:rPr>
        <w:t xml:space="preserve"> for UEs with MBS capability</w:t>
      </w:r>
      <w:r>
        <w:rPr>
          <w:b/>
          <w:bCs/>
        </w:rPr>
        <w:t xml:space="preserve"> </w:t>
      </w:r>
    </w:p>
    <w:p w14:paraId="0E01326F" w14:textId="4D61763B" w:rsidR="00834B32" w:rsidRDefault="00CC02CC" w:rsidP="00606B6A">
      <w:pPr>
        <w:jc w:val="both"/>
        <w:rPr>
          <w:b/>
          <w:bCs/>
        </w:rPr>
      </w:pPr>
      <w:r w:rsidRPr="00606B6A">
        <w:rPr>
          <w:b/>
          <w:bCs/>
        </w:rPr>
        <w:t>Proposal-</w:t>
      </w:r>
      <w:r w:rsidR="00CC5D8D">
        <w:rPr>
          <w:b/>
          <w:bCs/>
        </w:rPr>
        <w:t>20</w:t>
      </w:r>
      <w:r w:rsidRPr="00606B6A">
        <w:rPr>
          <w:b/>
          <w:bCs/>
        </w:rPr>
        <w:t>:</w:t>
      </w:r>
      <w:r>
        <w:rPr>
          <w:b/>
          <w:bCs/>
        </w:rPr>
        <w:t xml:space="preserve"> </w:t>
      </w:r>
      <w:r w:rsidR="00641FC9">
        <w:rPr>
          <w:b/>
          <w:bCs/>
        </w:rPr>
        <w:t>T</w:t>
      </w:r>
      <w:r w:rsidR="006E0B80">
        <w:rPr>
          <w:b/>
          <w:bCs/>
        </w:rPr>
        <w:t xml:space="preserve">he </w:t>
      </w:r>
      <w:r w:rsidR="006E0B80" w:rsidRPr="006E0B80">
        <w:rPr>
          <w:b/>
          <w:bCs/>
        </w:rPr>
        <w:t xml:space="preserve">total number of HARQ processes are </w:t>
      </w:r>
      <w:r w:rsidR="006E0B80">
        <w:rPr>
          <w:b/>
          <w:bCs/>
        </w:rPr>
        <w:t xml:space="preserve">dynamically </w:t>
      </w:r>
      <w:r w:rsidR="006E0B80" w:rsidRPr="006E0B80">
        <w:rPr>
          <w:b/>
          <w:bCs/>
        </w:rPr>
        <w:t>split between initial transmissions for unicast and initial transmissions for multicast</w:t>
      </w:r>
      <w:r w:rsidR="006E0B80">
        <w:rPr>
          <w:b/>
          <w:bCs/>
        </w:rPr>
        <w:t xml:space="preserve"> in an implementation-specific manner by the </w:t>
      </w:r>
      <w:proofErr w:type="spellStart"/>
      <w:r w:rsidR="006E0B80">
        <w:rPr>
          <w:b/>
          <w:bCs/>
        </w:rPr>
        <w:t>gNB</w:t>
      </w:r>
      <w:proofErr w:type="spellEnd"/>
      <w:r w:rsidR="006E0B80">
        <w:rPr>
          <w:b/>
          <w:bCs/>
        </w:rPr>
        <w:t>.</w:t>
      </w:r>
    </w:p>
    <w:p w14:paraId="2F018861" w14:textId="77777777" w:rsidR="00156CE3" w:rsidRPr="009178B4" w:rsidRDefault="00156CE3" w:rsidP="00606B6A">
      <w:pPr>
        <w:jc w:val="both"/>
      </w:pPr>
    </w:p>
    <w:p w14:paraId="2F7DCA36" w14:textId="77777777" w:rsidR="00606D4A" w:rsidRDefault="00E45C4D" w:rsidP="00606D4A">
      <w:pPr>
        <w:pStyle w:val="Heading2"/>
        <w:spacing w:line="259" w:lineRule="auto"/>
        <w:ind w:hanging="1144"/>
        <w:rPr>
          <w:sz w:val="28"/>
          <w:szCs w:val="28"/>
        </w:rPr>
      </w:pPr>
      <w:r w:rsidRPr="00E45C4D">
        <w:rPr>
          <w:sz w:val="28"/>
          <w:szCs w:val="28"/>
        </w:rPr>
        <w:t>BD / CCE Limits</w:t>
      </w:r>
    </w:p>
    <w:p w14:paraId="07C35615" w14:textId="77777777" w:rsidR="00E45C4D" w:rsidRPr="00720C3F" w:rsidRDefault="00E45C4D" w:rsidP="00E45C4D">
      <w:pPr>
        <w:rPr>
          <w:rFonts w:eastAsia="Times New Roman"/>
          <w:i/>
          <w:iCs/>
          <w:lang w:eastAsia="zh-CN"/>
        </w:rPr>
      </w:pPr>
      <w:r w:rsidRPr="00720C3F">
        <w:rPr>
          <w:rFonts w:eastAsia="Times New Roman"/>
          <w:i/>
          <w:iCs/>
          <w:highlight w:val="green"/>
          <w:lang w:eastAsia="zh-CN"/>
        </w:rPr>
        <w:t>Agreement:</w:t>
      </w:r>
    </w:p>
    <w:p w14:paraId="6BCA1CA6" w14:textId="77777777" w:rsidR="00E45C4D" w:rsidRPr="00720C3F" w:rsidRDefault="00E45C4D" w:rsidP="00E45C4D">
      <w:pPr>
        <w:rPr>
          <w:rFonts w:eastAsia="Times New Roman"/>
          <w:i/>
          <w:iCs/>
          <w:lang w:eastAsia="zh-CN"/>
        </w:rPr>
      </w:pPr>
      <w:r w:rsidRPr="00720C3F">
        <w:rPr>
          <w:rFonts w:eastAsia="Times New Roman"/>
          <w:i/>
          <w:iCs/>
          <w:lang w:eastAsia="zh-CN"/>
        </w:rPr>
        <w:t>The maximum number of monitored PDCCH candidates and non-overlapped CCEs per slot per serving cell defined in Rel-15 is kept unchanged for Rel-17 MBS.</w:t>
      </w:r>
    </w:p>
    <w:p w14:paraId="43B9EEE9" w14:textId="77777777" w:rsidR="00E45C4D" w:rsidRPr="00720C3F" w:rsidRDefault="00E45C4D" w:rsidP="00E45C4D">
      <w:pPr>
        <w:numPr>
          <w:ilvl w:val="0"/>
          <w:numId w:val="27"/>
        </w:numPr>
        <w:overflowPunct/>
        <w:autoSpaceDE/>
        <w:autoSpaceDN/>
        <w:adjustRightInd/>
        <w:spacing w:after="0"/>
        <w:textAlignment w:val="auto"/>
        <w:rPr>
          <w:rFonts w:eastAsia="Times New Roman"/>
          <w:i/>
          <w:iCs/>
          <w:lang w:eastAsia="zh-CN"/>
        </w:rPr>
      </w:pPr>
      <w:r w:rsidRPr="00720C3F">
        <w:rPr>
          <w:rFonts w:eastAsia="Times New Roman"/>
          <w:i/>
          <w:iCs/>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F0F3BFB" w14:textId="3CDEC7E1" w:rsidR="00E45C4D" w:rsidRDefault="00E45C4D" w:rsidP="009011AE">
      <w:pPr>
        <w:pBdr>
          <w:bottom w:val="single" w:sz="6" w:space="1" w:color="auto"/>
        </w:pBdr>
        <w:rPr>
          <w:color w:val="FF0000"/>
          <w:highlight w:val="yellow"/>
        </w:rPr>
      </w:pPr>
    </w:p>
    <w:p w14:paraId="29E9B178" w14:textId="1B83C72C" w:rsidR="00720C3F" w:rsidRPr="008D4A8B" w:rsidRDefault="008D4A8B" w:rsidP="008D4A8B">
      <w:pPr>
        <w:jc w:val="both"/>
      </w:pPr>
      <w:r w:rsidRPr="008D4A8B">
        <w:lastRenderedPageBreak/>
        <w:t>Regar</w:t>
      </w:r>
      <w:r>
        <w:t xml:space="preserve">ding the maximum number of monitored PDCCH candidates and </w:t>
      </w:r>
      <w:r w:rsidRPr="008D4A8B">
        <w:t>non-overlapped CCEs per slot per serving cell</w:t>
      </w:r>
      <w:r>
        <w:t xml:space="preserve">, we foresee no particular limitations in terms of utilizing the budget of </w:t>
      </w:r>
      <w:r w:rsidRPr="008D4A8B">
        <w:t>BDs/CCEs of an unused CC</w:t>
      </w:r>
      <w:r>
        <w:t xml:space="preserve"> for </w:t>
      </w:r>
      <w:proofErr w:type="gramStart"/>
      <w:r>
        <w:t>group-common</w:t>
      </w:r>
      <w:proofErr w:type="gramEnd"/>
      <w:r>
        <w:t xml:space="preserve"> PDCCH.</w:t>
      </w:r>
      <w:r w:rsidR="00507277">
        <w:t xml:space="preserve"> Thus, the related FFS can be agreed.</w:t>
      </w:r>
    </w:p>
    <w:p w14:paraId="52FB4A0C" w14:textId="68D9CDFF" w:rsidR="00E04ACB" w:rsidRDefault="00507277" w:rsidP="008D4A8B">
      <w:pPr>
        <w:jc w:val="both"/>
        <w:rPr>
          <w:b/>
          <w:bCs/>
        </w:rPr>
      </w:pPr>
      <w:r w:rsidRPr="00606B6A">
        <w:rPr>
          <w:b/>
          <w:bCs/>
        </w:rPr>
        <w:t>Proposal-</w:t>
      </w:r>
      <w:r w:rsidR="00CC5D8D">
        <w:rPr>
          <w:b/>
          <w:bCs/>
        </w:rPr>
        <w:t>21</w:t>
      </w:r>
      <w:r w:rsidRPr="00606B6A">
        <w:rPr>
          <w:b/>
          <w:bCs/>
        </w:rPr>
        <w:t>:</w:t>
      </w:r>
      <w:r>
        <w:rPr>
          <w:b/>
          <w:bCs/>
        </w:rPr>
        <w:t xml:space="preserve"> Agree that the </w:t>
      </w:r>
      <w:r w:rsidRPr="00507277">
        <w:rPr>
          <w:b/>
          <w:bCs/>
        </w:rPr>
        <w:t>budget of BDs/CCEs of an unused CC can be used for group-common PDCCH to count the number of BDs/CCEs for UEs supporting CA capability based on configuration</w:t>
      </w:r>
      <w:r>
        <w:rPr>
          <w:b/>
          <w:bCs/>
        </w:rPr>
        <w:t>.</w:t>
      </w:r>
    </w:p>
    <w:p w14:paraId="06C0AAE6" w14:textId="77777777" w:rsidR="00156CE3" w:rsidRPr="008D4A8B" w:rsidRDefault="00156CE3" w:rsidP="008D4A8B">
      <w:pPr>
        <w:jc w:val="both"/>
      </w:pPr>
    </w:p>
    <w:p w14:paraId="0D548415" w14:textId="77777777" w:rsidR="007F3CD6" w:rsidRDefault="007F3CD6" w:rsidP="007F3CD6">
      <w:pPr>
        <w:pStyle w:val="Heading2"/>
        <w:spacing w:line="259" w:lineRule="auto"/>
        <w:ind w:hanging="1144"/>
      </w:pPr>
      <w:r>
        <w:rPr>
          <w:sz w:val="28"/>
          <w:szCs w:val="28"/>
        </w:rPr>
        <w:t>Multiplexing Options</w:t>
      </w:r>
    </w:p>
    <w:p w14:paraId="37008844" w14:textId="77777777" w:rsidR="00FA0FE8" w:rsidRPr="00A945B9" w:rsidRDefault="00FA0FE8" w:rsidP="00FA0FE8">
      <w:pPr>
        <w:jc w:val="both"/>
      </w:pPr>
      <w:r>
        <w:t xml:space="preserve">Regarding the various options for time and frequency domain multiplexing </w:t>
      </w:r>
      <w:r w:rsidRPr="00A945B9">
        <w:t xml:space="preserve">for </w:t>
      </w:r>
      <w:r>
        <w:t xml:space="preserve">the </w:t>
      </w:r>
      <w:r w:rsidRPr="00A945B9">
        <w:t xml:space="preserve">simultaneous reception of unicast PDSCH and </w:t>
      </w:r>
      <w:proofErr w:type="gramStart"/>
      <w:r w:rsidRPr="00A945B9">
        <w:t>group-common</w:t>
      </w:r>
      <w:proofErr w:type="gramEnd"/>
      <w:r w:rsidRPr="00A945B9">
        <w:t xml:space="preserve"> PDSCH in a slot based on UE capability for RRC_CONNECTED UEs</w:t>
      </w:r>
      <w:r>
        <w:t>, it was agreed to further study the following options:</w:t>
      </w:r>
    </w:p>
    <w:p w14:paraId="2A787371" w14:textId="77777777" w:rsidR="00FA0FE8" w:rsidRPr="00F80B3E" w:rsidRDefault="00FA0FE8" w:rsidP="00FA0FE8">
      <w:pPr>
        <w:numPr>
          <w:ilvl w:val="0"/>
          <w:numId w:val="16"/>
        </w:numPr>
        <w:jc w:val="both"/>
        <w:rPr>
          <w:i/>
          <w:iCs/>
        </w:rPr>
      </w:pPr>
      <w:r w:rsidRPr="00F80B3E">
        <w:rPr>
          <w:i/>
          <w:iCs/>
        </w:rPr>
        <w:t xml:space="preserve">Case 1: support TDM between multiple </w:t>
      </w:r>
      <w:proofErr w:type="spellStart"/>
      <w:r w:rsidRPr="00F80B3E">
        <w:rPr>
          <w:i/>
          <w:iCs/>
        </w:rPr>
        <w:t>TDMed</w:t>
      </w:r>
      <w:proofErr w:type="spellEnd"/>
      <w:r w:rsidRPr="00F80B3E">
        <w:rPr>
          <w:i/>
          <w:iCs/>
        </w:rPr>
        <w:t xml:space="preserve"> unicast PDSCHs and one </w:t>
      </w:r>
      <w:proofErr w:type="gramStart"/>
      <w:r w:rsidRPr="00F80B3E">
        <w:rPr>
          <w:i/>
          <w:iCs/>
        </w:rPr>
        <w:t>group-common</w:t>
      </w:r>
      <w:proofErr w:type="gramEnd"/>
      <w:r w:rsidRPr="00F80B3E">
        <w:rPr>
          <w:i/>
          <w:iCs/>
        </w:rPr>
        <w:t xml:space="preserve"> PDSCH in a slot</w:t>
      </w:r>
    </w:p>
    <w:p w14:paraId="69F18E9D" w14:textId="77777777" w:rsidR="00FA0FE8" w:rsidRPr="00F80B3E" w:rsidRDefault="00FA0FE8" w:rsidP="00FA0FE8">
      <w:pPr>
        <w:numPr>
          <w:ilvl w:val="0"/>
          <w:numId w:val="16"/>
        </w:numPr>
        <w:jc w:val="both"/>
        <w:rPr>
          <w:i/>
          <w:iCs/>
        </w:rPr>
      </w:pPr>
      <w:r w:rsidRPr="00F80B3E">
        <w:rPr>
          <w:i/>
          <w:iCs/>
        </w:rPr>
        <w:t xml:space="preserve">Case 2: support TDM among multiple </w:t>
      </w:r>
      <w:proofErr w:type="gramStart"/>
      <w:r w:rsidRPr="00F80B3E">
        <w:rPr>
          <w:i/>
          <w:iCs/>
        </w:rPr>
        <w:t>group-common</w:t>
      </w:r>
      <w:proofErr w:type="gramEnd"/>
      <w:r w:rsidRPr="00F80B3E">
        <w:rPr>
          <w:i/>
          <w:iCs/>
        </w:rPr>
        <w:t xml:space="preserve"> PDSCHs in a slot</w:t>
      </w:r>
    </w:p>
    <w:p w14:paraId="72F911B2" w14:textId="77777777" w:rsidR="00FA0FE8" w:rsidRPr="00F80B3E" w:rsidRDefault="00FA0FE8" w:rsidP="00FA0FE8">
      <w:pPr>
        <w:numPr>
          <w:ilvl w:val="0"/>
          <w:numId w:val="16"/>
        </w:numPr>
        <w:jc w:val="both"/>
        <w:rPr>
          <w:i/>
          <w:iCs/>
        </w:rPr>
      </w:pPr>
      <w:r w:rsidRPr="00F80B3E">
        <w:rPr>
          <w:i/>
          <w:iCs/>
        </w:rPr>
        <w:t xml:space="preserve">Case 3: support TDM between multiple </w:t>
      </w:r>
      <w:proofErr w:type="spellStart"/>
      <w:r w:rsidRPr="00F80B3E">
        <w:rPr>
          <w:i/>
          <w:iCs/>
        </w:rPr>
        <w:t>TDMed</w:t>
      </w:r>
      <w:proofErr w:type="spellEnd"/>
      <w:r w:rsidRPr="00F80B3E">
        <w:rPr>
          <w:i/>
          <w:iCs/>
        </w:rPr>
        <w:t xml:space="preserve"> unicast PDSCHs and multiple </w:t>
      </w:r>
      <w:proofErr w:type="spellStart"/>
      <w:r w:rsidRPr="00F80B3E">
        <w:rPr>
          <w:i/>
          <w:iCs/>
        </w:rPr>
        <w:t>TDMed</w:t>
      </w:r>
      <w:proofErr w:type="spellEnd"/>
      <w:r w:rsidRPr="00F80B3E">
        <w:rPr>
          <w:i/>
          <w:iCs/>
        </w:rPr>
        <w:t xml:space="preserve"> </w:t>
      </w:r>
      <w:proofErr w:type="gramStart"/>
      <w:r w:rsidRPr="00F80B3E">
        <w:rPr>
          <w:i/>
          <w:iCs/>
        </w:rPr>
        <w:t>group-common</w:t>
      </w:r>
      <w:proofErr w:type="gramEnd"/>
      <w:r w:rsidRPr="00F80B3E">
        <w:rPr>
          <w:i/>
          <w:iCs/>
        </w:rPr>
        <w:t xml:space="preserve"> PDSCHs in a slot</w:t>
      </w:r>
    </w:p>
    <w:p w14:paraId="5828D2BF" w14:textId="77777777" w:rsidR="00FA0FE8" w:rsidRPr="00F80B3E" w:rsidRDefault="00FA0FE8" w:rsidP="00FA0FE8">
      <w:pPr>
        <w:numPr>
          <w:ilvl w:val="0"/>
          <w:numId w:val="16"/>
        </w:numPr>
        <w:jc w:val="both"/>
        <w:rPr>
          <w:i/>
          <w:iCs/>
        </w:rPr>
      </w:pPr>
      <w:r w:rsidRPr="00F80B3E">
        <w:rPr>
          <w:i/>
          <w:iCs/>
        </w:rPr>
        <w:t xml:space="preserve">Case 4: support FDM between multiple </w:t>
      </w:r>
      <w:proofErr w:type="spellStart"/>
      <w:r w:rsidRPr="00F80B3E">
        <w:rPr>
          <w:i/>
          <w:iCs/>
        </w:rPr>
        <w:t>TDMed</w:t>
      </w:r>
      <w:proofErr w:type="spellEnd"/>
      <w:r w:rsidRPr="00F80B3E">
        <w:rPr>
          <w:i/>
          <w:iCs/>
        </w:rPr>
        <w:t xml:space="preserve"> unicast PDSCHs and multiple </w:t>
      </w:r>
      <w:proofErr w:type="spellStart"/>
      <w:r w:rsidRPr="00F80B3E">
        <w:rPr>
          <w:i/>
          <w:iCs/>
        </w:rPr>
        <w:t>TDMed</w:t>
      </w:r>
      <w:proofErr w:type="spellEnd"/>
      <w:r w:rsidRPr="00F80B3E">
        <w:rPr>
          <w:i/>
          <w:iCs/>
        </w:rPr>
        <w:t xml:space="preserve"> </w:t>
      </w:r>
      <w:proofErr w:type="gramStart"/>
      <w:r w:rsidRPr="00F80B3E">
        <w:rPr>
          <w:i/>
          <w:iCs/>
        </w:rPr>
        <w:t>group-common</w:t>
      </w:r>
      <w:proofErr w:type="gramEnd"/>
      <w:r w:rsidRPr="00F80B3E">
        <w:rPr>
          <w:i/>
          <w:iCs/>
        </w:rPr>
        <w:t xml:space="preserve"> PDSCHs in a slot</w:t>
      </w:r>
    </w:p>
    <w:p w14:paraId="3129D79C" w14:textId="77777777" w:rsidR="00FA0FE8" w:rsidRPr="00F80B3E" w:rsidRDefault="00FA0FE8" w:rsidP="00FA0FE8">
      <w:pPr>
        <w:numPr>
          <w:ilvl w:val="0"/>
          <w:numId w:val="16"/>
        </w:numPr>
        <w:jc w:val="both"/>
        <w:rPr>
          <w:i/>
          <w:iCs/>
        </w:rPr>
      </w:pPr>
      <w:r w:rsidRPr="00F80B3E">
        <w:rPr>
          <w:i/>
          <w:iCs/>
        </w:rPr>
        <w:t xml:space="preserve">Case 5: support FDM among multiple </w:t>
      </w:r>
      <w:proofErr w:type="gramStart"/>
      <w:r w:rsidRPr="00F80B3E">
        <w:rPr>
          <w:i/>
          <w:iCs/>
        </w:rPr>
        <w:t>group-common</w:t>
      </w:r>
      <w:proofErr w:type="gramEnd"/>
      <w:r w:rsidRPr="00F80B3E">
        <w:rPr>
          <w:i/>
          <w:iCs/>
        </w:rPr>
        <w:t xml:space="preserve"> PDSCHs in a slot</w:t>
      </w:r>
    </w:p>
    <w:p w14:paraId="2D413691" w14:textId="55BF74A2" w:rsidR="00FA0FE8" w:rsidRPr="00F80B3E" w:rsidRDefault="00FA0FE8" w:rsidP="00FA0FE8">
      <w:pPr>
        <w:jc w:val="both"/>
      </w:pPr>
      <w:r>
        <w:t>Regarding the cases 1 – 3 related to TDM between one or more unicast and group-common PDSCHs in a slot, we do not foresee specific</w:t>
      </w:r>
      <w:r w:rsidRPr="00F80B3E">
        <w:t xml:space="preserve"> limitations</w:t>
      </w:r>
      <w:r>
        <w:t xml:space="preserve"> with respect to group-common PDSCH. For these cases, the number of PDSCHs that could be supported within a slot should depend on currently defined limitations. Regarding FDM cases 4 and 5, as discussed in our contribution on reliability</w:t>
      </w:r>
      <w:r w:rsidR="00BB6EF2">
        <w:t xml:space="preserve"> </w:t>
      </w:r>
      <w:r w:rsidR="00BB6EF2">
        <w:fldChar w:fldCharType="begin"/>
      </w:r>
      <w:r w:rsidR="00BB6EF2">
        <w:instrText xml:space="preserve"> REF _Ref68595787 \r \h </w:instrText>
      </w:r>
      <w:r w:rsidR="00BB6EF2">
        <w:fldChar w:fldCharType="separate"/>
      </w:r>
      <w:r w:rsidR="00BB6EF2">
        <w:t>[3]</w:t>
      </w:r>
      <w:r w:rsidR="00BB6EF2">
        <w:fldChar w:fldCharType="end"/>
      </w:r>
      <w:r>
        <w:t xml:space="preserve">, we foresee limitations in terms of semi-static HARQ-ACK codebook design. Also, there would be constraints in terms of feedback resource availability in terms of the number of NACKs that could be sent on the available resources. Due to these reasons, we would prefer the support of TDM between one or more unicast and </w:t>
      </w:r>
      <w:proofErr w:type="gramStart"/>
      <w:r>
        <w:t>group-common</w:t>
      </w:r>
      <w:proofErr w:type="gramEnd"/>
      <w:r>
        <w:t xml:space="preserve"> PDSCHs, as compared to FDM.</w:t>
      </w:r>
    </w:p>
    <w:p w14:paraId="39D729AD" w14:textId="1E74CAD7" w:rsidR="00FA0FE8" w:rsidRPr="009772EB" w:rsidRDefault="00FA0FE8" w:rsidP="00FA0FE8">
      <w:pPr>
        <w:jc w:val="both"/>
        <w:rPr>
          <w:b/>
          <w:bCs/>
        </w:rPr>
      </w:pPr>
      <w:r w:rsidRPr="00F80B3E">
        <w:rPr>
          <w:b/>
          <w:bCs/>
        </w:rPr>
        <w:t>Proposal-</w:t>
      </w:r>
      <w:r w:rsidR="00CC5D8D">
        <w:rPr>
          <w:b/>
          <w:bCs/>
        </w:rPr>
        <w:t>22</w:t>
      </w:r>
      <w:r w:rsidRPr="00F80B3E">
        <w:rPr>
          <w:b/>
          <w:bCs/>
        </w:rPr>
        <w:t xml:space="preserve">: Agree to </w:t>
      </w:r>
      <w:r w:rsidR="00130554" w:rsidRPr="009772EB">
        <w:rPr>
          <w:b/>
        </w:rPr>
        <w:t>maintain</w:t>
      </w:r>
      <w:r w:rsidR="00130554">
        <w:rPr>
          <w:b/>
          <w:bCs/>
        </w:rPr>
        <w:t xml:space="preserve"> existing</w:t>
      </w:r>
      <w:r w:rsidR="00130554" w:rsidRPr="009772EB">
        <w:rPr>
          <w:b/>
        </w:rPr>
        <w:t xml:space="preserve"> </w:t>
      </w:r>
      <w:r w:rsidRPr="00F80B3E">
        <w:rPr>
          <w:b/>
          <w:bCs/>
        </w:rPr>
        <w:t xml:space="preserve">limitations </w:t>
      </w:r>
      <w:r w:rsidR="00130554">
        <w:rPr>
          <w:b/>
          <w:bCs/>
        </w:rPr>
        <w:t>and</w:t>
      </w:r>
      <w:r w:rsidR="00130554" w:rsidRPr="00F80B3E">
        <w:rPr>
          <w:b/>
          <w:bCs/>
        </w:rPr>
        <w:t xml:space="preserve"> </w:t>
      </w:r>
      <w:r w:rsidRPr="00F80B3E">
        <w:rPr>
          <w:b/>
          <w:bCs/>
        </w:rPr>
        <w:t>requirements in terms of the maximum number of PDSCHs in a slot simultaneously received per UE.</w:t>
      </w:r>
    </w:p>
    <w:p w14:paraId="0E6692E4" w14:textId="01964CB0" w:rsidR="00FA0FE8" w:rsidRPr="00F80B3E" w:rsidRDefault="00FA0FE8" w:rsidP="00FA0FE8">
      <w:pPr>
        <w:jc w:val="both"/>
        <w:rPr>
          <w:b/>
          <w:bCs/>
        </w:rPr>
      </w:pPr>
      <w:r w:rsidRPr="00F80B3E">
        <w:rPr>
          <w:b/>
          <w:bCs/>
        </w:rPr>
        <w:t>Proposal-</w:t>
      </w:r>
      <w:r w:rsidR="00CC5D8D">
        <w:rPr>
          <w:b/>
          <w:bCs/>
        </w:rPr>
        <w:t>23</w:t>
      </w:r>
      <w:r w:rsidRPr="00F80B3E">
        <w:rPr>
          <w:b/>
          <w:bCs/>
        </w:rPr>
        <w:t>: Prioritize the support for TDM between one or more unicast and group-common PDSCHs over the FDM options.</w:t>
      </w:r>
    </w:p>
    <w:p w14:paraId="6C058B5B" w14:textId="77777777" w:rsidR="00E04ACB" w:rsidRPr="00F80B3E" w:rsidRDefault="00E04ACB" w:rsidP="00F80B3E">
      <w:pPr>
        <w:jc w:val="both"/>
      </w:pPr>
    </w:p>
    <w:p w14:paraId="2BC00364" w14:textId="1E3124EF" w:rsidR="004A0E43" w:rsidRDefault="004A0E43" w:rsidP="004A0E43">
      <w:pPr>
        <w:pStyle w:val="Heading2"/>
        <w:spacing w:line="259" w:lineRule="auto"/>
        <w:ind w:hanging="1144"/>
        <w:rPr>
          <w:sz w:val="28"/>
          <w:szCs w:val="28"/>
        </w:rPr>
      </w:pPr>
      <w:r>
        <w:rPr>
          <w:sz w:val="28"/>
          <w:szCs w:val="28"/>
        </w:rPr>
        <w:t>MBS SS Type</w:t>
      </w:r>
      <w:r w:rsidR="00CD69BB">
        <w:rPr>
          <w:sz w:val="28"/>
          <w:szCs w:val="28"/>
        </w:rPr>
        <w:t xml:space="preserve"> and Monitoring Priority</w:t>
      </w:r>
    </w:p>
    <w:p w14:paraId="004EEB60" w14:textId="77777777" w:rsidR="004B4829" w:rsidRPr="00720C3F" w:rsidRDefault="004B4829" w:rsidP="004B4829">
      <w:pPr>
        <w:rPr>
          <w:i/>
          <w:iCs/>
          <w:lang w:eastAsia="x-none"/>
        </w:rPr>
      </w:pPr>
      <w:r w:rsidRPr="00720C3F">
        <w:rPr>
          <w:i/>
          <w:iCs/>
          <w:highlight w:val="green"/>
          <w:lang w:eastAsia="x-none"/>
        </w:rPr>
        <w:t>Agreement:</w:t>
      </w:r>
    </w:p>
    <w:p w14:paraId="6EA85F65" w14:textId="77777777" w:rsidR="004B4829" w:rsidRPr="00720C3F" w:rsidRDefault="004B4829" w:rsidP="004B4829">
      <w:pPr>
        <w:widowControl w:val="0"/>
        <w:jc w:val="both"/>
        <w:rPr>
          <w:i/>
          <w:iCs/>
          <w:lang w:eastAsia="zh-CN"/>
        </w:rPr>
      </w:pPr>
      <w:r w:rsidRPr="00720C3F">
        <w:rPr>
          <w:i/>
          <w:iCs/>
          <w:lang w:eastAsia="zh-CN"/>
        </w:rPr>
        <w:t xml:space="preserve">For search space set of </w:t>
      </w:r>
      <w:proofErr w:type="gramStart"/>
      <w:r w:rsidRPr="00720C3F">
        <w:rPr>
          <w:i/>
          <w:iCs/>
          <w:lang w:eastAsia="zh-CN"/>
        </w:rPr>
        <w:t>group-common</w:t>
      </w:r>
      <w:proofErr w:type="gramEnd"/>
      <w:r w:rsidRPr="00720C3F">
        <w:rPr>
          <w:i/>
          <w:iCs/>
          <w:lang w:eastAsia="zh-CN"/>
        </w:rPr>
        <w:t xml:space="preserve"> PDCCH of PTM scheme 1 for multicast in RRC_CONNECTED state, at least support CSS</w:t>
      </w:r>
    </w:p>
    <w:p w14:paraId="4C609543" w14:textId="77777777" w:rsidR="004B4829" w:rsidRPr="00720C3F" w:rsidRDefault="004B4829" w:rsidP="004B4829">
      <w:pPr>
        <w:pStyle w:val="ListParagraph"/>
        <w:widowControl w:val="0"/>
        <w:numPr>
          <w:ilvl w:val="0"/>
          <w:numId w:val="30"/>
        </w:numPr>
        <w:overflowPunct/>
        <w:autoSpaceDE/>
        <w:autoSpaceDN/>
        <w:adjustRightInd/>
        <w:spacing w:after="0"/>
        <w:contextualSpacing w:val="0"/>
        <w:jc w:val="both"/>
        <w:textAlignment w:val="auto"/>
        <w:rPr>
          <w:i/>
          <w:iCs/>
          <w:lang w:eastAsia="zh-CN"/>
        </w:rPr>
      </w:pPr>
      <w:r w:rsidRPr="00720C3F">
        <w:rPr>
          <w:rFonts w:eastAsia="Times New Roman"/>
          <w:i/>
          <w:iCs/>
          <w:lang w:eastAsia="zh-CN"/>
        </w:rPr>
        <w:t xml:space="preserve">FFS: </w:t>
      </w:r>
      <w:r w:rsidRPr="00720C3F">
        <w:rPr>
          <w:i/>
          <w:iCs/>
          <w:lang w:eastAsia="zh-CN"/>
        </w:rPr>
        <w:t>reuse existing CSS type(s) in Rel-15/16 or define a new Type CSS</w:t>
      </w:r>
    </w:p>
    <w:p w14:paraId="304AFF09" w14:textId="77777777" w:rsidR="004B4829" w:rsidRPr="00720C3F" w:rsidRDefault="004B4829" w:rsidP="004B4829">
      <w:pPr>
        <w:pStyle w:val="ListParagraph"/>
        <w:widowControl w:val="0"/>
        <w:numPr>
          <w:ilvl w:val="0"/>
          <w:numId w:val="30"/>
        </w:numPr>
        <w:overflowPunct/>
        <w:autoSpaceDE/>
        <w:autoSpaceDN/>
        <w:adjustRightInd/>
        <w:spacing w:after="0"/>
        <w:contextualSpacing w:val="0"/>
        <w:jc w:val="both"/>
        <w:textAlignment w:val="auto"/>
        <w:rPr>
          <w:i/>
          <w:iCs/>
          <w:lang w:eastAsia="zh-CN"/>
        </w:rPr>
      </w:pPr>
      <w:r w:rsidRPr="00720C3F">
        <w:rPr>
          <w:i/>
          <w:iCs/>
          <w:lang w:eastAsia="zh-CN"/>
        </w:rPr>
        <w:t>FFS: Two options for monitoring priority:</w:t>
      </w:r>
    </w:p>
    <w:p w14:paraId="4826D1FD" w14:textId="77777777" w:rsidR="004B4829" w:rsidRPr="00720C3F" w:rsidRDefault="004B4829" w:rsidP="004B4829">
      <w:pPr>
        <w:pStyle w:val="ListParagraph"/>
        <w:widowControl w:val="0"/>
        <w:numPr>
          <w:ilvl w:val="1"/>
          <w:numId w:val="30"/>
        </w:numPr>
        <w:overflowPunct/>
        <w:autoSpaceDE/>
        <w:autoSpaceDN/>
        <w:adjustRightInd/>
        <w:spacing w:after="0"/>
        <w:contextualSpacing w:val="0"/>
        <w:jc w:val="both"/>
        <w:textAlignment w:val="auto"/>
        <w:rPr>
          <w:i/>
          <w:iCs/>
          <w:lang w:eastAsia="zh-CN"/>
        </w:rPr>
      </w:pPr>
      <w:r w:rsidRPr="00720C3F">
        <w:rPr>
          <w:i/>
          <w:iCs/>
          <w:lang w:eastAsia="zh-CN"/>
        </w:rPr>
        <w:t>Option 1:</w:t>
      </w:r>
      <w:r w:rsidRPr="00720C3F">
        <w:rPr>
          <w:rFonts w:eastAsia="Times New Roman"/>
          <w:i/>
          <w:iCs/>
          <w:lang w:eastAsia="zh-CN"/>
        </w:rPr>
        <w:t xml:space="preserve"> the </w:t>
      </w:r>
      <w:r w:rsidRPr="00720C3F">
        <w:rPr>
          <w:i/>
          <w:iCs/>
          <w:lang w:eastAsia="zh-CN"/>
        </w:rPr>
        <w:t xml:space="preserve">monitoring priority </w:t>
      </w:r>
      <w:r w:rsidRPr="00720C3F">
        <w:rPr>
          <w:i/>
          <w:iCs/>
        </w:rPr>
        <w:t>is the same as existing Rel-15/16 CSS</w:t>
      </w:r>
    </w:p>
    <w:p w14:paraId="1452A8F6" w14:textId="77777777" w:rsidR="004B4829" w:rsidRPr="00720C3F" w:rsidRDefault="004B4829" w:rsidP="004B4829">
      <w:pPr>
        <w:pStyle w:val="ListParagraph"/>
        <w:widowControl w:val="0"/>
        <w:numPr>
          <w:ilvl w:val="1"/>
          <w:numId w:val="30"/>
        </w:numPr>
        <w:overflowPunct/>
        <w:autoSpaceDE/>
        <w:autoSpaceDN/>
        <w:adjustRightInd/>
        <w:spacing w:after="0"/>
        <w:contextualSpacing w:val="0"/>
        <w:jc w:val="both"/>
        <w:textAlignment w:val="auto"/>
        <w:rPr>
          <w:i/>
          <w:iCs/>
          <w:lang w:eastAsia="zh-CN"/>
        </w:rPr>
      </w:pPr>
      <w:r w:rsidRPr="00720C3F">
        <w:rPr>
          <w:i/>
          <w:iCs/>
          <w:lang w:eastAsia="zh-CN"/>
        </w:rPr>
        <w:t>Option 2: the monitoring priority is determined based on the search space set indexes of search space set(s) for multicast and USS sets.</w:t>
      </w:r>
    </w:p>
    <w:p w14:paraId="422894DF" w14:textId="77777777" w:rsidR="004B4829" w:rsidRDefault="004B4829" w:rsidP="004B4829">
      <w:pPr>
        <w:pStyle w:val="ListParagraph"/>
        <w:pBdr>
          <w:bottom w:val="single" w:sz="6" w:space="1" w:color="auto"/>
        </w:pBdr>
        <w:ind w:left="0"/>
        <w:rPr>
          <w:lang w:eastAsia="zh-CN"/>
        </w:rPr>
      </w:pPr>
    </w:p>
    <w:p w14:paraId="2978AFC4" w14:textId="77777777" w:rsidR="00720C3F" w:rsidRDefault="00720C3F" w:rsidP="004B4829">
      <w:pPr>
        <w:pStyle w:val="ListParagraph"/>
        <w:ind w:left="0"/>
        <w:rPr>
          <w:lang w:eastAsia="zh-CN"/>
        </w:rPr>
      </w:pPr>
    </w:p>
    <w:p w14:paraId="2D201A44" w14:textId="470F9EC2" w:rsidR="00DA3684" w:rsidRPr="009B00D2" w:rsidRDefault="00E87F0B" w:rsidP="00E87F0B">
      <w:pPr>
        <w:pStyle w:val="ListParagraph"/>
        <w:ind w:left="0"/>
        <w:jc w:val="both"/>
        <w:rPr>
          <w:lang w:eastAsia="zh-CN"/>
        </w:rPr>
      </w:pPr>
      <w:r>
        <w:rPr>
          <w:lang w:eastAsia="zh-CN"/>
        </w:rPr>
        <w:t>During RAN1-104e, it was agreed to at least support CSS for the SS set of group-common PDCCH for PTM scheme 1 while receiving multicast traffic in RRC_CONNECTED.</w:t>
      </w:r>
      <w:r w:rsidR="00E31ECD">
        <w:rPr>
          <w:lang w:eastAsia="zh-CN"/>
        </w:rPr>
        <w:t xml:space="preserve"> A key related question is whether to reuse the existing Rel-15/16 </w:t>
      </w:r>
      <w:r w:rsidR="00E31ECD">
        <w:rPr>
          <w:lang w:eastAsia="zh-CN"/>
        </w:rPr>
        <w:lastRenderedPageBreak/>
        <w:t>CSS type(s) or whether a new CSS type needs to be defined for multicast.</w:t>
      </w:r>
      <w:r w:rsidR="00D93168">
        <w:rPr>
          <w:lang w:eastAsia="zh-CN"/>
        </w:rPr>
        <w:t xml:space="preserve"> If an existing CSS type is reused for this purpose, then </w:t>
      </w:r>
      <w:r w:rsidR="002B35C1">
        <w:rPr>
          <w:lang w:eastAsia="zh-CN"/>
        </w:rPr>
        <w:t>one</w:t>
      </w:r>
      <w:r w:rsidR="00D93168">
        <w:rPr>
          <w:lang w:eastAsia="zh-CN"/>
        </w:rPr>
        <w:t xml:space="preserve"> possibility could be Type3-PDCCH which supports the use of C-RNTI and CS-RNTI(s) in the primary cell.</w:t>
      </w:r>
      <w:r w:rsidR="002B35C1">
        <w:rPr>
          <w:lang w:eastAsia="zh-CN"/>
        </w:rPr>
        <w:t xml:space="preserve"> However, assuming that similar configurations are used for configuring the CSS, it would be challenging for the UE to apply a different monitoring priority for multicast traffic, as compared to the currently defined ones. Thus, all multicast traffic scheduled using PTM scheme 1 would have higher monitoring priority as compared to traffic scheduled over USS.</w:t>
      </w:r>
      <w:r w:rsidR="00D004B6">
        <w:rPr>
          <w:lang w:eastAsia="zh-CN"/>
        </w:rPr>
        <w:t xml:space="preserve"> Since we would like to avoid such a situation, it is proposed to define a new CSS type for multicast. </w:t>
      </w:r>
    </w:p>
    <w:p w14:paraId="2AD43AEF" w14:textId="7E08A059" w:rsidR="00DA3684" w:rsidRPr="0071665B" w:rsidRDefault="0071665B" w:rsidP="00DA3684">
      <w:pPr>
        <w:rPr>
          <w:b/>
          <w:bCs/>
          <w:lang w:eastAsia="zh-CN"/>
        </w:rPr>
      </w:pPr>
      <w:r w:rsidRPr="0071665B">
        <w:rPr>
          <w:b/>
          <w:bCs/>
        </w:rPr>
        <w:t>Observation-</w:t>
      </w:r>
      <w:r w:rsidR="00360720">
        <w:rPr>
          <w:b/>
          <w:bCs/>
        </w:rPr>
        <w:t>11</w:t>
      </w:r>
      <w:r w:rsidRPr="0071665B">
        <w:rPr>
          <w:b/>
          <w:bCs/>
        </w:rPr>
        <w:t xml:space="preserve">: Reusing an existing CSS type would imply that </w:t>
      </w:r>
      <w:r w:rsidRPr="0071665B">
        <w:rPr>
          <w:b/>
          <w:bCs/>
          <w:lang w:eastAsia="zh-CN"/>
        </w:rPr>
        <w:t>all multicast traffic scheduled using PTM scheme 1 would have higher monitoring priority as compared to traffic scheduled over USS.</w:t>
      </w:r>
    </w:p>
    <w:p w14:paraId="00C669D0" w14:textId="2BFC812D" w:rsidR="0071665B" w:rsidRDefault="00D004B6" w:rsidP="00DA3684">
      <w:pPr>
        <w:rPr>
          <w:b/>
          <w:bCs/>
        </w:rPr>
      </w:pPr>
      <w:r w:rsidRPr="00F80B3E">
        <w:rPr>
          <w:b/>
          <w:bCs/>
        </w:rPr>
        <w:t>Proposal-</w:t>
      </w:r>
      <w:r w:rsidR="00FC5873">
        <w:rPr>
          <w:b/>
          <w:bCs/>
        </w:rPr>
        <w:t>24</w:t>
      </w:r>
      <w:r w:rsidRPr="00F80B3E">
        <w:rPr>
          <w:b/>
          <w:bCs/>
        </w:rPr>
        <w:t>:</w:t>
      </w:r>
      <w:r>
        <w:rPr>
          <w:b/>
          <w:bCs/>
        </w:rPr>
        <w:t xml:space="preserve"> Define a new CSS type for multicast rather than reusing an existing </w:t>
      </w:r>
      <w:r w:rsidRPr="00D004B6">
        <w:rPr>
          <w:b/>
          <w:bCs/>
        </w:rPr>
        <w:t xml:space="preserve">Rel-15/16 </w:t>
      </w:r>
      <w:r>
        <w:rPr>
          <w:b/>
          <w:bCs/>
        </w:rPr>
        <w:t>CSS type.</w:t>
      </w:r>
    </w:p>
    <w:p w14:paraId="0A1AC304" w14:textId="3426BAFA" w:rsidR="00D004B6" w:rsidRDefault="00B95F9B" w:rsidP="00DA3684">
      <w:r>
        <w:t>The above proposal would imply that we would prefer Option 2 for monitoring priority, which should be determined based on the SS set indexes for the new CSS type for multicast and USS.</w:t>
      </w:r>
    </w:p>
    <w:p w14:paraId="12FD961C" w14:textId="10F470B2" w:rsidR="00DA3684" w:rsidRPr="00E04ACB" w:rsidRDefault="006C178D" w:rsidP="009772EB">
      <w:pPr>
        <w:jc w:val="both"/>
      </w:pPr>
      <w:r w:rsidRPr="00F80B3E">
        <w:rPr>
          <w:b/>
          <w:bCs/>
        </w:rPr>
        <w:t>Proposal-</w:t>
      </w:r>
      <w:r w:rsidR="00FC5873">
        <w:rPr>
          <w:b/>
          <w:bCs/>
        </w:rPr>
        <w:t>25</w:t>
      </w:r>
      <w:r w:rsidRPr="00F80B3E">
        <w:rPr>
          <w:b/>
          <w:bCs/>
        </w:rPr>
        <w:t>:</w:t>
      </w:r>
      <w:r>
        <w:rPr>
          <w:b/>
          <w:bCs/>
        </w:rPr>
        <w:t xml:space="preserve"> Agree that </w:t>
      </w:r>
      <w:r w:rsidRPr="006C178D">
        <w:rPr>
          <w:b/>
          <w:bCs/>
        </w:rPr>
        <w:t>the monitoring priority is determined based on the search space set indexes of search space set(s) for multicast and USS sets</w:t>
      </w:r>
      <w:r>
        <w:rPr>
          <w:b/>
          <w:bCs/>
        </w:rPr>
        <w:t>.</w:t>
      </w:r>
    </w:p>
    <w:p w14:paraId="43C343A6" w14:textId="77777777" w:rsidR="00E04ACB" w:rsidRDefault="00E04ACB" w:rsidP="00E1414E"/>
    <w:p w14:paraId="35071BDC" w14:textId="77777777" w:rsidR="00931B76" w:rsidRPr="002651FD" w:rsidRDefault="00931B76" w:rsidP="00931B76">
      <w:pPr>
        <w:pStyle w:val="Heading1"/>
        <w:tabs>
          <w:tab w:val="clear" w:pos="1134"/>
          <w:tab w:val="num" w:pos="709"/>
        </w:tabs>
        <w:ind w:left="709" w:hanging="709"/>
      </w:pPr>
      <w:r w:rsidRPr="002651FD">
        <w:t>Conclusions</w:t>
      </w:r>
    </w:p>
    <w:p w14:paraId="6CC4979E" w14:textId="26982E20" w:rsidR="008745ED" w:rsidRDefault="00931B76" w:rsidP="00931B76">
      <w:pPr>
        <w:spacing w:before="120" w:after="120"/>
        <w:jc w:val="both"/>
      </w:pPr>
      <w:r w:rsidRPr="002651FD">
        <w:rPr>
          <w:rFonts w:ascii="Times" w:eastAsia="MS Mincho" w:hAnsi="Times" w:cs="Times"/>
        </w:rPr>
        <w:t xml:space="preserve">In this contribution, we </w:t>
      </w:r>
      <w:r w:rsidR="00F3550B">
        <w:rPr>
          <w:rFonts w:ascii="Times" w:eastAsia="MS Mincho" w:hAnsi="Times" w:cs="Times"/>
        </w:rPr>
        <w:t xml:space="preserve">have discussed </w:t>
      </w:r>
      <w:r w:rsidR="008745ED">
        <w:rPr>
          <w:rFonts w:ascii="Times" w:eastAsia="MS Mincho" w:hAnsi="Times" w:cs="Times"/>
        </w:rPr>
        <w:t xml:space="preserve">various aspects of </w:t>
      </w:r>
      <w:r w:rsidR="003F3445">
        <w:rPr>
          <w:rFonts w:ascii="Times" w:eastAsia="MS Mincho" w:hAnsi="Times" w:cs="Times"/>
        </w:rPr>
        <w:t>group scheduling</w:t>
      </w:r>
      <w:r w:rsidR="008745ED">
        <w:rPr>
          <w:rFonts w:ascii="Times" w:eastAsia="MS Mincho" w:hAnsi="Times" w:cs="Times"/>
        </w:rPr>
        <w:t xml:space="preserve"> for this WI.  From those discussions we have </w:t>
      </w:r>
      <w:r w:rsidR="00B327B9">
        <w:t xml:space="preserve">the following </w:t>
      </w:r>
      <w:r w:rsidR="00895C0A">
        <w:t xml:space="preserve">observations and </w:t>
      </w:r>
      <w:r w:rsidR="00B327B9">
        <w:t>proposals</w:t>
      </w:r>
      <w:r w:rsidR="00895C0A">
        <w:t>:</w:t>
      </w:r>
    </w:p>
    <w:p w14:paraId="4CF97A4A" w14:textId="77777777" w:rsidR="006F3752" w:rsidRDefault="006F3752" w:rsidP="006F3752">
      <w:pPr>
        <w:tabs>
          <w:tab w:val="left" w:pos="360"/>
        </w:tabs>
        <w:spacing w:after="120"/>
        <w:jc w:val="both"/>
        <w:rPr>
          <w:rFonts w:eastAsia="MS Mincho"/>
          <w:lang w:eastAsia="ja-JP"/>
        </w:rPr>
      </w:pPr>
    </w:p>
    <w:p w14:paraId="1542F72C" w14:textId="77777777" w:rsidR="001E7B4D" w:rsidRDefault="001E7B4D" w:rsidP="001E7B4D">
      <w:pPr>
        <w:jc w:val="both"/>
        <w:rPr>
          <w:b/>
          <w:bCs/>
        </w:rPr>
      </w:pPr>
      <w:r>
        <w:rPr>
          <w:b/>
          <w:bCs/>
        </w:rPr>
        <w:t xml:space="preserve">Observation-1: The UE would have </w:t>
      </w:r>
      <w:r w:rsidRPr="002D5595">
        <w:rPr>
          <w:b/>
          <w:bCs/>
        </w:rPr>
        <w:t>two different PDCCH / PDSCH-config parameters for</w:t>
      </w:r>
      <w:r>
        <w:rPr>
          <w:b/>
          <w:bCs/>
        </w:rPr>
        <w:t xml:space="preserve"> MBS CFR and unicast within</w:t>
      </w:r>
      <w:r w:rsidRPr="002D5595">
        <w:rPr>
          <w:b/>
          <w:bCs/>
        </w:rPr>
        <w:t xml:space="preserve"> a single UE-dedicated BWP</w:t>
      </w:r>
      <w:r>
        <w:rPr>
          <w:b/>
          <w:bCs/>
        </w:rPr>
        <w:t>.</w:t>
      </w:r>
    </w:p>
    <w:p w14:paraId="61B7078F" w14:textId="49592803" w:rsidR="001E7B4D" w:rsidRDefault="001E7B4D" w:rsidP="001E7B4D">
      <w:pPr>
        <w:jc w:val="both"/>
        <w:rPr>
          <w:b/>
          <w:bCs/>
        </w:rPr>
      </w:pPr>
      <w:r>
        <w:rPr>
          <w:b/>
          <w:bCs/>
        </w:rPr>
        <w:t xml:space="preserve">Observation-2: The key difference between option 2A and 2B is related to the RRC </w:t>
      </w:r>
      <w:r w:rsidR="00472177">
        <w:rPr>
          <w:b/>
          <w:bCs/>
        </w:rPr>
        <w:t>signaling</w:t>
      </w:r>
      <w:r>
        <w:rPr>
          <w:b/>
          <w:bCs/>
        </w:rPr>
        <w:t xml:space="preserve"> of the common frequency resources:</w:t>
      </w:r>
    </w:p>
    <w:p w14:paraId="45A9F628" w14:textId="2C53A36D" w:rsidR="001E7B4D" w:rsidRPr="00E22F77" w:rsidRDefault="001E7B4D" w:rsidP="001E7B4D">
      <w:pPr>
        <w:numPr>
          <w:ilvl w:val="0"/>
          <w:numId w:val="23"/>
        </w:numPr>
        <w:jc w:val="both"/>
      </w:pPr>
      <w:r>
        <w:rPr>
          <w:b/>
          <w:bCs/>
        </w:rPr>
        <w:t xml:space="preserve">Option 2A requires the </w:t>
      </w:r>
      <w:r w:rsidR="00472177">
        <w:rPr>
          <w:b/>
          <w:bCs/>
        </w:rPr>
        <w:t>signaling</w:t>
      </w:r>
      <w:r>
        <w:rPr>
          <w:b/>
          <w:bCs/>
        </w:rPr>
        <w:t xml:space="preserve"> of MBS specific BWP with parameters possibly taken from current BWP configurations and would possibly require BWP switching based on center frequency alignment.</w:t>
      </w:r>
    </w:p>
    <w:p w14:paraId="24552404" w14:textId="6EC2E143" w:rsidR="001E7B4D" w:rsidRPr="007E4848" w:rsidRDefault="001E7B4D" w:rsidP="001E7B4D">
      <w:pPr>
        <w:numPr>
          <w:ilvl w:val="0"/>
          <w:numId w:val="23"/>
        </w:numPr>
        <w:jc w:val="both"/>
      </w:pPr>
      <w:r>
        <w:rPr>
          <w:b/>
          <w:bCs/>
        </w:rPr>
        <w:t xml:space="preserve">Option 2B requires the </w:t>
      </w:r>
      <w:r w:rsidR="00472177">
        <w:rPr>
          <w:b/>
          <w:bCs/>
        </w:rPr>
        <w:t>signaling</w:t>
      </w:r>
      <w:r>
        <w:rPr>
          <w:b/>
          <w:bCs/>
        </w:rPr>
        <w:t xml:space="preserve"> of the </w:t>
      </w:r>
      <w:r w:rsidRPr="00E22F77">
        <w:rPr>
          <w:b/>
          <w:bCs/>
        </w:rPr>
        <w:t>MBS frequency region – in terms of the starting PRB and length of PRBs within each UE’s dedicated unicast BWP</w:t>
      </w:r>
      <w:r>
        <w:rPr>
          <w:b/>
          <w:bCs/>
        </w:rPr>
        <w:t>, and PDCCH/PDSCH-config parameters.</w:t>
      </w:r>
    </w:p>
    <w:p w14:paraId="71536BDE" w14:textId="77777777" w:rsidR="001E7B4D" w:rsidRPr="00E22F77" w:rsidRDefault="001E7B4D" w:rsidP="001E7B4D">
      <w:pPr>
        <w:numPr>
          <w:ilvl w:val="0"/>
          <w:numId w:val="23"/>
        </w:numPr>
        <w:jc w:val="both"/>
      </w:pPr>
      <w:r>
        <w:rPr>
          <w:b/>
          <w:bCs/>
        </w:rPr>
        <w:t>The impact of option 2A on the number of BWPs that can be configured for a UE needs to be studied and clarified.</w:t>
      </w:r>
    </w:p>
    <w:p w14:paraId="285E0941" w14:textId="77777777" w:rsidR="001E7B4D" w:rsidRDefault="001E7B4D" w:rsidP="001E7B4D">
      <w:pPr>
        <w:jc w:val="both"/>
        <w:rPr>
          <w:b/>
          <w:bCs/>
        </w:rPr>
      </w:pPr>
      <w:r>
        <w:rPr>
          <w:b/>
          <w:bCs/>
        </w:rPr>
        <w:t>Observation-3: Currently it is not clear whether simultaneous reception of unicast and multicast traffic within the same slot is possible with option 2A.</w:t>
      </w:r>
    </w:p>
    <w:p w14:paraId="0BC0A17B" w14:textId="77777777" w:rsidR="001E7B4D" w:rsidRDefault="001E7B4D" w:rsidP="001E7B4D">
      <w:pPr>
        <w:rPr>
          <w:b/>
          <w:bCs/>
        </w:rPr>
      </w:pPr>
      <w:r>
        <w:rPr>
          <w:b/>
          <w:bCs/>
        </w:rPr>
        <w:t xml:space="preserve">Observation-4: It would be beneficial to maintain currently defined limits for the number of CORESETs, </w:t>
      </w:r>
      <w:proofErr w:type="gramStart"/>
      <w:r>
        <w:rPr>
          <w:b/>
          <w:bCs/>
        </w:rPr>
        <w:t xml:space="preserve">in </w:t>
      </w:r>
      <w:r w:rsidRPr="00557296">
        <w:rPr>
          <w:b/>
          <w:bCs/>
        </w:rPr>
        <w:t>order to</w:t>
      </w:r>
      <w:proofErr w:type="gramEnd"/>
      <w:r w:rsidRPr="00557296">
        <w:rPr>
          <w:b/>
          <w:bCs/>
        </w:rPr>
        <w:t xml:space="preserve"> minimize UE and </w:t>
      </w:r>
      <w:proofErr w:type="spellStart"/>
      <w:r w:rsidRPr="00557296">
        <w:rPr>
          <w:b/>
          <w:bCs/>
        </w:rPr>
        <w:t>gNB</w:t>
      </w:r>
      <w:proofErr w:type="spellEnd"/>
      <w:r w:rsidRPr="00557296">
        <w:rPr>
          <w:b/>
          <w:bCs/>
        </w:rPr>
        <w:t xml:space="preserve"> complexity and to ensure backward compatibility</w:t>
      </w:r>
      <w:r>
        <w:rPr>
          <w:b/>
          <w:bCs/>
        </w:rPr>
        <w:t>.</w:t>
      </w:r>
    </w:p>
    <w:p w14:paraId="7A23BDF2" w14:textId="77777777" w:rsidR="00EC14AB" w:rsidRDefault="00EC14AB" w:rsidP="00EC14AB">
      <w:pPr>
        <w:jc w:val="both"/>
        <w:rPr>
          <w:b/>
          <w:bCs/>
        </w:rPr>
      </w:pPr>
      <w:r w:rsidRPr="1712DA27">
        <w:rPr>
          <w:b/>
          <w:bCs/>
        </w:rPr>
        <w:t>Observation-</w:t>
      </w:r>
      <w:r>
        <w:rPr>
          <w:b/>
          <w:bCs/>
        </w:rPr>
        <w:t>5</w:t>
      </w:r>
      <w:r w:rsidRPr="1712DA27">
        <w:rPr>
          <w:b/>
          <w:bCs/>
        </w:rPr>
        <w:t>: The motivation for configuring</w:t>
      </w:r>
      <w:r>
        <w:rPr>
          <w:b/>
          <w:bCs/>
        </w:rPr>
        <w:t xml:space="preserve"> RRC_CONNECTED</w:t>
      </w:r>
      <w:r w:rsidRPr="1712DA27">
        <w:rPr>
          <w:b/>
          <w:bCs/>
        </w:rPr>
        <w:t xml:space="preserve"> UEs with no unicast reception within the MBS CFR needs to be further clarified.</w:t>
      </w:r>
    </w:p>
    <w:p w14:paraId="51D8A9A7" w14:textId="77777777" w:rsidR="00B57748" w:rsidRPr="00AD5348" w:rsidRDefault="00B57748" w:rsidP="00B57748">
      <w:pPr>
        <w:jc w:val="both"/>
        <w:rPr>
          <w:b/>
          <w:bCs/>
        </w:rPr>
      </w:pPr>
      <w:r w:rsidRPr="1712DA27">
        <w:rPr>
          <w:b/>
          <w:bCs/>
        </w:rPr>
        <w:t>Observation-</w:t>
      </w:r>
      <w:r>
        <w:rPr>
          <w:b/>
          <w:bCs/>
        </w:rPr>
        <w:t>6</w:t>
      </w:r>
      <w:r w:rsidRPr="1712DA27">
        <w:rPr>
          <w:b/>
          <w:bCs/>
        </w:rPr>
        <w:t xml:space="preserve">: Multiple common frequency resources can be configured per UE based on </w:t>
      </w:r>
      <w:proofErr w:type="spellStart"/>
      <w:r w:rsidRPr="1712DA27">
        <w:rPr>
          <w:b/>
          <w:bCs/>
        </w:rPr>
        <w:t>gNB</w:t>
      </w:r>
      <w:proofErr w:type="spellEnd"/>
      <w:r w:rsidRPr="1712DA27">
        <w:rPr>
          <w:b/>
          <w:bCs/>
        </w:rPr>
        <w:t xml:space="preserve"> implementation – even though the motivations for doing so are not clear, with the maximum limit dependent on </w:t>
      </w:r>
      <w:r w:rsidRPr="00713F05">
        <w:rPr>
          <w:b/>
          <w:color w:val="000000"/>
        </w:rPr>
        <w:t>UE capabilities and available system resources.</w:t>
      </w:r>
    </w:p>
    <w:p w14:paraId="67A818A7" w14:textId="77777777" w:rsidR="00B57748" w:rsidRDefault="00B57748" w:rsidP="00B57748">
      <w:pPr>
        <w:jc w:val="both"/>
        <w:rPr>
          <w:b/>
          <w:bCs/>
        </w:rPr>
      </w:pPr>
      <w:r>
        <w:rPr>
          <w:b/>
          <w:bCs/>
        </w:rPr>
        <w:t>Observation</w:t>
      </w:r>
      <w:r w:rsidRPr="00AD5348">
        <w:rPr>
          <w:b/>
          <w:bCs/>
        </w:rPr>
        <w:t>-</w:t>
      </w:r>
      <w:r>
        <w:rPr>
          <w:b/>
          <w:bCs/>
        </w:rPr>
        <w:t>7</w:t>
      </w:r>
      <w:r w:rsidRPr="00E6129F">
        <w:rPr>
          <w:b/>
          <w:bCs/>
        </w:rPr>
        <w:t>:</w:t>
      </w:r>
      <w:r>
        <w:rPr>
          <w:b/>
          <w:bCs/>
        </w:rPr>
        <w:t xml:space="preserve">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26DA02CF" w14:textId="77777777" w:rsidR="007C42B8" w:rsidRDefault="007C42B8" w:rsidP="007C42B8">
      <w:pPr>
        <w:jc w:val="both"/>
        <w:rPr>
          <w:b/>
          <w:bCs/>
        </w:rPr>
      </w:pPr>
      <w:r>
        <w:rPr>
          <w:b/>
          <w:bCs/>
        </w:rPr>
        <w:lastRenderedPageBreak/>
        <w:t>Observation-8: Having a UE-specific PDCCH that can schedule UEs to use a group-common PDSCH is desirable for the following reasons:</w:t>
      </w:r>
    </w:p>
    <w:p w14:paraId="14AA77B3" w14:textId="017DE0CA" w:rsidR="007C42B8" w:rsidRDefault="007C42B8" w:rsidP="007C42B8">
      <w:pPr>
        <w:numPr>
          <w:ilvl w:val="0"/>
          <w:numId w:val="22"/>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w:t>
      </w:r>
      <w:r w:rsidR="003338CD">
        <w:rPr>
          <w:b/>
          <w:bCs/>
        </w:rPr>
        <w:t>signaling</w:t>
      </w:r>
      <w:r>
        <w:rPr>
          <w:b/>
          <w:bCs/>
        </w:rPr>
        <w:t xml:space="preserve"> mechanism</w:t>
      </w:r>
    </w:p>
    <w:p w14:paraId="6ABEBFDA" w14:textId="77777777" w:rsidR="007C42B8" w:rsidRDefault="007C42B8" w:rsidP="007C42B8">
      <w:pPr>
        <w:numPr>
          <w:ilvl w:val="0"/>
          <w:numId w:val="22"/>
        </w:numPr>
        <w:jc w:val="both"/>
        <w:rPr>
          <w:b/>
          <w:bCs/>
        </w:rPr>
      </w:pPr>
      <w:r>
        <w:rPr>
          <w:b/>
          <w:bCs/>
        </w:rPr>
        <w:t xml:space="preserve">Enables the support of seamless mobility and switching from multicast to unicast </w:t>
      </w:r>
    </w:p>
    <w:p w14:paraId="32D30662" w14:textId="77777777" w:rsidR="007C42B8" w:rsidRDefault="007C42B8" w:rsidP="007C42B8">
      <w:pPr>
        <w:numPr>
          <w:ilvl w:val="0"/>
          <w:numId w:val="22"/>
        </w:numPr>
        <w:jc w:val="both"/>
        <w:rPr>
          <w:b/>
          <w:bCs/>
        </w:rPr>
      </w:pPr>
      <w:r>
        <w:rPr>
          <w:b/>
          <w:bCs/>
        </w:rPr>
        <w:t>Enables simultaneous BWP switching and scheduling of MBS PDSCH resources using the same DCI</w:t>
      </w:r>
    </w:p>
    <w:p w14:paraId="64A89E90" w14:textId="77777777" w:rsidR="007C42B8" w:rsidRDefault="007C42B8" w:rsidP="007C42B8">
      <w:pPr>
        <w:numPr>
          <w:ilvl w:val="0"/>
          <w:numId w:val="22"/>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33D7E6A9" w14:textId="267E569D" w:rsidR="007C42B8" w:rsidRPr="00F016D5" w:rsidRDefault="007C42B8" w:rsidP="007C42B8">
      <w:pPr>
        <w:jc w:val="both"/>
        <w:rPr>
          <w:b/>
          <w:bCs/>
        </w:rPr>
      </w:pPr>
      <w:r>
        <w:rPr>
          <w:b/>
          <w:bCs/>
        </w:rPr>
        <w:t xml:space="preserve">Observation-9: In order to support both </w:t>
      </w:r>
      <w:r w:rsidR="003338CD">
        <w:rPr>
          <w:b/>
          <w:bCs/>
        </w:rPr>
        <w:t>signaling</w:t>
      </w:r>
      <w:r>
        <w:rPr>
          <w:b/>
          <w:bCs/>
        </w:rPr>
        <w:t xml:space="preserve"> options to access the same group-common PDSCH, new </w:t>
      </w:r>
      <w:r w:rsidR="003338CD">
        <w:rPr>
          <w:b/>
          <w:bCs/>
        </w:rPr>
        <w:t>signaling</w:t>
      </w:r>
      <w:r>
        <w:rPr>
          <w:b/>
          <w:bCs/>
        </w:rPr>
        <w:t xml:space="preserve"> mechanisms will be required to allow the network to configure and modify on a dynamic basis the use of either PTM schemes 1 or 2.</w:t>
      </w:r>
    </w:p>
    <w:p w14:paraId="6AA8B864" w14:textId="77777777" w:rsidR="001B607B" w:rsidRDefault="001B607B" w:rsidP="001B607B">
      <w:pPr>
        <w:jc w:val="both"/>
        <w:rPr>
          <w:b/>
          <w:bCs/>
        </w:rPr>
      </w:pPr>
      <w:r>
        <w:rPr>
          <w:b/>
          <w:bCs/>
        </w:rPr>
        <w:t>Observation-10: Significantly higher spectral efficiency can be achieved when relying heavily on HARQ retransmissions compared to operation with conventional first HARQ transmission BLER targets for the worst UE in the cell.</w:t>
      </w:r>
    </w:p>
    <w:p w14:paraId="7AFF1933" w14:textId="77777777" w:rsidR="003B77A2" w:rsidRPr="0071665B" w:rsidRDefault="003B77A2" w:rsidP="003B77A2">
      <w:pPr>
        <w:rPr>
          <w:b/>
          <w:bCs/>
          <w:lang w:eastAsia="zh-CN"/>
        </w:rPr>
      </w:pPr>
      <w:r w:rsidRPr="0071665B">
        <w:rPr>
          <w:b/>
          <w:bCs/>
        </w:rPr>
        <w:t>Observation-</w:t>
      </w:r>
      <w:r>
        <w:rPr>
          <w:b/>
          <w:bCs/>
        </w:rPr>
        <w:t>11</w:t>
      </w:r>
      <w:r w:rsidRPr="0071665B">
        <w:rPr>
          <w:b/>
          <w:bCs/>
        </w:rPr>
        <w:t xml:space="preserve">: Reusing an existing CSS type would imply that </w:t>
      </w:r>
      <w:r w:rsidRPr="0071665B">
        <w:rPr>
          <w:b/>
          <w:bCs/>
          <w:lang w:eastAsia="zh-CN"/>
        </w:rPr>
        <w:t>all multicast traffic scheduled using PTM scheme 1 would have higher monitoring priority as compared to traffic scheduled over USS.</w:t>
      </w:r>
    </w:p>
    <w:p w14:paraId="70BF1CE6" w14:textId="77777777" w:rsidR="003B77A2" w:rsidRDefault="003B77A2" w:rsidP="003B77A2">
      <w:pPr>
        <w:rPr>
          <w:b/>
          <w:bCs/>
        </w:rPr>
      </w:pPr>
    </w:p>
    <w:p w14:paraId="53F2F1C1" w14:textId="77777777" w:rsidR="002E2156" w:rsidRDefault="002E2156" w:rsidP="002E2156">
      <w:pPr>
        <w:jc w:val="both"/>
        <w:rPr>
          <w:b/>
          <w:bCs/>
        </w:rPr>
      </w:pPr>
      <w:r w:rsidRPr="1712DA27">
        <w:rPr>
          <w:b/>
          <w:bCs/>
        </w:rPr>
        <w:t>Proposal-</w:t>
      </w:r>
      <w:r>
        <w:rPr>
          <w:b/>
          <w:bCs/>
        </w:rPr>
        <w:t>1</w:t>
      </w:r>
      <w:r w:rsidRPr="1712DA27">
        <w:rPr>
          <w:b/>
          <w:bCs/>
        </w:rPr>
        <w:t>: The key requirement for receiving multicast data using group common PDCCH is to signal the starting PRB relative to the UE-dedicated BWP</w:t>
      </w:r>
      <w:r>
        <w:rPr>
          <w:b/>
          <w:bCs/>
        </w:rPr>
        <w:t xml:space="preserve"> as a frequency resource / PRB offset parameter</w:t>
      </w:r>
      <w:r w:rsidRPr="1712DA27">
        <w:rPr>
          <w:b/>
          <w:bCs/>
        </w:rPr>
        <w:t xml:space="preserve">, and the length of PRBs </w:t>
      </w:r>
      <w:r>
        <w:rPr>
          <w:b/>
          <w:bCs/>
        </w:rPr>
        <w:t xml:space="preserve">or CFR size </w:t>
      </w:r>
      <w:r w:rsidRPr="1712DA27">
        <w:rPr>
          <w:b/>
          <w:bCs/>
        </w:rPr>
        <w:t>for the MBS CFR.</w:t>
      </w:r>
    </w:p>
    <w:p w14:paraId="4393742E" w14:textId="77777777" w:rsidR="002E2156" w:rsidRPr="00AA4DD9" w:rsidRDefault="002E2156" w:rsidP="002E2156">
      <w:pPr>
        <w:jc w:val="both"/>
      </w:pPr>
      <w:r>
        <w:rPr>
          <w:b/>
          <w:bCs/>
        </w:rPr>
        <w:t xml:space="preserve">Proposal-2: The </w:t>
      </w:r>
      <w:r w:rsidRPr="00AA4DD9">
        <w:rPr>
          <w:b/>
          <w:bCs/>
        </w:rPr>
        <w:t xml:space="preserve">starting PRB </w:t>
      </w:r>
      <w:r>
        <w:rPr>
          <w:b/>
          <w:bCs/>
        </w:rPr>
        <w:t>should be</w:t>
      </w:r>
      <w:r w:rsidRPr="00AA4DD9">
        <w:rPr>
          <w:b/>
          <w:bCs/>
        </w:rPr>
        <w:t xml:space="preserve"> referenced to the starting PRB of the dedicated unicast BWP</w:t>
      </w:r>
      <w:r>
        <w:rPr>
          <w:b/>
          <w:bCs/>
        </w:rPr>
        <w:t xml:space="preserve"> (option 2 for MBS CFR option 2B).</w:t>
      </w:r>
    </w:p>
    <w:p w14:paraId="247E0880" w14:textId="77777777" w:rsidR="001E7B4D" w:rsidRPr="0054665E" w:rsidRDefault="001E7B4D" w:rsidP="001E7B4D">
      <w:pPr>
        <w:jc w:val="both"/>
      </w:pPr>
      <w:r w:rsidRPr="1712DA27">
        <w:rPr>
          <w:b/>
          <w:bCs/>
        </w:rPr>
        <w:t>Proposal-</w:t>
      </w:r>
      <w:r>
        <w:rPr>
          <w:b/>
          <w:bCs/>
        </w:rPr>
        <w:t>3</w:t>
      </w:r>
      <w:r w:rsidRPr="1712DA27">
        <w:rPr>
          <w:b/>
          <w:bCs/>
        </w:rPr>
        <w:t xml:space="preserve">: </w:t>
      </w:r>
      <w:r>
        <w:rPr>
          <w:b/>
          <w:bCs/>
        </w:rPr>
        <w:t xml:space="preserve">Mechanisms for applying different </w:t>
      </w:r>
      <w:r w:rsidRPr="002D5595">
        <w:rPr>
          <w:b/>
          <w:bCs/>
        </w:rPr>
        <w:t>PDCCH / PDSCH-config parameters</w:t>
      </w:r>
      <w:r>
        <w:rPr>
          <w:b/>
          <w:bCs/>
        </w:rPr>
        <w:t xml:space="preserve"> within the same UE-dedicated BWP </w:t>
      </w:r>
      <w:r w:rsidRPr="000068EE">
        <w:rPr>
          <w:b/>
          <w:bCs/>
        </w:rPr>
        <w:t>needs to be further studied and clarified, especially considering shared CORESETs</w:t>
      </w:r>
      <w:r>
        <w:rPr>
          <w:b/>
          <w:bCs/>
        </w:rPr>
        <w:t>, search spaces and other similar parameters</w:t>
      </w:r>
      <w:r w:rsidRPr="000068EE">
        <w:rPr>
          <w:b/>
          <w:bCs/>
        </w:rPr>
        <w:t xml:space="preserve"> between </w:t>
      </w:r>
      <w:r>
        <w:rPr>
          <w:b/>
          <w:bCs/>
        </w:rPr>
        <w:t>multicast and unicast</w:t>
      </w:r>
      <w:r w:rsidRPr="1712DA27">
        <w:rPr>
          <w:b/>
          <w:bCs/>
        </w:rPr>
        <w:t>.</w:t>
      </w:r>
    </w:p>
    <w:p w14:paraId="0A838013" w14:textId="77777777" w:rsidR="001E7B4D" w:rsidRDefault="001E7B4D" w:rsidP="001E7B4D">
      <w:pPr>
        <w:jc w:val="both"/>
        <w:rPr>
          <w:b/>
          <w:bCs/>
        </w:rPr>
      </w:pPr>
      <w:r w:rsidRPr="00E6129F">
        <w:rPr>
          <w:b/>
          <w:bCs/>
        </w:rPr>
        <w:t>Proposal</w:t>
      </w:r>
      <w:r>
        <w:rPr>
          <w:b/>
          <w:bCs/>
        </w:rPr>
        <w:t>-4</w:t>
      </w:r>
      <w:r w:rsidRPr="00E6129F">
        <w:rPr>
          <w:b/>
          <w:bCs/>
        </w:rPr>
        <w:t>:</w:t>
      </w:r>
      <w:r>
        <w:rPr>
          <w:b/>
          <w:bCs/>
        </w:rPr>
        <w:t xml:space="preserve"> Agree on selecting option 2B for configuring multicast common frequency resources, due to the additional complexities involved in the use of option 2A related to BWP switching.</w:t>
      </w:r>
    </w:p>
    <w:p w14:paraId="65EAF58C" w14:textId="77777777" w:rsidR="001E7B4D" w:rsidRPr="00331951" w:rsidRDefault="001E7B4D" w:rsidP="001E7B4D">
      <w:pPr>
        <w:jc w:val="both"/>
      </w:pPr>
      <w:r>
        <w:rPr>
          <w:b/>
          <w:bCs/>
        </w:rPr>
        <w:t>Proposal-5:</w:t>
      </w:r>
      <w:r w:rsidRPr="00C92180">
        <w:t xml:space="preserve"> </w:t>
      </w:r>
      <w:r>
        <w:rPr>
          <w:b/>
          <w:bCs/>
        </w:rPr>
        <w:t>F</w:t>
      </w:r>
      <w:r w:rsidRPr="00C92180">
        <w:rPr>
          <w:b/>
          <w:bCs/>
        </w:rPr>
        <w:t>urther stud</w:t>
      </w:r>
      <w:r>
        <w:rPr>
          <w:b/>
          <w:bCs/>
        </w:rPr>
        <w:t>y</w:t>
      </w:r>
      <w:r w:rsidRPr="00C92180">
        <w:rPr>
          <w:b/>
          <w:bCs/>
        </w:rPr>
        <w:t xml:space="preserve"> and agree</w:t>
      </w:r>
      <w:r>
        <w:rPr>
          <w:b/>
          <w:bCs/>
        </w:rPr>
        <w:t xml:space="preserve"> on the</w:t>
      </w:r>
      <w:r w:rsidRPr="00C92180">
        <w:rPr>
          <w:b/>
          <w:bCs/>
        </w:rPr>
        <w:t xml:space="preserve"> commonalities identified between the multicast and broadcast CFR design</w:t>
      </w:r>
      <w:r>
        <w:rPr>
          <w:b/>
          <w:bCs/>
        </w:rPr>
        <w:t>.</w:t>
      </w:r>
    </w:p>
    <w:p w14:paraId="2CB813E0" w14:textId="2F97C5C1" w:rsidR="001E7B4D" w:rsidRDefault="001E7B4D" w:rsidP="001E7B4D">
      <w:pPr>
        <w:jc w:val="both"/>
      </w:pPr>
      <w:r w:rsidRPr="1712DA27">
        <w:rPr>
          <w:b/>
          <w:bCs/>
        </w:rPr>
        <w:t>Proposal-</w:t>
      </w:r>
      <w:r>
        <w:rPr>
          <w:b/>
          <w:bCs/>
        </w:rPr>
        <w:t>6</w:t>
      </w:r>
      <w:r w:rsidRPr="1712DA27">
        <w:rPr>
          <w:b/>
          <w:bCs/>
        </w:rPr>
        <w:t>:</w:t>
      </w:r>
      <w:r>
        <w:t xml:space="preserve"> </w:t>
      </w:r>
      <w:r w:rsidRPr="1712DA27">
        <w:rPr>
          <w:b/>
          <w:bCs/>
        </w:rPr>
        <w:t xml:space="preserve">The </w:t>
      </w:r>
      <w:r>
        <w:rPr>
          <w:b/>
          <w:bCs/>
        </w:rPr>
        <w:t>existing</w:t>
      </w:r>
      <w:r w:rsidRPr="1712DA27">
        <w:rPr>
          <w:b/>
          <w:bCs/>
        </w:rPr>
        <w:t xml:space="preserve"> limits </w:t>
      </w:r>
      <w:r>
        <w:rPr>
          <w:b/>
          <w:bCs/>
        </w:rPr>
        <w:t>on</w:t>
      </w:r>
      <w:r w:rsidRPr="1712DA27">
        <w:rPr>
          <w:b/>
          <w:bCs/>
        </w:rPr>
        <w:t xml:space="preserve"> the number of CORESETs </w:t>
      </w:r>
      <w:r>
        <w:rPr>
          <w:b/>
          <w:bCs/>
        </w:rPr>
        <w:t>for UE-specific BWPs</w:t>
      </w:r>
      <w:r w:rsidR="00627942">
        <w:rPr>
          <w:b/>
          <w:bCs/>
        </w:rPr>
        <w:t xml:space="preserve"> </w:t>
      </w:r>
      <w:r>
        <w:rPr>
          <w:b/>
          <w:bCs/>
        </w:rPr>
        <w:t>are also applied to those BWPs with MBS CFR</w:t>
      </w:r>
      <w:r w:rsidRPr="1712DA27">
        <w:rPr>
          <w:b/>
          <w:bCs/>
        </w:rPr>
        <w:t xml:space="preserve">, and the number of CORESETs configured within the MBS CFR should be left to </w:t>
      </w:r>
      <w:proofErr w:type="spellStart"/>
      <w:r w:rsidRPr="1712DA27">
        <w:rPr>
          <w:b/>
          <w:bCs/>
        </w:rPr>
        <w:t>gNB</w:t>
      </w:r>
      <w:proofErr w:type="spellEnd"/>
      <w:r w:rsidRPr="1712DA27">
        <w:rPr>
          <w:b/>
          <w:bCs/>
        </w:rPr>
        <w:t xml:space="preserve"> implementation.</w:t>
      </w:r>
    </w:p>
    <w:p w14:paraId="30531472" w14:textId="77777777" w:rsidR="00B57748" w:rsidRDefault="00B57748" w:rsidP="00B57748">
      <w:pPr>
        <w:jc w:val="both"/>
        <w:rPr>
          <w:b/>
          <w:bCs/>
        </w:rPr>
      </w:pPr>
      <w:r>
        <w:rPr>
          <w:b/>
          <w:bCs/>
        </w:rPr>
        <w:t>Proposal-7: Agree to limit CFRs to one per UE per BWP, considering factors such as additional signaling required for configuring multiple CFRs, and that a single CFR could be utilized to configure multiple MBS services.</w:t>
      </w:r>
    </w:p>
    <w:p w14:paraId="7E441760" w14:textId="77777777" w:rsidR="00B57748" w:rsidRDefault="00B57748" w:rsidP="00B57748">
      <w:pPr>
        <w:jc w:val="both"/>
        <w:rPr>
          <w:b/>
          <w:bCs/>
        </w:rPr>
      </w:pPr>
      <w:r w:rsidRPr="1712DA27">
        <w:rPr>
          <w:b/>
          <w:bCs/>
        </w:rPr>
        <w:t>Proposal-</w:t>
      </w:r>
      <w:r>
        <w:rPr>
          <w:b/>
          <w:bCs/>
        </w:rPr>
        <w:t>8</w:t>
      </w:r>
      <w:r w:rsidRPr="1712DA27">
        <w:rPr>
          <w:b/>
          <w:bCs/>
        </w:rPr>
        <w:t xml:space="preserve">: Agree that CFR </w:t>
      </w:r>
      <w:r>
        <w:rPr>
          <w:b/>
          <w:bCs/>
        </w:rPr>
        <w:t xml:space="preserve">for multicast defaults </w:t>
      </w:r>
      <w:r w:rsidRPr="1712DA27">
        <w:rPr>
          <w:b/>
          <w:bCs/>
        </w:rPr>
        <w:t xml:space="preserve">to the </w:t>
      </w:r>
      <w:r>
        <w:rPr>
          <w:b/>
          <w:bCs/>
        </w:rPr>
        <w:t xml:space="preserve">UE-dedicated </w:t>
      </w:r>
      <w:r w:rsidRPr="1712DA27">
        <w:rPr>
          <w:b/>
          <w:bCs/>
        </w:rPr>
        <w:t>unicast BWP, and when there is no</w:t>
      </w:r>
      <w:r>
        <w:rPr>
          <w:b/>
          <w:bCs/>
        </w:rPr>
        <w:t xml:space="preserve"> explicit</w:t>
      </w:r>
      <w:r w:rsidRPr="1712DA27">
        <w:rPr>
          <w:b/>
          <w:bCs/>
        </w:rPr>
        <w:t xml:space="preserve"> unicast traffic scheduled within the BWP.</w:t>
      </w:r>
    </w:p>
    <w:p w14:paraId="78246806" w14:textId="77777777" w:rsidR="00450EC6" w:rsidRPr="007C3617" w:rsidRDefault="00450EC6" w:rsidP="00450EC6">
      <w:pPr>
        <w:jc w:val="both"/>
      </w:pPr>
      <w:r w:rsidRPr="00E6129F">
        <w:rPr>
          <w:b/>
          <w:bCs/>
        </w:rPr>
        <w:t>Proposal</w:t>
      </w:r>
      <w:r>
        <w:rPr>
          <w:b/>
          <w:bCs/>
        </w:rPr>
        <w:t>-9</w:t>
      </w:r>
      <w:r w:rsidRPr="00E6129F">
        <w:rPr>
          <w:b/>
          <w:bCs/>
        </w:rPr>
        <w:t>:</w:t>
      </w:r>
      <w:r>
        <w:rPr>
          <w:b/>
          <w:bCs/>
        </w:rPr>
        <w:t xml:space="preserve"> Agree</w:t>
      </w:r>
      <w:r w:rsidRPr="00040162">
        <w:rPr>
          <w:b/>
          <w:bCs/>
        </w:rPr>
        <w:t xml:space="preserve"> that</w:t>
      </w:r>
      <w:r>
        <w:rPr>
          <w:b/>
          <w:bCs/>
        </w:rPr>
        <w:t xml:space="preserve"> CFR concept and related configurations for starting PRB and length of PRBs are only applicable for PTM scheme 1.</w:t>
      </w:r>
    </w:p>
    <w:p w14:paraId="1314DBF9" w14:textId="77777777" w:rsidR="007C42B8" w:rsidRPr="00F016D5" w:rsidRDefault="007C42B8" w:rsidP="007C42B8">
      <w:pPr>
        <w:jc w:val="both"/>
        <w:rPr>
          <w:b/>
          <w:bCs/>
          <w:lang w:eastAsia="zh-CN"/>
        </w:rPr>
      </w:pPr>
      <w:r w:rsidRPr="00F016D5">
        <w:rPr>
          <w:b/>
          <w:bCs/>
        </w:rPr>
        <w:t>Proposal</w:t>
      </w:r>
      <w:r>
        <w:rPr>
          <w:b/>
          <w:bCs/>
        </w:rPr>
        <w:t>-10</w:t>
      </w:r>
      <w:r w:rsidRPr="00F016D5">
        <w:rPr>
          <w:b/>
          <w:bCs/>
        </w:rPr>
        <w:t>: For RRC_CONNECTED UEs, support UE-specific PDCCH with CRC scrambled by a C-RNTI</w:t>
      </w:r>
      <w:r>
        <w:rPr>
          <w:b/>
          <w:bCs/>
        </w:rPr>
        <w:t xml:space="preserve"> for dynamic scheduling and CS-RNTI for SPS,</w:t>
      </w:r>
      <w:r w:rsidRPr="00F016D5">
        <w:rPr>
          <w:b/>
          <w:bCs/>
        </w:rPr>
        <w:t xml:space="preserve"> to schedule a group-common PDSCH, where the scrambling of the group-common PDSCH is based on a common RNTI.</w:t>
      </w:r>
    </w:p>
    <w:p w14:paraId="2247ADFC" w14:textId="77777777" w:rsidR="007C42B8" w:rsidRPr="00F016D5" w:rsidRDefault="007C42B8" w:rsidP="007C42B8">
      <w:pPr>
        <w:jc w:val="both"/>
        <w:rPr>
          <w:b/>
          <w:bCs/>
          <w:lang w:eastAsia="zh-CN"/>
        </w:rPr>
      </w:pPr>
      <w:r w:rsidRPr="00F016D5">
        <w:rPr>
          <w:b/>
          <w:bCs/>
        </w:rPr>
        <w:t>Proposal</w:t>
      </w:r>
      <w:r>
        <w:rPr>
          <w:b/>
          <w:bCs/>
        </w:rPr>
        <w:t>-11</w:t>
      </w:r>
      <w:r w:rsidRPr="00F016D5">
        <w:rPr>
          <w:b/>
          <w:bCs/>
        </w:rPr>
        <w:t>: The same group-common PDSCH for PTM transmission can be accessed either by:</w:t>
      </w:r>
    </w:p>
    <w:p w14:paraId="32EA5DCF" w14:textId="77777777" w:rsidR="007C42B8" w:rsidRPr="00F016D5" w:rsidRDefault="007C42B8" w:rsidP="007C42B8">
      <w:pPr>
        <w:numPr>
          <w:ilvl w:val="0"/>
          <w:numId w:val="21"/>
        </w:numPr>
        <w:jc w:val="both"/>
        <w:rPr>
          <w:b/>
          <w:bCs/>
          <w:lang w:eastAsia="zh-CN"/>
        </w:rPr>
      </w:pPr>
      <w:r w:rsidRPr="00F016D5">
        <w:rPr>
          <w:b/>
          <w:bCs/>
        </w:rPr>
        <w:lastRenderedPageBreak/>
        <w:t xml:space="preserve">A set of UEs using the same </w:t>
      </w:r>
      <w:proofErr w:type="gramStart"/>
      <w:r w:rsidRPr="00F016D5">
        <w:rPr>
          <w:b/>
          <w:bCs/>
        </w:rPr>
        <w:t>group-common</w:t>
      </w:r>
      <w:proofErr w:type="gramEnd"/>
      <w:r w:rsidRPr="00F016D5">
        <w:rPr>
          <w:b/>
          <w:bCs/>
        </w:rPr>
        <w:t xml:space="preserve"> PDCCH with CRC scrambled by a common RNTI</w:t>
      </w:r>
      <w:r>
        <w:rPr>
          <w:b/>
          <w:bCs/>
        </w:rPr>
        <w:t>, or</w:t>
      </w:r>
    </w:p>
    <w:p w14:paraId="641DB00E" w14:textId="77777777" w:rsidR="007C42B8" w:rsidRPr="00F016D5" w:rsidRDefault="007C42B8" w:rsidP="007C42B8">
      <w:pPr>
        <w:numPr>
          <w:ilvl w:val="0"/>
          <w:numId w:val="21"/>
        </w:numPr>
        <w:jc w:val="both"/>
        <w:rPr>
          <w:b/>
          <w:bCs/>
          <w:lang w:eastAsia="zh-CN"/>
        </w:rPr>
      </w:pPr>
      <w:r w:rsidRPr="00F016D5">
        <w:rPr>
          <w:b/>
          <w:bCs/>
        </w:rPr>
        <w:t>A set of UEs, where each UE uses a UE-specific PDCCH with CRC scrambled by a C-RNTI</w:t>
      </w:r>
      <w:r>
        <w:rPr>
          <w:b/>
          <w:bCs/>
        </w:rPr>
        <w:t xml:space="preserve"> or CS-RNTI</w:t>
      </w:r>
    </w:p>
    <w:p w14:paraId="61F7EB77" w14:textId="16754E96" w:rsidR="007C42B8" w:rsidRDefault="007C42B8" w:rsidP="007C42B8">
      <w:pPr>
        <w:jc w:val="both"/>
      </w:pPr>
      <w:r w:rsidRPr="00E6129F">
        <w:rPr>
          <w:b/>
          <w:bCs/>
        </w:rPr>
        <w:t>Proposal</w:t>
      </w:r>
      <w:r>
        <w:rPr>
          <w:b/>
          <w:bCs/>
        </w:rPr>
        <w:t>-12</w:t>
      </w:r>
      <w:r w:rsidRPr="00E6129F">
        <w:rPr>
          <w:b/>
          <w:bCs/>
        </w:rPr>
        <w:t xml:space="preserve">: </w:t>
      </w:r>
      <w:r>
        <w:rPr>
          <w:b/>
          <w:bCs/>
        </w:rPr>
        <w:t xml:space="preserve">The network can dynamically modify the </w:t>
      </w:r>
      <w:r w:rsidR="003338CD">
        <w:rPr>
          <w:b/>
          <w:bCs/>
        </w:rPr>
        <w:t>signaling</w:t>
      </w:r>
      <w:r>
        <w:rPr>
          <w:b/>
          <w:bCs/>
        </w:rPr>
        <w:t xml:space="preserve"> used to configure a UE to access a group-common PDSCH.</w:t>
      </w:r>
    </w:p>
    <w:p w14:paraId="36C8EB83" w14:textId="77777777" w:rsidR="007C42B8" w:rsidRDefault="007C42B8" w:rsidP="007C42B8">
      <w:pPr>
        <w:jc w:val="both"/>
        <w:rPr>
          <w:b/>
          <w:bCs/>
        </w:rPr>
      </w:pPr>
      <w:r w:rsidRPr="00E6129F">
        <w:rPr>
          <w:b/>
          <w:bCs/>
        </w:rPr>
        <w:t>Proposal</w:t>
      </w:r>
      <w:r>
        <w:rPr>
          <w:b/>
          <w:bCs/>
        </w:rPr>
        <w:t>-13</w:t>
      </w:r>
      <w:r w:rsidRPr="00E6129F">
        <w:rPr>
          <w:b/>
          <w:bCs/>
        </w:rPr>
        <w:t>:</w:t>
      </w:r>
      <w:r>
        <w:rPr>
          <w:b/>
          <w:bCs/>
        </w:rPr>
        <w:t xml:space="preserve"> Maintain t</w:t>
      </w:r>
      <w:r w:rsidRPr="002E10C8">
        <w:rPr>
          <w:b/>
          <w:bCs/>
        </w:rPr>
        <w:t xml:space="preserve">he existing SPS limits, </w:t>
      </w:r>
      <w:r>
        <w:rPr>
          <w:b/>
          <w:bCs/>
        </w:rPr>
        <w:t xml:space="preserve">for </w:t>
      </w:r>
      <w:r w:rsidRPr="002E10C8">
        <w:rPr>
          <w:b/>
          <w:bCs/>
        </w:rPr>
        <w:t xml:space="preserve">e.g. </w:t>
      </w:r>
      <w:r>
        <w:rPr>
          <w:b/>
          <w:bCs/>
        </w:rPr>
        <w:t xml:space="preserve">eight SPS configurations per BWP for </w:t>
      </w:r>
      <w:r w:rsidRPr="00B96766">
        <w:rPr>
          <w:b/>
          <w:bCs/>
        </w:rPr>
        <w:t>group-common PDSCH SPS configuration</w:t>
      </w:r>
      <w:r>
        <w:rPr>
          <w:b/>
          <w:bCs/>
        </w:rPr>
        <w:t>s</w:t>
      </w:r>
      <w:r w:rsidRPr="00B96766">
        <w:rPr>
          <w:b/>
          <w:bCs/>
        </w:rPr>
        <w:t xml:space="preserve"> per UE</w:t>
      </w:r>
      <w:r>
        <w:rPr>
          <w:b/>
          <w:bCs/>
        </w:rPr>
        <w:t>.</w:t>
      </w:r>
    </w:p>
    <w:p w14:paraId="77659461" w14:textId="77777777" w:rsidR="007C42B8" w:rsidRDefault="007C42B8" w:rsidP="007C42B8">
      <w:r w:rsidRPr="00E6129F">
        <w:rPr>
          <w:b/>
          <w:bCs/>
        </w:rPr>
        <w:t>Proposal</w:t>
      </w:r>
      <w:r>
        <w:rPr>
          <w:b/>
          <w:bCs/>
        </w:rPr>
        <w:t>-14</w:t>
      </w:r>
      <w:r w:rsidRPr="00E6129F">
        <w:rPr>
          <w:b/>
          <w:bCs/>
        </w:rPr>
        <w:t>:</w:t>
      </w:r>
      <w:r w:rsidRPr="00BB4A30">
        <w:t xml:space="preserve"> </w:t>
      </w:r>
      <w:r>
        <w:rPr>
          <w:b/>
          <w:bCs/>
        </w:rPr>
        <w:t>T</w:t>
      </w:r>
      <w:r w:rsidRPr="00BB4A30">
        <w:rPr>
          <w:b/>
          <w:bCs/>
        </w:rPr>
        <w:t xml:space="preserve">he allocation of total available SPS configurations between unicast and multicast should be left to </w:t>
      </w:r>
      <w:proofErr w:type="spellStart"/>
      <w:r w:rsidRPr="00BB4A30">
        <w:rPr>
          <w:b/>
          <w:bCs/>
        </w:rPr>
        <w:t>gNB</w:t>
      </w:r>
      <w:proofErr w:type="spellEnd"/>
      <w:r w:rsidRPr="00BB4A30">
        <w:rPr>
          <w:b/>
          <w:bCs/>
        </w:rPr>
        <w:t xml:space="preserve"> implementation, with signaling details of such configurations left to RAN2.</w:t>
      </w:r>
    </w:p>
    <w:p w14:paraId="0B81159C" w14:textId="77777777" w:rsidR="007C42B8" w:rsidRPr="00F80B3E" w:rsidRDefault="007C42B8" w:rsidP="007C42B8">
      <w:pPr>
        <w:jc w:val="both"/>
        <w:rPr>
          <w:b/>
          <w:bCs/>
        </w:rPr>
      </w:pPr>
      <w:r>
        <w:rPr>
          <w:b/>
          <w:bCs/>
        </w:rPr>
        <w:t>Proposal-15: Inherit uplink</w:t>
      </w:r>
      <w:r w:rsidRPr="6599789C">
        <w:rPr>
          <w:b/>
          <w:bCs/>
        </w:rPr>
        <w:t xml:space="preserve"> HARQ</w:t>
      </w:r>
      <w:r>
        <w:rPr>
          <w:b/>
          <w:bCs/>
        </w:rPr>
        <w:t xml:space="preserve"> feedback configuration for SPS-based MBS from SPS for unicast in combination with uplink feedback configuration for non-SPS-based MBS</w:t>
      </w:r>
      <w:r w:rsidRPr="6599789C">
        <w:rPr>
          <w:b/>
          <w:bCs/>
        </w:rPr>
        <w:t>, augmented by mechanisms for reliable SPS activation / deactivation</w:t>
      </w:r>
      <w:r>
        <w:rPr>
          <w:b/>
          <w:bCs/>
        </w:rPr>
        <w:t>.</w:t>
      </w:r>
    </w:p>
    <w:p w14:paraId="521CF3C8" w14:textId="77777777" w:rsidR="00526D62" w:rsidRPr="00F80B3E" w:rsidRDefault="00526D62" w:rsidP="00526D62">
      <w:pPr>
        <w:jc w:val="both"/>
        <w:rPr>
          <w:b/>
          <w:bCs/>
        </w:rPr>
      </w:pPr>
      <w:r>
        <w:rPr>
          <w:b/>
          <w:bCs/>
        </w:rPr>
        <w:t xml:space="preserve">Proposal-16: </w:t>
      </w:r>
      <w:r w:rsidRPr="48158717">
        <w:rPr>
          <w:b/>
          <w:bCs/>
        </w:rPr>
        <w:t xml:space="preserve">Support HARQ </w:t>
      </w:r>
      <w:r>
        <w:rPr>
          <w:b/>
          <w:bCs/>
        </w:rPr>
        <w:t>retransmissions on SPS-allocated resources.</w:t>
      </w:r>
    </w:p>
    <w:p w14:paraId="35C11727" w14:textId="27D500F1" w:rsidR="00526D62" w:rsidRDefault="00526D62" w:rsidP="00526D62">
      <w:pPr>
        <w:jc w:val="both"/>
        <w:rPr>
          <w:b/>
          <w:bCs/>
        </w:rPr>
      </w:pPr>
      <w:r w:rsidRPr="00F80B3E">
        <w:rPr>
          <w:b/>
          <w:bCs/>
        </w:rPr>
        <w:t>Proposal-</w:t>
      </w:r>
      <w:r>
        <w:rPr>
          <w:b/>
          <w:bCs/>
        </w:rPr>
        <w:t>17</w:t>
      </w:r>
      <w:r w:rsidRPr="00F80B3E">
        <w:rPr>
          <w:b/>
          <w:bCs/>
        </w:rPr>
        <w:t>:</w:t>
      </w:r>
      <w:r>
        <w:rPr>
          <w:b/>
          <w:bCs/>
        </w:rPr>
        <w:t xml:space="preserve"> Possibilities to add in-band control </w:t>
      </w:r>
      <w:r w:rsidR="00EA52C5">
        <w:rPr>
          <w:b/>
          <w:bCs/>
        </w:rPr>
        <w:t>signaling</w:t>
      </w:r>
      <w:r>
        <w:rPr>
          <w:b/>
          <w:bCs/>
        </w:rPr>
        <w:t xml:space="preserve"> on PDSCH to facilitate retransmissions on SPS-allocated PDSCH resources should be studied.</w:t>
      </w:r>
    </w:p>
    <w:p w14:paraId="3769AD29" w14:textId="77777777" w:rsidR="003B77A2" w:rsidRPr="00606B6A" w:rsidRDefault="003B77A2" w:rsidP="001B4187">
      <w:pPr>
        <w:jc w:val="both"/>
        <w:rPr>
          <w:b/>
          <w:bCs/>
        </w:rPr>
      </w:pPr>
      <w:r w:rsidRPr="00606B6A">
        <w:rPr>
          <w:b/>
          <w:bCs/>
        </w:rPr>
        <w:t>Proposal-</w:t>
      </w:r>
      <w:r>
        <w:rPr>
          <w:b/>
          <w:bCs/>
        </w:rPr>
        <w:t>18</w:t>
      </w:r>
      <w:r w:rsidRPr="00606B6A">
        <w:rPr>
          <w:b/>
          <w:bCs/>
        </w:rPr>
        <w:t>: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5D32D06F" w14:textId="77777777" w:rsidR="003B77A2" w:rsidRDefault="003B77A2" w:rsidP="00526D62">
      <w:pPr>
        <w:jc w:val="both"/>
        <w:rPr>
          <w:b/>
          <w:bCs/>
        </w:rPr>
      </w:pPr>
      <w:r w:rsidRPr="00606B6A">
        <w:rPr>
          <w:b/>
          <w:bCs/>
        </w:rPr>
        <w:t>Proposal-</w:t>
      </w:r>
      <w:r>
        <w:rPr>
          <w:b/>
          <w:bCs/>
        </w:rPr>
        <w:t>19</w:t>
      </w:r>
      <w:r w:rsidRPr="00606B6A">
        <w:rPr>
          <w:b/>
          <w:bCs/>
        </w:rPr>
        <w:t>:</w:t>
      </w:r>
      <w:r>
        <w:rPr>
          <w:b/>
          <w:bCs/>
        </w:rPr>
        <w:t xml:space="preserve"> </w:t>
      </w:r>
      <w:r w:rsidRPr="003C4D94">
        <w:rPr>
          <w:b/>
          <w:bCs/>
        </w:rPr>
        <w:t>Retain existing maximum HARQ process</w:t>
      </w:r>
      <w:r>
        <w:rPr>
          <w:b/>
          <w:bCs/>
        </w:rPr>
        <w:t xml:space="preserve"> limits</w:t>
      </w:r>
      <w:r w:rsidRPr="003C4D94">
        <w:rPr>
          <w:b/>
          <w:bCs/>
        </w:rPr>
        <w:t xml:space="preserve"> for UEs with MBS capability</w:t>
      </w:r>
      <w:r>
        <w:rPr>
          <w:b/>
          <w:bCs/>
        </w:rPr>
        <w:t xml:space="preserve"> </w:t>
      </w:r>
    </w:p>
    <w:p w14:paraId="01730845" w14:textId="77777777" w:rsidR="003B77A2" w:rsidRPr="009178B4" w:rsidRDefault="003B77A2" w:rsidP="00526D62">
      <w:pPr>
        <w:jc w:val="both"/>
      </w:pPr>
      <w:r w:rsidRPr="00606B6A">
        <w:rPr>
          <w:b/>
          <w:bCs/>
        </w:rPr>
        <w:t>Proposal-</w:t>
      </w:r>
      <w:r>
        <w:rPr>
          <w:b/>
          <w:bCs/>
        </w:rPr>
        <w:t>20</w:t>
      </w:r>
      <w:r w:rsidRPr="00606B6A">
        <w:rPr>
          <w:b/>
          <w:bCs/>
        </w:rPr>
        <w:t>:</w:t>
      </w:r>
      <w:r>
        <w:rPr>
          <w:b/>
          <w:bCs/>
        </w:rPr>
        <w:t xml:space="preserve"> The </w:t>
      </w:r>
      <w:r w:rsidRPr="006E0B80">
        <w:rPr>
          <w:b/>
          <w:bCs/>
        </w:rPr>
        <w:t xml:space="preserve">total number of HARQ processes are </w:t>
      </w:r>
      <w:r>
        <w:rPr>
          <w:b/>
          <w:bCs/>
        </w:rPr>
        <w:t xml:space="preserve">dynamically </w:t>
      </w:r>
      <w:r w:rsidRPr="006E0B80">
        <w:rPr>
          <w:b/>
          <w:bCs/>
        </w:rPr>
        <w:t>split between initial transmissions for unicast and initial transmissions for multicast</w:t>
      </w:r>
      <w:r>
        <w:rPr>
          <w:b/>
          <w:bCs/>
        </w:rPr>
        <w:t xml:space="preserve"> in an implementation-specific manner by the </w:t>
      </w:r>
      <w:proofErr w:type="spellStart"/>
      <w:r>
        <w:rPr>
          <w:b/>
          <w:bCs/>
        </w:rPr>
        <w:t>gNB</w:t>
      </w:r>
      <w:proofErr w:type="spellEnd"/>
      <w:r>
        <w:rPr>
          <w:b/>
          <w:bCs/>
        </w:rPr>
        <w:t>.</w:t>
      </w:r>
    </w:p>
    <w:p w14:paraId="01739222" w14:textId="77777777" w:rsidR="003B77A2" w:rsidRPr="008D4A8B" w:rsidRDefault="003B77A2" w:rsidP="00526D62">
      <w:pPr>
        <w:jc w:val="both"/>
      </w:pPr>
      <w:r w:rsidRPr="00606B6A">
        <w:rPr>
          <w:b/>
          <w:bCs/>
        </w:rPr>
        <w:t>Proposal-</w:t>
      </w:r>
      <w:r>
        <w:rPr>
          <w:b/>
          <w:bCs/>
        </w:rPr>
        <w:t>21</w:t>
      </w:r>
      <w:r w:rsidRPr="00606B6A">
        <w:rPr>
          <w:b/>
          <w:bCs/>
        </w:rPr>
        <w:t>:</w:t>
      </w:r>
      <w:r>
        <w:rPr>
          <w:b/>
          <w:bCs/>
        </w:rPr>
        <w:t xml:space="preserve"> Agree that the </w:t>
      </w:r>
      <w:r w:rsidRPr="00507277">
        <w:rPr>
          <w:b/>
          <w:bCs/>
        </w:rPr>
        <w:t>budget of BDs/CCEs of an unused CC can be used for group-common PDCCH to count the number of BDs/CCEs for UEs supporting CA capability based on configuration</w:t>
      </w:r>
      <w:r>
        <w:rPr>
          <w:b/>
          <w:bCs/>
        </w:rPr>
        <w:t>.</w:t>
      </w:r>
    </w:p>
    <w:p w14:paraId="485280B5" w14:textId="77777777" w:rsidR="003B77A2" w:rsidRPr="00A66388" w:rsidRDefault="003B77A2" w:rsidP="00526D62">
      <w:pPr>
        <w:jc w:val="both"/>
        <w:rPr>
          <w:b/>
          <w:bCs/>
        </w:rPr>
      </w:pPr>
      <w:r w:rsidRPr="00F80B3E">
        <w:rPr>
          <w:b/>
          <w:bCs/>
        </w:rPr>
        <w:t>Proposal-</w:t>
      </w:r>
      <w:r>
        <w:rPr>
          <w:b/>
          <w:bCs/>
        </w:rPr>
        <w:t>22</w:t>
      </w:r>
      <w:r w:rsidRPr="00F80B3E">
        <w:rPr>
          <w:b/>
          <w:bCs/>
        </w:rPr>
        <w:t xml:space="preserve">: Agree to </w:t>
      </w:r>
      <w:r w:rsidRPr="00A66388">
        <w:rPr>
          <w:b/>
        </w:rPr>
        <w:t>maintain</w:t>
      </w:r>
      <w:r>
        <w:rPr>
          <w:b/>
          <w:bCs/>
        </w:rPr>
        <w:t xml:space="preserve"> existing</w:t>
      </w:r>
      <w:r w:rsidRPr="00A66388">
        <w:rPr>
          <w:b/>
        </w:rPr>
        <w:t xml:space="preserve"> </w:t>
      </w:r>
      <w:r w:rsidRPr="00F80B3E">
        <w:rPr>
          <w:b/>
          <w:bCs/>
        </w:rPr>
        <w:t xml:space="preserve">limitations </w:t>
      </w:r>
      <w:r>
        <w:rPr>
          <w:b/>
          <w:bCs/>
        </w:rPr>
        <w:t>and</w:t>
      </w:r>
      <w:r w:rsidRPr="00F80B3E">
        <w:rPr>
          <w:b/>
          <w:bCs/>
        </w:rPr>
        <w:t xml:space="preserve"> requirements in terms of the maximum number of PDSCHs in a slot simultaneously received per UE.</w:t>
      </w:r>
    </w:p>
    <w:p w14:paraId="20206C1C" w14:textId="77777777" w:rsidR="003B77A2" w:rsidRPr="00F80B3E" w:rsidRDefault="003B77A2" w:rsidP="001B607B">
      <w:pPr>
        <w:jc w:val="both"/>
        <w:rPr>
          <w:b/>
          <w:bCs/>
        </w:rPr>
      </w:pPr>
      <w:r w:rsidRPr="00F80B3E">
        <w:rPr>
          <w:b/>
          <w:bCs/>
        </w:rPr>
        <w:t>Proposal-</w:t>
      </w:r>
      <w:r>
        <w:rPr>
          <w:b/>
          <w:bCs/>
        </w:rPr>
        <w:t>23</w:t>
      </w:r>
      <w:r w:rsidRPr="00F80B3E">
        <w:rPr>
          <w:b/>
          <w:bCs/>
        </w:rPr>
        <w:t>: Prioritize the support for TDM between one or more unicast and group-common PDSCHs over the FDM options.</w:t>
      </w:r>
    </w:p>
    <w:p w14:paraId="2776A281" w14:textId="5E57FE2E" w:rsidR="003B77A2" w:rsidRDefault="003B77A2" w:rsidP="001E7B4D">
      <w:pPr>
        <w:jc w:val="both"/>
        <w:rPr>
          <w:b/>
          <w:bCs/>
        </w:rPr>
      </w:pPr>
      <w:r w:rsidRPr="00F80B3E">
        <w:rPr>
          <w:b/>
          <w:bCs/>
        </w:rPr>
        <w:t>Proposal-</w:t>
      </w:r>
      <w:r>
        <w:rPr>
          <w:b/>
          <w:bCs/>
        </w:rPr>
        <w:t>24</w:t>
      </w:r>
      <w:r w:rsidRPr="00F80B3E">
        <w:rPr>
          <w:b/>
          <w:bCs/>
        </w:rPr>
        <w:t>:</w:t>
      </w:r>
      <w:r>
        <w:rPr>
          <w:b/>
          <w:bCs/>
        </w:rPr>
        <w:t xml:space="preserve"> Define a new CSS type for multicast rather than reusing an existing </w:t>
      </w:r>
      <w:r w:rsidRPr="00D004B6">
        <w:rPr>
          <w:b/>
          <w:bCs/>
        </w:rPr>
        <w:t xml:space="preserve">Rel-15/16 </w:t>
      </w:r>
      <w:r>
        <w:rPr>
          <w:b/>
          <w:bCs/>
        </w:rPr>
        <w:t>CSS type.</w:t>
      </w:r>
    </w:p>
    <w:p w14:paraId="296F1577" w14:textId="77777777" w:rsidR="003B77A2" w:rsidRPr="00E04ACB" w:rsidRDefault="003B77A2" w:rsidP="001E7B4D">
      <w:pPr>
        <w:jc w:val="both"/>
      </w:pPr>
      <w:r w:rsidRPr="00F80B3E">
        <w:rPr>
          <w:b/>
          <w:bCs/>
        </w:rPr>
        <w:t>Proposal-</w:t>
      </w:r>
      <w:r>
        <w:rPr>
          <w:b/>
          <w:bCs/>
        </w:rPr>
        <w:t>25</w:t>
      </w:r>
      <w:r w:rsidRPr="00F80B3E">
        <w:rPr>
          <w:b/>
          <w:bCs/>
        </w:rPr>
        <w:t>:</w:t>
      </w:r>
      <w:r>
        <w:rPr>
          <w:b/>
          <w:bCs/>
        </w:rPr>
        <w:t xml:space="preserve"> Agree that </w:t>
      </w:r>
      <w:r w:rsidRPr="006C178D">
        <w:rPr>
          <w:b/>
          <w:bCs/>
        </w:rPr>
        <w:t>the monitoring priority is determined based on the search space set indexes of search space set(s) for multicast and USS sets</w:t>
      </w:r>
      <w:r>
        <w:rPr>
          <w:b/>
          <w:bCs/>
        </w:rPr>
        <w:t>.</w:t>
      </w:r>
    </w:p>
    <w:p w14:paraId="3C421AF2" w14:textId="77777777" w:rsidR="003C1FFD" w:rsidRDefault="003C1FFD" w:rsidP="003C1FFD">
      <w:pPr>
        <w:jc w:val="both"/>
      </w:pPr>
    </w:p>
    <w:p w14:paraId="4F109872" w14:textId="77777777" w:rsidR="00FD3934" w:rsidRPr="00DE5B89" w:rsidRDefault="00FD3934" w:rsidP="00FD3934">
      <w:pPr>
        <w:pStyle w:val="Heading1"/>
        <w:tabs>
          <w:tab w:val="clear" w:pos="1134"/>
          <w:tab w:val="num" w:pos="709"/>
        </w:tabs>
        <w:ind w:left="709" w:hanging="709"/>
      </w:pPr>
      <w:r w:rsidRPr="00DE5B89">
        <w:t>References</w:t>
      </w:r>
    </w:p>
    <w:p w14:paraId="4AB521C8" w14:textId="77777777" w:rsidR="00CF667F" w:rsidRPr="001840AB" w:rsidRDefault="00820524" w:rsidP="00E14594">
      <w:pPr>
        <w:numPr>
          <w:ilvl w:val="0"/>
          <w:numId w:val="1"/>
        </w:numPr>
        <w:tabs>
          <w:tab w:val="left" w:pos="360"/>
        </w:tabs>
        <w:spacing w:after="120"/>
        <w:jc w:val="both"/>
        <w:rPr>
          <w:rFonts w:eastAsia="MS Mincho"/>
          <w:lang w:eastAsia="ja-JP"/>
        </w:rPr>
      </w:pPr>
      <w:bookmarkStart w:id="8" w:name="_Ref3999986"/>
      <w:bookmarkStart w:id="9" w:name="_Ref45889905"/>
      <w:r w:rsidRPr="009C0FBD">
        <w:rPr>
          <w:rFonts w:eastAsia="MS Mincho"/>
          <w:lang w:eastAsia="ja-JP"/>
        </w:rPr>
        <w:t>RP-</w:t>
      </w:r>
      <w:r w:rsidR="009C0FBD" w:rsidRPr="009C0FBD">
        <w:rPr>
          <w:rFonts w:eastAsia="MS Mincho"/>
          <w:lang w:eastAsia="ja-JP"/>
        </w:rPr>
        <w:t>201038</w:t>
      </w:r>
      <w:r w:rsidR="00626FC7" w:rsidRPr="009C0FBD">
        <w:rPr>
          <w:rFonts w:eastAsia="MS Mincho"/>
          <w:lang w:eastAsia="ja-JP"/>
        </w:rPr>
        <w:t>,</w:t>
      </w:r>
      <w:r w:rsidR="00CF667F" w:rsidRPr="009C0FBD">
        <w:rPr>
          <w:rFonts w:eastAsia="MS Mincho"/>
          <w:lang w:eastAsia="ja-JP"/>
        </w:rPr>
        <w:t xml:space="preserve"> “</w:t>
      </w:r>
      <w:r w:rsidR="009C0FBD">
        <w:rPr>
          <w:lang w:eastAsia="x-none"/>
        </w:rPr>
        <w:t>Revised Work Item on NR Multicast and Broadcast Services”</w:t>
      </w:r>
      <w:r w:rsidR="00CF667F" w:rsidRPr="009C0FBD">
        <w:rPr>
          <w:rFonts w:eastAsia="MS Mincho"/>
          <w:lang w:eastAsia="ja-JP"/>
        </w:rPr>
        <w:t xml:space="preserve"> </w:t>
      </w:r>
      <w:r w:rsidR="009C0FBD" w:rsidRPr="009C0FBD">
        <w:t>Huawei</w:t>
      </w:r>
      <w:r w:rsidR="00CF667F" w:rsidRPr="009C0FBD">
        <w:rPr>
          <w:rFonts w:eastAsia="MS Mincho"/>
          <w:lang w:eastAsia="ja-JP"/>
        </w:rPr>
        <w:t xml:space="preserve">, </w:t>
      </w:r>
      <w:r w:rsidRPr="009C0FBD">
        <w:t>RAN#</w:t>
      </w:r>
      <w:r w:rsidR="009C0FBD" w:rsidRPr="009C0FBD">
        <w:t>88-e</w:t>
      </w:r>
      <w:r w:rsidR="004224D6" w:rsidRPr="009C0FBD">
        <w:t xml:space="preserve">, </w:t>
      </w:r>
      <w:bookmarkEnd w:id="8"/>
      <w:r w:rsidR="009C0FBD" w:rsidRPr="009C0FBD">
        <w:t>June 29 – July 3, 202</w:t>
      </w:r>
      <w:r w:rsidR="009C0FBD">
        <w:t>0</w:t>
      </w:r>
      <w:bookmarkEnd w:id="9"/>
    </w:p>
    <w:p w14:paraId="21DDE3BA" w14:textId="77777777" w:rsidR="001840AB" w:rsidRDefault="00965521" w:rsidP="00E14594">
      <w:pPr>
        <w:numPr>
          <w:ilvl w:val="0"/>
          <w:numId w:val="1"/>
        </w:numPr>
        <w:tabs>
          <w:tab w:val="left" w:pos="360"/>
        </w:tabs>
        <w:spacing w:after="120"/>
        <w:jc w:val="both"/>
        <w:rPr>
          <w:rFonts w:eastAsia="MS Mincho"/>
          <w:lang w:eastAsia="ja-JP"/>
        </w:rPr>
      </w:pPr>
      <w:bookmarkStart w:id="10" w:name="_Ref45889740"/>
      <w:r w:rsidRPr="00965521">
        <w:rPr>
          <w:rFonts w:eastAsia="MS Mincho"/>
          <w:lang w:eastAsia="ja-JP"/>
        </w:rPr>
        <w:t>R1-2100510</w:t>
      </w:r>
      <w:r w:rsidR="00993222">
        <w:rPr>
          <w:rFonts w:eastAsia="MS Mincho"/>
          <w:lang w:eastAsia="ja-JP"/>
        </w:rPr>
        <w:t>, “</w:t>
      </w:r>
      <w:r w:rsidR="00993222" w:rsidRPr="00993222">
        <w:rPr>
          <w:rFonts w:eastAsia="MS Mincho"/>
          <w:lang w:eastAsia="ja-JP"/>
        </w:rPr>
        <w:t>Group Scheduling Mechanisms to Support 5G Multicast / Broadcast Services for RRC_CONNECTED UEs</w:t>
      </w:r>
      <w:r w:rsidR="004C4756">
        <w:rPr>
          <w:rFonts w:eastAsia="MS Mincho"/>
          <w:lang w:eastAsia="ja-JP"/>
        </w:rPr>
        <w:t>,</w:t>
      </w:r>
      <w:r w:rsidR="00993222">
        <w:rPr>
          <w:rFonts w:eastAsia="MS Mincho"/>
          <w:lang w:eastAsia="ja-JP"/>
        </w:rPr>
        <w:t xml:space="preserve">” </w:t>
      </w:r>
      <w:r w:rsidR="00993222" w:rsidRPr="00993222">
        <w:rPr>
          <w:rFonts w:eastAsia="MS Mincho"/>
          <w:lang w:eastAsia="ja-JP"/>
        </w:rPr>
        <w:t>Nokia, Nokia Shanghai Bell</w:t>
      </w:r>
      <w:r w:rsidR="00993222">
        <w:rPr>
          <w:rFonts w:eastAsia="MS Mincho"/>
          <w:lang w:eastAsia="ja-JP"/>
        </w:rPr>
        <w:t>, RAN1#10</w:t>
      </w:r>
      <w:r>
        <w:rPr>
          <w:rFonts w:eastAsia="MS Mincho"/>
          <w:lang w:eastAsia="ja-JP"/>
        </w:rPr>
        <w:t>4</w:t>
      </w:r>
      <w:r w:rsidR="00993222">
        <w:rPr>
          <w:rFonts w:eastAsia="MS Mincho"/>
          <w:lang w:eastAsia="ja-JP"/>
        </w:rPr>
        <w:t xml:space="preserve">-e, </w:t>
      </w:r>
      <w:r w:rsidRPr="00965521">
        <w:rPr>
          <w:rFonts w:eastAsia="MS Mincho"/>
          <w:lang w:eastAsia="ja-JP"/>
        </w:rPr>
        <w:t>January 25th – February 5th, 2021</w:t>
      </w:r>
      <w:r w:rsidR="001840AB" w:rsidRPr="001840AB">
        <w:rPr>
          <w:rFonts w:eastAsia="MS Mincho"/>
          <w:lang w:eastAsia="ja-JP"/>
        </w:rPr>
        <w:t>.</w:t>
      </w:r>
      <w:bookmarkEnd w:id="10"/>
    </w:p>
    <w:p w14:paraId="1733BA54" w14:textId="5791D1B6" w:rsidR="00A415F0" w:rsidRDefault="00AC33B0" w:rsidP="00E14594">
      <w:pPr>
        <w:numPr>
          <w:ilvl w:val="0"/>
          <w:numId w:val="1"/>
        </w:numPr>
        <w:tabs>
          <w:tab w:val="left" w:pos="360"/>
        </w:tabs>
        <w:spacing w:after="120"/>
        <w:jc w:val="both"/>
        <w:rPr>
          <w:rFonts w:eastAsia="MS Mincho"/>
          <w:lang w:eastAsia="ja-JP"/>
        </w:rPr>
      </w:pPr>
      <w:bookmarkStart w:id="11" w:name="_Ref68595787"/>
      <w:r w:rsidRPr="00AC33B0">
        <w:rPr>
          <w:rFonts w:eastAsia="MS Mincho"/>
          <w:lang w:eastAsia="ja-JP"/>
        </w:rPr>
        <w:t>R1-2102656</w:t>
      </w:r>
      <w:r>
        <w:rPr>
          <w:rFonts w:eastAsia="MS Mincho"/>
          <w:lang w:eastAsia="ja-JP"/>
        </w:rPr>
        <w:t>, “</w:t>
      </w:r>
      <w:r w:rsidR="00667E8E" w:rsidRPr="00667E8E">
        <w:rPr>
          <w:rFonts w:eastAsia="MS Mincho"/>
          <w:lang w:eastAsia="ja-JP"/>
        </w:rPr>
        <w:t>Reliability Improvements for RRC_CONNECTED UEs</w:t>
      </w:r>
      <w:r w:rsidR="00584FDF">
        <w:rPr>
          <w:rFonts w:eastAsia="MS Mincho"/>
          <w:lang w:eastAsia="ja-JP"/>
        </w:rPr>
        <w:t xml:space="preserve">,” </w:t>
      </w:r>
      <w:r w:rsidR="00584FDF" w:rsidRPr="00993222">
        <w:rPr>
          <w:rFonts w:eastAsia="MS Mincho"/>
          <w:lang w:eastAsia="ja-JP"/>
        </w:rPr>
        <w:t>Nokia, Nokia Shanghai Bell</w:t>
      </w:r>
      <w:r w:rsidR="00584FDF">
        <w:rPr>
          <w:rFonts w:eastAsia="MS Mincho"/>
          <w:lang w:eastAsia="ja-JP"/>
        </w:rPr>
        <w:t>, RAN1#104</w:t>
      </w:r>
      <w:r w:rsidR="00985FFB">
        <w:rPr>
          <w:rFonts w:eastAsia="MS Mincho"/>
          <w:lang w:eastAsia="ja-JP"/>
        </w:rPr>
        <w:t>bis</w:t>
      </w:r>
      <w:r w:rsidR="00584FDF">
        <w:rPr>
          <w:rFonts w:eastAsia="MS Mincho"/>
          <w:lang w:eastAsia="ja-JP"/>
        </w:rPr>
        <w:t xml:space="preserve">-e, </w:t>
      </w:r>
      <w:r w:rsidR="00584FDF" w:rsidRPr="00965521">
        <w:rPr>
          <w:rFonts w:eastAsia="MS Mincho"/>
          <w:lang w:eastAsia="ja-JP"/>
        </w:rPr>
        <w:t>January 25th – February 5th, 2021</w:t>
      </w:r>
      <w:r w:rsidR="00584FDF" w:rsidRPr="001840AB">
        <w:rPr>
          <w:rFonts w:eastAsia="MS Mincho"/>
          <w:lang w:eastAsia="ja-JP"/>
        </w:rPr>
        <w:t>.</w:t>
      </w:r>
      <w:bookmarkEnd w:id="11"/>
    </w:p>
    <w:sectPr w:rsidR="00A415F0"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E5142" w14:textId="77777777" w:rsidR="00397966" w:rsidRDefault="00397966">
      <w:r>
        <w:separator/>
      </w:r>
    </w:p>
  </w:endnote>
  <w:endnote w:type="continuationSeparator" w:id="0">
    <w:p w14:paraId="766D4672" w14:textId="77777777" w:rsidR="00397966" w:rsidRDefault="00397966">
      <w:r>
        <w:continuationSeparator/>
      </w:r>
    </w:p>
  </w:endnote>
  <w:endnote w:type="continuationNotice" w:id="1">
    <w:p w14:paraId="4A7CC641" w14:textId="77777777" w:rsidR="00397966" w:rsidRDefault="00397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FE563" w14:textId="77777777" w:rsidR="00397966" w:rsidRDefault="00397966">
      <w:r>
        <w:separator/>
      </w:r>
    </w:p>
  </w:footnote>
  <w:footnote w:type="continuationSeparator" w:id="0">
    <w:p w14:paraId="4E33C9EE" w14:textId="77777777" w:rsidR="00397966" w:rsidRDefault="00397966">
      <w:r>
        <w:continuationSeparator/>
      </w:r>
    </w:p>
  </w:footnote>
  <w:footnote w:type="continuationNotice" w:id="1">
    <w:p w14:paraId="468C7598" w14:textId="77777777" w:rsidR="00397966" w:rsidRDefault="003979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661A7"/>
    <w:multiLevelType w:val="hybridMultilevel"/>
    <w:tmpl w:val="202CC21E"/>
    <w:lvl w:ilvl="0" w:tplc="B2D8924A">
      <w:start w:val="1"/>
      <w:numFmt w:val="bullet"/>
      <w:lvlText w:val=""/>
      <w:lvlJc w:val="left"/>
      <w:pPr>
        <w:tabs>
          <w:tab w:val="num" w:pos="720"/>
        </w:tabs>
        <w:ind w:left="720" w:hanging="360"/>
      </w:pPr>
      <w:rPr>
        <w:rFonts w:ascii="Symbol" w:hAnsi="Symbol" w:hint="default"/>
      </w:rPr>
    </w:lvl>
    <w:lvl w:ilvl="1" w:tplc="8D44CFD2" w:tentative="1">
      <w:start w:val="1"/>
      <w:numFmt w:val="bullet"/>
      <w:lvlText w:val=""/>
      <w:lvlJc w:val="left"/>
      <w:pPr>
        <w:tabs>
          <w:tab w:val="num" w:pos="1440"/>
        </w:tabs>
        <w:ind w:left="1440" w:hanging="360"/>
      </w:pPr>
      <w:rPr>
        <w:rFonts w:ascii="Symbol" w:hAnsi="Symbol" w:hint="default"/>
      </w:rPr>
    </w:lvl>
    <w:lvl w:ilvl="2" w:tplc="29AC1CA0" w:tentative="1">
      <w:start w:val="1"/>
      <w:numFmt w:val="bullet"/>
      <w:lvlText w:val=""/>
      <w:lvlJc w:val="left"/>
      <w:pPr>
        <w:tabs>
          <w:tab w:val="num" w:pos="2160"/>
        </w:tabs>
        <w:ind w:left="2160" w:hanging="360"/>
      </w:pPr>
      <w:rPr>
        <w:rFonts w:ascii="Symbol" w:hAnsi="Symbol" w:hint="default"/>
      </w:rPr>
    </w:lvl>
    <w:lvl w:ilvl="3" w:tplc="95D6D9A0" w:tentative="1">
      <w:start w:val="1"/>
      <w:numFmt w:val="bullet"/>
      <w:lvlText w:val=""/>
      <w:lvlJc w:val="left"/>
      <w:pPr>
        <w:tabs>
          <w:tab w:val="num" w:pos="2880"/>
        </w:tabs>
        <w:ind w:left="2880" w:hanging="360"/>
      </w:pPr>
      <w:rPr>
        <w:rFonts w:ascii="Symbol" w:hAnsi="Symbol" w:hint="default"/>
      </w:rPr>
    </w:lvl>
    <w:lvl w:ilvl="4" w:tplc="88803B2C" w:tentative="1">
      <w:start w:val="1"/>
      <w:numFmt w:val="bullet"/>
      <w:lvlText w:val=""/>
      <w:lvlJc w:val="left"/>
      <w:pPr>
        <w:tabs>
          <w:tab w:val="num" w:pos="3600"/>
        </w:tabs>
        <w:ind w:left="3600" w:hanging="360"/>
      </w:pPr>
      <w:rPr>
        <w:rFonts w:ascii="Symbol" w:hAnsi="Symbol" w:hint="default"/>
      </w:rPr>
    </w:lvl>
    <w:lvl w:ilvl="5" w:tplc="9190AD2C" w:tentative="1">
      <w:start w:val="1"/>
      <w:numFmt w:val="bullet"/>
      <w:lvlText w:val=""/>
      <w:lvlJc w:val="left"/>
      <w:pPr>
        <w:tabs>
          <w:tab w:val="num" w:pos="4320"/>
        </w:tabs>
        <w:ind w:left="4320" w:hanging="360"/>
      </w:pPr>
      <w:rPr>
        <w:rFonts w:ascii="Symbol" w:hAnsi="Symbol" w:hint="default"/>
      </w:rPr>
    </w:lvl>
    <w:lvl w:ilvl="6" w:tplc="E79CE860" w:tentative="1">
      <w:start w:val="1"/>
      <w:numFmt w:val="bullet"/>
      <w:lvlText w:val=""/>
      <w:lvlJc w:val="left"/>
      <w:pPr>
        <w:tabs>
          <w:tab w:val="num" w:pos="5040"/>
        </w:tabs>
        <w:ind w:left="5040" w:hanging="360"/>
      </w:pPr>
      <w:rPr>
        <w:rFonts w:ascii="Symbol" w:hAnsi="Symbol" w:hint="default"/>
      </w:rPr>
    </w:lvl>
    <w:lvl w:ilvl="7" w:tplc="623284B6" w:tentative="1">
      <w:start w:val="1"/>
      <w:numFmt w:val="bullet"/>
      <w:lvlText w:val=""/>
      <w:lvlJc w:val="left"/>
      <w:pPr>
        <w:tabs>
          <w:tab w:val="num" w:pos="5760"/>
        </w:tabs>
        <w:ind w:left="5760" w:hanging="360"/>
      </w:pPr>
      <w:rPr>
        <w:rFonts w:ascii="Symbol" w:hAnsi="Symbol" w:hint="default"/>
      </w:rPr>
    </w:lvl>
    <w:lvl w:ilvl="8" w:tplc="DD98A1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F73F4"/>
    <w:multiLevelType w:val="hybridMultilevel"/>
    <w:tmpl w:val="2978432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846928"/>
    <w:multiLevelType w:val="hybridMultilevel"/>
    <w:tmpl w:val="1700E42A"/>
    <w:lvl w:ilvl="0" w:tplc="BC023E24">
      <w:start w:val="1"/>
      <w:numFmt w:val="bullet"/>
      <w:lvlText w:val=""/>
      <w:lvlJc w:val="left"/>
      <w:pPr>
        <w:tabs>
          <w:tab w:val="num" w:pos="720"/>
        </w:tabs>
        <w:ind w:left="720" w:hanging="360"/>
      </w:pPr>
      <w:rPr>
        <w:rFonts w:ascii="Symbol" w:hAnsi="Symbol" w:hint="default"/>
      </w:rPr>
    </w:lvl>
    <w:lvl w:ilvl="1" w:tplc="C86A1FEC">
      <w:numFmt w:val="bullet"/>
      <w:lvlText w:val="o"/>
      <w:lvlJc w:val="left"/>
      <w:pPr>
        <w:tabs>
          <w:tab w:val="num" w:pos="1440"/>
        </w:tabs>
        <w:ind w:left="1440" w:hanging="360"/>
      </w:pPr>
      <w:rPr>
        <w:rFonts w:ascii="Courier New" w:hAnsi="Courier New" w:hint="default"/>
        <w:color w:val="auto"/>
      </w:rPr>
    </w:lvl>
    <w:lvl w:ilvl="2" w:tplc="8954DDBC" w:tentative="1">
      <w:start w:val="1"/>
      <w:numFmt w:val="bullet"/>
      <w:lvlText w:val=""/>
      <w:lvlJc w:val="left"/>
      <w:pPr>
        <w:tabs>
          <w:tab w:val="num" w:pos="2160"/>
        </w:tabs>
        <w:ind w:left="2160" w:hanging="360"/>
      </w:pPr>
      <w:rPr>
        <w:rFonts w:ascii="Symbol" w:hAnsi="Symbol" w:hint="default"/>
      </w:rPr>
    </w:lvl>
    <w:lvl w:ilvl="3" w:tplc="36D25DF6" w:tentative="1">
      <w:start w:val="1"/>
      <w:numFmt w:val="bullet"/>
      <w:lvlText w:val=""/>
      <w:lvlJc w:val="left"/>
      <w:pPr>
        <w:tabs>
          <w:tab w:val="num" w:pos="2880"/>
        </w:tabs>
        <w:ind w:left="2880" w:hanging="360"/>
      </w:pPr>
      <w:rPr>
        <w:rFonts w:ascii="Symbol" w:hAnsi="Symbol" w:hint="default"/>
      </w:rPr>
    </w:lvl>
    <w:lvl w:ilvl="4" w:tplc="44726034" w:tentative="1">
      <w:start w:val="1"/>
      <w:numFmt w:val="bullet"/>
      <w:lvlText w:val=""/>
      <w:lvlJc w:val="left"/>
      <w:pPr>
        <w:tabs>
          <w:tab w:val="num" w:pos="3600"/>
        </w:tabs>
        <w:ind w:left="3600" w:hanging="360"/>
      </w:pPr>
      <w:rPr>
        <w:rFonts w:ascii="Symbol" w:hAnsi="Symbol" w:hint="default"/>
      </w:rPr>
    </w:lvl>
    <w:lvl w:ilvl="5" w:tplc="0A826756" w:tentative="1">
      <w:start w:val="1"/>
      <w:numFmt w:val="bullet"/>
      <w:lvlText w:val=""/>
      <w:lvlJc w:val="left"/>
      <w:pPr>
        <w:tabs>
          <w:tab w:val="num" w:pos="4320"/>
        </w:tabs>
        <w:ind w:left="4320" w:hanging="360"/>
      </w:pPr>
      <w:rPr>
        <w:rFonts w:ascii="Symbol" w:hAnsi="Symbol" w:hint="default"/>
      </w:rPr>
    </w:lvl>
    <w:lvl w:ilvl="6" w:tplc="EBCC87FE" w:tentative="1">
      <w:start w:val="1"/>
      <w:numFmt w:val="bullet"/>
      <w:lvlText w:val=""/>
      <w:lvlJc w:val="left"/>
      <w:pPr>
        <w:tabs>
          <w:tab w:val="num" w:pos="5040"/>
        </w:tabs>
        <w:ind w:left="5040" w:hanging="360"/>
      </w:pPr>
      <w:rPr>
        <w:rFonts w:ascii="Symbol" w:hAnsi="Symbol" w:hint="default"/>
      </w:rPr>
    </w:lvl>
    <w:lvl w:ilvl="7" w:tplc="85988C56" w:tentative="1">
      <w:start w:val="1"/>
      <w:numFmt w:val="bullet"/>
      <w:lvlText w:val=""/>
      <w:lvlJc w:val="left"/>
      <w:pPr>
        <w:tabs>
          <w:tab w:val="num" w:pos="5760"/>
        </w:tabs>
        <w:ind w:left="5760" w:hanging="360"/>
      </w:pPr>
      <w:rPr>
        <w:rFonts w:ascii="Symbol" w:hAnsi="Symbol" w:hint="default"/>
      </w:rPr>
    </w:lvl>
    <w:lvl w:ilvl="8" w:tplc="4EB85A8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D513E3"/>
    <w:multiLevelType w:val="hybridMultilevel"/>
    <w:tmpl w:val="8A765EC6"/>
    <w:lvl w:ilvl="0" w:tplc="32B82B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967BC5"/>
    <w:multiLevelType w:val="hybridMultilevel"/>
    <w:tmpl w:val="116229E0"/>
    <w:lvl w:ilvl="0" w:tplc="CEEA92F0">
      <w:start w:val="1"/>
      <w:numFmt w:val="bullet"/>
      <w:lvlText w:val=""/>
      <w:lvlJc w:val="left"/>
      <w:pPr>
        <w:tabs>
          <w:tab w:val="num" w:pos="720"/>
        </w:tabs>
        <w:ind w:left="720" w:hanging="360"/>
      </w:pPr>
      <w:rPr>
        <w:rFonts w:ascii="Symbol" w:hAnsi="Symbol" w:hint="default"/>
      </w:rPr>
    </w:lvl>
    <w:lvl w:ilvl="1" w:tplc="A2AC4892">
      <w:numFmt w:val="bullet"/>
      <w:lvlText w:val="o"/>
      <w:lvlJc w:val="left"/>
      <w:pPr>
        <w:tabs>
          <w:tab w:val="num" w:pos="1440"/>
        </w:tabs>
        <w:ind w:left="1440" w:hanging="360"/>
      </w:pPr>
      <w:rPr>
        <w:rFonts w:ascii="Courier New" w:hAnsi="Courier New" w:hint="default"/>
      </w:rPr>
    </w:lvl>
    <w:lvl w:ilvl="2" w:tplc="6E8EAF1A" w:tentative="1">
      <w:start w:val="1"/>
      <w:numFmt w:val="bullet"/>
      <w:lvlText w:val=""/>
      <w:lvlJc w:val="left"/>
      <w:pPr>
        <w:tabs>
          <w:tab w:val="num" w:pos="2160"/>
        </w:tabs>
        <w:ind w:left="2160" w:hanging="360"/>
      </w:pPr>
      <w:rPr>
        <w:rFonts w:ascii="Symbol" w:hAnsi="Symbol" w:hint="default"/>
      </w:rPr>
    </w:lvl>
    <w:lvl w:ilvl="3" w:tplc="15048C6E" w:tentative="1">
      <w:start w:val="1"/>
      <w:numFmt w:val="bullet"/>
      <w:lvlText w:val=""/>
      <w:lvlJc w:val="left"/>
      <w:pPr>
        <w:tabs>
          <w:tab w:val="num" w:pos="2880"/>
        </w:tabs>
        <w:ind w:left="2880" w:hanging="360"/>
      </w:pPr>
      <w:rPr>
        <w:rFonts w:ascii="Symbol" w:hAnsi="Symbol" w:hint="default"/>
      </w:rPr>
    </w:lvl>
    <w:lvl w:ilvl="4" w:tplc="C43CB7E6" w:tentative="1">
      <w:start w:val="1"/>
      <w:numFmt w:val="bullet"/>
      <w:lvlText w:val=""/>
      <w:lvlJc w:val="left"/>
      <w:pPr>
        <w:tabs>
          <w:tab w:val="num" w:pos="3600"/>
        </w:tabs>
        <w:ind w:left="3600" w:hanging="360"/>
      </w:pPr>
      <w:rPr>
        <w:rFonts w:ascii="Symbol" w:hAnsi="Symbol" w:hint="default"/>
      </w:rPr>
    </w:lvl>
    <w:lvl w:ilvl="5" w:tplc="93080BAE" w:tentative="1">
      <w:start w:val="1"/>
      <w:numFmt w:val="bullet"/>
      <w:lvlText w:val=""/>
      <w:lvlJc w:val="left"/>
      <w:pPr>
        <w:tabs>
          <w:tab w:val="num" w:pos="4320"/>
        </w:tabs>
        <w:ind w:left="4320" w:hanging="360"/>
      </w:pPr>
      <w:rPr>
        <w:rFonts w:ascii="Symbol" w:hAnsi="Symbol" w:hint="default"/>
      </w:rPr>
    </w:lvl>
    <w:lvl w:ilvl="6" w:tplc="6E263304" w:tentative="1">
      <w:start w:val="1"/>
      <w:numFmt w:val="bullet"/>
      <w:lvlText w:val=""/>
      <w:lvlJc w:val="left"/>
      <w:pPr>
        <w:tabs>
          <w:tab w:val="num" w:pos="5040"/>
        </w:tabs>
        <w:ind w:left="5040" w:hanging="360"/>
      </w:pPr>
      <w:rPr>
        <w:rFonts w:ascii="Symbol" w:hAnsi="Symbol" w:hint="default"/>
      </w:rPr>
    </w:lvl>
    <w:lvl w:ilvl="7" w:tplc="96108878" w:tentative="1">
      <w:start w:val="1"/>
      <w:numFmt w:val="bullet"/>
      <w:lvlText w:val=""/>
      <w:lvlJc w:val="left"/>
      <w:pPr>
        <w:tabs>
          <w:tab w:val="num" w:pos="5760"/>
        </w:tabs>
        <w:ind w:left="5760" w:hanging="360"/>
      </w:pPr>
      <w:rPr>
        <w:rFonts w:ascii="Symbol" w:hAnsi="Symbol" w:hint="default"/>
      </w:rPr>
    </w:lvl>
    <w:lvl w:ilvl="8" w:tplc="03F0772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B41636B"/>
    <w:multiLevelType w:val="hybridMultilevel"/>
    <w:tmpl w:val="814CB770"/>
    <w:lvl w:ilvl="0" w:tplc="B2DC3E44">
      <w:start w:val="1"/>
      <w:numFmt w:val="bullet"/>
      <w:lvlText w:val="•"/>
      <w:lvlJc w:val="left"/>
      <w:pPr>
        <w:tabs>
          <w:tab w:val="num" w:pos="720"/>
        </w:tabs>
        <w:ind w:left="720" w:hanging="360"/>
      </w:pPr>
      <w:rPr>
        <w:rFonts w:ascii="Arial" w:hAnsi="Arial" w:hint="default"/>
      </w:rPr>
    </w:lvl>
    <w:lvl w:ilvl="1" w:tplc="3328E62A">
      <w:numFmt w:val="bullet"/>
      <w:lvlText w:val="–"/>
      <w:lvlJc w:val="left"/>
      <w:pPr>
        <w:tabs>
          <w:tab w:val="num" w:pos="1440"/>
        </w:tabs>
        <w:ind w:left="1440" w:hanging="360"/>
      </w:pPr>
      <w:rPr>
        <w:rFonts w:ascii="Arial" w:hAnsi="Arial" w:hint="default"/>
      </w:rPr>
    </w:lvl>
    <w:lvl w:ilvl="2" w:tplc="9AD6AF58" w:tentative="1">
      <w:start w:val="1"/>
      <w:numFmt w:val="bullet"/>
      <w:lvlText w:val="•"/>
      <w:lvlJc w:val="left"/>
      <w:pPr>
        <w:tabs>
          <w:tab w:val="num" w:pos="2160"/>
        </w:tabs>
        <w:ind w:left="2160" w:hanging="360"/>
      </w:pPr>
      <w:rPr>
        <w:rFonts w:ascii="Arial" w:hAnsi="Arial" w:hint="default"/>
      </w:rPr>
    </w:lvl>
    <w:lvl w:ilvl="3" w:tplc="5AEC67BE" w:tentative="1">
      <w:start w:val="1"/>
      <w:numFmt w:val="bullet"/>
      <w:lvlText w:val="•"/>
      <w:lvlJc w:val="left"/>
      <w:pPr>
        <w:tabs>
          <w:tab w:val="num" w:pos="2880"/>
        </w:tabs>
        <w:ind w:left="2880" w:hanging="360"/>
      </w:pPr>
      <w:rPr>
        <w:rFonts w:ascii="Arial" w:hAnsi="Arial" w:hint="default"/>
      </w:rPr>
    </w:lvl>
    <w:lvl w:ilvl="4" w:tplc="84460028" w:tentative="1">
      <w:start w:val="1"/>
      <w:numFmt w:val="bullet"/>
      <w:lvlText w:val="•"/>
      <w:lvlJc w:val="left"/>
      <w:pPr>
        <w:tabs>
          <w:tab w:val="num" w:pos="3600"/>
        </w:tabs>
        <w:ind w:left="3600" w:hanging="360"/>
      </w:pPr>
      <w:rPr>
        <w:rFonts w:ascii="Arial" w:hAnsi="Arial" w:hint="default"/>
      </w:rPr>
    </w:lvl>
    <w:lvl w:ilvl="5" w:tplc="795AEB00" w:tentative="1">
      <w:start w:val="1"/>
      <w:numFmt w:val="bullet"/>
      <w:lvlText w:val="•"/>
      <w:lvlJc w:val="left"/>
      <w:pPr>
        <w:tabs>
          <w:tab w:val="num" w:pos="4320"/>
        </w:tabs>
        <w:ind w:left="4320" w:hanging="360"/>
      </w:pPr>
      <w:rPr>
        <w:rFonts w:ascii="Arial" w:hAnsi="Arial" w:hint="default"/>
      </w:rPr>
    </w:lvl>
    <w:lvl w:ilvl="6" w:tplc="FE4A08FC" w:tentative="1">
      <w:start w:val="1"/>
      <w:numFmt w:val="bullet"/>
      <w:lvlText w:val="•"/>
      <w:lvlJc w:val="left"/>
      <w:pPr>
        <w:tabs>
          <w:tab w:val="num" w:pos="5040"/>
        </w:tabs>
        <w:ind w:left="5040" w:hanging="360"/>
      </w:pPr>
      <w:rPr>
        <w:rFonts w:ascii="Arial" w:hAnsi="Arial" w:hint="default"/>
      </w:rPr>
    </w:lvl>
    <w:lvl w:ilvl="7" w:tplc="F75AEF90" w:tentative="1">
      <w:start w:val="1"/>
      <w:numFmt w:val="bullet"/>
      <w:lvlText w:val="•"/>
      <w:lvlJc w:val="left"/>
      <w:pPr>
        <w:tabs>
          <w:tab w:val="num" w:pos="5760"/>
        </w:tabs>
        <w:ind w:left="5760" w:hanging="360"/>
      </w:pPr>
      <w:rPr>
        <w:rFonts w:ascii="Arial" w:hAnsi="Arial" w:hint="default"/>
      </w:rPr>
    </w:lvl>
    <w:lvl w:ilvl="8" w:tplc="072ED2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E8002DC"/>
    <w:multiLevelType w:val="hybridMultilevel"/>
    <w:tmpl w:val="D54A2724"/>
    <w:lvl w:ilvl="0" w:tplc="1AB63FFA">
      <w:start w:val="1"/>
      <w:numFmt w:val="bullet"/>
      <w:lvlText w:val=""/>
      <w:lvlJc w:val="left"/>
      <w:pPr>
        <w:tabs>
          <w:tab w:val="num" w:pos="720"/>
        </w:tabs>
        <w:ind w:left="720" w:hanging="360"/>
      </w:pPr>
      <w:rPr>
        <w:rFonts w:ascii="Symbol" w:hAnsi="Symbol" w:hint="default"/>
      </w:rPr>
    </w:lvl>
    <w:lvl w:ilvl="1" w:tplc="C9C8B1F8" w:tentative="1">
      <w:start w:val="1"/>
      <w:numFmt w:val="bullet"/>
      <w:lvlText w:val=""/>
      <w:lvlJc w:val="left"/>
      <w:pPr>
        <w:tabs>
          <w:tab w:val="num" w:pos="1440"/>
        </w:tabs>
        <w:ind w:left="1440" w:hanging="360"/>
      </w:pPr>
      <w:rPr>
        <w:rFonts w:ascii="Symbol" w:hAnsi="Symbol" w:hint="default"/>
      </w:rPr>
    </w:lvl>
    <w:lvl w:ilvl="2" w:tplc="FDEAC70E" w:tentative="1">
      <w:start w:val="1"/>
      <w:numFmt w:val="bullet"/>
      <w:lvlText w:val=""/>
      <w:lvlJc w:val="left"/>
      <w:pPr>
        <w:tabs>
          <w:tab w:val="num" w:pos="2160"/>
        </w:tabs>
        <w:ind w:left="2160" w:hanging="360"/>
      </w:pPr>
      <w:rPr>
        <w:rFonts w:ascii="Symbol" w:hAnsi="Symbol" w:hint="default"/>
      </w:rPr>
    </w:lvl>
    <w:lvl w:ilvl="3" w:tplc="E5A46116" w:tentative="1">
      <w:start w:val="1"/>
      <w:numFmt w:val="bullet"/>
      <w:lvlText w:val=""/>
      <w:lvlJc w:val="left"/>
      <w:pPr>
        <w:tabs>
          <w:tab w:val="num" w:pos="2880"/>
        </w:tabs>
        <w:ind w:left="2880" w:hanging="360"/>
      </w:pPr>
      <w:rPr>
        <w:rFonts w:ascii="Symbol" w:hAnsi="Symbol" w:hint="default"/>
      </w:rPr>
    </w:lvl>
    <w:lvl w:ilvl="4" w:tplc="170A3074" w:tentative="1">
      <w:start w:val="1"/>
      <w:numFmt w:val="bullet"/>
      <w:lvlText w:val=""/>
      <w:lvlJc w:val="left"/>
      <w:pPr>
        <w:tabs>
          <w:tab w:val="num" w:pos="3600"/>
        </w:tabs>
        <w:ind w:left="3600" w:hanging="360"/>
      </w:pPr>
      <w:rPr>
        <w:rFonts w:ascii="Symbol" w:hAnsi="Symbol" w:hint="default"/>
      </w:rPr>
    </w:lvl>
    <w:lvl w:ilvl="5" w:tplc="24A0956A" w:tentative="1">
      <w:start w:val="1"/>
      <w:numFmt w:val="bullet"/>
      <w:lvlText w:val=""/>
      <w:lvlJc w:val="left"/>
      <w:pPr>
        <w:tabs>
          <w:tab w:val="num" w:pos="4320"/>
        </w:tabs>
        <w:ind w:left="4320" w:hanging="360"/>
      </w:pPr>
      <w:rPr>
        <w:rFonts w:ascii="Symbol" w:hAnsi="Symbol" w:hint="default"/>
      </w:rPr>
    </w:lvl>
    <w:lvl w:ilvl="6" w:tplc="85FA35AA" w:tentative="1">
      <w:start w:val="1"/>
      <w:numFmt w:val="bullet"/>
      <w:lvlText w:val=""/>
      <w:lvlJc w:val="left"/>
      <w:pPr>
        <w:tabs>
          <w:tab w:val="num" w:pos="5040"/>
        </w:tabs>
        <w:ind w:left="5040" w:hanging="360"/>
      </w:pPr>
      <w:rPr>
        <w:rFonts w:ascii="Symbol" w:hAnsi="Symbol" w:hint="default"/>
      </w:rPr>
    </w:lvl>
    <w:lvl w:ilvl="7" w:tplc="04660BD6" w:tentative="1">
      <w:start w:val="1"/>
      <w:numFmt w:val="bullet"/>
      <w:lvlText w:val=""/>
      <w:lvlJc w:val="left"/>
      <w:pPr>
        <w:tabs>
          <w:tab w:val="num" w:pos="5760"/>
        </w:tabs>
        <w:ind w:left="5760" w:hanging="360"/>
      </w:pPr>
      <w:rPr>
        <w:rFonts w:ascii="Symbol" w:hAnsi="Symbol" w:hint="default"/>
      </w:rPr>
    </w:lvl>
    <w:lvl w:ilvl="8" w:tplc="745C73A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4B6346"/>
    <w:multiLevelType w:val="hybridMultilevel"/>
    <w:tmpl w:val="9C307AE4"/>
    <w:lvl w:ilvl="0" w:tplc="20F0DC54">
      <w:start w:val="1"/>
      <w:numFmt w:val="bullet"/>
      <w:lvlText w:val=""/>
      <w:lvlJc w:val="left"/>
      <w:pPr>
        <w:tabs>
          <w:tab w:val="num" w:pos="720"/>
        </w:tabs>
        <w:ind w:left="720" w:hanging="360"/>
      </w:pPr>
      <w:rPr>
        <w:rFonts w:ascii="Symbol" w:hAnsi="Symbol" w:hint="default"/>
      </w:rPr>
    </w:lvl>
    <w:lvl w:ilvl="1" w:tplc="24BEF42E">
      <w:start w:val="1"/>
      <w:numFmt w:val="bullet"/>
      <w:lvlText w:val=""/>
      <w:lvlJc w:val="left"/>
      <w:pPr>
        <w:tabs>
          <w:tab w:val="num" w:pos="1440"/>
        </w:tabs>
        <w:ind w:left="1440" w:hanging="360"/>
      </w:pPr>
      <w:rPr>
        <w:rFonts w:ascii="Symbol" w:hAnsi="Symbol" w:hint="default"/>
      </w:rPr>
    </w:lvl>
    <w:lvl w:ilvl="2" w:tplc="27203F44" w:tentative="1">
      <w:start w:val="1"/>
      <w:numFmt w:val="bullet"/>
      <w:lvlText w:val=""/>
      <w:lvlJc w:val="left"/>
      <w:pPr>
        <w:tabs>
          <w:tab w:val="num" w:pos="2160"/>
        </w:tabs>
        <w:ind w:left="2160" w:hanging="360"/>
      </w:pPr>
      <w:rPr>
        <w:rFonts w:ascii="Symbol" w:hAnsi="Symbol" w:hint="default"/>
      </w:rPr>
    </w:lvl>
    <w:lvl w:ilvl="3" w:tplc="899E132A" w:tentative="1">
      <w:start w:val="1"/>
      <w:numFmt w:val="bullet"/>
      <w:lvlText w:val=""/>
      <w:lvlJc w:val="left"/>
      <w:pPr>
        <w:tabs>
          <w:tab w:val="num" w:pos="2880"/>
        </w:tabs>
        <w:ind w:left="2880" w:hanging="360"/>
      </w:pPr>
      <w:rPr>
        <w:rFonts w:ascii="Symbol" w:hAnsi="Symbol" w:hint="default"/>
      </w:rPr>
    </w:lvl>
    <w:lvl w:ilvl="4" w:tplc="AE100DD0" w:tentative="1">
      <w:start w:val="1"/>
      <w:numFmt w:val="bullet"/>
      <w:lvlText w:val=""/>
      <w:lvlJc w:val="left"/>
      <w:pPr>
        <w:tabs>
          <w:tab w:val="num" w:pos="3600"/>
        </w:tabs>
        <w:ind w:left="3600" w:hanging="360"/>
      </w:pPr>
      <w:rPr>
        <w:rFonts w:ascii="Symbol" w:hAnsi="Symbol" w:hint="default"/>
      </w:rPr>
    </w:lvl>
    <w:lvl w:ilvl="5" w:tplc="32762B76" w:tentative="1">
      <w:start w:val="1"/>
      <w:numFmt w:val="bullet"/>
      <w:lvlText w:val=""/>
      <w:lvlJc w:val="left"/>
      <w:pPr>
        <w:tabs>
          <w:tab w:val="num" w:pos="4320"/>
        </w:tabs>
        <w:ind w:left="4320" w:hanging="360"/>
      </w:pPr>
      <w:rPr>
        <w:rFonts w:ascii="Symbol" w:hAnsi="Symbol" w:hint="default"/>
      </w:rPr>
    </w:lvl>
    <w:lvl w:ilvl="6" w:tplc="BAD4D3FC" w:tentative="1">
      <w:start w:val="1"/>
      <w:numFmt w:val="bullet"/>
      <w:lvlText w:val=""/>
      <w:lvlJc w:val="left"/>
      <w:pPr>
        <w:tabs>
          <w:tab w:val="num" w:pos="5040"/>
        </w:tabs>
        <w:ind w:left="5040" w:hanging="360"/>
      </w:pPr>
      <w:rPr>
        <w:rFonts w:ascii="Symbol" w:hAnsi="Symbol" w:hint="default"/>
      </w:rPr>
    </w:lvl>
    <w:lvl w:ilvl="7" w:tplc="E9DE8FEC" w:tentative="1">
      <w:start w:val="1"/>
      <w:numFmt w:val="bullet"/>
      <w:lvlText w:val=""/>
      <w:lvlJc w:val="left"/>
      <w:pPr>
        <w:tabs>
          <w:tab w:val="num" w:pos="5760"/>
        </w:tabs>
        <w:ind w:left="5760" w:hanging="360"/>
      </w:pPr>
      <w:rPr>
        <w:rFonts w:ascii="Symbol" w:hAnsi="Symbol" w:hint="default"/>
      </w:rPr>
    </w:lvl>
    <w:lvl w:ilvl="8" w:tplc="BB7C20C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3C4B95"/>
    <w:multiLevelType w:val="hybridMultilevel"/>
    <w:tmpl w:val="CC8A476E"/>
    <w:lvl w:ilvl="0" w:tplc="4D8414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D1916"/>
    <w:multiLevelType w:val="hybridMultilevel"/>
    <w:tmpl w:val="DFD0C5DE"/>
    <w:lvl w:ilvl="0" w:tplc="0500374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66435"/>
    <w:multiLevelType w:val="hybridMultilevel"/>
    <w:tmpl w:val="36303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76585"/>
    <w:multiLevelType w:val="hybridMultilevel"/>
    <w:tmpl w:val="B2887BC0"/>
    <w:lvl w:ilvl="0" w:tplc="9018865A">
      <w:start w:val="1819"/>
      <w:numFmt w:val="bullet"/>
      <w:lvlText w:val=""/>
      <w:lvlJc w:val="left"/>
      <w:pPr>
        <w:ind w:left="720" w:hanging="360"/>
      </w:pPr>
      <w:rPr>
        <w:rFonts w:ascii="Wingdings" w:eastAsia="MS Mincho"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7"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955D0D"/>
    <w:multiLevelType w:val="hybridMultilevel"/>
    <w:tmpl w:val="571E7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C72601"/>
    <w:multiLevelType w:val="hybridMultilevel"/>
    <w:tmpl w:val="416E882E"/>
    <w:lvl w:ilvl="0" w:tplc="C772DEC8">
      <w:start w:val="1"/>
      <w:numFmt w:val="bullet"/>
      <w:lvlText w:val=""/>
      <w:lvlJc w:val="left"/>
      <w:pPr>
        <w:tabs>
          <w:tab w:val="num" w:pos="720"/>
        </w:tabs>
        <w:ind w:left="720" w:hanging="360"/>
      </w:pPr>
      <w:rPr>
        <w:rFonts w:ascii="Symbol" w:hAnsi="Symbol" w:hint="default"/>
      </w:rPr>
    </w:lvl>
    <w:lvl w:ilvl="1" w:tplc="6414EDA2">
      <w:numFmt w:val="bullet"/>
      <w:lvlText w:val="o"/>
      <w:lvlJc w:val="left"/>
      <w:pPr>
        <w:tabs>
          <w:tab w:val="num" w:pos="1440"/>
        </w:tabs>
        <w:ind w:left="1440" w:hanging="360"/>
      </w:pPr>
      <w:rPr>
        <w:rFonts w:ascii="Courier New" w:hAnsi="Courier New" w:hint="default"/>
      </w:rPr>
    </w:lvl>
    <w:lvl w:ilvl="2" w:tplc="06FEA5F0">
      <w:numFmt w:val="bullet"/>
      <w:lvlText w:val=""/>
      <w:lvlJc w:val="left"/>
      <w:pPr>
        <w:tabs>
          <w:tab w:val="num" w:pos="2160"/>
        </w:tabs>
        <w:ind w:left="2160" w:hanging="360"/>
      </w:pPr>
      <w:rPr>
        <w:rFonts w:ascii="Wingdings" w:hAnsi="Wingdings" w:hint="default"/>
      </w:rPr>
    </w:lvl>
    <w:lvl w:ilvl="3" w:tplc="53C664BC" w:tentative="1">
      <w:start w:val="1"/>
      <w:numFmt w:val="bullet"/>
      <w:lvlText w:val=""/>
      <w:lvlJc w:val="left"/>
      <w:pPr>
        <w:tabs>
          <w:tab w:val="num" w:pos="2880"/>
        </w:tabs>
        <w:ind w:left="2880" w:hanging="360"/>
      </w:pPr>
      <w:rPr>
        <w:rFonts w:ascii="Symbol" w:hAnsi="Symbol" w:hint="default"/>
      </w:rPr>
    </w:lvl>
    <w:lvl w:ilvl="4" w:tplc="DD98A610" w:tentative="1">
      <w:start w:val="1"/>
      <w:numFmt w:val="bullet"/>
      <w:lvlText w:val=""/>
      <w:lvlJc w:val="left"/>
      <w:pPr>
        <w:tabs>
          <w:tab w:val="num" w:pos="3600"/>
        </w:tabs>
        <w:ind w:left="3600" w:hanging="360"/>
      </w:pPr>
      <w:rPr>
        <w:rFonts w:ascii="Symbol" w:hAnsi="Symbol" w:hint="default"/>
      </w:rPr>
    </w:lvl>
    <w:lvl w:ilvl="5" w:tplc="37D2E5D6" w:tentative="1">
      <w:start w:val="1"/>
      <w:numFmt w:val="bullet"/>
      <w:lvlText w:val=""/>
      <w:lvlJc w:val="left"/>
      <w:pPr>
        <w:tabs>
          <w:tab w:val="num" w:pos="4320"/>
        </w:tabs>
        <w:ind w:left="4320" w:hanging="360"/>
      </w:pPr>
      <w:rPr>
        <w:rFonts w:ascii="Symbol" w:hAnsi="Symbol" w:hint="default"/>
      </w:rPr>
    </w:lvl>
    <w:lvl w:ilvl="6" w:tplc="CF5A6D46" w:tentative="1">
      <w:start w:val="1"/>
      <w:numFmt w:val="bullet"/>
      <w:lvlText w:val=""/>
      <w:lvlJc w:val="left"/>
      <w:pPr>
        <w:tabs>
          <w:tab w:val="num" w:pos="5040"/>
        </w:tabs>
        <w:ind w:left="5040" w:hanging="360"/>
      </w:pPr>
      <w:rPr>
        <w:rFonts w:ascii="Symbol" w:hAnsi="Symbol" w:hint="default"/>
      </w:rPr>
    </w:lvl>
    <w:lvl w:ilvl="7" w:tplc="8F38F724" w:tentative="1">
      <w:start w:val="1"/>
      <w:numFmt w:val="bullet"/>
      <w:lvlText w:val=""/>
      <w:lvlJc w:val="left"/>
      <w:pPr>
        <w:tabs>
          <w:tab w:val="num" w:pos="5760"/>
        </w:tabs>
        <w:ind w:left="5760" w:hanging="360"/>
      </w:pPr>
      <w:rPr>
        <w:rFonts w:ascii="Symbol" w:hAnsi="Symbol" w:hint="default"/>
      </w:rPr>
    </w:lvl>
    <w:lvl w:ilvl="8" w:tplc="CA54A26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0876F0"/>
    <w:multiLevelType w:val="hybridMultilevel"/>
    <w:tmpl w:val="401CBC28"/>
    <w:lvl w:ilvl="0" w:tplc="0407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14"/>
  </w:num>
  <w:num w:numId="4">
    <w:abstractNumId w:val="18"/>
  </w:num>
  <w:num w:numId="5">
    <w:abstractNumId w:val="33"/>
  </w:num>
  <w:num w:numId="6">
    <w:abstractNumId w:val="19"/>
  </w:num>
  <w:num w:numId="7">
    <w:abstractNumId w:val="17"/>
  </w:num>
  <w:num w:numId="8">
    <w:abstractNumId w:val="3"/>
  </w:num>
  <w:num w:numId="9">
    <w:abstractNumId w:val="29"/>
  </w:num>
  <w:num w:numId="10">
    <w:abstractNumId w:val="16"/>
  </w:num>
  <w:num w:numId="11">
    <w:abstractNumId w:val="31"/>
  </w:num>
  <w:num w:numId="12">
    <w:abstractNumId w:val="27"/>
  </w:num>
  <w:num w:numId="13">
    <w:abstractNumId w:val="30"/>
  </w:num>
  <w:num w:numId="14">
    <w:abstractNumId w:val="20"/>
  </w:num>
  <w:num w:numId="15">
    <w:abstractNumId w:val="1"/>
  </w:num>
  <w:num w:numId="16">
    <w:abstractNumId w:val="15"/>
  </w:num>
  <w:num w:numId="17">
    <w:abstractNumId w:val="13"/>
  </w:num>
  <w:num w:numId="18">
    <w:abstractNumId w:val="8"/>
  </w:num>
  <w:num w:numId="19">
    <w:abstractNumId w:val="12"/>
  </w:num>
  <w:num w:numId="20">
    <w:abstractNumId w:val="24"/>
  </w:num>
  <w:num w:numId="21">
    <w:abstractNumId w:val="10"/>
  </w:num>
  <w:num w:numId="22">
    <w:abstractNumId w:val="4"/>
  </w:num>
  <w:num w:numId="23">
    <w:abstractNumId w:val="23"/>
  </w:num>
  <w:num w:numId="24">
    <w:abstractNumId w:val="7"/>
  </w:num>
  <w:num w:numId="25">
    <w:abstractNumId w:val="11"/>
  </w:num>
  <w:num w:numId="26">
    <w:abstractNumId w:val="25"/>
  </w:num>
  <w:num w:numId="27">
    <w:abstractNumId w:val="5"/>
  </w:num>
  <w:num w:numId="28">
    <w:abstractNumId w:val="26"/>
  </w:num>
  <w:num w:numId="29">
    <w:abstractNumId w:val="6"/>
  </w:num>
  <w:num w:numId="30">
    <w:abstractNumId w:val="2"/>
  </w:num>
  <w:num w:numId="31">
    <w:abstractNumId w:val="22"/>
  </w:num>
  <w:num w:numId="32">
    <w:abstractNumId w:val="5"/>
  </w:num>
  <w:num w:numId="33">
    <w:abstractNumId w:val="21"/>
  </w:num>
  <w:num w:numId="34">
    <w:abstractNumId w:val="28"/>
  </w:num>
  <w:num w:numId="35">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324"/>
    <w:rsid w:val="00000853"/>
    <w:rsid w:val="00000BA9"/>
    <w:rsid w:val="00000D47"/>
    <w:rsid w:val="00001133"/>
    <w:rsid w:val="0000141D"/>
    <w:rsid w:val="00001C08"/>
    <w:rsid w:val="0000251A"/>
    <w:rsid w:val="00003243"/>
    <w:rsid w:val="000032D6"/>
    <w:rsid w:val="00003811"/>
    <w:rsid w:val="0000396A"/>
    <w:rsid w:val="00003E4F"/>
    <w:rsid w:val="0000494E"/>
    <w:rsid w:val="00004AD6"/>
    <w:rsid w:val="00005664"/>
    <w:rsid w:val="000068C6"/>
    <w:rsid w:val="000068EE"/>
    <w:rsid w:val="00006BB1"/>
    <w:rsid w:val="00006DE9"/>
    <w:rsid w:val="000074C4"/>
    <w:rsid w:val="00007649"/>
    <w:rsid w:val="00010DAC"/>
    <w:rsid w:val="00011212"/>
    <w:rsid w:val="0001170C"/>
    <w:rsid w:val="00011766"/>
    <w:rsid w:val="00011C5F"/>
    <w:rsid w:val="0001245C"/>
    <w:rsid w:val="000124F1"/>
    <w:rsid w:val="00012886"/>
    <w:rsid w:val="00012ECB"/>
    <w:rsid w:val="0001350A"/>
    <w:rsid w:val="000144F8"/>
    <w:rsid w:val="000147C1"/>
    <w:rsid w:val="00014945"/>
    <w:rsid w:val="00014A49"/>
    <w:rsid w:val="00014A77"/>
    <w:rsid w:val="00015842"/>
    <w:rsid w:val="00015BFE"/>
    <w:rsid w:val="0001644E"/>
    <w:rsid w:val="000166E2"/>
    <w:rsid w:val="00016AA0"/>
    <w:rsid w:val="00016D5F"/>
    <w:rsid w:val="0001715F"/>
    <w:rsid w:val="00017291"/>
    <w:rsid w:val="0001756A"/>
    <w:rsid w:val="00017EDA"/>
    <w:rsid w:val="0002059E"/>
    <w:rsid w:val="0002060E"/>
    <w:rsid w:val="000206AF"/>
    <w:rsid w:val="00020935"/>
    <w:rsid w:val="00020B38"/>
    <w:rsid w:val="000218DB"/>
    <w:rsid w:val="00021942"/>
    <w:rsid w:val="00021990"/>
    <w:rsid w:val="00021D44"/>
    <w:rsid w:val="00021ECE"/>
    <w:rsid w:val="00022660"/>
    <w:rsid w:val="00022790"/>
    <w:rsid w:val="00022C9F"/>
    <w:rsid w:val="00022EE7"/>
    <w:rsid w:val="00023606"/>
    <w:rsid w:val="00023DCF"/>
    <w:rsid w:val="00023F7A"/>
    <w:rsid w:val="000244C6"/>
    <w:rsid w:val="000247F5"/>
    <w:rsid w:val="00024B53"/>
    <w:rsid w:val="00025B5C"/>
    <w:rsid w:val="00025C24"/>
    <w:rsid w:val="00025D50"/>
    <w:rsid w:val="00026065"/>
    <w:rsid w:val="0002616D"/>
    <w:rsid w:val="000265B1"/>
    <w:rsid w:val="000265D7"/>
    <w:rsid w:val="000269F3"/>
    <w:rsid w:val="000269F7"/>
    <w:rsid w:val="0002766A"/>
    <w:rsid w:val="00027BB9"/>
    <w:rsid w:val="00027BCE"/>
    <w:rsid w:val="00027CAF"/>
    <w:rsid w:val="00027D6E"/>
    <w:rsid w:val="00027F0D"/>
    <w:rsid w:val="000304CE"/>
    <w:rsid w:val="000306E3"/>
    <w:rsid w:val="00030DDF"/>
    <w:rsid w:val="0003104E"/>
    <w:rsid w:val="00031D20"/>
    <w:rsid w:val="00031DD7"/>
    <w:rsid w:val="00032523"/>
    <w:rsid w:val="00032A4D"/>
    <w:rsid w:val="00032D9B"/>
    <w:rsid w:val="00032F89"/>
    <w:rsid w:val="00033148"/>
    <w:rsid w:val="000332E5"/>
    <w:rsid w:val="00034373"/>
    <w:rsid w:val="00034617"/>
    <w:rsid w:val="00034669"/>
    <w:rsid w:val="0003525C"/>
    <w:rsid w:val="00036A4E"/>
    <w:rsid w:val="000374DF"/>
    <w:rsid w:val="00037887"/>
    <w:rsid w:val="00037D6A"/>
    <w:rsid w:val="00040162"/>
    <w:rsid w:val="000403A2"/>
    <w:rsid w:val="000407B4"/>
    <w:rsid w:val="00040C59"/>
    <w:rsid w:val="00040E5A"/>
    <w:rsid w:val="000411E0"/>
    <w:rsid w:val="000417BF"/>
    <w:rsid w:val="00041923"/>
    <w:rsid w:val="00042263"/>
    <w:rsid w:val="000423CA"/>
    <w:rsid w:val="00042669"/>
    <w:rsid w:val="000427FB"/>
    <w:rsid w:val="00042BA5"/>
    <w:rsid w:val="00042BC3"/>
    <w:rsid w:val="00043475"/>
    <w:rsid w:val="00043B31"/>
    <w:rsid w:val="00043CB2"/>
    <w:rsid w:val="00044001"/>
    <w:rsid w:val="00045F6E"/>
    <w:rsid w:val="000461E3"/>
    <w:rsid w:val="00046A1B"/>
    <w:rsid w:val="00046A41"/>
    <w:rsid w:val="00047081"/>
    <w:rsid w:val="00047534"/>
    <w:rsid w:val="00047A4C"/>
    <w:rsid w:val="00047AD1"/>
    <w:rsid w:val="00050107"/>
    <w:rsid w:val="0005018D"/>
    <w:rsid w:val="0005068C"/>
    <w:rsid w:val="00050C10"/>
    <w:rsid w:val="000511F9"/>
    <w:rsid w:val="0005124C"/>
    <w:rsid w:val="000513F1"/>
    <w:rsid w:val="00051647"/>
    <w:rsid w:val="00051745"/>
    <w:rsid w:val="00051F4D"/>
    <w:rsid w:val="000521B9"/>
    <w:rsid w:val="00052254"/>
    <w:rsid w:val="00052277"/>
    <w:rsid w:val="000528A2"/>
    <w:rsid w:val="00052C32"/>
    <w:rsid w:val="000535F1"/>
    <w:rsid w:val="000537C6"/>
    <w:rsid w:val="00053AD8"/>
    <w:rsid w:val="00053F4F"/>
    <w:rsid w:val="00054290"/>
    <w:rsid w:val="00054BF9"/>
    <w:rsid w:val="00054FA3"/>
    <w:rsid w:val="000550DF"/>
    <w:rsid w:val="00055403"/>
    <w:rsid w:val="00056544"/>
    <w:rsid w:val="00056613"/>
    <w:rsid w:val="00056B48"/>
    <w:rsid w:val="00056DB4"/>
    <w:rsid w:val="00056F94"/>
    <w:rsid w:val="00060297"/>
    <w:rsid w:val="00060647"/>
    <w:rsid w:val="0006099A"/>
    <w:rsid w:val="00060EAB"/>
    <w:rsid w:val="00061299"/>
    <w:rsid w:val="00061374"/>
    <w:rsid w:val="0006140A"/>
    <w:rsid w:val="000620EF"/>
    <w:rsid w:val="00062517"/>
    <w:rsid w:val="00062648"/>
    <w:rsid w:val="00062934"/>
    <w:rsid w:val="00062F9C"/>
    <w:rsid w:val="000634CE"/>
    <w:rsid w:val="00063BBD"/>
    <w:rsid w:val="00063D9E"/>
    <w:rsid w:val="00064039"/>
    <w:rsid w:val="00064084"/>
    <w:rsid w:val="00064318"/>
    <w:rsid w:val="0006450A"/>
    <w:rsid w:val="0006457E"/>
    <w:rsid w:val="00064AD3"/>
    <w:rsid w:val="00064EA3"/>
    <w:rsid w:val="000653AF"/>
    <w:rsid w:val="00065917"/>
    <w:rsid w:val="00065987"/>
    <w:rsid w:val="00065B69"/>
    <w:rsid w:val="00065F75"/>
    <w:rsid w:val="00065FCB"/>
    <w:rsid w:val="00067092"/>
    <w:rsid w:val="000675E5"/>
    <w:rsid w:val="00067924"/>
    <w:rsid w:val="00070723"/>
    <w:rsid w:val="00070806"/>
    <w:rsid w:val="00070B74"/>
    <w:rsid w:val="00070EEF"/>
    <w:rsid w:val="000715B7"/>
    <w:rsid w:val="00072FD4"/>
    <w:rsid w:val="00072FFC"/>
    <w:rsid w:val="000733DD"/>
    <w:rsid w:val="00073503"/>
    <w:rsid w:val="0007444E"/>
    <w:rsid w:val="00074659"/>
    <w:rsid w:val="00074AE4"/>
    <w:rsid w:val="00075107"/>
    <w:rsid w:val="0007594B"/>
    <w:rsid w:val="00075A1D"/>
    <w:rsid w:val="00075BAC"/>
    <w:rsid w:val="00075E00"/>
    <w:rsid w:val="00075E55"/>
    <w:rsid w:val="00075F85"/>
    <w:rsid w:val="0007612E"/>
    <w:rsid w:val="0007619F"/>
    <w:rsid w:val="00076295"/>
    <w:rsid w:val="00076DB1"/>
    <w:rsid w:val="000770AF"/>
    <w:rsid w:val="00077959"/>
    <w:rsid w:val="00077D6C"/>
    <w:rsid w:val="00080E89"/>
    <w:rsid w:val="00081171"/>
    <w:rsid w:val="00081BEE"/>
    <w:rsid w:val="00082438"/>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663D"/>
    <w:rsid w:val="00086D08"/>
    <w:rsid w:val="00087107"/>
    <w:rsid w:val="00087647"/>
    <w:rsid w:val="000876BD"/>
    <w:rsid w:val="00087883"/>
    <w:rsid w:val="00087C0A"/>
    <w:rsid w:val="00087E56"/>
    <w:rsid w:val="0009066E"/>
    <w:rsid w:val="00090DBB"/>
    <w:rsid w:val="00090EBC"/>
    <w:rsid w:val="00091A24"/>
    <w:rsid w:val="000922AD"/>
    <w:rsid w:val="00092A56"/>
    <w:rsid w:val="00092ADC"/>
    <w:rsid w:val="000932E8"/>
    <w:rsid w:val="00093520"/>
    <w:rsid w:val="00093F74"/>
    <w:rsid w:val="00093F86"/>
    <w:rsid w:val="000944C9"/>
    <w:rsid w:val="000947AA"/>
    <w:rsid w:val="00094AE6"/>
    <w:rsid w:val="00094E32"/>
    <w:rsid w:val="00094FF5"/>
    <w:rsid w:val="00095EEC"/>
    <w:rsid w:val="000962CD"/>
    <w:rsid w:val="0009652F"/>
    <w:rsid w:val="000967E9"/>
    <w:rsid w:val="000967EB"/>
    <w:rsid w:val="00096E53"/>
    <w:rsid w:val="00097924"/>
    <w:rsid w:val="00097F30"/>
    <w:rsid w:val="000A007C"/>
    <w:rsid w:val="000A06A1"/>
    <w:rsid w:val="000A072C"/>
    <w:rsid w:val="000A0782"/>
    <w:rsid w:val="000A07FC"/>
    <w:rsid w:val="000A0815"/>
    <w:rsid w:val="000A0E6D"/>
    <w:rsid w:val="000A1243"/>
    <w:rsid w:val="000A1587"/>
    <w:rsid w:val="000A1793"/>
    <w:rsid w:val="000A18BA"/>
    <w:rsid w:val="000A1CC6"/>
    <w:rsid w:val="000A1D7D"/>
    <w:rsid w:val="000A1E69"/>
    <w:rsid w:val="000A20BA"/>
    <w:rsid w:val="000A287F"/>
    <w:rsid w:val="000A356B"/>
    <w:rsid w:val="000A3803"/>
    <w:rsid w:val="000A3AD1"/>
    <w:rsid w:val="000A3D29"/>
    <w:rsid w:val="000A46A6"/>
    <w:rsid w:val="000A47E2"/>
    <w:rsid w:val="000A4D7C"/>
    <w:rsid w:val="000A5593"/>
    <w:rsid w:val="000A5721"/>
    <w:rsid w:val="000A5CF4"/>
    <w:rsid w:val="000A609E"/>
    <w:rsid w:val="000A6A09"/>
    <w:rsid w:val="000A6A0B"/>
    <w:rsid w:val="000A6CC2"/>
    <w:rsid w:val="000A78B8"/>
    <w:rsid w:val="000A7939"/>
    <w:rsid w:val="000A7AB0"/>
    <w:rsid w:val="000B0141"/>
    <w:rsid w:val="000B0884"/>
    <w:rsid w:val="000B13C6"/>
    <w:rsid w:val="000B1A4C"/>
    <w:rsid w:val="000B1B3D"/>
    <w:rsid w:val="000B1EEC"/>
    <w:rsid w:val="000B223B"/>
    <w:rsid w:val="000B266F"/>
    <w:rsid w:val="000B28FE"/>
    <w:rsid w:val="000B2D84"/>
    <w:rsid w:val="000B31FA"/>
    <w:rsid w:val="000B3798"/>
    <w:rsid w:val="000B39D7"/>
    <w:rsid w:val="000B3A5C"/>
    <w:rsid w:val="000B3C8F"/>
    <w:rsid w:val="000B3D42"/>
    <w:rsid w:val="000B3F94"/>
    <w:rsid w:val="000B47DA"/>
    <w:rsid w:val="000B5282"/>
    <w:rsid w:val="000B5875"/>
    <w:rsid w:val="000B64B0"/>
    <w:rsid w:val="000B64E9"/>
    <w:rsid w:val="000B64FA"/>
    <w:rsid w:val="000B674F"/>
    <w:rsid w:val="000B6A1C"/>
    <w:rsid w:val="000B6B7D"/>
    <w:rsid w:val="000B6C7C"/>
    <w:rsid w:val="000B7063"/>
    <w:rsid w:val="000B766E"/>
    <w:rsid w:val="000B7FDB"/>
    <w:rsid w:val="000C0167"/>
    <w:rsid w:val="000C09E8"/>
    <w:rsid w:val="000C0E65"/>
    <w:rsid w:val="000C126A"/>
    <w:rsid w:val="000C1666"/>
    <w:rsid w:val="000C1CC9"/>
    <w:rsid w:val="000C27AA"/>
    <w:rsid w:val="000C28E7"/>
    <w:rsid w:val="000C31C0"/>
    <w:rsid w:val="000C3434"/>
    <w:rsid w:val="000C355D"/>
    <w:rsid w:val="000C379A"/>
    <w:rsid w:val="000C3DCB"/>
    <w:rsid w:val="000C3DD8"/>
    <w:rsid w:val="000C3E11"/>
    <w:rsid w:val="000C421D"/>
    <w:rsid w:val="000C4399"/>
    <w:rsid w:val="000C4545"/>
    <w:rsid w:val="000C479C"/>
    <w:rsid w:val="000C4BEF"/>
    <w:rsid w:val="000C4F4E"/>
    <w:rsid w:val="000C51B7"/>
    <w:rsid w:val="000C51E5"/>
    <w:rsid w:val="000C5513"/>
    <w:rsid w:val="000C5A11"/>
    <w:rsid w:val="000C6666"/>
    <w:rsid w:val="000C6AB5"/>
    <w:rsid w:val="000C6C03"/>
    <w:rsid w:val="000C72CE"/>
    <w:rsid w:val="000C7B05"/>
    <w:rsid w:val="000C7BEC"/>
    <w:rsid w:val="000D0254"/>
    <w:rsid w:val="000D04CA"/>
    <w:rsid w:val="000D056B"/>
    <w:rsid w:val="000D0C91"/>
    <w:rsid w:val="000D1E5F"/>
    <w:rsid w:val="000D232D"/>
    <w:rsid w:val="000D24B2"/>
    <w:rsid w:val="000D269B"/>
    <w:rsid w:val="000D273F"/>
    <w:rsid w:val="000D29A9"/>
    <w:rsid w:val="000D2FC1"/>
    <w:rsid w:val="000D3441"/>
    <w:rsid w:val="000D347D"/>
    <w:rsid w:val="000D35ED"/>
    <w:rsid w:val="000D3AC5"/>
    <w:rsid w:val="000D3BE4"/>
    <w:rsid w:val="000D416D"/>
    <w:rsid w:val="000D49A6"/>
    <w:rsid w:val="000D4E0D"/>
    <w:rsid w:val="000D53B2"/>
    <w:rsid w:val="000D5879"/>
    <w:rsid w:val="000D587F"/>
    <w:rsid w:val="000D660B"/>
    <w:rsid w:val="000D6C15"/>
    <w:rsid w:val="000D6D22"/>
    <w:rsid w:val="000D6E66"/>
    <w:rsid w:val="000D7668"/>
    <w:rsid w:val="000D775F"/>
    <w:rsid w:val="000E08D7"/>
    <w:rsid w:val="000E0B77"/>
    <w:rsid w:val="000E0D66"/>
    <w:rsid w:val="000E0ECC"/>
    <w:rsid w:val="000E16F8"/>
    <w:rsid w:val="000E1946"/>
    <w:rsid w:val="000E1C4E"/>
    <w:rsid w:val="000E1D5A"/>
    <w:rsid w:val="000E1F13"/>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EF9"/>
    <w:rsid w:val="000E6F3F"/>
    <w:rsid w:val="000E72FB"/>
    <w:rsid w:val="000E744C"/>
    <w:rsid w:val="000E7744"/>
    <w:rsid w:val="000E7B33"/>
    <w:rsid w:val="000F03BD"/>
    <w:rsid w:val="000F09A2"/>
    <w:rsid w:val="000F0E8D"/>
    <w:rsid w:val="000F102A"/>
    <w:rsid w:val="000F12DA"/>
    <w:rsid w:val="000F19F7"/>
    <w:rsid w:val="000F2176"/>
    <w:rsid w:val="000F2D63"/>
    <w:rsid w:val="000F2F1F"/>
    <w:rsid w:val="000F328B"/>
    <w:rsid w:val="000F3301"/>
    <w:rsid w:val="000F33FB"/>
    <w:rsid w:val="000F3693"/>
    <w:rsid w:val="000F3F95"/>
    <w:rsid w:val="000F41B3"/>
    <w:rsid w:val="000F518F"/>
    <w:rsid w:val="000F536B"/>
    <w:rsid w:val="000F5462"/>
    <w:rsid w:val="000F5FB6"/>
    <w:rsid w:val="000F6167"/>
    <w:rsid w:val="000F666C"/>
    <w:rsid w:val="000F6EA1"/>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871"/>
    <w:rsid w:val="0010734E"/>
    <w:rsid w:val="001073D6"/>
    <w:rsid w:val="00107510"/>
    <w:rsid w:val="001075D3"/>
    <w:rsid w:val="00107665"/>
    <w:rsid w:val="00107C49"/>
    <w:rsid w:val="0011035C"/>
    <w:rsid w:val="00110719"/>
    <w:rsid w:val="00110C17"/>
    <w:rsid w:val="0011133D"/>
    <w:rsid w:val="00111621"/>
    <w:rsid w:val="00111DD8"/>
    <w:rsid w:val="00112575"/>
    <w:rsid w:val="0011290E"/>
    <w:rsid w:val="0011295E"/>
    <w:rsid w:val="00112CF7"/>
    <w:rsid w:val="001131E2"/>
    <w:rsid w:val="00113DD0"/>
    <w:rsid w:val="001140EA"/>
    <w:rsid w:val="00114D77"/>
    <w:rsid w:val="00114F2D"/>
    <w:rsid w:val="0011569C"/>
    <w:rsid w:val="00115B36"/>
    <w:rsid w:val="00115C80"/>
    <w:rsid w:val="00115EB2"/>
    <w:rsid w:val="00116EFD"/>
    <w:rsid w:val="001202F7"/>
    <w:rsid w:val="001215C4"/>
    <w:rsid w:val="00121B50"/>
    <w:rsid w:val="001225F0"/>
    <w:rsid w:val="0012280F"/>
    <w:rsid w:val="00122832"/>
    <w:rsid w:val="00122B4F"/>
    <w:rsid w:val="00122F32"/>
    <w:rsid w:val="001231CA"/>
    <w:rsid w:val="00123F02"/>
    <w:rsid w:val="001243CE"/>
    <w:rsid w:val="00124562"/>
    <w:rsid w:val="00124C85"/>
    <w:rsid w:val="00125845"/>
    <w:rsid w:val="001267FC"/>
    <w:rsid w:val="00126E18"/>
    <w:rsid w:val="00126F1D"/>
    <w:rsid w:val="00127009"/>
    <w:rsid w:val="0012714F"/>
    <w:rsid w:val="001274F0"/>
    <w:rsid w:val="001277FA"/>
    <w:rsid w:val="001279F8"/>
    <w:rsid w:val="00127B76"/>
    <w:rsid w:val="00127C2C"/>
    <w:rsid w:val="00130554"/>
    <w:rsid w:val="00130EF9"/>
    <w:rsid w:val="0013107E"/>
    <w:rsid w:val="00131159"/>
    <w:rsid w:val="0013172A"/>
    <w:rsid w:val="001318E7"/>
    <w:rsid w:val="00131D94"/>
    <w:rsid w:val="00131F8B"/>
    <w:rsid w:val="0013229E"/>
    <w:rsid w:val="001325DB"/>
    <w:rsid w:val="00132744"/>
    <w:rsid w:val="00133007"/>
    <w:rsid w:val="0013324B"/>
    <w:rsid w:val="00133309"/>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2DA"/>
    <w:rsid w:val="0014267A"/>
    <w:rsid w:val="00142908"/>
    <w:rsid w:val="0014328D"/>
    <w:rsid w:val="001432F2"/>
    <w:rsid w:val="00143809"/>
    <w:rsid w:val="00143C99"/>
    <w:rsid w:val="00144D9D"/>
    <w:rsid w:val="00146075"/>
    <w:rsid w:val="00146182"/>
    <w:rsid w:val="001462BE"/>
    <w:rsid w:val="00146B84"/>
    <w:rsid w:val="00146BEF"/>
    <w:rsid w:val="00146D2A"/>
    <w:rsid w:val="00146F26"/>
    <w:rsid w:val="00147699"/>
    <w:rsid w:val="00147A1F"/>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391"/>
    <w:rsid w:val="0015464A"/>
    <w:rsid w:val="00154CBD"/>
    <w:rsid w:val="00154E6E"/>
    <w:rsid w:val="00154F9C"/>
    <w:rsid w:val="00155571"/>
    <w:rsid w:val="0015573D"/>
    <w:rsid w:val="00155EEB"/>
    <w:rsid w:val="00156394"/>
    <w:rsid w:val="001563B7"/>
    <w:rsid w:val="00156CE3"/>
    <w:rsid w:val="00156F8B"/>
    <w:rsid w:val="0015709E"/>
    <w:rsid w:val="00157286"/>
    <w:rsid w:val="00157DEC"/>
    <w:rsid w:val="00157ED3"/>
    <w:rsid w:val="00160338"/>
    <w:rsid w:val="001609D5"/>
    <w:rsid w:val="00160D8F"/>
    <w:rsid w:val="001612C1"/>
    <w:rsid w:val="001615FC"/>
    <w:rsid w:val="001616EE"/>
    <w:rsid w:val="00161883"/>
    <w:rsid w:val="00161B20"/>
    <w:rsid w:val="00161D9C"/>
    <w:rsid w:val="00161F92"/>
    <w:rsid w:val="001621E4"/>
    <w:rsid w:val="00162EF9"/>
    <w:rsid w:val="00163BD0"/>
    <w:rsid w:val="00163E5B"/>
    <w:rsid w:val="00163F33"/>
    <w:rsid w:val="001641F1"/>
    <w:rsid w:val="00164813"/>
    <w:rsid w:val="00164D3B"/>
    <w:rsid w:val="00165033"/>
    <w:rsid w:val="0016525C"/>
    <w:rsid w:val="00165A7E"/>
    <w:rsid w:val="00165F9C"/>
    <w:rsid w:val="001661BC"/>
    <w:rsid w:val="00166AE1"/>
    <w:rsid w:val="001670E0"/>
    <w:rsid w:val="001670EA"/>
    <w:rsid w:val="0016731F"/>
    <w:rsid w:val="001674A0"/>
    <w:rsid w:val="00170662"/>
    <w:rsid w:val="0017070D"/>
    <w:rsid w:val="001707D2"/>
    <w:rsid w:val="00170A88"/>
    <w:rsid w:val="00170B3C"/>
    <w:rsid w:val="00170CE6"/>
    <w:rsid w:val="001719F8"/>
    <w:rsid w:val="00171AD1"/>
    <w:rsid w:val="0017222D"/>
    <w:rsid w:val="00172623"/>
    <w:rsid w:val="001728B7"/>
    <w:rsid w:val="001728E6"/>
    <w:rsid w:val="00172F84"/>
    <w:rsid w:val="00173686"/>
    <w:rsid w:val="00174289"/>
    <w:rsid w:val="0017466B"/>
    <w:rsid w:val="00174B2A"/>
    <w:rsid w:val="0017569B"/>
    <w:rsid w:val="0017674F"/>
    <w:rsid w:val="00176D2D"/>
    <w:rsid w:val="0017766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DF1"/>
    <w:rsid w:val="00184EC4"/>
    <w:rsid w:val="001852B9"/>
    <w:rsid w:val="00185347"/>
    <w:rsid w:val="001859E0"/>
    <w:rsid w:val="00185D9D"/>
    <w:rsid w:val="00185DDC"/>
    <w:rsid w:val="00185E10"/>
    <w:rsid w:val="00185F01"/>
    <w:rsid w:val="00186365"/>
    <w:rsid w:val="0018664A"/>
    <w:rsid w:val="00186688"/>
    <w:rsid w:val="00186FFA"/>
    <w:rsid w:val="001878D3"/>
    <w:rsid w:val="00187D0A"/>
    <w:rsid w:val="001900A2"/>
    <w:rsid w:val="001900D2"/>
    <w:rsid w:val="001909F5"/>
    <w:rsid w:val="00191042"/>
    <w:rsid w:val="00191226"/>
    <w:rsid w:val="001913D3"/>
    <w:rsid w:val="001915E3"/>
    <w:rsid w:val="00191DC6"/>
    <w:rsid w:val="00192678"/>
    <w:rsid w:val="00192C52"/>
    <w:rsid w:val="00192D2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6DB6"/>
    <w:rsid w:val="0019749E"/>
    <w:rsid w:val="001979B5"/>
    <w:rsid w:val="001979ED"/>
    <w:rsid w:val="00197BDF"/>
    <w:rsid w:val="001A0734"/>
    <w:rsid w:val="001A1039"/>
    <w:rsid w:val="001A103E"/>
    <w:rsid w:val="001A15C4"/>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65B"/>
    <w:rsid w:val="001A77F3"/>
    <w:rsid w:val="001A7C85"/>
    <w:rsid w:val="001A7D06"/>
    <w:rsid w:val="001B0365"/>
    <w:rsid w:val="001B09CA"/>
    <w:rsid w:val="001B0B38"/>
    <w:rsid w:val="001B1053"/>
    <w:rsid w:val="001B185B"/>
    <w:rsid w:val="001B1A86"/>
    <w:rsid w:val="001B2BF4"/>
    <w:rsid w:val="001B2D04"/>
    <w:rsid w:val="001B34E8"/>
    <w:rsid w:val="001B374F"/>
    <w:rsid w:val="001B37CD"/>
    <w:rsid w:val="001B3BBD"/>
    <w:rsid w:val="001B3C14"/>
    <w:rsid w:val="001B3CBB"/>
    <w:rsid w:val="001B3CC5"/>
    <w:rsid w:val="001B3E9E"/>
    <w:rsid w:val="001B4187"/>
    <w:rsid w:val="001B4394"/>
    <w:rsid w:val="001B479C"/>
    <w:rsid w:val="001B4A49"/>
    <w:rsid w:val="001B4A72"/>
    <w:rsid w:val="001B4BB4"/>
    <w:rsid w:val="001B5269"/>
    <w:rsid w:val="001B547E"/>
    <w:rsid w:val="001B5B8A"/>
    <w:rsid w:val="001B5FE1"/>
    <w:rsid w:val="001B607B"/>
    <w:rsid w:val="001B656A"/>
    <w:rsid w:val="001B65E0"/>
    <w:rsid w:val="001B6B1E"/>
    <w:rsid w:val="001B6BA0"/>
    <w:rsid w:val="001B74E0"/>
    <w:rsid w:val="001B75A8"/>
    <w:rsid w:val="001B7B29"/>
    <w:rsid w:val="001B7DC5"/>
    <w:rsid w:val="001C0A81"/>
    <w:rsid w:val="001C0E36"/>
    <w:rsid w:val="001C0EBF"/>
    <w:rsid w:val="001C145E"/>
    <w:rsid w:val="001C1BF0"/>
    <w:rsid w:val="001C1C14"/>
    <w:rsid w:val="001C1E40"/>
    <w:rsid w:val="001C1F43"/>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98A"/>
    <w:rsid w:val="001D2ECA"/>
    <w:rsid w:val="001D3B95"/>
    <w:rsid w:val="001D41AD"/>
    <w:rsid w:val="001D4D5C"/>
    <w:rsid w:val="001D4FE3"/>
    <w:rsid w:val="001D5039"/>
    <w:rsid w:val="001D52BE"/>
    <w:rsid w:val="001D5E52"/>
    <w:rsid w:val="001D6350"/>
    <w:rsid w:val="001D64B9"/>
    <w:rsid w:val="001D6C2E"/>
    <w:rsid w:val="001D7991"/>
    <w:rsid w:val="001E0801"/>
    <w:rsid w:val="001E1406"/>
    <w:rsid w:val="001E22A3"/>
    <w:rsid w:val="001E2449"/>
    <w:rsid w:val="001E2698"/>
    <w:rsid w:val="001E2BCB"/>
    <w:rsid w:val="001E3C32"/>
    <w:rsid w:val="001E3C34"/>
    <w:rsid w:val="001E4473"/>
    <w:rsid w:val="001E4B6E"/>
    <w:rsid w:val="001E530D"/>
    <w:rsid w:val="001E59C5"/>
    <w:rsid w:val="001E5ED3"/>
    <w:rsid w:val="001E5F13"/>
    <w:rsid w:val="001E66F6"/>
    <w:rsid w:val="001E69D6"/>
    <w:rsid w:val="001E71DF"/>
    <w:rsid w:val="001E7260"/>
    <w:rsid w:val="001E7837"/>
    <w:rsid w:val="001E7B4D"/>
    <w:rsid w:val="001F0156"/>
    <w:rsid w:val="001F02B8"/>
    <w:rsid w:val="001F0A21"/>
    <w:rsid w:val="001F1951"/>
    <w:rsid w:val="001F19F5"/>
    <w:rsid w:val="001F1EC6"/>
    <w:rsid w:val="001F2372"/>
    <w:rsid w:val="001F2A23"/>
    <w:rsid w:val="001F2DDD"/>
    <w:rsid w:val="001F30EF"/>
    <w:rsid w:val="001F32F7"/>
    <w:rsid w:val="001F3BB5"/>
    <w:rsid w:val="001F3FAB"/>
    <w:rsid w:val="001F4259"/>
    <w:rsid w:val="001F4940"/>
    <w:rsid w:val="001F5019"/>
    <w:rsid w:val="001F53D5"/>
    <w:rsid w:val="001F5475"/>
    <w:rsid w:val="001F59C4"/>
    <w:rsid w:val="001F5DE1"/>
    <w:rsid w:val="001F607F"/>
    <w:rsid w:val="001F63FE"/>
    <w:rsid w:val="001F7729"/>
    <w:rsid w:val="002004FC"/>
    <w:rsid w:val="002005F7"/>
    <w:rsid w:val="00200870"/>
    <w:rsid w:val="00200CBF"/>
    <w:rsid w:val="002010E5"/>
    <w:rsid w:val="002010EB"/>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9A1"/>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B41"/>
    <w:rsid w:val="00212D43"/>
    <w:rsid w:val="002132F4"/>
    <w:rsid w:val="0021396C"/>
    <w:rsid w:val="00213D86"/>
    <w:rsid w:val="002144B8"/>
    <w:rsid w:val="002149AF"/>
    <w:rsid w:val="00214F4D"/>
    <w:rsid w:val="00215A16"/>
    <w:rsid w:val="00215C63"/>
    <w:rsid w:val="00216244"/>
    <w:rsid w:val="00216D2B"/>
    <w:rsid w:val="002170A0"/>
    <w:rsid w:val="00217597"/>
    <w:rsid w:val="00217910"/>
    <w:rsid w:val="00217A7F"/>
    <w:rsid w:val="002203FD"/>
    <w:rsid w:val="00220D22"/>
    <w:rsid w:val="00221167"/>
    <w:rsid w:val="002223C7"/>
    <w:rsid w:val="002225B2"/>
    <w:rsid w:val="00222857"/>
    <w:rsid w:val="00222A7A"/>
    <w:rsid w:val="00223E0D"/>
    <w:rsid w:val="0022436C"/>
    <w:rsid w:val="0022472B"/>
    <w:rsid w:val="00224A2C"/>
    <w:rsid w:val="00224D55"/>
    <w:rsid w:val="00225164"/>
    <w:rsid w:val="002253ED"/>
    <w:rsid w:val="00225413"/>
    <w:rsid w:val="00225F73"/>
    <w:rsid w:val="00226BF0"/>
    <w:rsid w:val="002273FB"/>
    <w:rsid w:val="00227BE5"/>
    <w:rsid w:val="00230232"/>
    <w:rsid w:val="0023031F"/>
    <w:rsid w:val="00230375"/>
    <w:rsid w:val="002306C2"/>
    <w:rsid w:val="00230945"/>
    <w:rsid w:val="00230C7E"/>
    <w:rsid w:val="002312F4"/>
    <w:rsid w:val="002313AE"/>
    <w:rsid w:val="00231BBF"/>
    <w:rsid w:val="00231BD9"/>
    <w:rsid w:val="00231FC7"/>
    <w:rsid w:val="002321F7"/>
    <w:rsid w:val="00232B2F"/>
    <w:rsid w:val="00232B7A"/>
    <w:rsid w:val="00232E26"/>
    <w:rsid w:val="00232E2C"/>
    <w:rsid w:val="0023325B"/>
    <w:rsid w:val="0023364A"/>
    <w:rsid w:val="00233E61"/>
    <w:rsid w:val="0023443D"/>
    <w:rsid w:val="00234B37"/>
    <w:rsid w:val="002352A8"/>
    <w:rsid w:val="00235330"/>
    <w:rsid w:val="00235B0F"/>
    <w:rsid w:val="00235B2B"/>
    <w:rsid w:val="0023628A"/>
    <w:rsid w:val="00236993"/>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1CF"/>
    <w:rsid w:val="00252508"/>
    <w:rsid w:val="002528D5"/>
    <w:rsid w:val="00252C17"/>
    <w:rsid w:val="00253004"/>
    <w:rsid w:val="0025303A"/>
    <w:rsid w:val="0025356C"/>
    <w:rsid w:val="00253A91"/>
    <w:rsid w:val="00253B1E"/>
    <w:rsid w:val="00253C2E"/>
    <w:rsid w:val="00253F80"/>
    <w:rsid w:val="00254706"/>
    <w:rsid w:val="0025476E"/>
    <w:rsid w:val="00255534"/>
    <w:rsid w:val="002557C5"/>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3CE"/>
    <w:rsid w:val="0026267F"/>
    <w:rsid w:val="00262AB8"/>
    <w:rsid w:val="00262B42"/>
    <w:rsid w:val="00263155"/>
    <w:rsid w:val="0026317B"/>
    <w:rsid w:val="002634B5"/>
    <w:rsid w:val="002635BC"/>
    <w:rsid w:val="0026410F"/>
    <w:rsid w:val="00264DEC"/>
    <w:rsid w:val="002651FD"/>
    <w:rsid w:val="00265C0B"/>
    <w:rsid w:val="00265C20"/>
    <w:rsid w:val="00266D06"/>
    <w:rsid w:val="00266F6D"/>
    <w:rsid w:val="002673F1"/>
    <w:rsid w:val="002674F7"/>
    <w:rsid w:val="00267A49"/>
    <w:rsid w:val="00267B86"/>
    <w:rsid w:val="00267CA8"/>
    <w:rsid w:val="00270901"/>
    <w:rsid w:val="00270C57"/>
    <w:rsid w:val="00270CD2"/>
    <w:rsid w:val="00270E56"/>
    <w:rsid w:val="0027103D"/>
    <w:rsid w:val="0027114C"/>
    <w:rsid w:val="0027152B"/>
    <w:rsid w:val="002718B6"/>
    <w:rsid w:val="0027223E"/>
    <w:rsid w:val="00272248"/>
    <w:rsid w:val="00272452"/>
    <w:rsid w:val="0027279F"/>
    <w:rsid w:val="00272931"/>
    <w:rsid w:val="00272CD9"/>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12"/>
    <w:rsid w:val="00280569"/>
    <w:rsid w:val="00280F72"/>
    <w:rsid w:val="0028115B"/>
    <w:rsid w:val="00281B66"/>
    <w:rsid w:val="00282B08"/>
    <w:rsid w:val="00283154"/>
    <w:rsid w:val="00283A96"/>
    <w:rsid w:val="00284554"/>
    <w:rsid w:val="00284646"/>
    <w:rsid w:val="00284873"/>
    <w:rsid w:val="00284BEB"/>
    <w:rsid w:val="00284C84"/>
    <w:rsid w:val="00284FE1"/>
    <w:rsid w:val="002854EA"/>
    <w:rsid w:val="00285510"/>
    <w:rsid w:val="00285574"/>
    <w:rsid w:val="00285D5C"/>
    <w:rsid w:val="00285DAA"/>
    <w:rsid w:val="00285FDE"/>
    <w:rsid w:val="00286337"/>
    <w:rsid w:val="00286612"/>
    <w:rsid w:val="00286C86"/>
    <w:rsid w:val="00286E67"/>
    <w:rsid w:val="00286E9E"/>
    <w:rsid w:val="00286FA3"/>
    <w:rsid w:val="00286FE0"/>
    <w:rsid w:val="002902AD"/>
    <w:rsid w:val="0029036F"/>
    <w:rsid w:val="0029060B"/>
    <w:rsid w:val="00290AD6"/>
    <w:rsid w:val="00291165"/>
    <w:rsid w:val="00291225"/>
    <w:rsid w:val="002914AA"/>
    <w:rsid w:val="00291A09"/>
    <w:rsid w:val="002922A9"/>
    <w:rsid w:val="00293555"/>
    <w:rsid w:val="002937B8"/>
    <w:rsid w:val="00293E09"/>
    <w:rsid w:val="00293E1B"/>
    <w:rsid w:val="00294C4F"/>
    <w:rsid w:val="00294D81"/>
    <w:rsid w:val="00294DF4"/>
    <w:rsid w:val="002952B2"/>
    <w:rsid w:val="0029592C"/>
    <w:rsid w:val="00295A58"/>
    <w:rsid w:val="00295FCE"/>
    <w:rsid w:val="00296D6D"/>
    <w:rsid w:val="00297CC1"/>
    <w:rsid w:val="00297CFE"/>
    <w:rsid w:val="002A0024"/>
    <w:rsid w:val="002A02CB"/>
    <w:rsid w:val="002A05F0"/>
    <w:rsid w:val="002A0DE4"/>
    <w:rsid w:val="002A1126"/>
    <w:rsid w:val="002A1181"/>
    <w:rsid w:val="002A1DD4"/>
    <w:rsid w:val="002A1E46"/>
    <w:rsid w:val="002A1F37"/>
    <w:rsid w:val="002A2A3F"/>
    <w:rsid w:val="002A31A3"/>
    <w:rsid w:val="002A352A"/>
    <w:rsid w:val="002A3DD8"/>
    <w:rsid w:val="002A3EA6"/>
    <w:rsid w:val="002A3FCC"/>
    <w:rsid w:val="002A44F4"/>
    <w:rsid w:val="002A4ACE"/>
    <w:rsid w:val="002A4B54"/>
    <w:rsid w:val="002A5A5E"/>
    <w:rsid w:val="002A5C9D"/>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5C1"/>
    <w:rsid w:val="002B3667"/>
    <w:rsid w:val="002B5B1D"/>
    <w:rsid w:val="002B6C25"/>
    <w:rsid w:val="002B7249"/>
    <w:rsid w:val="002B7773"/>
    <w:rsid w:val="002C010B"/>
    <w:rsid w:val="002C0412"/>
    <w:rsid w:val="002C06B7"/>
    <w:rsid w:val="002C139E"/>
    <w:rsid w:val="002C180A"/>
    <w:rsid w:val="002C1C79"/>
    <w:rsid w:val="002C1F53"/>
    <w:rsid w:val="002C220D"/>
    <w:rsid w:val="002C30A5"/>
    <w:rsid w:val="002C32DB"/>
    <w:rsid w:val="002C3622"/>
    <w:rsid w:val="002C39FE"/>
    <w:rsid w:val="002C4037"/>
    <w:rsid w:val="002C4117"/>
    <w:rsid w:val="002C5220"/>
    <w:rsid w:val="002C5280"/>
    <w:rsid w:val="002C56CC"/>
    <w:rsid w:val="002C577D"/>
    <w:rsid w:val="002C584D"/>
    <w:rsid w:val="002C5D11"/>
    <w:rsid w:val="002C6E3E"/>
    <w:rsid w:val="002C7B95"/>
    <w:rsid w:val="002C7BA0"/>
    <w:rsid w:val="002C7C36"/>
    <w:rsid w:val="002D03B3"/>
    <w:rsid w:val="002D07D3"/>
    <w:rsid w:val="002D09B6"/>
    <w:rsid w:val="002D1214"/>
    <w:rsid w:val="002D1410"/>
    <w:rsid w:val="002D1AF5"/>
    <w:rsid w:val="002D2B82"/>
    <w:rsid w:val="002D2F36"/>
    <w:rsid w:val="002D3133"/>
    <w:rsid w:val="002D322C"/>
    <w:rsid w:val="002D365F"/>
    <w:rsid w:val="002D3B4B"/>
    <w:rsid w:val="002D4116"/>
    <w:rsid w:val="002D4159"/>
    <w:rsid w:val="002D489C"/>
    <w:rsid w:val="002D5595"/>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0C8"/>
    <w:rsid w:val="002E1308"/>
    <w:rsid w:val="002E16BD"/>
    <w:rsid w:val="002E1D1D"/>
    <w:rsid w:val="002E1DEE"/>
    <w:rsid w:val="002E2156"/>
    <w:rsid w:val="002E23CA"/>
    <w:rsid w:val="002E23D5"/>
    <w:rsid w:val="002E2EE0"/>
    <w:rsid w:val="002E3686"/>
    <w:rsid w:val="002E3A21"/>
    <w:rsid w:val="002E3A3B"/>
    <w:rsid w:val="002E4B05"/>
    <w:rsid w:val="002E596D"/>
    <w:rsid w:val="002E5CC3"/>
    <w:rsid w:val="002E5F7A"/>
    <w:rsid w:val="002E6DEE"/>
    <w:rsid w:val="002E6E47"/>
    <w:rsid w:val="002E7954"/>
    <w:rsid w:val="002E7FEB"/>
    <w:rsid w:val="002F00E6"/>
    <w:rsid w:val="002F11B9"/>
    <w:rsid w:val="002F13B4"/>
    <w:rsid w:val="002F143E"/>
    <w:rsid w:val="002F144D"/>
    <w:rsid w:val="002F1498"/>
    <w:rsid w:val="002F175A"/>
    <w:rsid w:val="002F18A9"/>
    <w:rsid w:val="002F1CEF"/>
    <w:rsid w:val="002F1E06"/>
    <w:rsid w:val="002F29FC"/>
    <w:rsid w:val="002F2B99"/>
    <w:rsid w:val="002F3823"/>
    <w:rsid w:val="002F3B8D"/>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3F5"/>
    <w:rsid w:val="00300C24"/>
    <w:rsid w:val="00300E13"/>
    <w:rsid w:val="00301225"/>
    <w:rsid w:val="0030122E"/>
    <w:rsid w:val="003012F9"/>
    <w:rsid w:val="003013B2"/>
    <w:rsid w:val="00301EE5"/>
    <w:rsid w:val="0030235D"/>
    <w:rsid w:val="00302A21"/>
    <w:rsid w:val="00302D86"/>
    <w:rsid w:val="003035D8"/>
    <w:rsid w:val="00303B0C"/>
    <w:rsid w:val="00303B57"/>
    <w:rsid w:val="00303D53"/>
    <w:rsid w:val="00303FC6"/>
    <w:rsid w:val="0030404E"/>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296"/>
    <w:rsid w:val="00311577"/>
    <w:rsid w:val="00311594"/>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835"/>
    <w:rsid w:val="00320DCD"/>
    <w:rsid w:val="00320E94"/>
    <w:rsid w:val="0032119C"/>
    <w:rsid w:val="003213B9"/>
    <w:rsid w:val="00321892"/>
    <w:rsid w:val="003218F9"/>
    <w:rsid w:val="00321A6B"/>
    <w:rsid w:val="00321DA2"/>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C2B"/>
    <w:rsid w:val="00327E6D"/>
    <w:rsid w:val="003302A3"/>
    <w:rsid w:val="003303C5"/>
    <w:rsid w:val="0033081F"/>
    <w:rsid w:val="00330AFE"/>
    <w:rsid w:val="0033105E"/>
    <w:rsid w:val="00331183"/>
    <w:rsid w:val="003315AB"/>
    <w:rsid w:val="0033189C"/>
    <w:rsid w:val="00331951"/>
    <w:rsid w:val="00331C86"/>
    <w:rsid w:val="00331D1C"/>
    <w:rsid w:val="0033241A"/>
    <w:rsid w:val="003328CA"/>
    <w:rsid w:val="00332CA3"/>
    <w:rsid w:val="00333246"/>
    <w:rsid w:val="00333494"/>
    <w:rsid w:val="003338CD"/>
    <w:rsid w:val="00333A58"/>
    <w:rsid w:val="00333C6F"/>
    <w:rsid w:val="00333CF5"/>
    <w:rsid w:val="00333E9B"/>
    <w:rsid w:val="003344D6"/>
    <w:rsid w:val="00334D7B"/>
    <w:rsid w:val="003351C4"/>
    <w:rsid w:val="00335875"/>
    <w:rsid w:val="00335C2D"/>
    <w:rsid w:val="003365B7"/>
    <w:rsid w:val="00336636"/>
    <w:rsid w:val="0033742A"/>
    <w:rsid w:val="00337B59"/>
    <w:rsid w:val="00340429"/>
    <w:rsid w:val="003404E1"/>
    <w:rsid w:val="00340807"/>
    <w:rsid w:val="00340968"/>
    <w:rsid w:val="00340BB3"/>
    <w:rsid w:val="00340DE8"/>
    <w:rsid w:val="0034111C"/>
    <w:rsid w:val="0034161F"/>
    <w:rsid w:val="00341723"/>
    <w:rsid w:val="00341A54"/>
    <w:rsid w:val="00341B23"/>
    <w:rsid w:val="00341C27"/>
    <w:rsid w:val="00341D1F"/>
    <w:rsid w:val="0034279D"/>
    <w:rsid w:val="00342A18"/>
    <w:rsid w:val="00342AD5"/>
    <w:rsid w:val="00342DD3"/>
    <w:rsid w:val="00342E3C"/>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861"/>
    <w:rsid w:val="00356F96"/>
    <w:rsid w:val="003579FA"/>
    <w:rsid w:val="00357B29"/>
    <w:rsid w:val="00357B9C"/>
    <w:rsid w:val="00357CE3"/>
    <w:rsid w:val="00360720"/>
    <w:rsid w:val="003608B6"/>
    <w:rsid w:val="00360E9F"/>
    <w:rsid w:val="00361310"/>
    <w:rsid w:val="0036140A"/>
    <w:rsid w:val="00361D71"/>
    <w:rsid w:val="00362115"/>
    <w:rsid w:val="00362274"/>
    <w:rsid w:val="0036232F"/>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500D"/>
    <w:rsid w:val="00375259"/>
    <w:rsid w:val="0037538D"/>
    <w:rsid w:val="00375859"/>
    <w:rsid w:val="003758D0"/>
    <w:rsid w:val="0037626C"/>
    <w:rsid w:val="003763EE"/>
    <w:rsid w:val="003768CC"/>
    <w:rsid w:val="0037691E"/>
    <w:rsid w:val="00376A71"/>
    <w:rsid w:val="00376AB4"/>
    <w:rsid w:val="00377131"/>
    <w:rsid w:val="0037725E"/>
    <w:rsid w:val="003774E0"/>
    <w:rsid w:val="0037751C"/>
    <w:rsid w:val="0037792A"/>
    <w:rsid w:val="00380046"/>
    <w:rsid w:val="0038007A"/>
    <w:rsid w:val="00380266"/>
    <w:rsid w:val="003805BD"/>
    <w:rsid w:val="003806AE"/>
    <w:rsid w:val="0038105C"/>
    <w:rsid w:val="003814F1"/>
    <w:rsid w:val="00381623"/>
    <w:rsid w:val="00381D59"/>
    <w:rsid w:val="00381E28"/>
    <w:rsid w:val="0038294C"/>
    <w:rsid w:val="003831CB"/>
    <w:rsid w:val="00383300"/>
    <w:rsid w:val="00383AEA"/>
    <w:rsid w:val="00383F09"/>
    <w:rsid w:val="003840EA"/>
    <w:rsid w:val="00384943"/>
    <w:rsid w:val="0038501D"/>
    <w:rsid w:val="00385095"/>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32E"/>
    <w:rsid w:val="00395ABF"/>
    <w:rsid w:val="00395FD5"/>
    <w:rsid w:val="003963DC"/>
    <w:rsid w:val="003967BB"/>
    <w:rsid w:val="003968D6"/>
    <w:rsid w:val="00396DC9"/>
    <w:rsid w:val="00397468"/>
    <w:rsid w:val="00397966"/>
    <w:rsid w:val="003A03FE"/>
    <w:rsid w:val="003A10D1"/>
    <w:rsid w:val="003A1273"/>
    <w:rsid w:val="003A1D7D"/>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0A2"/>
    <w:rsid w:val="003B267B"/>
    <w:rsid w:val="003B2A66"/>
    <w:rsid w:val="003B2C90"/>
    <w:rsid w:val="003B37C3"/>
    <w:rsid w:val="003B425C"/>
    <w:rsid w:val="003B4529"/>
    <w:rsid w:val="003B4D48"/>
    <w:rsid w:val="003B53A3"/>
    <w:rsid w:val="003B53EF"/>
    <w:rsid w:val="003B5622"/>
    <w:rsid w:val="003B5D2A"/>
    <w:rsid w:val="003B6300"/>
    <w:rsid w:val="003B6482"/>
    <w:rsid w:val="003B6A59"/>
    <w:rsid w:val="003B7300"/>
    <w:rsid w:val="003B73BB"/>
    <w:rsid w:val="003B740A"/>
    <w:rsid w:val="003B77A2"/>
    <w:rsid w:val="003B79B6"/>
    <w:rsid w:val="003B79C7"/>
    <w:rsid w:val="003B7C8B"/>
    <w:rsid w:val="003B7E81"/>
    <w:rsid w:val="003C01DF"/>
    <w:rsid w:val="003C033D"/>
    <w:rsid w:val="003C0523"/>
    <w:rsid w:val="003C057B"/>
    <w:rsid w:val="003C05A5"/>
    <w:rsid w:val="003C1FFD"/>
    <w:rsid w:val="003C20A5"/>
    <w:rsid w:val="003C20FC"/>
    <w:rsid w:val="003C28D3"/>
    <w:rsid w:val="003C2C35"/>
    <w:rsid w:val="003C34F0"/>
    <w:rsid w:val="003C42C7"/>
    <w:rsid w:val="003C46CE"/>
    <w:rsid w:val="003C4D94"/>
    <w:rsid w:val="003C509B"/>
    <w:rsid w:val="003C543F"/>
    <w:rsid w:val="003C594A"/>
    <w:rsid w:val="003C616C"/>
    <w:rsid w:val="003C630F"/>
    <w:rsid w:val="003C64E8"/>
    <w:rsid w:val="003C7796"/>
    <w:rsid w:val="003C7A07"/>
    <w:rsid w:val="003D0304"/>
    <w:rsid w:val="003D04E2"/>
    <w:rsid w:val="003D0799"/>
    <w:rsid w:val="003D0CCD"/>
    <w:rsid w:val="003D0E58"/>
    <w:rsid w:val="003D1076"/>
    <w:rsid w:val="003D14C4"/>
    <w:rsid w:val="003D1B17"/>
    <w:rsid w:val="003D1E51"/>
    <w:rsid w:val="003D28B1"/>
    <w:rsid w:val="003D3003"/>
    <w:rsid w:val="003D3618"/>
    <w:rsid w:val="003D38C8"/>
    <w:rsid w:val="003D3A07"/>
    <w:rsid w:val="003D402B"/>
    <w:rsid w:val="003D4118"/>
    <w:rsid w:val="003D4121"/>
    <w:rsid w:val="003D49DA"/>
    <w:rsid w:val="003D4DA6"/>
    <w:rsid w:val="003D4F95"/>
    <w:rsid w:val="003D5092"/>
    <w:rsid w:val="003D5630"/>
    <w:rsid w:val="003D58CF"/>
    <w:rsid w:val="003D5E44"/>
    <w:rsid w:val="003D6008"/>
    <w:rsid w:val="003D60EB"/>
    <w:rsid w:val="003D662B"/>
    <w:rsid w:val="003D731A"/>
    <w:rsid w:val="003D73D9"/>
    <w:rsid w:val="003D767C"/>
    <w:rsid w:val="003D774E"/>
    <w:rsid w:val="003D782D"/>
    <w:rsid w:val="003E031F"/>
    <w:rsid w:val="003E065B"/>
    <w:rsid w:val="003E0F5A"/>
    <w:rsid w:val="003E17F9"/>
    <w:rsid w:val="003E1BDC"/>
    <w:rsid w:val="003E2396"/>
    <w:rsid w:val="003E2A36"/>
    <w:rsid w:val="003E389D"/>
    <w:rsid w:val="003E3F38"/>
    <w:rsid w:val="003E42DD"/>
    <w:rsid w:val="003E4580"/>
    <w:rsid w:val="003E516F"/>
    <w:rsid w:val="003E521B"/>
    <w:rsid w:val="003E5428"/>
    <w:rsid w:val="003E5AD0"/>
    <w:rsid w:val="003E5B0C"/>
    <w:rsid w:val="003E5B29"/>
    <w:rsid w:val="003E5E46"/>
    <w:rsid w:val="003E6282"/>
    <w:rsid w:val="003E6321"/>
    <w:rsid w:val="003E6B45"/>
    <w:rsid w:val="003E6D71"/>
    <w:rsid w:val="003E6F97"/>
    <w:rsid w:val="003F008D"/>
    <w:rsid w:val="003F020E"/>
    <w:rsid w:val="003F1329"/>
    <w:rsid w:val="003F164B"/>
    <w:rsid w:val="003F1A7F"/>
    <w:rsid w:val="003F1B3D"/>
    <w:rsid w:val="003F2433"/>
    <w:rsid w:val="003F29CC"/>
    <w:rsid w:val="003F2FF7"/>
    <w:rsid w:val="003F3445"/>
    <w:rsid w:val="003F3B26"/>
    <w:rsid w:val="003F3EB7"/>
    <w:rsid w:val="003F43D8"/>
    <w:rsid w:val="003F448D"/>
    <w:rsid w:val="003F45C9"/>
    <w:rsid w:val="003F5869"/>
    <w:rsid w:val="003F5D59"/>
    <w:rsid w:val="003F6179"/>
    <w:rsid w:val="003F636B"/>
    <w:rsid w:val="003F6DE3"/>
    <w:rsid w:val="003F6E9F"/>
    <w:rsid w:val="003F702F"/>
    <w:rsid w:val="003F762A"/>
    <w:rsid w:val="003F782F"/>
    <w:rsid w:val="003F79B0"/>
    <w:rsid w:val="003F7CBB"/>
    <w:rsid w:val="003F7EB5"/>
    <w:rsid w:val="004003EC"/>
    <w:rsid w:val="0040050C"/>
    <w:rsid w:val="0040053A"/>
    <w:rsid w:val="00400E8E"/>
    <w:rsid w:val="004012EE"/>
    <w:rsid w:val="004014A8"/>
    <w:rsid w:val="0040195F"/>
    <w:rsid w:val="00401AC2"/>
    <w:rsid w:val="00401B78"/>
    <w:rsid w:val="00401CC9"/>
    <w:rsid w:val="00401DD6"/>
    <w:rsid w:val="00402045"/>
    <w:rsid w:val="00402838"/>
    <w:rsid w:val="00402C50"/>
    <w:rsid w:val="0040343F"/>
    <w:rsid w:val="00403868"/>
    <w:rsid w:val="00403985"/>
    <w:rsid w:val="00403C11"/>
    <w:rsid w:val="0040439D"/>
    <w:rsid w:val="00405A85"/>
    <w:rsid w:val="00405DA2"/>
    <w:rsid w:val="00405F8F"/>
    <w:rsid w:val="00406011"/>
    <w:rsid w:val="004063B9"/>
    <w:rsid w:val="00406E44"/>
    <w:rsid w:val="00406ED1"/>
    <w:rsid w:val="00406ED2"/>
    <w:rsid w:val="0040783F"/>
    <w:rsid w:val="00410094"/>
    <w:rsid w:val="004100F6"/>
    <w:rsid w:val="0041197A"/>
    <w:rsid w:val="00411AA2"/>
    <w:rsid w:val="00411DAE"/>
    <w:rsid w:val="00411E0F"/>
    <w:rsid w:val="00411E32"/>
    <w:rsid w:val="00412590"/>
    <w:rsid w:val="0041276E"/>
    <w:rsid w:val="00412895"/>
    <w:rsid w:val="00412A9A"/>
    <w:rsid w:val="00412B6E"/>
    <w:rsid w:val="00412E7E"/>
    <w:rsid w:val="00412F13"/>
    <w:rsid w:val="00413004"/>
    <w:rsid w:val="004132D7"/>
    <w:rsid w:val="0041344E"/>
    <w:rsid w:val="00413986"/>
    <w:rsid w:val="00414292"/>
    <w:rsid w:val="00414488"/>
    <w:rsid w:val="0041457D"/>
    <w:rsid w:val="004145D1"/>
    <w:rsid w:val="00414939"/>
    <w:rsid w:val="00414B3F"/>
    <w:rsid w:val="004157A4"/>
    <w:rsid w:val="00415A59"/>
    <w:rsid w:val="0041609E"/>
    <w:rsid w:val="00416877"/>
    <w:rsid w:val="0041690E"/>
    <w:rsid w:val="00416C24"/>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B89"/>
    <w:rsid w:val="00425E33"/>
    <w:rsid w:val="00426580"/>
    <w:rsid w:val="00426DA6"/>
    <w:rsid w:val="0042732D"/>
    <w:rsid w:val="004276EE"/>
    <w:rsid w:val="004276F1"/>
    <w:rsid w:val="00427AAD"/>
    <w:rsid w:val="00427C75"/>
    <w:rsid w:val="00427DEA"/>
    <w:rsid w:val="00430260"/>
    <w:rsid w:val="004302EB"/>
    <w:rsid w:val="0043062F"/>
    <w:rsid w:val="00430768"/>
    <w:rsid w:val="00430D56"/>
    <w:rsid w:val="00430ECB"/>
    <w:rsid w:val="0043119A"/>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6E43"/>
    <w:rsid w:val="00436F01"/>
    <w:rsid w:val="00436FF6"/>
    <w:rsid w:val="00437533"/>
    <w:rsid w:val="00437A45"/>
    <w:rsid w:val="00437A4D"/>
    <w:rsid w:val="00437A63"/>
    <w:rsid w:val="00437D57"/>
    <w:rsid w:val="00440FE8"/>
    <w:rsid w:val="00441877"/>
    <w:rsid w:val="004426C0"/>
    <w:rsid w:val="00443423"/>
    <w:rsid w:val="00443FF9"/>
    <w:rsid w:val="0044416F"/>
    <w:rsid w:val="004441ED"/>
    <w:rsid w:val="00444A5D"/>
    <w:rsid w:val="00444B1D"/>
    <w:rsid w:val="0044506E"/>
    <w:rsid w:val="0044514A"/>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0EC6"/>
    <w:rsid w:val="00451000"/>
    <w:rsid w:val="004512ED"/>
    <w:rsid w:val="0045159A"/>
    <w:rsid w:val="0045189D"/>
    <w:rsid w:val="00452253"/>
    <w:rsid w:val="004523DC"/>
    <w:rsid w:val="00453341"/>
    <w:rsid w:val="004536DD"/>
    <w:rsid w:val="00453F99"/>
    <w:rsid w:val="00454106"/>
    <w:rsid w:val="004541B4"/>
    <w:rsid w:val="00454FAC"/>
    <w:rsid w:val="004557DC"/>
    <w:rsid w:val="00455DCB"/>
    <w:rsid w:val="004562F1"/>
    <w:rsid w:val="004567B7"/>
    <w:rsid w:val="00456D76"/>
    <w:rsid w:val="00457152"/>
    <w:rsid w:val="004576B9"/>
    <w:rsid w:val="004577B8"/>
    <w:rsid w:val="00457AB4"/>
    <w:rsid w:val="00457BDA"/>
    <w:rsid w:val="0046037D"/>
    <w:rsid w:val="00460722"/>
    <w:rsid w:val="00460FCA"/>
    <w:rsid w:val="00461210"/>
    <w:rsid w:val="00461A04"/>
    <w:rsid w:val="00461E37"/>
    <w:rsid w:val="00462339"/>
    <w:rsid w:val="00462766"/>
    <w:rsid w:val="004630E3"/>
    <w:rsid w:val="004632B6"/>
    <w:rsid w:val="00463B13"/>
    <w:rsid w:val="00463B82"/>
    <w:rsid w:val="004647D4"/>
    <w:rsid w:val="00464A30"/>
    <w:rsid w:val="00464C0B"/>
    <w:rsid w:val="00464CE3"/>
    <w:rsid w:val="00465C7C"/>
    <w:rsid w:val="00465E45"/>
    <w:rsid w:val="00465EB1"/>
    <w:rsid w:val="00465F3F"/>
    <w:rsid w:val="00465FB1"/>
    <w:rsid w:val="00466292"/>
    <w:rsid w:val="0046653D"/>
    <w:rsid w:val="00466649"/>
    <w:rsid w:val="0046714E"/>
    <w:rsid w:val="00467347"/>
    <w:rsid w:val="004673A9"/>
    <w:rsid w:val="004674D2"/>
    <w:rsid w:val="004676CE"/>
    <w:rsid w:val="00467E1A"/>
    <w:rsid w:val="00467FA5"/>
    <w:rsid w:val="004701AA"/>
    <w:rsid w:val="004708CA"/>
    <w:rsid w:val="004709D2"/>
    <w:rsid w:val="00471BB3"/>
    <w:rsid w:val="00472023"/>
    <w:rsid w:val="00472177"/>
    <w:rsid w:val="00472942"/>
    <w:rsid w:val="004733FF"/>
    <w:rsid w:val="00473B00"/>
    <w:rsid w:val="00473D37"/>
    <w:rsid w:val="004742FA"/>
    <w:rsid w:val="00474704"/>
    <w:rsid w:val="00474CFF"/>
    <w:rsid w:val="00475303"/>
    <w:rsid w:val="00475614"/>
    <w:rsid w:val="004761B6"/>
    <w:rsid w:val="004762AA"/>
    <w:rsid w:val="004762AB"/>
    <w:rsid w:val="004764C5"/>
    <w:rsid w:val="00476584"/>
    <w:rsid w:val="004772C9"/>
    <w:rsid w:val="00477593"/>
    <w:rsid w:val="004776F3"/>
    <w:rsid w:val="00477712"/>
    <w:rsid w:val="004778B5"/>
    <w:rsid w:val="00477E0F"/>
    <w:rsid w:val="00477F8B"/>
    <w:rsid w:val="00481046"/>
    <w:rsid w:val="00481645"/>
    <w:rsid w:val="00481D65"/>
    <w:rsid w:val="004823FD"/>
    <w:rsid w:val="00482C1D"/>
    <w:rsid w:val="00483261"/>
    <w:rsid w:val="004832C7"/>
    <w:rsid w:val="0048348A"/>
    <w:rsid w:val="0048350F"/>
    <w:rsid w:val="00484015"/>
    <w:rsid w:val="004843F1"/>
    <w:rsid w:val="00484424"/>
    <w:rsid w:val="00484426"/>
    <w:rsid w:val="00484A7C"/>
    <w:rsid w:val="004854CB"/>
    <w:rsid w:val="004857F8"/>
    <w:rsid w:val="00485E9A"/>
    <w:rsid w:val="00485EB5"/>
    <w:rsid w:val="00485FDC"/>
    <w:rsid w:val="004865FB"/>
    <w:rsid w:val="00486696"/>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027"/>
    <w:rsid w:val="00493180"/>
    <w:rsid w:val="00493239"/>
    <w:rsid w:val="00493584"/>
    <w:rsid w:val="00493C49"/>
    <w:rsid w:val="00493F9C"/>
    <w:rsid w:val="0049419D"/>
    <w:rsid w:val="004946A5"/>
    <w:rsid w:val="00494910"/>
    <w:rsid w:val="00495234"/>
    <w:rsid w:val="004956D5"/>
    <w:rsid w:val="00495CDC"/>
    <w:rsid w:val="00495DAD"/>
    <w:rsid w:val="004961AB"/>
    <w:rsid w:val="004964A1"/>
    <w:rsid w:val="0049663C"/>
    <w:rsid w:val="004968AC"/>
    <w:rsid w:val="00496B42"/>
    <w:rsid w:val="00496FF0"/>
    <w:rsid w:val="00497B3E"/>
    <w:rsid w:val="00497EA0"/>
    <w:rsid w:val="004A0080"/>
    <w:rsid w:val="004A083E"/>
    <w:rsid w:val="004A0E43"/>
    <w:rsid w:val="004A0E5E"/>
    <w:rsid w:val="004A1073"/>
    <w:rsid w:val="004A1130"/>
    <w:rsid w:val="004A1B60"/>
    <w:rsid w:val="004A25B6"/>
    <w:rsid w:val="004A2685"/>
    <w:rsid w:val="004A26EF"/>
    <w:rsid w:val="004A2A38"/>
    <w:rsid w:val="004A2A64"/>
    <w:rsid w:val="004A2DF6"/>
    <w:rsid w:val="004A32EB"/>
    <w:rsid w:val="004A4185"/>
    <w:rsid w:val="004A4842"/>
    <w:rsid w:val="004A4BC3"/>
    <w:rsid w:val="004A4C73"/>
    <w:rsid w:val="004A56DB"/>
    <w:rsid w:val="004A5EB9"/>
    <w:rsid w:val="004A64E1"/>
    <w:rsid w:val="004A67FF"/>
    <w:rsid w:val="004A6EBC"/>
    <w:rsid w:val="004A7604"/>
    <w:rsid w:val="004A7854"/>
    <w:rsid w:val="004B0582"/>
    <w:rsid w:val="004B1085"/>
    <w:rsid w:val="004B11C2"/>
    <w:rsid w:val="004B1312"/>
    <w:rsid w:val="004B13FD"/>
    <w:rsid w:val="004B1CDA"/>
    <w:rsid w:val="004B1F73"/>
    <w:rsid w:val="004B2CE0"/>
    <w:rsid w:val="004B3259"/>
    <w:rsid w:val="004B3709"/>
    <w:rsid w:val="004B37EF"/>
    <w:rsid w:val="004B3F34"/>
    <w:rsid w:val="004B475A"/>
    <w:rsid w:val="004B47C7"/>
    <w:rsid w:val="004B4829"/>
    <w:rsid w:val="004B529D"/>
    <w:rsid w:val="004B6209"/>
    <w:rsid w:val="004B74FF"/>
    <w:rsid w:val="004B76E7"/>
    <w:rsid w:val="004B7DFD"/>
    <w:rsid w:val="004B7E88"/>
    <w:rsid w:val="004B7FED"/>
    <w:rsid w:val="004C0AC5"/>
    <w:rsid w:val="004C0BD8"/>
    <w:rsid w:val="004C0DC5"/>
    <w:rsid w:val="004C0EFE"/>
    <w:rsid w:val="004C1394"/>
    <w:rsid w:val="004C1983"/>
    <w:rsid w:val="004C1EFA"/>
    <w:rsid w:val="004C20B0"/>
    <w:rsid w:val="004C22E5"/>
    <w:rsid w:val="004C249F"/>
    <w:rsid w:val="004C254D"/>
    <w:rsid w:val="004C2A53"/>
    <w:rsid w:val="004C2F27"/>
    <w:rsid w:val="004C3255"/>
    <w:rsid w:val="004C342F"/>
    <w:rsid w:val="004C3A83"/>
    <w:rsid w:val="004C3F2F"/>
    <w:rsid w:val="004C4168"/>
    <w:rsid w:val="004C45D8"/>
    <w:rsid w:val="004C4756"/>
    <w:rsid w:val="004C4F58"/>
    <w:rsid w:val="004C5470"/>
    <w:rsid w:val="004C58B1"/>
    <w:rsid w:val="004C58B7"/>
    <w:rsid w:val="004C59EB"/>
    <w:rsid w:val="004C5E0E"/>
    <w:rsid w:val="004C6DCF"/>
    <w:rsid w:val="004C6E66"/>
    <w:rsid w:val="004C7072"/>
    <w:rsid w:val="004C7101"/>
    <w:rsid w:val="004C795A"/>
    <w:rsid w:val="004D006C"/>
    <w:rsid w:val="004D05A6"/>
    <w:rsid w:val="004D0803"/>
    <w:rsid w:val="004D0A0D"/>
    <w:rsid w:val="004D13F2"/>
    <w:rsid w:val="004D1C2B"/>
    <w:rsid w:val="004D2744"/>
    <w:rsid w:val="004D28E9"/>
    <w:rsid w:val="004D2B4A"/>
    <w:rsid w:val="004D2D3E"/>
    <w:rsid w:val="004D2E15"/>
    <w:rsid w:val="004D30B3"/>
    <w:rsid w:val="004D4015"/>
    <w:rsid w:val="004D4619"/>
    <w:rsid w:val="004D5345"/>
    <w:rsid w:val="004D5C84"/>
    <w:rsid w:val="004D6174"/>
    <w:rsid w:val="004D6321"/>
    <w:rsid w:val="004D638E"/>
    <w:rsid w:val="004D6865"/>
    <w:rsid w:val="004D6B47"/>
    <w:rsid w:val="004D6CB1"/>
    <w:rsid w:val="004D757A"/>
    <w:rsid w:val="004E0286"/>
    <w:rsid w:val="004E0297"/>
    <w:rsid w:val="004E043E"/>
    <w:rsid w:val="004E0547"/>
    <w:rsid w:val="004E0718"/>
    <w:rsid w:val="004E0A3B"/>
    <w:rsid w:val="004E0A58"/>
    <w:rsid w:val="004E0AF1"/>
    <w:rsid w:val="004E13B7"/>
    <w:rsid w:val="004E14CE"/>
    <w:rsid w:val="004E15A3"/>
    <w:rsid w:val="004E20A3"/>
    <w:rsid w:val="004E21B7"/>
    <w:rsid w:val="004E2C82"/>
    <w:rsid w:val="004E2CAA"/>
    <w:rsid w:val="004E2EAC"/>
    <w:rsid w:val="004E30A1"/>
    <w:rsid w:val="004E3B01"/>
    <w:rsid w:val="004E4485"/>
    <w:rsid w:val="004E48FC"/>
    <w:rsid w:val="004E49EC"/>
    <w:rsid w:val="004E4AFC"/>
    <w:rsid w:val="004E52D3"/>
    <w:rsid w:val="004E555F"/>
    <w:rsid w:val="004E5E6A"/>
    <w:rsid w:val="004E6272"/>
    <w:rsid w:val="004E6820"/>
    <w:rsid w:val="004E69AE"/>
    <w:rsid w:val="004E7789"/>
    <w:rsid w:val="004E7916"/>
    <w:rsid w:val="004E7ECD"/>
    <w:rsid w:val="004F0022"/>
    <w:rsid w:val="004F015E"/>
    <w:rsid w:val="004F0DB4"/>
    <w:rsid w:val="004F18C5"/>
    <w:rsid w:val="004F1D7D"/>
    <w:rsid w:val="004F1F16"/>
    <w:rsid w:val="004F2C55"/>
    <w:rsid w:val="004F3191"/>
    <w:rsid w:val="004F326D"/>
    <w:rsid w:val="004F33AA"/>
    <w:rsid w:val="004F359C"/>
    <w:rsid w:val="004F43EA"/>
    <w:rsid w:val="004F5460"/>
    <w:rsid w:val="004F5835"/>
    <w:rsid w:val="004F5F2B"/>
    <w:rsid w:val="004F6DAF"/>
    <w:rsid w:val="004F75CE"/>
    <w:rsid w:val="004F7B4B"/>
    <w:rsid w:val="004F7EFB"/>
    <w:rsid w:val="005000CF"/>
    <w:rsid w:val="0050043C"/>
    <w:rsid w:val="00500537"/>
    <w:rsid w:val="00500684"/>
    <w:rsid w:val="00500A00"/>
    <w:rsid w:val="0050146A"/>
    <w:rsid w:val="00501857"/>
    <w:rsid w:val="005019AD"/>
    <w:rsid w:val="00501CAA"/>
    <w:rsid w:val="00501CBA"/>
    <w:rsid w:val="005021E2"/>
    <w:rsid w:val="00502A5B"/>
    <w:rsid w:val="00502F6A"/>
    <w:rsid w:val="005039D8"/>
    <w:rsid w:val="00505035"/>
    <w:rsid w:val="005054D9"/>
    <w:rsid w:val="0050588B"/>
    <w:rsid w:val="00506238"/>
    <w:rsid w:val="005063B0"/>
    <w:rsid w:val="00506692"/>
    <w:rsid w:val="00507277"/>
    <w:rsid w:val="00507DC3"/>
    <w:rsid w:val="005101C8"/>
    <w:rsid w:val="00510975"/>
    <w:rsid w:val="00510AFC"/>
    <w:rsid w:val="00511079"/>
    <w:rsid w:val="00511353"/>
    <w:rsid w:val="00511922"/>
    <w:rsid w:val="00511C4B"/>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0BC8"/>
    <w:rsid w:val="00520C9A"/>
    <w:rsid w:val="0052113F"/>
    <w:rsid w:val="005217B5"/>
    <w:rsid w:val="00522140"/>
    <w:rsid w:val="0052232F"/>
    <w:rsid w:val="00522657"/>
    <w:rsid w:val="00522672"/>
    <w:rsid w:val="0052270A"/>
    <w:rsid w:val="00522A56"/>
    <w:rsid w:val="00522FAD"/>
    <w:rsid w:val="00523091"/>
    <w:rsid w:val="005234B6"/>
    <w:rsid w:val="00523A93"/>
    <w:rsid w:val="00523E4A"/>
    <w:rsid w:val="00524277"/>
    <w:rsid w:val="0052468E"/>
    <w:rsid w:val="00524AD1"/>
    <w:rsid w:val="00524FA9"/>
    <w:rsid w:val="005252B8"/>
    <w:rsid w:val="0052565A"/>
    <w:rsid w:val="005256FD"/>
    <w:rsid w:val="00525D5F"/>
    <w:rsid w:val="005265A7"/>
    <w:rsid w:val="00526BD8"/>
    <w:rsid w:val="00526D62"/>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6A3"/>
    <w:rsid w:val="00535C4A"/>
    <w:rsid w:val="00535C9F"/>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65E"/>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2DD"/>
    <w:rsid w:val="00553448"/>
    <w:rsid w:val="00553E6C"/>
    <w:rsid w:val="00554B82"/>
    <w:rsid w:val="00555E7F"/>
    <w:rsid w:val="005561EB"/>
    <w:rsid w:val="005569D8"/>
    <w:rsid w:val="00556AA8"/>
    <w:rsid w:val="00556BE7"/>
    <w:rsid w:val="00556C66"/>
    <w:rsid w:val="00556C88"/>
    <w:rsid w:val="00557296"/>
    <w:rsid w:val="00557A88"/>
    <w:rsid w:val="00557C19"/>
    <w:rsid w:val="0056144B"/>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48F"/>
    <w:rsid w:val="00574943"/>
    <w:rsid w:val="00574B36"/>
    <w:rsid w:val="00574C10"/>
    <w:rsid w:val="0057596A"/>
    <w:rsid w:val="00575CAA"/>
    <w:rsid w:val="00575E2E"/>
    <w:rsid w:val="00575E58"/>
    <w:rsid w:val="005760BA"/>
    <w:rsid w:val="0057667E"/>
    <w:rsid w:val="0057670D"/>
    <w:rsid w:val="005769C8"/>
    <w:rsid w:val="00576D5B"/>
    <w:rsid w:val="00577530"/>
    <w:rsid w:val="00577E66"/>
    <w:rsid w:val="00577F4E"/>
    <w:rsid w:val="00580459"/>
    <w:rsid w:val="00580E26"/>
    <w:rsid w:val="005815FD"/>
    <w:rsid w:val="005818F0"/>
    <w:rsid w:val="00581E43"/>
    <w:rsid w:val="005820C2"/>
    <w:rsid w:val="0058239E"/>
    <w:rsid w:val="00582A3A"/>
    <w:rsid w:val="00583325"/>
    <w:rsid w:val="00583631"/>
    <w:rsid w:val="00583871"/>
    <w:rsid w:val="00583A08"/>
    <w:rsid w:val="00583C95"/>
    <w:rsid w:val="00583E52"/>
    <w:rsid w:val="005848DC"/>
    <w:rsid w:val="0058496C"/>
    <w:rsid w:val="00584B31"/>
    <w:rsid w:val="00584FDF"/>
    <w:rsid w:val="00585BDC"/>
    <w:rsid w:val="00585C54"/>
    <w:rsid w:val="00585DA4"/>
    <w:rsid w:val="00586531"/>
    <w:rsid w:val="005866AE"/>
    <w:rsid w:val="00586C06"/>
    <w:rsid w:val="00587209"/>
    <w:rsid w:val="00587583"/>
    <w:rsid w:val="005876A4"/>
    <w:rsid w:val="00587BBB"/>
    <w:rsid w:val="00587C8C"/>
    <w:rsid w:val="00587DBA"/>
    <w:rsid w:val="005903B1"/>
    <w:rsid w:val="005910FF"/>
    <w:rsid w:val="00591769"/>
    <w:rsid w:val="0059179B"/>
    <w:rsid w:val="00591C95"/>
    <w:rsid w:val="00592104"/>
    <w:rsid w:val="0059264B"/>
    <w:rsid w:val="00592A63"/>
    <w:rsid w:val="00592BF4"/>
    <w:rsid w:val="00592E78"/>
    <w:rsid w:val="00592EB2"/>
    <w:rsid w:val="00593766"/>
    <w:rsid w:val="00593AC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293"/>
    <w:rsid w:val="005A2421"/>
    <w:rsid w:val="005A252B"/>
    <w:rsid w:val="005A3274"/>
    <w:rsid w:val="005A3658"/>
    <w:rsid w:val="005A36A5"/>
    <w:rsid w:val="005A48AC"/>
    <w:rsid w:val="005A4932"/>
    <w:rsid w:val="005A4964"/>
    <w:rsid w:val="005A5076"/>
    <w:rsid w:val="005A510C"/>
    <w:rsid w:val="005A5208"/>
    <w:rsid w:val="005A58FF"/>
    <w:rsid w:val="005A5FE6"/>
    <w:rsid w:val="005A6290"/>
    <w:rsid w:val="005A70F8"/>
    <w:rsid w:val="005A72A6"/>
    <w:rsid w:val="005A7998"/>
    <w:rsid w:val="005A7BA2"/>
    <w:rsid w:val="005A7C78"/>
    <w:rsid w:val="005A7FB8"/>
    <w:rsid w:val="005B024D"/>
    <w:rsid w:val="005B058D"/>
    <w:rsid w:val="005B05B3"/>
    <w:rsid w:val="005B07A1"/>
    <w:rsid w:val="005B097D"/>
    <w:rsid w:val="005B0F7F"/>
    <w:rsid w:val="005B100E"/>
    <w:rsid w:val="005B160E"/>
    <w:rsid w:val="005B184F"/>
    <w:rsid w:val="005B18B0"/>
    <w:rsid w:val="005B18B2"/>
    <w:rsid w:val="005B2625"/>
    <w:rsid w:val="005B2CEC"/>
    <w:rsid w:val="005B2F8D"/>
    <w:rsid w:val="005B2FAF"/>
    <w:rsid w:val="005B324E"/>
    <w:rsid w:val="005B361D"/>
    <w:rsid w:val="005B392A"/>
    <w:rsid w:val="005B4058"/>
    <w:rsid w:val="005B44DB"/>
    <w:rsid w:val="005B45BE"/>
    <w:rsid w:val="005B49B0"/>
    <w:rsid w:val="005B4F69"/>
    <w:rsid w:val="005B5498"/>
    <w:rsid w:val="005B66BA"/>
    <w:rsid w:val="005B6C71"/>
    <w:rsid w:val="005B7227"/>
    <w:rsid w:val="005B72DD"/>
    <w:rsid w:val="005B77CF"/>
    <w:rsid w:val="005B7987"/>
    <w:rsid w:val="005B79A4"/>
    <w:rsid w:val="005C005D"/>
    <w:rsid w:val="005C01F7"/>
    <w:rsid w:val="005C04AE"/>
    <w:rsid w:val="005C0787"/>
    <w:rsid w:val="005C0A82"/>
    <w:rsid w:val="005C11C0"/>
    <w:rsid w:val="005C2509"/>
    <w:rsid w:val="005C2B34"/>
    <w:rsid w:val="005C2D53"/>
    <w:rsid w:val="005C2D68"/>
    <w:rsid w:val="005C33AD"/>
    <w:rsid w:val="005C34C5"/>
    <w:rsid w:val="005C384B"/>
    <w:rsid w:val="005C492F"/>
    <w:rsid w:val="005C4E9A"/>
    <w:rsid w:val="005C4F91"/>
    <w:rsid w:val="005C50BD"/>
    <w:rsid w:val="005C52BB"/>
    <w:rsid w:val="005C5563"/>
    <w:rsid w:val="005C5A5E"/>
    <w:rsid w:val="005C6991"/>
    <w:rsid w:val="005C746F"/>
    <w:rsid w:val="005D18BD"/>
    <w:rsid w:val="005D1C45"/>
    <w:rsid w:val="005D26C8"/>
    <w:rsid w:val="005D2961"/>
    <w:rsid w:val="005D2E62"/>
    <w:rsid w:val="005D3076"/>
    <w:rsid w:val="005D3565"/>
    <w:rsid w:val="005D3842"/>
    <w:rsid w:val="005D3E17"/>
    <w:rsid w:val="005D3EE9"/>
    <w:rsid w:val="005D4398"/>
    <w:rsid w:val="005D43BF"/>
    <w:rsid w:val="005D4F54"/>
    <w:rsid w:val="005D6331"/>
    <w:rsid w:val="005D6612"/>
    <w:rsid w:val="005D6AFC"/>
    <w:rsid w:val="005D6B92"/>
    <w:rsid w:val="005D712D"/>
    <w:rsid w:val="005D76B8"/>
    <w:rsid w:val="005D7CA9"/>
    <w:rsid w:val="005D7DE6"/>
    <w:rsid w:val="005E05C4"/>
    <w:rsid w:val="005E0E72"/>
    <w:rsid w:val="005E165C"/>
    <w:rsid w:val="005E2732"/>
    <w:rsid w:val="005E27E4"/>
    <w:rsid w:val="005E2C98"/>
    <w:rsid w:val="005E31D5"/>
    <w:rsid w:val="005E3253"/>
    <w:rsid w:val="005E34A5"/>
    <w:rsid w:val="005E390A"/>
    <w:rsid w:val="005E3AEF"/>
    <w:rsid w:val="005E46D2"/>
    <w:rsid w:val="005E4B6C"/>
    <w:rsid w:val="005E4F2B"/>
    <w:rsid w:val="005E5021"/>
    <w:rsid w:val="005E58DE"/>
    <w:rsid w:val="005E6613"/>
    <w:rsid w:val="005E6953"/>
    <w:rsid w:val="005E701C"/>
    <w:rsid w:val="005E778E"/>
    <w:rsid w:val="005E7F0A"/>
    <w:rsid w:val="005F0586"/>
    <w:rsid w:val="005F0E4E"/>
    <w:rsid w:val="005F1906"/>
    <w:rsid w:val="005F2129"/>
    <w:rsid w:val="005F2396"/>
    <w:rsid w:val="005F2434"/>
    <w:rsid w:val="005F2596"/>
    <w:rsid w:val="005F30A0"/>
    <w:rsid w:val="005F3814"/>
    <w:rsid w:val="005F3839"/>
    <w:rsid w:val="005F38C1"/>
    <w:rsid w:val="005F38F0"/>
    <w:rsid w:val="005F3F32"/>
    <w:rsid w:val="005F4364"/>
    <w:rsid w:val="005F4506"/>
    <w:rsid w:val="005F4643"/>
    <w:rsid w:val="005F4927"/>
    <w:rsid w:val="005F4C57"/>
    <w:rsid w:val="005F54AD"/>
    <w:rsid w:val="005F5947"/>
    <w:rsid w:val="005F689A"/>
    <w:rsid w:val="005F68E9"/>
    <w:rsid w:val="005F6DA0"/>
    <w:rsid w:val="005F78F4"/>
    <w:rsid w:val="005F7C65"/>
    <w:rsid w:val="0060039C"/>
    <w:rsid w:val="00600509"/>
    <w:rsid w:val="00600871"/>
    <w:rsid w:val="006011FA"/>
    <w:rsid w:val="00601B65"/>
    <w:rsid w:val="00601BD4"/>
    <w:rsid w:val="00602683"/>
    <w:rsid w:val="0060287B"/>
    <w:rsid w:val="00602B4E"/>
    <w:rsid w:val="00602ED7"/>
    <w:rsid w:val="00602FA5"/>
    <w:rsid w:val="0060346C"/>
    <w:rsid w:val="006035A7"/>
    <w:rsid w:val="00603619"/>
    <w:rsid w:val="00603AE8"/>
    <w:rsid w:val="00603E9F"/>
    <w:rsid w:val="00604000"/>
    <w:rsid w:val="0060419A"/>
    <w:rsid w:val="00604258"/>
    <w:rsid w:val="00605AA9"/>
    <w:rsid w:val="00605E70"/>
    <w:rsid w:val="00606083"/>
    <w:rsid w:val="0060616A"/>
    <w:rsid w:val="00606B6A"/>
    <w:rsid w:val="00606D4A"/>
    <w:rsid w:val="006071C2"/>
    <w:rsid w:val="00607973"/>
    <w:rsid w:val="00607F41"/>
    <w:rsid w:val="006106A7"/>
    <w:rsid w:val="006111D3"/>
    <w:rsid w:val="0061128F"/>
    <w:rsid w:val="00611F34"/>
    <w:rsid w:val="006125A3"/>
    <w:rsid w:val="006139CC"/>
    <w:rsid w:val="00613C89"/>
    <w:rsid w:val="00614CD1"/>
    <w:rsid w:val="00614FCF"/>
    <w:rsid w:val="0061505B"/>
    <w:rsid w:val="00616016"/>
    <w:rsid w:val="00616155"/>
    <w:rsid w:val="00616411"/>
    <w:rsid w:val="00616D93"/>
    <w:rsid w:val="00616DF5"/>
    <w:rsid w:val="00616EC9"/>
    <w:rsid w:val="00616FAD"/>
    <w:rsid w:val="00617D97"/>
    <w:rsid w:val="00620974"/>
    <w:rsid w:val="00621A4B"/>
    <w:rsid w:val="00621BAF"/>
    <w:rsid w:val="00621E92"/>
    <w:rsid w:val="0062202B"/>
    <w:rsid w:val="00622292"/>
    <w:rsid w:val="00622937"/>
    <w:rsid w:val="006229B9"/>
    <w:rsid w:val="00622D14"/>
    <w:rsid w:val="00622E6E"/>
    <w:rsid w:val="00623485"/>
    <w:rsid w:val="006235C5"/>
    <w:rsid w:val="00623EE9"/>
    <w:rsid w:val="00623FFB"/>
    <w:rsid w:val="00624473"/>
    <w:rsid w:val="00624A16"/>
    <w:rsid w:val="0062507B"/>
    <w:rsid w:val="00625185"/>
    <w:rsid w:val="0062529B"/>
    <w:rsid w:val="00625597"/>
    <w:rsid w:val="006258C7"/>
    <w:rsid w:val="006258FF"/>
    <w:rsid w:val="00625AB9"/>
    <w:rsid w:val="00625CC8"/>
    <w:rsid w:val="00626040"/>
    <w:rsid w:val="00626AC2"/>
    <w:rsid w:val="00626FC7"/>
    <w:rsid w:val="00627595"/>
    <w:rsid w:val="00627916"/>
    <w:rsid w:val="00627942"/>
    <w:rsid w:val="006279E6"/>
    <w:rsid w:val="00627AD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52A"/>
    <w:rsid w:val="006364E8"/>
    <w:rsid w:val="00636B9F"/>
    <w:rsid w:val="00637126"/>
    <w:rsid w:val="0063753C"/>
    <w:rsid w:val="006375F9"/>
    <w:rsid w:val="00637C33"/>
    <w:rsid w:val="00640273"/>
    <w:rsid w:val="006406CC"/>
    <w:rsid w:val="00640D9F"/>
    <w:rsid w:val="0064103D"/>
    <w:rsid w:val="00641186"/>
    <w:rsid w:val="00641671"/>
    <w:rsid w:val="006416DB"/>
    <w:rsid w:val="0064182C"/>
    <w:rsid w:val="00641B56"/>
    <w:rsid w:val="00641CD8"/>
    <w:rsid w:val="00641FC9"/>
    <w:rsid w:val="00642BAA"/>
    <w:rsid w:val="00642CDD"/>
    <w:rsid w:val="00642E60"/>
    <w:rsid w:val="00642F1C"/>
    <w:rsid w:val="0064399B"/>
    <w:rsid w:val="00643A56"/>
    <w:rsid w:val="00643E7F"/>
    <w:rsid w:val="00644154"/>
    <w:rsid w:val="0064457A"/>
    <w:rsid w:val="00644750"/>
    <w:rsid w:val="00644BEB"/>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D2"/>
    <w:rsid w:val="00655843"/>
    <w:rsid w:val="00655B2E"/>
    <w:rsid w:val="00655D1E"/>
    <w:rsid w:val="00655F0E"/>
    <w:rsid w:val="00656469"/>
    <w:rsid w:val="00656787"/>
    <w:rsid w:val="00656DB7"/>
    <w:rsid w:val="0065728D"/>
    <w:rsid w:val="00657297"/>
    <w:rsid w:val="006575CB"/>
    <w:rsid w:val="00657F6C"/>
    <w:rsid w:val="006601AC"/>
    <w:rsid w:val="0066023C"/>
    <w:rsid w:val="006607D5"/>
    <w:rsid w:val="00660A29"/>
    <w:rsid w:val="00660C3E"/>
    <w:rsid w:val="006613AA"/>
    <w:rsid w:val="00661412"/>
    <w:rsid w:val="00661820"/>
    <w:rsid w:val="0066185B"/>
    <w:rsid w:val="00661CC8"/>
    <w:rsid w:val="00661D3D"/>
    <w:rsid w:val="0066208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57F"/>
    <w:rsid w:val="00666A9C"/>
    <w:rsid w:val="00666E78"/>
    <w:rsid w:val="00667358"/>
    <w:rsid w:val="00667C80"/>
    <w:rsid w:val="00667CF9"/>
    <w:rsid w:val="00667E8E"/>
    <w:rsid w:val="00667F37"/>
    <w:rsid w:val="0067015A"/>
    <w:rsid w:val="0067017C"/>
    <w:rsid w:val="0067090B"/>
    <w:rsid w:val="00670BAE"/>
    <w:rsid w:val="00670DDA"/>
    <w:rsid w:val="00670E67"/>
    <w:rsid w:val="00671E11"/>
    <w:rsid w:val="0067206B"/>
    <w:rsid w:val="0067215B"/>
    <w:rsid w:val="0067215D"/>
    <w:rsid w:val="00672BB3"/>
    <w:rsid w:val="006734F6"/>
    <w:rsid w:val="006738A7"/>
    <w:rsid w:val="00673F3C"/>
    <w:rsid w:val="00674695"/>
    <w:rsid w:val="00674B2D"/>
    <w:rsid w:val="006758CA"/>
    <w:rsid w:val="00675C51"/>
    <w:rsid w:val="00675D5A"/>
    <w:rsid w:val="006761F8"/>
    <w:rsid w:val="006763E4"/>
    <w:rsid w:val="006764A2"/>
    <w:rsid w:val="00676C89"/>
    <w:rsid w:val="00677474"/>
    <w:rsid w:val="00677925"/>
    <w:rsid w:val="006803ED"/>
    <w:rsid w:val="0068048F"/>
    <w:rsid w:val="006804BC"/>
    <w:rsid w:val="00680D92"/>
    <w:rsid w:val="00680F41"/>
    <w:rsid w:val="00680F57"/>
    <w:rsid w:val="006818A4"/>
    <w:rsid w:val="00682594"/>
    <w:rsid w:val="00682AF4"/>
    <w:rsid w:val="00682B32"/>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7DB"/>
    <w:rsid w:val="006907E6"/>
    <w:rsid w:val="00690C7E"/>
    <w:rsid w:val="00690E94"/>
    <w:rsid w:val="00690EF6"/>
    <w:rsid w:val="00691E2A"/>
    <w:rsid w:val="006936CE"/>
    <w:rsid w:val="00693B92"/>
    <w:rsid w:val="00693F5A"/>
    <w:rsid w:val="00694270"/>
    <w:rsid w:val="00694803"/>
    <w:rsid w:val="00694C3E"/>
    <w:rsid w:val="00694D7C"/>
    <w:rsid w:val="00695F8B"/>
    <w:rsid w:val="00696209"/>
    <w:rsid w:val="006973F6"/>
    <w:rsid w:val="006975A7"/>
    <w:rsid w:val="0069775B"/>
    <w:rsid w:val="006A0DF4"/>
    <w:rsid w:val="006A0EF5"/>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83E"/>
    <w:rsid w:val="006A4E28"/>
    <w:rsid w:val="006A59CB"/>
    <w:rsid w:val="006A5E1B"/>
    <w:rsid w:val="006A7274"/>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CBB"/>
    <w:rsid w:val="006B456F"/>
    <w:rsid w:val="006B54F5"/>
    <w:rsid w:val="006B56E6"/>
    <w:rsid w:val="006B5792"/>
    <w:rsid w:val="006B5858"/>
    <w:rsid w:val="006B5E94"/>
    <w:rsid w:val="006B6263"/>
    <w:rsid w:val="006B6411"/>
    <w:rsid w:val="006B650B"/>
    <w:rsid w:val="006B6977"/>
    <w:rsid w:val="006B7339"/>
    <w:rsid w:val="006B7AD4"/>
    <w:rsid w:val="006B7CE8"/>
    <w:rsid w:val="006B7F0C"/>
    <w:rsid w:val="006C00F1"/>
    <w:rsid w:val="006C0925"/>
    <w:rsid w:val="006C0C52"/>
    <w:rsid w:val="006C0CBD"/>
    <w:rsid w:val="006C0EA6"/>
    <w:rsid w:val="006C1224"/>
    <w:rsid w:val="006C151F"/>
    <w:rsid w:val="006C15B5"/>
    <w:rsid w:val="006C1760"/>
    <w:rsid w:val="006C178D"/>
    <w:rsid w:val="006C17F5"/>
    <w:rsid w:val="006C193A"/>
    <w:rsid w:val="006C1B61"/>
    <w:rsid w:val="006C1C6D"/>
    <w:rsid w:val="006C20A6"/>
    <w:rsid w:val="006C21EA"/>
    <w:rsid w:val="006C2418"/>
    <w:rsid w:val="006C278B"/>
    <w:rsid w:val="006C2A38"/>
    <w:rsid w:val="006C2AA7"/>
    <w:rsid w:val="006C2BF7"/>
    <w:rsid w:val="006C2FF9"/>
    <w:rsid w:val="006C3A4A"/>
    <w:rsid w:val="006C3FC9"/>
    <w:rsid w:val="006C4106"/>
    <w:rsid w:val="006C4278"/>
    <w:rsid w:val="006C46A4"/>
    <w:rsid w:val="006C51F8"/>
    <w:rsid w:val="006C57DE"/>
    <w:rsid w:val="006C5F89"/>
    <w:rsid w:val="006C62FE"/>
    <w:rsid w:val="006C6458"/>
    <w:rsid w:val="006C7A97"/>
    <w:rsid w:val="006C7C97"/>
    <w:rsid w:val="006C7D48"/>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47E8"/>
    <w:rsid w:val="006D5BBF"/>
    <w:rsid w:val="006D62E3"/>
    <w:rsid w:val="006D63B9"/>
    <w:rsid w:val="006D6485"/>
    <w:rsid w:val="006D7196"/>
    <w:rsid w:val="006D7779"/>
    <w:rsid w:val="006E0127"/>
    <w:rsid w:val="006E0B13"/>
    <w:rsid w:val="006E0B80"/>
    <w:rsid w:val="006E0BDC"/>
    <w:rsid w:val="006E0E2C"/>
    <w:rsid w:val="006E1163"/>
    <w:rsid w:val="006E11D5"/>
    <w:rsid w:val="006E13D1"/>
    <w:rsid w:val="006E1416"/>
    <w:rsid w:val="006E180C"/>
    <w:rsid w:val="006E22A7"/>
    <w:rsid w:val="006E2743"/>
    <w:rsid w:val="006E3D74"/>
    <w:rsid w:val="006E421D"/>
    <w:rsid w:val="006E47D7"/>
    <w:rsid w:val="006E50C2"/>
    <w:rsid w:val="006E52A1"/>
    <w:rsid w:val="006E54FC"/>
    <w:rsid w:val="006E65D0"/>
    <w:rsid w:val="006E6693"/>
    <w:rsid w:val="006E671C"/>
    <w:rsid w:val="006E6A0C"/>
    <w:rsid w:val="006E6AB2"/>
    <w:rsid w:val="006E6BA3"/>
    <w:rsid w:val="006E6EFD"/>
    <w:rsid w:val="006E6FFE"/>
    <w:rsid w:val="006E735D"/>
    <w:rsid w:val="006E77B4"/>
    <w:rsid w:val="006F0214"/>
    <w:rsid w:val="006F0426"/>
    <w:rsid w:val="006F076B"/>
    <w:rsid w:val="006F08B1"/>
    <w:rsid w:val="006F123E"/>
    <w:rsid w:val="006F27C2"/>
    <w:rsid w:val="006F2CAC"/>
    <w:rsid w:val="006F2D22"/>
    <w:rsid w:val="006F2E04"/>
    <w:rsid w:val="006F310D"/>
    <w:rsid w:val="006F3589"/>
    <w:rsid w:val="006F3752"/>
    <w:rsid w:val="006F3ADC"/>
    <w:rsid w:val="006F3D5B"/>
    <w:rsid w:val="006F4327"/>
    <w:rsid w:val="006F4BF7"/>
    <w:rsid w:val="006F4C5D"/>
    <w:rsid w:val="006F5172"/>
    <w:rsid w:val="006F52AF"/>
    <w:rsid w:val="006F56CD"/>
    <w:rsid w:val="006F5874"/>
    <w:rsid w:val="006F5B1D"/>
    <w:rsid w:val="006F5D41"/>
    <w:rsid w:val="006F5F0B"/>
    <w:rsid w:val="006F63D1"/>
    <w:rsid w:val="006F63F5"/>
    <w:rsid w:val="006F64A4"/>
    <w:rsid w:val="006F670F"/>
    <w:rsid w:val="006F7735"/>
    <w:rsid w:val="00700297"/>
    <w:rsid w:val="007003C4"/>
    <w:rsid w:val="007004E7"/>
    <w:rsid w:val="00700503"/>
    <w:rsid w:val="007008D5"/>
    <w:rsid w:val="007012DE"/>
    <w:rsid w:val="007013CA"/>
    <w:rsid w:val="007013E1"/>
    <w:rsid w:val="0070234D"/>
    <w:rsid w:val="007027A1"/>
    <w:rsid w:val="00702C36"/>
    <w:rsid w:val="0070320C"/>
    <w:rsid w:val="00703547"/>
    <w:rsid w:val="0070396B"/>
    <w:rsid w:val="00703A4A"/>
    <w:rsid w:val="00703C0A"/>
    <w:rsid w:val="007046FF"/>
    <w:rsid w:val="007058A3"/>
    <w:rsid w:val="00705D03"/>
    <w:rsid w:val="0070635B"/>
    <w:rsid w:val="007066B1"/>
    <w:rsid w:val="00706973"/>
    <w:rsid w:val="007073F3"/>
    <w:rsid w:val="007074EC"/>
    <w:rsid w:val="00707503"/>
    <w:rsid w:val="00707A0A"/>
    <w:rsid w:val="00707A3A"/>
    <w:rsid w:val="00707D6F"/>
    <w:rsid w:val="00707F36"/>
    <w:rsid w:val="00710BCC"/>
    <w:rsid w:val="00710C36"/>
    <w:rsid w:val="00711E13"/>
    <w:rsid w:val="007120BA"/>
    <w:rsid w:val="00712765"/>
    <w:rsid w:val="0071295E"/>
    <w:rsid w:val="00712EDA"/>
    <w:rsid w:val="00713F05"/>
    <w:rsid w:val="00714554"/>
    <w:rsid w:val="007152C6"/>
    <w:rsid w:val="00715B3C"/>
    <w:rsid w:val="00715B85"/>
    <w:rsid w:val="007162D8"/>
    <w:rsid w:val="0071665B"/>
    <w:rsid w:val="00716C8C"/>
    <w:rsid w:val="0071705B"/>
    <w:rsid w:val="00717BB5"/>
    <w:rsid w:val="00717C5C"/>
    <w:rsid w:val="00720965"/>
    <w:rsid w:val="00720C3F"/>
    <w:rsid w:val="0072102E"/>
    <w:rsid w:val="0072112C"/>
    <w:rsid w:val="007212ED"/>
    <w:rsid w:val="0072140A"/>
    <w:rsid w:val="00721613"/>
    <w:rsid w:val="007219FF"/>
    <w:rsid w:val="0072256E"/>
    <w:rsid w:val="00722B3C"/>
    <w:rsid w:val="0072313E"/>
    <w:rsid w:val="00723436"/>
    <w:rsid w:val="00723BD3"/>
    <w:rsid w:val="00723C0E"/>
    <w:rsid w:val="00723C15"/>
    <w:rsid w:val="007241A4"/>
    <w:rsid w:val="007249DE"/>
    <w:rsid w:val="00724B19"/>
    <w:rsid w:val="00725709"/>
    <w:rsid w:val="007262B5"/>
    <w:rsid w:val="00726567"/>
    <w:rsid w:val="0072676B"/>
    <w:rsid w:val="007267CF"/>
    <w:rsid w:val="00726925"/>
    <w:rsid w:val="00726962"/>
    <w:rsid w:val="00726C51"/>
    <w:rsid w:val="00727F52"/>
    <w:rsid w:val="007301CA"/>
    <w:rsid w:val="00730AE0"/>
    <w:rsid w:val="00731885"/>
    <w:rsid w:val="00731DCD"/>
    <w:rsid w:val="00731E05"/>
    <w:rsid w:val="00731E54"/>
    <w:rsid w:val="00732B63"/>
    <w:rsid w:val="007334CA"/>
    <w:rsid w:val="007336E8"/>
    <w:rsid w:val="00733706"/>
    <w:rsid w:val="007339EB"/>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ACC"/>
    <w:rsid w:val="00740BFC"/>
    <w:rsid w:val="00741A85"/>
    <w:rsid w:val="00741B7C"/>
    <w:rsid w:val="00741D3E"/>
    <w:rsid w:val="00741F20"/>
    <w:rsid w:val="00742066"/>
    <w:rsid w:val="00742814"/>
    <w:rsid w:val="0074295B"/>
    <w:rsid w:val="00742C56"/>
    <w:rsid w:val="00742ED4"/>
    <w:rsid w:val="00743208"/>
    <w:rsid w:val="00743916"/>
    <w:rsid w:val="00743AE2"/>
    <w:rsid w:val="00743AFC"/>
    <w:rsid w:val="00743E74"/>
    <w:rsid w:val="007446CB"/>
    <w:rsid w:val="0074475C"/>
    <w:rsid w:val="00744D66"/>
    <w:rsid w:val="00744F31"/>
    <w:rsid w:val="0074561F"/>
    <w:rsid w:val="00745817"/>
    <w:rsid w:val="0074586F"/>
    <w:rsid w:val="00745C15"/>
    <w:rsid w:val="00745F93"/>
    <w:rsid w:val="0074629E"/>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BEC"/>
    <w:rsid w:val="00752EB0"/>
    <w:rsid w:val="00752F4E"/>
    <w:rsid w:val="0075348F"/>
    <w:rsid w:val="00753902"/>
    <w:rsid w:val="00754157"/>
    <w:rsid w:val="007548CB"/>
    <w:rsid w:val="00754B7E"/>
    <w:rsid w:val="00754C7C"/>
    <w:rsid w:val="0075608C"/>
    <w:rsid w:val="00756480"/>
    <w:rsid w:val="00756547"/>
    <w:rsid w:val="00756832"/>
    <w:rsid w:val="0075687E"/>
    <w:rsid w:val="007569E5"/>
    <w:rsid w:val="00757787"/>
    <w:rsid w:val="007577E5"/>
    <w:rsid w:val="007579BB"/>
    <w:rsid w:val="00760050"/>
    <w:rsid w:val="007603C9"/>
    <w:rsid w:val="00760B5C"/>
    <w:rsid w:val="007613F5"/>
    <w:rsid w:val="007623DF"/>
    <w:rsid w:val="00762CEA"/>
    <w:rsid w:val="007633C9"/>
    <w:rsid w:val="00763B3C"/>
    <w:rsid w:val="00763EF1"/>
    <w:rsid w:val="007642A3"/>
    <w:rsid w:val="00765261"/>
    <w:rsid w:val="00766156"/>
    <w:rsid w:val="007662E2"/>
    <w:rsid w:val="007664EA"/>
    <w:rsid w:val="0076662D"/>
    <w:rsid w:val="00766DE8"/>
    <w:rsid w:val="00767208"/>
    <w:rsid w:val="0076783D"/>
    <w:rsid w:val="00770437"/>
    <w:rsid w:val="0077094B"/>
    <w:rsid w:val="007710E9"/>
    <w:rsid w:val="007718F8"/>
    <w:rsid w:val="00771A89"/>
    <w:rsid w:val="0077237F"/>
    <w:rsid w:val="0077288A"/>
    <w:rsid w:val="00772A48"/>
    <w:rsid w:val="00773654"/>
    <w:rsid w:val="007739FC"/>
    <w:rsid w:val="0077447B"/>
    <w:rsid w:val="00774644"/>
    <w:rsid w:val="007746CD"/>
    <w:rsid w:val="0077548E"/>
    <w:rsid w:val="0077564B"/>
    <w:rsid w:val="007757FC"/>
    <w:rsid w:val="0077597C"/>
    <w:rsid w:val="00775DA7"/>
    <w:rsid w:val="00775FC1"/>
    <w:rsid w:val="00776626"/>
    <w:rsid w:val="00776847"/>
    <w:rsid w:val="00776B21"/>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5DE"/>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748"/>
    <w:rsid w:val="00795AC2"/>
    <w:rsid w:val="00795DE5"/>
    <w:rsid w:val="00796029"/>
    <w:rsid w:val="0079602D"/>
    <w:rsid w:val="0079626D"/>
    <w:rsid w:val="0079653C"/>
    <w:rsid w:val="0079687F"/>
    <w:rsid w:val="00796995"/>
    <w:rsid w:val="0079707B"/>
    <w:rsid w:val="0079721F"/>
    <w:rsid w:val="007974C7"/>
    <w:rsid w:val="007979F4"/>
    <w:rsid w:val="00797EFA"/>
    <w:rsid w:val="007A004C"/>
    <w:rsid w:val="007A057A"/>
    <w:rsid w:val="007A059A"/>
    <w:rsid w:val="007A0A96"/>
    <w:rsid w:val="007A0F65"/>
    <w:rsid w:val="007A0FF3"/>
    <w:rsid w:val="007A151B"/>
    <w:rsid w:val="007A1D5B"/>
    <w:rsid w:val="007A1FAB"/>
    <w:rsid w:val="007A2333"/>
    <w:rsid w:val="007A2812"/>
    <w:rsid w:val="007A2E87"/>
    <w:rsid w:val="007A3290"/>
    <w:rsid w:val="007A3D5A"/>
    <w:rsid w:val="007A4249"/>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38B"/>
    <w:rsid w:val="007B0523"/>
    <w:rsid w:val="007B0745"/>
    <w:rsid w:val="007B0854"/>
    <w:rsid w:val="007B0FAA"/>
    <w:rsid w:val="007B1256"/>
    <w:rsid w:val="007B165E"/>
    <w:rsid w:val="007B176B"/>
    <w:rsid w:val="007B17E4"/>
    <w:rsid w:val="007B1B32"/>
    <w:rsid w:val="007B1CF7"/>
    <w:rsid w:val="007B1EFB"/>
    <w:rsid w:val="007B21D2"/>
    <w:rsid w:val="007B223D"/>
    <w:rsid w:val="007B2431"/>
    <w:rsid w:val="007B245E"/>
    <w:rsid w:val="007B2B55"/>
    <w:rsid w:val="007B2BC2"/>
    <w:rsid w:val="007B2E33"/>
    <w:rsid w:val="007B32C6"/>
    <w:rsid w:val="007B332E"/>
    <w:rsid w:val="007B3676"/>
    <w:rsid w:val="007B3E38"/>
    <w:rsid w:val="007B420D"/>
    <w:rsid w:val="007B42DC"/>
    <w:rsid w:val="007B4961"/>
    <w:rsid w:val="007B4A5E"/>
    <w:rsid w:val="007B4D02"/>
    <w:rsid w:val="007B4EC5"/>
    <w:rsid w:val="007B56CF"/>
    <w:rsid w:val="007B5AD8"/>
    <w:rsid w:val="007B5C5C"/>
    <w:rsid w:val="007B69AA"/>
    <w:rsid w:val="007B720B"/>
    <w:rsid w:val="007B73C8"/>
    <w:rsid w:val="007B7496"/>
    <w:rsid w:val="007B76BD"/>
    <w:rsid w:val="007B7834"/>
    <w:rsid w:val="007B7850"/>
    <w:rsid w:val="007C07AB"/>
    <w:rsid w:val="007C0B23"/>
    <w:rsid w:val="007C0D6E"/>
    <w:rsid w:val="007C0EFD"/>
    <w:rsid w:val="007C1C40"/>
    <w:rsid w:val="007C2352"/>
    <w:rsid w:val="007C2739"/>
    <w:rsid w:val="007C289D"/>
    <w:rsid w:val="007C2964"/>
    <w:rsid w:val="007C2ED0"/>
    <w:rsid w:val="007C3040"/>
    <w:rsid w:val="007C30DC"/>
    <w:rsid w:val="007C34A2"/>
    <w:rsid w:val="007C3617"/>
    <w:rsid w:val="007C3FA2"/>
    <w:rsid w:val="007C42B8"/>
    <w:rsid w:val="007C433C"/>
    <w:rsid w:val="007C4C11"/>
    <w:rsid w:val="007C4D02"/>
    <w:rsid w:val="007C4DBA"/>
    <w:rsid w:val="007C502A"/>
    <w:rsid w:val="007C5553"/>
    <w:rsid w:val="007C57CE"/>
    <w:rsid w:val="007C5B92"/>
    <w:rsid w:val="007C6B64"/>
    <w:rsid w:val="007C7044"/>
    <w:rsid w:val="007C72FD"/>
    <w:rsid w:val="007C73B1"/>
    <w:rsid w:val="007C7D97"/>
    <w:rsid w:val="007C7DF2"/>
    <w:rsid w:val="007D05E2"/>
    <w:rsid w:val="007D06CB"/>
    <w:rsid w:val="007D07CA"/>
    <w:rsid w:val="007D092D"/>
    <w:rsid w:val="007D0AF2"/>
    <w:rsid w:val="007D0C44"/>
    <w:rsid w:val="007D16F7"/>
    <w:rsid w:val="007D1A59"/>
    <w:rsid w:val="007D1D67"/>
    <w:rsid w:val="007D1F3B"/>
    <w:rsid w:val="007D2101"/>
    <w:rsid w:val="007D28EE"/>
    <w:rsid w:val="007D2A9A"/>
    <w:rsid w:val="007D2DD0"/>
    <w:rsid w:val="007D2EC2"/>
    <w:rsid w:val="007D380A"/>
    <w:rsid w:val="007D3BD3"/>
    <w:rsid w:val="007D3CC9"/>
    <w:rsid w:val="007D42A6"/>
    <w:rsid w:val="007D4357"/>
    <w:rsid w:val="007D4699"/>
    <w:rsid w:val="007D47DD"/>
    <w:rsid w:val="007D486A"/>
    <w:rsid w:val="007D4B5C"/>
    <w:rsid w:val="007D4D00"/>
    <w:rsid w:val="007D4F43"/>
    <w:rsid w:val="007D5493"/>
    <w:rsid w:val="007D5D29"/>
    <w:rsid w:val="007D624C"/>
    <w:rsid w:val="007D62E1"/>
    <w:rsid w:val="007D667A"/>
    <w:rsid w:val="007D6745"/>
    <w:rsid w:val="007D6B59"/>
    <w:rsid w:val="007D6E2E"/>
    <w:rsid w:val="007D6ECE"/>
    <w:rsid w:val="007D7428"/>
    <w:rsid w:val="007D74DA"/>
    <w:rsid w:val="007D774E"/>
    <w:rsid w:val="007D7A91"/>
    <w:rsid w:val="007E0608"/>
    <w:rsid w:val="007E06A2"/>
    <w:rsid w:val="007E08FC"/>
    <w:rsid w:val="007E099F"/>
    <w:rsid w:val="007E14E4"/>
    <w:rsid w:val="007E1881"/>
    <w:rsid w:val="007E1CAA"/>
    <w:rsid w:val="007E1D23"/>
    <w:rsid w:val="007E1E79"/>
    <w:rsid w:val="007E220A"/>
    <w:rsid w:val="007E24A9"/>
    <w:rsid w:val="007E27C4"/>
    <w:rsid w:val="007E2EF2"/>
    <w:rsid w:val="007E3495"/>
    <w:rsid w:val="007E3704"/>
    <w:rsid w:val="007E3C98"/>
    <w:rsid w:val="007E4209"/>
    <w:rsid w:val="007E4848"/>
    <w:rsid w:val="007E4E79"/>
    <w:rsid w:val="007E54CB"/>
    <w:rsid w:val="007E5945"/>
    <w:rsid w:val="007E5BB1"/>
    <w:rsid w:val="007E6000"/>
    <w:rsid w:val="007E670B"/>
    <w:rsid w:val="007E6A1A"/>
    <w:rsid w:val="007E747D"/>
    <w:rsid w:val="007E7A35"/>
    <w:rsid w:val="007E7C5E"/>
    <w:rsid w:val="007E7CEC"/>
    <w:rsid w:val="007E7F73"/>
    <w:rsid w:val="007F0168"/>
    <w:rsid w:val="007F01E7"/>
    <w:rsid w:val="007F05EC"/>
    <w:rsid w:val="007F08DB"/>
    <w:rsid w:val="007F0A8F"/>
    <w:rsid w:val="007F0FC5"/>
    <w:rsid w:val="007F1098"/>
    <w:rsid w:val="007F19F8"/>
    <w:rsid w:val="007F1CD0"/>
    <w:rsid w:val="007F29F0"/>
    <w:rsid w:val="007F3156"/>
    <w:rsid w:val="007F31C1"/>
    <w:rsid w:val="007F3CD6"/>
    <w:rsid w:val="007F3D63"/>
    <w:rsid w:val="007F461B"/>
    <w:rsid w:val="007F47CF"/>
    <w:rsid w:val="007F493D"/>
    <w:rsid w:val="007F4B96"/>
    <w:rsid w:val="007F4D38"/>
    <w:rsid w:val="007F5395"/>
    <w:rsid w:val="007F54E2"/>
    <w:rsid w:val="007F5898"/>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213"/>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E56"/>
    <w:rsid w:val="00814452"/>
    <w:rsid w:val="008154B4"/>
    <w:rsid w:val="008155D8"/>
    <w:rsid w:val="00815779"/>
    <w:rsid w:val="0081625F"/>
    <w:rsid w:val="008162A0"/>
    <w:rsid w:val="0081663F"/>
    <w:rsid w:val="00816781"/>
    <w:rsid w:val="00816CE3"/>
    <w:rsid w:val="00816E3D"/>
    <w:rsid w:val="00817B04"/>
    <w:rsid w:val="00817E95"/>
    <w:rsid w:val="00817F2D"/>
    <w:rsid w:val="00820163"/>
    <w:rsid w:val="008204BD"/>
    <w:rsid w:val="00820524"/>
    <w:rsid w:val="0082077D"/>
    <w:rsid w:val="0082092C"/>
    <w:rsid w:val="00820C03"/>
    <w:rsid w:val="00820CB1"/>
    <w:rsid w:val="00820D4A"/>
    <w:rsid w:val="00821010"/>
    <w:rsid w:val="00821698"/>
    <w:rsid w:val="008216D3"/>
    <w:rsid w:val="00822A75"/>
    <w:rsid w:val="00822A7A"/>
    <w:rsid w:val="00822FBE"/>
    <w:rsid w:val="008230A4"/>
    <w:rsid w:val="00823412"/>
    <w:rsid w:val="00824630"/>
    <w:rsid w:val="008248A4"/>
    <w:rsid w:val="00824C2E"/>
    <w:rsid w:val="0082505B"/>
    <w:rsid w:val="00825578"/>
    <w:rsid w:val="00825DC0"/>
    <w:rsid w:val="008266BA"/>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32"/>
    <w:rsid w:val="00834B77"/>
    <w:rsid w:val="00834C45"/>
    <w:rsid w:val="00835883"/>
    <w:rsid w:val="00836FA9"/>
    <w:rsid w:val="00837C36"/>
    <w:rsid w:val="00837D64"/>
    <w:rsid w:val="00837F1D"/>
    <w:rsid w:val="0084095C"/>
    <w:rsid w:val="00840A00"/>
    <w:rsid w:val="00841255"/>
    <w:rsid w:val="0084126B"/>
    <w:rsid w:val="00841AB3"/>
    <w:rsid w:val="00841CF5"/>
    <w:rsid w:val="00841D82"/>
    <w:rsid w:val="00842100"/>
    <w:rsid w:val="008424CB"/>
    <w:rsid w:val="008428FD"/>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47F0E"/>
    <w:rsid w:val="008502AC"/>
    <w:rsid w:val="008504DC"/>
    <w:rsid w:val="0085078B"/>
    <w:rsid w:val="00850895"/>
    <w:rsid w:val="00850CC7"/>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0E"/>
    <w:rsid w:val="00855C9D"/>
    <w:rsid w:val="00855F19"/>
    <w:rsid w:val="00856CAE"/>
    <w:rsid w:val="00856CDA"/>
    <w:rsid w:val="00857C32"/>
    <w:rsid w:val="00857CF1"/>
    <w:rsid w:val="00860200"/>
    <w:rsid w:val="0086031E"/>
    <w:rsid w:val="00860479"/>
    <w:rsid w:val="0086053A"/>
    <w:rsid w:val="00860A90"/>
    <w:rsid w:val="00860F87"/>
    <w:rsid w:val="00861283"/>
    <w:rsid w:val="0086180F"/>
    <w:rsid w:val="00861944"/>
    <w:rsid w:val="008620E7"/>
    <w:rsid w:val="00862B50"/>
    <w:rsid w:val="008632B9"/>
    <w:rsid w:val="0086362F"/>
    <w:rsid w:val="00864320"/>
    <w:rsid w:val="008644EC"/>
    <w:rsid w:val="00864BD9"/>
    <w:rsid w:val="00864D59"/>
    <w:rsid w:val="00865910"/>
    <w:rsid w:val="008662FF"/>
    <w:rsid w:val="0086651B"/>
    <w:rsid w:val="00866F53"/>
    <w:rsid w:val="0086731A"/>
    <w:rsid w:val="00867567"/>
    <w:rsid w:val="00867B2B"/>
    <w:rsid w:val="00867BDE"/>
    <w:rsid w:val="00867F69"/>
    <w:rsid w:val="00870172"/>
    <w:rsid w:val="008706DF"/>
    <w:rsid w:val="0087117E"/>
    <w:rsid w:val="008714D5"/>
    <w:rsid w:val="00871A5F"/>
    <w:rsid w:val="00871ADB"/>
    <w:rsid w:val="008721A2"/>
    <w:rsid w:val="0087238B"/>
    <w:rsid w:val="0087266D"/>
    <w:rsid w:val="008729F3"/>
    <w:rsid w:val="008730D6"/>
    <w:rsid w:val="008730DA"/>
    <w:rsid w:val="008730F8"/>
    <w:rsid w:val="00873BF4"/>
    <w:rsid w:val="00873D87"/>
    <w:rsid w:val="00874207"/>
    <w:rsid w:val="008743F3"/>
    <w:rsid w:val="0087444A"/>
    <w:rsid w:val="008745ED"/>
    <w:rsid w:val="00874783"/>
    <w:rsid w:val="00874ED2"/>
    <w:rsid w:val="00874FC8"/>
    <w:rsid w:val="00875139"/>
    <w:rsid w:val="00875186"/>
    <w:rsid w:val="00875410"/>
    <w:rsid w:val="00875E25"/>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675"/>
    <w:rsid w:val="008855B4"/>
    <w:rsid w:val="008856F0"/>
    <w:rsid w:val="0088573F"/>
    <w:rsid w:val="00885D51"/>
    <w:rsid w:val="0088648A"/>
    <w:rsid w:val="00886663"/>
    <w:rsid w:val="008872E0"/>
    <w:rsid w:val="00887AAE"/>
    <w:rsid w:val="0089048C"/>
    <w:rsid w:val="00890889"/>
    <w:rsid w:val="00890CAB"/>
    <w:rsid w:val="0089133E"/>
    <w:rsid w:val="00891D92"/>
    <w:rsid w:val="008924E4"/>
    <w:rsid w:val="008926FE"/>
    <w:rsid w:val="00893131"/>
    <w:rsid w:val="00893408"/>
    <w:rsid w:val="0089365F"/>
    <w:rsid w:val="0089406C"/>
    <w:rsid w:val="008948E8"/>
    <w:rsid w:val="00894E25"/>
    <w:rsid w:val="0089558A"/>
    <w:rsid w:val="00895832"/>
    <w:rsid w:val="0089586D"/>
    <w:rsid w:val="00895C0A"/>
    <w:rsid w:val="008966F6"/>
    <w:rsid w:val="00896EED"/>
    <w:rsid w:val="008976FE"/>
    <w:rsid w:val="00897C5A"/>
    <w:rsid w:val="00897ED5"/>
    <w:rsid w:val="008A05D5"/>
    <w:rsid w:val="008A090D"/>
    <w:rsid w:val="008A0A5B"/>
    <w:rsid w:val="008A16C0"/>
    <w:rsid w:val="008A176C"/>
    <w:rsid w:val="008A1DD7"/>
    <w:rsid w:val="008A1FF1"/>
    <w:rsid w:val="008A338F"/>
    <w:rsid w:val="008A339F"/>
    <w:rsid w:val="008A359D"/>
    <w:rsid w:val="008A36E4"/>
    <w:rsid w:val="008A3777"/>
    <w:rsid w:val="008A415D"/>
    <w:rsid w:val="008A4316"/>
    <w:rsid w:val="008A4614"/>
    <w:rsid w:val="008A48C1"/>
    <w:rsid w:val="008A57E5"/>
    <w:rsid w:val="008A6D42"/>
    <w:rsid w:val="008A6FDE"/>
    <w:rsid w:val="008A71F3"/>
    <w:rsid w:val="008A7340"/>
    <w:rsid w:val="008A7476"/>
    <w:rsid w:val="008A7D4B"/>
    <w:rsid w:val="008B016F"/>
    <w:rsid w:val="008B01EE"/>
    <w:rsid w:val="008B0B98"/>
    <w:rsid w:val="008B1E26"/>
    <w:rsid w:val="008B1EAD"/>
    <w:rsid w:val="008B1F69"/>
    <w:rsid w:val="008B2239"/>
    <w:rsid w:val="008B2695"/>
    <w:rsid w:val="008B275B"/>
    <w:rsid w:val="008B3240"/>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3C61"/>
    <w:rsid w:val="008C44CD"/>
    <w:rsid w:val="008C4C4D"/>
    <w:rsid w:val="008C53A7"/>
    <w:rsid w:val="008C62C8"/>
    <w:rsid w:val="008C685E"/>
    <w:rsid w:val="008C6EF2"/>
    <w:rsid w:val="008C72ED"/>
    <w:rsid w:val="008D0543"/>
    <w:rsid w:val="008D0B2D"/>
    <w:rsid w:val="008D137D"/>
    <w:rsid w:val="008D1688"/>
    <w:rsid w:val="008D18C0"/>
    <w:rsid w:val="008D19DF"/>
    <w:rsid w:val="008D3C28"/>
    <w:rsid w:val="008D3DA7"/>
    <w:rsid w:val="008D3F7D"/>
    <w:rsid w:val="008D46A8"/>
    <w:rsid w:val="008D4A8B"/>
    <w:rsid w:val="008D5F6F"/>
    <w:rsid w:val="008D5F74"/>
    <w:rsid w:val="008D63F2"/>
    <w:rsid w:val="008D707B"/>
    <w:rsid w:val="008D772A"/>
    <w:rsid w:val="008D796F"/>
    <w:rsid w:val="008D7DD9"/>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63"/>
    <w:rsid w:val="008E37B1"/>
    <w:rsid w:val="008E41BA"/>
    <w:rsid w:val="008E4332"/>
    <w:rsid w:val="008E4461"/>
    <w:rsid w:val="008E4D92"/>
    <w:rsid w:val="008E4ECC"/>
    <w:rsid w:val="008E4F90"/>
    <w:rsid w:val="008E5169"/>
    <w:rsid w:val="008E5626"/>
    <w:rsid w:val="008E595F"/>
    <w:rsid w:val="008E5B3F"/>
    <w:rsid w:val="008E5F57"/>
    <w:rsid w:val="008E647D"/>
    <w:rsid w:val="008E6BA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67D"/>
    <w:rsid w:val="008F4992"/>
    <w:rsid w:val="008F4D9C"/>
    <w:rsid w:val="008F4ED2"/>
    <w:rsid w:val="008F52D1"/>
    <w:rsid w:val="008F552A"/>
    <w:rsid w:val="008F5959"/>
    <w:rsid w:val="008F6514"/>
    <w:rsid w:val="008F65D8"/>
    <w:rsid w:val="008F7224"/>
    <w:rsid w:val="008F7601"/>
    <w:rsid w:val="008F7BE0"/>
    <w:rsid w:val="0090031F"/>
    <w:rsid w:val="009007BB"/>
    <w:rsid w:val="00900A6A"/>
    <w:rsid w:val="00900CE3"/>
    <w:rsid w:val="009011AE"/>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154"/>
    <w:rsid w:val="009062EB"/>
    <w:rsid w:val="009068FB"/>
    <w:rsid w:val="00906AFD"/>
    <w:rsid w:val="00906FCD"/>
    <w:rsid w:val="00906FEA"/>
    <w:rsid w:val="0090741F"/>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466E"/>
    <w:rsid w:val="00915311"/>
    <w:rsid w:val="00915531"/>
    <w:rsid w:val="00915849"/>
    <w:rsid w:val="009159A4"/>
    <w:rsid w:val="00915B81"/>
    <w:rsid w:val="0091698A"/>
    <w:rsid w:val="00916A1D"/>
    <w:rsid w:val="00916D50"/>
    <w:rsid w:val="00916EFD"/>
    <w:rsid w:val="009173D3"/>
    <w:rsid w:val="00917428"/>
    <w:rsid w:val="00917528"/>
    <w:rsid w:val="009175FA"/>
    <w:rsid w:val="00917894"/>
    <w:rsid w:val="009178B4"/>
    <w:rsid w:val="00917BBD"/>
    <w:rsid w:val="00920537"/>
    <w:rsid w:val="0092067F"/>
    <w:rsid w:val="00921479"/>
    <w:rsid w:val="009216AB"/>
    <w:rsid w:val="00921951"/>
    <w:rsid w:val="00921BD5"/>
    <w:rsid w:val="00921E85"/>
    <w:rsid w:val="00921F0F"/>
    <w:rsid w:val="00922996"/>
    <w:rsid w:val="00922B26"/>
    <w:rsid w:val="00922BB8"/>
    <w:rsid w:val="00922E63"/>
    <w:rsid w:val="00922F10"/>
    <w:rsid w:val="00923753"/>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215"/>
    <w:rsid w:val="0093256D"/>
    <w:rsid w:val="00933B9D"/>
    <w:rsid w:val="00934A98"/>
    <w:rsid w:val="00934C39"/>
    <w:rsid w:val="00934F00"/>
    <w:rsid w:val="009350BF"/>
    <w:rsid w:val="009352C9"/>
    <w:rsid w:val="009353DB"/>
    <w:rsid w:val="00936767"/>
    <w:rsid w:val="009368F0"/>
    <w:rsid w:val="00936BB6"/>
    <w:rsid w:val="00936CFD"/>
    <w:rsid w:val="00936E7E"/>
    <w:rsid w:val="0093717E"/>
    <w:rsid w:val="00937883"/>
    <w:rsid w:val="00937A13"/>
    <w:rsid w:val="00937AC7"/>
    <w:rsid w:val="00937EAA"/>
    <w:rsid w:val="009406AC"/>
    <w:rsid w:val="00940E34"/>
    <w:rsid w:val="00941CF9"/>
    <w:rsid w:val="0094203F"/>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460"/>
    <w:rsid w:val="00947C35"/>
    <w:rsid w:val="00947EDA"/>
    <w:rsid w:val="00950A88"/>
    <w:rsid w:val="0095117D"/>
    <w:rsid w:val="00951861"/>
    <w:rsid w:val="0095223D"/>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648"/>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51BC"/>
    <w:rsid w:val="0096536C"/>
    <w:rsid w:val="00965521"/>
    <w:rsid w:val="0096583E"/>
    <w:rsid w:val="00965938"/>
    <w:rsid w:val="00966093"/>
    <w:rsid w:val="00966486"/>
    <w:rsid w:val="00966ED4"/>
    <w:rsid w:val="00966EEA"/>
    <w:rsid w:val="0096760C"/>
    <w:rsid w:val="00967675"/>
    <w:rsid w:val="009700EC"/>
    <w:rsid w:val="009705AA"/>
    <w:rsid w:val="009715AB"/>
    <w:rsid w:val="00971600"/>
    <w:rsid w:val="00971D7D"/>
    <w:rsid w:val="00972085"/>
    <w:rsid w:val="00972090"/>
    <w:rsid w:val="009720AB"/>
    <w:rsid w:val="00973541"/>
    <w:rsid w:val="0097371B"/>
    <w:rsid w:val="0097373C"/>
    <w:rsid w:val="00973C34"/>
    <w:rsid w:val="009743A7"/>
    <w:rsid w:val="00974DDE"/>
    <w:rsid w:val="00974FCE"/>
    <w:rsid w:val="009753FC"/>
    <w:rsid w:val="00975622"/>
    <w:rsid w:val="00976348"/>
    <w:rsid w:val="009767EC"/>
    <w:rsid w:val="00976FA2"/>
    <w:rsid w:val="009772EB"/>
    <w:rsid w:val="00977FC0"/>
    <w:rsid w:val="00980169"/>
    <w:rsid w:val="009802BC"/>
    <w:rsid w:val="00980460"/>
    <w:rsid w:val="0098092C"/>
    <w:rsid w:val="00980A0C"/>
    <w:rsid w:val="009811A7"/>
    <w:rsid w:val="009817B6"/>
    <w:rsid w:val="009821C0"/>
    <w:rsid w:val="009824FD"/>
    <w:rsid w:val="00982C76"/>
    <w:rsid w:val="00982CDF"/>
    <w:rsid w:val="009832A8"/>
    <w:rsid w:val="00983AFA"/>
    <w:rsid w:val="0098492B"/>
    <w:rsid w:val="00984E48"/>
    <w:rsid w:val="00985CEC"/>
    <w:rsid w:val="00985EF7"/>
    <w:rsid w:val="00985F6E"/>
    <w:rsid w:val="00985FFB"/>
    <w:rsid w:val="009864B1"/>
    <w:rsid w:val="00986573"/>
    <w:rsid w:val="00986CC5"/>
    <w:rsid w:val="00986CD0"/>
    <w:rsid w:val="00986D75"/>
    <w:rsid w:val="00987099"/>
    <w:rsid w:val="009877FC"/>
    <w:rsid w:val="00990A70"/>
    <w:rsid w:val="00990D45"/>
    <w:rsid w:val="00991A4E"/>
    <w:rsid w:val="009920FF"/>
    <w:rsid w:val="00992F46"/>
    <w:rsid w:val="00993222"/>
    <w:rsid w:val="00993822"/>
    <w:rsid w:val="00993836"/>
    <w:rsid w:val="00993A5E"/>
    <w:rsid w:val="00993BF4"/>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064"/>
    <w:rsid w:val="009A6733"/>
    <w:rsid w:val="009A69E0"/>
    <w:rsid w:val="009A72A3"/>
    <w:rsid w:val="009A7D0A"/>
    <w:rsid w:val="009B005B"/>
    <w:rsid w:val="009B04CA"/>
    <w:rsid w:val="009B08B6"/>
    <w:rsid w:val="009B0BFF"/>
    <w:rsid w:val="009B0F23"/>
    <w:rsid w:val="009B2512"/>
    <w:rsid w:val="009B2AE9"/>
    <w:rsid w:val="009B2B38"/>
    <w:rsid w:val="009B2FBD"/>
    <w:rsid w:val="009B34C3"/>
    <w:rsid w:val="009B3588"/>
    <w:rsid w:val="009B3753"/>
    <w:rsid w:val="009B3882"/>
    <w:rsid w:val="009B39E4"/>
    <w:rsid w:val="009B3AAA"/>
    <w:rsid w:val="009B3BBD"/>
    <w:rsid w:val="009B3E4B"/>
    <w:rsid w:val="009B3F14"/>
    <w:rsid w:val="009B3F1A"/>
    <w:rsid w:val="009B4450"/>
    <w:rsid w:val="009B4921"/>
    <w:rsid w:val="009B4AB4"/>
    <w:rsid w:val="009B4E5E"/>
    <w:rsid w:val="009B57D9"/>
    <w:rsid w:val="009B63DC"/>
    <w:rsid w:val="009B65DA"/>
    <w:rsid w:val="009B76D9"/>
    <w:rsid w:val="009B773D"/>
    <w:rsid w:val="009B77AD"/>
    <w:rsid w:val="009B77B1"/>
    <w:rsid w:val="009B7ABB"/>
    <w:rsid w:val="009C0336"/>
    <w:rsid w:val="009C0FBD"/>
    <w:rsid w:val="009C19A4"/>
    <w:rsid w:val="009C21A0"/>
    <w:rsid w:val="009C2905"/>
    <w:rsid w:val="009C2C4B"/>
    <w:rsid w:val="009C2D31"/>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6E88"/>
    <w:rsid w:val="009C7454"/>
    <w:rsid w:val="009C74DA"/>
    <w:rsid w:val="009C7E3F"/>
    <w:rsid w:val="009D043B"/>
    <w:rsid w:val="009D1D92"/>
    <w:rsid w:val="009D276C"/>
    <w:rsid w:val="009D444F"/>
    <w:rsid w:val="009D4D68"/>
    <w:rsid w:val="009D544F"/>
    <w:rsid w:val="009D54EB"/>
    <w:rsid w:val="009D594D"/>
    <w:rsid w:val="009D5976"/>
    <w:rsid w:val="009D6209"/>
    <w:rsid w:val="009D698E"/>
    <w:rsid w:val="009D6BC9"/>
    <w:rsid w:val="009D6FA5"/>
    <w:rsid w:val="009D7738"/>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2BD3"/>
    <w:rsid w:val="009F3421"/>
    <w:rsid w:val="009F36A4"/>
    <w:rsid w:val="009F376A"/>
    <w:rsid w:val="009F3A06"/>
    <w:rsid w:val="009F3C53"/>
    <w:rsid w:val="009F3D15"/>
    <w:rsid w:val="009F409E"/>
    <w:rsid w:val="009F42DF"/>
    <w:rsid w:val="009F44EB"/>
    <w:rsid w:val="009F4815"/>
    <w:rsid w:val="009F4B9B"/>
    <w:rsid w:val="009F4EDC"/>
    <w:rsid w:val="009F5041"/>
    <w:rsid w:val="009F50A2"/>
    <w:rsid w:val="009F554D"/>
    <w:rsid w:val="009F55C9"/>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46"/>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7EE"/>
    <w:rsid w:val="00A10F65"/>
    <w:rsid w:val="00A11813"/>
    <w:rsid w:val="00A118E1"/>
    <w:rsid w:val="00A11915"/>
    <w:rsid w:val="00A1199D"/>
    <w:rsid w:val="00A11D2A"/>
    <w:rsid w:val="00A124C7"/>
    <w:rsid w:val="00A12FE5"/>
    <w:rsid w:val="00A13074"/>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0AF"/>
    <w:rsid w:val="00A2710D"/>
    <w:rsid w:val="00A2740F"/>
    <w:rsid w:val="00A3033D"/>
    <w:rsid w:val="00A30C39"/>
    <w:rsid w:val="00A30FB4"/>
    <w:rsid w:val="00A31230"/>
    <w:rsid w:val="00A31769"/>
    <w:rsid w:val="00A31AF6"/>
    <w:rsid w:val="00A31C5B"/>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31B"/>
    <w:rsid w:val="00A364BC"/>
    <w:rsid w:val="00A36541"/>
    <w:rsid w:val="00A3693D"/>
    <w:rsid w:val="00A36AE3"/>
    <w:rsid w:val="00A37D30"/>
    <w:rsid w:val="00A37D53"/>
    <w:rsid w:val="00A37E80"/>
    <w:rsid w:val="00A40227"/>
    <w:rsid w:val="00A40E01"/>
    <w:rsid w:val="00A41097"/>
    <w:rsid w:val="00A415F0"/>
    <w:rsid w:val="00A4171B"/>
    <w:rsid w:val="00A417D2"/>
    <w:rsid w:val="00A41E10"/>
    <w:rsid w:val="00A41FA4"/>
    <w:rsid w:val="00A42A16"/>
    <w:rsid w:val="00A42BE9"/>
    <w:rsid w:val="00A431CA"/>
    <w:rsid w:val="00A435B1"/>
    <w:rsid w:val="00A439F1"/>
    <w:rsid w:val="00A43BBA"/>
    <w:rsid w:val="00A43D35"/>
    <w:rsid w:val="00A4412E"/>
    <w:rsid w:val="00A44DB3"/>
    <w:rsid w:val="00A4518D"/>
    <w:rsid w:val="00A453C7"/>
    <w:rsid w:val="00A454EB"/>
    <w:rsid w:val="00A45671"/>
    <w:rsid w:val="00A45BE2"/>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FD9"/>
    <w:rsid w:val="00A531E0"/>
    <w:rsid w:val="00A53356"/>
    <w:rsid w:val="00A537AD"/>
    <w:rsid w:val="00A53874"/>
    <w:rsid w:val="00A539D1"/>
    <w:rsid w:val="00A53A07"/>
    <w:rsid w:val="00A53B9D"/>
    <w:rsid w:val="00A53CB5"/>
    <w:rsid w:val="00A53E89"/>
    <w:rsid w:val="00A546DB"/>
    <w:rsid w:val="00A54DC1"/>
    <w:rsid w:val="00A55ADD"/>
    <w:rsid w:val="00A55D1A"/>
    <w:rsid w:val="00A55D30"/>
    <w:rsid w:val="00A5613D"/>
    <w:rsid w:val="00A56228"/>
    <w:rsid w:val="00A569D2"/>
    <w:rsid w:val="00A56C22"/>
    <w:rsid w:val="00A60020"/>
    <w:rsid w:val="00A6055B"/>
    <w:rsid w:val="00A606A4"/>
    <w:rsid w:val="00A609E0"/>
    <w:rsid w:val="00A60EDB"/>
    <w:rsid w:val="00A61033"/>
    <w:rsid w:val="00A6112B"/>
    <w:rsid w:val="00A612D1"/>
    <w:rsid w:val="00A6147B"/>
    <w:rsid w:val="00A614A6"/>
    <w:rsid w:val="00A61DDD"/>
    <w:rsid w:val="00A623B3"/>
    <w:rsid w:val="00A62959"/>
    <w:rsid w:val="00A630DE"/>
    <w:rsid w:val="00A63F0A"/>
    <w:rsid w:val="00A641E4"/>
    <w:rsid w:val="00A6458B"/>
    <w:rsid w:val="00A64A6B"/>
    <w:rsid w:val="00A6517D"/>
    <w:rsid w:val="00A655AE"/>
    <w:rsid w:val="00A6575C"/>
    <w:rsid w:val="00A658ED"/>
    <w:rsid w:val="00A659BB"/>
    <w:rsid w:val="00A659F9"/>
    <w:rsid w:val="00A65A8E"/>
    <w:rsid w:val="00A65EF1"/>
    <w:rsid w:val="00A660EE"/>
    <w:rsid w:val="00A6633E"/>
    <w:rsid w:val="00A66D4C"/>
    <w:rsid w:val="00A66E3B"/>
    <w:rsid w:val="00A671E0"/>
    <w:rsid w:val="00A679A4"/>
    <w:rsid w:val="00A67D68"/>
    <w:rsid w:val="00A67D6A"/>
    <w:rsid w:val="00A70447"/>
    <w:rsid w:val="00A706A2"/>
    <w:rsid w:val="00A70DDB"/>
    <w:rsid w:val="00A71568"/>
    <w:rsid w:val="00A718F9"/>
    <w:rsid w:val="00A7203C"/>
    <w:rsid w:val="00A724C5"/>
    <w:rsid w:val="00A72EC8"/>
    <w:rsid w:val="00A73042"/>
    <w:rsid w:val="00A73119"/>
    <w:rsid w:val="00A7382C"/>
    <w:rsid w:val="00A73ABB"/>
    <w:rsid w:val="00A740CD"/>
    <w:rsid w:val="00A74410"/>
    <w:rsid w:val="00A7526F"/>
    <w:rsid w:val="00A75742"/>
    <w:rsid w:val="00A75B37"/>
    <w:rsid w:val="00A76814"/>
    <w:rsid w:val="00A768B5"/>
    <w:rsid w:val="00A769DE"/>
    <w:rsid w:val="00A76BA8"/>
    <w:rsid w:val="00A76D2B"/>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B5C"/>
    <w:rsid w:val="00A86A82"/>
    <w:rsid w:val="00A86AB9"/>
    <w:rsid w:val="00A870B5"/>
    <w:rsid w:val="00A8748B"/>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5B9"/>
    <w:rsid w:val="00A94EB2"/>
    <w:rsid w:val="00A95682"/>
    <w:rsid w:val="00A95937"/>
    <w:rsid w:val="00A95DE4"/>
    <w:rsid w:val="00A96110"/>
    <w:rsid w:val="00A9789A"/>
    <w:rsid w:val="00A97B18"/>
    <w:rsid w:val="00A97DC5"/>
    <w:rsid w:val="00AA02BA"/>
    <w:rsid w:val="00AA0AFC"/>
    <w:rsid w:val="00AA1238"/>
    <w:rsid w:val="00AA137E"/>
    <w:rsid w:val="00AA1440"/>
    <w:rsid w:val="00AA15EE"/>
    <w:rsid w:val="00AA2654"/>
    <w:rsid w:val="00AA331A"/>
    <w:rsid w:val="00AA33A6"/>
    <w:rsid w:val="00AA4027"/>
    <w:rsid w:val="00AA447E"/>
    <w:rsid w:val="00AA4621"/>
    <w:rsid w:val="00AA4DD9"/>
    <w:rsid w:val="00AA57A4"/>
    <w:rsid w:val="00AA59B5"/>
    <w:rsid w:val="00AA665B"/>
    <w:rsid w:val="00AA686C"/>
    <w:rsid w:val="00AA730E"/>
    <w:rsid w:val="00AA758B"/>
    <w:rsid w:val="00AA75D0"/>
    <w:rsid w:val="00AA7819"/>
    <w:rsid w:val="00AA7FA4"/>
    <w:rsid w:val="00AB013E"/>
    <w:rsid w:val="00AB0E52"/>
    <w:rsid w:val="00AB1584"/>
    <w:rsid w:val="00AB1A72"/>
    <w:rsid w:val="00AB1D3F"/>
    <w:rsid w:val="00AB2574"/>
    <w:rsid w:val="00AB2697"/>
    <w:rsid w:val="00AB2FE2"/>
    <w:rsid w:val="00AB3462"/>
    <w:rsid w:val="00AB4AE2"/>
    <w:rsid w:val="00AB4B95"/>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0FE7"/>
    <w:rsid w:val="00AC12D9"/>
    <w:rsid w:val="00AC147D"/>
    <w:rsid w:val="00AC17FE"/>
    <w:rsid w:val="00AC1B64"/>
    <w:rsid w:val="00AC218A"/>
    <w:rsid w:val="00AC2262"/>
    <w:rsid w:val="00AC2311"/>
    <w:rsid w:val="00AC2506"/>
    <w:rsid w:val="00AC2A66"/>
    <w:rsid w:val="00AC33B0"/>
    <w:rsid w:val="00AC35B6"/>
    <w:rsid w:val="00AC36FA"/>
    <w:rsid w:val="00AC3885"/>
    <w:rsid w:val="00AC3A25"/>
    <w:rsid w:val="00AC3D08"/>
    <w:rsid w:val="00AC3D34"/>
    <w:rsid w:val="00AC3F28"/>
    <w:rsid w:val="00AC410B"/>
    <w:rsid w:val="00AC4685"/>
    <w:rsid w:val="00AC46BB"/>
    <w:rsid w:val="00AC47F5"/>
    <w:rsid w:val="00AC4F54"/>
    <w:rsid w:val="00AC5257"/>
    <w:rsid w:val="00AC5493"/>
    <w:rsid w:val="00AC59EA"/>
    <w:rsid w:val="00AC64E1"/>
    <w:rsid w:val="00AC6C63"/>
    <w:rsid w:val="00AC733F"/>
    <w:rsid w:val="00AC7667"/>
    <w:rsid w:val="00AC7AF3"/>
    <w:rsid w:val="00AC7B39"/>
    <w:rsid w:val="00AC7DED"/>
    <w:rsid w:val="00AD03AB"/>
    <w:rsid w:val="00AD0502"/>
    <w:rsid w:val="00AD0F10"/>
    <w:rsid w:val="00AD17C7"/>
    <w:rsid w:val="00AD18C1"/>
    <w:rsid w:val="00AD19FC"/>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6EBD"/>
    <w:rsid w:val="00AD70BF"/>
    <w:rsid w:val="00AD7323"/>
    <w:rsid w:val="00AD74C5"/>
    <w:rsid w:val="00AD76A0"/>
    <w:rsid w:val="00AD7B38"/>
    <w:rsid w:val="00AD7F65"/>
    <w:rsid w:val="00AE05D1"/>
    <w:rsid w:val="00AE05E5"/>
    <w:rsid w:val="00AE0662"/>
    <w:rsid w:val="00AE066D"/>
    <w:rsid w:val="00AE06ED"/>
    <w:rsid w:val="00AE076A"/>
    <w:rsid w:val="00AE0E89"/>
    <w:rsid w:val="00AE13D3"/>
    <w:rsid w:val="00AE1792"/>
    <w:rsid w:val="00AE1C84"/>
    <w:rsid w:val="00AE2112"/>
    <w:rsid w:val="00AE2F67"/>
    <w:rsid w:val="00AE2F7E"/>
    <w:rsid w:val="00AE3502"/>
    <w:rsid w:val="00AE4237"/>
    <w:rsid w:val="00AE48E4"/>
    <w:rsid w:val="00AE4DC1"/>
    <w:rsid w:val="00AE4E39"/>
    <w:rsid w:val="00AE516B"/>
    <w:rsid w:val="00AE572E"/>
    <w:rsid w:val="00AE5E52"/>
    <w:rsid w:val="00AE6161"/>
    <w:rsid w:val="00AE6A47"/>
    <w:rsid w:val="00AE6B28"/>
    <w:rsid w:val="00AE6DE8"/>
    <w:rsid w:val="00AE714D"/>
    <w:rsid w:val="00AE776C"/>
    <w:rsid w:val="00AE77D9"/>
    <w:rsid w:val="00AE7A30"/>
    <w:rsid w:val="00AF1581"/>
    <w:rsid w:val="00AF1890"/>
    <w:rsid w:val="00AF1A43"/>
    <w:rsid w:val="00AF1B0B"/>
    <w:rsid w:val="00AF2095"/>
    <w:rsid w:val="00AF2210"/>
    <w:rsid w:val="00AF3233"/>
    <w:rsid w:val="00AF3494"/>
    <w:rsid w:val="00AF3E6A"/>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EBB"/>
    <w:rsid w:val="00B00FCB"/>
    <w:rsid w:val="00B0182C"/>
    <w:rsid w:val="00B0235B"/>
    <w:rsid w:val="00B024A1"/>
    <w:rsid w:val="00B0254E"/>
    <w:rsid w:val="00B026C5"/>
    <w:rsid w:val="00B0274D"/>
    <w:rsid w:val="00B02D45"/>
    <w:rsid w:val="00B0308D"/>
    <w:rsid w:val="00B031F1"/>
    <w:rsid w:val="00B037B6"/>
    <w:rsid w:val="00B03F30"/>
    <w:rsid w:val="00B04187"/>
    <w:rsid w:val="00B04B60"/>
    <w:rsid w:val="00B05D27"/>
    <w:rsid w:val="00B05FBE"/>
    <w:rsid w:val="00B06028"/>
    <w:rsid w:val="00B061D9"/>
    <w:rsid w:val="00B067C1"/>
    <w:rsid w:val="00B109C2"/>
    <w:rsid w:val="00B11155"/>
    <w:rsid w:val="00B11477"/>
    <w:rsid w:val="00B11841"/>
    <w:rsid w:val="00B11DE7"/>
    <w:rsid w:val="00B125DD"/>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3B0"/>
    <w:rsid w:val="00B1573C"/>
    <w:rsid w:val="00B15F4D"/>
    <w:rsid w:val="00B1600D"/>
    <w:rsid w:val="00B16246"/>
    <w:rsid w:val="00B167B8"/>
    <w:rsid w:val="00B168B1"/>
    <w:rsid w:val="00B17042"/>
    <w:rsid w:val="00B17058"/>
    <w:rsid w:val="00B17CBD"/>
    <w:rsid w:val="00B17CEF"/>
    <w:rsid w:val="00B17DDE"/>
    <w:rsid w:val="00B2015B"/>
    <w:rsid w:val="00B20287"/>
    <w:rsid w:val="00B20484"/>
    <w:rsid w:val="00B20E92"/>
    <w:rsid w:val="00B21169"/>
    <w:rsid w:val="00B2136C"/>
    <w:rsid w:val="00B215E5"/>
    <w:rsid w:val="00B21B86"/>
    <w:rsid w:val="00B21CFE"/>
    <w:rsid w:val="00B2236C"/>
    <w:rsid w:val="00B22616"/>
    <w:rsid w:val="00B22E14"/>
    <w:rsid w:val="00B22E5E"/>
    <w:rsid w:val="00B23578"/>
    <w:rsid w:val="00B23B6D"/>
    <w:rsid w:val="00B23CEB"/>
    <w:rsid w:val="00B24246"/>
    <w:rsid w:val="00B248C8"/>
    <w:rsid w:val="00B24AFD"/>
    <w:rsid w:val="00B25023"/>
    <w:rsid w:val="00B25092"/>
    <w:rsid w:val="00B252D8"/>
    <w:rsid w:val="00B25560"/>
    <w:rsid w:val="00B255E6"/>
    <w:rsid w:val="00B25D83"/>
    <w:rsid w:val="00B25D96"/>
    <w:rsid w:val="00B25E2D"/>
    <w:rsid w:val="00B25E68"/>
    <w:rsid w:val="00B26203"/>
    <w:rsid w:val="00B2683F"/>
    <w:rsid w:val="00B26A98"/>
    <w:rsid w:val="00B26C76"/>
    <w:rsid w:val="00B26CBC"/>
    <w:rsid w:val="00B27030"/>
    <w:rsid w:val="00B27240"/>
    <w:rsid w:val="00B272C9"/>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5013"/>
    <w:rsid w:val="00B3505E"/>
    <w:rsid w:val="00B355D8"/>
    <w:rsid w:val="00B358E1"/>
    <w:rsid w:val="00B36FD9"/>
    <w:rsid w:val="00B37255"/>
    <w:rsid w:val="00B375D0"/>
    <w:rsid w:val="00B37859"/>
    <w:rsid w:val="00B37A18"/>
    <w:rsid w:val="00B4038D"/>
    <w:rsid w:val="00B40440"/>
    <w:rsid w:val="00B411A9"/>
    <w:rsid w:val="00B41444"/>
    <w:rsid w:val="00B41A42"/>
    <w:rsid w:val="00B41CE3"/>
    <w:rsid w:val="00B4235B"/>
    <w:rsid w:val="00B42793"/>
    <w:rsid w:val="00B42877"/>
    <w:rsid w:val="00B42980"/>
    <w:rsid w:val="00B43DEC"/>
    <w:rsid w:val="00B43FB1"/>
    <w:rsid w:val="00B4438A"/>
    <w:rsid w:val="00B44D21"/>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5E8"/>
    <w:rsid w:val="00B51741"/>
    <w:rsid w:val="00B51BF3"/>
    <w:rsid w:val="00B528BB"/>
    <w:rsid w:val="00B538C5"/>
    <w:rsid w:val="00B53BC1"/>
    <w:rsid w:val="00B54668"/>
    <w:rsid w:val="00B54680"/>
    <w:rsid w:val="00B54B15"/>
    <w:rsid w:val="00B54B5C"/>
    <w:rsid w:val="00B54D86"/>
    <w:rsid w:val="00B55771"/>
    <w:rsid w:val="00B559CA"/>
    <w:rsid w:val="00B567BC"/>
    <w:rsid w:val="00B56ACE"/>
    <w:rsid w:val="00B56BF1"/>
    <w:rsid w:val="00B56DDA"/>
    <w:rsid w:val="00B56F58"/>
    <w:rsid w:val="00B5733E"/>
    <w:rsid w:val="00B57748"/>
    <w:rsid w:val="00B578D7"/>
    <w:rsid w:val="00B57F55"/>
    <w:rsid w:val="00B603E9"/>
    <w:rsid w:val="00B60487"/>
    <w:rsid w:val="00B60697"/>
    <w:rsid w:val="00B606BD"/>
    <w:rsid w:val="00B60FB4"/>
    <w:rsid w:val="00B6119B"/>
    <w:rsid w:val="00B617FE"/>
    <w:rsid w:val="00B61D08"/>
    <w:rsid w:val="00B621BB"/>
    <w:rsid w:val="00B624CB"/>
    <w:rsid w:val="00B62680"/>
    <w:rsid w:val="00B62E7E"/>
    <w:rsid w:val="00B63337"/>
    <w:rsid w:val="00B64201"/>
    <w:rsid w:val="00B643B5"/>
    <w:rsid w:val="00B645CE"/>
    <w:rsid w:val="00B6486F"/>
    <w:rsid w:val="00B6498B"/>
    <w:rsid w:val="00B64BF5"/>
    <w:rsid w:val="00B65868"/>
    <w:rsid w:val="00B66127"/>
    <w:rsid w:val="00B663F9"/>
    <w:rsid w:val="00B669BE"/>
    <w:rsid w:val="00B66AD9"/>
    <w:rsid w:val="00B66D8E"/>
    <w:rsid w:val="00B67084"/>
    <w:rsid w:val="00B67C1D"/>
    <w:rsid w:val="00B67DC2"/>
    <w:rsid w:val="00B67F0C"/>
    <w:rsid w:val="00B70222"/>
    <w:rsid w:val="00B7043D"/>
    <w:rsid w:val="00B70CC9"/>
    <w:rsid w:val="00B71489"/>
    <w:rsid w:val="00B718AB"/>
    <w:rsid w:val="00B7212A"/>
    <w:rsid w:val="00B7267A"/>
    <w:rsid w:val="00B729E1"/>
    <w:rsid w:val="00B730A7"/>
    <w:rsid w:val="00B732FC"/>
    <w:rsid w:val="00B7365A"/>
    <w:rsid w:val="00B73674"/>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0F6E"/>
    <w:rsid w:val="00B8105F"/>
    <w:rsid w:val="00B8132A"/>
    <w:rsid w:val="00B814B7"/>
    <w:rsid w:val="00B81B02"/>
    <w:rsid w:val="00B82504"/>
    <w:rsid w:val="00B82613"/>
    <w:rsid w:val="00B82E91"/>
    <w:rsid w:val="00B832B8"/>
    <w:rsid w:val="00B83AD7"/>
    <w:rsid w:val="00B8422C"/>
    <w:rsid w:val="00B8434E"/>
    <w:rsid w:val="00B84372"/>
    <w:rsid w:val="00B84437"/>
    <w:rsid w:val="00B84483"/>
    <w:rsid w:val="00B84584"/>
    <w:rsid w:val="00B84AF1"/>
    <w:rsid w:val="00B854BD"/>
    <w:rsid w:val="00B85868"/>
    <w:rsid w:val="00B8590F"/>
    <w:rsid w:val="00B85D78"/>
    <w:rsid w:val="00B85EF2"/>
    <w:rsid w:val="00B86855"/>
    <w:rsid w:val="00B86FBB"/>
    <w:rsid w:val="00B870D1"/>
    <w:rsid w:val="00B871FE"/>
    <w:rsid w:val="00B87519"/>
    <w:rsid w:val="00B87B14"/>
    <w:rsid w:val="00B90B95"/>
    <w:rsid w:val="00B910E8"/>
    <w:rsid w:val="00B91105"/>
    <w:rsid w:val="00B91326"/>
    <w:rsid w:val="00B91972"/>
    <w:rsid w:val="00B92668"/>
    <w:rsid w:val="00B927A9"/>
    <w:rsid w:val="00B93008"/>
    <w:rsid w:val="00B9331A"/>
    <w:rsid w:val="00B9350A"/>
    <w:rsid w:val="00B93931"/>
    <w:rsid w:val="00B93C15"/>
    <w:rsid w:val="00B9427C"/>
    <w:rsid w:val="00B9462D"/>
    <w:rsid w:val="00B94862"/>
    <w:rsid w:val="00B949CA"/>
    <w:rsid w:val="00B94BBD"/>
    <w:rsid w:val="00B94E0E"/>
    <w:rsid w:val="00B94F1E"/>
    <w:rsid w:val="00B953D1"/>
    <w:rsid w:val="00B95D85"/>
    <w:rsid w:val="00B95EF4"/>
    <w:rsid w:val="00B95F9B"/>
    <w:rsid w:val="00B96083"/>
    <w:rsid w:val="00B96766"/>
    <w:rsid w:val="00B96B61"/>
    <w:rsid w:val="00B97011"/>
    <w:rsid w:val="00B975F7"/>
    <w:rsid w:val="00B97875"/>
    <w:rsid w:val="00B979AF"/>
    <w:rsid w:val="00B97DAA"/>
    <w:rsid w:val="00B97F65"/>
    <w:rsid w:val="00B97F7A"/>
    <w:rsid w:val="00BA057F"/>
    <w:rsid w:val="00BA0C25"/>
    <w:rsid w:val="00BA12EA"/>
    <w:rsid w:val="00BA14D5"/>
    <w:rsid w:val="00BA185F"/>
    <w:rsid w:val="00BA19CC"/>
    <w:rsid w:val="00BA1CF9"/>
    <w:rsid w:val="00BA217D"/>
    <w:rsid w:val="00BA24CB"/>
    <w:rsid w:val="00BA3ADD"/>
    <w:rsid w:val="00BA42AC"/>
    <w:rsid w:val="00BA447F"/>
    <w:rsid w:val="00BA49CB"/>
    <w:rsid w:val="00BA4AC4"/>
    <w:rsid w:val="00BA4B13"/>
    <w:rsid w:val="00BA4C27"/>
    <w:rsid w:val="00BA4DC5"/>
    <w:rsid w:val="00BA4F15"/>
    <w:rsid w:val="00BA5A7A"/>
    <w:rsid w:val="00BA625B"/>
    <w:rsid w:val="00BA6B6F"/>
    <w:rsid w:val="00BA7050"/>
    <w:rsid w:val="00BA7517"/>
    <w:rsid w:val="00BA7CE0"/>
    <w:rsid w:val="00BA7D5C"/>
    <w:rsid w:val="00BB0254"/>
    <w:rsid w:val="00BB0D59"/>
    <w:rsid w:val="00BB0FC7"/>
    <w:rsid w:val="00BB1FA5"/>
    <w:rsid w:val="00BB24D3"/>
    <w:rsid w:val="00BB3055"/>
    <w:rsid w:val="00BB33C3"/>
    <w:rsid w:val="00BB38E7"/>
    <w:rsid w:val="00BB3E2B"/>
    <w:rsid w:val="00BB4331"/>
    <w:rsid w:val="00BB4A30"/>
    <w:rsid w:val="00BB4B42"/>
    <w:rsid w:val="00BB4C0F"/>
    <w:rsid w:val="00BB5298"/>
    <w:rsid w:val="00BB537C"/>
    <w:rsid w:val="00BB5CD0"/>
    <w:rsid w:val="00BB6651"/>
    <w:rsid w:val="00BB6ACC"/>
    <w:rsid w:val="00BB6EF2"/>
    <w:rsid w:val="00BB74ED"/>
    <w:rsid w:val="00BB7500"/>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4F4"/>
    <w:rsid w:val="00BC559F"/>
    <w:rsid w:val="00BC5D0D"/>
    <w:rsid w:val="00BC5E0B"/>
    <w:rsid w:val="00BC5E50"/>
    <w:rsid w:val="00BC631F"/>
    <w:rsid w:val="00BC6715"/>
    <w:rsid w:val="00BC6A39"/>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657"/>
    <w:rsid w:val="00BD2BCB"/>
    <w:rsid w:val="00BD328B"/>
    <w:rsid w:val="00BD337C"/>
    <w:rsid w:val="00BD3EC0"/>
    <w:rsid w:val="00BD4261"/>
    <w:rsid w:val="00BD42D3"/>
    <w:rsid w:val="00BD4A29"/>
    <w:rsid w:val="00BD4C7F"/>
    <w:rsid w:val="00BD4CAD"/>
    <w:rsid w:val="00BD4D70"/>
    <w:rsid w:val="00BD4F42"/>
    <w:rsid w:val="00BD4FAC"/>
    <w:rsid w:val="00BD5489"/>
    <w:rsid w:val="00BD5D70"/>
    <w:rsid w:val="00BD5FD1"/>
    <w:rsid w:val="00BD62DB"/>
    <w:rsid w:val="00BD667C"/>
    <w:rsid w:val="00BD6EE1"/>
    <w:rsid w:val="00BE018F"/>
    <w:rsid w:val="00BE02A0"/>
    <w:rsid w:val="00BE02B4"/>
    <w:rsid w:val="00BE046F"/>
    <w:rsid w:val="00BE05B6"/>
    <w:rsid w:val="00BE07AE"/>
    <w:rsid w:val="00BE0C32"/>
    <w:rsid w:val="00BE1F1E"/>
    <w:rsid w:val="00BE2A6F"/>
    <w:rsid w:val="00BE2C45"/>
    <w:rsid w:val="00BE2D0D"/>
    <w:rsid w:val="00BE33CD"/>
    <w:rsid w:val="00BE3594"/>
    <w:rsid w:val="00BE3AAA"/>
    <w:rsid w:val="00BE3B4E"/>
    <w:rsid w:val="00BE3F4B"/>
    <w:rsid w:val="00BE3F7A"/>
    <w:rsid w:val="00BE45C2"/>
    <w:rsid w:val="00BE5002"/>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784"/>
    <w:rsid w:val="00BF10BC"/>
    <w:rsid w:val="00BF162C"/>
    <w:rsid w:val="00BF195C"/>
    <w:rsid w:val="00BF1F8A"/>
    <w:rsid w:val="00BF26F6"/>
    <w:rsid w:val="00BF2D22"/>
    <w:rsid w:val="00BF356B"/>
    <w:rsid w:val="00BF36EC"/>
    <w:rsid w:val="00BF372B"/>
    <w:rsid w:val="00BF3BA0"/>
    <w:rsid w:val="00BF3FFF"/>
    <w:rsid w:val="00BF491D"/>
    <w:rsid w:val="00BF494D"/>
    <w:rsid w:val="00BF4AE0"/>
    <w:rsid w:val="00BF5E4B"/>
    <w:rsid w:val="00BF65C7"/>
    <w:rsid w:val="00BF69B8"/>
    <w:rsid w:val="00BF7664"/>
    <w:rsid w:val="00BF7889"/>
    <w:rsid w:val="00C007A3"/>
    <w:rsid w:val="00C00F6B"/>
    <w:rsid w:val="00C0107D"/>
    <w:rsid w:val="00C01601"/>
    <w:rsid w:val="00C01854"/>
    <w:rsid w:val="00C0196A"/>
    <w:rsid w:val="00C019B9"/>
    <w:rsid w:val="00C01A60"/>
    <w:rsid w:val="00C024FC"/>
    <w:rsid w:val="00C0275C"/>
    <w:rsid w:val="00C02AE7"/>
    <w:rsid w:val="00C02C37"/>
    <w:rsid w:val="00C03773"/>
    <w:rsid w:val="00C03CAE"/>
    <w:rsid w:val="00C041D2"/>
    <w:rsid w:val="00C052AB"/>
    <w:rsid w:val="00C054FB"/>
    <w:rsid w:val="00C05DCE"/>
    <w:rsid w:val="00C05E95"/>
    <w:rsid w:val="00C06B1F"/>
    <w:rsid w:val="00C0702E"/>
    <w:rsid w:val="00C071A7"/>
    <w:rsid w:val="00C07E16"/>
    <w:rsid w:val="00C07E61"/>
    <w:rsid w:val="00C100BF"/>
    <w:rsid w:val="00C10C2D"/>
    <w:rsid w:val="00C10CCE"/>
    <w:rsid w:val="00C11CBB"/>
    <w:rsid w:val="00C1241F"/>
    <w:rsid w:val="00C1274B"/>
    <w:rsid w:val="00C1338D"/>
    <w:rsid w:val="00C13674"/>
    <w:rsid w:val="00C13D66"/>
    <w:rsid w:val="00C14773"/>
    <w:rsid w:val="00C150C6"/>
    <w:rsid w:val="00C15350"/>
    <w:rsid w:val="00C15728"/>
    <w:rsid w:val="00C15EDB"/>
    <w:rsid w:val="00C1675B"/>
    <w:rsid w:val="00C16906"/>
    <w:rsid w:val="00C16C4F"/>
    <w:rsid w:val="00C16D5C"/>
    <w:rsid w:val="00C1736B"/>
    <w:rsid w:val="00C1770D"/>
    <w:rsid w:val="00C17FCF"/>
    <w:rsid w:val="00C20531"/>
    <w:rsid w:val="00C20BEA"/>
    <w:rsid w:val="00C21016"/>
    <w:rsid w:val="00C21368"/>
    <w:rsid w:val="00C21D22"/>
    <w:rsid w:val="00C222C9"/>
    <w:rsid w:val="00C2255D"/>
    <w:rsid w:val="00C22776"/>
    <w:rsid w:val="00C22B9D"/>
    <w:rsid w:val="00C232BA"/>
    <w:rsid w:val="00C237AB"/>
    <w:rsid w:val="00C2392F"/>
    <w:rsid w:val="00C23D87"/>
    <w:rsid w:val="00C2477A"/>
    <w:rsid w:val="00C248C4"/>
    <w:rsid w:val="00C25681"/>
    <w:rsid w:val="00C25874"/>
    <w:rsid w:val="00C26CD4"/>
    <w:rsid w:val="00C26E55"/>
    <w:rsid w:val="00C26FF2"/>
    <w:rsid w:val="00C271C5"/>
    <w:rsid w:val="00C278F3"/>
    <w:rsid w:val="00C27EB7"/>
    <w:rsid w:val="00C30444"/>
    <w:rsid w:val="00C3187D"/>
    <w:rsid w:val="00C31A07"/>
    <w:rsid w:val="00C3263B"/>
    <w:rsid w:val="00C32746"/>
    <w:rsid w:val="00C32CA6"/>
    <w:rsid w:val="00C34031"/>
    <w:rsid w:val="00C34314"/>
    <w:rsid w:val="00C3441D"/>
    <w:rsid w:val="00C348F4"/>
    <w:rsid w:val="00C349DC"/>
    <w:rsid w:val="00C355F1"/>
    <w:rsid w:val="00C35C47"/>
    <w:rsid w:val="00C35D3E"/>
    <w:rsid w:val="00C36170"/>
    <w:rsid w:val="00C3661A"/>
    <w:rsid w:val="00C3677C"/>
    <w:rsid w:val="00C36840"/>
    <w:rsid w:val="00C37122"/>
    <w:rsid w:val="00C372ED"/>
    <w:rsid w:val="00C40125"/>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AF4"/>
    <w:rsid w:val="00C47E0B"/>
    <w:rsid w:val="00C47FCC"/>
    <w:rsid w:val="00C507C9"/>
    <w:rsid w:val="00C50B71"/>
    <w:rsid w:val="00C50C57"/>
    <w:rsid w:val="00C50CE7"/>
    <w:rsid w:val="00C50DF6"/>
    <w:rsid w:val="00C50E2C"/>
    <w:rsid w:val="00C5117A"/>
    <w:rsid w:val="00C51760"/>
    <w:rsid w:val="00C51BC6"/>
    <w:rsid w:val="00C52096"/>
    <w:rsid w:val="00C52410"/>
    <w:rsid w:val="00C525B3"/>
    <w:rsid w:val="00C52773"/>
    <w:rsid w:val="00C52CF6"/>
    <w:rsid w:val="00C52F1C"/>
    <w:rsid w:val="00C5377D"/>
    <w:rsid w:val="00C53BDB"/>
    <w:rsid w:val="00C53BE7"/>
    <w:rsid w:val="00C5509B"/>
    <w:rsid w:val="00C5515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3D62"/>
    <w:rsid w:val="00C641E2"/>
    <w:rsid w:val="00C6468E"/>
    <w:rsid w:val="00C646B0"/>
    <w:rsid w:val="00C6480F"/>
    <w:rsid w:val="00C64B7B"/>
    <w:rsid w:val="00C64CA3"/>
    <w:rsid w:val="00C64DC1"/>
    <w:rsid w:val="00C64FEB"/>
    <w:rsid w:val="00C659B1"/>
    <w:rsid w:val="00C65BD3"/>
    <w:rsid w:val="00C65BF9"/>
    <w:rsid w:val="00C6629D"/>
    <w:rsid w:val="00C668D2"/>
    <w:rsid w:val="00C66D31"/>
    <w:rsid w:val="00C6712E"/>
    <w:rsid w:val="00C6716C"/>
    <w:rsid w:val="00C70307"/>
    <w:rsid w:val="00C70400"/>
    <w:rsid w:val="00C705A0"/>
    <w:rsid w:val="00C70CCC"/>
    <w:rsid w:val="00C7199C"/>
    <w:rsid w:val="00C71FE3"/>
    <w:rsid w:val="00C72196"/>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540"/>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180"/>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BEC"/>
    <w:rsid w:val="00CB4FB2"/>
    <w:rsid w:val="00CB5799"/>
    <w:rsid w:val="00CB5A7D"/>
    <w:rsid w:val="00CB5BE6"/>
    <w:rsid w:val="00CB5C70"/>
    <w:rsid w:val="00CB6117"/>
    <w:rsid w:val="00CB690B"/>
    <w:rsid w:val="00CB6F2A"/>
    <w:rsid w:val="00CB6F5D"/>
    <w:rsid w:val="00CB70F6"/>
    <w:rsid w:val="00CB73F3"/>
    <w:rsid w:val="00CB74BD"/>
    <w:rsid w:val="00CB7B40"/>
    <w:rsid w:val="00CB7D4E"/>
    <w:rsid w:val="00CB7F68"/>
    <w:rsid w:val="00CC02CC"/>
    <w:rsid w:val="00CC039B"/>
    <w:rsid w:val="00CC0435"/>
    <w:rsid w:val="00CC054E"/>
    <w:rsid w:val="00CC06DF"/>
    <w:rsid w:val="00CC0B1D"/>
    <w:rsid w:val="00CC23A3"/>
    <w:rsid w:val="00CC2B37"/>
    <w:rsid w:val="00CC2CA6"/>
    <w:rsid w:val="00CC2EBB"/>
    <w:rsid w:val="00CC2F30"/>
    <w:rsid w:val="00CC32BE"/>
    <w:rsid w:val="00CC3315"/>
    <w:rsid w:val="00CC3486"/>
    <w:rsid w:val="00CC3570"/>
    <w:rsid w:val="00CC36BF"/>
    <w:rsid w:val="00CC3D74"/>
    <w:rsid w:val="00CC3E3B"/>
    <w:rsid w:val="00CC3F68"/>
    <w:rsid w:val="00CC41F8"/>
    <w:rsid w:val="00CC49DD"/>
    <w:rsid w:val="00CC51E4"/>
    <w:rsid w:val="00CC5546"/>
    <w:rsid w:val="00CC55C0"/>
    <w:rsid w:val="00CC59F7"/>
    <w:rsid w:val="00CC5C5D"/>
    <w:rsid w:val="00CC5D41"/>
    <w:rsid w:val="00CC5D8D"/>
    <w:rsid w:val="00CC6045"/>
    <w:rsid w:val="00CC609E"/>
    <w:rsid w:val="00CC6167"/>
    <w:rsid w:val="00CC6632"/>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4485"/>
    <w:rsid w:val="00CD4710"/>
    <w:rsid w:val="00CD4B26"/>
    <w:rsid w:val="00CD4D77"/>
    <w:rsid w:val="00CD4DEB"/>
    <w:rsid w:val="00CD4ED4"/>
    <w:rsid w:val="00CD4FE8"/>
    <w:rsid w:val="00CD54A2"/>
    <w:rsid w:val="00CD5518"/>
    <w:rsid w:val="00CD57C8"/>
    <w:rsid w:val="00CD5C37"/>
    <w:rsid w:val="00CD5E06"/>
    <w:rsid w:val="00CD67A4"/>
    <w:rsid w:val="00CD6864"/>
    <w:rsid w:val="00CD6980"/>
    <w:rsid w:val="00CD69BB"/>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51AE"/>
    <w:rsid w:val="00CF5440"/>
    <w:rsid w:val="00CF55A5"/>
    <w:rsid w:val="00CF5982"/>
    <w:rsid w:val="00CF5D28"/>
    <w:rsid w:val="00CF5D72"/>
    <w:rsid w:val="00CF60D7"/>
    <w:rsid w:val="00CF60EC"/>
    <w:rsid w:val="00CF6118"/>
    <w:rsid w:val="00CF613D"/>
    <w:rsid w:val="00CF628F"/>
    <w:rsid w:val="00CF667F"/>
    <w:rsid w:val="00CF6AEE"/>
    <w:rsid w:val="00CF6C02"/>
    <w:rsid w:val="00CF6DC7"/>
    <w:rsid w:val="00CF6FC3"/>
    <w:rsid w:val="00CF707F"/>
    <w:rsid w:val="00D00090"/>
    <w:rsid w:val="00D004B6"/>
    <w:rsid w:val="00D00610"/>
    <w:rsid w:val="00D00B73"/>
    <w:rsid w:val="00D013DA"/>
    <w:rsid w:val="00D013E9"/>
    <w:rsid w:val="00D0144F"/>
    <w:rsid w:val="00D01722"/>
    <w:rsid w:val="00D01830"/>
    <w:rsid w:val="00D020FC"/>
    <w:rsid w:val="00D02677"/>
    <w:rsid w:val="00D02C40"/>
    <w:rsid w:val="00D030EF"/>
    <w:rsid w:val="00D03499"/>
    <w:rsid w:val="00D03718"/>
    <w:rsid w:val="00D037BA"/>
    <w:rsid w:val="00D039D8"/>
    <w:rsid w:val="00D03A33"/>
    <w:rsid w:val="00D03A8A"/>
    <w:rsid w:val="00D03C60"/>
    <w:rsid w:val="00D04576"/>
    <w:rsid w:val="00D04935"/>
    <w:rsid w:val="00D04F13"/>
    <w:rsid w:val="00D04F4D"/>
    <w:rsid w:val="00D050B0"/>
    <w:rsid w:val="00D05562"/>
    <w:rsid w:val="00D059D8"/>
    <w:rsid w:val="00D05C7A"/>
    <w:rsid w:val="00D05DF8"/>
    <w:rsid w:val="00D05E4F"/>
    <w:rsid w:val="00D064E8"/>
    <w:rsid w:val="00D0678C"/>
    <w:rsid w:val="00D06AE8"/>
    <w:rsid w:val="00D06C86"/>
    <w:rsid w:val="00D072CA"/>
    <w:rsid w:val="00D07467"/>
    <w:rsid w:val="00D07A76"/>
    <w:rsid w:val="00D07B98"/>
    <w:rsid w:val="00D07F0C"/>
    <w:rsid w:val="00D07F4F"/>
    <w:rsid w:val="00D07FD0"/>
    <w:rsid w:val="00D10659"/>
    <w:rsid w:val="00D12359"/>
    <w:rsid w:val="00D12417"/>
    <w:rsid w:val="00D12600"/>
    <w:rsid w:val="00D13049"/>
    <w:rsid w:val="00D13ABA"/>
    <w:rsid w:val="00D1455A"/>
    <w:rsid w:val="00D14976"/>
    <w:rsid w:val="00D14BBE"/>
    <w:rsid w:val="00D14E8C"/>
    <w:rsid w:val="00D14FD8"/>
    <w:rsid w:val="00D15A65"/>
    <w:rsid w:val="00D173F5"/>
    <w:rsid w:val="00D178CF"/>
    <w:rsid w:val="00D20AEA"/>
    <w:rsid w:val="00D211AD"/>
    <w:rsid w:val="00D216A7"/>
    <w:rsid w:val="00D21944"/>
    <w:rsid w:val="00D21D38"/>
    <w:rsid w:val="00D21E50"/>
    <w:rsid w:val="00D21E7B"/>
    <w:rsid w:val="00D2251A"/>
    <w:rsid w:val="00D2260A"/>
    <w:rsid w:val="00D22681"/>
    <w:rsid w:val="00D23041"/>
    <w:rsid w:val="00D235A8"/>
    <w:rsid w:val="00D2418F"/>
    <w:rsid w:val="00D24294"/>
    <w:rsid w:val="00D242AE"/>
    <w:rsid w:val="00D246BB"/>
    <w:rsid w:val="00D2476A"/>
    <w:rsid w:val="00D250DC"/>
    <w:rsid w:val="00D25943"/>
    <w:rsid w:val="00D25CFE"/>
    <w:rsid w:val="00D25DAA"/>
    <w:rsid w:val="00D25EA1"/>
    <w:rsid w:val="00D26036"/>
    <w:rsid w:val="00D26230"/>
    <w:rsid w:val="00D264C7"/>
    <w:rsid w:val="00D26B53"/>
    <w:rsid w:val="00D26D63"/>
    <w:rsid w:val="00D26DC3"/>
    <w:rsid w:val="00D26ED9"/>
    <w:rsid w:val="00D27A89"/>
    <w:rsid w:val="00D27B4D"/>
    <w:rsid w:val="00D27EDF"/>
    <w:rsid w:val="00D300B0"/>
    <w:rsid w:val="00D301BA"/>
    <w:rsid w:val="00D30216"/>
    <w:rsid w:val="00D30399"/>
    <w:rsid w:val="00D310A6"/>
    <w:rsid w:val="00D319B7"/>
    <w:rsid w:val="00D31BB7"/>
    <w:rsid w:val="00D31C5D"/>
    <w:rsid w:val="00D32059"/>
    <w:rsid w:val="00D32284"/>
    <w:rsid w:val="00D324CC"/>
    <w:rsid w:val="00D329EA"/>
    <w:rsid w:val="00D3351F"/>
    <w:rsid w:val="00D34903"/>
    <w:rsid w:val="00D35511"/>
    <w:rsid w:val="00D36010"/>
    <w:rsid w:val="00D3626A"/>
    <w:rsid w:val="00D3683C"/>
    <w:rsid w:val="00D37204"/>
    <w:rsid w:val="00D37388"/>
    <w:rsid w:val="00D379FB"/>
    <w:rsid w:val="00D37DC4"/>
    <w:rsid w:val="00D40835"/>
    <w:rsid w:val="00D41349"/>
    <w:rsid w:val="00D41397"/>
    <w:rsid w:val="00D41A12"/>
    <w:rsid w:val="00D42DE5"/>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1C75"/>
    <w:rsid w:val="00D52D08"/>
    <w:rsid w:val="00D53232"/>
    <w:rsid w:val="00D53B68"/>
    <w:rsid w:val="00D53BD9"/>
    <w:rsid w:val="00D53D63"/>
    <w:rsid w:val="00D541DB"/>
    <w:rsid w:val="00D542A8"/>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600EF"/>
    <w:rsid w:val="00D602EF"/>
    <w:rsid w:val="00D60318"/>
    <w:rsid w:val="00D607AA"/>
    <w:rsid w:val="00D60A75"/>
    <w:rsid w:val="00D6196C"/>
    <w:rsid w:val="00D61CDE"/>
    <w:rsid w:val="00D61E61"/>
    <w:rsid w:val="00D620D0"/>
    <w:rsid w:val="00D62439"/>
    <w:rsid w:val="00D62582"/>
    <w:rsid w:val="00D62D0A"/>
    <w:rsid w:val="00D63597"/>
    <w:rsid w:val="00D63A22"/>
    <w:rsid w:val="00D63B1A"/>
    <w:rsid w:val="00D63E66"/>
    <w:rsid w:val="00D64168"/>
    <w:rsid w:val="00D6443E"/>
    <w:rsid w:val="00D64472"/>
    <w:rsid w:val="00D64EDA"/>
    <w:rsid w:val="00D653DA"/>
    <w:rsid w:val="00D65B35"/>
    <w:rsid w:val="00D666D0"/>
    <w:rsid w:val="00D6712F"/>
    <w:rsid w:val="00D67CF3"/>
    <w:rsid w:val="00D70520"/>
    <w:rsid w:val="00D70627"/>
    <w:rsid w:val="00D70B9C"/>
    <w:rsid w:val="00D70FD1"/>
    <w:rsid w:val="00D71679"/>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1DE"/>
    <w:rsid w:val="00D843BE"/>
    <w:rsid w:val="00D84475"/>
    <w:rsid w:val="00D84860"/>
    <w:rsid w:val="00D84A7D"/>
    <w:rsid w:val="00D853D5"/>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95A"/>
    <w:rsid w:val="00D90FE5"/>
    <w:rsid w:val="00D91EAE"/>
    <w:rsid w:val="00D91F42"/>
    <w:rsid w:val="00D925F6"/>
    <w:rsid w:val="00D92919"/>
    <w:rsid w:val="00D92DA6"/>
    <w:rsid w:val="00D93168"/>
    <w:rsid w:val="00D9344A"/>
    <w:rsid w:val="00D935E4"/>
    <w:rsid w:val="00D93716"/>
    <w:rsid w:val="00D93CF1"/>
    <w:rsid w:val="00D93F13"/>
    <w:rsid w:val="00D9415C"/>
    <w:rsid w:val="00D947DD"/>
    <w:rsid w:val="00D94A4E"/>
    <w:rsid w:val="00D94CDC"/>
    <w:rsid w:val="00D94F4C"/>
    <w:rsid w:val="00D952C1"/>
    <w:rsid w:val="00D95AC1"/>
    <w:rsid w:val="00D966C9"/>
    <w:rsid w:val="00D975EB"/>
    <w:rsid w:val="00D97E04"/>
    <w:rsid w:val="00D97EE0"/>
    <w:rsid w:val="00DA03D0"/>
    <w:rsid w:val="00DA0683"/>
    <w:rsid w:val="00DA0CBA"/>
    <w:rsid w:val="00DA0D60"/>
    <w:rsid w:val="00DA0E18"/>
    <w:rsid w:val="00DA1017"/>
    <w:rsid w:val="00DA11F8"/>
    <w:rsid w:val="00DA123D"/>
    <w:rsid w:val="00DA1273"/>
    <w:rsid w:val="00DA19EF"/>
    <w:rsid w:val="00DA2319"/>
    <w:rsid w:val="00DA2642"/>
    <w:rsid w:val="00DA272B"/>
    <w:rsid w:val="00DA2862"/>
    <w:rsid w:val="00DA2C21"/>
    <w:rsid w:val="00DA3684"/>
    <w:rsid w:val="00DA3695"/>
    <w:rsid w:val="00DA3AA1"/>
    <w:rsid w:val="00DA43F7"/>
    <w:rsid w:val="00DA44F0"/>
    <w:rsid w:val="00DA4D0A"/>
    <w:rsid w:val="00DA5323"/>
    <w:rsid w:val="00DA6405"/>
    <w:rsid w:val="00DA6FA3"/>
    <w:rsid w:val="00DA725D"/>
    <w:rsid w:val="00DA7602"/>
    <w:rsid w:val="00DA7B1A"/>
    <w:rsid w:val="00DA7BDC"/>
    <w:rsid w:val="00DB08C6"/>
    <w:rsid w:val="00DB0CD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6C17"/>
    <w:rsid w:val="00DB7856"/>
    <w:rsid w:val="00DB7A38"/>
    <w:rsid w:val="00DC0A03"/>
    <w:rsid w:val="00DC0AAC"/>
    <w:rsid w:val="00DC0CBA"/>
    <w:rsid w:val="00DC0EC3"/>
    <w:rsid w:val="00DC0FE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6645"/>
    <w:rsid w:val="00DC6804"/>
    <w:rsid w:val="00DC6A22"/>
    <w:rsid w:val="00DC70C2"/>
    <w:rsid w:val="00DC71DC"/>
    <w:rsid w:val="00DC7C02"/>
    <w:rsid w:val="00DC7C91"/>
    <w:rsid w:val="00DD01E5"/>
    <w:rsid w:val="00DD02EC"/>
    <w:rsid w:val="00DD08FE"/>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5F18"/>
    <w:rsid w:val="00DD603D"/>
    <w:rsid w:val="00DD62A3"/>
    <w:rsid w:val="00DD75DD"/>
    <w:rsid w:val="00DD78CA"/>
    <w:rsid w:val="00DE0C19"/>
    <w:rsid w:val="00DE0D40"/>
    <w:rsid w:val="00DE16C2"/>
    <w:rsid w:val="00DE186A"/>
    <w:rsid w:val="00DE1FBC"/>
    <w:rsid w:val="00DE20BB"/>
    <w:rsid w:val="00DE22B5"/>
    <w:rsid w:val="00DE259A"/>
    <w:rsid w:val="00DE3035"/>
    <w:rsid w:val="00DE335D"/>
    <w:rsid w:val="00DE3C97"/>
    <w:rsid w:val="00DE3DBB"/>
    <w:rsid w:val="00DE46AC"/>
    <w:rsid w:val="00DE4DB4"/>
    <w:rsid w:val="00DE5B89"/>
    <w:rsid w:val="00DE605C"/>
    <w:rsid w:val="00DE6BBD"/>
    <w:rsid w:val="00DE7B66"/>
    <w:rsid w:val="00DE7C8E"/>
    <w:rsid w:val="00DF0159"/>
    <w:rsid w:val="00DF03AE"/>
    <w:rsid w:val="00DF062B"/>
    <w:rsid w:val="00DF0718"/>
    <w:rsid w:val="00DF0C55"/>
    <w:rsid w:val="00DF0DFE"/>
    <w:rsid w:val="00DF11BA"/>
    <w:rsid w:val="00DF17CB"/>
    <w:rsid w:val="00DF192B"/>
    <w:rsid w:val="00DF1BA7"/>
    <w:rsid w:val="00DF1E1C"/>
    <w:rsid w:val="00DF247E"/>
    <w:rsid w:val="00DF2800"/>
    <w:rsid w:val="00DF42E0"/>
    <w:rsid w:val="00DF44CC"/>
    <w:rsid w:val="00DF48A8"/>
    <w:rsid w:val="00DF57A2"/>
    <w:rsid w:val="00DF5A00"/>
    <w:rsid w:val="00DF5E4B"/>
    <w:rsid w:val="00DF6285"/>
    <w:rsid w:val="00DF6CD2"/>
    <w:rsid w:val="00DF6D84"/>
    <w:rsid w:val="00DF7288"/>
    <w:rsid w:val="00DF72B3"/>
    <w:rsid w:val="00DF747F"/>
    <w:rsid w:val="00DF777C"/>
    <w:rsid w:val="00DF7ED1"/>
    <w:rsid w:val="00DF7ED2"/>
    <w:rsid w:val="00E00422"/>
    <w:rsid w:val="00E00679"/>
    <w:rsid w:val="00E00AC0"/>
    <w:rsid w:val="00E01223"/>
    <w:rsid w:val="00E01B64"/>
    <w:rsid w:val="00E02820"/>
    <w:rsid w:val="00E02D44"/>
    <w:rsid w:val="00E0315B"/>
    <w:rsid w:val="00E03756"/>
    <w:rsid w:val="00E0381C"/>
    <w:rsid w:val="00E03ABE"/>
    <w:rsid w:val="00E03DF3"/>
    <w:rsid w:val="00E03FAC"/>
    <w:rsid w:val="00E04778"/>
    <w:rsid w:val="00E04ACB"/>
    <w:rsid w:val="00E04E5D"/>
    <w:rsid w:val="00E04ED4"/>
    <w:rsid w:val="00E04F40"/>
    <w:rsid w:val="00E05012"/>
    <w:rsid w:val="00E0576C"/>
    <w:rsid w:val="00E05AD3"/>
    <w:rsid w:val="00E05AFB"/>
    <w:rsid w:val="00E05CAD"/>
    <w:rsid w:val="00E05EB8"/>
    <w:rsid w:val="00E0665F"/>
    <w:rsid w:val="00E06743"/>
    <w:rsid w:val="00E06C8A"/>
    <w:rsid w:val="00E06CEC"/>
    <w:rsid w:val="00E074BE"/>
    <w:rsid w:val="00E07532"/>
    <w:rsid w:val="00E075A6"/>
    <w:rsid w:val="00E075D1"/>
    <w:rsid w:val="00E1075C"/>
    <w:rsid w:val="00E1092A"/>
    <w:rsid w:val="00E10B10"/>
    <w:rsid w:val="00E11788"/>
    <w:rsid w:val="00E11AD8"/>
    <w:rsid w:val="00E11BB3"/>
    <w:rsid w:val="00E11EEB"/>
    <w:rsid w:val="00E126CF"/>
    <w:rsid w:val="00E132F0"/>
    <w:rsid w:val="00E13A07"/>
    <w:rsid w:val="00E13CA8"/>
    <w:rsid w:val="00E13CB7"/>
    <w:rsid w:val="00E14032"/>
    <w:rsid w:val="00E1414E"/>
    <w:rsid w:val="00E142A4"/>
    <w:rsid w:val="00E14594"/>
    <w:rsid w:val="00E1492C"/>
    <w:rsid w:val="00E14AA2"/>
    <w:rsid w:val="00E1509B"/>
    <w:rsid w:val="00E15281"/>
    <w:rsid w:val="00E1576F"/>
    <w:rsid w:val="00E15A60"/>
    <w:rsid w:val="00E16364"/>
    <w:rsid w:val="00E164CD"/>
    <w:rsid w:val="00E1650E"/>
    <w:rsid w:val="00E1683E"/>
    <w:rsid w:val="00E16CE6"/>
    <w:rsid w:val="00E16D35"/>
    <w:rsid w:val="00E177F8"/>
    <w:rsid w:val="00E17BC3"/>
    <w:rsid w:val="00E206FF"/>
    <w:rsid w:val="00E209FC"/>
    <w:rsid w:val="00E20C1D"/>
    <w:rsid w:val="00E20CA2"/>
    <w:rsid w:val="00E212E9"/>
    <w:rsid w:val="00E21325"/>
    <w:rsid w:val="00E21526"/>
    <w:rsid w:val="00E21575"/>
    <w:rsid w:val="00E219CB"/>
    <w:rsid w:val="00E2202E"/>
    <w:rsid w:val="00E22086"/>
    <w:rsid w:val="00E22AF3"/>
    <w:rsid w:val="00E22C46"/>
    <w:rsid w:val="00E22F77"/>
    <w:rsid w:val="00E23204"/>
    <w:rsid w:val="00E23AAF"/>
    <w:rsid w:val="00E23D8C"/>
    <w:rsid w:val="00E23FAB"/>
    <w:rsid w:val="00E2413E"/>
    <w:rsid w:val="00E24656"/>
    <w:rsid w:val="00E24803"/>
    <w:rsid w:val="00E2487C"/>
    <w:rsid w:val="00E24FB8"/>
    <w:rsid w:val="00E256C3"/>
    <w:rsid w:val="00E257A7"/>
    <w:rsid w:val="00E25895"/>
    <w:rsid w:val="00E26108"/>
    <w:rsid w:val="00E26303"/>
    <w:rsid w:val="00E263FA"/>
    <w:rsid w:val="00E26A2D"/>
    <w:rsid w:val="00E26DB9"/>
    <w:rsid w:val="00E26F0C"/>
    <w:rsid w:val="00E26F95"/>
    <w:rsid w:val="00E271BB"/>
    <w:rsid w:val="00E2726D"/>
    <w:rsid w:val="00E27913"/>
    <w:rsid w:val="00E27CC7"/>
    <w:rsid w:val="00E30565"/>
    <w:rsid w:val="00E30CAC"/>
    <w:rsid w:val="00E30E7B"/>
    <w:rsid w:val="00E30EE0"/>
    <w:rsid w:val="00E31603"/>
    <w:rsid w:val="00E31EBB"/>
    <w:rsid w:val="00E31ECD"/>
    <w:rsid w:val="00E31F13"/>
    <w:rsid w:val="00E32378"/>
    <w:rsid w:val="00E32470"/>
    <w:rsid w:val="00E33150"/>
    <w:rsid w:val="00E3348A"/>
    <w:rsid w:val="00E343E3"/>
    <w:rsid w:val="00E349EA"/>
    <w:rsid w:val="00E34B44"/>
    <w:rsid w:val="00E3508A"/>
    <w:rsid w:val="00E359F4"/>
    <w:rsid w:val="00E35AB4"/>
    <w:rsid w:val="00E35C04"/>
    <w:rsid w:val="00E35DDC"/>
    <w:rsid w:val="00E35E73"/>
    <w:rsid w:val="00E36106"/>
    <w:rsid w:val="00E36207"/>
    <w:rsid w:val="00E36807"/>
    <w:rsid w:val="00E36A2C"/>
    <w:rsid w:val="00E36DD8"/>
    <w:rsid w:val="00E373E3"/>
    <w:rsid w:val="00E40057"/>
    <w:rsid w:val="00E40572"/>
    <w:rsid w:val="00E4060A"/>
    <w:rsid w:val="00E40D62"/>
    <w:rsid w:val="00E41083"/>
    <w:rsid w:val="00E41430"/>
    <w:rsid w:val="00E41440"/>
    <w:rsid w:val="00E414D3"/>
    <w:rsid w:val="00E422B2"/>
    <w:rsid w:val="00E42325"/>
    <w:rsid w:val="00E42FF8"/>
    <w:rsid w:val="00E43B5F"/>
    <w:rsid w:val="00E43EB7"/>
    <w:rsid w:val="00E43F8E"/>
    <w:rsid w:val="00E442B2"/>
    <w:rsid w:val="00E44C11"/>
    <w:rsid w:val="00E44CD7"/>
    <w:rsid w:val="00E44D5C"/>
    <w:rsid w:val="00E4517B"/>
    <w:rsid w:val="00E45C4D"/>
    <w:rsid w:val="00E45E5C"/>
    <w:rsid w:val="00E45F15"/>
    <w:rsid w:val="00E45FB6"/>
    <w:rsid w:val="00E464DA"/>
    <w:rsid w:val="00E4675F"/>
    <w:rsid w:val="00E469DD"/>
    <w:rsid w:val="00E46A24"/>
    <w:rsid w:val="00E4716B"/>
    <w:rsid w:val="00E47226"/>
    <w:rsid w:val="00E477BD"/>
    <w:rsid w:val="00E5039C"/>
    <w:rsid w:val="00E506A0"/>
    <w:rsid w:val="00E51205"/>
    <w:rsid w:val="00E51477"/>
    <w:rsid w:val="00E51AFB"/>
    <w:rsid w:val="00E51CE8"/>
    <w:rsid w:val="00E52E45"/>
    <w:rsid w:val="00E53B86"/>
    <w:rsid w:val="00E53B8E"/>
    <w:rsid w:val="00E542BB"/>
    <w:rsid w:val="00E5437F"/>
    <w:rsid w:val="00E54AB1"/>
    <w:rsid w:val="00E54D5E"/>
    <w:rsid w:val="00E54ED3"/>
    <w:rsid w:val="00E554AD"/>
    <w:rsid w:val="00E5554E"/>
    <w:rsid w:val="00E557DB"/>
    <w:rsid w:val="00E56278"/>
    <w:rsid w:val="00E56BAD"/>
    <w:rsid w:val="00E57718"/>
    <w:rsid w:val="00E5789F"/>
    <w:rsid w:val="00E60188"/>
    <w:rsid w:val="00E603C9"/>
    <w:rsid w:val="00E6072E"/>
    <w:rsid w:val="00E60734"/>
    <w:rsid w:val="00E60C2E"/>
    <w:rsid w:val="00E610C8"/>
    <w:rsid w:val="00E61FF0"/>
    <w:rsid w:val="00E62033"/>
    <w:rsid w:val="00E62147"/>
    <w:rsid w:val="00E625E1"/>
    <w:rsid w:val="00E626CB"/>
    <w:rsid w:val="00E62DDA"/>
    <w:rsid w:val="00E63333"/>
    <w:rsid w:val="00E63979"/>
    <w:rsid w:val="00E63A0F"/>
    <w:rsid w:val="00E63E58"/>
    <w:rsid w:val="00E64121"/>
    <w:rsid w:val="00E64775"/>
    <w:rsid w:val="00E656E1"/>
    <w:rsid w:val="00E66098"/>
    <w:rsid w:val="00E66796"/>
    <w:rsid w:val="00E66874"/>
    <w:rsid w:val="00E6695F"/>
    <w:rsid w:val="00E66C6E"/>
    <w:rsid w:val="00E66F17"/>
    <w:rsid w:val="00E67218"/>
    <w:rsid w:val="00E6738A"/>
    <w:rsid w:val="00E674C4"/>
    <w:rsid w:val="00E67580"/>
    <w:rsid w:val="00E67C1A"/>
    <w:rsid w:val="00E67D5C"/>
    <w:rsid w:val="00E7018D"/>
    <w:rsid w:val="00E705AB"/>
    <w:rsid w:val="00E71528"/>
    <w:rsid w:val="00E723A7"/>
    <w:rsid w:val="00E72455"/>
    <w:rsid w:val="00E72AB4"/>
    <w:rsid w:val="00E73325"/>
    <w:rsid w:val="00E7338E"/>
    <w:rsid w:val="00E73852"/>
    <w:rsid w:val="00E73F27"/>
    <w:rsid w:val="00E74212"/>
    <w:rsid w:val="00E74519"/>
    <w:rsid w:val="00E746E5"/>
    <w:rsid w:val="00E748A8"/>
    <w:rsid w:val="00E74DCB"/>
    <w:rsid w:val="00E759DD"/>
    <w:rsid w:val="00E75DAD"/>
    <w:rsid w:val="00E75E43"/>
    <w:rsid w:val="00E76854"/>
    <w:rsid w:val="00E769E3"/>
    <w:rsid w:val="00E76A1A"/>
    <w:rsid w:val="00E76A94"/>
    <w:rsid w:val="00E76DAC"/>
    <w:rsid w:val="00E7723E"/>
    <w:rsid w:val="00E778BD"/>
    <w:rsid w:val="00E80CF3"/>
    <w:rsid w:val="00E80F33"/>
    <w:rsid w:val="00E81190"/>
    <w:rsid w:val="00E8152E"/>
    <w:rsid w:val="00E819DD"/>
    <w:rsid w:val="00E81ACC"/>
    <w:rsid w:val="00E81FFC"/>
    <w:rsid w:val="00E82697"/>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0B"/>
    <w:rsid w:val="00E87F9B"/>
    <w:rsid w:val="00E9069B"/>
    <w:rsid w:val="00E90AE8"/>
    <w:rsid w:val="00E90FFE"/>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82A"/>
    <w:rsid w:val="00E9691F"/>
    <w:rsid w:val="00E96AF3"/>
    <w:rsid w:val="00E9707C"/>
    <w:rsid w:val="00E9754E"/>
    <w:rsid w:val="00E97CED"/>
    <w:rsid w:val="00E97E9C"/>
    <w:rsid w:val="00EA03D4"/>
    <w:rsid w:val="00EA073A"/>
    <w:rsid w:val="00EA0860"/>
    <w:rsid w:val="00EA0D8E"/>
    <w:rsid w:val="00EA0FCF"/>
    <w:rsid w:val="00EA1B92"/>
    <w:rsid w:val="00EA1D43"/>
    <w:rsid w:val="00EA1E2C"/>
    <w:rsid w:val="00EA1FC8"/>
    <w:rsid w:val="00EA25CF"/>
    <w:rsid w:val="00EA290D"/>
    <w:rsid w:val="00EA2DBF"/>
    <w:rsid w:val="00EA31A1"/>
    <w:rsid w:val="00EA346E"/>
    <w:rsid w:val="00EA3587"/>
    <w:rsid w:val="00EA3BE6"/>
    <w:rsid w:val="00EA3CC6"/>
    <w:rsid w:val="00EA4327"/>
    <w:rsid w:val="00EA4B85"/>
    <w:rsid w:val="00EA4F5E"/>
    <w:rsid w:val="00EA52C5"/>
    <w:rsid w:val="00EA53D4"/>
    <w:rsid w:val="00EA5B7C"/>
    <w:rsid w:val="00EA5E39"/>
    <w:rsid w:val="00EA5E94"/>
    <w:rsid w:val="00EA601F"/>
    <w:rsid w:val="00EA69D7"/>
    <w:rsid w:val="00EA69DB"/>
    <w:rsid w:val="00EA6E07"/>
    <w:rsid w:val="00EA709C"/>
    <w:rsid w:val="00EA7D0F"/>
    <w:rsid w:val="00EA7E02"/>
    <w:rsid w:val="00EB0F38"/>
    <w:rsid w:val="00EB19F9"/>
    <w:rsid w:val="00EB1E70"/>
    <w:rsid w:val="00EB241D"/>
    <w:rsid w:val="00EB2D87"/>
    <w:rsid w:val="00EB3773"/>
    <w:rsid w:val="00EB3F39"/>
    <w:rsid w:val="00EB4523"/>
    <w:rsid w:val="00EB53AC"/>
    <w:rsid w:val="00EB584A"/>
    <w:rsid w:val="00EB5DE7"/>
    <w:rsid w:val="00EB5EEA"/>
    <w:rsid w:val="00EB6399"/>
    <w:rsid w:val="00EB6B73"/>
    <w:rsid w:val="00EB6EF1"/>
    <w:rsid w:val="00EB6FAC"/>
    <w:rsid w:val="00EB7013"/>
    <w:rsid w:val="00EB763C"/>
    <w:rsid w:val="00EC0140"/>
    <w:rsid w:val="00EC1221"/>
    <w:rsid w:val="00EC14AB"/>
    <w:rsid w:val="00EC1BA5"/>
    <w:rsid w:val="00EC2192"/>
    <w:rsid w:val="00EC2D49"/>
    <w:rsid w:val="00EC2F8E"/>
    <w:rsid w:val="00EC36B5"/>
    <w:rsid w:val="00EC3730"/>
    <w:rsid w:val="00EC39ED"/>
    <w:rsid w:val="00EC3C03"/>
    <w:rsid w:val="00EC57C4"/>
    <w:rsid w:val="00EC5AB8"/>
    <w:rsid w:val="00EC5E19"/>
    <w:rsid w:val="00EC648F"/>
    <w:rsid w:val="00EC6E4A"/>
    <w:rsid w:val="00EC71DA"/>
    <w:rsid w:val="00EC7C04"/>
    <w:rsid w:val="00EC7DB7"/>
    <w:rsid w:val="00ED0049"/>
    <w:rsid w:val="00ED007F"/>
    <w:rsid w:val="00ED0245"/>
    <w:rsid w:val="00ED0335"/>
    <w:rsid w:val="00ED03EC"/>
    <w:rsid w:val="00ED058D"/>
    <w:rsid w:val="00ED0AF5"/>
    <w:rsid w:val="00ED104D"/>
    <w:rsid w:val="00ED1B1A"/>
    <w:rsid w:val="00ED1C44"/>
    <w:rsid w:val="00ED1E20"/>
    <w:rsid w:val="00ED2504"/>
    <w:rsid w:val="00ED2A62"/>
    <w:rsid w:val="00ED2BFF"/>
    <w:rsid w:val="00ED2FDD"/>
    <w:rsid w:val="00ED329C"/>
    <w:rsid w:val="00ED3741"/>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9C3"/>
    <w:rsid w:val="00EE4C63"/>
    <w:rsid w:val="00EE5010"/>
    <w:rsid w:val="00EE5253"/>
    <w:rsid w:val="00EE5DCE"/>
    <w:rsid w:val="00EE5EFF"/>
    <w:rsid w:val="00EE6004"/>
    <w:rsid w:val="00EE640B"/>
    <w:rsid w:val="00EE66BB"/>
    <w:rsid w:val="00EE675E"/>
    <w:rsid w:val="00EE76A9"/>
    <w:rsid w:val="00EE79A3"/>
    <w:rsid w:val="00EE7C27"/>
    <w:rsid w:val="00EE7FA7"/>
    <w:rsid w:val="00EF0061"/>
    <w:rsid w:val="00EF0BCA"/>
    <w:rsid w:val="00EF0C6A"/>
    <w:rsid w:val="00EF0C6C"/>
    <w:rsid w:val="00EF125D"/>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C"/>
    <w:rsid w:val="00EF4BD6"/>
    <w:rsid w:val="00EF51F9"/>
    <w:rsid w:val="00EF5FE4"/>
    <w:rsid w:val="00EF611B"/>
    <w:rsid w:val="00EF6523"/>
    <w:rsid w:val="00EF6821"/>
    <w:rsid w:val="00EF69F9"/>
    <w:rsid w:val="00EF7323"/>
    <w:rsid w:val="00EF7502"/>
    <w:rsid w:val="00EF7891"/>
    <w:rsid w:val="00EF7D9F"/>
    <w:rsid w:val="00F00BFF"/>
    <w:rsid w:val="00F017AE"/>
    <w:rsid w:val="00F01C15"/>
    <w:rsid w:val="00F022D3"/>
    <w:rsid w:val="00F0264D"/>
    <w:rsid w:val="00F02700"/>
    <w:rsid w:val="00F02A3A"/>
    <w:rsid w:val="00F02AA6"/>
    <w:rsid w:val="00F03047"/>
    <w:rsid w:val="00F04563"/>
    <w:rsid w:val="00F04725"/>
    <w:rsid w:val="00F055E9"/>
    <w:rsid w:val="00F059CB"/>
    <w:rsid w:val="00F05F75"/>
    <w:rsid w:val="00F0656D"/>
    <w:rsid w:val="00F0670C"/>
    <w:rsid w:val="00F071A8"/>
    <w:rsid w:val="00F072C2"/>
    <w:rsid w:val="00F073BA"/>
    <w:rsid w:val="00F079FE"/>
    <w:rsid w:val="00F07B59"/>
    <w:rsid w:val="00F07F7B"/>
    <w:rsid w:val="00F1070F"/>
    <w:rsid w:val="00F10E9A"/>
    <w:rsid w:val="00F1105B"/>
    <w:rsid w:val="00F1120E"/>
    <w:rsid w:val="00F113C1"/>
    <w:rsid w:val="00F1144E"/>
    <w:rsid w:val="00F11784"/>
    <w:rsid w:val="00F11CCC"/>
    <w:rsid w:val="00F11E56"/>
    <w:rsid w:val="00F11EFC"/>
    <w:rsid w:val="00F129F0"/>
    <w:rsid w:val="00F12B17"/>
    <w:rsid w:val="00F12B75"/>
    <w:rsid w:val="00F12B76"/>
    <w:rsid w:val="00F138FC"/>
    <w:rsid w:val="00F1451C"/>
    <w:rsid w:val="00F14595"/>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50A"/>
    <w:rsid w:val="00F207CE"/>
    <w:rsid w:val="00F21077"/>
    <w:rsid w:val="00F2139B"/>
    <w:rsid w:val="00F214F6"/>
    <w:rsid w:val="00F21AA9"/>
    <w:rsid w:val="00F22D7B"/>
    <w:rsid w:val="00F2312A"/>
    <w:rsid w:val="00F233ED"/>
    <w:rsid w:val="00F2354F"/>
    <w:rsid w:val="00F23DBC"/>
    <w:rsid w:val="00F23E98"/>
    <w:rsid w:val="00F2451D"/>
    <w:rsid w:val="00F24ACA"/>
    <w:rsid w:val="00F24E08"/>
    <w:rsid w:val="00F25029"/>
    <w:rsid w:val="00F25459"/>
    <w:rsid w:val="00F25987"/>
    <w:rsid w:val="00F26324"/>
    <w:rsid w:val="00F26682"/>
    <w:rsid w:val="00F26B7F"/>
    <w:rsid w:val="00F26BB8"/>
    <w:rsid w:val="00F26EB5"/>
    <w:rsid w:val="00F26FEB"/>
    <w:rsid w:val="00F27555"/>
    <w:rsid w:val="00F27AF8"/>
    <w:rsid w:val="00F30006"/>
    <w:rsid w:val="00F306D6"/>
    <w:rsid w:val="00F306ED"/>
    <w:rsid w:val="00F30714"/>
    <w:rsid w:val="00F30875"/>
    <w:rsid w:val="00F30A8C"/>
    <w:rsid w:val="00F31505"/>
    <w:rsid w:val="00F31908"/>
    <w:rsid w:val="00F31A3F"/>
    <w:rsid w:val="00F31C3E"/>
    <w:rsid w:val="00F320B0"/>
    <w:rsid w:val="00F32192"/>
    <w:rsid w:val="00F32472"/>
    <w:rsid w:val="00F324E7"/>
    <w:rsid w:val="00F32535"/>
    <w:rsid w:val="00F3261C"/>
    <w:rsid w:val="00F326B2"/>
    <w:rsid w:val="00F32E8D"/>
    <w:rsid w:val="00F3315B"/>
    <w:rsid w:val="00F33D3E"/>
    <w:rsid w:val="00F33FC4"/>
    <w:rsid w:val="00F34603"/>
    <w:rsid w:val="00F3493B"/>
    <w:rsid w:val="00F35403"/>
    <w:rsid w:val="00F3550B"/>
    <w:rsid w:val="00F357EE"/>
    <w:rsid w:val="00F357F4"/>
    <w:rsid w:val="00F35E67"/>
    <w:rsid w:val="00F360E9"/>
    <w:rsid w:val="00F36608"/>
    <w:rsid w:val="00F366C5"/>
    <w:rsid w:val="00F366F1"/>
    <w:rsid w:val="00F36F53"/>
    <w:rsid w:val="00F37A15"/>
    <w:rsid w:val="00F402B8"/>
    <w:rsid w:val="00F40331"/>
    <w:rsid w:val="00F40EFD"/>
    <w:rsid w:val="00F410C4"/>
    <w:rsid w:val="00F41DEF"/>
    <w:rsid w:val="00F426EC"/>
    <w:rsid w:val="00F42DAB"/>
    <w:rsid w:val="00F42DFF"/>
    <w:rsid w:val="00F42EE1"/>
    <w:rsid w:val="00F42FBD"/>
    <w:rsid w:val="00F43CE9"/>
    <w:rsid w:val="00F444F9"/>
    <w:rsid w:val="00F446A8"/>
    <w:rsid w:val="00F44A3D"/>
    <w:rsid w:val="00F45117"/>
    <w:rsid w:val="00F457FA"/>
    <w:rsid w:val="00F464CC"/>
    <w:rsid w:val="00F46BFE"/>
    <w:rsid w:val="00F47F85"/>
    <w:rsid w:val="00F50316"/>
    <w:rsid w:val="00F50C25"/>
    <w:rsid w:val="00F50D4A"/>
    <w:rsid w:val="00F50D97"/>
    <w:rsid w:val="00F52975"/>
    <w:rsid w:val="00F52E14"/>
    <w:rsid w:val="00F532E8"/>
    <w:rsid w:val="00F532E9"/>
    <w:rsid w:val="00F533EE"/>
    <w:rsid w:val="00F5351E"/>
    <w:rsid w:val="00F53FFA"/>
    <w:rsid w:val="00F541DD"/>
    <w:rsid w:val="00F54E01"/>
    <w:rsid w:val="00F55037"/>
    <w:rsid w:val="00F55466"/>
    <w:rsid w:val="00F5593A"/>
    <w:rsid w:val="00F55CF6"/>
    <w:rsid w:val="00F55E22"/>
    <w:rsid w:val="00F5645D"/>
    <w:rsid w:val="00F56EA0"/>
    <w:rsid w:val="00F570E9"/>
    <w:rsid w:val="00F57C69"/>
    <w:rsid w:val="00F57C96"/>
    <w:rsid w:val="00F57D1E"/>
    <w:rsid w:val="00F57DF7"/>
    <w:rsid w:val="00F6050C"/>
    <w:rsid w:val="00F60950"/>
    <w:rsid w:val="00F60A52"/>
    <w:rsid w:val="00F60A66"/>
    <w:rsid w:val="00F61066"/>
    <w:rsid w:val="00F61199"/>
    <w:rsid w:val="00F61578"/>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2FD"/>
    <w:rsid w:val="00F67D9E"/>
    <w:rsid w:val="00F70954"/>
    <w:rsid w:val="00F70ACA"/>
    <w:rsid w:val="00F714ED"/>
    <w:rsid w:val="00F71920"/>
    <w:rsid w:val="00F719CA"/>
    <w:rsid w:val="00F71BD1"/>
    <w:rsid w:val="00F71CA8"/>
    <w:rsid w:val="00F72683"/>
    <w:rsid w:val="00F73352"/>
    <w:rsid w:val="00F73E36"/>
    <w:rsid w:val="00F7418C"/>
    <w:rsid w:val="00F744C7"/>
    <w:rsid w:val="00F74EB5"/>
    <w:rsid w:val="00F7553B"/>
    <w:rsid w:val="00F75A76"/>
    <w:rsid w:val="00F761E0"/>
    <w:rsid w:val="00F76C9A"/>
    <w:rsid w:val="00F77622"/>
    <w:rsid w:val="00F77C76"/>
    <w:rsid w:val="00F80605"/>
    <w:rsid w:val="00F80B3E"/>
    <w:rsid w:val="00F81111"/>
    <w:rsid w:val="00F81692"/>
    <w:rsid w:val="00F81874"/>
    <w:rsid w:val="00F81885"/>
    <w:rsid w:val="00F81E33"/>
    <w:rsid w:val="00F8242A"/>
    <w:rsid w:val="00F826E6"/>
    <w:rsid w:val="00F82A16"/>
    <w:rsid w:val="00F8305A"/>
    <w:rsid w:val="00F83247"/>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730F"/>
    <w:rsid w:val="00F8735D"/>
    <w:rsid w:val="00F874E3"/>
    <w:rsid w:val="00F8780E"/>
    <w:rsid w:val="00F87C0E"/>
    <w:rsid w:val="00F87C68"/>
    <w:rsid w:val="00F87E24"/>
    <w:rsid w:val="00F9063A"/>
    <w:rsid w:val="00F91321"/>
    <w:rsid w:val="00F92378"/>
    <w:rsid w:val="00F92669"/>
    <w:rsid w:val="00F9266A"/>
    <w:rsid w:val="00F9295E"/>
    <w:rsid w:val="00F9313F"/>
    <w:rsid w:val="00F9369B"/>
    <w:rsid w:val="00F94182"/>
    <w:rsid w:val="00F94279"/>
    <w:rsid w:val="00F9432D"/>
    <w:rsid w:val="00F9443F"/>
    <w:rsid w:val="00F944AA"/>
    <w:rsid w:val="00F94559"/>
    <w:rsid w:val="00F949DB"/>
    <w:rsid w:val="00F94CBE"/>
    <w:rsid w:val="00F94DD0"/>
    <w:rsid w:val="00F94E8F"/>
    <w:rsid w:val="00F95061"/>
    <w:rsid w:val="00F95166"/>
    <w:rsid w:val="00F952B4"/>
    <w:rsid w:val="00F95377"/>
    <w:rsid w:val="00F95AEB"/>
    <w:rsid w:val="00F96550"/>
    <w:rsid w:val="00F9657A"/>
    <w:rsid w:val="00F96CE2"/>
    <w:rsid w:val="00F96E24"/>
    <w:rsid w:val="00F96E5C"/>
    <w:rsid w:val="00F9753E"/>
    <w:rsid w:val="00F97A0C"/>
    <w:rsid w:val="00F97A11"/>
    <w:rsid w:val="00F97DD7"/>
    <w:rsid w:val="00FA0072"/>
    <w:rsid w:val="00FA011B"/>
    <w:rsid w:val="00FA01AA"/>
    <w:rsid w:val="00FA024F"/>
    <w:rsid w:val="00FA02B7"/>
    <w:rsid w:val="00FA0717"/>
    <w:rsid w:val="00FA0FE8"/>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1A0"/>
    <w:rsid w:val="00FB026C"/>
    <w:rsid w:val="00FB0442"/>
    <w:rsid w:val="00FB0AA8"/>
    <w:rsid w:val="00FB0C84"/>
    <w:rsid w:val="00FB0CC7"/>
    <w:rsid w:val="00FB0F1C"/>
    <w:rsid w:val="00FB1451"/>
    <w:rsid w:val="00FB16F6"/>
    <w:rsid w:val="00FB1DAB"/>
    <w:rsid w:val="00FB1FC6"/>
    <w:rsid w:val="00FB2056"/>
    <w:rsid w:val="00FB227D"/>
    <w:rsid w:val="00FB2379"/>
    <w:rsid w:val="00FB2475"/>
    <w:rsid w:val="00FB27CB"/>
    <w:rsid w:val="00FB28A5"/>
    <w:rsid w:val="00FB477A"/>
    <w:rsid w:val="00FB4A07"/>
    <w:rsid w:val="00FB4D6F"/>
    <w:rsid w:val="00FB5018"/>
    <w:rsid w:val="00FB52FA"/>
    <w:rsid w:val="00FB5C3C"/>
    <w:rsid w:val="00FB5D5E"/>
    <w:rsid w:val="00FB5EB4"/>
    <w:rsid w:val="00FB5FEE"/>
    <w:rsid w:val="00FB6659"/>
    <w:rsid w:val="00FC006A"/>
    <w:rsid w:val="00FC00AF"/>
    <w:rsid w:val="00FC0687"/>
    <w:rsid w:val="00FC0696"/>
    <w:rsid w:val="00FC06AB"/>
    <w:rsid w:val="00FC086C"/>
    <w:rsid w:val="00FC0ECE"/>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BCC"/>
    <w:rsid w:val="00FC4DDC"/>
    <w:rsid w:val="00FC5171"/>
    <w:rsid w:val="00FC5873"/>
    <w:rsid w:val="00FC5F4E"/>
    <w:rsid w:val="00FC5FF6"/>
    <w:rsid w:val="00FC77D3"/>
    <w:rsid w:val="00FC7AA1"/>
    <w:rsid w:val="00FD02E8"/>
    <w:rsid w:val="00FD0411"/>
    <w:rsid w:val="00FD0856"/>
    <w:rsid w:val="00FD0ECF"/>
    <w:rsid w:val="00FD10A6"/>
    <w:rsid w:val="00FD125D"/>
    <w:rsid w:val="00FD175D"/>
    <w:rsid w:val="00FD1AE7"/>
    <w:rsid w:val="00FD2481"/>
    <w:rsid w:val="00FD2623"/>
    <w:rsid w:val="00FD27CB"/>
    <w:rsid w:val="00FD2A75"/>
    <w:rsid w:val="00FD30FF"/>
    <w:rsid w:val="00FD32A1"/>
    <w:rsid w:val="00FD3880"/>
    <w:rsid w:val="00FD3934"/>
    <w:rsid w:val="00FD3CFA"/>
    <w:rsid w:val="00FD3FE1"/>
    <w:rsid w:val="00FD41D8"/>
    <w:rsid w:val="00FD47E2"/>
    <w:rsid w:val="00FD4B4D"/>
    <w:rsid w:val="00FD53F6"/>
    <w:rsid w:val="00FD56D1"/>
    <w:rsid w:val="00FD570F"/>
    <w:rsid w:val="00FD589B"/>
    <w:rsid w:val="00FD5A19"/>
    <w:rsid w:val="00FD5F86"/>
    <w:rsid w:val="00FD6224"/>
    <w:rsid w:val="00FD6325"/>
    <w:rsid w:val="00FD69BA"/>
    <w:rsid w:val="00FD6C26"/>
    <w:rsid w:val="00FE002E"/>
    <w:rsid w:val="00FE089B"/>
    <w:rsid w:val="00FE1696"/>
    <w:rsid w:val="00FE1943"/>
    <w:rsid w:val="00FE1AA0"/>
    <w:rsid w:val="00FE2022"/>
    <w:rsid w:val="00FE2AF4"/>
    <w:rsid w:val="00FE38A9"/>
    <w:rsid w:val="00FE3AFA"/>
    <w:rsid w:val="00FE4286"/>
    <w:rsid w:val="00FE43CE"/>
    <w:rsid w:val="00FE47A4"/>
    <w:rsid w:val="00FE4831"/>
    <w:rsid w:val="00FE50B0"/>
    <w:rsid w:val="00FE5148"/>
    <w:rsid w:val="00FE55F1"/>
    <w:rsid w:val="00FE6313"/>
    <w:rsid w:val="00FE68E2"/>
    <w:rsid w:val="00FE6A75"/>
    <w:rsid w:val="00FE6B28"/>
    <w:rsid w:val="00FE70A3"/>
    <w:rsid w:val="00FE78AD"/>
    <w:rsid w:val="00FE7C7C"/>
    <w:rsid w:val="00FF06F7"/>
    <w:rsid w:val="00FF076B"/>
    <w:rsid w:val="00FF0779"/>
    <w:rsid w:val="00FF0F06"/>
    <w:rsid w:val="00FF10A4"/>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DCB"/>
    <w:rsid w:val="00FF7F32"/>
    <w:rsid w:val="024BC67B"/>
    <w:rsid w:val="053FED69"/>
    <w:rsid w:val="0626A961"/>
    <w:rsid w:val="06F7ADC5"/>
    <w:rsid w:val="07479EE7"/>
    <w:rsid w:val="0A4686C9"/>
    <w:rsid w:val="0AE4BEA0"/>
    <w:rsid w:val="0B06055E"/>
    <w:rsid w:val="0D0F750D"/>
    <w:rsid w:val="0DD436AD"/>
    <w:rsid w:val="0ED60C4E"/>
    <w:rsid w:val="0FA726C2"/>
    <w:rsid w:val="12E7B129"/>
    <w:rsid w:val="1321F120"/>
    <w:rsid w:val="13EE1368"/>
    <w:rsid w:val="15E1B00F"/>
    <w:rsid w:val="1712DA27"/>
    <w:rsid w:val="17244FB5"/>
    <w:rsid w:val="1745649D"/>
    <w:rsid w:val="177B18F3"/>
    <w:rsid w:val="17F2CEE0"/>
    <w:rsid w:val="18C384AD"/>
    <w:rsid w:val="18CD6976"/>
    <w:rsid w:val="1BF8684B"/>
    <w:rsid w:val="1C2E38E6"/>
    <w:rsid w:val="1F0FB125"/>
    <w:rsid w:val="2091B719"/>
    <w:rsid w:val="2111BC81"/>
    <w:rsid w:val="2209E2DC"/>
    <w:rsid w:val="23BED7ED"/>
    <w:rsid w:val="2402A399"/>
    <w:rsid w:val="24495D43"/>
    <w:rsid w:val="2928BAAD"/>
    <w:rsid w:val="2ABE720A"/>
    <w:rsid w:val="2D510C98"/>
    <w:rsid w:val="2DED4DDE"/>
    <w:rsid w:val="2E44B57F"/>
    <w:rsid w:val="2F936757"/>
    <w:rsid w:val="2FFDB231"/>
    <w:rsid w:val="3062AE71"/>
    <w:rsid w:val="323E5655"/>
    <w:rsid w:val="335273A2"/>
    <w:rsid w:val="3407BBB0"/>
    <w:rsid w:val="37733EFC"/>
    <w:rsid w:val="37B5D2E6"/>
    <w:rsid w:val="3964B50F"/>
    <w:rsid w:val="3969E00E"/>
    <w:rsid w:val="3C305994"/>
    <w:rsid w:val="3C9CF7E1"/>
    <w:rsid w:val="3E9C39CB"/>
    <w:rsid w:val="3EF1ABE0"/>
    <w:rsid w:val="4278F2A3"/>
    <w:rsid w:val="42EA5097"/>
    <w:rsid w:val="4363CCEC"/>
    <w:rsid w:val="43DCFA90"/>
    <w:rsid w:val="4582C7BB"/>
    <w:rsid w:val="464F8AD8"/>
    <w:rsid w:val="47BEBDD9"/>
    <w:rsid w:val="48158717"/>
    <w:rsid w:val="4A73FF37"/>
    <w:rsid w:val="4A766812"/>
    <w:rsid w:val="4C5F4FA0"/>
    <w:rsid w:val="4E6F23E9"/>
    <w:rsid w:val="4E752BF3"/>
    <w:rsid w:val="4EC1134E"/>
    <w:rsid w:val="4F561892"/>
    <w:rsid w:val="50C0F64D"/>
    <w:rsid w:val="5248B7CD"/>
    <w:rsid w:val="539746F8"/>
    <w:rsid w:val="549A4B89"/>
    <w:rsid w:val="56E3CA84"/>
    <w:rsid w:val="56F04A11"/>
    <w:rsid w:val="581A40E6"/>
    <w:rsid w:val="5B4E5226"/>
    <w:rsid w:val="5BB09E5C"/>
    <w:rsid w:val="5C491E78"/>
    <w:rsid w:val="5E396C2F"/>
    <w:rsid w:val="5EA8A5FF"/>
    <w:rsid w:val="5F7672D7"/>
    <w:rsid w:val="5FB94EFA"/>
    <w:rsid w:val="633CD717"/>
    <w:rsid w:val="637B7512"/>
    <w:rsid w:val="6588A26C"/>
    <w:rsid w:val="6599789C"/>
    <w:rsid w:val="678027DA"/>
    <w:rsid w:val="68E30661"/>
    <w:rsid w:val="6B18A8B5"/>
    <w:rsid w:val="6B4333BD"/>
    <w:rsid w:val="6D76CD4E"/>
    <w:rsid w:val="6F0912F5"/>
    <w:rsid w:val="6F165C55"/>
    <w:rsid w:val="6FAE2B0B"/>
    <w:rsid w:val="6FCE76A5"/>
    <w:rsid w:val="6FFC7046"/>
    <w:rsid w:val="71706025"/>
    <w:rsid w:val="724B3A90"/>
    <w:rsid w:val="72673566"/>
    <w:rsid w:val="72C7796C"/>
    <w:rsid w:val="72D8826D"/>
    <w:rsid w:val="72EC8E10"/>
    <w:rsid w:val="74D5A3E0"/>
    <w:rsid w:val="7539B67E"/>
    <w:rsid w:val="76932B39"/>
    <w:rsid w:val="78940A57"/>
    <w:rsid w:val="78A33381"/>
    <w:rsid w:val="79E243F9"/>
    <w:rsid w:val="79E6A52A"/>
    <w:rsid w:val="7DC72E5D"/>
    <w:rsid w:val="7E185D35"/>
    <w:rsid w:val="7F060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E0C4DB"/>
  <w15:chartTrackingRefBased/>
  <w15:docId w15:val="{525A5AE1-60F9-4D69-986C-D4537324B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7BD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199221">
      <w:bodyDiv w:val="1"/>
      <w:marLeft w:val="0"/>
      <w:marRight w:val="0"/>
      <w:marTop w:val="0"/>
      <w:marBottom w:val="0"/>
      <w:divBdr>
        <w:top w:val="none" w:sz="0" w:space="0" w:color="auto"/>
        <w:left w:val="none" w:sz="0" w:space="0" w:color="auto"/>
        <w:bottom w:val="none" w:sz="0" w:space="0" w:color="auto"/>
        <w:right w:val="none" w:sz="0" w:space="0" w:color="auto"/>
      </w:divBdr>
      <w:divsChild>
        <w:div w:id="310986200">
          <w:marLeft w:val="720"/>
          <w:marRight w:val="0"/>
          <w:marTop w:val="0"/>
          <w:marBottom w:val="160"/>
          <w:divBdr>
            <w:top w:val="none" w:sz="0" w:space="0" w:color="auto"/>
            <w:left w:val="none" w:sz="0" w:space="0" w:color="auto"/>
            <w:bottom w:val="none" w:sz="0" w:space="0" w:color="auto"/>
            <w:right w:val="none" w:sz="0" w:space="0" w:color="auto"/>
          </w:divBdr>
        </w:div>
        <w:div w:id="524294235">
          <w:marLeft w:val="720"/>
          <w:marRight w:val="0"/>
          <w:marTop w:val="0"/>
          <w:marBottom w:val="160"/>
          <w:divBdr>
            <w:top w:val="none" w:sz="0" w:space="0" w:color="auto"/>
            <w:left w:val="none" w:sz="0" w:space="0" w:color="auto"/>
            <w:bottom w:val="none" w:sz="0" w:space="0" w:color="auto"/>
            <w:right w:val="none" w:sz="0" w:space="0" w:color="auto"/>
          </w:divBdr>
        </w:div>
        <w:div w:id="702681193">
          <w:marLeft w:val="490"/>
          <w:marRight w:val="0"/>
          <w:marTop w:val="0"/>
          <w:marBottom w:val="160"/>
          <w:divBdr>
            <w:top w:val="none" w:sz="0" w:space="0" w:color="auto"/>
            <w:left w:val="none" w:sz="0" w:space="0" w:color="auto"/>
            <w:bottom w:val="none" w:sz="0" w:space="0" w:color="auto"/>
            <w:right w:val="none" w:sz="0" w:space="0" w:color="auto"/>
          </w:divBdr>
        </w:div>
        <w:div w:id="818813935">
          <w:marLeft w:val="965"/>
          <w:marRight w:val="0"/>
          <w:marTop w:val="0"/>
          <w:marBottom w:val="160"/>
          <w:divBdr>
            <w:top w:val="none" w:sz="0" w:space="0" w:color="auto"/>
            <w:left w:val="none" w:sz="0" w:space="0" w:color="auto"/>
            <w:bottom w:val="none" w:sz="0" w:space="0" w:color="auto"/>
            <w:right w:val="none" w:sz="0" w:space="0" w:color="auto"/>
          </w:divBdr>
        </w:div>
        <w:div w:id="1033270433">
          <w:marLeft w:val="490"/>
          <w:marRight w:val="0"/>
          <w:marTop w:val="0"/>
          <w:marBottom w:val="160"/>
          <w:divBdr>
            <w:top w:val="none" w:sz="0" w:space="0" w:color="auto"/>
            <w:left w:val="none" w:sz="0" w:space="0" w:color="auto"/>
            <w:bottom w:val="none" w:sz="0" w:space="0" w:color="auto"/>
            <w:right w:val="none" w:sz="0" w:space="0" w:color="auto"/>
          </w:divBdr>
        </w:div>
        <w:div w:id="1228422007">
          <w:marLeft w:val="720"/>
          <w:marRight w:val="0"/>
          <w:marTop w:val="0"/>
          <w:marBottom w:val="160"/>
          <w:divBdr>
            <w:top w:val="none" w:sz="0" w:space="0" w:color="auto"/>
            <w:left w:val="none" w:sz="0" w:space="0" w:color="auto"/>
            <w:bottom w:val="none" w:sz="0" w:space="0" w:color="auto"/>
            <w:right w:val="none" w:sz="0" w:space="0" w:color="auto"/>
          </w:divBdr>
        </w:div>
        <w:div w:id="1478570390">
          <w:marLeft w:val="490"/>
          <w:marRight w:val="0"/>
          <w:marTop w:val="0"/>
          <w:marBottom w:val="160"/>
          <w:divBdr>
            <w:top w:val="none" w:sz="0" w:space="0" w:color="auto"/>
            <w:left w:val="none" w:sz="0" w:space="0" w:color="auto"/>
            <w:bottom w:val="none" w:sz="0" w:space="0" w:color="auto"/>
            <w:right w:val="none" w:sz="0" w:space="0" w:color="auto"/>
          </w:divBdr>
        </w:div>
        <w:div w:id="1791586469">
          <w:marLeft w:val="490"/>
          <w:marRight w:val="0"/>
          <w:marTop w:val="0"/>
          <w:marBottom w:val="160"/>
          <w:divBdr>
            <w:top w:val="none" w:sz="0" w:space="0" w:color="auto"/>
            <w:left w:val="none" w:sz="0" w:space="0" w:color="auto"/>
            <w:bottom w:val="none" w:sz="0" w:space="0" w:color="auto"/>
            <w:right w:val="none" w:sz="0" w:space="0" w:color="auto"/>
          </w:divBdr>
        </w:div>
        <w:div w:id="1833594488">
          <w:marLeft w:val="490"/>
          <w:marRight w:val="0"/>
          <w:marTop w:val="0"/>
          <w:marBottom w:val="160"/>
          <w:divBdr>
            <w:top w:val="none" w:sz="0" w:space="0" w:color="auto"/>
            <w:left w:val="none" w:sz="0" w:space="0" w:color="auto"/>
            <w:bottom w:val="none" w:sz="0" w:space="0" w:color="auto"/>
            <w:right w:val="none" w:sz="0" w:space="0" w:color="auto"/>
          </w:divBdr>
        </w:div>
        <w:div w:id="1865559672">
          <w:marLeft w:val="720"/>
          <w:marRight w:val="0"/>
          <w:marTop w:val="0"/>
          <w:marBottom w:val="16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986357">
      <w:bodyDiv w:val="1"/>
      <w:marLeft w:val="0"/>
      <w:marRight w:val="0"/>
      <w:marTop w:val="0"/>
      <w:marBottom w:val="0"/>
      <w:divBdr>
        <w:top w:val="none" w:sz="0" w:space="0" w:color="auto"/>
        <w:left w:val="none" w:sz="0" w:space="0" w:color="auto"/>
        <w:bottom w:val="none" w:sz="0" w:space="0" w:color="auto"/>
        <w:right w:val="none" w:sz="0" w:space="0" w:color="auto"/>
      </w:divBdr>
      <w:divsChild>
        <w:div w:id="82655820">
          <w:marLeft w:val="720"/>
          <w:marRight w:val="0"/>
          <w:marTop w:val="0"/>
          <w:marBottom w:val="0"/>
          <w:divBdr>
            <w:top w:val="none" w:sz="0" w:space="0" w:color="auto"/>
            <w:left w:val="none" w:sz="0" w:space="0" w:color="auto"/>
            <w:bottom w:val="none" w:sz="0" w:space="0" w:color="auto"/>
            <w:right w:val="none" w:sz="0" w:space="0" w:color="auto"/>
          </w:divBdr>
        </w:div>
        <w:div w:id="1055852245">
          <w:marLeft w:val="720"/>
          <w:marRight w:val="0"/>
          <w:marTop w:val="0"/>
          <w:marBottom w:val="0"/>
          <w:divBdr>
            <w:top w:val="none" w:sz="0" w:space="0" w:color="auto"/>
            <w:left w:val="none" w:sz="0" w:space="0" w:color="auto"/>
            <w:bottom w:val="none" w:sz="0" w:space="0" w:color="auto"/>
            <w:right w:val="none" w:sz="0" w:space="0" w:color="auto"/>
          </w:divBdr>
        </w:div>
        <w:div w:id="1252081836">
          <w:marLeft w:val="720"/>
          <w:marRight w:val="0"/>
          <w:marTop w:val="0"/>
          <w:marBottom w:val="0"/>
          <w:divBdr>
            <w:top w:val="none" w:sz="0" w:space="0" w:color="auto"/>
            <w:left w:val="none" w:sz="0" w:space="0" w:color="auto"/>
            <w:bottom w:val="none" w:sz="0" w:space="0" w:color="auto"/>
            <w:right w:val="none" w:sz="0" w:space="0" w:color="auto"/>
          </w:divBdr>
        </w:div>
        <w:div w:id="1406876523">
          <w:marLeft w:val="720"/>
          <w:marRight w:val="0"/>
          <w:marTop w:val="0"/>
          <w:marBottom w:val="0"/>
          <w:divBdr>
            <w:top w:val="none" w:sz="0" w:space="0" w:color="auto"/>
            <w:left w:val="none" w:sz="0" w:space="0" w:color="auto"/>
            <w:bottom w:val="none" w:sz="0" w:space="0" w:color="auto"/>
            <w:right w:val="none" w:sz="0" w:space="0" w:color="auto"/>
          </w:divBdr>
        </w:div>
        <w:div w:id="1796951007">
          <w:marLeft w:val="720"/>
          <w:marRight w:val="0"/>
          <w:marTop w:val="0"/>
          <w:marBottom w:val="0"/>
          <w:divBdr>
            <w:top w:val="none" w:sz="0" w:space="0" w:color="auto"/>
            <w:left w:val="none" w:sz="0" w:space="0" w:color="auto"/>
            <w:bottom w:val="none" w:sz="0" w:space="0" w:color="auto"/>
            <w:right w:val="none" w:sz="0" w:space="0" w:color="auto"/>
          </w:divBdr>
        </w:div>
        <w:div w:id="2121488535">
          <w:marLeft w:val="720"/>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6146748">
      <w:bodyDiv w:val="1"/>
      <w:marLeft w:val="0"/>
      <w:marRight w:val="0"/>
      <w:marTop w:val="0"/>
      <w:marBottom w:val="0"/>
      <w:divBdr>
        <w:top w:val="none" w:sz="0" w:space="0" w:color="auto"/>
        <w:left w:val="none" w:sz="0" w:space="0" w:color="auto"/>
        <w:bottom w:val="none" w:sz="0" w:space="0" w:color="auto"/>
        <w:right w:val="none" w:sz="0" w:space="0" w:color="auto"/>
      </w:divBdr>
      <w:divsChild>
        <w:div w:id="1155531577">
          <w:marLeft w:val="720"/>
          <w:marRight w:val="0"/>
          <w:marTop w:val="0"/>
          <w:marBottom w:val="160"/>
          <w:divBdr>
            <w:top w:val="none" w:sz="0" w:space="0" w:color="auto"/>
            <w:left w:val="none" w:sz="0" w:space="0" w:color="auto"/>
            <w:bottom w:val="none" w:sz="0" w:space="0" w:color="auto"/>
            <w:right w:val="none" w:sz="0" w:space="0" w:color="auto"/>
          </w:divBdr>
        </w:div>
        <w:div w:id="1495684209">
          <w:marLeft w:val="720"/>
          <w:marRight w:val="0"/>
          <w:marTop w:val="0"/>
          <w:marBottom w:val="160"/>
          <w:divBdr>
            <w:top w:val="none" w:sz="0" w:space="0" w:color="auto"/>
            <w:left w:val="none" w:sz="0" w:space="0" w:color="auto"/>
            <w:bottom w:val="none" w:sz="0" w:space="0" w:color="auto"/>
            <w:right w:val="none" w:sz="0" w:space="0" w:color="auto"/>
          </w:divBdr>
        </w:div>
        <w:div w:id="1698849809">
          <w:marLeft w:val="720"/>
          <w:marRight w:val="0"/>
          <w:marTop w:val="0"/>
          <w:marBottom w:val="160"/>
          <w:divBdr>
            <w:top w:val="none" w:sz="0" w:space="0" w:color="auto"/>
            <w:left w:val="none" w:sz="0" w:space="0" w:color="auto"/>
            <w:bottom w:val="none" w:sz="0" w:space="0" w:color="auto"/>
            <w:right w:val="none" w:sz="0" w:space="0" w:color="auto"/>
          </w:divBdr>
        </w:div>
        <w:div w:id="1699894987">
          <w:marLeft w:val="720"/>
          <w:marRight w:val="0"/>
          <w:marTop w:val="0"/>
          <w:marBottom w:val="160"/>
          <w:divBdr>
            <w:top w:val="none" w:sz="0" w:space="0" w:color="auto"/>
            <w:left w:val="none" w:sz="0" w:space="0" w:color="auto"/>
            <w:bottom w:val="none" w:sz="0" w:space="0" w:color="auto"/>
            <w:right w:val="none" w:sz="0" w:space="0" w:color="auto"/>
          </w:divBdr>
        </w:div>
        <w:div w:id="2018457075">
          <w:marLeft w:val="720"/>
          <w:marRight w:val="0"/>
          <w:marTop w:val="0"/>
          <w:marBottom w:val="160"/>
          <w:divBdr>
            <w:top w:val="none" w:sz="0" w:space="0" w:color="auto"/>
            <w:left w:val="none" w:sz="0" w:space="0" w:color="auto"/>
            <w:bottom w:val="none" w:sz="0" w:space="0" w:color="auto"/>
            <w:right w:val="none" w:sz="0" w:space="0" w:color="auto"/>
          </w:divBdr>
        </w:div>
        <w:div w:id="2065131905">
          <w:marLeft w:val="720"/>
          <w:marRight w:val="0"/>
          <w:marTop w:val="0"/>
          <w:marBottom w:val="16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5928020">
      <w:bodyDiv w:val="1"/>
      <w:marLeft w:val="0"/>
      <w:marRight w:val="0"/>
      <w:marTop w:val="0"/>
      <w:marBottom w:val="0"/>
      <w:divBdr>
        <w:top w:val="none" w:sz="0" w:space="0" w:color="auto"/>
        <w:left w:val="none" w:sz="0" w:space="0" w:color="auto"/>
        <w:bottom w:val="none" w:sz="0" w:space="0" w:color="auto"/>
        <w:right w:val="none" w:sz="0" w:space="0" w:color="auto"/>
      </w:divBdr>
      <w:divsChild>
        <w:div w:id="49812977">
          <w:marLeft w:val="490"/>
          <w:marRight w:val="0"/>
          <w:marTop w:val="0"/>
          <w:marBottom w:val="160"/>
          <w:divBdr>
            <w:top w:val="none" w:sz="0" w:space="0" w:color="auto"/>
            <w:left w:val="none" w:sz="0" w:space="0" w:color="auto"/>
            <w:bottom w:val="none" w:sz="0" w:space="0" w:color="auto"/>
            <w:right w:val="none" w:sz="0" w:space="0" w:color="auto"/>
          </w:divBdr>
        </w:div>
        <w:div w:id="93213955">
          <w:marLeft w:val="965"/>
          <w:marRight w:val="0"/>
          <w:marTop w:val="0"/>
          <w:marBottom w:val="160"/>
          <w:divBdr>
            <w:top w:val="none" w:sz="0" w:space="0" w:color="auto"/>
            <w:left w:val="none" w:sz="0" w:space="0" w:color="auto"/>
            <w:bottom w:val="none" w:sz="0" w:space="0" w:color="auto"/>
            <w:right w:val="none" w:sz="0" w:space="0" w:color="auto"/>
          </w:divBdr>
        </w:div>
        <w:div w:id="95753031">
          <w:marLeft w:val="720"/>
          <w:marRight w:val="0"/>
          <w:marTop w:val="0"/>
          <w:marBottom w:val="160"/>
          <w:divBdr>
            <w:top w:val="none" w:sz="0" w:space="0" w:color="auto"/>
            <w:left w:val="none" w:sz="0" w:space="0" w:color="auto"/>
            <w:bottom w:val="none" w:sz="0" w:space="0" w:color="auto"/>
            <w:right w:val="none" w:sz="0" w:space="0" w:color="auto"/>
          </w:divBdr>
        </w:div>
        <w:div w:id="664479406">
          <w:marLeft w:val="490"/>
          <w:marRight w:val="0"/>
          <w:marTop w:val="0"/>
          <w:marBottom w:val="160"/>
          <w:divBdr>
            <w:top w:val="none" w:sz="0" w:space="0" w:color="auto"/>
            <w:left w:val="none" w:sz="0" w:space="0" w:color="auto"/>
            <w:bottom w:val="none" w:sz="0" w:space="0" w:color="auto"/>
            <w:right w:val="none" w:sz="0" w:space="0" w:color="auto"/>
          </w:divBdr>
        </w:div>
        <w:div w:id="704015203">
          <w:marLeft w:val="490"/>
          <w:marRight w:val="0"/>
          <w:marTop w:val="0"/>
          <w:marBottom w:val="160"/>
          <w:divBdr>
            <w:top w:val="none" w:sz="0" w:space="0" w:color="auto"/>
            <w:left w:val="none" w:sz="0" w:space="0" w:color="auto"/>
            <w:bottom w:val="none" w:sz="0" w:space="0" w:color="auto"/>
            <w:right w:val="none" w:sz="0" w:space="0" w:color="auto"/>
          </w:divBdr>
        </w:div>
        <w:div w:id="1179663546">
          <w:marLeft w:val="490"/>
          <w:marRight w:val="0"/>
          <w:marTop w:val="0"/>
          <w:marBottom w:val="160"/>
          <w:divBdr>
            <w:top w:val="none" w:sz="0" w:space="0" w:color="auto"/>
            <w:left w:val="none" w:sz="0" w:space="0" w:color="auto"/>
            <w:bottom w:val="none" w:sz="0" w:space="0" w:color="auto"/>
            <w:right w:val="none" w:sz="0" w:space="0" w:color="auto"/>
          </w:divBdr>
        </w:div>
        <w:div w:id="1182940455">
          <w:marLeft w:val="720"/>
          <w:marRight w:val="0"/>
          <w:marTop w:val="0"/>
          <w:marBottom w:val="160"/>
          <w:divBdr>
            <w:top w:val="none" w:sz="0" w:space="0" w:color="auto"/>
            <w:left w:val="none" w:sz="0" w:space="0" w:color="auto"/>
            <w:bottom w:val="none" w:sz="0" w:space="0" w:color="auto"/>
            <w:right w:val="none" w:sz="0" w:space="0" w:color="auto"/>
          </w:divBdr>
        </w:div>
        <w:div w:id="1306738820">
          <w:marLeft w:val="720"/>
          <w:marRight w:val="0"/>
          <w:marTop w:val="0"/>
          <w:marBottom w:val="160"/>
          <w:divBdr>
            <w:top w:val="none" w:sz="0" w:space="0" w:color="auto"/>
            <w:left w:val="none" w:sz="0" w:space="0" w:color="auto"/>
            <w:bottom w:val="none" w:sz="0" w:space="0" w:color="auto"/>
            <w:right w:val="none" w:sz="0" w:space="0" w:color="auto"/>
          </w:divBdr>
        </w:div>
        <w:div w:id="1330863825">
          <w:marLeft w:val="490"/>
          <w:marRight w:val="0"/>
          <w:marTop w:val="0"/>
          <w:marBottom w:val="160"/>
          <w:divBdr>
            <w:top w:val="none" w:sz="0" w:space="0" w:color="auto"/>
            <w:left w:val="none" w:sz="0" w:space="0" w:color="auto"/>
            <w:bottom w:val="none" w:sz="0" w:space="0" w:color="auto"/>
            <w:right w:val="none" w:sz="0" w:space="0" w:color="auto"/>
          </w:divBdr>
        </w:div>
        <w:div w:id="1649943727">
          <w:marLeft w:val="720"/>
          <w:marRight w:val="0"/>
          <w:marTop w:val="0"/>
          <w:marBottom w:val="160"/>
          <w:divBdr>
            <w:top w:val="none" w:sz="0" w:space="0" w:color="auto"/>
            <w:left w:val="none" w:sz="0" w:space="0" w:color="auto"/>
            <w:bottom w:val="none" w:sz="0" w:space="0" w:color="auto"/>
            <w:right w:val="none" w:sz="0" w:space="0" w:color="auto"/>
          </w:divBdr>
        </w:div>
        <w:div w:id="1716269418">
          <w:marLeft w:val="720"/>
          <w:marRight w:val="0"/>
          <w:marTop w:val="0"/>
          <w:marBottom w:val="160"/>
          <w:divBdr>
            <w:top w:val="none" w:sz="0" w:space="0" w:color="auto"/>
            <w:left w:val="none" w:sz="0" w:space="0" w:color="auto"/>
            <w:bottom w:val="none" w:sz="0" w:space="0" w:color="auto"/>
            <w:right w:val="none" w:sz="0" w:space="0" w:color="auto"/>
          </w:divBdr>
        </w:div>
        <w:div w:id="1872568120">
          <w:marLeft w:val="720"/>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231466">
      <w:bodyDiv w:val="1"/>
      <w:marLeft w:val="0"/>
      <w:marRight w:val="0"/>
      <w:marTop w:val="0"/>
      <w:marBottom w:val="0"/>
      <w:divBdr>
        <w:top w:val="none" w:sz="0" w:space="0" w:color="auto"/>
        <w:left w:val="none" w:sz="0" w:space="0" w:color="auto"/>
        <w:bottom w:val="none" w:sz="0" w:space="0" w:color="auto"/>
        <w:right w:val="none" w:sz="0" w:space="0" w:color="auto"/>
      </w:divBdr>
      <w:divsChild>
        <w:div w:id="316105757">
          <w:marLeft w:val="720"/>
          <w:marRight w:val="0"/>
          <w:marTop w:val="0"/>
          <w:marBottom w:val="0"/>
          <w:divBdr>
            <w:top w:val="none" w:sz="0" w:space="0" w:color="auto"/>
            <w:left w:val="none" w:sz="0" w:space="0" w:color="auto"/>
            <w:bottom w:val="none" w:sz="0" w:space="0" w:color="auto"/>
            <w:right w:val="none" w:sz="0" w:space="0" w:color="auto"/>
          </w:divBdr>
        </w:div>
        <w:div w:id="1331249774">
          <w:marLeft w:val="72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1274272">
      <w:bodyDiv w:val="1"/>
      <w:marLeft w:val="0"/>
      <w:marRight w:val="0"/>
      <w:marTop w:val="0"/>
      <w:marBottom w:val="0"/>
      <w:divBdr>
        <w:top w:val="none" w:sz="0" w:space="0" w:color="auto"/>
        <w:left w:val="none" w:sz="0" w:space="0" w:color="auto"/>
        <w:bottom w:val="none" w:sz="0" w:space="0" w:color="auto"/>
        <w:right w:val="none" w:sz="0" w:space="0" w:color="auto"/>
      </w:divBdr>
      <w:divsChild>
        <w:div w:id="677343732">
          <w:marLeft w:val="720"/>
          <w:marRight w:val="0"/>
          <w:marTop w:val="0"/>
          <w:marBottom w:val="0"/>
          <w:divBdr>
            <w:top w:val="none" w:sz="0" w:space="0" w:color="auto"/>
            <w:left w:val="none" w:sz="0" w:space="0" w:color="auto"/>
            <w:bottom w:val="none" w:sz="0" w:space="0" w:color="auto"/>
            <w:right w:val="none" w:sz="0" w:space="0" w:color="auto"/>
          </w:divBdr>
        </w:div>
        <w:div w:id="1906065646">
          <w:marLeft w:val="720"/>
          <w:marRight w:val="0"/>
          <w:marTop w:val="0"/>
          <w:marBottom w:val="0"/>
          <w:divBdr>
            <w:top w:val="none" w:sz="0" w:space="0" w:color="auto"/>
            <w:left w:val="none" w:sz="0" w:space="0" w:color="auto"/>
            <w:bottom w:val="none" w:sz="0" w:space="0" w:color="auto"/>
            <w:right w:val="none" w:sz="0" w:space="0" w:color="auto"/>
          </w:divBdr>
        </w:div>
        <w:div w:id="1984768046">
          <w:marLeft w:val="720"/>
          <w:marRight w:val="0"/>
          <w:marTop w:val="0"/>
          <w:marBottom w:val="0"/>
          <w:divBdr>
            <w:top w:val="none" w:sz="0" w:space="0" w:color="auto"/>
            <w:left w:val="none" w:sz="0" w:space="0" w:color="auto"/>
            <w:bottom w:val="none" w:sz="0" w:space="0" w:color="auto"/>
            <w:right w:val="none" w:sz="0" w:space="0" w:color="auto"/>
          </w:divBdr>
        </w:div>
        <w:div w:id="2004551017">
          <w:marLeft w:val="720"/>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0347352">
      <w:bodyDiv w:val="1"/>
      <w:marLeft w:val="0"/>
      <w:marRight w:val="0"/>
      <w:marTop w:val="0"/>
      <w:marBottom w:val="0"/>
      <w:divBdr>
        <w:top w:val="none" w:sz="0" w:space="0" w:color="auto"/>
        <w:left w:val="none" w:sz="0" w:space="0" w:color="auto"/>
        <w:bottom w:val="none" w:sz="0" w:space="0" w:color="auto"/>
        <w:right w:val="none" w:sz="0" w:space="0" w:color="auto"/>
      </w:divBdr>
      <w:divsChild>
        <w:div w:id="37704888">
          <w:marLeft w:val="720"/>
          <w:marRight w:val="0"/>
          <w:marTop w:val="0"/>
          <w:marBottom w:val="0"/>
          <w:divBdr>
            <w:top w:val="none" w:sz="0" w:space="0" w:color="auto"/>
            <w:left w:val="none" w:sz="0" w:space="0" w:color="auto"/>
            <w:bottom w:val="none" w:sz="0" w:space="0" w:color="auto"/>
            <w:right w:val="none" w:sz="0" w:space="0" w:color="auto"/>
          </w:divBdr>
        </w:div>
        <w:div w:id="273559252">
          <w:marLeft w:val="1555"/>
          <w:marRight w:val="0"/>
          <w:marTop w:val="0"/>
          <w:marBottom w:val="0"/>
          <w:divBdr>
            <w:top w:val="none" w:sz="0" w:space="0" w:color="auto"/>
            <w:left w:val="none" w:sz="0" w:space="0" w:color="auto"/>
            <w:bottom w:val="none" w:sz="0" w:space="0" w:color="auto"/>
            <w:right w:val="none" w:sz="0" w:space="0" w:color="auto"/>
          </w:divBdr>
        </w:div>
        <w:div w:id="807169703">
          <w:marLeft w:val="720"/>
          <w:marRight w:val="0"/>
          <w:marTop w:val="0"/>
          <w:marBottom w:val="0"/>
          <w:divBdr>
            <w:top w:val="none" w:sz="0" w:space="0" w:color="auto"/>
            <w:left w:val="none" w:sz="0" w:space="0" w:color="auto"/>
            <w:bottom w:val="none" w:sz="0" w:space="0" w:color="auto"/>
            <w:right w:val="none" w:sz="0" w:space="0" w:color="auto"/>
          </w:divBdr>
        </w:div>
        <w:div w:id="1260914952">
          <w:marLeft w:val="720"/>
          <w:marRight w:val="0"/>
          <w:marTop w:val="0"/>
          <w:marBottom w:val="0"/>
          <w:divBdr>
            <w:top w:val="none" w:sz="0" w:space="0" w:color="auto"/>
            <w:left w:val="none" w:sz="0" w:space="0" w:color="auto"/>
            <w:bottom w:val="none" w:sz="0" w:space="0" w:color="auto"/>
            <w:right w:val="none" w:sz="0" w:space="0" w:color="auto"/>
          </w:divBdr>
        </w:div>
        <w:div w:id="1581524381">
          <w:marLeft w:val="1555"/>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808092">
      <w:bodyDiv w:val="1"/>
      <w:marLeft w:val="0"/>
      <w:marRight w:val="0"/>
      <w:marTop w:val="0"/>
      <w:marBottom w:val="0"/>
      <w:divBdr>
        <w:top w:val="none" w:sz="0" w:space="0" w:color="auto"/>
        <w:left w:val="none" w:sz="0" w:space="0" w:color="auto"/>
        <w:bottom w:val="none" w:sz="0" w:space="0" w:color="auto"/>
        <w:right w:val="none" w:sz="0" w:space="0" w:color="auto"/>
      </w:divBdr>
      <w:divsChild>
        <w:div w:id="29569664">
          <w:marLeft w:val="1555"/>
          <w:marRight w:val="0"/>
          <w:marTop w:val="0"/>
          <w:marBottom w:val="160"/>
          <w:divBdr>
            <w:top w:val="none" w:sz="0" w:space="0" w:color="auto"/>
            <w:left w:val="none" w:sz="0" w:space="0" w:color="auto"/>
            <w:bottom w:val="none" w:sz="0" w:space="0" w:color="auto"/>
            <w:right w:val="none" w:sz="0" w:space="0" w:color="auto"/>
          </w:divBdr>
        </w:div>
        <w:div w:id="83499469">
          <w:marLeft w:val="490"/>
          <w:marRight w:val="0"/>
          <w:marTop w:val="0"/>
          <w:marBottom w:val="160"/>
          <w:divBdr>
            <w:top w:val="none" w:sz="0" w:space="0" w:color="auto"/>
            <w:left w:val="none" w:sz="0" w:space="0" w:color="auto"/>
            <w:bottom w:val="none" w:sz="0" w:space="0" w:color="auto"/>
            <w:right w:val="none" w:sz="0" w:space="0" w:color="auto"/>
          </w:divBdr>
        </w:div>
        <w:div w:id="653527552">
          <w:marLeft w:val="490"/>
          <w:marRight w:val="0"/>
          <w:marTop w:val="0"/>
          <w:marBottom w:val="160"/>
          <w:divBdr>
            <w:top w:val="none" w:sz="0" w:space="0" w:color="auto"/>
            <w:left w:val="none" w:sz="0" w:space="0" w:color="auto"/>
            <w:bottom w:val="none" w:sz="0" w:space="0" w:color="auto"/>
            <w:right w:val="none" w:sz="0" w:space="0" w:color="auto"/>
          </w:divBdr>
        </w:div>
        <w:div w:id="832181377">
          <w:marLeft w:val="965"/>
          <w:marRight w:val="0"/>
          <w:marTop w:val="0"/>
          <w:marBottom w:val="160"/>
          <w:divBdr>
            <w:top w:val="none" w:sz="0" w:space="0" w:color="auto"/>
            <w:left w:val="none" w:sz="0" w:space="0" w:color="auto"/>
            <w:bottom w:val="none" w:sz="0" w:space="0" w:color="auto"/>
            <w:right w:val="none" w:sz="0" w:space="0" w:color="auto"/>
          </w:divBdr>
        </w:div>
        <w:div w:id="861675208">
          <w:marLeft w:val="720"/>
          <w:marRight w:val="0"/>
          <w:marTop w:val="0"/>
          <w:marBottom w:val="160"/>
          <w:divBdr>
            <w:top w:val="none" w:sz="0" w:space="0" w:color="auto"/>
            <w:left w:val="none" w:sz="0" w:space="0" w:color="auto"/>
            <w:bottom w:val="none" w:sz="0" w:space="0" w:color="auto"/>
            <w:right w:val="none" w:sz="0" w:space="0" w:color="auto"/>
          </w:divBdr>
        </w:div>
        <w:div w:id="1027946638">
          <w:marLeft w:val="1555"/>
          <w:marRight w:val="0"/>
          <w:marTop w:val="0"/>
          <w:marBottom w:val="160"/>
          <w:divBdr>
            <w:top w:val="none" w:sz="0" w:space="0" w:color="auto"/>
            <w:left w:val="none" w:sz="0" w:space="0" w:color="auto"/>
            <w:bottom w:val="none" w:sz="0" w:space="0" w:color="auto"/>
            <w:right w:val="none" w:sz="0" w:space="0" w:color="auto"/>
          </w:divBdr>
        </w:div>
        <w:div w:id="1125926299">
          <w:marLeft w:val="720"/>
          <w:marRight w:val="0"/>
          <w:marTop w:val="0"/>
          <w:marBottom w:val="160"/>
          <w:divBdr>
            <w:top w:val="none" w:sz="0" w:space="0" w:color="auto"/>
            <w:left w:val="none" w:sz="0" w:space="0" w:color="auto"/>
            <w:bottom w:val="none" w:sz="0" w:space="0" w:color="auto"/>
            <w:right w:val="none" w:sz="0" w:space="0" w:color="auto"/>
          </w:divBdr>
        </w:div>
        <w:div w:id="1299460078">
          <w:marLeft w:val="720"/>
          <w:marRight w:val="0"/>
          <w:marTop w:val="0"/>
          <w:marBottom w:val="160"/>
          <w:divBdr>
            <w:top w:val="none" w:sz="0" w:space="0" w:color="auto"/>
            <w:left w:val="none" w:sz="0" w:space="0" w:color="auto"/>
            <w:bottom w:val="none" w:sz="0" w:space="0" w:color="auto"/>
            <w:right w:val="none" w:sz="0" w:space="0" w:color="auto"/>
          </w:divBdr>
        </w:div>
        <w:div w:id="1473524199">
          <w:marLeft w:val="965"/>
          <w:marRight w:val="0"/>
          <w:marTop w:val="0"/>
          <w:marBottom w:val="16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491075">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132662">
      <w:bodyDiv w:val="1"/>
      <w:marLeft w:val="0"/>
      <w:marRight w:val="0"/>
      <w:marTop w:val="0"/>
      <w:marBottom w:val="0"/>
      <w:divBdr>
        <w:top w:val="none" w:sz="0" w:space="0" w:color="auto"/>
        <w:left w:val="none" w:sz="0" w:space="0" w:color="auto"/>
        <w:bottom w:val="none" w:sz="0" w:space="0" w:color="auto"/>
        <w:right w:val="none" w:sz="0" w:space="0" w:color="auto"/>
      </w:divBdr>
      <w:divsChild>
        <w:div w:id="8408386">
          <w:marLeft w:val="2405"/>
          <w:marRight w:val="0"/>
          <w:marTop w:val="0"/>
          <w:marBottom w:val="160"/>
          <w:divBdr>
            <w:top w:val="none" w:sz="0" w:space="0" w:color="auto"/>
            <w:left w:val="none" w:sz="0" w:space="0" w:color="auto"/>
            <w:bottom w:val="none" w:sz="0" w:space="0" w:color="auto"/>
            <w:right w:val="none" w:sz="0" w:space="0" w:color="auto"/>
          </w:divBdr>
        </w:div>
        <w:div w:id="84501725">
          <w:marLeft w:val="490"/>
          <w:marRight w:val="0"/>
          <w:marTop w:val="0"/>
          <w:marBottom w:val="160"/>
          <w:divBdr>
            <w:top w:val="none" w:sz="0" w:space="0" w:color="auto"/>
            <w:left w:val="none" w:sz="0" w:space="0" w:color="auto"/>
            <w:bottom w:val="none" w:sz="0" w:space="0" w:color="auto"/>
            <w:right w:val="none" w:sz="0" w:space="0" w:color="auto"/>
          </w:divBdr>
        </w:div>
        <w:div w:id="127404114">
          <w:marLeft w:val="720"/>
          <w:marRight w:val="0"/>
          <w:marTop w:val="0"/>
          <w:marBottom w:val="160"/>
          <w:divBdr>
            <w:top w:val="none" w:sz="0" w:space="0" w:color="auto"/>
            <w:left w:val="none" w:sz="0" w:space="0" w:color="auto"/>
            <w:bottom w:val="none" w:sz="0" w:space="0" w:color="auto"/>
            <w:right w:val="none" w:sz="0" w:space="0" w:color="auto"/>
          </w:divBdr>
        </w:div>
        <w:div w:id="134840081">
          <w:marLeft w:val="1555"/>
          <w:marRight w:val="0"/>
          <w:marTop w:val="0"/>
          <w:marBottom w:val="160"/>
          <w:divBdr>
            <w:top w:val="none" w:sz="0" w:space="0" w:color="auto"/>
            <w:left w:val="none" w:sz="0" w:space="0" w:color="auto"/>
            <w:bottom w:val="none" w:sz="0" w:space="0" w:color="auto"/>
            <w:right w:val="none" w:sz="0" w:space="0" w:color="auto"/>
          </w:divBdr>
        </w:div>
        <w:div w:id="367923206">
          <w:marLeft w:val="720"/>
          <w:marRight w:val="0"/>
          <w:marTop w:val="0"/>
          <w:marBottom w:val="160"/>
          <w:divBdr>
            <w:top w:val="none" w:sz="0" w:space="0" w:color="auto"/>
            <w:left w:val="none" w:sz="0" w:space="0" w:color="auto"/>
            <w:bottom w:val="none" w:sz="0" w:space="0" w:color="auto"/>
            <w:right w:val="none" w:sz="0" w:space="0" w:color="auto"/>
          </w:divBdr>
        </w:div>
        <w:div w:id="641541631">
          <w:marLeft w:val="720"/>
          <w:marRight w:val="0"/>
          <w:marTop w:val="0"/>
          <w:marBottom w:val="160"/>
          <w:divBdr>
            <w:top w:val="none" w:sz="0" w:space="0" w:color="auto"/>
            <w:left w:val="none" w:sz="0" w:space="0" w:color="auto"/>
            <w:bottom w:val="none" w:sz="0" w:space="0" w:color="auto"/>
            <w:right w:val="none" w:sz="0" w:space="0" w:color="auto"/>
          </w:divBdr>
        </w:div>
        <w:div w:id="657928173">
          <w:marLeft w:val="965"/>
          <w:marRight w:val="0"/>
          <w:marTop w:val="0"/>
          <w:marBottom w:val="160"/>
          <w:divBdr>
            <w:top w:val="none" w:sz="0" w:space="0" w:color="auto"/>
            <w:left w:val="none" w:sz="0" w:space="0" w:color="auto"/>
            <w:bottom w:val="none" w:sz="0" w:space="0" w:color="auto"/>
            <w:right w:val="none" w:sz="0" w:space="0" w:color="auto"/>
          </w:divBdr>
        </w:div>
        <w:div w:id="698356789">
          <w:marLeft w:val="720"/>
          <w:marRight w:val="0"/>
          <w:marTop w:val="0"/>
          <w:marBottom w:val="160"/>
          <w:divBdr>
            <w:top w:val="none" w:sz="0" w:space="0" w:color="auto"/>
            <w:left w:val="none" w:sz="0" w:space="0" w:color="auto"/>
            <w:bottom w:val="none" w:sz="0" w:space="0" w:color="auto"/>
            <w:right w:val="none" w:sz="0" w:space="0" w:color="auto"/>
          </w:divBdr>
        </w:div>
        <w:div w:id="706679512">
          <w:marLeft w:val="490"/>
          <w:marRight w:val="0"/>
          <w:marTop w:val="0"/>
          <w:marBottom w:val="160"/>
          <w:divBdr>
            <w:top w:val="none" w:sz="0" w:space="0" w:color="auto"/>
            <w:left w:val="none" w:sz="0" w:space="0" w:color="auto"/>
            <w:bottom w:val="none" w:sz="0" w:space="0" w:color="auto"/>
            <w:right w:val="none" w:sz="0" w:space="0" w:color="auto"/>
          </w:divBdr>
        </w:div>
        <w:div w:id="801966458">
          <w:marLeft w:val="490"/>
          <w:marRight w:val="0"/>
          <w:marTop w:val="0"/>
          <w:marBottom w:val="160"/>
          <w:divBdr>
            <w:top w:val="none" w:sz="0" w:space="0" w:color="auto"/>
            <w:left w:val="none" w:sz="0" w:space="0" w:color="auto"/>
            <w:bottom w:val="none" w:sz="0" w:space="0" w:color="auto"/>
            <w:right w:val="none" w:sz="0" w:space="0" w:color="auto"/>
          </w:divBdr>
        </w:div>
        <w:div w:id="1145701014">
          <w:marLeft w:val="1555"/>
          <w:marRight w:val="0"/>
          <w:marTop w:val="0"/>
          <w:marBottom w:val="160"/>
          <w:divBdr>
            <w:top w:val="none" w:sz="0" w:space="0" w:color="auto"/>
            <w:left w:val="none" w:sz="0" w:space="0" w:color="auto"/>
            <w:bottom w:val="none" w:sz="0" w:space="0" w:color="auto"/>
            <w:right w:val="none" w:sz="0" w:space="0" w:color="auto"/>
          </w:divBdr>
        </w:div>
        <w:div w:id="1193180558">
          <w:marLeft w:val="490"/>
          <w:marRight w:val="0"/>
          <w:marTop w:val="0"/>
          <w:marBottom w:val="160"/>
          <w:divBdr>
            <w:top w:val="none" w:sz="0" w:space="0" w:color="auto"/>
            <w:left w:val="none" w:sz="0" w:space="0" w:color="auto"/>
            <w:bottom w:val="none" w:sz="0" w:space="0" w:color="auto"/>
            <w:right w:val="none" w:sz="0" w:space="0" w:color="auto"/>
          </w:divBdr>
        </w:div>
        <w:div w:id="1250046138">
          <w:marLeft w:val="490"/>
          <w:marRight w:val="0"/>
          <w:marTop w:val="0"/>
          <w:marBottom w:val="160"/>
          <w:divBdr>
            <w:top w:val="none" w:sz="0" w:space="0" w:color="auto"/>
            <w:left w:val="none" w:sz="0" w:space="0" w:color="auto"/>
            <w:bottom w:val="none" w:sz="0" w:space="0" w:color="auto"/>
            <w:right w:val="none" w:sz="0" w:space="0" w:color="auto"/>
          </w:divBdr>
        </w:div>
        <w:div w:id="1641962103">
          <w:marLeft w:val="965"/>
          <w:marRight w:val="0"/>
          <w:marTop w:val="0"/>
          <w:marBottom w:val="160"/>
          <w:divBdr>
            <w:top w:val="none" w:sz="0" w:space="0" w:color="auto"/>
            <w:left w:val="none" w:sz="0" w:space="0" w:color="auto"/>
            <w:bottom w:val="none" w:sz="0" w:space="0" w:color="auto"/>
            <w:right w:val="none" w:sz="0" w:space="0" w:color="auto"/>
          </w:divBdr>
        </w:div>
        <w:div w:id="2028680440">
          <w:marLeft w:val="2405"/>
          <w:marRight w:val="0"/>
          <w:marTop w:val="0"/>
          <w:marBottom w:val="160"/>
          <w:divBdr>
            <w:top w:val="none" w:sz="0" w:space="0" w:color="auto"/>
            <w:left w:val="none" w:sz="0" w:space="0" w:color="auto"/>
            <w:bottom w:val="none" w:sz="0" w:space="0" w:color="auto"/>
            <w:right w:val="none" w:sz="0" w:space="0" w:color="auto"/>
          </w:divBdr>
        </w:div>
        <w:div w:id="2130858448">
          <w:marLeft w:val="490"/>
          <w:marRight w:val="0"/>
          <w:marTop w:val="0"/>
          <w:marBottom w:val="160"/>
          <w:divBdr>
            <w:top w:val="none" w:sz="0" w:space="0" w:color="auto"/>
            <w:left w:val="none" w:sz="0" w:space="0" w:color="auto"/>
            <w:bottom w:val="none" w:sz="0" w:space="0" w:color="auto"/>
            <w:right w:val="none" w:sz="0" w:space="0" w:color="auto"/>
          </w:divBdr>
        </w:div>
      </w:divsChild>
    </w:div>
    <w:div w:id="612399468">
      <w:bodyDiv w:val="1"/>
      <w:marLeft w:val="0"/>
      <w:marRight w:val="0"/>
      <w:marTop w:val="0"/>
      <w:marBottom w:val="0"/>
      <w:divBdr>
        <w:top w:val="none" w:sz="0" w:space="0" w:color="auto"/>
        <w:left w:val="none" w:sz="0" w:space="0" w:color="auto"/>
        <w:bottom w:val="none" w:sz="0" w:space="0" w:color="auto"/>
        <w:right w:val="none" w:sz="0" w:space="0" w:color="auto"/>
      </w:divBdr>
      <w:divsChild>
        <w:div w:id="47464333">
          <w:marLeft w:val="965"/>
          <w:marRight w:val="0"/>
          <w:marTop w:val="0"/>
          <w:marBottom w:val="160"/>
          <w:divBdr>
            <w:top w:val="none" w:sz="0" w:space="0" w:color="auto"/>
            <w:left w:val="none" w:sz="0" w:space="0" w:color="auto"/>
            <w:bottom w:val="none" w:sz="0" w:space="0" w:color="auto"/>
            <w:right w:val="none" w:sz="0" w:space="0" w:color="auto"/>
          </w:divBdr>
        </w:div>
        <w:div w:id="50930095">
          <w:marLeft w:val="720"/>
          <w:marRight w:val="0"/>
          <w:marTop w:val="0"/>
          <w:marBottom w:val="160"/>
          <w:divBdr>
            <w:top w:val="none" w:sz="0" w:space="0" w:color="auto"/>
            <w:left w:val="none" w:sz="0" w:space="0" w:color="auto"/>
            <w:bottom w:val="none" w:sz="0" w:space="0" w:color="auto"/>
            <w:right w:val="none" w:sz="0" w:space="0" w:color="auto"/>
          </w:divBdr>
        </w:div>
        <w:div w:id="1109272697">
          <w:marLeft w:val="490"/>
          <w:marRight w:val="0"/>
          <w:marTop w:val="0"/>
          <w:marBottom w:val="160"/>
          <w:divBdr>
            <w:top w:val="none" w:sz="0" w:space="0" w:color="auto"/>
            <w:left w:val="none" w:sz="0" w:space="0" w:color="auto"/>
            <w:bottom w:val="none" w:sz="0" w:space="0" w:color="auto"/>
            <w:right w:val="none" w:sz="0" w:space="0" w:color="auto"/>
          </w:divBdr>
        </w:div>
        <w:div w:id="1957373322">
          <w:marLeft w:val="490"/>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916365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6868492">
      <w:bodyDiv w:val="1"/>
      <w:marLeft w:val="0"/>
      <w:marRight w:val="0"/>
      <w:marTop w:val="0"/>
      <w:marBottom w:val="0"/>
      <w:divBdr>
        <w:top w:val="none" w:sz="0" w:space="0" w:color="auto"/>
        <w:left w:val="none" w:sz="0" w:space="0" w:color="auto"/>
        <w:bottom w:val="none" w:sz="0" w:space="0" w:color="auto"/>
        <w:right w:val="none" w:sz="0" w:space="0" w:color="auto"/>
      </w:divBdr>
      <w:divsChild>
        <w:div w:id="1170364824">
          <w:marLeft w:val="720"/>
          <w:marRight w:val="0"/>
          <w:marTop w:val="0"/>
          <w:marBottom w:val="160"/>
          <w:divBdr>
            <w:top w:val="none" w:sz="0" w:space="0" w:color="auto"/>
            <w:left w:val="none" w:sz="0" w:space="0" w:color="auto"/>
            <w:bottom w:val="none" w:sz="0" w:space="0" w:color="auto"/>
            <w:right w:val="none" w:sz="0" w:space="0" w:color="auto"/>
          </w:divBdr>
        </w:div>
        <w:div w:id="1340501517">
          <w:marLeft w:val="490"/>
          <w:marRight w:val="0"/>
          <w:marTop w:val="0"/>
          <w:marBottom w:val="160"/>
          <w:divBdr>
            <w:top w:val="none" w:sz="0" w:space="0" w:color="auto"/>
            <w:left w:val="none" w:sz="0" w:space="0" w:color="auto"/>
            <w:bottom w:val="none" w:sz="0" w:space="0" w:color="auto"/>
            <w:right w:val="none" w:sz="0" w:space="0" w:color="auto"/>
          </w:divBdr>
        </w:div>
        <w:div w:id="1606184175">
          <w:marLeft w:val="490"/>
          <w:marRight w:val="0"/>
          <w:marTop w:val="0"/>
          <w:marBottom w:val="160"/>
          <w:divBdr>
            <w:top w:val="none" w:sz="0" w:space="0" w:color="auto"/>
            <w:left w:val="none" w:sz="0" w:space="0" w:color="auto"/>
            <w:bottom w:val="none" w:sz="0" w:space="0" w:color="auto"/>
            <w:right w:val="none" w:sz="0" w:space="0" w:color="auto"/>
          </w:divBdr>
        </w:div>
        <w:div w:id="1892645735">
          <w:marLeft w:val="490"/>
          <w:marRight w:val="0"/>
          <w:marTop w:val="0"/>
          <w:marBottom w:val="160"/>
          <w:divBdr>
            <w:top w:val="none" w:sz="0" w:space="0" w:color="auto"/>
            <w:left w:val="none" w:sz="0" w:space="0" w:color="auto"/>
            <w:bottom w:val="none" w:sz="0" w:space="0" w:color="auto"/>
            <w:right w:val="none" w:sz="0" w:space="0" w:color="auto"/>
          </w:divBdr>
        </w:div>
        <w:div w:id="2059817041">
          <w:marLeft w:val="720"/>
          <w:marRight w:val="0"/>
          <w:marTop w:val="0"/>
          <w:marBottom w:val="16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561004">
      <w:bodyDiv w:val="1"/>
      <w:marLeft w:val="0"/>
      <w:marRight w:val="0"/>
      <w:marTop w:val="0"/>
      <w:marBottom w:val="0"/>
      <w:divBdr>
        <w:top w:val="none" w:sz="0" w:space="0" w:color="auto"/>
        <w:left w:val="none" w:sz="0" w:space="0" w:color="auto"/>
        <w:bottom w:val="none" w:sz="0" w:space="0" w:color="auto"/>
        <w:right w:val="none" w:sz="0" w:space="0" w:color="auto"/>
      </w:divBdr>
      <w:divsChild>
        <w:div w:id="395587690">
          <w:marLeft w:val="720"/>
          <w:marRight w:val="0"/>
          <w:marTop w:val="0"/>
          <w:marBottom w:val="160"/>
          <w:divBdr>
            <w:top w:val="none" w:sz="0" w:space="0" w:color="auto"/>
            <w:left w:val="none" w:sz="0" w:space="0" w:color="auto"/>
            <w:bottom w:val="none" w:sz="0" w:space="0" w:color="auto"/>
            <w:right w:val="none" w:sz="0" w:space="0" w:color="auto"/>
          </w:divBdr>
        </w:div>
        <w:div w:id="506214332">
          <w:marLeft w:val="965"/>
          <w:marRight w:val="0"/>
          <w:marTop w:val="0"/>
          <w:marBottom w:val="160"/>
          <w:divBdr>
            <w:top w:val="none" w:sz="0" w:space="0" w:color="auto"/>
            <w:left w:val="none" w:sz="0" w:space="0" w:color="auto"/>
            <w:bottom w:val="none" w:sz="0" w:space="0" w:color="auto"/>
            <w:right w:val="none" w:sz="0" w:space="0" w:color="auto"/>
          </w:divBdr>
        </w:div>
        <w:div w:id="599489456">
          <w:marLeft w:val="490"/>
          <w:marRight w:val="0"/>
          <w:marTop w:val="0"/>
          <w:marBottom w:val="160"/>
          <w:divBdr>
            <w:top w:val="none" w:sz="0" w:space="0" w:color="auto"/>
            <w:left w:val="none" w:sz="0" w:space="0" w:color="auto"/>
            <w:bottom w:val="none" w:sz="0" w:space="0" w:color="auto"/>
            <w:right w:val="none" w:sz="0" w:space="0" w:color="auto"/>
          </w:divBdr>
        </w:div>
        <w:div w:id="744381311">
          <w:marLeft w:val="490"/>
          <w:marRight w:val="0"/>
          <w:marTop w:val="0"/>
          <w:marBottom w:val="160"/>
          <w:divBdr>
            <w:top w:val="none" w:sz="0" w:space="0" w:color="auto"/>
            <w:left w:val="none" w:sz="0" w:space="0" w:color="auto"/>
            <w:bottom w:val="none" w:sz="0" w:space="0" w:color="auto"/>
            <w:right w:val="none" w:sz="0" w:space="0" w:color="auto"/>
          </w:divBdr>
        </w:div>
        <w:div w:id="1326396495">
          <w:marLeft w:val="1555"/>
          <w:marRight w:val="0"/>
          <w:marTop w:val="0"/>
          <w:marBottom w:val="160"/>
          <w:divBdr>
            <w:top w:val="none" w:sz="0" w:space="0" w:color="auto"/>
            <w:left w:val="none" w:sz="0" w:space="0" w:color="auto"/>
            <w:bottom w:val="none" w:sz="0" w:space="0" w:color="auto"/>
            <w:right w:val="none" w:sz="0" w:space="0" w:color="auto"/>
          </w:divBdr>
        </w:div>
        <w:div w:id="1392776420">
          <w:marLeft w:val="720"/>
          <w:marRight w:val="0"/>
          <w:marTop w:val="0"/>
          <w:marBottom w:val="160"/>
          <w:divBdr>
            <w:top w:val="none" w:sz="0" w:space="0" w:color="auto"/>
            <w:left w:val="none" w:sz="0" w:space="0" w:color="auto"/>
            <w:bottom w:val="none" w:sz="0" w:space="0" w:color="auto"/>
            <w:right w:val="none" w:sz="0" w:space="0" w:color="auto"/>
          </w:divBdr>
        </w:div>
        <w:div w:id="1917936775">
          <w:marLeft w:val="720"/>
          <w:marRight w:val="0"/>
          <w:marTop w:val="0"/>
          <w:marBottom w:val="160"/>
          <w:divBdr>
            <w:top w:val="none" w:sz="0" w:space="0" w:color="auto"/>
            <w:left w:val="none" w:sz="0" w:space="0" w:color="auto"/>
            <w:bottom w:val="none" w:sz="0" w:space="0" w:color="auto"/>
            <w:right w:val="none" w:sz="0" w:space="0" w:color="auto"/>
          </w:divBdr>
        </w:div>
        <w:div w:id="1944066495">
          <w:marLeft w:val="720"/>
          <w:marRight w:val="0"/>
          <w:marTop w:val="0"/>
          <w:marBottom w:val="16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3829811">
      <w:bodyDiv w:val="1"/>
      <w:marLeft w:val="0"/>
      <w:marRight w:val="0"/>
      <w:marTop w:val="0"/>
      <w:marBottom w:val="0"/>
      <w:divBdr>
        <w:top w:val="none" w:sz="0" w:space="0" w:color="auto"/>
        <w:left w:val="none" w:sz="0" w:space="0" w:color="auto"/>
        <w:bottom w:val="none" w:sz="0" w:space="0" w:color="auto"/>
        <w:right w:val="none" w:sz="0" w:space="0" w:color="auto"/>
      </w:divBdr>
      <w:divsChild>
        <w:div w:id="1251741525">
          <w:marLeft w:val="720"/>
          <w:marRight w:val="0"/>
          <w:marTop w:val="0"/>
          <w:marBottom w:val="0"/>
          <w:divBdr>
            <w:top w:val="none" w:sz="0" w:space="0" w:color="auto"/>
            <w:left w:val="none" w:sz="0" w:space="0" w:color="auto"/>
            <w:bottom w:val="none" w:sz="0" w:space="0" w:color="auto"/>
            <w:right w:val="none" w:sz="0" w:space="0" w:color="auto"/>
          </w:divBdr>
        </w:div>
      </w:divsChild>
    </w:div>
    <w:div w:id="1278564273">
      <w:bodyDiv w:val="1"/>
      <w:marLeft w:val="0"/>
      <w:marRight w:val="0"/>
      <w:marTop w:val="0"/>
      <w:marBottom w:val="0"/>
      <w:divBdr>
        <w:top w:val="none" w:sz="0" w:space="0" w:color="auto"/>
        <w:left w:val="none" w:sz="0" w:space="0" w:color="auto"/>
        <w:bottom w:val="none" w:sz="0" w:space="0" w:color="auto"/>
        <w:right w:val="none" w:sz="0" w:space="0" w:color="auto"/>
      </w:divBdr>
      <w:divsChild>
        <w:div w:id="1239050074">
          <w:marLeft w:val="720"/>
          <w:marRight w:val="0"/>
          <w:marTop w:val="0"/>
          <w:marBottom w:val="0"/>
          <w:divBdr>
            <w:top w:val="none" w:sz="0" w:space="0" w:color="auto"/>
            <w:left w:val="none" w:sz="0" w:space="0" w:color="auto"/>
            <w:bottom w:val="none" w:sz="0" w:space="0" w:color="auto"/>
            <w:right w:val="none" w:sz="0" w:space="0" w:color="auto"/>
          </w:divBdr>
        </w:div>
        <w:div w:id="1507787716">
          <w:marLeft w:val="720"/>
          <w:marRight w:val="0"/>
          <w:marTop w:val="0"/>
          <w:marBottom w:val="0"/>
          <w:divBdr>
            <w:top w:val="none" w:sz="0" w:space="0" w:color="auto"/>
            <w:left w:val="none" w:sz="0" w:space="0" w:color="auto"/>
            <w:bottom w:val="none" w:sz="0" w:space="0" w:color="auto"/>
            <w:right w:val="none" w:sz="0" w:space="0" w:color="auto"/>
          </w:divBdr>
        </w:div>
        <w:div w:id="1656375215">
          <w:marLeft w:val="720"/>
          <w:marRight w:val="0"/>
          <w:marTop w:val="0"/>
          <w:marBottom w:val="0"/>
          <w:divBdr>
            <w:top w:val="none" w:sz="0" w:space="0" w:color="auto"/>
            <w:left w:val="none" w:sz="0" w:space="0" w:color="auto"/>
            <w:bottom w:val="none" w:sz="0" w:space="0" w:color="auto"/>
            <w:right w:val="none" w:sz="0" w:space="0" w:color="auto"/>
          </w:divBdr>
        </w:div>
        <w:div w:id="1891454296">
          <w:marLeft w:val="720"/>
          <w:marRight w:val="0"/>
          <w:marTop w:val="0"/>
          <w:marBottom w:val="0"/>
          <w:divBdr>
            <w:top w:val="none" w:sz="0" w:space="0" w:color="auto"/>
            <w:left w:val="none" w:sz="0" w:space="0" w:color="auto"/>
            <w:bottom w:val="none" w:sz="0" w:space="0" w:color="auto"/>
            <w:right w:val="none" w:sz="0" w:space="0" w:color="auto"/>
          </w:divBdr>
        </w:div>
        <w:div w:id="1983776610">
          <w:marLeft w:val="1555"/>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507183">
      <w:bodyDiv w:val="1"/>
      <w:marLeft w:val="0"/>
      <w:marRight w:val="0"/>
      <w:marTop w:val="0"/>
      <w:marBottom w:val="0"/>
      <w:divBdr>
        <w:top w:val="none" w:sz="0" w:space="0" w:color="auto"/>
        <w:left w:val="none" w:sz="0" w:space="0" w:color="auto"/>
        <w:bottom w:val="none" w:sz="0" w:space="0" w:color="auto"/>
        <w:right w:val="none" w:sz="0" w:space="0" w:color="auto"/>
      </w:divBdr>
      <w:divsChild>
        <w:div w:id="58135447">
          <w:marLeft w:val="720"/>
          <w:marRight w:val="0"/>
          <w:marTop w:val="0"/>
          <w:marBottom w:val="160"/>
          <w:divBdr>
            <w:top w:val="none" w:sz="0" w:space="0" w:color="auto"/>
            <w:left w:val="none" w:sz="0" w:space="0" w:color="auto"/>
            <w:bottom w:val="none" w:sz="0" w:space="0" w:color="auto"/>
            <w:right w:val="none" w:sz="0" w:space="0" w:color="auto"/>
          </w:divBdr>
        </w:div>
        <w:div w:id="133528197">
          <w:marLeft w:val="720"/>
          <w:marRight w:val="0"/>
          <w:marTop w:val="0"/>
          <w:marBottom w:val="160"/>
          <w:divBdr>
            <w:top w:val="none" w:sz="0" w:space="0" w:color="auto"/>
            <w:left w:val="none" w:sz="0" w:space="0" w:color="auto"/>
            <w:bottom w:val="none" w:sz="0" w:space="0" w:color="auto"/>
            <w:right w:val="none" w:sz="0" w:space="0" w:color="auto"/>
          </w:divBdr>
        </w:div>
        <w:div w:id="201285724">
          <w:marLeft w:val="490"/>
          <w:marRight w:val="0"/>
          <w:marTop w:val="0"/>
          <w:marBottom w:val="160"/>
          <w:divBdr>
            <w:top w:val="none" w:sz="0" w:space="0" w:color="auto"/>
            <w:left w:val="none" w:sz="0" w:space="0" w:color="auto"/>
            <w:bottom w:val="none" w:sz="0" w:space="0" w:color="auto"/>
            <w:right w:val="none" w:sz="0" w:space="0" w:color="auto"/>
          </w:divBdr>
        </w:div>
        <w:div w:id="493647788">
          <w:marLeft w:val="965"/>
          <w:marRight w:val="0"/>
          <w:marTop w:val="0"/>
          <w:marBottom w:val="160"/>
          <w:divBdr>
            <w:top w:val="none" w:sz="0" w:space="0" w:color="auto"/>
            <w:left w:val="none" w:sz="0" w:space="0" w:color="auto"/>
            <w:bottom w:val="none" w:sz="0" w:space="0" w:color="auto"/>
            <w:right w:val="none" w:sz="0" w:space="0" w:color="auto"/>
          </w:divBdr>
        </w:div>
        <w:div w:id="609819535">
          <w:marLeft w:val="490"/>
          <w:marRight w:val="0"/>
          <w:marTop w:val="0"/>
          <w:marBottom w:val="160"/>
          <w:divBdr>
            <w:top w:val="none" w:sz="0" w:space="0" w:color="auto"/>
            <w:left w:val="none" w:sz="0" w:space="0" w:color="auto"/>
            <w:bottom w:val="none" w:sz="0" w:space="0" w:color="auto"/>
            <w:right w:val="none" w:sz="0" w:space="0" w:color="auto"/>
          </w:divBdr>
        </w:div>
        <w:div w:id="944657664">
          <w:marLeft w:val="720"/>
          <w:marRight w:val="0"/>
          <w:marTop w:val="0"/>
          <w:marBottom w:val="160"/>
          <w:divBdr>
            <w:top w:val="none" w:sz="0" w:space="0" w:color="auto"/>
            <w:left w:val="none" w:sz="0" w:space="0" w:color="auto"/>
            <w:bottom w:val="none" w:sz="0" w:space="0" w:color="auto"/>
            <w:right w:val="none" w:sz="0" w:space="0" w:color="auto"/>
          </w:divBdr>
        </w:div>
        <w:div w:id="1279339882">
          <w:marLeft w:val="490"/>
          <w:marRight w:val="0"/>
          <w:marTop w:val="0"/>
          <w:marBottom w:val="160"/>
          <w:divBdr>
            <w:top w:val="none" w:sz="0" w:space="0" w:color="auto"/>
            <w:left w:val="none" w:sz="0" w:space="0" w:color="auto"/>
            <w:bottom w:val="none" w:sz="0" w:space="0" w:color="auto"/>
            <w:right w:val="none" w:sz="0" w:space="0" w:color="auto"/>
          </w:divBdr>
        </w:div>
        <w:div w:id="1321301375">
          <w:marLeft w:val="720"/>
          <w:marRight w:val="0"/>
          <w:marTop w:val="0"/>
          <w:marBottom w:val="160"/>
          <w:divBdr>
            <w:top w:val="none" w:sz="0" w:space="0" w:color="auto"/>
            <w:left w:val="none" w:sz="0" w:space="0" w:color="auto"/>
            <w:bottom w:val="none" w:sz="0" w:space="0" w:color="auto"/>
            <w:right w:val="none" w:sz="0" w:space="0" w:color="auto"/>
          </w:divBdr>
        </w:div>
        <w:div w:id="2057780426">
          <w:marLeft w:val="490"/>
          <w:marRight w:val="0"/>
          <w:marTop w:val="0"/>
          <w:marBottom w:val="160"/>
          <w:divBdr>
            <w:top w:val="none" w:sz="0" w:space="0" w:color="auto"/>
            <w:left w:val="none" w:sz="0" w:space="0" w:color="auto"/>
            <w:bottom w:val="none" w:sz="0" w:space="0" w:color="auto"/>
            <w:right w:val="none" w:sz="0" w:space="0" w:color="auto"/>
          </w:divBdr>
        </w:div>
        <w:div w:id="2111507341">
          <w:marLeft w:val="490"/>
          <w:marRight w:val="0"/>
          <w:marTop w:val="0"/>
          <w:marBottom w:val="16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5520332">
      <w:bodyDiv w:val="1"/>
      <w:marLeft w:val="0"/>
      <w:marRight w:val="0"/>
      <w:marTop w:val="0"/>
      <w:marBottom w:val="0"/>
      <w:divBdr>
        <w:top w:val="none" w:sz="0" w:space="0" w:color="auto"/>
        <w:left w:val="none" w:sz="0" w:space="0" w:color="auto"/>
        <w:bottom w:val="none" w:sz="0" w:space="0" w:color="auto"/>
        <w:right w:val="none" w:sz="0" w:space="0" w:color="auto"/>
      </w:divBdr>
      <w:divsChild>
        <w:div w:id="163739692">
          <w:marLeft w:val="720"/>
          <w:marRight w:val="0"/>
          <w:marTop w:val="0"/>
          <w:marBottom w:val="0"/>
          <w:divBdr>
            <w:top w:val="none" w:sz="0" w:space="0" w:color="auto"/>
            <w:left w:val="none" w:sz="0" w:space="0" w:color="auto"/>
            <w:bottom w:val="none" w:sz="0" w:space="0" w:color="auto"/>
            <w:right w:val="none" w:sz="0" w:space="0" w:color="auto"/>
          </w:divBdr>
        </w:div>
        <w:div w:id="371803315">
          <w:marLeft w:val="2405"/>
          <w:marRight w:val="0"/>
          <w:marTop w:val="0"/>
          <w:marBottom w:val="0"/>
          <w:divBdr>
            <w:top w:val="none" w:sz="0" w:space="0" w:color="auto"/>
            <w:left w:val="none" w:sz="0" w:space="0" w:color="auto"/>
            <w:bottom w:val="none" w:sz="0" w:space="0" w:color="auto"/>
            <w:right w:val="none" w:sz="0" w:space="0" w:color="auto"/>
          </w:divBdr>
        </w:div>
        <w:div w:id="394552496">
          <w:marLeft w:val="720"/>
          <w:marRight w:val="0"/>
          <w:marTop w:val="0"/>
          <w:marBottom w:val="0"/>
          <w:divBdr>
            <w:top w:val="none" w:sz="0" w:space="0" w:color="auto"/>
            <w:left w:val="none" w:sz="0" w:space="0" w:color="auto"/>
            <w:bottom w:val="none" w:sz="0" w:space="0" w:color="auto"/>
            <w:right w:val="none" w:sz="0" w:space="0" w:color="auto"/>
          </w:divBdr>
        </w:div>
        <w:div w:id="454371328">
          <w:marLeft w:val="1555"/>
          <w:marRight w:val="0"/>
          <w:marTop w:val="0"/>
          <w:marBottom w:val="0"/>
          <w:divBdr>
            <w:top w:val="none" w:sz="0" w:space="0" w:color="auto"/>
            <w:left w:val="none" w:sz="0" w:space="0" w:color="auto"/>
            <w:bottom w:val="none" w:sz="0" w:space="0" w:color="auto"/>
            <w:right w:val="none" w:sz="0" w:space="0" w:color="auto"/>
          </w:divBdr>
        </w:div>
        <w:div w:id="782846113">
          <w:marLeft w:val="720"/>
          <w:marRight w:val="0"/>
          <w:marTop w:val="0"/>
          <w:marBottom w:val="0"/>
          <w:divBdr>
            <w:top w:val="none" w:sz="0" w:space="0" w:color="auto"/>
            <w:left w:val="none" w:sz="0" w:space="0" w:color="auto"/>
            <w:bottom w:val="none" w:sz="0" w:space="0" w:color="auto"/>
            <w:right w:val="none" w:sz="0" w:space="0" w:color="auto"/>
          </w:divBdr>
        </w:div>
        <w:div w:id="843200949">
          <w:marLeft w:val="720"/>
          <w:marRight w:val="0"/>
          <w:marTop w:val="0"/>
          <w:marBottom w:val="0"/>
          <w:divBdr>
            <w:top w:val="none" w:sz="0" w:space="0" w:color="auto"/>
            <w:left w:val="none" w:sz="0" w:space="0" w:color="auto"/>
            <w:bottom w:val="none" w:sz="0" w:space="0" w:color="auto"/>
            <w:right w:val="none" w:sz="0" w:space="0" w:color="auto"/>
          </w:divBdr>
        </w:div>
        <w:div w:id="1498575483">
          <w:marLeft w:val="720"/>
          <w:marRight w:val="0"/>
          <w:marTop w:val="0"/>
          <w:marBottom w:val="0"/>
          <w:divBdr>
            <w:top w:val="none" w:sz="0" w:space="0" w:color="auto"/>
            <w:left w:val="none" w:sz="0" w:space="0" w:color="auto"/>
            <w:bottom w:val="none" w:sz="0" w:space="0" w:color="auto"/>
            <w:right w:val="none" w:sz="0" w:space="0" w:color="auto"/>
          </w:divBdr>
        </w:div>
        <w:div w:id="1868637778">
          <w:marLeft w:val="1555"/>
          <w:marRight w:val="0"/>
          <w:marTop w:val="0"/>
          <w:marBottom w:val="0"/>
          <w:divBdr>
            <w:top w:val="none" w:sz="0" w:space="0" w:color="auto"/>
            <w:left w:val="none" w:sz="0" w:space="0" w:color="auto"/>
            <w:bottom w:val="none" w:sz="0" w:space="0" w:color="auto"/>
            <w:right w:val="none" w:sz="0" w:space="0" w:color="auto"/>
          </w:divBdr>
        </w:div>
        <w:div w:id="2007785980">
          <w:marLeft w:val="2405"/>
          <w:marRight w:val="0"/>
          <w:marTop w:val="0"/>
          <w:marBottom w:val="0"/>
          <w:divBdr>
            <w:top w:val="none" w:sz="0" w:space="0" w:color="auto"/>
            <w:left w:val="none" w:sz="0" w:space="0" w:color="auto"/>
            <w:bottom w:val="none" w:sz="0" w:space="0" w:color="auto"/>
            <w:right w:val="none" w:sz="0" w:space="0" w:color="auto"/>
          </w:divBdr>
        </w:div>
        <w:div w:id="2038390914">
          <w:marLeft w:val="720"/>
          <w:marRight w:val="0"/>
          <w:marTop w:val="0"/>
          <w:marBottom w:val="0"/>
          <w:divBdr>
            <w:top w:val="none" w:sz="0" w:space="0" w:color="auto"/>
            <w:left w:val="none" w:sz="0" w:space="0" w:color="auto"/>
            <w:bottom w:val="none" w:sz="0" w:space="0" w:color="auto"/>
            <w:right w:val="none" w:sz="0" w:space="0" w:color="auto"/>
          </w:divBdr>
        </w:div>
        <w:div w:id="2085645111">
          <w:marLeft w:val="720"/>
          <w:marRight w:val="0"/>
          <w:marTop w:val="0"/>
          <w:marBottom w:val="0"/>
          <w:divBdr>
            <w:top w:val="none" w:sz="0" w:space="0" w:color="auto"/>
            <w:left w:val="none" w:sz="0" w:space="0" w:color="auto"/>
            <w:bottom w:val="none" w:sz="0" w:space="0" w:color="auto"/>
            <w:right w:val="none" w:sz="0" w:space="0" w:color="auto"/>
          </w:divBdr>
        </w:div>
        <w:div w:id="2092502859">
          <w:marLeft w:val="72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3022122">
      <w:bodyDiv w:val="1"/>
      <w:marLeft w:val="0"/>
      <w:marRight w:val="0"/>
      <w:marTop w:val="0"/>
      <w:marBottom w:val="0"/>
      <w:divBdr>
        <w:top w:val="none" w:sz="0" w:space="0" w:color="auto"/>
        <w:left w:val="none" w:sz="0" w:space="0" w:color="auto"/>
        <w:bottom w:val="none" w:sz="0" w:space="0" w:color="auto"/>
        <w:right w:val="none" w:sz="0" w:space="0" w:color="auto"/>
      </w:divBdr>
      <w:divsChild>
        <w:div w:id="32851610">
          <w:marLeft w:val="490"/>
          <w:marRight w:val="0"/>
          <w:marTop w:val="0"/>
          <w:marBottom w:val="160"/>
          <w:divBdr>
            <w:top w:val="none" w:sz="0" w:space="0" w:color="auto"/>
            <w:left w:val="none" w:sz="0" w:space="0" w:color="auto"/>
            <w:bottom w:val="none" w:sz="0" w:space="0" w:color="auto"/>
            <w:right w:val="none" w:sz="0" w:space="0" w:color="auto"/>
          </w:divBdr>
        </w:div>
        <w:div w:id="547571518">
          <w:marLeft w:val="720"/>
          <w:marRight w:val="0"/>
          <w:marTop w:val="0"/>
          <w:marBottom w:val="160"/>
          <w:divBdr>
            <w:top w:val="none" w:sz="0" w:space="0" w:color="auto"/>
            <w:left w:val="none" w:sz="0" w:space="0" w:color="auto"/>
            <w:bottom w:val="none" w:sz="0" w:space="0" w:color="auto"/>
            <w:right w:val="none" w:sz="0" w:space="0" w:color="auto"/>
          </w:divBdr>
        </w:div>
        <w:div w:id="939483587">
          <w:marLeft w:val="490"/>
          <w:marRight w:val="0"/>
          <w:marTop w:val="0"/>
          <w:marBottom w:val="160"/>
          <w:divBdr>
            <w:top w:val="none" w:sz="0" w:space="0" w:color="auto"/>
            <w:left w:val="none" w:sz="0" w:space="0" w:color="auto"/>
            <w:bottom w:val="none" w:sz="0" w:space="0" w:color="auto"/>
            <w:right w:val="none" w:sz="0" w:space="0" w:color="auto"/>
          </w:divBdr>
        </w:div>
        <w:div w:id="943541466">
          <w:marLeft w:val="720"/>
          <w:marRight w:val="0"/>
          <w:marTop w:val="0"/>
          <w:marBottom w:val="160"/>
          <w:divBdr>
            <w:top w:val="none" w:sz="0" w:space="0" w:color="auto"/>
            <w:left w:val="none" w:sz="0" w:space="0" w:color="auto"/>
            <w:bottom w:val="none" w:sz="0" w:space="0" w:color="auto"/>
            <w:right w:val="none" w:sz="0" w:space="0" w:color="auto"/>
          </w:divBdr>
        </w:div>
        <w:div w:id="1185093916">
          <w:marLeft w:val="490"/>
          <w:marRight w:val="0"/>
          <w:marTop w:val="0"/>
          <w:marBottom w:val="160"/>
          <w:divBdr>
            <w:top w:val="none" w:sz="0" w:space="0" w:color="auto"/>
            <w:left w:val="none" w:sz="0" w:space="0" w:color="auto"/>
            <w:bottom w:val="none" w:sz="0" w:space="0" w:color="auto"/>
            <w:right w:val="none" w:sz="0" w:space="0" w:color="auto"/>
          </w:divBdr>
        </w:div>
        <w:div w:id="1236862466">
          <w:marLeft w:val="490"/>
          <w:marRight w:val="0"/>
          <w:marTop w:val="0"/>
          <w:marBottom w:val="160"/>
          <w:divBdr>
            <w:top w:val="none" w:sz="0" w:space="0" w:color="auto"/>
            <w:left w:val="none" w:sz="0" w:space="0" w:color="auto"/>
            <w:bottom w:val="none" w:sz="0" w:space="0" w:color="auto"/>
            <w:right w:val="none" w:sz="0" w:space="0" w:color="auto"/>
          </w:divBdr>
        </w:div>
        <w:div w:id="1238827062">
          <w:marLeft w:val="720"/>
          <w:marRight w:val="0"/>
          <w:marTop w:val="0"/>
          <w:marBottom w:val="160"/>
          <w:divBdr>
            <w:top w:val="none" w:sz="0" w:space="0" w:color="auto"/>
            <w:left w:val="none" w:sz="0" w:space="0" w:color="auto"/>
            <w:bottom w:val="none" w:sz="0" w:space="0" w:color="auto"/>
            <w:right w:val="none" w:sz="0" w:space="0" w:color="auto"/>
          </w:divBdr>
        </w:div>
        <w:div w:id="1379012352">
          <w:marLeft w:val="490"/>
          <w:marRight w:val="0"/>
          <w:marTop w:val="0"/>
          <w:marBottom w:val="160"/>
          <w:divBdr>
            <w:top w:val="none" w:sz="0" w:space="0" w:color="auto"/>
            <w:left w:val="none" w:sz="0" w:space="0" w:color="auto"/>
            <w:bottom w:val="none" w:sz="0" w:space="0" w:color="auto"/>
            <w:right w:val="none" w:sz="0" w:space="0" w:color="auto"/>
          </w:divBdr>
        </w:div>
        <w:div w:id="1418021546">
          <w:marLeft w:val="965"/>
          <w:marRight w:val="0"/>
          <w:marTop w:val="0"/>
          <w:marBottom w:val="160"/>
          <w:divBdr>
            <w:top w:val="none" w:sz="0" w:space="0" w:color="auto"/>
            <w:left w:val="none" w:sz="0" w:space="0" w:color="auto"/>
            <w:bottom w:val="none" w:sz="0" w:space="0" w:color="auto"/>
            <w:right w:val="none" w:sz="0" w:space="0" w:color="auto"/>
          </w:divBdr>
        </w:div>
        <w:div w:id="1776288309">
          <w:marLeft w:val="720"/>
          <w:marRight w:val="0"/>
          <w:marTop w:val="0"/>
          <w:marBottom w:val="1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227616">
      <w:bodyDiv w:val="1"/>
      <w:marLeft w:val="0"/>
      <w:marRight w:val="0"/>
      <w:marTop w:val="0"/>
      <w:marBottom w:val="0"/>
      <w:divBdr>
        <w:top w:val="none" w:sz="0" w:space="0" w:color="auto"/>
        <w:left w:val="none" w:sz="0" w:space="0" w:color="auto"/>
        <w:bottom w:val="none" w:sz="0" w:space="0" w:color="auto"/>
        <w:right w:val="none" w:sz="0" w:space="0" w:color="auto"/>
      </w:divBdr>
      <w:divsChild>
        <w:div w:id="310595934">
          <w:marLeft w:val="490"/>
          <w:marRight w:val="0"/>
          <w:marTop w:val="0"/>
          <w:marBottom w:val="160"/>
          <w:divBdr>
            <w:top w:val="none" w:sz="0" w:space="0" w:color="auto"/>
            <w:left w:val="none" w:sz="0" w:space="0" w:color="auto"/>
            <w:bottom w:val="none" w:sz="0" w:space="0" w:color="auto"/>
            <w:right w:val="none" w:sz="0" w:space="0" w:color="auto"/>
          </w:divBdr>
        </w:div>
        <w:div w:id="472066154">
          <w:marLeft w:val="490"/>
          <w:marRight w:val="0"/>
          <w:marTop w:val="0"/>
          <w:marBottom w:val="160"/>
          <w:divBdr>
            <w:top w:val="none" w:sz="0" w:space="0" w:color="auto"/>
            <w:left w:val="none" w:sz="0" w:space="0" w:color="auto"/>
            <w:bottom w:val="none" w:sz="0" w:space="0" w:color="auto"/>
            <w:right w:val="none" w:sz="0" w:space="0" w:color="auto"/>
          </w:divBdr>
        </w:div>
        <w:div w:id="669412329">
          <w:marLeft w:val="720"/>
          <w:marRight w:val="0"/>
          <w:marTop w:val="0"/>
          <w:marBottom w:val="160"/>
          <w:divBdr>
            <w:top w:val="none" w:sz="0" w:space="0" w:color="auto"/>
            <w:left w:val="none" w:sz="0" w:space="0" w:color="auto"/>
            <w:bottom w:val="none" w:sz="0" w:space="0" w:color="auto"/>
            <w:right w:val="none" w:sz="0" w:space="0" w:color="auto"/>
          </w:divBdr>
        </w:div>
        <w:div w:id="710690186">
          <w:marLeft w:val="720"/>
          <w:marRight w:val="0"/>
          <w:marTop w:val="0"/>
          <w:marBottom w:val="160"/>
          <w:divBdr>
            <w:top w:val="none" w:sz="0" w:space="0" w:color="auto"/>
            <w:left w:val="none" w:sz="0" w:space="0" w:color="auto"/>
            <w:bottom w:val="none" w:sz="0" w:space="0" w:color="auto"/>
            <w:right w:val="none" w:sz="0" w:space="0" w:color="auto"/>
          </w:divBdr>
        </w:div>
        <w:div w:id="819426421">
          <w:marLeft w:val="490"/>
          <w:marRight w:val="0"/>
          <w:marTop w:val="0"/>
          <w:marBottom w:val="160"/>
          <w:divBdr>
            <w:top w:val="none" w:sz="0" w:space="0" w:color="auto"/>
            <w:left w:val="none" w:sz="0" w:space="0" w:color="auto"/>
            <w:bottom w:val="none" w:sz="0" w:space="0" w:color="auto"/>
            <w:right w:val="none" w:sz="0" w:space="0" w:color="auto"/>
          </w:divBdr>
        </w:div>
        <w:div w:id="898176224">
          <w:marLeft w:val="720"/>
          <w:marRight w:val="0"/>
          <w:marTop w:val="0"/>
          <w:marBottom w:val="160"/>
          <w:divBdr>
            <w:top w:val="none" w:sz="0" w:space="0" w:color="auto"/>
            <w:left w:val="none" w:sz="0" w:space="0" w:color="auto"/>
            <w:bottom w:val="none" w:sz="0" w:space="0" w:color="auto"/>
            <w:right w:val="none" w:sz="0" w:space="0" w:color="auto"/>
          </w:divBdr>
        </w:div>
        <w:div w:id="1154180973">
          <w:marLeft w:val="720"/>
          <w:marRight w:val="0"/>
          <w:marTop w:val="0"/>
          <w:marBottom w:val="160"/>
          <w:divBdr>
            <w:top w:val="none" w:sz="0" w:space="0" w:color="auto"/>
            <w:left w:val="none" w:sz="0" w:space="0" w:color="auto"/>
            <w:bottom w:val="none" w:sz="0" w:space="0" w:color="auto"/>
            <w:right w:val="none" w:sz="0" w:space="0" w:color="auto"/>
          </w:divBdr>
        </w:div>
        <w:div w:id="1321422159">
          <w:marLeft w:val="965"/>
          <w:marRight w:val="0"/>
          <w:marTop w:val="0"/>
          <w:marBottom w:val="160"/>
          <w:divBdr>
            <w:top w:val="none" w:sz="0" w:space="0" w:color="auto"/>
            <w:left w:val="none" w:sz="0" w:space="0" w:color="auto"/>
            <w:bottom w:val="none" w:sz="0" w:space="0" w:color="auto"/>
            <w:right w:val="none" w:sz="0" w:space="0" w:color="auto"/>
          </w:divBdr>
        </w:div>
        <w:div w:id="1985960497">
          <w:marLeft w:val="490"/>
          <w:marRight w:val="0"/>
          <w:marTop w:val="0"/>
          <w:marBottom w:val="160"/>
          <w:divBdr>
            <w:top w:val="none" w:sz="0" w:space="0" w:color="auto"/>
            <w:left w:val="none" w:sz="0" w:space="0" w:color="auto"/>
            <w:bottom w:val="none" w:sz="0" w:space="0" w:color="auto"/>
            <w:right w:val="none" w:sz="0" w:space="0" w:color="auto"/>
          </w:divBdr>
        </w:div>
        <w:div w:id="2074958999">
          <w:marLeft w:val="490"/>
          <w:marRight w:val="0"/>
          <w:marTop w:val="0"/>
          <w:marBottom w:val="1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1" ma:contentTypeDescription="Create a new document." ma:contentTypeScope="" ma:versionID="b1eefefa7d0374034e41f3f04f9a04f2">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d4c99a8e41b5384a837e027eb9757e1d"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AB24C-540B-4F95-986C-80BBB10EB499}">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109E227E-FFBF-457D-BAC5-C121FB2D1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C90627-9599-4891-AC1A-41DFEB8D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298</TotalTime>
  <Pages>15</Pages>
  <Words>7175</Words>
  <Characters>40902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Bhatoolaul, David (Nokia - GB)</cp:lastModifiedBy>
  <cp:revision>179</cp:revision>
  <cp:lastPrinted>2019-04-30T04:45:00Z</cp:lastPrinted>
  <dcterms:created xsi:type="dcterms:W3CDTF">2021-03-29T16:25:00Z</dcterms:created>
  <dcterms:modified xsi:type="dcterms:W3CDTF">2021-04-06T18:31:00Z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0x010100A72DAC8B24B9F6449CDE590EDDAF61A9</vt:lpwstr>
  </property>
  <property fmtid="{D5CDD505-2E9C-101B-9397-08002B2CF9AE}" pid="5" name="HideFromDelve">
    <vt:lpwstr>0</vt:lpwstr>
  </property>
</Properties>
</file>