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FC511F" w14:textId="7419E599" w:rsidR="00BB5048" w:rsidRPr="00DE5B89" w:rsidRDefault="00BB5048" w:rsidP="00BB5048">
      <w:pPr>
        <w:pStyle w:val="Header"/>
        <w:tabs>
          <w:tab w:val="left" w:pos="8222"/>
        </w:tabs>
        <w:rPr>
          <w:bCs/>
          <w:sz w:val="24"/>
        </w:rPr>
      </w:pPr>
      <w:bookmarkStart w:id="0" w:name="_Hlk772559"/>
      <w:bookmarkStart w:id="1" w:name="OLE_LINK5"/>
      <w:bookmarkStart w:id="2" w:name="OLE_LINK6"/>
      <w:bookmarkStart w:id="3" w:name="_Hlk4135959"/>
      <w:r w:rsidRPr="00DE5B89">
        <w:rPr>
          <w:bCs/>
          <w:sz w:val="24"/>
        </w:rPr>
        <w:t>3GPP TSG RAN WG1 Meeting #</w:t>
      </w:r>
      <w:r>
        <w:rPr>
          <w:bCs/>
          <w:sz w:val="24"/>
        </w:rPr>
        <w:t>104b</w:t>
      </w:r>
      <w:r w:rsidR="008C2EE6">
        <w:rPr>
          <w:bCs/>
          <w:sz w:val="24"/>
        </w:rPr>
        <w:t>is</w:t>
      </w:r>
      <w:r>
        <w:rPr>
          <w:bCs/>
          <w:sz w:val="24"/>
        </w:rPr>
        <w:t>-e</w:t>
      </w:r>
      <w:r w:rsidRPr="00DE5B89">
        <w:rPr>
          <w:bCs/>
          <w:sz w:val="24"/>
        </w:rPr>
        <w:tab/>
      </w:r>
      <w:r w:rsidRPr="00657AE4">
        <w:rPr>
          <w:bCs/>
          <w:sz w:val="24"/>
        </w:rPr>
        <w:t>R1-2</w:t>
      </w:r>
      <w:r>
        <w:rPr>
          <w:bCs/>
          <w:sz w:val="24"/>
        </w:rPr>
        <w:t>1</w:t>
      </w:r>
      <w:r w:rsidR="00B61E54">
        <w:rPr>
          <w:bCs/>
          <w:sz w:val="24"/>
        </w:rPr>
        <w:t>02649</w:t>
      </w:r>
    </w:p>
    <w:bookmarkEnd w:id="0"/>
    <w:p w14:paraId="16C0E1D7" w14:textId="77777777" w:rsidR="00BB5048" w:rsidRPr="00DE5B89" w:rsidRDefault="00BB5048" w:rsidP="00BB5048">
      <w:pPr>
        <w:pStyle w:val="Header"/>
        <w:rPr>
          <w:bCs/>
          <w:sz w:val="24"/>
        </w:rPr>
      </w:pPr>
      <w:r w:rsidRPr="00A31EF1">
        <w:rPr>
          <w:bCs/>
          <w:sz w:val="24"/>
        </w:rPr>
        <w:t xml:space="preserve">e-Meeting, </w:t>
      </w:r>
      <w:r>
        <w:rPr>
          <w:bCs/>
          <w:sz w:val="24"/>
        </w:rPr>
        <w:t>April 12</w:t>
      </w:r>
      <w:r w:rsidRPr="00621D04">
        <w:rPr>
          <w:bCs/>
          <w:sz w:val="24"/>
          <w:vertAlign w:val="superscript"/>
        </w:rPr>
        <w:t>th</w:t>
      </w:r>
      <w:r w:rsidRPr="00621D04">
        <w:rPr>
          <w:bCs/>
          <w:sz w:val="24"/>
        </w:rPr>
        <w:t xml:space="preserve"> – </w:t>
      </w:r>
      <w:r>
        <w:rPr>
          <w:bCs/>
          <w:sz w:val="24"/>
        </w:rPr>
        <w:t>20</w:t>
      </w:r>
      <w:r w:rsidRPr="00621D04">
        <w:rPr>
          <w:bCs/>
          <w:sz w:val="24"/>
          <w:vertAlign w:val="superscript"/>
        </w:rPr>
        <w:t>th</w:t>
      </w:r>
      <w:r w:rsidRPr="00621D04">
        <w:rPr>
          <w:bCs/>
          <w:sz w:val="24"/>
        </w:rPr>
        <w:t>, 202</w:t>
      </w:r>
      <w:r>
        <w:rPr>
          <w:bCs/>
          <w:sz w:val="24"/>
        </w:rPr>
        <w:t>1</w:t>
      </w:r>
    </w:p>
    <w:bookmarkEnd w:id="1"/>
    <w:bookmarkEnd w:id="2"/>
    <w:p w14:paraId="012CB625" w14:textId="77777777" w:rsidR="00C7199C" w:rsidRPr="00DE5B89" w:rsidRDefault="00C7199C" w:rsidP="00C7199C">
      <w:pPr>
        <w:pStyle w:val="Header"/>
        <w:rPr>
          <w:bCs/>
          <w:noProof w:val="0"/>
          <w:sz w:val="24"/>
          <w:lang w:eastAsia="ja-JP"/>
        </w:rPr>
      </w:pPr>
    </w:p>
    <w:p w14:paraId="2B544DEF" w14:textId="694BC8C3" w:rsidR="00C7199C" w:rsidRPr="00DE5B89" w:rsidRDefault="00C7199C" w:rsidP="00C7199C">
      <w:pPr>
        <w:pStyle w:val="CRCoverPage"/>
        <w:rPr>
          <w:rFonts w:cs="Arial"/>
          <w:b/>
          <w:bCs/>
          <w:sz w:val="24"/>
          <w:lang w:val="en-US" w:eastAsia="ja-JP"/>
        </w:rPr>
      </w:pPr>
      <w:r w:rsidRPr="00DE5B89">
        <w:rPr>
          <w:rFonts w:cs="Arial"/>
          <w:b/>
          <w:bCs/>
          <w:sz w:val="24"/>
          <w:lang w:val="en-US"/>
        </w:rPr>
        <w:t>Agenda item:</w:t>
      </w:r>
      <w:r w:rsidRPr="00DE5B89">
        <w:rPr>
          <w:rFonts w:cs="Arial"/>
          <w:b/>
          <w:bCs/>
          <w:sz w:val="24"/>
          <w:lang w:val="en-US"/>
        </w:rPr>
        <w:tab/>
      </w:r>
      <w:r w:rsidRPr="00DE5B89">
        <w:rPr>
          <w:rFonts w:cs="Arial"/>
          <w:b/>
          <w:bCs/>
          <w:sz w:val="24"/>
          <w:lang w:val="en-US"/>
        </w:rPr>
        <w:tab/>
      </w:r>
      <w:r w:rsidR="00E02820" w:rsidRPr="00942B6B">
        <w:rPr>
          <w:rFonts w:cs="Arial"/>
          <w:b/>
          <w:bCs/>
          <w:sz w:val="24"/>
          <w:lang w:val="en-US"/>
        </w:rPr>
        <w:t>8.</w:t>
      </w:r>
      <w:r w:rsidR="00407A1D" w:rsidRPr="00942B6B">
        <w:rPr>
          <w:rFonts w:cs="Arial"/>
          <w:b/>
          <w:bCs/>
          <w:sz w:val="24"/>
          <w:lang w:val="en-US"/>
        </w:rPr>
        <w:t>6</w:t>
      </w:r>
      <w:r w:rsidR="00E02820" w:rsidRPr="00942B6B">
        <w:rPr>
          <w:rFonts w:cs="Arial"/>
          <w:b/>
          <w:bCs/>
          <w:sz w:val="24"/>
          <w:lang w:val="en-US"/>
        </w:rPr>
        <w:t>.1</w:t>
      </w:r>
      <w:r w:rsidR="0065632C" w:rsidRPr="00942B6B">
        <w:rPr>
          <w:rFonts w:cs="Arial"/>
          <w:b/>
          <w:bCs/>
          <w:sz w:val="24"/>
          <w:lang w:val="en-US"/>
        </w:rPr>
        <w:t>.</w:t>
      </w:r>
      <w:r w:rsidR="00C20C7C" w:rsidRPr="00942B6B">
        <w:rPr>
          <w:rFonts w:cs="Arial"/>
          <w:b/>
          <w:bCs/>
          <w:sz w:val="24"/>
          <w:lang w:val="en-US"/>
        </w:rPr>
        <w:t>1</w:t>
      </w:r>
    </w:p>
    <w:p w14:paraId="5C3E8EE8" w14:textId="77777777" w:rsidR="00C7199C" w:rsidRPr="00DE5B89" w:rsidRDefault="00C7199C" w:rsidP="00C7199C">
      <w:pPr>
        <w:tabs>
          <w:tab w:val="left" w:pos="1985"/>
        </w:tabs>
        <w:ind w:left="1985" w:hanging="1985"/>
        <w:rPr>
          <w:rFonts w:ascii="Arial" w:hAnsi="Arial" w:cs="Arial"/>
          <w:b/>
          <w:bCs/>
          <w:sz w:val="24"/>
          <w:lang w:val="en-US"/>
        </w:rPr>
      </w:pPr>
      <w:r w:rsidRPr="00DE5B89">
        <w:rPr>
          <w:rFonts w:ascii="Arial" w:hAnsi="Arial" w:cs="Arial"/>
          <w:b/>
          <w:bCs/>
          <w:sz w:val="24"/>
          <w:lang w:val="en-US"/>
        </w:rPr>
        <w:t>Source:</w:t>
      </w:r>
      <w:r w:rsidRPr="00DE5B89">
        <w:rPr>
          <w:rFonts w:ascii="Arial" w:hAnsi="Arial" w:cs="Arial"/>
          <w:b/>
          <w:bCs/>
          <w:sz w:val="24"/>
          <w:lang w:val="en-US"/>
        </w:rPr>
        <w:tab/>
      </w:r>
      <w:bookmarkStart w:id="4" w:name="OLE_LINK1"/>
      <w:bookmarkStart w:id="5" w:name="OLE_LINK2"/>
      <w:r w:rsidR="008F23B9" w:rsidRPr="00DE5B89">
        <w:rPr>
          <w:rFonts w:ascii="Arial" w:hAnsi="Arial" w:cs="Arial"/>
          <w:b/>
          <w:bCs/>
          <w:sz w:val="24"/>
          <w:lang w:val="en-US"/>
        </w:rPr>
        <w:t>Nokia</w:t>
      </w:r>
      <w:bookmarkEnd w:id="4"/>
      <w:bookmarkEnd w:id="5"/>
      <w:r w:rsidR="00F26BB8" w:rsidRPr="00DE5B89">
        <w:rPr>
          <w:rFonts w:ascii="Arial" w:hAnsi="Arial" w:cs="Arial"/>
          <w:b/>
          <w:bCs/>
          <w:sz w:val="24"/>
          <w:lang w:val="en-US"/>
        </w:rPr>
        <w:t xml:space="preserve">, </w:t>
      </w:r>
      <w:r w:rsidR="00E63333" w:rsidRPr="00DE5B89">
        <w:rPr>
          <w:rFonts w:ascii="Arial" w:hAnsi="Arial" w:cs="Arial"/>
          <w:b/>
          <w:bCs/>
          <w:sz w:val="24"/>
          <w:lang w:val="en-US"/>
        </w:rPr>
        <w:t>Nokia</w:t>
      </w:r>
      <w:r w:rsidR="00573C7E" w:rsidRPr="00DE5B89">
        <w:rPr>
          <w:rFonts w:ascii="Arial" w:hAnsi="Arial" w:cs="Arial"/>
          <w:b/>
          <w:bCs/>
          <w:sz w:val="24"/>
          <w:lang w:val="en-US"/>
        </w:rPr>
        <w:t xml:space="preserve"> Shanghai Bell</w:t>
      </w:r>
    </w:p>
    <w:p w14:paraId="66FD51C1" w14:textId="148736C6" w:rsidR="00C7199C" w:rsidRPr="00DE5B89" w:rsidRDefault="00C7199C" w:rsidP="00C7199C">
      <w:pPr>
        <w:ind w:left="1985" w:hanging="1985"/>
        <w:rPr>
          <w:rFonts w:ascii="Arial" w:hAnsi="Arial" w:cs="Arial"/>
          <w:b/>
          <w:bCs/>
          <w:sz w:val="24"/>
          <w:lang w:val="en-US"/>
        </w:rPr>
      </w:pPr>
      <w:r w:rsidRPr="00DE5B89">
        <w:rPr>
          <w:rFonts w:ascii="Arial" w:hAnsi="Arial" w:cs="Arial"/>
          <w:b/>
          <w:bCs/>
          <w:sz w:val="24"/>
          <w:lang w:val="en-US"/>
        </w:rPr>
        <w:t>Title:</w:t>
      </w:r>
      <w:r w:rsidRPr="00DE5B89">
        <w:rPr>
          <w:rFonts w:ascii="Arial" w:hAnsi="Arial" w:cs="Arial"/>
          <w:b/>
          <w:bCs/>
          <w:sz w:val="24"/>
          <w:lang w:val="en-US"/>
        </w:rPr>
        <w:tab/>
      </w:r>
      <w:r w:rsidR="004F13F1">
        <w:rPr>
          <w:rFonts w:ascii="Arial" w:hAnsi="Arial" w:cs="Arial"/>
          <w:b/>
          <w:bCs/>
          <w:sz w:val="24"/>
          <w:lang w:val="en-US"/>
        </w:rPr>
        <w:t xml:space="preserve">UE Complexity Reduction Aspects Related to </w:t>
      </w:r>
      <w:r w:rsidR="00C20C7C">
        <w:rPr>
          <w:rFonts w:ascii="Arial" w:hAnsi="Arial" w:cs="Arial"/>
          <w:b/>
          <w:bCs/>
          <w:sz w:val="24"/>
          <w:lang w:val="en-US"/>
        </w:rPr>
        <w:t>Reduced Maximum UE Bandwidth</w:t>
      </w:r>
    </w:p>
    <w:p w14:paraId="1F3637D3" w14:textId="77777777" w:rsidR="0034111C" w:rsidRPr="00DE5B89" w:rsidRDefault="00C100BF" w:rsidP="00C7199C">
      <w:pPr>
        <w:rPr>
          <w:rFonts w:ascii="Arial" w:hAnsi="Arial" w:cs="Arial"/>
          <w:b/>
          <w:bCs/>
          <w:sz w:val="24"/>
          <w:lang w:val="en-US"/>
        </w:rPr>
      </w:pPr>
      <w:r w:rsidRPr="00DE5B89">
        <w:rPr>
          <w:rFonts w:ascii="Arial" w:hAnsi="Arial" w:cs="Arial"/>
          <w:b/>
          <w:bCs/>
          <w:sz w:val="24"/>
          <w:lang w:val="en-US"/>
        </w:rPr>
        <w:t>Document for:</w:t>
      </w:r>
      <w:r w:rsidRPr="00DE5B89">
        <w:rPr>
          <w:rFonts w:ascii="Arial" w:hAnsi="Arial" w:cs="Arial"/>
          <w:b/>
          <w:bCs/>
          <w:sz w:val="24"/>
          <w:lang w:val="en-US"/>
        </w:rPr>
        <w:tab/>
      </w:r>
      <w:r w:rsidRPr="00DE5B89">
        <w:rPr>
          <w:rFonts w:ascii="Arial" w:hAnsi="Arial" w:cs="Arial"/>
          <w:b/>
          <w:bCs/>
          <w:sz w:val="24"/>
          <w:lang w:val="en-US"/>
        </w:rPr>
        <w:tab/>
        <w:t>D</w:t>
      </w:r>
      <w:r w:rsidR="00283A96" w:rsidRPr="00DE5B89">
        <w:rPr>
          <w:rFonts w:ascii="Arial" w:hAnsi="Arial" w:cs="Arial"/>
          <w:b/>
          <w:bCs/>
          <w:sz w:val="24"/>
          <w:lang w:val="en-US"/>
        </w:rPr>
        <w:t>iscussion and Decision</w:t>
      </w:r>
      <w:bookmarkEnd w:id="3"/>
    </w:p>
    <w:p w14:paraId="7E0863E7" w14:textId="77777777" w:rsidR="0074681D" w:rsidRPr="00DE5B89" w:rsidRDefault="0074681D" w:rsidP="00E93A71">
      <w:pPr>
        <w:pStyle w:val="Heading1"/>
        <w:tabs>
          <w:tab w:val="clear" w:pos="1134"/>
          <w:tab w:val="num" w:pos="709"/>
        </w:tabs>
        <w:ind w:left="709" w:hanging="709"/>
        <w:rPr>
          <w:lang w:val="en-US"/>
        </w:rPr>
      </w:pPr>
      <w:r w:rsidRPr="00DE5B89">
        <w:rPr>
          <w:lang w:val="en-US"/>
        </w:rPr>
        <w:t>Introduction</w:t>
      </w:r>
    </w:p>
    <w:p w14:paraId="22ED9559" w14:textId="730E5E4F" w:rsidR="00626FC7" w:rsidRDefault="00626FC7" w:rsidP="00626FC7">
      <w:pPr>
        <w:pStyle w:val="ListParagraph"/>
        <w:spacing w:before="120" w:after="120"/>
        <w:ind w:left="0"/>
        <w:contextualSpacing w:val="0"/>
        <w:jc w:val="both"/>
        <w:rPr>
          <w:lang w:val="en-US"/>
        </w:rPr>
      </w:pPr>
      <w:bookmarkStart w:id="6" w:name="_Hlk525462591"/>
      <w:r>
        <w:rPr>
          <w:lang w:val="en-US"/>
        </w:rPr>
        <w:t xml:space="preserve">In </w:t>
      </w:r>
      <w:r w:rsidR="00200CBF">
        <w:rPr>
          <w:lang w:val="en-US"/>
        </w:rPr>
        <w:t>Rel-17 WI</w:t>
      </w:r>
      <w:r w:rsidR="00BD2657">
        <w:rPr>
          <w:lang w:val="en-US"/>
        </w:rPr>
        <w:t xml:space="preserve"> for </w:t>
      </w:r>
      <w:r w:rsidR="00EC4F1E">
        <w:rPr>
          <w:lang w:val="en-US"/>
        </w:rPr>
        <w:t>reduced capability devices</w:t>
      </w:r>
      <w:r w:rsidR="007C4DBA">
        <w:rPr>
          <w:lang w:val="en-US"/>
        </w:rPr>
        <w:t xml:space="preserve"> </w:t>
      </w:r>
      <w:r w:rsidR="007C4DBA">
        <w:rPr>
          <w:lang w:val="en-US"/>
        </w:rPr>
        <w:fldChar w:fldCharType="begin"/>
      </w:r>
      <w:r w:rsidR="007C4DBA">
        <w:rPr>
          <w:lang w:val="en-US"/>
        </w:rPr>
        <w:instrText xml:space="preserve"> REF _Ref3999986 \n \h </w:instrText>
      </w:r>
      <w:r w:rsidR="007C4DBA">
        <w:rPr>
          <w:lang w:val="en-US"/>
        </w:rPr>
      </w:r>
      <w:r w:rsidR="007C4DBA">
        <w:rPr>
          <w:lang w:val="en-US"/>
        </w:rPr>
        <w:fldChar w:fldCharType="separate"/>
      </w:r>
      <w:r w:rsidR="005E1C00">
        <w:rPr>
          <w:lang w:val="en-US"/>
        </w:rPr>
        <w:t>[1]</w:t>
      </w:r>
      <w:r w:rsidR="007C4DBA">
        <w:rPr>
          <w:lang w:val="en-US"/>
        </w:rPr>
        <w:fldChar w:fldCharType="end"/>
      </w:r>
      <w:r>
        <w:rPr>
          <w:lang w:val="en-US"/>
        </w:rPr>
        <w:t xml:space="preserve">, </w:t>
      </w:r>
      <w:r w:rsidR="00EC4F1E">
        <w:rPr>
          <w:lang w:val="en-US"/>
        </w:rPr>
        <w:t>UE complexity reduction features are to be specified</w:t>
      </w:r>
      <w:r w:rsidR="00422FD7">
        <w:rPr>
          <w:lang w:val="en-US"/>
        </w:rPr>
        <w:t xml:space="preserve">. One component of complexity reduction is the </w:t>
      </w:r>
      <w:r w:rsidR="00211C83">
        <w:rPr>
          <w:lang w:val="en-US"/>
        </w:rPr>
        <w:t>reduced maximum UE bandwidth</w:t>
      </w:r>
      <w:r>
        <w:rPr>
          <w:lang w:val="en-US"/>
        </w:rPr>
        <w:t xml:space="preserve"> –</w:t>
      </w:r>
    </w:p>
    <w:p w14:paraId="39FB4C29" w14:textId="77777777" w:rsidR="00211C83" w:rsidRPr="00211C83" w:rsidRDefault="00211C83" w:rsidP="00211C83">
      <w:pPr>
        <w:numPr>
          <w:ilvl w:val="0"/>
          <w:numId w:val="25"/>
        </w:numPr>
        <w:autoSpaceDE/>
        <w:autoSpaceDN/>
        <w:adjustRightInd/>
        <w:spacing w:after="120"/>
        <w:jc w:val="both"/>
        <w:textAlignment w:val="auto"/>
        <w:rPr>
          <w:rFonts w:eastAsia="MS Mincho"/>
          <w:bCs/>
          <w:iCs/>
          <w:lang w:val="en-US"/>
        </w:rPr>
      </w:pPr>
      <w:r w:rsidRPr="00211C83">
        <w:rPr>
          <w:rFonts w:eastAsia="MS Mincho"/>
          <w:bCs/>
          <w:iCs/>
          <w:lang w:val="en-US"/>
        </w:rPr>
        <w:t>Reduced maximum UE bandwidth:</w:t>
      </w:r>
    </w:p>
    <w:p w14:paraId="78A5A020" w14:textId="77777777" w:rsidR="00211C83" w:rsidRPr="00211C83" w:rsidRDefault="00211C83" w:rsidP="00211C83">
      <w:pPr>
        <w:numPr>
          <w:ilvl w:val="1"/>
          <w:numId w:val="25"/>
        </w:numPr>
        <w:autoSpaceDE/>
        <w:autoSpaceDN/>
        <w:adjustRightInd/>
        <w:spacing w:after="120"/>
        <w:jc w:val="both"/>
        <w:textAlignment w:val="auto"/>
        <w:rPr>
          <w:rFonts w:eastAsia="MS Mincho"/>
          <w:bCs/>
          <w:iCs/>
          <w:lang w:val="en-US"/>
        </w:rPr>
      </w:pPr>
      <w:r w:rsidRPr="00211C83">
        <w:rPr>
          <w:rFonts w:eastAsia="MS Mincho"/>
          <w:bCs/>
          <w:iCs/>
          <w:lang w:val="en-US"/>
        </w:rPr>
        <w:t xml:space="preserve">Maximum bandwidth of an FR1 RedCap UE during and after initial access is 20 </w:t>
      </w:r>
      <w:proofErr w:type="spellStart"/>
      <w:r w:rsidRPr="00211C83">
        <w:rPr>
          <w:rFonts w:eastAsia="MS Mincho"/>
          <w:bCs/>
          <w:iCs/>
          <w:lang w:val="en-US"/>
        </w:rPr>
        <w:t>MHz.</w:t>
      </w:r>
      <w:proofErr w:type="spellEnd"/>
      <w:r w:rsidRPr="00211C83">
        <w:rPr>
          <w:rFonts w:eastAsia="MS Mincho"/>
          <w:bCs/>
          <w:iCs/>
          <w:lang w:val="en-US"/>
        </w:rPr>
        <w:t xml:space="preserve"> </w:t>
      </w:r>
    </w:p>
    <w:p w14:paraId="3F697BF8" w14:textId="04FCE6A9" w:rsidR="00211C83" w:rsidRDefault="00211C83" w:rsidP="00211C83">
      <w:pPr>
        <w:numPr>
          <w:ilvl w:val="1"/>
          <w:numId w:val="25"/>
        </w:numPr>
        <w:autoSpaceDE/>
        <w:autoSpaceDN/>
        <w:adjustRightInd/>
        <w:spacing w:after="120"/>
        <w:jc w:val="both"/>
        <w:textAlignment w:val="auto"/>
        <w:rPr>
          <w:rFonts w:eastAsia="MS Mincho"/>
          <w:bCs/>
          <w:iCs/>
          <w:lang w:val="en-US"/>
        </w:rPr>
      </w:pPr>
      <w:r w:rsidRPr="00211C83">
        <w:rPr>
          <w:rFonts w:eastAsia="MS Mincho"/>
          <w:bCs/>
          <w:iCs/>
          <w:lang w:val="en-US"/>
        </w:rPr>
        <w:t>Maximum bandwidth of an FR2 RedCap UE during and after initial access is 100 MHz</w:t>
      </w:r>
    </w:p>
    <w:p w14:paraId="7A7101E8" w14:textId="60B7D9D4" w:rsidR="00422FD7" w:rsidRDefault="00CA7198" w:rsidP="00783BCB">
      <w:pPr>
        <w:pStyle w:val="ListParagraph"/>
        <w:spacing w:before="240" w:after="120"/>
        <w:ind w:left="0"/>
        <w:contextualSpacing w:val="0"/>
        <w:jc w:val="both"/>
        <w:rPr>
          <w:lang w:val="en-US"/>
        </w:rPr>
      </w:pPr>
      <w:r w:rsidRPr="00DE5B89">
        <w:rPr>
          <w:lang w:val="en-US"/>
        </w:rPr>
        <w:t xml:space="preserve">In </w:t>
      </w:r>
      <w:r w:rsidR="00422FD7">
        <w:rPr>
          <w:lang w:val="en-US"/>
        </w:rPr>
        <w:t>RAN1#104e, the following agreement was made with respect to this issue –</w:t>
      </w:r>
    </w:p>
    <w:p w14:paraId="5CBD9244" w14:textId="77777777" w:rsidR="00422FD7" w:rsidRPr="006C4242" w:rsidRDefault="00422FD7" w:rsidP="00422FD7">
      <w:r w:rsidRPr="006C4242">
        <w:rPr>
          <w:highlight w:val="green"/>
        </w:rPr>
        <w:t>Agreements:</w:t>
      </w:r>
    </w:p>
    <w:p w14:paraId="31C1B75B" w14:textId="77777777" w:rsidR="004F7E22" w:rsidRPr="007D7B1A" w:rsidRDefault="004F7E22" w:rsidP="004F7E22">
      <w:pPr>
        <w:numPr>
          <w:ilvl w:val="0"/>
          <w:numId w:val="25"/>
        </w:numPr>
        <w:overflowPunct/>
        <w:autoSpaceDE/>
        <w:autoSpaceDN/>
        <w:adjustRightInd/>
        <w:spacing w:after="0"/>
        <w:textAlignment w:val="auto"/>
        <w:rPr>
          <w:rFonts w:eastAsia="Times New Roman"/>
        </w:rPr>
      </w:pPr>
      <w:r w:rsidRPr="007D7B1A">
        <w:rPr>
          <w:rFonts w:eastAsia="Times New Roman"/>
        </w:rPr>
        <w:t>Sharing of the same SSB and CORESET#0 between RedCap and non-RedCap UEs is supported when the bandw</w:t>
      </w:r>
      <w:r>
        <w:rPr>
          <w:rFonts w:eastAsia="Times New Roman"/>
        </w:rPr>
        <w:t>i</w:t>
      </w:r>
      <w:r w:rsidRPr="007D7B1A">
        <w:rPr>
          <w:rFonts w:eastAsia="Times New Roman"/>
        </w:rPr>
        <w:t>dth is no wider than the RedCap UE bandwidth</w:t>
      </w:r>
    </w:p>
    <w:p w14:paraId="6FA3F50C" w14:textId="77777777" w:rsidR="004F7E22" w:rsidRPr="007D7B1A" w:rsidRDefault="004F7E22" w:rsidP="004F7E22">
      <w:pPr>
        <w:numPr>
          <w:ilvl w:val="0"/>
          <w:numId w:val="25"/>
        </w:numPr>
        <w:overflowPunct/>
        <w:autoSpaceDE/>
        <w:autoSpaceDN/>
        <w:adjustRightInd/>
        <w:spacing w:after="0"/>
        <w:textAlignment w:val="auto"/>
        <w:rPr>
          <w:rFonts w:eastAsia="Times New Roman"/>
        </w:rPr>
      </w:pPr>
      <w:r w:rsidRPr="007D7B1A">
        <w:rPr>
          <w:rFonts w:eastAsia="Times New Roman"/>
        </w:rPr>
        <w:t>The initial DL BWP (derived based on MIB/SIB) for RedCap UEs can be the same as the initial DL BWP for non-RedCap UEs at least when the initial DL BWP is no wider than the RedCap UE bandwidth.</w:t>
      </w:r>
    </w:p>
    <w:p w14:paraId="7FFCC923" w14:textId="77777777" w:rsidR="004F7E22" w:rsidRPr="007D7B1A" w:rsidRDefault="004F7E22" w:rsidP="004F7E22">
      <w:pPr>
        <w:numPr>
          <w:ilvl w:val="1"/>
          <w:numId w:val="25"/>
        </w:numPr>
        <w:overflowPunct/>
        <w:autoSpaceDE/>
        <w:autoSpaceDN/>
        <w:adjustRightInd/>
        <w:spacing w:after="0"/>
        <w:textAlignment w:val="auto"/>
        <w:rPr>
          <w:rFonts w:eastAsia="Times New Roman"/>
        </w:rPr>
      </w:pPr>
      <w:r w:rsidRPr="007D7B1A">
        <w:rPr>
          <w:rFonts w:eastAsia="Times New Roman"/>
        </w:rPr>
        <w:t xml:space="preserve">FFS: after initial access, whether a RedCap UE is allowed to operate with an initial DL BWP wider than the maximum RedCap UE bandwidth </w:t>
      </w:r>
    </w:p>
    <w:p w14:paraId="1FBD469E" w14:textId="77777777" w:rsidR="004F7E22" w:rsidRPr="007D7B1A" w:rsidRDefault="004F7E22" w:rsidP="004F7E22">
      <w:pPr>
        <w:numPr>
          <w:ilvl w:val="2"/>
          <w:numId w:val="25"/>
        </w:numPr>
        <w:overflowPunct/>
        <w:autoSpaceDE/>
        <w:autoSpaceDN/>
        <w:adjustRightInd/>
        <w:spacing w:after="0"/>
        <w:textAlignment w:val="auto"/>
        <w:rPr>
          <w:rFonts w:eastAsia="Times New Roman"/>
        </w:rPr>
      </w:pPr>
      <w:r w:rsidRPr="007D7B1A">
        <w:rPr>
          <w:rFonts w:eastAsia="Times New Roman"/>
        </w:rPr>
        <w:t>Discuss further whether or not it is also applicable during initial access</w:t>
      </w:r>
    </w:p>
    <w:p w14:paraId="3B4ADB76" w14:textId="77777777" w:rsidR="004F7E22" w:rsidRPr="007D7B1A" w:rsidRDefault="004F7E22" w:rsidP="004F7E22">
      <w:pPr>
        <w:numPr>
          <w:ilvl w:val="0"/>
          <w:numId w:val="25"/>
        </w:numPr>
        <w:overflowPunct/>
        <w:autoSpaceDE/>
        <w:autoSpaceDN/>
        <w:adjustRightInd/>
        <w:spacing w:after="0"/>
        <w:textAlignment w:val="auto"/>
        <w:rPr>
          <w:rFonts w:eastAsia="Times New Roman"/>
        </w:rPr>
      </w:pPr>
      <w:r w:rsidRPr="007D7B1A">
        <w:rPr>
          <w:rFonts w:eastAsia="Times New Roman"/>
        </w:rPr>
        <w:t>The initial UL BWP (derived based on SIB) for RedCap UEs can be the same as the initial UL BWP for non-RedCap UEs at least when the initial UL BWP is no wider than the RedCap UE bandwidth.</w:t>
      </w:r>
    </w:p>
    <w:p w14:paraId="41D22352" w14:textId="77777777" w:rsidR="004F7E22" w:rsidRPr="007D7B1A" w:rsidRDefault="004F7E22" w:rsidP="004F7E22">
      <w:pPr>
        <w:numPr>
          <w:ilvl w:val="1"/>
          <w:numId w:val="25"/>
        </w:numPr>
        <w:overflowPunct/>
        <w:autoSpaceDE/>
        <w:autoSpaceDN/>
        <w:adjustRightInd/>
        <w:spacing w:after="0"/>
        <w:textAlignment w:val="auto"/>
        <w:rPr>
          <w:rFonts w:eastAsia="Times New Roman"/>
        </w:rPr>
      </w:pPr>
      <w:r w:rsidRPr="007D7B1A">
        <w:rPr>
          <w:rFonts w:eastAsia="Times New Roman"/>
        </w:rPr>
        <w:t>FFS: during and after initial access, whether a RedCap UE is allowed to operate with an initial UL BWP wider than the maximum RedCap UE bandwidth</w:t>
      </w:r>
      <w:r w:rsidRPr="007D7B1A">
        <w:rPr>
          <w:rFonts w:eastAsia="Times New Roman"/>
          <w:u w:val="single"/>
        </w:rPr>
        <w:t xml:space="preserve"> </w:t>
      </w:r>
    </w:p>
    <w:p w14:paraId="35A1D862" w14:textId="77777777" w:rsidR="004F7E22" w:rsidRPr="007D7B1A" w:rsidRDefault="004F7E22" w:rsidP="004F7E22">
      <w:pPr>
        <w:numPr>
          <w:ilvl w:val="0"/>
          <w:numId w:val="25"/>
        </w:numPr>
        <w:overflowPunct/>
        <w:autoSpaceDE/>
        <w:autoSpaceDN/>
        <w:adjustRightInd/>
        <w:spacing w:after="0"/>
        <w:textAlignment w:val="auto"/>
        <w:rPr>
          <w:rFonts w:eastAsia="Times New Roman"/>
        </w:rPr>
      </w:pPr>
      <w:r w:rsidRPr="007D7B1A">
        <w:rPr>
          <w:rFonts w:eastAsia="Times New Roman"/>
        </w:rPr>
        <w:t>FFS whether or not to further introduce the following (e.g., for offloading purpose, for differentiation of RedCap vs. non RedCap UEs, for different BWP#0 configuration options, etc.)</w:t>
      </w:r>
    </w:p>
    <w:p w14:paraId="1CF6E80B" w14:textId="77777777" w:rsidR="004F7E22" w:rsidRPr="007D7B1A" w:rsidRDefault="004F7E22" w:rsidP="004F7E22">
      <w:pPr>
        <w:numPr>
          <w:ilvl w:val="0"/>
          <w:numId w:val="40"/>
        </w:numPr>
        <w:overflowPunct/>
        <w:autoSpaceDE/>
        <w:autoSpaceDN/>
        <w:adjustRightInd/>
        <w:spacing w:after="0"/>
        <w:ind w:left="1440"/>
        <w:textAlignment w:val="auto"/>
      </w:pPr>
      <w:r w:rsidRPr="007D7B1A">
        <w:t>Whether an additional CORESET can be configured for scheduling of RACH (msg2 &amp; msg4)/Paging/SI messages for RedCap UEs</w:t>
      </w:r>
    </w:p>
    <w:p w14:paraId="4730A990" w14:textId="77777777" w:rsidR="004F7E22" w:rsidRPr="007D7B1A" w:rsidRDefault="004F7E22" w:rsidP="004F7E22">
      <w:pPr>
        <w:numPr>
          <w:ilvl w:val="0"/>
          <w:numId w:val="40"/>
        </w:numPr>
        <w:overflowPunct/>
        <w:autoSpaceDE/>
        <w:autoSpaceDN/>
        <w:adjustRightInd/>
        <w:spacing w:after="0"/>
        <w:ind w:left="1440"/>
        <w:textAlignment w:val="auto"/>
      </w:pPr>
      <w:r w:rsidRPr="007D7B1A">
        <w:t>Whether the SIB-configured initial DL BWP for RedCap UEs can also be configured to be different from the SIB-configured initial DL BWP for non-RedCap UEs.</w:t>
      </w:r>
    </w:p>
    <w:p w14:paraId="005887ED" w14:textId="1B8F7A77" w:rsidR="004F7E22" w:rsidRDefault="004F7E22" w:rsidP="00D76655">
      <w:pPr>
        <w:pStyle w:val="ListParagraph"/>
        <w:numPr>
          <w:ilvl w:val="1"/>
          <w:numId w:val="32"/>
        </w:numPr>
        <w:overflowPunct/>
        <w:autoSpaceDE/>
        <w:autoSpaceDN/>
        <w:adjustRightInd/>
        <w:spacing w:line="252" w:lineRule="auto"/>
        <w:textAlignment w:val="auto"/>
      </w:pPr>
      <w:r w:rsidRPr="007D7B1A">
        <w:t>Whether the SIB-configured initial UL BWP for RedCap UEs can also be configured to be different from the SIB-configured initial UL BWP for non-RedCap UEs</w:t>
      </w:r>
    </w:p>
    <w:p w14:paraId="4073D535" w14:textId="77777777" w:rsidR="00422FD7" w:rsidRPr="00B77987" w:rsidRDefault="00422FD7" w:rsidP="00422FD7">
      <w:r w:rsidRPr="00B77987">
        <w:rPr>
          <w:highlight w:val="green"/>
        </w:rPr>
        <w:t>Agreements:</w:t>
      </w:r>
    </w:p>
    <w:p w14:paraId="76A30632" w14:textId="77777777" w:rsidR="004F7E22" w:rsidRPr="003E7BE5" w:rsidRDefault="004F7E22" w:rsidP="004F7E22">
      <w:pPr>
        <w:pStyle w:val="ListParagraph"/>
        <w:numPr>
          <w:ilvl w:val="0"/>
          <w:numId w:val="41"/>
        </w:numPr>
        <w:overflowPunct/>
        <w:autoSpaceDE/>
        <w:autoSpaceDN/>
        <w:adjustRightInd/>
        <w:spacing w:after="0" w:line="252" w:lineRule="auto"/>
        <w:textAlignment w:val="auto"/>
      </w:pPr>
      <w:r w:rsidRPr="003E7BE5">
        <w:t>Study further how to enable/support that a RACH occasion associated with the best SSB falls within the RedCap UE bandwidth, with the following options:</w:t>
      </w:r>
    </w:p>
    <w:p w14:paraId="6731A6BF" w14:textId="77777777" w:rsidR="004F7E22" w:rsidRPr="003E7BE5" w:rsidRDefault="004F7E22" w:rsidP="004F7E22">
      <w:pPr>
        <w:numPr>
          <w:ilvl w:val="1"/>
          <w:numId w:val="40"/>
        </w:numPr>
        <w:overflowPunct/>
        <w:autoSpaceDE/>
        <w:autoSpaceDN/>
        <w:adjustRightInd/>
        <w:spacing w:after="0"/>
        <w:textAlignment w:val="auto"/>
        <w:rPr>
          <w:rFonts w:eastAsia="Times New Roman"/>
        </w:rPr>
      </w:pPr>
      <w:r w:rsidRPr="003E7BE5">
        <w:rPr>
          <w:rFonts w:eastAsia="Times New Roman"/>
        </w:rPr>
        <w:t>Option 1: Proper RF-retuning for RedCap</w:t>
      </w:r>
    </w:p>
    <w:p w14:paraId="76D6CD84" w14:textId="77777777" w:rsidR="004F7E22" w:rsidRPr="003E7BE5" w:rsidRDefault="004F7E22" w:rsidP="004F7E22">
      <w:pPr>
        <w:numPr>
          <w:ilvl w:val="0"/>
          <w:numId w:val="40"/>
        </w:numPr>
        <w:overflowPunct/>
        <w:autoSpaceDE/>
        <w:autoSpaceDN/>
        <w:adjustRightInd/>
        <w:spacing w:after="0"/>
        <w:ind w:left="1440"/>
        <w:textAlignment w:val="auto"/>
        <w:rPr>
          <w:rFonts w:eastAsia="Calibri"/>
        </w:rPr>
      </w:pPr>
      <w:r w:rsidRPr="003E7BE5">
        <w:t>Option 2: Separate initial UL BWP(s) for RedCap UEs</w:t>
      </w:r>
    </w:p>
    <w:p w14:paraId="299742E1" w14:textId="77777777" w:rsidR="004F7E22" w:rsidRPr="003E7BE5" w:rsidRDefault="004F7E22" w:rsidP="004F7E22">
      <w:pPr>
        <w:numPr>
          <w:ilvl w:val="0"/>
          <w:numId w:val="40"/>
        </w:numPr>
        <w:overflowPunct/>
        <w:autoSpaceDE/>
        <w:autoSpaceDN/>
        <w:adjustRightInd/>
        <w:spacing w:after="0"/>
        <w:ind w:left="1440"/>
        <w:textAlignment w:val="auto"/>
      </w:pPr>
      <w:r w:rsidRPr="003E7BE5">
        <w:t>Option 3: gNB configuration (e.g., restrictions on existing PRACH configurations, or FDM-ed ROs, or always restricting the initial UL BWP to within RedCap UE bandwidth)</w:t>
      </w:r>
    </w:p>
    <w:p w14:paraId="2AED8A61" w14:textId="77777777" w:rsidR="004F7E22" w:rsidRPr="003E7BE5" w:rsidRDefault="004F7E22" w:rsidP="004F7E22">
      <w:pPr>
        <w:numPr>
          <w:ilvl w:val="0"/>
          <w:numId w:val="40"/>
        </w:numPr>
        <w:overflowPunct/>
        <w:autoSpaceDE/>
        <w:autoSpaceDN/>
        <w:adjustRightInd/>
        <w:spacing w:after="0"/>
        <w:ind w:left="1440"/>
        <w:textAlignment w:val="auto"/>
      </w:pPr>
      <w:r w:rsidRPr="003E7BE5">
        <w:t>Option 4: Dedicated PRACH configurations (e.g., ROs) for RedCap UEs</w:t>
      </w:r>
    </w:p>
    <w:p w14:paraId="4771DFC9" w14:textId="75E28081" w:rsidR="004F7E22" w:rsidRDefault="004F7E22" w:rsidP="004F7E22">
      <w:pPr>
        <w:pStyle w:val="ListParagraph"/>
        <w:numPr>
          <w:ilvl w:val="1"/>
          <w:numId w:val="32"/>
        </w:numPr>
      </w:pPr>
      <w:r w:rsidRPr="003E7BE5">
        <w:t>Other options are not precluded</w:t>
      </w:r>
    </w:p>
    <w:p w14:paraId="53CB4D99" w14:textId="77777777" w:rsidR="00422FD7" w:rsidRPr="004D78B4" w:rsidRDefault="00422FD7" w:rsidP="00422FD7">
      <w:pPr>
        <w:jc w:val="both"/>
      </w:pPr>
      <w:r w:rsidRPr="004D78B4">
        <w:rPr>
          <w:highlight w:val="green"/>
        </w:rPr>
        <w:lastRenderedPageBreak/>
        <w:t>Agreements:</w:t>
      </w:r>
    </w:p>
    <w:p w14:paraId="2B49C7C0" w14:textId="77777777" w:rsidR="004F7E22" w:rsidRPr="006F72B8" w:rsidRDefault="004F7E22" w:rsidP="004F7E22">
      <w:pPr>
        <w:numPr>
          <w:ilvl w:val="0"/>
          <w:numId w:val="41"/>
        </w:numPr>
        <w:overflowPunct/>
        <w:autoSpaceDE/>
        <w:autoSpaceDN/>
        <w:adjustRightInd/>
        <w:spacing w:after="0"/>
        <w:textAlignment w:val="auto"/>
        <w:rPr>
          <w:rFonts w:eastAsia="Times New Roman"/>
        </w:rPr>
      </w:pPr>
      <w:r w:rsidRPr="006F72B8">
        <w:rPr>
          <w:rFonts w:eastAsia="Times New Roman"/>
        </w:rPr>
        <w:t>Study further whether and how to enable/support that PUCCH (for Msg4/[</w:t>
      </w:r>
      <w:proofErr w:type="spellStart"/>
      <w:r w:rsidRPr="006F72B8">
        <w:rPr>
          <w:rFonts w:eastAsia="Times New Roman"/>
        </w:rPr>
        <w:t>MsgB</w:t>
      </w:r>
      <w:proofErr w:type="spellEnd"/>
      <w:r w:rsidRPr="006F72B8">
        <w:rPr>
          <w:rFonts w:eastAsia="Times New Roman"/>
        </w:rPr>
        <w:t>] HARQ feedback) and/or PUSCH (for Msg3/[</w:t>
      </w:r>
      <w:proofErr w:type="spellStart"/>
      <w:r w:rsidRPr="006F72B8">
        <w:rPr>
          <w:rFonts w:eastAsia="Times New Roman"/>
        </w:rPr>
        <w:t>MsgA</w:t>
      </w:r>
      <w:proofErr w:type="spellEnd"/>
      <w:r w:rsidRPr="006F72B8">
        <w:rPr>
          <w:rFonts w:eastAsia="Times New Roman"/>
        </w:rPr>
        <w:t>]) transmissions fall within the RedCap UE bandwidth during initial access, with the following options:</w:t>
      </w:r>
    </w:p>
    <w:p w14:paraId="4880EA4A" w14:textId="77777777" w:rsidR="004F7E22" w:rsidRPr="006F72B8" w:rsidRDefault="004F7E22" w:rsidP="004F7E22">
      <w:pPr>
        <w:numPr>
          <w:ilvl w:val="1"/>
          <w:numId w:val="40"/>
        </w:numPr>
        <w:overflowPunct/>
        <w:autoSpaceDE/>
        <w:autoSpaceDN/>
        <w:adjustRightInd/>
        <w:spacing w:after="0"/>
        <w:textAlignment w:val="auto"/>
        <w:rPr>
          <w:rFonts w:eastAsia="Times New Roman"/>
        </w:rPr>
      </w:pPr>
      <w:r w:rsidRPr="006F72B8">
        <w:rPr>
          <w:rFonts w:eastAsia="Times New Roman"/>
        </w:rPr>
        <w:t>Option 1: Proper RF-retuning for RedCap (if feasible)</w:t>
      </w:r>
    </w:p>
    <w:p w14:paraId="14A8F50C" w14:textId="77777777" w:rsidR="004F7E22" w:rsidRPr="006F72B8" w:rsidRDefault="004F7E22" w:rsidP="004F7E22">
      <w:pPr>
        <w:numPr>
          <w:ilvl w:val="1"/>
          <w:numId w:val="40"/>
        </w:numPr>
        <w:overflowPunct/>
        <w:autoSpaceDE/>
        <w:autoSpaceDN/>
        <w:adjustRightInd/>
        <w:spacing w:after="0"/>
        <w:textAlignment w:val="auto"/>
        <w:rPr>
          <w:rFonts w:eastAsia="Times New Roman"/>
        </w:rPr>
      </w:pPr>
      <w:r w:rsidRPr="006F72B8">
        <w:rPr>
          <w:rFonts w:eastAsia="Times New Roman"/>
        </w:rPr>
        <w:t>Option 2: Separate initial UL BWP(s) for RedCap</w:t>
      </w:r>
    </w:p>
    <w:p w14:paraId="30CD90DF" w14:textId="77777777" w:rsidR="004F7E22" w:rsidRPr="006F72B8" w:rsidRDefault="004F7E22" w:rsidP="004F7E22">
      <w:pPr>
        <w:numPr>
          <w:ilvl w:val="2"/>
          <w:numId w:val="40"/>
        </w:numPr>
        <w:overflowPunct/>
        <w:autoSpaceDE/>
        <w:autoSpaceDN/>
        <w:adjustRightInd/>
        <w:spacing w:after="0"/>
        <w:textAlignment w:val="auto"/>
        <w:rPr>
          <w:rFonts w:eastAsia="Times New Roman"/>
        </w:rPr>
      </w:pPr>
      <w:r w:rsidRPr="006F72B8">
        <w:rPr>
          <w:rFonts w:eastAsia="Times New Roman"/>
        </w:rPr>
        <w:t>FFS more than one starting PRB position</w:t>
      </w:r>
    </w:p>
    <w:p w14:paraId="593B87BD" w14:textId="77777777" w:rsidR="004F7E22" w:rsidRPr="006F72B8" w:rsidRDefault="004F7E22" w:rsidP="004F7E22">
      <w:pPr>
        <w:numPr>
          <w:ilvl w:val="1"/>
          <w:numId w:val="40"/>
        </w:numPr>
        <w:overflowPunct/>
        <w:autoSpaceDE/>
        <w:autoSpaceDN/>
        <w:adjustRightInd/>
        <w:spacing w:after="0"/>
        <w:textAlignment w:val="auto"/>
        <w:rPr>
          <w:rFonts w:eastAsia="Times New Roman"/>
        </w:rPr>
      </w:pPr>
      <w:r w:rsidRPr="006F72B8">
        <w:rPr>
          <w:rFonts w:eastAsia="Times New Roman"/>
        </w:rPr>
        <w:t>Option 3: Separate PUCCH/Msg3/[</w:t>
      </w:r>
      <w:proofErr w:type="spellStart"/>
      <w:r w:rsidRPr="006F72B8">
        <w:rPr>
          <w:rFonts w:eastAsia="Times New Roman"/>
        </w:rPr>
        <w:t>MsgA</w:t>
      </w:r>
      <w:proofErr w:type="spellEnd"/>
      <w:r w:rsidRPr="006F72B8">
        <w:rPr>
          <w:rFonts w:eastAsia="Times New Roman"/>
        </w:rPr>
        <w:t>] PUSCH configuration/indication or a different interpretation for the same configuration/indication for RedCap (e.g., disabled frequency hopping or different frequency hopping)</w:t>
      </w:r>
    </w:p>
    <w:p w14:paraId="5BD3377F" w14:textId="77777777" w:rsidR="004F7E22" w:rsidRPr="006F72B8" w:rsidRDefault="004F7E22" w:rsidP="004F7E22">
      <w:pPr>
        <w:numPr>
          <w:ilvl w:val="1"/>
          <w:numId w:val="40"/>
        </w:numPr>
        <w:overflowPunct/>
        <w:autoSpaceDE/>
        <w:autoSpaceDN/>
        <w:adjustRightInd/>
        <w:spacing w:after="0"/>
        <w:textAlignment w:val="auto"/>
        <w:rPr>
          <w:rFonts w:eastAsia="Times New Roman"/>
        </w:rPr>
      </w:pPr>
      <w:r w:rsidRPr="006F72B8">
        <w:rPr>
          <w:rFonts w:eastAsia="Times New Roman"/>
        </w:rPr>
        <w:t xml:space="preserve">Option 4: gNB configuration (e.g., always restricting the initial UL BWP to within RedCap UE bandwidth, or restrictions on the </w:t>
      </w:r>
      <w:r w:rsidRPr="006F72B8">
        <w:rPr>
          <w:rFonts w:eastAsia="Times New Roman"/>
          <w:lang w:eastAsia="zh-CN"/>
        </w:rPr>
        <w:t>frequency location and the amount of scheduled resource</w:t>
      </w:r>
      <w:r w:rsidRPr="006F72B8">
        <w:rPr>
          <w:rFonts w:eastAsia="Times New Roman"/>
        </w:rPr>
        <w:t xml:space="preserve"> for Msg4/[</w:t>
      </w:r>
      <w:proofErr w:type="spellStart"/>
      <w:r w:rsidRPr="006F72B8">
        <w:rPr>
          <w:rFonts w:eastAsia="Times New Roman"/>
        </w:rPr>
        <w:t>MsgB</w:t>
      </w:r>
      <w:proofErr w:type="spellEnd"/>
      <w:r w:rsidRPr="006F72B8">
        <w:rPr>
          <w:rFonts w:eastAsia="Times New Roman"/>
        </w:rPr>
        <w:t>] HARQ feedback and Msg3/[</w:t>
      </w:r>
      <w:proofErr w:type="spellStart"/>
      <w:r w:rsidRPr="006F72B8">
        <w:rPr>
          <w:rFonts w:eastAsia="Times New Roman"/>
        </w:rPr>
        <w:t>MsgA</w:t>
      </w:r>
      <w:proofErr w:type="spellEnd"/>
      <w:r w:rsidRPr="006F72B8">
        <w:rPr>
          <w:rFonts w:eastAsia="Times New Roman"/>
        </w:rPr>
        <w:t>] PUSCH)</w:t>
      </w:r>
    </w:p>
    <w:p w14:paraId="5104FB2C" w14:textId="3D847A1E" w:rsidR="004F7E22" w:rsidRPr="006F72B8" w:rsidRDefault="004F7E22" w:rsidP="004F7E22">
      <w:pPr>
        <w:numPr>
          <w:ilvl w:val="2"/>
          <w:numId w:val="40"/>
        </w:numPr>
        <w:overflowPunct/>
        <w:autoSpaceDE/>
        <w:autoSpaceDN/>
        <w:adjustRightInd/>
        <w:spacing w:after="0"/>
        <w:textAlignment w:val="auto"/>
        <w:rPr>
          <w:rFonts w:eastAsia="Times New Roman"/>
        </w:rPr>
      </w:pPr>
      <w:r w:rsidRPr="006F72B8">
        <w:rPr>
          <w:rFonts w:eastAsia="Times New Roman"/>
          <w:lang w:eastAsia="zh-CN"/>
        </w:rPr>
        <w:t>As an example, with restrictions on the frequency location and the amount of scheduled resource for Msg4/[</w:t>
      </w:r>
      <w:proofErr w:type="spellStart"/>
      <w:r w:rsidRPr="006F72B8">
        <w:rPr>
          <w:rFonts w:eastAsia="Times New Roman"/>
          <w:lang w:eastAsia="zh-CN"/>
        </w:rPr>
        <w:t>MsgB</w:t>
      </w:r>
      <w:proofErr w:type="spellEnd"/>
      <w:r w:rsidRPr="006F72B8">
        <w:rPr>
          <w:rFonts w:eastAsia="Times New Roman"/>
          <w:lang w:eastAsia="zh-CN"/>
        </w:rPr>
        <w:t>] HARQ feedback and Msg3/[</w:t>
      </w:r>
      <w:proofErr w:type="spellStart"/>
      <w:r w:rsidRPr="006F72B8">
        <w:rPr>
          <w:rFonts w:eastAsia="Times New Roman"/>
          <w:lang w:eastAsia="zh-CN"/>
        </w:rPr>
        <w:t>MsgA</w:t>
      </w:r>
      <w:proofErr w:type="spellEnd"/>
      <w:r w:rsidRPr="006F72B8">
        <w:rPr>
          <w:rFonts w:eastAsia="Times New Roman"/>
          <w:lang w:eastAsia="zh-CN"/>
        </w:rPr>
        <w:t xml:space="preserve">] PUSCH, when the initial UL BWP is the same for RedCap and non-RedCap UEs, the PUCCH </w:t>
      </w:r>
      <w:r w:rsidRPr="006F72B8">
        <w:rPr>
          <w:rFonts w:eastAsia="Times New Roman"/>
        </w:rPr>
        <w:t>(for Msg4/[</w:t>
      </w:r>
      <w:proofErr w:type="spellStart"/>
      <w:r w:rsidRPr="006F72B8">
        <w:rPr>
          <w:rFonts w:eastAsia="Times New Roman"/>
        </w:rPr>
        <w:t>MsgB</w:t>
      </w:r>
      <w:proofErr w:type="spellEnd"/>
      <w:r w:rsidRPr="006F72B8">
        <w:rPr>
          <w:rFonts w:eastAsia="Times New Roman"/>
        </w:rPr>
        <w:t xml:space="preserve">] HARQ feedback) </w:t>
      </w:r>
      <w:r w:rsidRPr="006F72B8">
        <w:rPr>
          <w:rFonts w:eastAsia="Times New Roman"/>
          <w:lang w:eastAsia="zh-CN"/>
        </w:rPr>
        <w:t xml:space="preserve">and PUSCH </w:t>
      </w:r>
      <w:r w:rsidRPr="006F72B8">
        <w:rPr>
          <w:rFonts w:eastAsia="Times New Roman"/>
        </w:rPr>
        <w:t>(for Msg3/[</w:t>
      </w:r>
      <w:proofErr w:type="spellStart"/>
      <w:r w:rsidRPr="006F72B8">
        <w:rPr>
          <w:rFonts w:eastAsia="Times New Roman"/>
        </w:rPr>
        <w:t>MsgA</w:t>
      </w:r>
      <w:proofErr w:type="spellEnd"/>
      <w:r w:rsidRPr="006F72B8">
        <w:rPr>
          <w:rFonts w:eastAsia="Times New Roman"/>
        </w:rPr>
        <w:t xml:space="preserve">]) </w:t>
      </w:r>
      <w:r w:rsidRPr="006F72B8">
        <w:rPr>
          <w:rFonts w:eastAsia="Times New Roman"/>
          <w:lang w:eastAsia="zh-CN"/>
        </w:rPr>
        <w:t>are within the RedCap UE bandwidth</w:t>
      </w:r>
    </w:p>
    <w:p w14:paraId="39B38543" w14:textId="447DDEB5" w:rsidR="00422FD7" w:rsidRPr="004F7E22" w:rsidRDefault="004F7E22" w:rsidP="004F7E22">
      <w:pPr>
        <w:numPr>
          <w:ilvl w:val="1"/>
          <w:numId w:val="40"/>
        </w:numPr>
        <w:overflowPunct/>
        <w:autoSpaceDE/>
        <w:autoSpaceDN/>
        <w:adjustRightInd/>
        <w:spacing w:after="0"/>
        <w:textAlignment w:val="auto"/>
        <w:rPr>
          <w:rFonts w:eastAsia="Times New Roman"/>
        </w:rPr>
      </w:pPr>
      <w:r w:rsidRPr="006F72B8">
        <w:rPr>
          <w:rFonts w:eastAsia="Times New Roman"/>
        </w:rPr>
        <w:t>Other options are not precluded</w:t>
      </w:r>
    </w:p>
    <w:p w14:paraId="1C0F199E" w14:textId="7B59F4BE" w:rsidR="004772C9" w:rsidRPr="00DE5B89" w:rsidRDefault="00422FD7" w:rsidP="00783BCB">
      <w:pPr>
        <w:pStyle w:val="ListParagraph"/>
        <w:spacing w:before="240" w:after="120"/>
        <w:ind w:left="0"/>
        <w:contextualSpacing w:val="0"/>
        <w:jc w:val="both"/>
        <w:rPr>
          <w:rFonts w:ascii="Times" w:eastAsia="MS Mincho" w:hAnsi="Times" w:cs="Times"/>
          <w:lang w:val="en-US"/>
        </w:rPr>
      </w:pPr>
      <w:r>
        <w:rPr>
          <w:rFonts w:ascii="Times" w:eastAsia="MS Mincho" w:hAnsi="Times" w:cs="Times"/>
          <w:lang w:val="en-US"/>
        </w:rPr>
        <w:t xml:space="preserve">In this contribution, we address issues related to </w:t>
      </w:r>
      <w:r w:rsidR="00AD59C8">
        <w:rPr>
          <w:lang w:val="en-US"/>
        </w:rPr>
        <w:t>reduced maximum UE bandwidth</w:t>
      </w:r>
      <w:r>
        <w:rPr>
          <w:lang w:val="en-US"/>
        </w:rPr>
        <w:t>.</w:t>
      </w:r>
      <w:bookmarkEnd w:id="6"/>
    </w:p>
    <w:p w14:paraId="1E4C17F3" w14:textId="243ACFB6" w:rsidR="00FD56D1" w:rsidRPr="00DE5B89" w:rsidRDefault="00AD5552" w:rsidP="00FD56D1">
      <w:pPr>
        <w:pStyle w:val="Heading1"/>
        <w:tabs>
          <w:tab w:val="clear" w:pos="1134"/>
          <w:tab w:val="num" w:pos="709"/>
        </w:tabs>
        <w:ind w:left="709" w:hanging="709"/>
        <w:rPr>
          <w:lang w:val="en-US"/>
        </w:rPr>
      </w:pPr>
      <w:bookmarkStart w:id="7" w:name="_Hlk4137067"/>
      <w:bookmarkStart w:id="8" w:name="_Hlk520894743"/>
      <w:bookmarkStart w:id="9" w:name="_Hlk7596973"/>
      <w:r>
        <w:rPr>
          <w:lang w:val="en-US"/>
        </w:rPr>
        <w:t>Reduced Maximum UE Bandwidth</w:t>
      </w:r>
    </w:p>
    <w:p w14:paraId="460D20A7" w14:textId="5F450F14" w:rsidR="0055008D" w:rsidRDefault="0055008D" w:rsidP="0055008D">
      <w:pPr>
        <w:jc w:val="both"/>
        <w:rPr>
          <w:bCs/>
          <w:noProof/>
          <w:lang w:val="en-US" w:eastAsia="en-GB"/>
        </w:rPr>
      </w:pPr>
      <w:r>
        <w:rPr>
          <w:bCs/>
          <w:noProof/>
          <w:lang w:val="en-US" w:eastAsia="en-GB"/>
        </w:rPr>
        <w:t xml:space="preserve">In </w:t>
      </w:r>
      <w:r>
        <w:rPr>
          <w:bCs/>
          <w:noProof/>
          <w:lang w:val="en-US" w:eastAsia="en-GB"/>
        </w:rPr>
        <w:fldChar w:fldCharType="begin"/>
      </w:r>
      <w:r>
        <w:rPr>
          <w:bCs/>
          <w:noProof/>
          <w:lang w:val="en-US" w:eastAsia="en-GB"/>
        </w:rPr>
        <w:instrText xml:space="preserve"> REF _Ref3999986 \r \h </w:instrText>
      </w:r>
      <w:r>
        <w:rPr>
          <w:bCs/>
          <w:noProof/>
          <w:lang w:val="en-US" w:eastAsia="en-GB"/>
        </w:rPr>
      </w:r>
      <w:r>
        <w:rPr>
          <w:bCs/>
          <w:noProof/>
          <w:lang w:val="en-US" w:eastAsia="en-GB"/>
        </w:rPr>
        <w:fldChar w:fldCharType="separate"/>
      </w:r>
      <w:r w:rsidR="005E1C00">
        <w:rPr>
          <w:bCs/>
          <w:noProof/>
          <w:lang w:val="en-US" w:eastAsia="en-GB"/>
        </w:rPr>
        <w:t>[1]</w:t>
      </w:r>
      <w:r>
        <w:rPr>
          <w:bCs/>
          <w:noProof/>
          <w:lang w:val="en-US" w:eastAsia="en-GB"/>
        </w:rPr>
        <w:fldChar w:fldCharType="end"/>
      </w:r>
      <w:r>
        <w:rPr>
          <w:bCs/>
          <w:noProof/>
          <w:lang w:val="en-US" w:eastAsia="en-GB"/>
        </w:rPr>
        <w:t xml:space="preserve">, it was agreed that the maximum bandwidth for FR1 and FR2 RedCap UEs during and after initial access would be 20 and 100 MHz, respectively. Furthermore, the WID states that </w:t>
      </w:r>
      <w:r w:rsidRPr="00D15C7E">
        <w:rPr>
          <w:bCs/>
          <w:noProof/>
          <w:lang w:val="en-US" w:eastAsia="en-GB"/>
        </w:rPr>
        <w:t>Rel-15 SSB bandwidth is reused and L1 changes minimized</w:t>
      </w:r>
      <w:r>
        <w:rPr>
          <w:bCs/>
          <w:noProof/>
          <w:lang w:val="en-US" w:eastAsia="en-GB"/>
        </w:rPr>
        <w:t>.</w:t>
      </w:r>
      <w:r w:rsidR="007E71D8">
        <w:rPr>
          <w:bCs/>
          <w:noProof/>
          <w:lang w:val="en-US" w:eastAsia="en-GB"/>
        </w:rPr>
        <w:t xml:space="preserve"> In RAN1#104e, it was agreed that s</w:t>
      </w:r>
      <w:r w:rsidR="007E71D8" w:rsidRPr="007E71D8">
        <w:rPr>
          <w:bCs/>
          <w:noProof/>
          <w:lang w:val="en-US" w:eastAsia="en-GB"/>
        </w:rPr>
        <w:t>haring of the same SSB and CORESET#0 between RedCap and non-RedCap UEs is supported when the bandwidth is no wider than the RedCap UE bandwidth</w:t>
      </w:r>
      <w:r w:rsidR="007E71D8">
        <w:rPr>
          <w:bCs/>
          <w:noProof/>
          <w:lang w:val="en-US" w:eastAsia="en-GB"/>
        </w:rPr>
        <w:t xml:space="preserve">. </w:t>
      </w:r>
      <w:r>
        <w:rPr>
          <w:bCs/>
          <w:noProof/>
          <w:lang w:val="en-US" w:eastAsia="en-GB"/>
        </w:rPr>
        <w:t xml:space="preserve">For initial access, the bandwidth of the SSB, CORESET0, and SIB1 are within the maximum bandwidth for FR1 and FR2 RedCap UEs. Therefore, existing SSB, CORESET0 and SIB1 design can be reused for RedCap UEs. Furthermore, in </w:t>
      </w:r>
      <w:r>
        <w:rPr>
          <w:bCs/>
          <w:noProof/>
          <w:lang w:val="en-US" w:eastAsia="en-GB"/>
        </w:rPr>
        <w:fldChar w:fldCharType="begin"/>
      </w:r>
      <w:r>
        <w:rPr>
          <w:bCs/>
          <w:noProof/>
          <w:lang w:val="en-US" w:eastAsia="en-GB"/>
        </w:rPr>
        <w:instrText xml:space="preserve"> REF _Ref60741089 \r \h </w:instrText>
      </w:r>
      <w:r>
        <w:rPr>
          <w:bCs/>
          <w:noProof/>
          <w:lang w:val="en-US" w:eastAsia="en-GB"/>
        </w:rPr>
      </w:r>
      <w:r>
        <w:rPr>
          <w:bCs/>
          <w:noProof/>
          <w:lang w:val="en-US" w:eastAsia="en-GB"/>
        </w:rPr>
        <w:fldChar w:fldCharType="separate"/>
      </w:r>
      <w:r w:rsidR="005E1C00">
        <w:rPr>
          <w:bCs/>
          <w:noProof/>
          <w:lang w:val="en-US" w:eastAsia="en-GB"/>
        </w:rPr>
        <w:t>[2]</w:t>
      </w:r>
      <w:r>
        <w:rPr>
          <w:bCs/>
          <w:noProof/>
          <w:lang w:val="en-US" w:eastAsia="en-GB"/>
        </w:rPr>
        <w:fldChar w:fldCharType="end"/>
      </w:r>
      <w:r>
        <w:rPr>
          <w:bCs/>
          <w:noProof/>
          <w:lang w:val="en-US" w:eastAsia="en-GB"/>
        </w:rPr>
        <w:t xml:space="preserve">, it was concluded that there is no coverage issue with SSB, CORESET0 and SIB1 for RedCap UEs except for the case of FR1 TDD with 1Rx and reduced antenna efficiency where </w:t>
      </w:r>
      <w:r w:rsidR="007E71D8">
        <w:rPr>
          <w:bCs/>
          <w:noProof/>
          <w:lang w:val="en-US" w:eastAsia="en-GB"/>
        </w:rPr>
        <w:t>some enhancements</w:t>
      </w:r>
      <w:r>
        <w:rPr>
          <w:bCs/>
          <w:noProof/>
          <w:lang w:val="en-US" w:eastAsia="en-GB"/>
        </w:rPr>
        <w:t xml:space="preserve"> may be needed. </w:t>
      </w:r>
      <w:r w:rsidR="00942B6B">
        <w:rPr>
          <w:bCs/>
          <w:noProof/>
          <w:lang w:val="en-US" w:eastAsia="en-GB"/>
        </w:rPr>
        <w:t xml:space="preserve">However, as discussed in </w:t>
      </w:r>
      <w:r w:rsidR="00293689">
        <w:rPr>
          <w:bCs/>
          <w:noProof/>
          <w:lang w:val="en-US" w:eastAsia="en-GB"/>
        </w:rPr>
        <w:fldChar w:fldCharType="begin"/>
      </w:r>
      <w:r w:rsidR="00293689">
        <w:rPr>
          <w:bCs/>
          <w:noProof/>
          <w:lang w:val="en-US" w:eastAsia="en-GB"/>
        </w:rPr>
        <w:instrText xml:space="preserve"> REF _Ref68529656 \n \h </w:instrText>
      </w:r>
      <w:r w:rsidR="00293689">
        <w:rPr>
          <w:bCs/>
          <w:noProof/>
          <w:lang w:val="en-US" w:eastAsia="en-GB"/>
        </w:rPr>
      </w:r>
      <w:r w:rsidR="00293689">
        <w:rPr>
          <w:bCs/>
          <w:noProof/>
          <w:lang w:val="en-US" w:eastAsia="en-GB"/>
        </w:rPr>
        <w:fldChar w:fldCharType="separate"/>
      </w:r>
      <w:r w:rsidR="00293689">
        <w:rPr>
          <w:bCs/>
          <w:noProof/>
          <w:lang w:val="en-US" w:eastAsia="en-GB"/>
        </w:rPr>
        <w:t>[4]</w:t>
      </w:r>
      <w:r w:rsidR="00293689">
        <w:rPr>
          <w:bCs/>
          <w:noProof/>
          <w:lang w:val="en-US" w:eastAsia="en-GB"/>
        </w:rPr>
        <w:fldChar w:fldCharType="end"/>
      </w:r>
      <w:r w:rsidR="00942B6B">
        <w:rPr>
          <w:bCs/>
          <w:noProof/>
          <w:lang w:val="en-US" w:eastAsia="en-GB"/>
        </w:rPr>
        <w:t>, p</w:t>
      </w:r>
      <w:r w:rsidR="00942B6B" w:rsidRPr="00942B6B">
        <w:rPr>
          <w:bCs/>
          <w:noProof/>
          <w:lang w:val="en-US" w:eastAsia="en-GB"/>
        </w:rPr>
        <w:t>otential coverage loss for can be mitigated using existing techniques</w:t>
      </w:r>
      <w:r w:rsidR="00942B6B">
        <w:rPr>
          <w:bCs/>
          <w:noProof/>
          <w:lang w:val="en-US" w:eastAsia="en-GB"/>
        </w:rPr>
        <w:t xml:space="preserve">. </w:t>
      </w:r>
      <w:r w:rsidR="00293689">
        <w:rPr>
          <w:bCs/>
          <w:noProof/>
          <w:lang w:val="en-US" w:eastAsia="en-GB"/>
        </w:rPr>
        <w:t>Note that f</w:t>
      </w:r>
      <w:r>
        <w:rPr>
          <w:bCs/>
          <w:noProof/>
          <w:lang w:val="en-US" w:eastAsia="en-GB"/>
        </w:rPr>
        <w:t xml:space="preserve">or SIB1, additional parameters related to RedCap may be added. However, this is no difference than adding additional parameters to support other features. </w:t>
      </w:r>
      <w:r w:rsidR="00D4006C">
        <w:rPr>
          <w:bCs/>
          <w:noProof/>
          <w:lang w:val="en-US" w:eastAsia="en-GB"/>
        </w:rPr>
        <w:t>Therefore, it is proposed to reuse the existing SIB1 design with new RedCap parameters.</w:t>
      </w:r>
    </w:p>
    <w:p w14:paraId="00AA745F" w14:textId="2330F80A" w:rsidR="0055008D" w:rsidRDefault="0055008D" w:rsidP="0055008D">
      <w:pPr>
        <w:jc w:val="both"/>
        <w:rPr>
          <w:bCs/>
          <w:noProof/>
          <w:lang w:val="en-US" w:eastAsia="en-GB"/>
        </w:rPr>
      </w:pPr>
      <w:r>
        <w:rPr>
          <w:b/>
          <w:bCs/>
          <w:noProof/>
          <w:lang w:val="en-US" w:eastAsia="en-GB"/>
        </w:rPr>
        <w:t>Proposal 1: Reuse Rel-15 SIB1 design for RedCap UEs.</w:t>
      </w:r>
    </w:p>
    <w:p w14:paraId="6A1AF006" w14:textId="597D9B3B" w:rsidR="006566AA" w:rsidRDefault="0055008D" w:rsidP="0055008D">
      <w:pPr>
        <w:jc w:val="both"/>
        <w:rPr>
          <w:bCs/>
          <w:noProof/>
          <w:lang w:val="en-US" w:eastAsia="en-GB"/>
        </w:rPr>
      </w:pPr>
      <w:r>
        <w:rPr>
          <w:bCs/>
          <w:noProof/>
          <w:lang w:val="en-US" w:eastAsia="en-GB"/>
        </w:rPr>
        <w:t xml:space="preserve">One </w:t>
      </w:r>
      <w:r w:rsidR="007721D8">
        <w:rPr>
          <w:bCs/>
          <w:noProof/>
          <w:lang w:val="en-US" w:eastAsia="en-GB"/>
        </w:rPr>
        <w:t xml:space="preserve">key </w:t>
      </w:r>
      <w:r>
        <w:rPr>
          <w:bCs/>
          <w:noProof/>
          <w:lang w:val="en-US" w:eastAsia="en-GB"/>
        </w:rPr>
        <w:t xml:space="preserve">issue to be addressed is with respect to UE </w:t>
      </w:r>
      <w:r w:rsidRPr="00E4074A">
        <w:rPr>
          <w:bCs/>
          <w:noProof/>
          <w:lang w:val="en-US" w:eastAsia="en-GB"/>
        </w:rPr>
        <w:t xml:space="preserve">transmission or reception beyond its </w:t>
      </w:r>
      <w:r w:rsidR="006566AA">
        <w:rPr>
          <w:bCs/>
          <w:noProof/>
          <w:lang w:val="en-US" w:eastAsia="en-GB"/>
        </w:rPr>
        <w:t>maximum UE bandwidth</w:t>
      </w:r>
      <w:r>
        <w:rPr>
          <w:bCs/>
          <w:noProof/>
          <w:lang w:val="en-US" w:eastAsia="en-GB"/>
        </w:rPr>
        <w:t xml:space="preserve">. </w:t>
      </w:r>
      <w:r w:rsidR="006566AA">
        <w:rPr>
          <w:bCs/>
          <w:noProof/>
          <w:lang w:val="en-US" w:eastAsia="en-GB"/>
        </w:rPr>
        <w:t>During initial access, the dowlink transmissions are always within the CORESET0 bandwidth. Therefore, there is no issue with reception beyond maximum UE bandwidth. However, the uplink transmissions are based on the configured BWP, which may be larger than the maximum UE bandwidth. In this case, there are two issues –</w:t>
      </w:r>
    </w:p>
    <w:p w14:paraId="5F026AA8" w14:textId="42B90152" w:rsidR="0055008D" w:rsidRDefault="0055008D" w:rsidP="0055008D">
      <w:pPr>
        <w:pStyle w:val="ListParagraph"/>
        <w:numPr>
          <w:ilvl w:val="0"/>
          <w:numId w:val="27"/>
        </w:numPr>
        <w:jc w:val="both"/>
        <w:rPr>
          <w:bCs/>
          <w:noProof/>
          <w:lang w:val="en-US" w:eastAsia="en-GB"/>
        </w:rPr>
      </w:pPr>
      <w:r>
        <w:rPr>
          <w:bCs/>
          <w:noProof/>
          <w:lang w:val="en-US" w:eastAsia="en-GB"/>
        </w:rPr>
        <w:t>PRACH occasions that are frequency mutiplexed such that the total frequency range of the PRACH extend beyond the maximum UE bandwidth</w:t>
      </w:r>
    </w:p>
    <w:p w14:paraId="7AC298CA" w14:textId="19623CD5" w:rsidR="0055008D" w:rsidRDefault="006566AA" w:rsidP="0055008D">
      <w:pPr>
        <w:pStyle w:val="ListParagraph"/>
        <w:numPr>
          <w:ilvl w:val="0"/>
          <w:numId w:val="27"/>
        </w:numPr>
        <w:jc w:val="both"/>
        <w:rPr>
          <w:bCs/>
          <w:noProof/>
          <w:lang w:val="en-US" w:eastAsia="en-GB"/>
        </w:rPr>
      </w:pPr>
      <w:r>
        <w:rPr>
          <w:bCs/>
          <w:noProof/>
          <w:lang w:val="en-US" w:eastAsia="en-GB"/>
        </w:rPr>
        <w:t xml:space="preserve">PUSCH and </w:t>
      </w:r>
      <w:r w:rsidR="0055008D">
        <w:rPr>
          <w:bCs/>
          <w:noProof/>
          <w:lang w:val="en-US" w:eastAsia="en-GB"/>
        </w:rPr>
        <w:t>PUCCH frequency hopping on the BWP edges when the uplink BWP is larger than the maximum UE bandwidth</w:t>
      </w:r>
    </w:p>
    <w:p w14:paraId="68C471BF" w14:textId="07472D02" w:rsidR="00024176" w:rsidRDefault="00024176" w:rsidP="00024176">
      <w:pPr>
        <w:jc w:val="both"/>
        <w:rPr>
          <w:bCs/>
          <w:noProof/>
          <w:lang w:val="en-US" w:eastAsia="en-GB"/>
        </w:rPr>
      </w:pPr>
      <w:r>
        <w:rPr>
          <w:bCs/>
          <w:noProof/>
          <w:lang w:val="en-US" w:eastAsia="en-GB"/>
        </w:rPr>
        <w:t xml:space="preserve">In addition, there </w:t>
      </w:r>
      <w:r w:rsidR="0054251B">
        <w:rPr>
          <w:bCs/>
          <w:noProof/>
          <w:lang w:val="en-US" w:eastAsia="en-GB"/>
        </w:rPr>
        <w:t>have</w:t>
      </w:r>
      <w:r>
        <w:rPr>
          <w:bCs/>
          <w:noProof/>
          <w:lang w:val="en-US" w:eastAsia="en-GB"/>
        </w:rPr>
        <w:t xml:space="preserve"> been proposals to allow UE to operate in BWP that is larger than the maximum UE bandwidth. One reason provided is that this </w:t>
      </w:r>
      <w:r w:rsidR="0054251B">
        <w:rPr>
          <w:bCs/>
          <w:noProof/>
          <w:lang w:val="en-US" w:eastAsia="en-GB"/>
        </w:rPr>
        <w:t>allows</w:t>
      </w:r>
      <w:r>
        <w:rPr>
          <w:bCs/>
          <w:noProof/>
          <w:lang w:val="en-US" w:eastAsia="en-GB"/>
        </w:rPr>
        <w:t xml:space="preserve"> only one DL and one UL BWPs to be configured in the system, which is the default configuration in some Rel-15 deployments. </w:t>
      </w:r>
      <w:r w:rsidR="00091FB6">
        <w:rPr>
          <w:bCs/>
          <w:noProof/>
          <w:lang w:val="en-US" w:eastAsia="en-GB"/>
        </w:rPr>
        <w:t xml:space="preserve">This, however, is not a strong motivation as a solution </w:t>
      </w:r>
      <w:r w:rsidR="00611D02">
        <w:rPr>
          <w:bCs/>
          <w:noProof/>
          <w:lang w:val="en-US" w:eastAsia="en-GB"/>
        </w:rPr>
        <w:t xml:space="preserve">to switch UEs to respective BWPs </w:t>
      </w:r>
      <w:r w:rsidR="00091FB6">
        <w:rPr>
          <w:bCs/>
          <w:noProof/>
          <w:lang w:val="en-US" w:eastAsia="en-GB"/>
        </w:rPr>
        <w:t>based on existing specification is already available</w:t>
      </w:r>
      <w:r w:rsidR="00611D02">
        <w:rPr>
          <w:bCs/>
          <w:noProof/>
          <w:lang w:val="en-US" w:eastAsia="en-GB"/>
        </w:rPr>
        <w:t>. The only drawback is a</w:t>
      </w:r>
      <w:r w:rsidR="00091FB6">
        <w:rPr>
          <w:bCs/>
          <w:noProof/>
          <w:lang w:val="en-US" w:eastAsia="en-GB"/>
        </w:rPr>
        <w:t xml:space="preserve"> restriction on the </w:t>
      </w:r>
      <w:r w:rsidR="00611D02">
        <w:rPr>
          <w:bCs/>
          <w:noProof/>
          <w:lang w:val="en-US" w:eastAsia="en-GB"/>
        </w:rPr>
        <w:t xml:space="preserve">system </w:t>
      </w:r>
      <w:r w:rsidR="00091FB6">
        <w:rPr>
          <w:bCs/>
          <w:noProof/>
          <w:lang w:val="en-US" w:eastAsia="en-GB"/>
        </w:rPr>
        <w:t xml:space="preserve">configuration. </w:t>
      </w:r>
      <w:r>
        <w:rPr>
          <w:bCs/>
          <w:noProof/>
          <w:lang w:val="en-US" w:eastAsia="en-GB"/>
        </w:rPr>
        <w:t xml:space="preserve">A second reason is the potential benefit from frequency selective scheduling or interference avoidance. This, however, would require RedCap UE to perform measurements outside of the maximum UE bandwidth which is not preferred. A third reason is the potential frequency diversity gain from hopping between larger BWP. This, however, requires retuning between slots which may take away data symbols. In RAN1#104e, it was agreed that the duplex retuning time for HD-FDD UE is 13 </w:t>
      </w:r>
      <w:r w:rsidRPr="00024176">
        <w:rPr>
          <w:rFonts w:ascii="Symbol" w:hAnsi="Symbol"/>
          <w:bCs/>
          <w:noProof/>
          <w:lang w:val="en-US" w:eastAsia="en-GB"/>
        </w:rPr>
        <w:t>m</w:t>
      </w:r>
      <w:r>
        <w:rPr>
          <w:bCs/>
          <w:noProof/>
          <w:lang w:val="en-US" w:eastAsia="en-GB"/>
        </w:rPr>
        <w:t xml:space="preserve">s. While retuning time is likely to be much faster, it may still be require one symbol to be reserved, thus reducing throughput. Even with very fast retuning time, performance analysis shows that the benefits from frequency hopping </w:t>
      </w:r>
      <w:r w:rsidR="002E0BD7">
        <w:rPr>
          <w:bCs/>
          <w:noProof/>
          <w:lang w:val="en-US" w:eastAsia="en-GB"/>
        </w:rPr>
        <w:t xml:space="preserve">beyond the maximum UE bandwidth </w:t>
      </w:r>
      <w:r>
        <w:rPr>
          <w:bCs/>
          <w:noProof/>
          <w:lang w:val="en-US" w:eastAsia="en-GB"/>
        </w:rPr>
        <w:t>is small.</w:t>
      </w:r>
      <w:r w:rsidR="002E0BD7">
        <w:rPr>
          <w:bCs/>
          <w:noProof/>
          <w:lang w:val="en-US" w:eastAsia="en-GB"/>
        </w:rPr>
        <w:t xml:space="preserve"> </w:t>
      </w:r>
      <w:r w:rsidR="002E0BD7">
        <w:rPr>
          <w:bCs/>
          <w:noProof/>
          <w:lang w:val="en-US" w:eastAsia="en-GB"/>
        </w:rPr>
        <w:fldChar w:fldCharType="begin"/>
      </w:r>
      <w:r w:rsidR="002E0BD7">
        <w:rPr>
          <w:bCs/>
          <w:noProof/>
          <w:lang w:val="en-US" w:eastAsia="en-GB"/>
        </w:rPr>
        <w:instrText xml:space="preserve"> REF _Ref68179971 \h </w:instrText>
      </w:r>
      <w:r w:rsidR="002E0BD7">
        <w:rPr>
          <w:bCs/>
          <w:noProof/>
          <w:lang w:val="en-US" w:eastAsia="en-GB"/>
        </w:rPr>
      </w:r>
      <w:r w:rsidR="002E0BD7">
        <w:rPr>
          <w:bCs/>
          <w:noProof/>
          <w:lang w:val="en-US" w:eastAsia="en-GB"/>
        </w:rPr>
        <w:fldChar w:fldCharType="separate"/>
      </w:r>
      <w:r w:rsidR="005E1C00">
        <w:t xml:space="preserve">Figure </w:t>
      </w:r>
      <w:r w:rsidR="005E1C00">
        <w:rPr>
          <w:noProof/>
        </w:rPr>
        <w:t>1</w:t>
      </w:r>
      <w:r w:rsidR="002E0BD7">
        <w:rPr>
          <w:bCs/>
          <w:noProof/>
          <w:lang w:val="en-US" w:eastAsia="en-GB"/>
        </w:rPr>
        <w:fldChar w:fldCharType="end"/>
      </w:r>
      <w:r w:rsidR="002E0BD7">
        <w:rPr>
          <w:bCs/>
          <w:noProof/>
          <w:lang w:val="en-US" w:eastAsia="en-GB"/>
        </w:rPr>
        <w:t xml:space="preserve"> shows link-level performance of PDSCH with and withoug frequency hopping. When the UE hops, it can hop between the band edges of a 20 MHz BWP or 100 MHz BWP. The retuning time was assumed to be zero in this case. From the figure, it is seen that the additional gain in hopping between 100 MHz instead of 20 MHz is small (approximately 0.3 dB).</w:t>
      </w:r>
      <w:r w:rsidR="00A24226">
        <w:rPr>
          <w:bCs/>
          <w:noProof/>
          <w:lang w:val="en-US" w:eastAsia="en-GB"/>
        </w:rPr>
        <w:t xml:space="preserve"> Therefore, frequency hopping beyond 20 MHz provide</w:t>
      </w:r>
      <w:r w:rsidR="00075609">
        <w:rPr>
          <w:bCs/>
          <w:noProof/>
          <w:lang w:val="en-US" w:eastAsia="en-GB"/>
        </w:rPr>
        <w:t>s</w:t>
      </w:r>
      <w:r w:rsidR="00A24226">
        <w:rPr>
          <w:bCs/>
          <w:noProof/>
          <w:lang w:val="en-US" w:eastAsia="en-GB"/>
        </w:rPr>
        <w:t xml:space="preserve"> only small gain.</w:t>
      </w:r>
    </w:p>
    <w:p w14:paraId="771F8FE1" w14:textId="77777777" w:rsidR="000C4FA0" w:rsidRDefault="00024176" w:rsidP="00A24226">
      <w:pPr>
        <w:keepNext/>
        <w:spacing w:after="0"/>
        <w:jc w:val="center"/>
      </w:pPr>
      <w:r w:rsidRPr="00024176">
        <w:rPr>
          <w:bCs/>
          <w:noProof/>
          <w:lang w:eastAsia="en-GB"/>
        </w:rPr>
        <w:drawing>
          <wp:inline distT="0" distB="0" distL="0" distR="0" wp14:anchorId="42D5ABF8" wp14:editId="4D9A8EE9">
            <wp:extent cx="3888000" cy="2916000"/>
            <wp:effectExtent l="0" t="0" r="0" b="0"/>
            <wp:docPr id="6" name="Picture 5">
              <a:extLst xmlns:a="http://schemas.openxmlformats.org/drawingml/2006/main">
                <a:ext uri="{FF2B5EF4-FFF2-40B4-BE49-F238E27FC236}">
                  <a16:creationId xmlns:a16="http://schemas.microsoft.com/office/drawing/2014/main" id="{E8E623C1-AC80-48DD-BD57-626679A8D46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E8E623C1-AC80-48DD-BD57-626679A8D46C}"/>
                        </a:ext>
                      </a:extLst>
                    </pic:cNvPr>
                    <pic:cNvPicPr>
                      <a:picLocks noChangeAspect="1"/>
                    </pic:cNvPicPr>
                  </pic:nvPicPr>
                  <pic:blipFill>
                    <a:blip r:embed="rId13"/>
                    <a:stretch>
                      <a:fillRect/>
                    </a:stretch>
                  </pic:blipFill>
                  <pic:spPr>
                    <a:xfrm>
                      <a:off x="0" y="0"/>
                      <a:ext cx="3888000" cy="2916000"/>
                    </a:xfrm>
                    <a:prstGeom prst="rect">
                      <a:avLst/>
                    </a:prstGeom>
                  </pic:spPr>
                </pic:pic>
              </a:graphicData>
            </a:graphic>
          </wp:inline>
        </w:drawing>
      </w:r>
    </w:p>
    <w:p w14:paraId="080B9C35" w14:textId="3844BBF5" w:rsidR="00024176" w:rsidRPr="000C4FA0" w:rsidRDefault="000C4FA0" w:rsidP="000C4FA0">
      <w:pPr>
        <w:pStyle w:val="Caption"/>
        <w:jc w:val="center"/>
        <w:rPr>
          <w:bCs/>
          <w:noProof/>
          <w:lang w:val="en-US" w:eastAsia="en-GB"/>
        </w:rPr>
      </w:pPr>
      <w:bookmarkStart w:id="10" w:name="_Ref68179971"/>
      <w:r>
        <w:t xml:space="preserve">Figure </w:t>
      </w:r>
      <w:r>
        <w:fldChar w:fldCharType="begin"/>
      </w:r>
      <w:r>
        <w:instrText xml:space="preserve"> SEQ Figure \* ARABIC </w:instrText>
      </w:r>
      <w:r>
        <w:fldChar w:fldCharType="separate"/>
      </w:r>
      <w:r w:rsidR="005E1C00">
        <w:rPr>
          <w:noProof/>
        </w:rPr>
        <w:t>1</w:t>
      </w:r>
      <w:r>
        <w:fldChar w:fldCharType="end"/>
      </w:r>
      <w:bookmarkEnd w:id="10"/>
      <w:r>
        <w:rPr>
          <w:lang w:val="en-US"/>
        </w:rPr>
        <w:t xml:space="preserve">. </w:t>
      </w:r>
      <w:bookmarkStart w:id="11" w:name="_Ref68179967"/>
      <w:r>
        <w:rPr>
          <w:lang w:val="en-US"/>
        </w:rPr>
        <w:t>Link-level performance with frequency hopping.</w:t>
      </w:r>
      <w:bookmarkEnd w:id="11"/>
    </w:p>
    <w:p w14:paraId="2B4825F4" w14:textId="37FD5B3F" w:rsidR="00A24226" w:rsidRDefault="00A24226" w:rsidP="00024176">
      <w:pPr>
        <w:jc w:val="both"/>
        <w:rPr>
          <w:bCs/>
          <w:noProof/>
          <w:lang w:val="en-US" w:eastAsia="en-GB"/>
        </w:rPr>
      </w:pPr>
      <w:r>
        <w:rPr>
          <w:bCs/>
          <w:noProof/>
          <w:lang w:val="en-US" w:eastAsia="en-GB"/>
        </w:rPr>
        <w:fldChar w:fldCharType="begin"/>
      </w:r>
      <w:r>
        <w:rPr>
          <w:bCs/>
          <w:noProof/>
          <w:lang w:val="en-US" w:eastAsia="en-GB"/>
        </w:rPr>
        <w:instrText xml:space="preserve"> REF _Ref68180204 \h </w:instrText>
      </w:r>
      <w:r>
        <w:rPr>
          <w:bCs/>
          <w:noProof/>
          <w:lang w:val="en-US" w:eastAsia="en-GB"/>
        </w:rPr>
      </w:r>
      <w:r>
        <w:rPr>
          <w:bCs/>
          <w:noProof/>
          <w:lang w:val="en-US" w:eastAsia="en-GB"/>
        </w:rPr>
        <w:fldChar w:fldCharType="separate"/>
      </w:r>
      <w:r w:rsidR="005E1C00">
        <w:t xml:space="preserve">Figure </w:t>
      </w:r>
      <w:r w:rsidR="005E1C00">
        <w:rPr>
          <w:noProof/>
        </w:rPr>
        <w:t>2</w:t>
      </w:r>
      <w:r>
        <w:rPr>
          <w:bCs/>
          <w:noProof/>
          <w:lang w:val="en-US" w:eastAsia="en-GB"/>
        </w:rPr>
        <w:fldChar w:fldCharType="end"/>
      </w:r>
      <w:r>
        <w:rPr>
          <w:bCs/>
          <w:noProof/>
          <w:lang w:val="en-US" w:eastAsia="en-GB"/>
        </w:rPr>
        <w:t xml:space="preserve"> shows the CDF of uplink user throughput obtained from system-level simulations. The UE BW is 20 MHz while the system BW is either 20 or 100 MHz. The UE is always assigned 51 PRBs. In case of 100 MHz BWP, the starting PRB of the PUSCH is allocated randomly within the BWP to simulate frequency diversity. From the figure, it is seen that the throughput with frequency hopping is small. Therefore, frequency hopping beyond 20 MHz provided only small gain also in system-level analysis.</w:t>
      </w:r>
    </w:p>
    <w:p w14:paraId="6B258B09" w14:textId="77777777" w:rsidR="000C4FA0" w:rsidRDefault="00024176" w:rsidP="00A24226">
      <w:pPr>
        <w:keepNext/>
        <w:spacing w:after="0"/>
        <w:jc w:val="center"/>
      </w:pPr>
      <w:r w:rsidRPr="00024176">
        <w:rPr>
          <w:bCs/>
          <w:noProof/>
          <w:lang w:eastAsia="en-GB"/>
        </w:rPr>
        <w:drawing>
          <wp:inline distT="0" distB="0" distL="0" distR="0" wp14:anchorId="5F5E95F9" wp14:editId="4605D0A1">
            <wp:extent cx="3918027" cy="2916000"/>
            <wp:effectExtent l="0" t="0" r="0" b="0"/>
            <wp:docPr id="9" name="Picture 8">
              <a:extLst xmlns:a="http://schemas.openxmlformats.org/drawingml/2006/main">
                <a:ext uri="{FF2B5EF4-FFF2-40B4-BE49-F238E27FC236}">
                  <a16:creationId xmlns:a16="http://schemas.microsoft.com/office/drawing/2014/main" id="{ABC4BADD-029E-4C0D-91BA-1F289BA52F5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ABC4BADD-029E-4C0D-91BA-1F289BA52F5A}"/>
                        </a:ext>
                      </a:extLst>
                    </pic:cNvPr>
                    <pic:cNvPicPr>
                      <a:picLocks noChangeAspect="1"/>
                    </pic:cNvPicPr>
                  </pic:nvPicPr>
                  <pic:blipFill>
                    <a:blip r:embed="rId14"/>
                    <a:stretch>
                      <a:fillRect/>
                    </a:stretch>
                  </pic:blipFill>
                  <pic:spPr>
                    <a:xfrm>
                      <a:off x="0" y="0"/>
                      <a:ext cx="3918027" cy="2916000"/>
                    </a:xfrm>
                    <a:prstGeom prst="rect">
                      <a:avLst/>
                    </a:prstGeom>
                  </pic:spPr>
                </pic:pic>
              </a:graphicData>
            </a:graphic>
          </wp:inline>
        </w:drawing>
      </w:r>
    </w:p>
    <w:p w14:paraId="2F45EC01" w14:textId="5C238E4E" w:rsidR="00024176" w:rsidRPr="000C4FA0" w:rsidRDefault="000C4FA0" w:rsidP="000C4FA0">
      <w:pPr>
        <w:pStyle w:val="Caption"/>
        <w:jc w:val="center"/>
        <w:rPr>
          <w:bCs/>
          <w:noProof/>
          <w:lang w:val="en-US" w:eastAsia="en-GB"/>
        </w:rPr>
      </w:pPr>
      <w:bookmarkStart w:id="12" w:name="_Ref68180204"/>
      <w:r>
        <w:t xml:space="preserve">Figure </w:t>
      </w:r>
      <w:r>
        <w:fldChar w:fldCharType="begin"/>
      </w:r>
      <w:r>
        <w:instrText xml:space="preserve"> SEQ Figure \* ARABIC </w:instrText>
      </w:r>
      <w:r>
        <w:fldChar w:fldCharType="separate"/>
      </w:r>
      <w:r w:rsidR="005E1C00">
        <w:rPr>
          <w:noProof/>
        </w:rPr>
        <w:t>2</w:t>
      </w:r>
      <w:r>
        <w:fldChar w:fldCharType="end"/>
      </w:r>
      <w:bookmarkEnd w:id="12"/>
      <w:r>
        <w:rPr>
          <w:lang w:val="en-US"/>
        </w:rPr>
        <w:t>. System-level performance with frequency hopping.</w:t>
      </w:r>
    </w:p>
    <w:p w14:paraId="0E68F565" w14:textId="77777777" w:rsidR="0055008D" w:rsidRDefault="0055008D" w:rsidP="0055008D">
      <w:pPr>
        <w:jc w:val="both"/>
        <w:rPr>
          <w:bCs/>
          <w:noProof/>
          <w:lang w:val="en-US" w:eastAsia="en-GB"/>
        </w:rPr>
      </w:pPr>
      <w:r>
        <w:rPr>
          <w:bCs/>
          <w:noProof/>
          <w:lang w:val="en-US" w:eastAsia="en-GB"/>
        </w:rPr>
        <w:t>Alternately, RedCap UE could be restricted to only operate in BWP that is smaller than or equal to the maximum UE bandwidth. In this case, there would be no issue with wideband operation as discussed above. However, this means that there may be some restrictions on the legacy UE as the network would be limited in configuring the initial BWPs such that they are within the maximum UE bandwidth. In our understanding, in NR, the UE is not allowed to access the system if the initial bandwidth part is larger than the supported bandwidth per RRC specification. In 38.331, it states –</w:t>
      </w:r>
    </w:p>
    <w:p w14:paraId="6B9AE2C7" w14:textId="77777777" w:rsidR="0055008D" w:rsidRPr="00325D1F" w:rsidRDefault="0055008D" w:rsidP="0055008D">
      <w:pPr>
        <w:pStyle w:val="B2"/>
        <w:spacing w:after="0"/>
      </w:pPr>
      <w:r w:rsidRPr="00325D1F">
        <w:t>2&gt;</w:t>
      </w:r>
      <w:r w:rsidRPr="00325D1F">
        <w:tab/>
        <w:t>if the UE supports an uplink channel bandwidth with a maximum transmission bandwidth configuration (see TS 38.101-1 [15] and TS 38.101-2 [39]) which</w:t>
      </w:r>
    </w:p>
    <w:p w14:paraId="2FFAEA40" w14:textId="77777777" w:rsidR="0055008D" w:rsidRPr="00325D1F" w:rsidRDefault="0055008D" w:rsidP="0055008D">
      <w:pPr>
        <w:pStyle w:val="B3"/>
        <w:spacing w:after="0"/>
      </w:pPr>
      <w:r w:rsidRPr="00325D1F">
        <w:t>-</w:t>
      </w:r>
      <w:r w:rsidRPr="00325D1F">
        <w:tab/>
        <w:t xml:space="preserve">is smaller than or equal to the </w:t>
      </w:r>
      <w:proofErr w:type="spellStart"/>
      <w:r w:rsidRPr="00325D1F">
        <w:rPr>
          <w:i/>
        </w:rPr>
        <w:t>carrierBandwidth</w:t>
      </w:r>
      <w:proofErr w:type="spellEnd"/>
      <w:r w:rsidRPr="00325D1F">
        <w:t xml:space="preserve"> (indicated in </w:t>
      </w:r>
      <w:proofErr w:type="spellStart"/>
      <w:r w:rsidRPr="00325D1F">
        <w:rPr>
          <w:i/>
        </w:rPr>
        <w:t>uplinkConfigCommon</w:t>
      </w:r>
      <w:proofErr w:type="spellEnd"/>
      <w:r w:rsidRPr="00325D1F">
        <w:t xml:space="preserve"> for the SCS of the initial uplink BWP), and which</w:t>
      </w:r>
    </w:p>
    <w:p w14:paraId="47F959C3" w14:textId="77777777" w:rsidR="0055008D" w:rsidRPr="00325D1F" w:rsidRDefault="0055008D" w:rsidP="0055008D">
      <w:pPr>
        <w:pStyle w:val="B3"/>
      </w:pPr>
      <w:r w:rsidRPr="00325D1F">
        <w:t>-</w:t>
      </w:r>
      <w:r w:rsidRPr="00325D1F">
        <w:tab/>
        <w:t>is wider than or equal to the bandwidth of the initial uplink BWP, and</w:t>
      </w:r>
    </w:p>
    <w:p w14:paraId="43F576BD" w14:textId="77777777" w:rsidR="0055008D" w:rsidRPr="00325D1F" w:rsidRDefault="0055008D" w:rsidP="0055008D">
      <w:pPr>
        <w:pStyle w:val="B2"/>
        <w:spacing w:after="0"/>
      </w:pPr>
      <w:r w:rsidRPr="00325D1F">
        <w:t>2&gt;</w:t>
      </w:r>
      <w:r w:rsidRPr="00325D1F">
        <w:tab/>
        <w:t>if the UE supports a downlink channel bandwidth with a maximum transmission bandwidth configuration (see TS 38.101-1 [15] and TS 38.101-2 [39]) which</w:t>
      </w:r>
    </w:p>
    <w:p w14:paraId="3AD915E4" w14:textId="77777777" w:rsidR="0055008D" w:rsidRPr="00325D1F" w:rsidRDefault="0055008D" w:rsidP="0055008D">
      <w:pPr>
        <w:pStyle w:val="B3"/>
        <w:spacing w:after="0"/>
      </w:pPr>
      <w:r w:rsidRPr="00325D1F">
        <w:t>-</w:t>
      </w:r>
      <w:r w:rsidRPr="00325D1F">
        <w:tab/>
        <w:t xml:space="preserve">is smaller than or equal to the </w:t>
      </w:r>
      <w:proofErr w:type="spellStart"/>
      <w:r w:rsidRPr="00325D1F">
        <w:rPr>
          <w:i/>
        </w:rPr>
        <w:t>carrierBandwidth</w:t>
      </w:r>
      <w:proofErr w:type="spellEnd"/>
      <w:r w:rsidRPr="00325D1F">
        <w:t xml:space="preserve"> (indicated in </w:t>
      </w:r>
      <w:proofErr w:type="spellStart"/>
      <w:r w:rsidRPr="00325D1F">
        <w:rPr>
          <w:i/>
        </w:rPr>
        <w:t>downlinkConfigCommon</w:t>
      </w:r>
      <w:proofErr w:type="spellEnd"/>
      <w:r w:rsidRPr="00325D1F">
        <w:t xml:space="preserve"> for the SCS of the initial downlink BWP), and which</w:t>
      </w:r>
    </w:p>
    <w:p w14:paraId="35298E84" w14:textId="77777777" w:rsidR="0055008D" w:rsidRPr="00325D1F" w:rsidRDefault="0055008D" w:rsidP="0055008D">
      <w:pPr>
        <w:pStyle w:val="B3"/>
        <w:spacing w:after="120"/>
      </w:pPr>
      <w:r w:rsidRPr="00325D1F">
        <w:t>-</w:t>
      </w:r>
      <w:r w:rsidRPr="00325D1F">
        <w:tab/>
        <w:t>is wider than or equal to the bandwidth of the initial downlink BWP:</w:t>
      </w:r>
    </w:p>
    <w:p w14:paraId="164D2AC2" w14:textId="77777777" w:rsidR="0055008D" w:rsidRDefault="0055008D" w:rsidP="0055008D">
      <w:pPr>
        <w:jc w:val="both"/>
        <w:rPr>
          <w:bCs/>
          <w:noProof/>
          <w:lang w:val="en-US" w:eastAsia="en-GB"/>
        </w:rPr>
      </w:pPr>
      <w:r>
        <w:rPr>
          <w:bCs/>
          <w:noProof/>
          <w:lang w:val="en-US" w:eastAsia="en-GB"/>
        </w:rPr>
        <w:t>….</w:t>
      </w:r>
    </w:p>
    <w:p w14:paraId="296E0EEC" w14:textId="77777777" w:rsidR="0055008D" w:rsidRPr="00325D1F" w:rsidRDefault="0055008D" w:rsidP="0055008D">
      <w:pPr>
        <w:pStyle w:val="B2"/>
      </w:pPr>
      <w:r w:rsidRPr="00325D1F">
        <w:t>2&gt;</w:t>
      </w:r>
      <w:r w:rsidRPr="00325D1F">
        <w:tab/>
        <w:t>else:</w:t>
      </w:r>
    </w:p>
    <w:p w14:paraId="7E3F4148" w14:textId="77777777" w:rsidR="0055008D" w:rsidRPr="00325D1F" w:rsidRDefault="0055008D" w:rsidP="0055008D">
      <w:pPr>
        <w:pStyle w:val="B3"/>
      </w:pPr>
      <w:r w:rsidRPr="00325D1F">
        <w:t>3&gt;</w:t>
      </w:r>
      <w:r w:rsidRPr="00325D1F">
        <w:tab/>
        <w:t>consider the cell as barred in accordance with TS 38.304 [20]; and</w:t>
      </w:r>
    </w:p>
    <w:p w14:paraId="5BB86748" w14:textId="77777777" w:rsidR="0055008D" w:rsidRPr="00325D1F" w:rsidRDefault="0055008D" w:rsidP="0055008D">
      <w:pPr>
        <w:pStyle w:val="B3"/>
      </w:pPr>
      <w:r w:rsidRPr="00325D1F">
        <w:t>3&gt;</w:t>
      </w:r>
      <w:r w:rsidRPr="00325D1F">
        <w:tab/>
        <w:t xml:space="preserve">perform barring as if </w:t>
      </w:r>
      <w:proofErr w:type="spellStart"/>
      <w:r w:rsidRPr="00325D1F">
        <w:rPr>
          <w:i/>
        </w:rPr>
        <w:t>intraFreqReselection</w:t>
      </w:r>
      <w:proofErr w:type="spellEnd"/>
      <w:r w:rsidRPr="00325D1F">
        <w:t xml:space="preserve"> is set to </w:t>
      </w:r>
      <w:proofErr w:type="spellStart"/>
      <w:r w:rsidRPr="00325D1F">
        <w:rPr>
          <w:i/>
        </w:rPr>
        <w:t>notAllowed</w:t>
      </w:r>
      <w:proofErr w:type="spellEnd"/>
      <w:r w:rsidRPr="00325D1F">
        <w:t>;</w:t>
      </w:r>
    </w:p>
    <w:p w14:paraId="4C5F265F" w14:textId="5ECE9077" w:rsidR="0055008D" w:rsidRDefault="0055008D" w:rsidP="0055008D">
      <w:pPr>
        <w:jc w:val="both"/>
        <w:rPr>
          <w:bCs/>
          <w:noProof/>
          <w:lang w:val="en-US" w:eastAsia="en-GB"/>
        </w:rPr>
      </w:pPr>
      <w:r>
        <w:rPr>
          <w:bCs/>
          <w:noProof/>
          <w:lang w:val="en-US" w:eastAsia="en-GB"/>
        </w:rPr>
        <w:t xml:space="preserve">Therefore, RedCap UE should also follow this same procedue. Furthermore, </w:t>
      </w:r>
      <w:r w:rsidR="00075609">
        <w:rPr>
          <w:bCs/>
          <w:noProof/>
          <w:lang w:val="en-US" w:eastAsia="en-GB"/>
        </w:rPr>
        <w:t xml:space="preserve">as discussed, </w:t>
      </w:r>
      <w:r>
        <w:rPr>
          <w:bCs/>
          <w:noProof/>
          <w:lang w:val="en-US" w:eastAsia="en-GB"/>
        </w:rPr>
        <w:t>we don’t see a compelling reason to configure larger BWP for RedCap UE. It is then proposed that RedCap UE does not support BWP that is wider than the maximum UE bandwidth. This would apply for UE in idle, connected, and inactive states. It would be up to the network to ensure that the system is configured appropriately for RedCap. In our view, while this places some limitations on network configuration and potential legacy UE performance, we believe the liminations are relatively minor.</w:t>
      </w:r>
    </w:p>
    <w:p w14:paraId="794FF5F5" w14:textId="77777777" w:rsidR="0055008D" w:rsidRPr="00426BFA" w:rsidRDefault="0055008D" w:rsidP="0055008D">
      <w:pPr>
        <w:jc w:val="both"/>
        <w:rPr>
          <w:b/>
          <w:bCs/>
          <w:lang w:val="en-US"/>
        </w:rPr>
      </w:pPr>
      <w:r>
        <w:rPr>
          <w:b/>
          <w:bCs/>
          <w:lang w:val="en-US"/>
        </w:rPr>
        <w:t>Proposal 2:</w:t>
      </w:r>
      <w:r w:rsidRPr="00426BFA">
        <w:rPr>
          <w:b/>
          <w:bCs/>
          <w:lang w:val="en-US"/>
        </w:rPr>
        <w:t xml:space="preserve"> </w:t>
      </w:r>
      <w:r>
        <w:rPr>
          <w:b/>
          <w:bCs/>
          <w:lang w:val="en-US"/>
        </w:rPr>
        <w:t>RedCap UE does not support BWP that is wider than the maximum UE bandwidth.</w:t>
      </w:r>
      <w:r w:rsidRPr="00426BFA">
        <w:rPr>
          <w:b/>
          <w:bCs/>
          <w:lang w:val="en-US"/>
        </w:rPr>
        <w:t xml:space="preserve"> </w:t>
      </w:r>
      <w:r>
        <w:rPr>
          <w:b/>
          <w:bCs/>
          <w:lang w:val="en-US"/>
        </w:rPr>
        <w:t xml:space="preserve"> </w:t>
      </w:r>
    </w:p>
    <w:p w14:paraId="3C492936" w14:textId="0C85CD10" w:rsidR="00467363" w:rsidRDefault="00AD65DB" w:rsidP="0055008D">
      <w:pPr>
        <w:jc w:val="both"/>
        <w:rPr>
          <w:noProof/>
          <w:lang w:val="en-US" w:eastAsia="en-GB"/>
        </w:rPr>
      </w:pPr>
      <w:r>
        <w:rPr>
          <w:noProof/>
          <w:lang w:val="en-US" w:eastAsia="en-GB"/>
        </w:rPr>
        <w:t>In RAN1#104e, the issue of</w:t>
      </w:r>
      <w:r w:rsidR="00DA1C83">
        <w:rPr>
          <w:noProof/>
          <w:lang w:val="en-US" w:eastAsia="en-GB"/>
        </w:rPr>
        <w:t xml:space="preserve"> separate initial BWPs for RedCap UE</w:t>
      </w:r>
      <w:r>
        <w:rPr>
          <w:noProof/>
          <w:lang w:val="en-US" w:eastAsia="en-GB"/>
        </w:rPr>
        <w:t xml:space="preserve"> was discussed. </w:t>
      </w:r>
      <w:r w:rsidR="00DA1C83">
        <w:rPr>
          <w:noProof/>
          <w:lang w:val="en-US" w:eastAsia="en-GB"/>
        </w:rPr>
        <w:t xml:space="preserve">They can be used for offloading, </w:t>
      </w:r>
      <w:r w:rsidR="00DA1C83" w:rsidRPr="00DA1C83">
        <w:rPr>
          <w:noProof/>
          <w:lang w:val="en-US" w:eastAsia="en-GB"/>
        </w:rPr>
        <w:t>for differentiation of RedCap UEs, for different BWP#0 configuration options, etc.</w:t>
      </w:r>
      <w:r w:rsidR="00DA1C83">
        <w:rPr>
          <w:noProof/>
          <w:lang w:val="en-US" w:eastAsia="en-GB"/>
        </w:rPr>
        <w:t xml:space="preserve"> </w:t>
      </w:r>
      <w:r>
        <w:rPr>
          <w:noProof/>
          <w:lang w:val="en-US" w:eastAsia="en-GB"/>
        </w:rPr>
        <w:t>Currently, we don’t see strong motivations for the need to offload RedCap UE as initial access procedure does not consume a lot of resources.</w:t>
      </w:r>
      <w:r w:rsidR="00596E69">
        <w:rPr>
          <w:noProof/>
          <w:lang w:val="en-US" w:eastAsia="en-GB"/>
        </w:rPr>
        <w:t xml:space="preserve"> </w:t>
      </w:r>
      <w:r w:rsidR="00DA1C83">
        <w:rPr>
          <w:noProof/>
          <w:lang w:val="en-US" w:eastAsia="en-GB"/>
        </w:rPr>
        <w:t xml:space="preserve">Any system congestion can be handled via access barring of RedCap UE. </w:t>
      </w:r>
      <w:r w:rsidR="00596E69">
        <w:rPr>
          <w:noProof/>
          <w:lang w:val="en-US" w:eastAsia="en-GB"/>
        </w:rPr>
        <w:t>In our view, initial UL BWP of 20 MHz is sufficient to accommodate large number of UEs performing initial access (Msg1/Msg3). After initial access, RedCap UEs can be moved to a separate BWP. Furthermore, while RedCap UEs may have reduced antenna efficiency, only a fraction of RedCap UEs will have reduced antenna efficiency.</w:t>
      </w:r>
      <w:r w:rsidR="00467363">
        <w:rPr>
          <w:noProof/>
          <w:lang w:val="en-US" w:eastAsia="en-GB"/>
        </w:rPr>
        <w:t xml:space="preserve"> Similarly, </w:t>
      </w:r>
      <w:r w:rsidR="00DA1C83">
        <w:rPr>
          <w:noProof/>
          <w:lang w:val="en-US" w:eastAsia="en-GB"/>
        </w:rPr>
        <w:t>the downlink CORESET0 bandwidth is sufficient to schedule all the relevant messages to UEs. Therefore, we make the following proposals –</w:t>
      </w:r>
    </w:p>
    <w:p w14:paraId="00E2CC5A" w14:textId="68327510" w:rsidR="00EC59EB" w:rsidRDefault="00467363" w:rsidP="0055008D">
      <w:pPr>
        <w:jc w:val="both"/>
        <w:rPr>
          <w:b/>
          <w:bCs/>
          <w:noProof/>
          <w:lang w:val="en-US" w:eastAsia="en-GB"/>
        </w:rPr>
      </w:pPr>
      <w:r w:rsidRPr="00467363">
        <w:rPr>
          <w:b/>
          <w:bCs/>
          <w:noProof/>
          <w:lang w:val="en-US" w:eastAsia="en-GB"/>
        </w:rPr>
        <w:t>Proposal 3: There is no need to configure additional CORESET for scheduling of Msg2/Msg4/Paging/SI messages for RedCap UEs.</w:t>
      </w:r>
      <w:r w:rsidR="00AD65DB" w:rsidRPr="00467363">
        <w:rPr>
          <w:b/>
          <w:bCs/>
          <w:noProof/>
          <w:lang w:val="en-US" w:eastAsia="en-GB"/>
        </w:rPr>
        <w:t xml:space="preserve"> </w:t>
      </w:r>
    </w:p>
    <w:p w14:paraId="0FE8A2BF" w14:textId="7331B62D" w:rsidR="00DA1C83" w:rsidRPr="00467363" w:rsidRDefault="00DA1C83" w:rsidP="00DA1C83">
      <w:pPr>
        <w:jc w:val="both"/>
        <w:rPr>
          <w:b/>
          <w:bCs/>
          <w:noProof/>
          <w:lang w:val="en-US" w:eastAsia="en-GB"/>
        </w:rPr>
      </w:pPr>
      <w:r w:rsidRPr="00467363">
        <w:rPr>
          <w:b/>
          <w:bCs/>
          <w:noProof/>
          <w:lang w:val="en-US" w:eastAsia="en-GB"/>
        </w:rPr>
        <w:t xml:space="preserve">Proposal </w:t>
      </w:r>
      <w:r w:rsidR="00FF0687">
        <w:rPr>
          <w:b/>
          <w:bCs/>
          <w:noProof/>
          <w:lang w:val="en-US" w:eastAsia="en-GB"/>
        </w:rPr>
        <w:t>4</w:t>
      </w:r>
      <w:r w:rsidRPr="00467363">
        <w:rPr>
          <w:b/>
          <w:bCs/>
          <w:noProof/>
          <w:lang w:val="en-US" w:eastAsia="en-GB"/>
        </w:rPr>
        <w:t xml:space="preserve">: There is no need to </w:t>
      </w:r>
      <w:r w:rsidR="00EF557F">
        <w:rPr>
          <w:b/>
          <w:bCs/>
          <w:noProof/>
          <w:lang w:val="en-US" w:eastAsia="en-GB"/>
        </w:rPr>
        <w:t xml:space="preserve">support </w:t>
      </w:r>
      <w:r w:rsidR="00EF557F" w:rsidRPr="00EF557F">
        <w:rPr>
          <w:b/>
          <w:bCs/>
          <w:noProof/>
          <w:lang w:val="en-US" w:eastAsia="en-GB"/>
        </w:rPr>
        <w:t xml:space="preserve">SIB-configured initial DL BWP for RedCap UEs </w:t>
      </w:r>
      <w:r w:rsidR="00EF557F">
        <w:rPr>
          <w:b/>
          <w:bCs/>
          <w:noProof/>
          <w:lang w:val="en-US" w:eastAsia="en-GB"/>
        </w:rPr>
        <w:t xml:space="preserve">that is </w:t>
      </w:r>
      <w:r w:rsidR="00D10E11">
        <w:rPr>
          <w:b/>
          <w:bCs/>
          <w:noProof/>
          <w:lang w:val="en-US" w:eastAsia="en-GB"/>
        </w:rPr>
        <w:t>different</w:t>
      </w:r>
      <w:r w:rsidR="00EF557F" w:rsidRPr="00EF557F">
        <w:rPr>
          <w:b/>
          <w:bCs/>
          <w:noProof/>
          <w:lang w:val="en-US" w:eastAsia="en-GB"/>
        </w:rPr>
        <w:t xml:space="preserve"> from the SIB-configured initial DL BWP for non-RedCap UEs</w:t>
      </w:r>
      <w:r w:rsidRPr="00467363">
        <w:rPr>
          <w:b/>
          <w:bCs/>
          <w:noProof/>
          <w:lang w:val="en-US" w:eastAsia="en-GB"/>
        </w:rPr>
        <w:t xml:space="preserve">. </w:t>
      </w:r>
    </w:p>
    <w:p w14:paraId="6AB82ECF" w14:textId="3804F5DB" w:rsidR="00DA1C83" w:rsidRPr="00467363" w:rsidRDefault="00DA1C83" w:rsidP="00DA1C83">
      <w:pPr>
        <w:jc w:val="both"/>
        <w:rPr>
          <w:b/>
          <w:bCs/>
          <w:noProof/>
          <w:lang w:val="en-US" w:eastAsia="en-GB"/>
        </w:rPr>
      </w:pPr>
      <w:r w:rsidRPr="00467363">
        <w:rPr>
          <w:b/>
          <w:bCs/>
          <w:noProof/>
          <w:lang w:val="en-US" w:eastAsia="en-GB"/>
        </w:rPr>
        <w:t xml:space="preserve">Proposal </w:t>
      </w:r>
      <w:r w:rsidR="00FF0687">
        <w:rPr>
          <w:b/>
          <w:bCs/>
          <w:noProof/>
          <w:lang w:val="en-US" w:eastAsia="en-GB"/>
        </w:rPr>
        <w:t>5</w:t>
      </w:r>
      <w:r w:rsidRPr="00467363">
        <w:rPr>
          <w:b/>
          <w:bCs/>
          <w:noProof/>
          <w:lang w:val="en-US" w:eastAsia="en-GB"/>
        </w:rPr>
        <w:t xml:space="preserve">: </w:t>
      </w:r>
      <w:r w:rsidR="00D10E11" w:rsidRPr="00467363">
        <w:rPr>
          <w:b/>
          <w:bCs/>
          <w:noProof/>
          <w:lang w:val="en-US" w:eastAsia="en-GB"/>
        </w:rPr>
        <w:t xml:space="preserve">There is no need to </w:t>
      </w:r>
      <w:r w:rsidR="00D10E11">
        <w:rPr>
          <w:b/>
          <w:bCs/>
          <w:noProof/>
          <w:lang w:val="en-US" w:eastAsia="en-GB"/>
        </w:rPr>
        <w:t xml:space="preserve">support </w:t>
      </w:r>
      <w:r w:rsidR="00D10E11" w:rsidRPr="00EF557F">
        <w:rPr>
          <w:b/>
          <w:bCs/>
          <w:noProof/>
          <w:lang w:val="en-US" w:eastAsia="en-GB"/>
        </w:rPr>
        <w:t xml:space="preserve">SIB-configured initial </w:t>
      </w:r>
      <w:r w:rsidR="00D10E11">
        <w:rPr>
          <w:b/>
          <w:bCs/>
          <w:noProof/>
          <w:lang w:val="en-US" w:eastAsia="en-GB"/>
        </w:rPr>
        <w:t>U</w:t>
      </w:r>
      <w:r w:rsidR="00D10E11" w:rsidRPr="00EF557F">
        <w:rPr>
          <w:b/>
          <w:bCs/>
          <w:noProof/>
          <w:lang w:val="en-US" w:eastAsia="en-GB"/>
        </w:rPr>
        <w:t xml:space="preserve"> BWP for RedCap UEs </w:t>
      </w:r>
      <w:r w:rsidR="00D10E11">
        <w:rPr>
          <w:b/>
          <w:bCs/>
          <w:noProof/>
          <w:lang w:val="en-US" w:eastAsia="en-GB"/>
        </w:rPr>
        <w:t>that is different</w:t>
      </w:r>
      <w:r w:rsidR="00D10E11" w:rsidRPr="00EF557F">
        <w:rPr>
          <w:b/>
          <w:bCs/>
          <w:noProof/>
          <w:lang w:val="en-US" w:eastAsia="en-GB"/>
        </w:rPr>
        <w:t xml:space="preserve"> from the SIB-configured initial </w:t>
      </w:r>
      <w:r w:rsidR="00D10E11">
        <w:rPr>
          <w:b/>
          <w:bCs/>
          <w:noProof/>
          <w:lang w:val="en-US" w:eastAsia="en-GB"/>
        </w:rPr>
        <w:t>U</w:t>
      </w:r>
      <w:r w:rsidR="00D10E11" w:rsidRPr="00EF557F">
        <w:rPr>
          <w:b/>
          <w:bCs/>
          <w:noProof/>
          <w:lang w:val="en-US" w:eastAsia="en-GB"/>
        </w:rPr>
        <w:t>L BWP for non-RedCap UEs</w:t>
      </w:r>
      <w:r w:rsidR="00D10E11" w:rsidRPr="00467363">
        <w:rPr>
          <w:b/>
          <w:bCs/>
          <w:noProof/>
          <w:lang w:val="en-US" w:eastAsia="en-GB"/>
        </w:rPr>
        <w:t>.</w:t>
      </w:r>
      <w:r w:rsidRPr="00467363">
        <w:rPr>
          <w:b/>
          <w:bCs/>
          <w:noProof/>
          <w:lang w:val="en-US" w:eastAsia="en-GB"/>
        </w:rPr>
        <w:t xml:space="preserve"> </w:t>
      </w:r>
    </w:p>
    <w:p w14:paraId="029158C1" w14:textId="69E79D9E" w:rsidR="00FF0687" w:rsidRDefault="00FF0687" w:rsidP="0055008D">
      <w:pPr>
        <w:jc w:val="both"/>
      </w:pPr>
      <w:r>
        <w:t xml:space="preserve">With respect to the issue of RACH occasion </w:t>
      </w:r>
      <w:r w:rsidRPr="003E7BE5">
        <w:t>associated with the best SSB fall</w:t>
      </w:r>
      <w:r w:rsidR="00FA2397">
        <w:t>ing</w:t>
      </w:r>
      <w:r w:rsidRPr="003E7BE5">
        <w:t xml:space="preserve"> within the RedCap UE bandwidth</w:t>
      </w:r>
      <w:r>
        <w:t>, four options were listed in RAN1#104e as shown below –</w:t>
      </w:r>
    </w:p>
    <w:p w14:paraId="2172EA18" w14:textId="77777777" w:rsidR="00FF0687" w:rsidRDefault="00FF0687" w:rsidP="00FF0687">
      <w:pPr>
        <w:pStyle w:val="ListParagraph"/>
        <w:numPr>
          <w:ilvl w:val="0"/>
          <w:numId w:val="42"/>
        </w:numPr>
        <w:jc w:val="both"/>
      </w:pPr>
      <w:r>
        <w:t>Option 1: Proper RF-retuning for RedCap</w:t>
      </w:r>
    </w:p>
    <w:p w14:paraId="508B4DE5" w14:textId="77777777" w:rsidR="00FF0687" w:rsidRDefault="00FF0687" w:rsidP="00FF0687">
      <w:pPr>
        <w:pStyle w:val="ListParagraph"/>
        <w:numPr>
          <w:ilvl w:val="0"/>
          <w:numId w:val="42"/>
        </w:numPr>
        <w:jc w:val="both"/>
      </w:pPr>
      <w:r>
        <w:t>Option 2: Separate initial UL BWP(s) for RedCap UEs</w:t>
      </w:r>
    </w:p>
    <w:p w14:paraId="0B38265B" w14:textId="77777777" w:rsidR="00FF0687" w:rsidRDefault="00FF0687" w:rsidP="00FF0687">
      <w:pPr>
        <w:pStyle w:val="ListParagraph"/>
        <w:numPr>
          <w:ilvl w:val="0"/>
          <w:numId w:val="42"/>
        </w:numPr>
        <w:jc w:val="both"/>
      </w:pPr>
      <w:r>
        <w:t>Option 3: gNB configuration (e.g., restrictions on existing PRACH configurations, or FDM-ed ROs, or always restricting the initial UL BWP to within RedCap UE bandwidth)</w:t>
      </w:r>
    </w:p>
    <w:p w14:paraId="04243493" w14:textId="77777777" w:rsidR="00FF0687" w:rsidRDefault="00FF0687" w:rsidP="00FF0687">
      <w:pPr>
        <w:pStyle w:val="ListParagraph"/>
        <w:numPr>
          <w:ilvl w:val="0"/>
          <w:numId w:val="42"/>
        </w:numPr>
        <w:jc w:val="both"/>
      </w:pPr>
      <w:r>
        <w:t>Option 4: Dedicated PRACH configurations (e.g., ROs) for RedCap UEs</w:t>
      </w:r>
    </w:p>
    <w:p w14:paraId="72C1CD29" w14:textId="71D682AF" w:rsidR="00DA1C83" w:rsidRDefault="00FF0687" w:rsidP="0055008D">
      <w:pPr>
        <w:jc w:val="both"/>
      </w:pPr>
      <w:r>
        <w:t xml:space="preserve">Given our view in Proposal 2, our preference </w:t>
      </w:r>
      <w:r w:rsidR="00D37177">
        <w:t xml:space="preserve">here </w:t>
      </w:r>
      <w:r>
        <w:t>is that the gNB does not configure initial BWP that is beyond the maximum UE bandwidth. Therefore, this issue will not occur.</w:t>
      </w:r>
    </w:p>
    <w:p w14:paraId="3DBF5CBD" w14:textId="6DCF75B1" w:rsidR="00FF0687" w:rsidRPr="00FF0687" w:rsidRDefault="00FF0687" w:rsidP="0055008D">
      <w:pPr>
        <w:jc w:val="both"/>
        <w:rPr>
          <w:b/>
          <w:bCs/>
        </w:rPr>
      </w:pPr>
      <w:r w:rsidRPr="00FF0687">
        <w:rPr>
          <w:b/>
          <w:bCs/>
        </w:rPr>
        <w:t>Proposal 6: With respect to RACH occasion</w:t>
      </w:r>
      <w:r w:rsidR="005E1C00">
        <w:rPr>
          <w:b/>
          <w:bCs/>
        </w:rPr>
        <w:t xml:space="preserve"> during initial access</w:t>
      </w:r>
      <w:r w:rsidRPr="00FF0687">
        <w:rPr>
          <w:b/>
          <w:bCs/>
        </w:rPr>
        <w:t xml:space="preserve">, gNB should not configure initial </w:t>
      </w:r>
      <w:r w:rsidR="00187FE6">
        <w:rPr>
          <w:b/>
          <w:bCs/>
        </w:rPr>
        <w:t xml:space="preserve">UL </w:t>
      </w:r>
      <w:r w:rsidRPr="00FF0687">
        <w:rPr>
          <w:b/>
          <w:bCs/>
        </w:rPr>
        <w:t>BWP that is wider than the maximum UE bandwidth.</w:t>
      </w:r>
    </w:p>
    <w:p w14:paraId="313A1086" w14:textId="4605E428" w:rsidR="00FF0687" w:rsidRDefault="00D37177" w:rsidP="00FF0687">
      <w:pPr>
        <w:overflowPunct/>
        <w:autoSpaceDE/>
        <w:autoSpaceDN/>
        <w:adjustRightInd/>
        <w:spacing w:after="0" w:line="252" w:lineRule="auto"/>
        <w:textAlignment w:val="auto"/>
      </w:pPr>
      <w:r>
        <w:t>The issues of PUCCH and PUSCH hopping beyond the maximum UE bandwidth were also discussed and four options were proposed –</w:t>
      </w:r>
    </w:p>
    <w:p w14:paraId="21D49D30" w14:textId="77777777" w:rsidR="00D37177" w:rsidRDefault="00D37177" w:rsidP="00D37177">
      <w:pPr>
        <w:pStyle w:val="ListParagraph"/>
        <w:numPr>
          <w:ilvl w:val="0"/>
          <w:numId w:val="43"/>
        </w:numPr>
        <w:overflowPunct/>
        <w:autoSpaceDE/>
        <w:autoSpaceDN/>
        <w:adjustRightInd/>
        <w:spacing w:after="0" w:line="252" w:lineRule="auto"/>
        <w:textAlignment w:val="auto"/>
      </w:pPr>
      <w:r>
        <w:t>Option 1: Proper RF-retuning for RedCap (if feasible)</w:t>
      </w:r>
    </w:p>
    <w:p w14:paraId="749EFD45" w14:textId="77777777" w:rsidR="00D37177" w:rsidRDefault="00D37177" w:rsidP="00D37177">
      <w:pPr>
        <w:pStyle w:val="ListParagraph"/>
        <w:numPr>
          <w:ilvl w:val="0"/>
          <w:numId w:val="43"/>
        </w:numPr>
        <w:overflowPunct/>
        <w:autoSpaceDE/>
        <w:autoSpaceDN/>
        <w:adjustRightInd/>
        <w:spacing w:after="0" w:line="252" w:lineRule="auto"/>
        <w:textAlignment w:val="auto"/>
      </w:pPr>
      <w:r>
        <w:t>Option 2: Separate initial UL BWP(s) for RedCap</w:t>
      </w:r>
    </w:p>
    <w:p w14:paraId="1E3BE743" w14:textId="77777777" w:rsidR="00D37177" w:rsidRDefault="00D37177" w:rsidP="00D37177">
      <w:pPr>
        <w:pStyle w:val="ListParagraph"/>
        <w:numPr>
          <w:ilvl w:val="0"/>
          <w:numId w:val="43"/>
        </w:numPr>
        <w:overflowPunct/>
        <w:autoSpaceDE/>
        <w:autoSpaceDN/>
        <w:adjustRightInd/>
        <w:spacing w:after="0" w:line="252" w:lineRule="auto"/>
        <w:textAlignment w:val="auto"/>
      </w:pPr>
      <w:r>
        <w:t>Option 3: Separate PUCCH/Msg3/[</w:t>
      </w:r>
      <w:proofErr w:type="spellStart"/>
      <w:r>
        <w:t>MsgA</w:t>
      </w:r>
      <w:proofErr w:type="spellEnd"/>
      <w:r>
        <w:t>] PUSCH configuration/indication or a different interpretation for the same configuration/indication for RedCap (e.g., disabled frequency hopping or different frequency hopping)</w:t>
      </w:r>
    </w:p>
    <w:p w14:paraId="7B23CA9B" w14:textId="77777777" w:rsidR="00D37177" w:rsidRDefault="00D37177" w:rsidP="00D37177">
      <w:pPr>
        <w:pStyle w:val="ListParagraph"/>
        <w:numPr>
          <w:ilvl w:val="0"/>
          <w:numId w:val="43"/>
        </w:numPr>
        <w:overflowPunct/>
        <w:autoSpaceDE/>
        <w:autoSpaceDN/>
        <w:adjustRightInd/>
        <w:spacing w:after="120" w:line="252" w:lineRule="auto"/>
        <w:ind w:left="714" w:hanging="357"/>
        <w:textAlignment w:val="auto"/>
      </w:pPr>
      <w:r>
        <w:t>Option 4: gNB configuration (e.g., always restricting the initial UL BWP to within RedCap UE bandwidth, or restrictions on the frequency location and the amount of scheduled resource for Msg4/[</w:t>
      </w:r>
      <w:proofErr w:type="spellStart"/>
      <w:r>
        <w:t>MsgB</w:t>
      </w:r>
      <w:proofErr w:type="spellEnd"/>
      <w:r>
        <w:t>] HARQ feedback and Msg3/[</w:t>
      </w:r>
      <w:proofErr w:type="spellStart"/>
      <w:r>
        <w:t>MsgA</w:t>
      </w:r>
      <w:proofErr w:type="spellEnd"/>
      <w:r>
        <w:t>] PUSCH)</w:t>
      </w:r>
    </w:p>
    <w:p w14:paraId="06C69686" w14:textId="6B8FC024" w:rsidR="00D37177" w:rsidRPr="00D37177" w:rsidRDefault="00D37177" w:rsidP="0055008D">
      <w:pPr>
        <w:jc w:val="both"/>
      </w:pPr>
      <w:r w:rsidRPr="00D37177">
        <w:rPr>
          <w:noProof/>
          <w:lang w:val="en-US" w:eastAsia="en-GB"/>
        </w:rPr>
        <w:t xml:space="preserve">Our preference here is again the the gNB should not configure </w:t>
      </w:r>
      <w:r w:rsidRPr="00D37177">
        <w:t>initial BWP that is wider than the maximum UE bandwidth.</w:t>
      </w:r>
      <w:r>
        <w:t xml:space="preserve"> Therefore, this issue will not occur.</w:t>
      </w:r>
    </w:p>
    <w:p w14:paraId="5933E09B" w14:textId="3197022D" w:rsidR="00D37177" w:rsidRDefault="00D37177" w:rsidP="00D37177">
      <w:pPr>
        <w:jc w:val="both"/>
        <w:rPr>
          <w:b/>
          <w:bCs/>
        </w:rPr>
      </w:pPr>
      <w:r w:rsidRPr="00FF0687">
        <w:rPr>
          <w:b/>
          <w:bCs/>
        </w:rPr>
        <w:t xml:space="preserve">Proposal </w:t>
      </w:r>
      <w:r w:rsidR="005E1C00">
        <w:rPr>
          <w:b/>
          <w:bCs/>
        </w:rPr>
        <w:t>7</w:t>
      </w:r>
      <w:r w:rsidRPr="00FF0687">
        <w:rPr>
          <w:b/>
          <w:bCs/>
        </w:rPr>
        <w:t xml:space="preserve">: With respect to </w:t>
      </w:r>
      <w:r>
        <w:rPr>
          <w:b/>
          <w:bCs/>
        </w:rPr>
        <w:t>PUCCH and PUSCH frequency hopping</w:t>
      </w:r>
      <w:r w:rsidR="005E1C00">
        <w:rPr>
          <w:b/>
          <w:bCs/>
        </w:rPr>
        <w:t xml:space="preserve"> during initial access</w:t>
      </w:r>
      <w:r w:rsidRPr="00FF0687">
        <w:rPr>
          <w:b/>
          <w:bCs/>
        </w:rPr>
        <w:t xml:space="preserve">, gNB should not configure initial </w:t>
      </w:r>
      <w:r w:rsidR="00FA2397">
        <w:rPr>
          <w:b/>
          <w:bCs/>
        </w:rPr>
        <w:t xml:space="preserve">UL </w:t>
      </w:r>
      <w:r w:rsidRPr="00FF0687">
        <w:rPr>
          <w:b/>
          <w:bCs/>
        </w:rPr>
        <w:t>BWP that is wider than the maximum UE bandwidth.</w:t>
      </w:r>
    </w:p>
    <w:p w14:paraId="6826B44E" w14:textId="40A67925" w:rsidR="00927A98" w:rsidRDefault="00927A98" w:rsidP="00E92763">
      <w:pPr>
        <w:jc w:val="both"/>
        <w:rPr>
          <w:noProof/>
          <w:lang w:val="en-US" w:eastAsia="en-GB"/>
        </w:rPr>
      </w:pPr>
      <w:r>
        <w:rPr>
          <w:noProof/>
          <w:lang w:val="en-US" w:eastAsia="en-GB"/>
        </w:rPr>
        <w:t xml:space="preserve">Another issue that can be considered is </w:t>
      </w:r>
      <w:r w:rsidR="00E92763">
        <w:rPr>
          <w:noProof/>
          <w:lang w:val="en-US" w:eastAsia="en-GB"/>
        </w:rPr>
        <w:t>BWP switching</w:t>
      </w:r>
      <w:r>
        <w:rPr>
          <w:noProof/>
          <w:lang w:val="en-US" w:eastAsia="en-GB"/>
        </w:rPr>
        <w:t>. There are several potential optimization that may require fast BWP switching, including –</w:t>
      </w:r>
    </w:p>
    <w:p w14:paraId="2D9D2CCA" w14:textId="54DECC18" w:rsidR="00927A98" w:rsidRDefault="00927A98" w:rsidP="00927A98">
      <w:pPr>
        <w:pStyle w:val="ListParagraph"/>
        <w:numPr>
          <w:ilvl w:val="0"/>
          <w:numId w:val="43"/>
        </w:numPr>
        <w:overflowPunct/>
        <w:autoSpaceDE/>
        <w:autoSpaceDN/>
        <w:adjustRightInd/>
        <w:spacing w:after="0" w:line="252" w:lineRule="auto"/>
        <w:textAlignment w:val="auto"/>
      </w:pPr>
      <w:r>
        <w:t>Keeping UE is narrow bandwidth to save power then switching to wider bandwidth for data transmission</w:t>
      </w:r>
      <w:r w:rsidR="001574A8">
        <w:t xml:space="preserve"> or frequency hopping.</w:t>
      </w:r>
    </w:p>
    <w:p w14:paraId="3B6BB79A" w14:textId="77777777" w:rsidR="00927A98" w:rsidRDefault="00927A98" w:rsidP="00927A98">
      <w:pPr>
        <w:pStyle w:val="ListParagraph"/>
        <w:numPr>
          <w:ilvl w:val="0"/>
          <w:numId w:val="43"/>
        </w:numPr>
        <w:overflowPunct/>
        <w:autoSpaceDE/>
        <w:autoSpaceDN/>
        <w:adjustRightInd/>
        <w:spacing w:after="120" w:line="252" w:lineRule="auto"/>
        <w:ind w:left="714" w:hanging="357"/>
        <w:textAlignment w:val="auto"/>
      </w:pPr>
      <w:r>
        <w:t>Hopping between bandwidth parts for frequency diversity.</w:t>
      </w:r>
    </w:p>
    <w:p w14:paraId="04D70464" w14:textId="350E77FC" w:rsidR="00927A98" w:rsidRPr="00927A98" w:rsidRDefault="008F4178" w:rsidP="00D37177">
      <w:pPr>
        <w:jc w:val="both"/>
      </w:pPr>
      <w:r>
        <w:t>Presently</w:t>
      </w:r>
      <w:r w:rsidR="00927A98">
        <w:t xml:space="preserve">, we do not see a strong reason to require fast BWP switching than </w:t>
      </w:r>
      <w:r>
        <w:t>currently specified</w:t>
      </w:r>
      <w:r w:rsidR="001574A8">
        <w:t xml:space="preserve">. </w:t>
      </w:r>
      <w:r w:rsidR="002F7DC0">
        <w:t>Therefore, we feel that the current BWP switching mechanism is sufficient for RedCap UE.</w:t>
      </w:r>
    </w:p>
    <w:bookmarkEnd w:id="7"/>
    <w:bookmarkEnd w:id="8"/>
    <w:bookmarkEnd w:id="9"/>
    <w:p w14:paraId="41537564" w14:textId="77777777" w:rsidR="00931B76" w:rsidRPr="002651FD" w:rsidRDefault="00931B76" w:rsidP="00931B76">
      <w:pPr>
        <w:pStyle w:val="Heading1"/>
        <w:tabs>
          <w:tab w:val="clear" w:pos="1134"/>
          <w:tab w:val="num" w:pos="709"/>
        </w:tabs>
        <w:ind w:left="709" w:hanging="709"/>
        <w:rPr>
          <w:lang w:val="en-US"/>
        </w:rPr>
      </w:pPr>
      <w:r w:rsidRPr="002651FD">
        <w:rPr>
          <w:lang w:val="en-US"/>
        </w:rPr>
        <w:t>Conclusions</w:t>
      </w:r>
    </w:p>
    <w:p w14:paraId="39CB5DD6" w14:textId="070E307E" w:rsidR="00931B76" w:rsidRDefault="00931B76" w:rsidP="00931B76">
      <w:pPr>
        <w:spacing w:before="120" w:after="120"/>
        <w:jc w:val="both"/>
        <w:rPr>
          <w:lang w:val="en-US"/>
        </w:rPr>
      </w:pPr>
      <w:r w:rsidRPr="002651FD">
        <w:rPr>
          <w:rFonts w:ascii="Times" w:eastAsia="MS Mincho" w:hAnsi="Times" w:cs="Times"/>
          <w:lang w:val="en-US"/>
        </w:rPr>
        <w:t xml:space="preserve">In this contribution, we consider </w:t>
      </w:r>
      <w:r w:rsidR="00AD59C8">
        <w:rPr>
          <w:lang w:val="en-US"/>
        </w:rPr>
        <w:t>reduced maximum UE bandwidth</w:t>
      </w:r>
      <w:r w:rsidR="0058133D">
        <w:rPr>
          <w:lang w:val="en-US"/>
        </w:rPr>
        <w:t xml:space="preserve"> and make the following</w:t>
      </w:r>
      <w:r w:rsidR="00B327B9">
        <w:rPr>
          <w:lang w:val="en-US"/>
        </w:rPr>
        <w:t xml:space="preserve"> proposals</w:t>
      </w:r>
      <w:r w:rsidR="003F43D8">
        <w:rPr>
          <w:lang w:val="en-US"/>
        </w:rPr>
        <w:t xml:space="preserve"> </w:t>
      </w:r>
      <w:r w:rsidRPr="002651FD">
        <w:rPr>
          <w:lang w:val="en-US"/>
        </w:rPr>
        <w:t>–</w:t>
      </w:r>
    </w:p>
    <w:p w14:paraId="75923D0E" w14:textId="77777777" w:rsidR="008C2EE6" w:rsidRDefault="008C2EE6" w:rsidP="008C2EE6">
      <w:pPr>
        <w:jc w:val="both"/>
        <w:rPr>
          <w:bCs/>
          <w:noProof/>
          <w:lang w:val="en-US" w:eastAsia="en-GB"/>
        </w:rPr>
      </w:pPr>
      <w:r>
        <w:rPr>
          <w:b/>
          <w:bCs/>
          <w:noProof/>
          <w:lang w:val="en-US" w:eastAsia="en-GB"/>
        </w:rPr>
        <w:t>Proposal 1: Reuse Rel-15 SIB1 design for RedCap UEs.</w:t>
      </w:r>
    </w:p>
    <w:p w14:paraId="6E5E703E" w14:textId="77777777" w:rsidR="008C2EE6" w:rsidRPr="00426BFA" w:rsidRDefault="008C2EE6" w:rsidP="008C2EE6">
      <w:pPr>
        <w:jc w:val="both"/>
        <w:rPr>
          <w:b/>
          <w:bCs/>
          <w:lang w:val="en-US"/>
        </w:rPr>
      </w:pPr>
      <w:r>
        <w:rPr>
          <w:b/>
          <w:bCs/>
          <w:lang w:val="en-US"/>
        </w:rPr>
        <w:t>Proposal 2:</w:t>
      </w:r>
      <w:r w:rsidRPr="00426BFA">
        <w:rPr>
          <w:b/>
          <w:bCs/>
          <w:lang w:val="en-US"/>
        </w:rPr>
        <w:t xml:space="preserve"> </w:t>
      </w:r>
      <w:r>
        <w:rPr>
          <w:b/>
          <w:bCs/>
          <w:lang w:val="en-US"/>
        </w:rPr>
        <w:t>RedCap UE does not support BWP that is wider than the maximum UE bandwidth.</w:t>
      </w:r>
      <w:r w:rsidRPr="00426BFA">
        <w:rPr>
          <w:b/>
          <w:bCs/>
          <w:lang w:val="en-US"/>
        </w:rPr>
        <w:t xml:space="preserve"> </w:t>
      </w:r>
      <w:r>
        <w:rPr>
          <w:b/>
          <w:bCs/>
          <w:lang w:val="en-US"/>
        </w:rPr>
        <w:t xml:space="preserve"> </w:t>
      </w:r>
    </w:p>
    <w:p w14:paraId="5947C7F8" w14:textId="77777777" w:rsidR="008C2EE6" w:rsidRDefault="008C2EE6" w:rsidP="008C2EE6">
      <w:pPr>
        <w:jc w:val="both"/>
        <w:rPr>
          <w:b/>
          <w:bCs/>
          <w:noProof/>
          <w:lang w:val="en-US" w:eastAsia="en-GB"/>
        </w:rPr>
      </w:pPr>
      <w:r w:rsidRPr="00467363">
        <w:rPr>
          <w:b/>
          <w:bCs/>
          <w:noProof/>
          <w:lang w:val="en-US" w:eastAsia="en-GB"/>
        </w:rPr>
        <w:t xml:space="preserve">Proposal 3: There is no need to configure additional CORESET for scheduling of Msg2/Msg4/Paging/SI messages for RedCap UEs. </w:t>
      </w:r>
    </w:p>
    <w:p w14:paraId="31CF5D05" w14:textId="77777777" w:rsidR="008C2EE6" w:rsidRPr="00467363" w:rsidRDefault="008C2EE6" w:rsidP="008C2EE6">
      <w:pPr>
        <w:jc w:val="both"/>
        <w:rPr>
          <w:b/>
          <w:bCs/>
          <w:noProof/>
          <w:lang w:val="en-US" w:eastAsia="en-GB"/>
        </w:rPr>
      </w:pPr>
      <w:r w:rsidRPr="00467363">
        <w:rPr>
          <w:b/>
          <w:bCs/>
          <w:noProof/>
          <w:lang w:val="en-US" w:eastAsia="en-GB"/>
        </w:rPr>
        <w:t xml:space="preserve">Proposal </w:t>
      </w:r>
      <w:r>
        <w:rPr>
          <w:b/>
          <w:bCs/>
          <w:noProof/>
          <w:lang w:val="en-US" w:eastAsia="en-GB"/>
        </w:rPr>
        <w:t>4</w:t>
      </w:r>
      <w:r w:rsidRPr="00467363">
        <w:rPr>
          <w:b/>
          <w:bCs/>
          <w:noProof/>
          <w:lang w:val="en-US" w:eastAsia="en-GB"/>
        </w:rPr>
        <w:t xml:space="preserve">: There is no need to </w:t>
      </w:r>
      <w:r>
        <w:rPr>
          <w:b/>
          <w:bCs/>
          <w:noProof/>
          <w:lang w:val="en-US" w:eastAsia="en-GB"/>
        </w:rPr>
        <w:t xml:space="preserve">support </w:t>
      </w:r>
      <w:r w:rsidRPr="00EF557F">
        <w:rPr>
          <w:b/>
          <w:bCs/>
          <w:noProof/>
          <w:lang w:val="en-US" w:eastAsia="en-GB"/>
        </w:rPr>
        <w:t xml:space="preserve">SIB-configured initial DL BWP for RedCap UEs </w:t>
      </w:r>
      <w:r>
        <w:rPr>
          <w:b/>
          <w:bCs/>
          <w:noProof/>
          <w:lang w:val="en-US" w:eastAsia="en-GB"/>
        </w:rPr>
        <w:t>that is different</w:t>
      </w:r>
      <w:r w:rsidRPr="00EF557F">
        <w:rPr>
          <w:b/>
          <w:bCs/>
          <w:noProof/>
          <w:lang w:val="en-US" w:eastAsia="en-GB"/>
        </w:rPr>
        <w:t xml:space="preserve"> from the SIB-configured initial DL BWP for non-RedCap UEs</w:t>
      </w:r>
      <w:r w:rsidRPr="00467363">
        <w:rPr>
          <w:b/>
          <w:bCs/>
          <w:noProof/>
          <w:lang w:val="en-US" w:eastAsia="en-GB"/>
        </w:rPr>
        <w:t xml:space="preserve">. </w:t>
      </w:r>
    </w:p>
    <w:p w14:paraId="7B30602E" w14:textId="77777777" w:rsidR="008C2EE6" w:rsidRPr="00467363" w:rsidRDefault="008C2EE6" w:rsidP="008C2EE6">
      <w:pPr>
        <w:jc w:val="both"/>
        <w:rPr>
          <w:b/>
          <w:bCs/>
          <w:noProof/>
          <w:lang w:val="en-US" w:eastAsia="en-GB"/>
        </w:rPr>
      </w:pPr>
      <w:r w:rsidRPr="00467363">
        <w:rPr>
          <w:b/>
          <w:bCs/>
          <w:noProof/>
          <w:lang w:val="en-US" w:eastAsia="en-GB"/>
        </w:rPr>
        <w:t xml:space="preserve">Proposal </w:t>
      </w:r>
      <w:r>
        <w:rPr>
          <w:b/>
          <w:bCs/>
          <w:noProof/>
          <w:lang w:val="en-US" w:eastAsia="en-GB"/>
        </w:rPr>
        <w:t>5</w:t>
      </w:r>
      <w:r w:rsidRPr="00467363">
        <w:rPr>
          <w:b/>
          <w:bCs/>
          <w:noProof/>
          <w:lang w:val="en-US" w:eastAsia="en-GB"/>
        </w:rPr>
        <w:t xml:space="preserve">: There is no need to </w:t>
      </w:r>
      <w:r>
        <w:rPr>
          <w:b/>
          <w:bCs/>
          <w:noProof/>
          <w:lang w:val="en-US" w:eastAsia="en-GB"/>
        </w:rPr>
        <w:t xml:space="preserve">support </w:t>
      </w:r>
      <w:r w:rsidRPr="00EF557F">
        <w:rPr>
          <w:b/>
          <w:bCs/>
          <w:noProof/>
          <w:lang w:val="en-US" w:eastAsia="en-GB"/>
        </w:rPr>
        <w:t xml:space="preserve">SIB-configured initial </w:t>
      </w:r>
      <w:r>
        <w:rPr>
          <w:b/>
          <w:bCs/>
          <w:noProof/>
          <w:lang w:val="en-US" w:eastAsia="en-GB"/>
        </w:rPr>
        <w:t>U</w:t>
      </w:r>
      <w:r w:rsidRPr="00EF557F">
        <w:rPr>
          <w:b/>
          <w:bCs/>
          <w:noProof/>
          <w:lang w:val="en-US" w:eastAsia="en-GB"/>
        </w:rPr>
        <w:t xml:space="preserve"> BWP for RedCap UEs </w:t>
      </w:r>
      <w:r>
        <w:rPr>
          <w:b/>
          <w:bCs/>
          <w:noProof/>
          <w:lang w:val="en-US" w:eastAsia="en-GB"/>
        </w:rPr>
        <w:t>that is different</w:t>
      </w:r>
      <w:r w:rsidRPr="00EF557F">
        <w:rPr>
          <w:b/>
          <w:bCs/>
          <w:noProof/>
          <w:lang w:val="en-US" w:eastAsia="en-GB"/>
        </w:rPr>
        <w:t xml:space="preserve"> from the SIB-configured initial </w:t>
      </w:r>
      <w:r>
        <w:rPr>
          <w:b/>
          <w:bCs/>
          <w:noProof/>
          <w:lang w:val="en-US" w:eastAsia="en-GB"/>
        </w:rPr>
        <w:t>U</w:t>
      </w:r>
      <w:r w:rsidRPr="00EF557F">
        <w:rPr>
          <w:b/>
          <w:bCs/>
          <w:noProof/>
          <w:lang w:val="en-US" w:eastAsia="en-GB"/>
        </w:rPr>
        <w:t>L BWP for non-RedCap UEs</w:t>
      </w:r>
      <w:r w:rsidRPr="00467363">
        <w:rPr>
          <w:b/>
          <w:bCs/>
          <w:noProof/>
          <w:lang w:val="en-US" w:eastAsia="en-GB"/>
        </w:rPr>
        <w:t xml:space="preserve">. </w:t>
      </w:r>
    </w:p>
    <w:p w14:paraId="73EC6476" w14:textId="77777777" w:rsidR="008C2EE6" w:rsidRPr="00FF0687" w:rsidRDefault="008C2EE6" w:rsidP="008C2EE6">
      <w:pPr>
        <w:jc w:val="both"/>
        <w:rPr>
          <w:b/>
          <w:bCs/>
        </w:rPr>
      </w:pPr>
      <w:r w:rsidRPr="00FF0687">
        <w:rPr>
          <w:b/>
          <w:bCs/>
        </w:rPr>
        <w:t>Proposal 6: With respect to RACH occasion</w:t>
      </w:r>
      <w:r>
        <w:rPr>
          <w:b/>
          <w:bCs/>
        </w:rPr>
        <w:t xml:space="preserve"> during initial access</w:t>
      </w:r>
      <w:r w:rsidRPr="00FF0687">
        <w:rPr>
          <w:b/>
          <w:bCs/>
        </w:rPr>
        <w:t xml:space="preserve">, gNB should not configure initial </w:t>
      </w:r>
      <w:r>
        <w:rPr>
          <w:b/>
          <w:bCs/>
        </w:rPr>
        <w:t xml:space="preserve">UL </w:t>
      </w:r>
      <w:r w:rsidRPr="00FF0687">
        <w:rPr>
          <w:b/>
          <w:bCs/>
        </w:rPr>
        <w:t>BWP that is wider than the maximum UE bandwidth.</w:t>
      </w:r>
    </w:p>
    <w:p w14:paraId="27111892" w14:textId="77777777" w:rsidR="008C2EE6" w:rsidRDefault="008C2EE6" w:rsidP="008C2EE6">
      <w:pPr>
        <w:jc w:val="both"/>
        <w:rPr>
          <w:b/>
          <w:bCs/>
        </w:rPr>
      </w:pPr>
      <w:r w:rsidRPr="00FF0687">
        <w:rPr>
          <w:b/>
          <w:bCs/>
        </w:rPr>
        <w:t xml:space="preserve">Proposal </w:t>
      </w:r>
      <w:r>
        <w:rPr>
          <w:b/>
          <w:bCs/>
        </w:rPr>
        <w:t>7</w:t>
      </w:r>
      <w:r w:rsidRPr="00FF0687">
        <w:rPr>
          <w:b/>
          <w:bCs/>
        </w:rPr>
        <w:t xml:space="preserve">: With respect to </w:t>
      </w:r>
      <w:r>
        <w:rPr>
          <w:b/>
          <w:bCs/>
        </w:rPr>
        <w:t>PUCCH and PUSCH frequency hopping during initial access</w:t>
      </w:r>
      <w:r w:rsidRPr="00FF0687">
        <w:rPr>
          <w:b/>
          <w:bCs/>
        </w:rPr>
        <w:t xml:space="preserve">, gNB should not configure initial </w:t>
      </w:r>
      <w:r>
        <w:rPr>
          <w:b/>
          <w:bCs/>
        </w:rPr>
        <w:t xml:space="preserve">UL </w:t>
      </w:r>
      <w:r w:rsidRPr="00FF0687">
        <w:rPr>
          <w:b/>
          <w:bCs/>
        </w:rPr>
        <w:t>BWP that is wider than the maximum UE bandwidth.</w:t>
      </w:r>
    </w:p>
    <w:p w14:paraId="49DBB2C8" w14:textId="77777777" w:rsidR="00FD3934" w:rsidRPr="00DE5B89" w:rsidRDefault="00FD3934" w:rsidP="00FD3934">
      <w:pPr>
        <w:pStyle w:val="Heading1"/>
        <w:tabs>
          <w:tab w:val="clear" w:pos="1134"/>
          <w:tab w:val="num" w:pos="709"/>
        </w:tabs>
        <w:ind w:left="709" w:hanging="709"/>
        <w:rPr>
          <w:lang w:val="en-US"/>
        </w:rPr>
      </w:pPr>
      <w:bookmarkStart w:id="13" w:name="_GoBack"/>
      <w:bookmarkEnd w:id="13"/>
      <w:r w:rsidRPr="00DE5B89">
        <w:rPr>
          <w:lang w:val="en-US"/>
        </w:rPr>
        <w:t>References</w:t>
      </w:r>
    </w:p>
    <w:p w14:paraId="0C668CE8" w14:textId="459E1623" w:rsidR="00CF667F" w:rsidRDefault="00435E75" w:rsidP="00CF667F">
      <w:pPr>
        <w:numPr>
          <w:ilvl w:val="0"/>
          <w:numId w:val="1"/>
        </w:numPr>
        <w:tabs>
          <w:tab w:val="left" w:pos="360"/>
        </w:tabs>
        <w:spacing w:after="120"/>
        <w:jc w:val="both"/>
        <w:rPr>
          <w:rFonts w:eastAsia="MS Mincho"/>
          <w:lang w:val="en-US" w:eastAsia="ja-JP"/>
        </w:rPr>
      </w:pPr>
      <w:bookmarkStart w:id="14" w:name="_Ref3999986"/>
      <w:r>
        <w:rPr>
          <w:rFonts w:eastAsia="MS Mincho"/>
          <w:lang w:val="en-US" w:eastAsia="ja-JP"/>
        </w:rPr>
        <w:t>RP-</w:t>
      </w:r>
      <w:r w:rsidR="00D8247E">
        <w:rPr>
          <w:rFonts w:eastAsia="MS Mincho"/>
          <w:lang w:val="en-US" w:eastAsia="ja-JP"/>
        </w:rPr>
        <w:t>210918</w:t>
      </w:r>
      <w:r w:rsidR="00626FC7">
        <w:rPr>
          <w:rFonts w:eastAsia="MS Mincho"/>
          <w:lang w:val="en-US" w:eastAsia="ja-JP"/>
        </w:rPr>
        <w:t>,</w:t>
      </w:r>
      <w:r w:rsidR="00CF667F" w:rsidRPr="00CB3152">
        <w:rPr>
          <w:rFonts w:eastAsia="MS Mincho"/>
          <w:lang w:val="en-US" w:eastAsia="ja-JP"/>
        </w:rPr>
        <w:t xml:space="preserve"> “</w:t>
      </w:r>
      <w:r w:rsidR="00D8247E" w:rsidRPr="00D8247E">
        <w:rPr>
          <w:lang w:eastAsia="x-none"/>
        </w:rPr>
        <w:t>Revised WID on support of reduced capability NR devices</w:t>
      </w:r>
      <w:r w:rsidR="00212954">
        <w:rPr>
          <w:lang w:eastAsia="x-none"/>
        </w:rPr>
        <w:t>,</w:t>
      </w:r>
      <w:r w:rsidR="00CF667F" w:rsidRPr="00CB3152">
        <w:rPr>
          <w:rFonts w:eastAsia="MS Mincho"/>
          <w:lang w:val="en-US" w:eastAsia="ja-JP"/>
        </w:rPr>
        <w:t xml:space="preserve">” </w:t>
      </w:r>
      <w:r w:rsidR="00D8247E">
        <w:rPr>
          <w:rFonts w:eastAsia="MS Mincho"/>
          <w:lang w:val="en-US" w:eastAsia="ja-JP"/>
        </w:rPr>
        <w:t xml:space="preserve">Nokia, </w:t>
      </w:r>
      <w:r>
        <w:rPr>
          <w:rFonts w:eastAsia="MS Mincho"/>
          <w:lang w:val="en-US" w:eastAsia="ja-JP"/>
        </w:rPr>
        <w:t>Ericsson</w:t>
      </w:r>
      <w:r w:rsidR="00756031">
        <w:rPr>
          <w:lang w:val="en-US"/>
        </w:rPr>
        <w:t xml:space="preserve">, </w:t>
      </w:r>
      <w:r w:rsidR="00820524">
        <w:rPr>
          <w:lang w:val="en-US"/>
        </w:rPr>
        <w:t>RAN#</w:t>
      </w:r>
      <w:r>
        <w:rPr>
          <w:lang w:val="en-US"/>
        </w:rPr>
        <w:t>9</w:t>
      </w:r>
      <w:r w:rsidR="00D8247E">
        <w:rPr>
          <w:lang w:val="en-US"/>
        </w:rPr>
        <w:t>1</w:t>
      </w:r>
      <w:r w:rsidR="00756031">
        <w:rPr>
          <w:lang w:val="en-US"/>
        </w:rPr>
        <w:t>-</w:t>
      </w:r>
      <w:r w:rsidR="00F22A6C">
        <w:rPr>
          <w:lang w:val="en-US"/>
        </w:rPr>
        <w:t>e</w:t>
      </w:r>
      <w:r w:rsidR="004224D6">
        <w:rPr>
          <w:lang w:val="en-US"/>
        </w:rPr>
        <w:t xml:space="preserve">, </w:t>
      </w:r>
      <w:r w:rsidR="00F22A6C">
        <w:rPr>
          <w:lang w:val="en-US"/>
        </w:rPr>
        <w:t>electronic meeting</w:t>
      </w:r>
      <w:r w:rsidR="00212954">
        <w:rPr>
          <w:rFonts w:eastAsia="MS Mincho"/>
          <w:lang w:val="en-US" w:eastAsia="ja-JP"/>
        </w:rPr>
        <w:t>.</w:t>
      </w:r>
      <w:bookmarkEnd w:id="14"/>
    </w:p>
    <w:p w14:paraId="4C553812" w14:textId="68647046" w:rsidR="005F1B1A" w:rsidRDefault="005F1B1A" w:rsidP="001C4E18">
      <w:pPr>
        <w:numPr>
          <w:ilvl w:val="0"/>
          <w:numId w:val="1"/>
        </w:numPr>
        <w:tabs>
          <w:tab w:val="left" w:pos="360"/>
        </w:tabs>
        <w:spacing w:after="120"/>
        <w:jc w:val="both"/>
        <w:rPr>
          <w:rFonts w:eastAsia="MS Mincho"/>
          <w:lang w:val="en-US" w:eastAsia="ja-JP"/>
        </w:rPr>
      </w:pPr>
      <w:bookmarkStart w:id="15" w:name="_Ref60741089"/>
      <w:r w:rsidRPr="005F1B1A">
        <w:rPr>
          <w:rFonts w:eastAsia="MS Mincho"/>
          <w:lang w:val="en-US" w:eastAsia="ja-JP"/>
        </w:rPr>
        <w:t>TR 38.875, “Study on support of reduced capability NR devices,” v1.0.0, December 2020.</w:t>
      </w:r>
      <w:bookmarkEnd w:id="15"/>
    </w:p>
    <w:p w14:paraId="4AF95106" w14:textId="7CDA77EC" w:rsidR="00AA7AFE" w:rsidRDefault="004D5BE2" w:rsidP="00642751">
      <w:pPr>
        <w:numPr>
          <w:ilvl w:val="0"/>
          <w:numId w:val="1"/>
        </w:numPr>
        <w:tabs>
          <w:tab w:val="left" w:pos="360"/>
        </w:tabs>
        <w:spacing w:after="120"/>
        <w:jc w:val="both"/>
        <w:rPr>
          <w:rFonts w:eastAsia="MS Mincho"/>
          <w:lang w:val="en-US" w:eastAsia="ja-JP"/>
        </w:rPr>
      </w:pPr>
      <w:bookmarkStart w:id="16" w:name="_Ref60822310"/>
      <w:r>
        <w:rPr>
          <w:rFonts w:eastAsia="MS Mincho"/>
          <w:lang w:val="en-US" w:eastAsia="ja-JP"/>
        </w:rPr>
        <w:t>R1-2</w:t>
      </w:r>
      <w:r w:rsidR="008A3A2F">
        <w:rPr>
          <w:rFonts w:eastAsia="MS Mincho"/>
          <w:lang w:val="en-US" w:eastAsia="ja-JP"/>
        </w:rPr>
        <w:t>1</w:t>
      </w:r>
      <w:r>
        <w:rPr>
          <w:rFonts w:eastAsia="MS Mincho"/>
          <w:lang w:val="en-US" w:eastAsia="ja-JP"/>
        </w:rPr>
        <w:t>0</w:t>
      </w:r>
      <w:r w:rsidR="008A3A2F">
        <w:rPr>
          <w:rFonts w:eastAsia="MS Mincho"/>
          <w:lang w:val="en-US" w:eastAsia="ja-JP"/>
        </w:rPr>
        <w:t>0499</w:t>
      </w:r>
      <w:r>
        <w:rPr>
          <w:rFonts w:eastAsia="MS Mincho"/>
          <w:lang w:val="en-US" w:eastAsia="ja-JP"/>
        </w:rPr>
        <w:t>,</w:t>
      </w:r>
      <w:r w:rsidRPr="00CB3152">
        <w:rPr>
          <w:rFonts w:eastAsia="MS Mincho"/>
          <w:lang w:val="en-US" w:eastAsia="ja-JP"/>
        </w:rPr>
        <w:t xml:space="preserve"> “</w:t>
      </w:r>
      <w:r w:rsidR="000D59C5" w:rsidRPr="000D59C5">
        <w:rPr>
          <w:lang w:eastAsia="x-none"/>
        </w:rPr>
        <w:t>UE Complexity Reduction Features</w:t>
      </w:r>
      <w:r>
        <w:rPr>
          <w:lang w:eastAsia="x-none"/>
        </w:rPr>
        <w:t>,</w:t>
      </w:r>
      <w:r w:rsidRPr="00CB3152">
        <w:rPr>
          <w:rFonts w:eastAsia="MS Mincho"/>
          <w:lang w:val="en-US" w:eastAsia="ja-JP"/>
        </w:rPr>
        <w:t xml:space="preserve">” </w:t>
      </w:r>
      <w:r>
        <w:rPr>
          <w:lang w:val="en-US"/>
        </w:rPr>
        <w:t>Nokia, Nokia Shanghai Bell, RAN1#10</w:t>
      </w:r>
      <w:r w:rsidR="00642751">
        <w:rPr>
          <w:lang w:val="en-US"/>
        </w:rPr>
        <w:t>4</w:t>
      </w:r>
      <w:r>
        <w:rPr>
          <w:lang w:val="en-US"/>
        </w:rPr>
        <w:t>-e, electronic meeting</w:t>
      </w:r>
      <w:r>
        <w:rPr>
          <w:rFonts w:eastAsia="MS Mincho"/>
          <w:lang w:val="en-US" w:eastAsia="ja-JP"/>
        </w:rPr>
        <w:t>.</w:t>
      </w:r>
      <w:bookmarkEnd w:id="16"/>
    </w:p>
    <w:p w14:paraId="643799FC" w14:textId="7D510ED5" w:rsidR="00942B6B" w:rsidRPr="00942B6B" w:rsidRDefault="00942B6B" w:rsidP="00942B6B">
      <w:pPr>
        <w:numPr>
          <w:ilvl w:val="0"/>
          <w:numId w:val="1"/>
        </w:numPr>
        <w:tabs>
          <w:tab w:val="left" w:pos="360"/>
        </w:tabs>
        <w:spacing w:after="120"/>
        <w:jc w:val="both"/>
        <w:rPr>
          <w:rFonts w:eastAsia="MS Mincho"/>
          <w:lang w:val="en-US" w:eastAsia="ja-JP"/>
        </w:rPr>
      </w:pPr>
      <w:bookmarkStart w:id="17" w:name="_Ref68529656"/>
      <w:r>
        <w:rPr>
          <w:rFonts w:eastAsia="MS Mincho"/>
          <w:lang w:val="en-US" w:eastAsia="ja-JP"/>
        </w:rPr>
        <w:t>R1-2102650,</w:t>
      </w:r>
      <w:r w:rsidRPr="00CB3152">
        <w:rPr>
          <w:rFonts w:eastAsia="MS Mincho"/>
          <w:lang w:val="en-US" w:eastAsia="ja-JP"/>
        </w:rPr>
        <w:t xml:space="preserve"> “</w:t>
      </w:r>
      <w:r w:rsidRPr="00942B6B">
        <w:rPr>
          <w:lang w:eastAsia="x-none"/>
        </w:rPr>
        <w:t>UE Complexity Reduction Aspects Related to Reduced Number of Rx Branches</w:t>
      </w:r>
      <w:r>
        <w:rPr>
          <w:lang w:eastAsia="x-none"/>
        </w:rPr>
        <w:t>,</w:t>
      </w:r>
      <w:r w:rsidRPr="00CB3152">
        <w:rPr>
          <w:rFonts w:eastAsia="MS Mincho"/>
          <w:lang w:val="en-US" w:eastAsia="ja-JP"/>
        </w:rPr>
        <w:t xml:space="preserve">” </w:t>
      </w:r>
      <w:r>
        <w:rPr>
          <w:lang w:val="en-US"/>
        </w:rPr>
        <w:t>Nokia, Nokia Shanghai Bell, RAN1#104bis-e, electronic meeting</w:t>
      </w:r>
      <w:r>
        <w:rPr>
          <w:rFonts w:eastAsia="MS Mincho"/>
          <w:lang w:val="en-US" w:eastAsia="ja-JP"/>
        </w:rPr>
        <w:t>.</w:t>
      </w:r>
      <w:bookmarkEnd w:id="17"/>
    </w:p>
    <w:sectPr w:rsidR="00942B6B" w:rsidRPr="00942B6B" w:rsidSect="00CA3622">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C554C9" w14:textId="77777777" w:rsidR="00866FFC" w:rsidRDefault="00866FFC">
      <w:r>
        <w:separator/>
      </w:r>
    </w:p>
  </w:endnote>
  <w:endnote w:type="continuationSeparator" w:id="0">
    <w:p w14:paraId="0E929557" w14:textId="77777777" w:rsidR="00866FFC" w:rsidRDefault="00866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E8BB70" w14:textId="77777777" w:rsidR="00866FFC" w:rsidRDefault="00866FFC">
      <w:r>
        <w:separator/>
      </w:r>
    </w:p>
  </w:footnote>
  <w:footnote w:type="continuationSeparator" w:id="0">
    <w:p w14:paraId="03D10AA5" w14:textId="77777777" w:rsidR="00866FFC" w:rsidRDefault="00866F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33E19"/>
    <w:multiLevelType w:val="hybridMultilevel"/>
    <w:tmpl w:val="23C24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0BA74CA"/>
    <w:multiLevelType w:val="hybridMultilevel"/>
    <w:tmpl w:val="306030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444C84"/>
    <w:multiLevelType w:val="hybridMultilevel"/>
    <w:tmpl w:val="46EC1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200E43"/>
    <w:multiLevelType w:val="hybridMultilevel"/>
    <w:tmpl w:val="313E7FB6"/>
    <w:lvl w:ilvl="0" w:tplc="AA90C29A">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2A1824"/>
    <w:multiLevelType w:val="hybridMultilevel"/>
    <w:tmpl w:val="A3F81384"/>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7" w15:restartNumberingAfterBreak="0">
    <w:nsid w:val="1E4752A9"/>
    <w:multiLevelType w:val="hybridMultilevel"/>
    <w:tmpl w:val="B516AC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4C3556"/>
    <w:multiLevelType w:val="hybridMultilevel"/>
    <w:tmpl w:val="BE985B2A"/>
    <w:lvl w:ilvl="0" w:tplc="E1729452">
      <w:start w:val="1"/>
      <w:numFmt w:val="bullet"/>
      <w:lvlText w:val=""/>
      <w:lvlJc w:val="left"/>
      <w:pPr>
        <w:tabs>
          <w:tab w:val="num" w:pos="720"/>
        </w:tabs>
        <w:ind w:left="720" w:hanging="360"/>
      </w:pPr>
      <w:rPr>
        <w:rFonts w:ascii="Symbol" w:hAnsi="Symbol" w:hint="default"/>
      </w:rPr>
    </w:lvl>
    <w:lvl w:ilvl="1" w:tplc="72E06A9A">
      <w:numFmt w:val="bullet"/>
      <w:lvlText w:val=""/>
      <w:lvlJc w:val="left"/>
      <w:pPr>
        <w:tabs>
          <w:tab w:val="num" w:pos="1440"/>
        </w:tabs>
        <w:ind w:left="1440" w:hanging="360"/>
      </w:pPr>
      <w:rPr>
        <w:rFonts w:ascii="Symbol" w:hAnsi="Symbol" w:hint="default"/>
      </w:rPr>
    </w:lvl>
    <w:lvl w:ilvl="2" w:tplc="277C2C16" w:tentative="1">
      <w:start w:val="1"/>
      <w:numFmt w:val="bullet"/>
      <w:lvlText w:val=""/>
      <w:lvlJc w:val="left"/>
      <w:pPr>
        <w:tabs>
          <w:tab w:val="num" w:pos="2160"/>
        </w:tabs>
        <w:ind w:left="2160" w:hanging="360"/>
      </w:pPr>
      <w:rPr>
        <w:rFonts w:ascii="Symbol" w:hAnsi="Symbol" w:hint="default"/>
      </w:rPr>
    </w:lvl>
    <w:lvl w:ilvl="3" w:tplc="D27EED4E" w:tentative="1">
      <w:start w:val="1"/>
      <w:numFmt w:val="bullet"/>
      <w:lvlText w:val=""/>
      <w:lvlJc w:val="left"/>
      <w:pPr>
        <w:tabs>
          <w:tab w:val="num" w:pos="2880"/>
        </w:tabs>
        <w:ind w:left="2880" w:hanging="360"/>
      </w:pPr>
      <w:rPr>
        <w:rFonts w:ascii="Symbol" w:hAnsi="Symbol" w:hint="default"/>
      </w:rPr>
    </w:lvl>
    <w:lvl w:ilvl="4" w:tplc="4FE6B43A" w:tentative="1">
      <w:start w:val="1"/>
      <w:numFmt w:val="bullet"/>
      <w:lvlText w:val=""/>
      <w:lvlJc w:val="left"/>
      <w:pPr>
        <w:tabs>
          <w:tab w:val="num" w:pos="3600"/>
        </w:tabs>
        <w:ind w:left="3600" w:hanging="360"/>
      </w:pPr>
      <w:rPr>
        <w:rFonts w:ascii="Symbol" w:hAnsi="Symbol" w:hint="default"/>
      </w:rPr>
    </w:lvl>
    <w:lvl w:ilvl="5" w:tplc="949EE02A" w:tentative="1">
      <w:start w:val="1"/>
      <w:numFmt w:val="bullet"/>
      <w:lvlText w:val=""/>
      <w:lvlJc w:val="left"/>
      <w:pPr>
        <w:tabs>
          <w:tab w:val="num" w:pos="4320"/>
        </w:tabs>
        <w:ind w:left="4320" w:hanging="360"/>
      </w:pPr>
      <w:rPr>
        <w:rFonts w:ascii="Symbol" w:hAnsi="Symbol" w:hint="default"/>
      </w:rPr>
    </w:lvl>
    <w:lvl w:ilvl="6" w:tplc="5E7E7008" w:tentative="1">
      <w:start w:val="1"/>
      <w:numFmt w:val="bullet"/>
      <w:lvlText w:val=""/>
      <w:lvlJc w:val="left"/>
      <w:pPr>
        <w:tabs>
          <w:tab w:val="num" w:pos="5040"/>
        </w:tabs>
        <w:ind w:left="5040" w:hanging="360"/>
      </w:pPr>
      <w:rPr>
        <w:rFonts w:ascii="Symbol" w:hAnsi="Symbol" w:hint="default"/>
      </w:rPr>
    </w:lvl>
    <w:lvl w:ilvl="7" w:tplc="800AA186" w:tentative="1">
      <w:start w:val="1"/>
      <w:numFmt w:val="bullet"/>
      <w:lvlText w:val=""/>
      <w:lvlJc w:val="left"/>
      <w:pPr>
        <w:tabs>
          <w:tab w:val="num" w:pos="5760"/>
        </w:tabs>
        <w:ind w:left="5760" w:hanging="360"/>
      </w:pPr>
      <w:rPr>
        <w:rFonts w:ascii="Symbol" w:hAnsi="Symbol" w:hint="default"/>
      </w:rPr>
    </w:lvl>
    <w:lvl w:ilvl="8" w:tplc="322C17B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2CBC71EA"/>
    <w:multiLevelType w:val="hybridMultilevel"/>
    <w:tmpl w:val="EE8AC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3A21CC9"/>
    <w:multiLevelType w:val="hybridMultilevel"/>
    <w:tmpl w:val="EEE43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DE7912"/>
    <w:multiLevelType w:val="multilevel"/>
    <w:tmpl w:val="7C1A844C"/>
    <w:lvl w:ilvl="0">
      <w:start w:val="1"/>
      <w:numFmt w:val="decimal"/>
      <w:pStyle w:val="Heading1"/>
      <w:lvlText w:val="%1"/>
      <w:lvlJc w:val="left"/>
      <w:pPr>
        <w:tabs>
          <w:tab w:val="num" w:pos="1134"/>
        </w:tabs>
        <w:ind w:left="1000" w:hanging="432"/>
      </w:pPr>
      <w:rPr>
        <w:rFonts w:hint="default"/>
      </w:rPr>
    </w:lvl>
    <w:lvl w:ilvl="1">
      <w:start w:val="1"/>
      <w:numFmt w:val="decimal"/>
      <w:pStyle w:val="Heading2"/>
      <w:lvlText w:val="%1.%2"/>
      <w:lvlJc w:val="left"/>
      <w:pPr>
        <w:ind w:left="1144" w:hanging="576"/>
      </w:pPr>
      <w:rPr>
        <w:rFonts w:hint="default"/>
      </w:rPr>
    </w:lvl>
    <w:lvl w:ilvl="2">
      <w:start w:val="1"/>
      <w:numFmt w:val="decimal"/>
      <w:pStyle w:val="Heading3"/>
      <w:lvlText w:val="%1.%2.%3"/>
      <w:lvlJc w:val="left"/>
      <w:pPr>
        <w:ind w:left="1288" w:hanging="720"/>
      </w:pPr>
      <w:rPr>
        <w:rFonts w:hint="default"/>
        <w:sz w:val="24"/>
      </w:rPr>
    </w:lvl>
    <w:lvl w:ilvl="3">
      <w:start w:val="1"/>
      <w:numFmt w:val="decimal"/>
      <w:pStyle w:val="Heading4"/>
      <w:lvlText w:val="%1.%2.%3.%4"/>
      <w:lvlJc w:val="left"/>
      <w:pPr>
        <w:ind w:left="1432" w:hanging="864"/>
      </w:pPr>
      <w:rPr>
        <w:rFonts w:hint="default"/>
      </w:rPr>
    </w:lvl>
    <w:lvl w:ilvl="4">
      <w:start w:val="1"/>
      <w:numFmt w:val="decimal"/>
      <w:pStyle w:val="Heading5"/>
      <w:lvlText w:val="%1.%2.%3.%4.%5"/>
      <w:lvlJc w:val="left"/>
      <w:pPr>
        <w:ind w:left="1576" w:hanging="1008"/>
      </w:pPr>
      <w:rPr>
        <w:rFonts w:hint="default"/>
      </w:rPr>
    </w:lvl>
    <w:lvl w:ilvl="5">
      <w:start w:val="1"/>
      <w:numFmt w:val="decimal"/>
      <w:pStyle w:val="Heading6"/>
      <w:lvlText w:val="%1.%2.%3.%4.%5.%6"/>
      <w:lvlJc w:val="left"/>
      <w:pPr>
        <w:ind w:left="1720" w:hanging="1152"/>
      </w:pPr>
      <w:rPr>
        <w:rFonts w:hint="default"/>
      </w:rPr>
    </w:lvl>
    <w:lvl w:ilvl="6">
      <w:start w:val="1"/>
      <w:numFmt w:val="decimal"/>
      <w:pStyle w:val="Heading7"/>
      <w:lvlText w:val="%1.%2.%3.%4.%5.%6.%7"/>
      <w:lvlJc w:val="left"/>
      <w:pPr>
        <w:ind w:left="1864" w:hanging="1296"/>
      </w:pPr>
      <w:rPr>
        <w:rFonts w:hint="default"/>
      </w:rPr>
    </w:lvl>
    <w:lvl w:ilvl="7">
      <w:start w:val="1"/>
      <w:numFmt w:val="decimal"/>
      <w:pStyle w:val="Heading8"/>
      <w:lvlText w:val="%1.%2.%3.%4.%5.%6.%7.%8"/>
      <w:lvlJc w:val="left"/>
      <w:pPr>
        <w:ind w:left="2008" w:hanging="1440"/>
      </w:pPr>
      <w:rPr>
        <w:rFonts w:hint="default"/>
      </w:rPr>
    </w:lvl>
    <w:lvl w:ilvl="8">
      <w:start w:val="1"/>
      <w:numFmt w:val="decimal"/>
      <w:pStyle w:val="Heading9"/>
      <w:lvlText w:val="%1.%2.%3.%4.%5.%6.%7.%8.%9"/>
      <w:lvlJc w:val="left"/>
      <w:pPr>
        <w:ind w:left="2152" w:hanging="1584"/>
      </w:pPr>
      <w:rPr>
        <w:rFonts w:hint="default"/>
      </w:rPr>
    </w:lvl>
  </w:abstractNum>
  <w:abstractNum w:abstractNumId="15" w15:restartNumberingAfterBreak="0">
    <w:nsid w:val="3DF100F6"/>
    <w:multiLevelType w:val="hybridMultilevel"/>
    <w:tmpl w:val="F27C4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2491B0B"/>
    <w:multiLevelType w:val="hybridMultilevel"/>
    <w:tmpl w:val="71B80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6E34F3"/>
    <w:multiLevelType w:val="hybridMultilevel"/>
    <w:tmpl w:val="0A387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207260"/>
    <w:multiLevelType w:val="hybridMultilevel"/>
    <w:tmpl w:val="8736C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95A3C70"/>
    <w:multiLevelType w:val="hybridMultilevel"/>
    <w:tmpl w:val="A82AC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C756B71"/>
    <w:multiLevelType w:val="hybridMultilevel"/>
    <w:tmpl w:val="983490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0B332F6"/>
    <w:multiLevelType w:val="hybridMultilevel"/>
    <w:tmpl w:val="84F2C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CB4203"/>
    <w:multiLevelType w:val="hybridMultilevel"/>
    <w:tmpl w:val="4B08D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4A02F4"/>
    <w:multiLevelType w:val="hybridMultilevel"/>
    <w:tmpl w:val="F636F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A173D3"/>
    <w:multiLevelType w:val="hybridMultilevel"/>
    <w:tmpl w:val="66400C66"/>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9" w15:restartNumberingAfterBreak="0">
    <w:nsid w:val="60FB40B4"/>
    <w:multiLevelType w:val="hybridMultilevel"/>
    <w:tmpl w:val="217E56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2117A8C"/>
    <w:multiLevelType w:val="hybridMultilevel"/>
    <w:tmpl w:val="24CC08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2757D87"/>
    <w:multiLevelType w:val="hybridMultilevel"/>
    <w:tmpl w:val="FC0AD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7A3791"/>
    <w:multiLevelType w:val="hybridMultilevel"/>
    <w:tmpl w:val="CDF25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15:restartNumberingAfterBreak="0">
    <w:nsid w:val="6D622455"/>
    <w:multiLevelType w:val="hybridMultilevel"/>
    <w:tmpl w:val="7C86B0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E06BF9"/>
    <w:multiLevelType w:val="hybridMultilevel"/>
    <w:tmpl w:val="07464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8A6944"/>
    <w:multiLevelType w:val="hybridMultilevel"/>
    <w:tmpl w:val="5D68F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AB130D0"/>
    <w:multiLevelType w:val="hybridMultilevel"/>
    <w:tmpl w:val="9C1A3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9"/>
  </w:num>
  <w:num w:numId="3">
    <w:abstractNumId w:val="14"/>
  </w:num>
  <w:num w:numId="4">
    <w:abstractNumId w:val="22"/>
  </w:num>
  <w:num w:numId="5">
    <w:abstractNumId w:val="41"/>
  </w:num>
  <w:num w:numId="6">
    <w:abstractNumId w:val="23"/>
  </w:num>
  <w:num w:numId="7">
    <w:abstractNumId w:val="20"/>
  </w:num>
  <w:num w:numId="8">
    <w:abstractNumId w:val="2"/>
  </w:num>
  <w:num w:numId="9">
    <w:abstractNumId w:val="38"/>
  </w:num>
  <w:num w:numId="10">
    <w:abstractNumId w:val="16"/>
  </w:num>
  <w:num w:numId="11">
    <w:abstractNumId w:val="40"/>
  </w:num>
  <w:num w:numId="12">
    <w:abstractNumId w:val="34"/>
  </w:num>
  <w:num w:numId="13">
    <w:abstractNumId w:val="35"/>
  </w:num>
  <w:num w:numId="14">
    <w:abstractNumId w:val="29"/>
  </w:num>
  <w:num w:numId="15">
    <w:abstractNumId w:val="19"/>
  </w:num>
  <w:num w:numId="16">
    <w:abstractNumId w:val="7"/>
  </w:num>
  <w:num w:numId="17">
    <w:abstractNumId w:val="30"/>
  </w:num>
  <w:num w:numId="18">
    <w:abstractNumId w:val="24"/>
  </w:num>
  <w:num w:numId="19">
    <w:abstractNumId w:val="3"/>
  </w:num>
  <w:num w:numId="20">
    <w:abstractNumId w:val="11"/>
  </w:num>
  <w:num w:numId="21">
    <w:abstractNumId w:val="0"/>
  </w:num>
  <w:num w:numId="22">
    <w:abstractNumId w:val="39"/>
  </w:num>
  <w:num w:numId="23">
    <w:abstractNumId w:val="18"/>
  </w:num>
  <w:num w:numId="24">
    <w:abstractNumId w:val="36"/>
  </w:num>
  <w:num w:numId="25">
    <w:abstractNumId w:val="12"/>
  </w:num>
  <w:num w:numId="26">
    <w:abstractNumId w:val="8"/>
  </w:num>
  <w:num w:numId="27">
    <w:abstractNumId w:val="13"/>
  </w:num>
  <w:num w:numId="28">
    <w:abstractNumId w:val="4"/>
  </w:num>
  <w:num w:numId="29">
    <w:abstractNumId w:val="28"/>
  </w:num>
  <w:num w:numId="30">
    <w:abstractNumId w:val="26"/>
  </w:num>
  <w:num w:numId="31">
    <w:abstractNumId w:val="21"/>
  </w:num>
  <w:num w:numId="32">
    <w:abstractNumId w:val="12"/>
  </w:num>
  <w:num w:numId="33">
    <w:abstractNumId w:val="37"/>
  </w:num>
  <w:num w:numId="34">
    <w:abstractNumId w:val="31"/>
  </w:num>
  <w:num w:numId="35">
    <w:abstractNumId w:val="17"/>
  </w:num>
  <w:num w:numId="36">
    <w:abstractNumId w:val="6"/>
  </w:num>
  <w:num w:numId="37">
    <w:abstractNumId w:val="5"/>
  </w:num>
  <w:num w:numId="38">
    <w:abstractNumId w:val="25"/>
  </w:num>
  <w:num w:numId="39">
    <w:abstractNumId w:val="32"/>
  </w:num>
  <w:num w:numId="40">
    <w:abstractNumId w:val="33"/>
  </w:num>
  <w:num w:numId="41">
    <w:abstractNumId w:val="10"/>
  </w:num>
  <w:num w:numId="42">
    <w:abstractNumId w:val="27"/>
  </w:num>
  <w:num w:numId="43">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853"/>
    <w:rsid w:val="00000BA9"/>
    <w:rsid w:val="00000D47"/>
    <w:rsid w:val="00001133"/>
    <w:rsid w:val="0000141D"/>
    <w:rsid w:val="00001C08"/>
    <w:rsid w:val="0000251A"/>
    <w:rsid w:val="00003243"/>
    <w:rsid w:val="000032D6"/>
    <w:rsid w:val="00003811"/>
    <w:rsid w:val="00003E4F"/>
    <w:rsid w:val="0000494E"/>
    <w:rsid w:val="00004AD6"/>
    <w:rsid w:val="000068C6"/>
    <w:rsid w:val="00006A46"/>
    <w:rsid w:val="00006BB1"/>
    <w:rsid w:val="00006DE9"/>
    <w:rsid w:val="000074C4"/>
    <w:rsid w:val="00007649"/>
    <w:rsid w:val="00007943"/>
    <w:rsid w:val="00011212"/>
    <w:rsid w:val="0001170C"/>
    <w:rsid w:val="00011766"/>
    <w:rsid w:val="00011C5F"/>
    <w:rsid w:val="0001245C"/>
    <w:rsid w:val="000124F1"/>
    <w:rsid w:val="00012886"/>
    <w:rsid w:val="00012ECB"/>
    <w:rsid w:val="0001350A"/>
    <w:rsid w:val="00013FF2"/>
    <w:rsid w:val="000144F8"/>
    <w:rsid w:val="00014945"/>
    <w:rsid w:val="00014A49"/>
    <w:rsid w:val="00014A77"/>
    <w:rsid w:val="00015842"/>
    <w:rsid w:val="00015BFE"/>
    <w:rsid w:val="0001644E"/>
    <w:rsid w:val="000166E2"/>
    <w:rsid w:val="00016AA0"/>
    <w:rsid w:val="00016D5F"/>
    <w:rsid w:val="00016FAC"/>
    <w:rsid w:val="0001715F"/>
    <w:rsid w:val="00017291"/>
    <w:rsid w:val="0001756A"/>
    <w:rsid w:val="00017E2E"/>
    <w:rsid w:val="00017EDA"/>
    <w:rsid w:val="0002059E"/>
    <w:rsid w:val="0002060E"/>
    <w:rsid w:val="00020935"/>
    <w:rsid w:val="000218DB"/>
    <w:rsid w:val="00021942"/>
    <w:rsid w:val="00021990"/>
    <w:rsid w:val="00021D44"/>
    <w:rsid w:val="00021ECE"/>
    <w:rsid w:val="00022660"/>
    <w:rsid w:val="00022790"/>
    <w:rsid w:val="00022C9F"/>
    <w:rsid w:val="00022EE7"/>
    <w:rsid w:val="00023DCF"/>
    <w:rsid w:val="00023F7A"/>
    <w:rsid w:val="00024176"/>
    <w:rsid w:val="00024236"/>
    <w:rsid w:val="000244C6"/>
    <w:rsid w:val="00024B53"/>
    <w:rsid w:val="00025B5C"/>
    <w:rsid w:val="00025C24"/>
    <w:rsid w:val="00025D50"/>
    <w:rsid w:val="00026065"/>
    <w:rsid w:val="0002616D"/>
    <w:rsid w:val="000265B1"/>
    <w:rsid w:val="000265D7"/>
    <w:rsid w:val="000269F3"/>
    <w:rsid w:val="0002766A"/>
    <w:rsid w:val="00027BB9"/>
    <w:rsid w:val="00027BCE"/>
    <w:rsid w:val="00027CAF"/>
    <w:rsid w:val="00027D6E"/>
    <w:rsid w:val="00027F0D"/>
    <w:rsid w:val="000304CE"/>
    <w:rsid w:val="000306E3"/>
    <w:rsid w:val="00030DDF"/>
    <w:rsid w:val="00031D20"/>
    <w:rsid w:val="00031DD7"/>
    <w:rsid w:val="00032523"/>
    <w:rsid w:val="000326EB"/>
    <w:rsid w:val="00032A4D"/>
    <w:rsid w:val="00032D9B"/>
    <w:rsid w:val="000332A2"/>
    <w:rsid w:val="000332E5"/>
    <w:rsid w:val="00034373"/>
    <w:rsid w:val="00034617"/>
    <w:rsid w:val="0003525C"/>
    <w:rsid w:val="00036A4E"/>
    <w:rsid w:val="000374DF"/>
    <w:rsid w:val="00037D6A"/>
    <w:rsid w:val="000403A2"/>
    <w:rsid w:val="000407B4"/>
    <w:rsid w:val="00040C59"/>
    <w:rsid w:val="00040C84"/>
    <w:rsid w:val="00040E5A"/>
    <w:rsid w:val="000411E0"/>
    <w:rsid w:val="000417BF"/>
    <w:rsid w:val="00041923"/>
    <w:rsid w:val="00042263"/>
    <w:rsid w:val="000423CA"/>
    <w:rsid w:val="00042669"/>
    <w:rsid w:val="000427FB"/>
    <w:rsid w:val="00042BC3"/>
    <w:rsid w:val="00043475"/>
    <w:rsid w:val="00043B31"/>
    <w:rsid w:val="00043CB2"/>
    <w:rsid w:val="00045F6E"/>
    <w:rsid w:val="00045FC2"/>
    <w:rsid w:val="000461E3"/>
    <w:rsid w:val="0004647B"/>
    <w:rsid w:val="00046A1B"/>
    <w:rsid w:val="00046A41"/>
    <w:rsid w:val="00047534"/>
    <w:rsid w:val="00047AD1"/>
    <w:rsid w:val="00050107"/>
    <w:rsid w:val="0005018D"/>
    <w:rsid w:val="0005068C"/>
    <w:rsid w:val="00050C10"/>
    <w:rsid w:val="000511F9"/>
    <w:rsid w:val="0005124C"/>
    <w:rsid w:val="000513F1"/>
    <w:rsid w:val="00051647"/>
    <w:rsid w:val="00051745"/>
    <w:rsid w:val="00051F4D"/>
    <w:rsid w:val="00051FC1"/>
    <w:rsid w:val="000521B9"/>
    <w:rsid w:val="00052254"/>
    <w:rsid w:val="00052277"/>
    <w:rsid w:val="000528A2"/>
    <w:rsid w:val="00052C32"/>
    <w:rsid w:val="000535F1"/>
    <w:rsid w:val="00053AD8"/>
    <w:rsid w:val="00053F4F"/>
    <w:rsid w:val="00054BF9"/>
    <w:rsid w:val="00054FA3"/>
    <w:rsid w:val="00055403"/>
    <w:rsid w:val="00056544"/>
    <w:rsid w:val="00056613"/>
    <w:rsid w:val="00056B48"/>
    <w:rsid w:val="00056DB4"/>
    <w:rsid w:val="00056F94"/>
    <w:rsid w:val="00060297"/>
    <w:rsid w:val="00060647"/>
    <w:rsid w:val="0006099A"/>
    <w:rsid w:val="00060EAB"/>
    <w:rsid w:val="00061299"/>
    <w:rsid w:val="000620EF"/>
    <w:rsid w:val="00062517"/>
    <w:rsid w:val="00062648"/>
    <w:rsid w:val="00062934"/>
    <w:rsid w:val="00062F9C"/>
    <w:rsid w:val="00063482"/>
    <w:rsid w:val="000634CE"/>
    <w:rsid w:val="00063BBD"/>
    <w:rsid w:val="00063D9E"/>
    <w:rsid w:val="00064039"/>
    <w:rsid w:val="00064084"/>
    <w:rsid w:val="00064318"/>
    <w:rsid w:val="0006450A"/>
    <w:rsid w:val="0006457E"/>
    <w:rsid w:val="00064AD3"/>
    <w:rsid w:val="00064C45"/>
    <w:rsid w:val="00064EA3"/>
    <w:rsid w:val="000653AF"/>
    <w:rsid w:val="00065917"/>
    <w:rsid w:val="00065987"/>
    <w:rsid w:val="00065B69"/>
    <w:rsid w:val="00065F75"/>
    <w:rsid w:val="00065FCB"/>
    <w:rsid w:val="00066721"/>
    <w:rsid w:val="000667E7"/>
    <w:rsid w:val="00067092"/>
    <w:rsid w:val="000675E5"/>
    <w:rsid w:val="00067924"/>
    <w:rsid w:val="00070723"/>
    <w:rsid w:val="00070806"/>
    <w:rsid w:val="00070B74"/>
    <w:rsid w:val="00072FD4"/>
    <w:rsid w:val="00072FFC"/>
    <w:rsid w:val="00073503"/>
    <w:rsid w:val="0007444E"/>
    <w:rsid w:val="00074659"/>
    <w:rsid w:val="00074AE4"/>
    <w:rsid w:val="00074D60"/>
    <w:rsid w:val="00075107"/>
    <w:rsid w:val="00075609"/>
    <w:rsid w:val="0007594B"/>
    <w:rsid w:val="00075A1D"/>
    <w:rsid w:val="00075BAC"/>
    <w:rsid w:val="00075E00"/>
    <w:rsid w:val="00075E55"/>
    <w:rsid w:val="00075F85"/>
    <w:rsid w:val="0007612E"/>
    <w:rsid w:val="0007619F"/>
    <w:rsid w:val="00076DB1"/>
    <w:rsid w:val="000770AF"/>
    <w:rsid w:val="00077959"/>
    <w:rsid w:val="00080D9D"/>
    <w:rsid w:val="00080E89"/>
    <w:rsid w:val="00081171"/>
    <w:rsid w:val="000813FB"/>
    <w:rsid w:val="00081BEE"/>
    <w:rsid w:val="00082438"/>
    <w:rsid w:val="0008247E"/>
    <w:rsid w:val="00082CDA"/>
    <w:rsid w:val="0008305C"/>
    <w:rsid w:val="0008361A"/>
    <w:rsid w:val="00083986"/>
    <w:rsid w:val="00083C09"/>
    <w:rsid w:val="000844BA"/>
    <w:rsid w:val="00085115"/>
    <w:rsid w:val="00085221"/>
    <w:rsid w:val="00085865"/>
    <w:rsid w:val="0008591B"/>
    <w:rsid w:val="00085ABF"/>
    <w:rsid w:val="0008663D"/>
    <w:rsid w:val="00086D08"/>
    <w:rsid w:val="00087107"/>
    <w:rsid w:val="0008749E"/>
    <w:rsid w:val="00087647"/>
    <w:rsid w:val="000876BD"/>
    <w:rsid w:val="00087883"/>
    <w:rsid w:val="00087C0A"/>
    <w:rsid w:val="00087E56"/>
    <w:rsid w:val="0009066E"/>
    <w:rsid w:val="00090DBB"/>
    <w:rsid w:val="00090EBC"/>
    <w:rsid w:val="00090ED3"/>
    <w:rsid w:val="00091A24"/>
    <w:rsid w:val="00091FB6"/>
    <w:rsid w:val="00092A56"/>
    <w:rsid w:val="000932E8"/>
    <w:rsid w:val="00093520"/>
    <w:rsid w:val="00093F74"/>
    <w:rsid w:val="00093F86"/>
    <w:rsid w:val="000944C9"/>
    <w:rsid w:val="000947AA"/>
    <w:rsid w:val="00094AE6"/>
    <w:rsid w:val="00094E32"/>
    <w:rsid w:val="00094FF5"/>
    <w:rsid w:val="000955C7"/>
    <w:rsid w:val="00095EEC"/>
    <w:rsid w:val="000962CD"/>
    <w:rsid w:val="0009652F"/>
    <w:rsid w:val="000967E9"/>
    <w:rsid w:val="000967EB"/>
    <w:rsid w:val="00096E53"/>
    <w:rsid w:val="00097924"/>
    <w:rsid w:val="00097C91"/>
    <w:rsid w:val="00097F30"/>
    <w:rsid w:val="000A06A1"/>
    <w:rsid w:val="000A0782"/>
    <w:rsid w:val="000A07FC"/>
    <w:rsid w:val="000A0815"/>
    <w:rsid w:val="000A0E1E"/>
    <w:rsid w:val="000A0E6D"/>
    <w:rsid w:val="000A1587"/>
    <w:rsid w:val="000A18BA"/>
    <w:rsid w:val="000A1CC6"/>
    <w:rsid w:val="000A1D7D"/>
    <w:rsid w:val="000A1E69"/>
    <w:rsid w:val="000A20BA"/>
    <w:rsid w:val="000A356B"/>
    <w:rsid w:val="000A3803"/>
    <w:rsid w:val="000A3AD1"/>
    <w:rsid w:val="000A3D29"/>
    <w:rsid w:val="000A46A6"/>
    <w:rsid w:val="000A47E2"/>
    <w:rsid w:val="000A4D7C"/>
    <w:rsid w:val="000A5593"/>
    <w:rsid w:val="000A5721"/>
    <w:rsid w:val="000A609E"/>
    <w:rsid w:val="000A6A09"/>
    <w:rsid w:val="000A6A0B"/>
    <w:rsid w:val="000A6CC2"/>
    <w:rsid w:val="000A78B8"/>
    <w:rsid w:val="000A7939"/>
    <w:rsid w:val="000A7AB0"/>
    <w:rsid w:val="000B0141"/>
    <w:rsid w:val="000B0884"/>
    <w:rsid w:val="000B13C6"/>
    <w:rsid w:val="000B1B3D"/>
    <w:rsid w:val="000B1EEC"/>
    <w:rsid w:val="000B223B"/>
    <w:rsid w:val="000B266F"/>
    <w:rsid w:val="000B2D84"/>
    <w:rsid w:val="000B3798"/>
    <w:rsid w:val="000B39D7"/>
    <w:rsid w:val="000B3A5C"/>
    <w:rsid w:val="000B3D42"/>
    <w:rsid w:val="000B3F94"/>
    <w:rsid w:val="000B47DA"/>
    <w:rsid w:val="000B5282"/>
    <w:rsid w:val="000B5875"/>
    <w:rsid w:val="000B64B0"/>
    <w:rsid w:val="000B64E9"/>
    <w:rsid w:val="000B64FA"/>
    <w:rsid w:val="000B674F"/>
    <w:rsid w:val="000B696E"/>
    <w:rsid w:val="000B6A1C"/>
    <w:rsid w:val="000B6C7C"/>
    <w:rsid w:val="000B7063"/>
    <w:rsid w:val="000B766E"/>
    <w:rsid w:val="000B7FDB"/>
    <w:rsid w:val="000C0167"/>
    <w:rsid w:val="000C09E8"/>
    <w:rsid w:val="000C0E65"/>
    <w:rsid w:val="000C1666"/>
    <w:rsid w:val="000C1CC9"/>
    <w:rsid w:val="000C27AA"/>
    <w:rsid w:val="000C28E7"/>
    <w:rsid w:val="000C2EE6"/>
    <w:rsid w:val="000C31C0"/>
    <w:rsid w:val="000C3434"/>
    <w:rsid w:val="000C355D"/>
    <w:rsid w:val="000C379A"/>
    <w:rsid w:val="000C3C7A"/>
    <w:rsid w:val="000C3DCB"/>
    <w:rsid w:val="000C3DD8"/>
    <w:rsid w:val="000C3E11"/>
    <w:rsid w:val="000C421D"/>
    <w:rsid w:val="000C4399"/>
    <w:rsid w:val="000C4475"/>
    <w:rsid w:val="000C4545"/>
    <w:rsid w:val="000C479C"/>
    <w:rsid w:val="000C4BEF"/>
    <w:rsid w:val="000C4F4E"/>
    <w:rsid w:val="000C4FA0"/>
    <w:rsid w:val="000C51B7"/>
    <w:rsid w:val="000C5A11"/>
    <w:rsid w:val="000C6666"/>
    <w:rsid w:val="000C6AB5"/>
    <w:rsid w:val="000C72CE"/>
    <w:rsid w:val="000C7B05"/>
    <w:rsid w:val="000C7BEC"/>
    <w:rsid w:val="000D0254"/>
    <w:rsid w:val="000D04CA"/>
    <w:rsid w:val="000D056B"/>
    <w:rsid w:val="000D0C91"/>
    <w:rsid w:val="000D10A4"/>
    <w:rsid w:val="000D1E5F"/>
    <w:rsid w:val="000D23A8"/>
    <w:rsid w:val="000D24B2"/>
    <w:rsid w:val="000D2578"/>
    <w:rsid w:val="000D269B"/>
    <w:rsid w:val="000D273F"/>
    <w:rsid w:val="000D29A9"/>
    <w:rsid w:val="000D2FC1"/>
    <w:rsid w:val="000D3441"/>
    <w:rsid w:val="000D347D"/>
    <w:rsid w:val="000D35ED"/>
    <w:rsid w:val="000D3AC5"/>
    <w:rsid w:val="000D3BE4"/>
    <w:rsid w:val="000D416D"/>
    <w:rsid w:val="000D4681"/>
    <w:rsid w:val="000D49A6"/>
    <w:rsid w:val="000D4E0D"/>
    <w:rsid w:val="000D53B2"/>
    <w:rsid w:val="000D5879"/>
    <w:rsid w:val="000D59C5"/>
    <w:rsid w:val="000D660B"/>
    <w:rsid w:val="000D6C15"/>
    <w:rsid w:val="000D6D22"/>
    <w:rsid w:val="000D7668"/>
    <w:rsid w:val="000D775F"/>
    <w:rsid w:val="000E08D7"/>
    <w:rsid w:val="000E0B77"/>
    <w:rsid w:val="000E0D66"/>
    <w:rsid w:val="000E0ECC"/>
    <w:rsid w:val="000E16F8"/>
    <w:rsid w:val="000E1946"/>
    <w:rsid w:val="000E1C4E"/>
    <w:rsid w:val="000E1D5A"/>
    <w:rsid w:val="000E2C18"/>
    <w:rsid w:val="000E3258"/>
    <w:rsid w:val="000E3442"/>
    <w:rsid w:val="000E3BA0"/>
    <w:rsid w:val="000E3BFF"/>
    <w:rsid w:val="000E3DEF"/>
    <w:rsid w:val="000E41A9"/>
    <w:rsid w:val="000E5108"/>
    <w:rsid w:val="000E537D"/>
    <w:rsid w:val="000E53D3"/>
    <w:rsid w:val="000E5536"/>
    <w:rsid w:val="000E5855"/>
    <w:rsid w:val="000E5C7E"/>
    <w:rsid w:val="000E5CAA"/>
    <w:rsid w:val="000E6106"/>
    <w:rsid w:val="000E6470"/>
    <w:rsid w:val="000E6473"/>
    <w:rsid w:val="000E6635"/>
    <w:rsid w:val="000E6F3F"/>
    <w:rsid w:val="000E72FB"/>
    <w:rsid w:val="000E744C"/>
    <w:rsid w:val="000E7744"/>
    <w:rsid w:val="000F09A2"/>
    <w:rsid w:val="000F0E8D"/>
    <w:rsid w:val="000F102A"/>
    <w:rsid w:val="000F12DA"/>
    <w:rsid w:val="000F19F7"/>
    <w:rsid w:val="000F2176"/>
    <w:rsid w:val="000F2D63"/>
    <w:rsid w:val="000F2E8C"/>
    <w:rsid w:val="000F2F1F"/>
    <w:rsid w:val="000F328B"/>
    <w:rsid w:val="000F33FB"/>
    <w:rsid w:val="000F3F95"/>
    <w:rsid w:val="000F41B3"/>
    <w:rsid w:val="000F518F"/>
    <w:rsid w:val="000F536B"/>
    <w:rsid w:val="000F5567"/>
    <w:rsid w:val="000F5FB6"/>
    <w:rsid w:val="000F6167"/>
    <w:rsid w:val="000F666C"/>
    <w:rsid w:val="000F66EF"/>
    <w:rsid w:val="000F7230"/>
    <w:rsid w:val="000F79A0"/>
    <w:rsid w:val="000F7EDF"/>
    <w:rsid w:val="000F7F21"/>
    <w:rsid w:val="001001EC"/>
    <w:rsid w:val="00100266"/>
    <w:rsid w:val="00100487"/>
    <w:rsid w:val="001008E4"/>
    <w:rsid w:val="00100A49"/>
    <w:rsid w:val="00100E7C"/>
    <w:rsid w:val="001012DC"/>
    <w:rsid w:val="00101381"/>
    <w:rsid w:val="00101662"/>
    <w:rsid w:val="00101F35"/>
    <w:rsid w:val="0010269E"/>
    <w:rsid w:val="001027DD"/>
    <w:rsid w:val="00102840"/>
    <w:rsid w:val="00102C3F"/>
    <w:rsid w:val="0010316E"/>
    <w:rsid w:val="00103417"/>
    <w:rsid w:val="001035B3"/>
    <w:rsid w:val="001036A3"/>
    <w:rsid w:val="001036A5"/>
    <w:rsid w:val="001037C3"/>
    <w:rsid w:val="00103C51"/>
    <w:rsid w:val="00104334"/>
    <w:rsid w:val="001044AC"/>
    <w:rsid w:val="00104650"/>
    <w:rsid w:val="0010470D"/>
    <w:rsid w:val="00104752"/>
    <w:rsid w:val="00104C7E"/>
    <w:rsid w:val="001053CA"/>
    <w:rsid w:val="00105453"/>
    <w:rsid w:val="0010556C"/>
    <w:rsid w:val="0010734E"/>
    <w:rsid w:val="001073D6"/>
    <w:rsid w:val="00107510"/>
    <w:rsid w:val="001075D3"/>
    <w:rsid w:val="00107665"/>
    <w:rsid w:val="00107C49"/>
    <w:rsid w:val="00110236"/>
    <w:rsid w:val="0011035C"/>
    <w:rsid w:val="001107CE"/>
    <w:rsid w:val="00110C17"/>
    <w:rsid w:val="0011133D"/>
    <w:rsid w:val="00111621"/>
    <w:rsid w:val="00111DD8"/>
    <w:rsid w:val="00112575"/>
    <w:rsid w:val="0011290E"/>
    <w:rsid w:val="0011295E"/>
    <w:rsid w:val="00112CF7"/>
    <w:rsid w:val="001131E2"/>
    <w:rsid w:val="00113DD0"/>
    <w:rsid w:val="001140EA"/>
    <w:rsid w:val="00114D77"/>
    <w:rsid w:val="00115C80"/>
    <w:rsid w:val="00115EB2"/>
    <w:rsid w:val="0011601E"/>
    <w:rsid w:val="00116EFD"/>
    <w:rsid w:val="0012005C"/>
    <w:rsid w:val="001202F7"/>
    <w:rsid w:val="001215C4"/>
    <w:rsid w:val="001225F0"/>
    <w:rsid w:val="0012280F"/>
    <w:rsid w:val="00122832"/>
    <w:rsid w:val="00122B4F"/>
    <w:rsid w:val="00122F32"/>
    <w:rsid w:val="001231CA"/>
    <w:rsid w:val="001243CE"/>
    <w:rsid w:val="00124562"/>
    <w:rsid w:val="0012476C"/>
    <w:rsid w:val="00124C85"/>
    <w:rsid w:val="001267FC"/>
    <w:rsid w:val="00126E18"/>
    <w:rsid w:val="00126F1D"/>
    <w:rsid w:val="00127009"/>
    <w:rsid w:val="0012714F"/>
    <w:rsid w:val="001274A9"/>
    <w:rsid w:val="001274F0"/>
    <w:rsid w:val="001277FA"/>
    <w:rsid w:val="001279F8"/>
    <w:rsid w:val="00127B76"/>
    <w:rsid w:val="00127C2C"/>
    <w:rsid w:val="00127F9E"/>
    <w:rsid w:val="00130EF9"/>
    <w:rsid w:val="0013107E"/>
    <w:rsid w:val="00131159"/>
    <w:rsid w:val="0013172A"/>
    <w:rsid w:val="001318E7"/>
    <w:rsid w:val="00131D94"/>
    <w:rsid w:val="00131F8B"/>
    <w:rsid w:val="0013229E"/>
    <w:rsid w:val="001325DB"/>
    <w:rsid w:val="00132744"/>
    <w:rsid w:val="00132AA9"/>
    <w:rsid w:val="0013324B"/>
    <w:rsid w:val="00133309"/>
    <w:rsid w:val="00133397"/>
    <w:rsid w:val="00133AC7"/>
    <w:rsid w:val="00134416"/>
    <w:rsid w:val="00134B06"/>
    <w:rsid w:val="00134C4F"/>
    <w:rsid w:val="00134F38"/>
    <w:rsid w:val="00135626"/>
    <w:rsid w:val="00135982"/>
    <w:rsid w:val="00135B1A"/>
    <w:rsid w:val="00135CCB"/>
    <w:rsid w:val="0013601F"/>
    <w:rsid w:val="0013602C"/>
    <w:rsid w:val="00137262"/>
    <w:rsid w:val="00137323"/>
    <w:rsid w:val="00137577"/>
    <w:rsid w:val="001375BC"/>
    <w:rsid w:val="0013790F"/>
    <w:rsid w:val="00137D78"/>
    <w:rsid w:val="00140006"/>
    <w:rsid w:val="00140456"/>
    <w:rsid w:val="001406CE"/>
    <w:rsid w:val="00140A92"/>
    <w:rsid w:val="00140B73"/>
    <w:rsid w:val="001419AA"/>
    <w:rsid w:val="00141B3E"/>
    <w:rsid w:val="00141C21"/>
    <w:rsid w:val="00141D5B"/>
    <w:rsid w:val="00142633"/>
    <w:rsid w:val="0014267A"/>
    <w:rsid w:val="00142908"/>
    <w:rsid w:val="0014328D"/>
    <w:rsid w:val="001432F2"/>
    <w:rsid w:val="00143809"/>
    <w:rsid w:val="00143C99"/>
    <w:rsid w:val="00144D9D"/>
    <w:rsid w:val="00146075"/>
    <w:rsid w:val="00146182"/>
    <w:rsid w:val="001462BE"/>
    <w:rsid w:val="00146B84"/>
    <w:rsid w:val="00146D2A"/>
    <w:rsid w:val="00146F26"/>
    <w:rsid w:val="00147699"/>
    <w:rsid w:val="00147BB2"/>
    <w:rsid w:val="00147C96"/>
    <w:rsid w:val="00147FEE"/>
    <w:rsid w:val="001500EB"/>
    <w:rsid w:val="00150A20"/>
    <w:rsid w:val="00150B41"/>
    <w:rsid w:val="00151267"/>
    <w:rsid w:val="00151AD5"/>
    <w:rsid w:val="00151C8D"/>
    <w:rsid w:val="001528B9"/>
    <w:rsid w:val="00152BBF"/>
    <w:rsid w:val="00152EC1"/>
    <w:rsid w:val="00153033"/>
    <w:rsid w:val="00153463"/>
    <w:rsid w:val="0015377D"/>
    <w:rsid w:val="00153AC8"/>
    <w:rsid w:val="001542C7"/>
    <w:rsid w:val="00154391"/>
    <w:rsid w:val="0015464A"/>
    <w:rsid w:val="00154CBD"/>
    <w:rsid w:val="00154E6E"/>
    <w:rsid w:val="00155571"/>
    <w:rsid w:val="00155EEB"/>
    <w:rsid w:val="00155FF5"/>
    <w:rsid w:val="00156394"/>
    <w:rsid w:val="001563B7"/>
    <w:rsid w:val="00156F8B"/>
    <w:rsid w:val="0015709E"/>
    <w:rsid w:val="00157286"/>
    <w:rsid w:val="001574A8"/>
    <w:rsid w:val="00157DEC"/>
    <w:rsid w:val="00157ED3"/>
    <w:rsid w:val="00160338"/>
    <w:rsid w:val="001607F3"/>
    <w:rsid w:val="001609D5"/>
    <w:rsid w:val="001612C1"/>
    <w:rsid w:val="001615FC"/>
    <w:rsid w:val="001616EE"/>
    <w:rsid w:val="00161883"/>
    <w:rsid w:val="00161B20"/>
    <w:rsid w:val="00161D9C"/>
    <w:rsid w:val="00161F92"/>
    <w:rsid w:val="001621E4"/>
    <w:rsid w:val="00162EF9"/>
    <w:rsid w:val="00163BD0"/>
    <w:rsid w:val="00163E5B"/>
    <w:rsid w:val="00163F33"/>
    <w:rsid w:val="001641F1"/>
    <w:rsid w:val="00164D3B"/>
    <w:rsid w:val="00164E99"/>
    <w:rsid w:val="00165033"/>
    <w:rsid w:val="0016525C"/>
    <w:rsid w:val="00165A7E"/>
    <w:rsid w:val="001661BC"/>
    <w:rsid w:val="00166AE1"/>
    <w:rsid w:val="001670E0"/>
    <w:rsid w:val="001670EA"/>
    <w:rsid w:val="001674A0"/>
    <w:rsid w:val="0017070D"/>
    <w:rsid w:val="001707D2"/>
    <w:rsid w:val="00170A88"/>
    <w:rsid w:val="00170B3C"/>
    <w:rsid w:val="00170CE6"/>
    <w:rsid w:val="00170DC1"/>
    <w:rsid w:val="00170EBD"/>
    <w:rsid w:val="001719F8"/>
    <w:rsid w:val="0017208D"/>
    <w:rsid w:val="0017222D"/>
    <w:rsid w:val="001728E6"/>
    <w:rsid w:val="00172F84"/>
    <w:rsid w:val="00173686"/>
    <w:rsid w:val="00174289"/>
    <w:rsid w:val="0017466B"/>
    <w:rsid w:val="0017569B"/>
    <w:rsid w:val="0017674F"/>
    <w:rsid w:val="00176D2D"/>
    <w:rsid w:val="00177664"/>
    <w:rsid w:val="001779E5"/>
    <w:rsid w:val="001779F1"/>
    <w:rsid w:val="00177E80"/>
    <w:rsid w:val="001802CA"/>
    <w:rsid w:val="0018034D"/>
    <w:rsid w:val="001807E8"/>
    <w:rsid w:val="00180848"/>
    <w:rsid w:val="0018129E"/>
    <w:rsid w:val="0018177A"/>
    <w:rsid w:val="00181CB1"/>
    <w:rsid w:val="00181F7A"/>
    <w:rsid w:val="00182253"/>
    <w:rsid w:val="001825C2"/>
    <w:rsid w:val="00182B15"/>
    <w:rsid w:val="00182B8B"/>
    <w:rsid w:val="00183279"/>
    <w:rsid w:val="001834F4"/>
    <w:rsid w:val="00183C4F"/>
    <w:rsid w:val="00183FEC"/>
    <w:rsid w:val="001842AF"/>
    <w:rsid w:val="00184C96"/>
    <w:rsid w:val="00184EC4"/>
    <w:rsid w:val="001852B9"/>
    <w:rsid w:val="00185347"/>
    <w:rsid w:val="00185D9D"/>
    <w:rsid w:val="00185DDC"/>
    <w:rsid w:val="00185E10"/>
    <w:rsid w:val="00185F01"/>
    <w:rsid w:val="00186365"/>
    <w:rsid w:val="0018664A"/>
    <w:rsid w:val="00186688"/>
    <w:rsid w:val="00186E1B"/>
    <w:rsid w:val="00186FFA"/>
    <w:rsid w:val="00187315"/>
    <w:rsid w:val="001878D3"/>
    <w:rsid w:val="00187D0A"/>
    <w:rsid w:val="00187FE6"/>
    <w:rsid w:val="001900A2"/>
    <w:rsid w:val="001900D2"/>
    <w:rsid w:val="001909F5"/>
    <w:rsid w:val="00191042"/>
    <w:rsid w:val="00191226"/>
    <w:rsid w:val="001913D3"/>
    <w:rsid w:val="001915E3"/>
    <w:rsid w:val="00191DC6"/>
    <w:rsid w:val="00192C52"/>
    <w:rsid w:val="00192DCF"/>
    <w:rsid w:val="00193175"/>
    <w:rsid w:val="0019328E"/>
    <w:rsid w:val="001934D2"/>
    <w:rsid w:val="0019466E"/>
    <w:rsid w:val="00194A0C"/>
    <w:rsid w:val="00194CC8"/>
    <w:rsid w:val="00194D78"/>
    <w:rsid w:val="00194E4E"/>
    <w:rsid w:val="00195284"/>
    <w:rsid w:val="0019567B"/>
    <w:rsid w:val="00195E78"/>
    <w:rsid w:val="00196560"/>
    <w:rsid w:val="001965FC"/>
    <w:rsid w:val="00196ADA"/>
    <w:rsid w:val="0019749E"/>
    <w:rsid w:val="0019757C"/>
    <w:rsid w:val="001979ED"/>
    <w:rsid w:val="00197BDF"/>
    <w:rsid w:val="001A0734"/>
    <w:rsid w:val="001A0B09"/>
    <w:rsid w:val="001A103E"/>
    <w:rsid w:val="001A1940"/>
    <w:rsid w:val="001A2B4E"/>
    <w:rsid w:val="001A2C97"/>
    <w:rsid w:val="001A3290"/>
    <w:rsid w:val="001A4160"/>
    <w:rsid w:val="001A47DB"/>
    <w:rsid w:val="001A4A55"/>
    <w:rsid w:val="001A5421"/>
    <w:rsid w:val="001A58D0"/>
    <w:rsid w:val="001A5D46"/>
    <w:rsid w:val="001A613C"/>
    <w:rsid w:val="001A668C"/>
    <w:rsid w:val="001A67C5"/>
    <w:rsid w:val="001A691A"/>
    <w:rsid w:val="001A6A25"/>
    <w:rsid w:val="001A6C88"/>
    <w:rsid w:val="001A77F3"/>
    <w:rsid w:val="001A7C85"/>
    <w:rsid w:val="001A7D06"/>
    <w:rsid w:val="001B0365"/>
    <w:rsid w:val="001B09CA"/>
    <w:rsid w:val="001B1053"/>
    <w:rsid w:val="001B1A86"/>
    <w:rsid w:val="001B1F77"/>
    <w:rsid w:val="001B2BF4"/>
    <w:rsid w:val="001B2D04"/>
    <w:rsid w:val="001B374F"/>
    <w:rsid w:val="001B37CD"/>
    <w:rsid w:val="001B3AA0"/>
    <w:rsid w:val="001B3BBD"/>
    <w:rsid w:val="001B3C14"/>
    <w:rsid w:val="001B3CBB"/>
    <w:rsid w:val="001B3CC5"/>
    <w:rsid w:val="001B3E9E"/>
    <w:rsid w:val="001B4394"/>
    <w:rsid w:val="001B479C"/>
    <w:rsid w:val="001B4A49"/>
    <w:rsid w:val="001B4A72"/>
    <w:rsid w:val="001B4BB4"/>
    <w:rsid w:val="001B5269"/>
    <w:rsid w:val="001B547E"/>
    <w:rsid w:val="001B5B8A"/>
    <w:rsid w:val="001B5FE1"/>
    <w:rsid w:val="001B656A"/>
    <w:rsid w:val="001B65E0"/>
    <w:rsid w:val="001B6BA0"/>
    <w:rsid w:val="001B75A8"/>
    <w:rsid w:val="001B7B29"/>
    <w:rsid w:val="001B7DC5"/>
    <w:rsid w:val="001C0658"/>
    <w:rsid w:val="001C0EBF"/>
    <w:rsid w:val="001C145E"/>
    <w:rsid w:val="001C1BF0"/>
    <w:rsid w:val="001C1C14"/>
    <w:rsid w:val="001C1E40"/>
    <w:rsid w:val="001C1F43"/>
    <w:rsid w:val="001C207C"/>
    <w:rsid w:val="001C25B2"/>
    <w:rsid w:val="001C38A5"/>
    <w:rsid w:val="001C46A1"/>
    <w:rsid w:val="001C4C67"/>
    <w:rsid w:val="001C4CC0"/>
    <w:rsid w:val="001C5006"/>
    <w:rsid w:val="001C57BA"/>
    <w:rsid w:val="001C6596"/>
    <w:rsid w:val="001C6EE4"/>
    <w:rsid w:val="001C76C1"/>
    <w:rsid w:val="001C777A"/>
    <w:rsid w:val="001C78F9"/>
    <w:rsid w:val="001D0592"/>
    <w:rsid w:val="001D09D2"/>
    <w:rsid w:val="001D0CD2"/>
    <w:rsid w:val="001D0DB8"/>
    <w:rsid w:val="001D0E62"/>
    <w:rsid w:val="001D1312"/>
    <w:rsid w:val="001D17D6"/>
    <w:rsid w:val="001D1C0B"/>
    <w:rsid w:val="001D1D0C"/>
    <w:rsid w:val="001D225A"/>
    <w:rsid w:val="001D2395"/>
    <w:rsid w:val="001D2ECA"/>
    <w:rsid w:val="001D3B95"/>
    <w:rsid w:val="001D41AD"/>
    <w:rsid w:val="001D4D5C"/>
    <w:rsid w:val="001D4FE3"/>
    <w:rsid w:val="001D5039"/>
    <w:rsid w:val="001D52BE"/>
    <w:rsid w:val="001D6350"/>
    <w:rsid w:val="001D64B9"/>
    <w:rsid w:val="001D6C2E"/>
    <w:rsid w:val="001E0242"/>
    <w:rsid w:val="001E0801"/>
    <w:rsid w:val="001E1406"/>
    <w:rsid w:val="001E22A3"/>
    <w:rsid w:val="001E2449"/>
    <w:rsid w:val="001E2698"/>
    <w:rsid w:val="001E2BCB"/>
    <w:rsid w:val="001E3C32"/>
    <w:rsid w:val="001E4473"/>
    <w:rsid w:val="001E4748"/>
    <w:rsid w:val="001E4B6E"/>
    <w:rsid w:val="001E5290"/>
    <w:rsid w:val="001E530D"/>
    <w:rsid w:val="001E59C5"/>
    <w:rsid w:val="001E5ED3"/>
    <w:rsid w:val="001E5F13"/>
    <w:rsid w:val="001E66F6"/>
    <w:rsid w:val="001E6728"/>
    <w:rsid w:val="001E69D6"/>
    <w:rsid w:val="001E71DF"/>
    <w:rsid w:val="001E7260"/>
    <w:rsid w:val="001E7837"/>
    <w:rsid w:val="001F0156"/>
    <w:rsid w:val="001F02B8"/>
    <w:rsid w:val="001F0A21"/>
    <w:rsid w:val="001F1951"/>
    <w:rsid w:val="001F19F5"/>
    <w:rsid w:val="001F1EC6"/>
    <w:rsid w:val="001F2372"/>
    <w:rsid w:val="001F2A23"/>
    <w:rsid w:val="001F2DDD"/>
    <w:rsid w:val="001F30EF"/>
    <w:rsid w:val="001F3BB5"/>
    <w:rsid w:val="001F3FAB"/>
    <w:rsid w:val="001F3FC1"/>
    <w:rsid w:val="001F4259"/>
    <w:rsid w:val="001F4940"/>
    <w:rsid w:val="001F5019"/>
    <w:rsid w:val="001F53D5"/>
    <w:rsid w:val="001F59C4"/>
    <w:rsid w:val="001F5DE1"/>
    <w:rsid w:val="001F7729"/>
    <w:rsid w:val="002004FC"/>
    <w:rsid w:val="00200870"/>
    <w:rsid w:val="00200CBF"/>
    <w:rsid w:val="002010E5"/>
    <w:rsid w:val="002010EB"/>
    <w:rsid w:val="00201B56"/>
    <w:rsid w:val="00201BD4"/>
    <w:rsid w:val="00202151"/>
    <w:rsid w:val="00202231"/>
    <w:rsid w:val="00202ABC"/>
    <w:rsid w:val="00202B39"/>
    <w:rsid w:val="00202F91"/>
    <w:rsid w:val="00203461"/>
    <w:rsid w:val="00203F28"/>
    <w:rsid w:val="00204140"/>
    <w:rsid w:val="00204296"/>
    <w:rsid w:val="00204B3A"/>
    <w:rsid w:val="002050D3"/>
    <w:rsid w:val="00205969"/>
    <w:rsid w:val="00206164"/>
    <w:rsid w:val="00206209"/>
    <w:rsid w:val="00206EC9"/>
    <w:rsid w:val="002070B8"/>
    <w:rsid w:val="00207C33"/>
    <w:rsid w:val="002101E0"/>
    <w:rsid w:val="002103E3"/>
    <w:rsid w:val="00210471"/>
    <w:rsid w:val="002104EA"/>
    <w:rsid w:val="002107EA"/>
    <w:rsid w:val="00210C30"/>
    <w:rsid w:val="00210DC1"/>
    <w:rsid w:val="00211698"/>
    <w:rsid w:val="00211977"/>
    <w:rsid w:val="00211C83"/>
    <w:rsid w:val="00211D9B"/>
    <w:rsid w:val="00211F3C"/>
    <w:rsid w:val="002120EE"/>
    <w:rsid w:val="002124E0"/>
    <w:rsid w:val="002128D2"/>
    <w:rsid w:val="00212954"/>
    <w:rsid w:val="00212A2E"/>
    <w:rsid w:val="00212CAC"/>
    <w:rsid w:val="00212D43"/>
    <w:rsid w:val="002132F4"/>
    <w:rsid w:val="002138A6"/>
    <w:rsid w:val="0021396C"/>
    <w:rsid w:val="00213D86"/>
    <w:rsid w:val="00213F93"/>
    <w:rsid w:val="002144B8"/>
    <w:rsid w:val="002149AF"/>
    <w:rsid w:val="00214F4D"/>
    <w:rsid w:val="00215A16"/>
    <w:rsid w:val="00215C63"/>
    <w:rsid w:val="00215DDD"/>
    <w:rsid w:val="00216244"/>
    <w:rsid w:val="00216D2B"/>
    <w:rsid w:val="002170A0"/>
    <w:rsid w:val="00217597"/>
    <w:rsid w:val="00217910"/>
    <w:rsid w:val="00217A7F"/>
    <w:rsid w:val="002203FD"/>
    <w:rsid w:val="00220D22"/>
    <w:rsid w:val="00221167"/>
    <w:rsid w:val="002223C7"/>
    <w:rsid w:val="002225B2"/>
    <w:rsid w:val="00222857"/>
    <w:rsid w:val="00222A7A"/>
    <w:rsid w:val="00223CD6"/>
    <w:rsid w:val="00223E0D"/>
    <w:rsid w:val="0022436C"/>
    <w:rsid w:val="0022472B"/>
    <w:rsid w:val="00224A2C"/>
    <w:rsid w:val="00224D55"/>
    <w:rsid w:val="00225164"/>
    <w:rsid w:val="00225413"/>
    <w:rsid w:val="00226488"/>
    <w:rsid w:val="002269F9"/>
    <w:rsid w:val="00226BF0"/>
    <w:rsid w:val="002273FB"/>
    <w:rsid w:val="00227BE5"/>
    <w:rsid w:val="00230232"/>
    <w:rsid w:val="00230300"/>
    <w:rsid w:val="0023031F"/>
    <w:rsid w:val="00230375"/>
    <w:rsid w:val="002306C2"/>
    <w:rsid w:val="00230945"/>
    <w:rsid w:val="00230C7E"/>
    <w:rsid w:val="002312F4"/>
    <w:rsid w:val="002313AE"/>
    <w:rsid w:val="00231BBF"/>
    <w:rsid w:val="00231FC7"/>
    <w:rsid w:val="00232B2F"/>
    <w:rsid w:val="00232B7A"/>
    <w:rsid w:val="00232B9F"/>
    <w:rsid w:val="00232E26"/>
    <w:rsid w:val="0023325B"/>
    <w:rsid w:val="0023364A"/>
    <w:rsid w:val="00233E61"/>
    <w:rsid w:val="0023443D"/>
    <w:rsid w:val="00234B37"/>
    <w:rsid w:val="002352A8"/>
    <w:rsid w:val="00235330"/>
    <w:rsid w:val="00235B0F"/>
    <w:rsid w:val="00235B2B"/>
    <w:rsid w:val="0023628A"/>
    <w:rsid w:val="00236A8B"/>
    <w:rsid w:val="002373F4"/>
    <w:rsid w:val="0023752B"/>
    <w:rsid w:val="00237557"/>
    <w:rsid w:val="002401B8"/>
    <w:rsid w:val="002403C6"/>
    <w:rsid w:val="0024057B"/>
    <w:rsid w:val="00240716"/>
    <w:rsid w:val="00240CA5"/>
    <w:rsid w:val="00240D03"/>
    <w:rsid w:val="00240EA5"/>
    <w:rsid w:val="00240ED1"/>
    <w:rsid w:val="0024129A"/>
    <w:rsid w:val="002416CA"/>
    <w:rsid w:val="00241C96"/>
    <w:rsid w:val="0024235A"/>
    <w:rsid w:val="0024267D"/>
    <w:rsid w:val="002426C0"/>
    <w:rsid w:val="002427D6"/>
    <w:rsid w:val="0024330B"/>
    <w:rsid w:val="0024336B"/>
    <w:rsid w:val="00243C6C"/>
    <w:rsid w:val="00243FCF"/>
    <w:rsid w:val="002443C9"/>
    <w:rsid w:val="002445FF"/>
    <w:rsid w:val="0024468C"/>
    <w:rsid w:val="00244C1C"/>
    <w:rsid w:val="00244C44"/>
    <w:rsid w:val="00244CFE"/>
    <w:rsid w:val="00244DDE"/>
    <w:rsid w:val="00244E1D"/>
    <w:rsid w:val="00244ED4"/>
    <w:rsid w:val="00245887"/>
    <w:rsid w:val="00245C9B"/>
    <w:rsid w:val="00245E48"/>
    <w:rsid w:val="00246081"/>
    <w:rsid w:val="00246913"/>
    <w:rsid w:val="00246AB8"/>
    <w:rsid w:val="00246BE2"/>
    <w:rsid w:val="00247487"/>
    <w:rsid w:val="0024752D"/>
    <w:rsid w:val="0024781A"/>
    <w:rsid w:val="00247DEE"/>
    <w:rsid w:val="00247FB2"/>
    <w:rsid w:val="002501E4"/>
    <w:rsid w:val="002505FF"/>
    <w:rsid w:val="00250C10"/>
    <w:rsid w:val="002510B6"/>
    <w:rsid w:val="00251C64"/>
    <w:rsid w:val="00251D5E"/>
    <w:rsid w:val="00252508"/>
    <w:rsid w:val="002528D5"/>
    <w:rsid w:val="00252C17"/>
    <w:rsid w:val="00253004"/>
    <w:rsid w:val="0025303A"/>
    <w:rsid w:val="0025356C"/>
    <w:rsid w:val="00253A91"/>
    <w:rsid w:val="00253A92"/>
    <w:rsid w:val="00253B1E"/>
    <w:rsid w:val="00253C2E"/>
    <w:rsid w:val="00253F80"/>
    <w:rsid w:val="0025413E"/>
    <w:rsid w:val="00254706"/>
    <w:rsid w:val="0025476E"/>
    <w:rsid w:val="00255462"/>
    <w:rsid w:val="00255534"/>
    <w:rsid w:val="00255ADC"/>
    <w:rsid w:val="002569F3"/>
    <w:rsid w:val="00256C14"/>
    <w:rsid w:val="002572CF"/>
    <w:rsid w:val="0025735C"/>
    <w:rsid w:val="00257B07"/>
    <w:rsid w:val="00257DC5"/>
    <w:rsid w:val="002600C2"/>
    <w:rsid w:val="002600D8"/>
    <w:rsid w:val="002600E1"/>
    <w:rsid w:val="002604B1"/>
    <w:rsid w:val="00260831"/>
    <w:rsid w:val="00261328"/>
    <w:rsid w:val="00261709"/>
    <w:rsid w:val="00261AED"/>
    <w:rsid w:val="0026222F"/>
    <w:rsid w:val="0026267F"/>
    <w:rsid w:val="00262AB8"/>
    <w:rsid w:val="0026317B"/>
    <w:rsid w:val="002634B5"/>
    <w:rsid w:val="002635BC"/>
    <w:rsid w:val="0026410F"/>
    <w:rsid w:val="00264263"/>
    <w:rsid w:val="00264DEC"/>
    <w:rsid w:val="002651FD"/>
    <w:rsid w:val="00265C0B"/>
    <w:rsid w:val="00265C20"/>
    <w:rsid w:val="00266D06"/>
    <w:rsid w:val="00266F6D"/>
    <w:rsid w:val="002673F1"/>
    <w:rsid w:val="002674F7"/>
    <w:rsid w:val="00267686"/>
    <w:rsid w:val="00267A49"/>
    <w:rsid w:val="00267B86"/>
    <w:rsid w:val="00267BA9"/>
    <w:rsid w:val="00270901"/>
    <w:rsid w:val="00270C57"/>
    <w:rsid w:val="00270CD2"/>
    <w:rsid w:val="0027103D"/>
    <w:rsid w:val="0027114C"/>
    <w:rsid w:val="0027152B"/>
    <w:rsid w:val="002718B6"/>
    <w:rsid w:val="0027223E"/>
    <w:rsid w:val="00272248"/>
    <w:rsid w:val="00272452"/>
    <w:rsid w:val="0027279F"/>
    <w:rsid w:val="00272931"/>
    <w:rsid w:val="00272CD9"/>
    <w:rsid w:val="00273193"/>
    <w:rsid w:val="0027377F"/>
    <w:rsid w:val="0027495E"/>
    <w:rsid w:val="002750E6"/>
    <w:rsid w:val="00275497"/>
    <w:rsid w:val="00275807"/>
    <w:rsid w:val="0027580F"/>
    <w:rsid w:val="00275E03"/>
    <w:rsid w:val="00276108"/>
    <w:rsid w:val="0027617D"/>
    <w:rsid w:val="002763A9"/>
    <w:rsid w:val="00276D4B"/>
    <w:rsid w:val="00276E69"/>
    <w:rsid w:val="00276FDD"/>
    <w:rsid w:val="002774CA"/>
    <w:rsid w:val="002775C7"/>
    <w:rsid w:val="002777EA"/>
    <w:rsid w:val="00277C67"/>
    <w:rsid w:val="00277E7D"/>
    <w:rsid w:val="00280049"/>
    <w:rsid w:val="00280569"/>
    <w:rsid w:val="00280F72"/>
    <w:rsid w:val="0028115B"/>
    <w:rsid w:val="00281B66"/>
    <w:rsid w:val="00282903"/>
    <w:rsid w:val="00282B08"/>
    <w:rsid w:val="00283154"/>
    <w:rsid w:val="00283A96"/>
    <w:rsid w:val="00284554"/>
    <w:rsid w:val="00284646"/>
    <w:rsid w:val="00284BEB"/>
    <w:rsid w:val="00284C84"/>
    <w:rsid w:val="00284FE1"/>
    <w:rsid w:val="002854EA"/>
    <w:rsid w:val="00285510"/>
    <w:rsid w:val="00285574"/>
    <w:rsid w:val="00285D5C"/>
    <w:rsid w:val="00285DAA"/>
    <w:rsid w:val="00285FDE"/>
    <w:rsid w:val="00286494"/>
    <w:rsid w:val="00286612"/>
    <w:rsid w:val="00286C86"/>
    <w:rsid w:val="00286E67"/>
    <w:rsid w:val="00286E9E"/>
    <w:rsid w:val="00286FA3"/>
    <w:rsid w:val="00286FE0"/>
    <w:rsid w:val="00287C0F"/>
    <w:rsid w:val="0029036F"/>
    <w:rsid w:val="0029060B"/>
    <w:rsid w:val="00291165"/>
    <w:rsid w:val="00291225"/>
    <w:rsid w:val="002914AA"/>
    <w:rsid w:val="00291A09"/>
    <w:rsid w:val="002922A9"/>
    <w:rsid w:val="00293555"/>
    <w:rsid w:val="00293689"/>
    <w:rsid w:val="002937B8"/>
    <w:rsid w:val="00293E09"/>
    <w:rsid w:val="00293E1B"/>
    <w:rsid w:val="00293F1B"/>
    <w:rsid w:val="002941AC"/>
    <w:rsid w:val="00294C4F"/>
    <w:rsid w:val="00294DF4"/>
    <w:rsid w:val="002952B2"/>
    <w:rsid w:val="00295FCE"/>
    <w:rsid w:val="00296D6D"/>
    <w:rsid w:val="00296DD7"/>
    <w:rsid w:val="00297CC1"/>
    <w:rsid w:val="00297CFE"/>
    <w:rsid w:val="002A0024"/>
    <w:rsid w:val="002A02CB"/>
    <w:rsid w:val="002A05F0"/>
    <w:rsid w:val="002A0DE4"/>
    <w:rsid w:val="002A0FE6"/>
    <w:rsid w:val="002A1126"/>
    <w:rsid w:val="002A1181"/>
    <w:rsid w:val="002A1DD4"/>
    <w:rsid w:val="002A1E46"/>
    <w:rsid w:val="002A1F37"/>
    <w:rsid w:val="002A2A3F"/>
    <w:rsid w:val="002A31A3"/>
    <w:rsid w:val="002A352A"/>
    <w:rsid w:val="002A3DD8"/>
    <w:rsid w:val="002A3EA6"/>
    <w:rsid w:val="002A3FCC"/>
    <w:rsid w:val="002A40D9"/>
    <w:rsid w:val="002A44F4"/>
    <w:rsid w:val="002A4ACE"/>
    <w:rsid w:val="002A4B54"/>
    <w:rsid w:val="002A4F64"/>
    <w:rsid w:val="002A5A5E"/>
    <w:rsid w:val="002A5D87"/>
    <w:rsid w:val="002A72A6"/>
    <w:rsid w:val="002A72B3"/>
    <w:rsid w:val="002A78CE"/>
    <w:rsid w:val="002A799E"/>
    <w:rsid w:val="002A7E30"/>
    <w:rsid w:val="002A7FB0"/>
    <w:rsid w:val="002B02D3"/>
    <w:rsid w:val="002B0562"/>
    <w:rsid w:val="002B132E"/>
    <w:rsid w:val="002B1560"/>
    <w:rsid w:val="002B180F"/>
    <w:rsid w:val="002B21CE"/>
    <w:rsid w:val="002B2593"/>
    <w:rsid w:val="002B2767"/>
    <w:rsid w:val="002B2813"/>
    <w:rsid w:val="002B309A"/>
    <w:rsid w:val="002B3667"/>
    <w:rsid w:val="002B5589"/>
    <w:rsid w:val="002B55CD"/>
    <w:rsid w:val="002B5B1D"/>
    <w:rsid w:val="002B6C25"/>
    <w:rsid w:val="002B7249"/>
    <w:rsid w:val="002B7773"/>
    <w:rsid w:val="002C010B"/>
    <w:rsid w:val="002C06B7"/>
    <w:rsid w:val="002C139E"/>
    <w:rsid w:val="002C180A"/>
    <w:rsid w:val="002C1C79"/>
    <w:rsid w:val="002C1F53"/>
    <w:rsid w:val="002C30A5"/>
    <w:rsid w:val="002C32DB"/>
    <w:rsid w:val="002C3622"/>
    <w:rsid w:val="002C39FE"/>
    <w:rsid w:val="002C4037"/>
    <w:rsid w:val="002C4117"/>
    <w:rsid w:val="002C5280"/>
    <w:rsid w:val="002C56CC"/>
    <w:rsid w:val="002C584D"/>
    <w:rsid w:val="002C58DD"/>
    <w:rsid w:val="002C5CF1"/>
    <w:rsid w:val="002C5D11"/>
    <w:rsid w:val="002C6E3E"/>
    <w:rsid w:val="002C7B95"/>
    <w:rsid w:val="002C7BA0"/>
    <w:rsid w:val="002C7C36"/>
    <w:rsid w:val="002D03B3"/>
    <w:rsid w:val="002D07AF"/>
    <w:rsid w:val="002D07D3"/>
    <w:rsid w:val="002D1214"/>
    <w:rsid w:val="002D1AF5"/>
    <w:rsid w:val="002D1C09"/>
    <w:rsid w:val="002D2B82"/>
    <w:rsid w:val="002D2F36"/>
    <w:rsid w:val="002D3133"/>
    <w:rsid w:val="002D322C"/>
    <w:rsid w:val="002D365F"/>
    <w:rsid w:val="002D3B4B"/>
    <w:rsid w:val="002D4116"/>
    <w:rsid w:val="002D4159"/>
    <w:rsid w:val="002D5619"/>
    <w:rsid w:val="002D571F"/>
    <w:rsid w:val="002D5C69"/>
    <w:rsid w:val="002D5CAA"/>
    <w:rsid w:val="002D65EF"/>
    <w:rsid w:val="002D6662"/>
    <w:rsid w:val="002D6D5D"/>
    <w:rsid w:val="002D73D0"/>
    <w:rsid w:val="002D78A9"/>
    <w:rsid w:val="002D791A"/>
    <w:rsid w:val="002D7994"/>
    <w:rsid w:val="002E0A79"/>
    <w:rsid w:val="002E0B0C"/>
    <w:rsid w:val="002E0BD7"/>
    <w:rsid w:val="002E0E1B"/>
    <w:rsid w:val="002E1308"/>
    <w:rsid w:val="002E1D1D"/>
    <w:rsid w:val="002E1DEE"/>
    <w:rsid w:val="002E23CA"/>
    <w:rsid w:val="002E23D5"/>
    <w:rsid w:val="002E2EE0"/>
    <w:rsid w:val="002E3686"/>
    <w:rsid w:val="002E3A21"/>
    <w:rsid w:val="002E3A3B"/>
    <w:rsid w:val="002E596D"/>
    <w:rsid w:val="002E5CC3"/>
    <w:rsid w:val="002E5F7A"/>
    <w:rsid w:val="002E6DEE"/>
    <w:rsid w:val="002E6E47"/>
    <w:rsid w:val="002E7954"/>
    <w:rsid w:val="002E7D73"/>
    <w:rsid w:val="002E7FEB"/>
    <w:rsid w:val="002F02DF"/>
    <w:rsid w:val="002F11B9"/>
    <w:rsid w:val="002F13B4"/>
    <w:rsid w:val="002F143E"/>
    <w:rsid w:val="002F144D"/>
    <w:rsid w:val="002F1498"/>
    <w:rsid w:val="002F16F8"/>
    <w:rsid w:val="002F175A"/>
    <w:rsid w:val="002F18A9"/>
    <w:rsid w:val="002F1CEF"/>
    <w:rsid w:val="002F1E06"/>
    <w:rsid w:val="002F29FC"/>
    <w:rsid w:val="002F319A"/>
    <w:rsid w:val="002F3823"/>
    <w:rsid w:val="002F3B8D"/>
    <w:rsid w:val="002F4420"/>
    <w:rsid w:val="002F4DF9"/>
    <w:rsid w:val="002F517C"/>
    <w:rsid w:val="002F5F6D"/>
    <w:rsid w:val="002F609D"/>
    <w:rsid w:val="002F60CF"/>
    <w:rsid w:val="002F6125"/>
    <w:rsid w:val="002F676A"/>
    <w:rsid w:val="002F72DA"/>
    <w:rsid w:val="002F7319"/>
    <w:rsid w:val="002F743D"/>
    <w:rsid w:val="002F7590"/>
    <w:rsid w:val="002F7717"/>
    <w:rsid w:val="002F7775"/>
    <w:rsid w:val="002F7CE9"/>
    <w:rsid w:val="002F7DC0"/>
    <w:rsid w:val="003001CA"/>
    <w:rsid w:val="003003EB"/>
    <w:rsid w:val="00300E13"/>
    <w:rsid w:val="00301225"/>
    <w:rsid w:val="0030122E"/>
    <w:rsid w:val="003012F9"/>
    <w:rsid w:val="003013B2"/>
    <w:rsid w:val="00301EE5"/>
    <w:rsid w:val="0030235D"/>
    <w:rsid w:val="00302A21"/>
    <w:rsid w:val="00302D86"/>
    <w:rsid w:val="003035D8"/>
    <w:rsid w:val="00303B0C"/>
    <w:rsid w:val="00303B57"/>
    <w:rsid w:val="00303D53"/>
    <w:rsid w:val="003042FE"/>
    <w:rsid w:val="003045C1"/>
    <w:rsid w:val="003048D7"/>
    <w:rsid w:val="00304E42"/>
    <w:rsid w:val="00304EC7"/>
    <w:rsid w:val="0030565B"/>
    <w:rsid w:val="0030573D"/>
    <w:rsid w:val="00305749"/>
    <w:rsid w:val="003061B5"/>
    <w:rsid w:val="00306569"/>
    <w:rsid w:val="003071F6"/>
    <w:rsid w:val="0030773F"/>
    <w:rsid w:val="00307D56"/>
    <w:rsid w:val="003102D0"/>
    <w:rsid w:val="00310463"/>
    <w:rsid w:val="003108E0"/>
    <w:rsid w:val="00310E98"/>
    <w:rsid w:val="0031128C"/>
    <w:rsid w:val="00311594"/>
    <w:rsid w:val="0031164B"/>
    <w:rsid w:val="00311C74"/>
    <w:rsid w:val="0031201D"/>
    <w:rsid w:val="003120F1"/>
    <w:rsid w:val="00312957"/>
    <w:rsid w:val="00312EA0"/>
    <w:rsid w:val="003133B2"/>
    <w:rsid w:val="003136CB"/>
    <w:rsid w:val="00313A5B"/>
    <w:rsid w:val="00313CB0"/>
    <w:rsid w:val="00313F96"/>
    <w:rsid w:val="00313FD2"/>
    <w:rsid w:val="0031458B"/>
    <w:rsid w:val="00314885"/>
    <w:rsid w:val="00314CF4"/>
    <w:rsid w:val="003151CA"/>
    <w:rsid w:val="003159C3"/>
    <w:rsid w:val="00315FC6"/>
    <w:rsid w:val="0031630B"/>
    <w:rsid w:val="0031668E"/>
    <w:rsid w:val="0031771F"/>
    <w:rsid w:val="003179C3"/>
    <w:rsid w:val="00317BF6"/>
    <w:rsid w:val="00317F47"/>
    <w:rsid w:val="003206C6"/>
    <w:rsid w:val="00320DCD"/>
    <w:rsid w:val="00320E94"/>
    <w:rsid w:val="0032119C"/>
    <w:rsid w:val="003213B9"/>
    <w:rsid w:val="003218F9"/>
    <w:rsid w:val="00321A6B"/>
    <w:rsid w:val="00321C89"/>
    <w:rsid w:val="00321DA2"/>
    <w:rsid w:val="00321E55"/>
    <w:rsid w:val="003221E1"/>
    <w:rsid w:val="0032281B"/>
    <w:rsid w:val="00323306"/>
    <w:rsid w:val="00323A71"/>
    <w:rsid w:val="00324C9B"/>
    <w:rsid w:val="00324D2E"/>
    <w:rsid w:val="00324E60"/>
    <w:rsid w:val="003250A8"/>
    <w:rsid w:val="003256BC"/>
    <w:rsid w:val="00325702"/>
    <w:rsid w:val="00325D5D"/>
    <w:rsid w:val="0032696F"/>
    <w:rsid w:val="003269F3"/>
    <w:rsid w:val="00327281"/>
    <w:rsid w:val="00327E6D"/>
    <w:rsid w:val="003302A3"/>
    <w:rsid w:val="003303C5"/>
    <w:rsid w:val="00330AFE"/>
    <w:rsid w:val="0033105E"/>
    <w:rsid w:val="00331183"/>
    <w:rsid w:val="003315AB"/>
    <w:rsid w:val="003315BF"/>
    <w:rsid w:val="003317EF"/>
    <w:rsid w:val="0033189C"/>
    <w:rsid w:val="00331C86"/>
    <w:rsid w:val="00331D1C"/>
    <w:rsid w:val="0033241A"/>
    <w:rsid w:val="003328CA"/>
    <w:rsid w:val="00332CA3"/>
    <w:rsid w:val="00333246"/>
    <w:rsid w:val="00333494"/>
    <w:rsid w:val="00333A58"/>
    <w:rsid w:val="00333C6F"/>
    <w:rsid w:val="00333CF5"/>
    <w:rsid w:val="00333E9B"/>
    <w:rsid w:val="003344D6"/>
    <w:rsid w:val="00334D7B"/>
    <w:rsid w:val="003351C4"/>
    <w:rsid w:val="00335875"/>
    <w:rsid w:val="00335C2D"/>
    <w:rsid w:val="003365B7"/>
    <w:rsid w:val="00336636"/>
    <w:rsid w:val="00336905"/>
    <w:rsid w:val="0033742A"/>
    <w:rsid w:val="00337B59"/>
    <w:rsid w:val="00340429"/>
    <w:rsid w:val="003404E1"/>
    <w:rsid w:val="00340807"/>
    <w:rsid w:val="00340968"/>
    <w:rsid w:val="00340BB3"/>
    <w:rsid w:val="00340DE8"/>
    <w:rsid w:val="0034111C"/>
    <w:rsid w:val="0034161F"/>
    <w:rsid w:val="00341723"/>
    <w:rsid w:val="00341738"/>
    <w:rsid w:val="00341A54"/>
    <w:rsid w:val="00341B23"/>
    <w:rsid w:val="00341C27"/>
    <w:rsid w:val="00341D1F"/>
    <w:rsid w:val="003426CD"/>
    <w:rsid w:val="0034279D"/>
    <w:rsid w:val="00342A18"/>
    <w:rsid w:val="00342AD5"/>
    <w:rsid w:val="00342DD3"/>
    <w:rsid w:val="00343309"/>
    <w:rsid w:val="0034388A"/>
    <w:rsid w:val="00343B5C"/>
    <w:rsid w:val="003443D6"/>
    <w:rsid w:val="003449C7"/>
    <w:rsid w:val="003449E4"/>
    <w:rsid w:val="003462D7"/>
    <w:rsid w:val="003465E5"/>
    <w:rsid w:val="00346ADA"/>
    <w:rsid w:val="00346B8E"/>
    <w:rsid w:val="00347245"/>
    <w:rsid w:val="003472CC"/>
    <w:rsid w:val="003474B8"/>
    <w:rsid w:val="00347F95"/>
    <w:rsid w:val="003501AE"/>
    <w:rsid w:val="0035029A"/>
    <w:rsid w:val="00350D3C"/>
    <w:rsid w:val="0035113F"/>
    <w:rsid w:val="00351E40"/>
    <w:rsid w:val="00352D21"/>
    <w:rsid w:val="00353018"/>
    <w:rsid w:val="003536FE"/>
    <w:rsid w:val="003538D2"/>
    <w:rsid w:val="00353A08"/>
    <w:rsid w:val="00353B3F"/>
    <w:rsid w:val="0035641C"/>
    <w:rsid w:val="00356861"/>
    <w:rsid w:val="003579FA"/>
    <w:rsid w:val="00357B29"/>
    <w:rsid w:val="00357B9C"/>
    <w:rsid w:val="00357CE3"/>
    <w:rsid w:val="00360E9F"/>
    <w:rsid w:val="00361310"/>
    <w:rsid w:val="0036140A"/>
    <w:rsid w:val="0036156D"/>
    <w:rsid w:val="00361D71"/>
    <w:rsid w:val="00362115"/>
    <w:rsid w:val="00362274"/>
    <w:rsid w:val="00362676"/>
    <w:rsid w:val="00362DF0"/>
    <w:rsid w:val="003634C0"/>
    <w:rsid w:val="0036393A"/>
    <w:rsid w:val="00363F33"/>
    <w:rsid w:val="003642A6"/>
    <w:rsid w:val="003646F5"/>
    <w:rsid w:val="00364BDE"/>
    <w:rsid w:val="00364D65"/>
    <w:rsid w:val="0036528D"/>
    <w:rsid w:val="00366142"/>
    <w:rsid w:val="0036620B"/>
    <w:rsid w:val="003662A0"/>
    <w:rsid w:val="003666FD"/>
    <w:rsid w:val="00367319"/>
    <w:rsid w:val="003674FD"/>
    <w:rsid w:val="00367BED"/>
    <w:rsid w:val="003705AC"/>
    <w:rsid w:val="003708AE"/>
    <w:rsid w:val="003709DA"/>
    <w:rsid w:val="00370EC4"/>
    <w:rsid w:val="003710E1"/>
    <w:rsid w:val="003711E9"/>
    <w:rsid w:val="00371787"/>
    <w:rsid w:val="003717EC"/>
    <w:rsid w:val="00372043"/>
    <w:rsid w:val="00372093"/>
    <w:rsid w:val="00372471"/>
    <w:rsid w:val="00372702"/>
    <w:rsid w:val="0037366C"/>
    <w:rsid w:val="0037411D"/>
    <w:rsid w:val="0037493F"/>
    <w:rsid w:val="00374B35"/>
    <w:rsid w:val="00374CAF"/>
    <w:rsid w:val="00374DB7"/>
    <w:rsid w:val="00374F58"/>
    <w:rsid w:val="0037500D"/>
    <w:rsid w:val="00375259"/>
    <w:rsid w:val="0037538D"/>
    <w:rsid w:val="0037626C"/>
    <w:rsid w:val="003763EE"/>
    <w:rsid w:val="003768CC"/>
    <w:rsid w:val="0037691E"/>
    <w:rsid w:val="00376AAE"/>
    <w:rsid w:val="00376AB4"/>
    <w:rsid w:val="00377131"/>
    <w:rsid w:val="0037725E"/>
    <w:rsid w:val="003774E0"/>
    <w:rsid w:val="0037751C"/>
    <w:rsid w:val="0037792A"/>
    <w:rsid w:val="00380046"/>
    <w:rsid w:val="0038007A"/>
    <w:rsid w:val="00380266"/>
    <w:rsid w:val="003802D4"/>
    <w:rsid w:val="003806AE"/>
    <w:rsid w:val="0038105C"/>
    <w:rsid w:val="003814F1"/>
    <w:rsid w:val="00381623"/>
    <w:rsid w:val="00381731"/>
    <w:rsid w:val="00381D59"/>
    <w:rsid w:val="00381E28"/>
    <w:rsid w:val="0038294C"/>
    <w:rsid w:val="00383300"/>
    <w:rsid w:val="00383AEA"/>
    <w:rsid w:val="00383F09"/>
    <w:rsid w:val="003840EA"/>
    <w:rsid w:val="00384DA6"/>
    <w:rsid w:val="0038501D"/>
    <w:rsid w:val="00385095"/>
    <w:rsid w:val="00385888"/>
    <w:rsid w:val="00385902"/>
    <w:rsid w:val="00385F4B"/>
    <w:rsid w:val="003860C3"/>
    <w:rsid w:val="00386264"/>
    <w:rsid w:val="00386440"/>
    <w:rsid w:val="00386932"/>
    <w:rsid w:val="00386BFB"/>
    <w:rsid w:val="0038703D"/>
    <w:rsid w:val="003872AA"/>
    <w:rsid w:val="00387519"/>
    <w:rsid w:val="00387683"/>
    <w:rsid w:val="0038795B"/>
    <w:rsid w:val="003900F3"/>
    <w:rsid w:val="00390610"/>
    <w:rsid w:val="003906CC"/>
    <w:rsid w:val="00390B10"/>
    <w:rsid w:val="00390D01"/>
    <w:rsid w:val="00390FA1"/>
    <w:rsid w:val="00391290"/>
    <w:rsid w:val="003915B6"/>
    <w:rsid w:val="00391BDD"/>
    <w:rsid w:val="003926C2"/>
    <w:rsid w:val="003926C7"/>
    <w:rsid w:val="00392815"/>
    <w:rsid w:val="003928FC"/>
    <w:rsid w:val="00392D04"/>
    <w:rsid w:val="0039300A"/>
    <w:rsid w:val="003935E6"/>
    <w:rsid w:val="003935EC"/>
    <w:rsid w:val="00393F17"/>
    <w:rsid w:val="00394423"/>
    <w:rsid w:val="00394605"/>
    <w:rsid w:val="00395ABF"/>
    <w:rsid w:val="00395FD5"/>
    <w:rsid w:val="003963DC"/>
    <w:rsid w:val="003967BB"/>
    <w:rsid w:val="003968D6"/>
    <w:rsid w:val="00397468"/>
    <w:rsid w:val="003A03FE"/>
    <w:rsid w:val="003A10D1"/>
    <w:rsid w:val="003A1D7D"/>
    <w:rsid w:val="003A2ABF"/>
    <w:rsid w:val="003A2DB1"/>
    <w:rsid w:val="003A3614"/>
    <w:rsid w:val="003A4130"/>
    <w:rsid w:val="003A4649"/>
    <w:rsid w:val="003A498F"/>
    <w:rsid w:val="003A5322"/>
    <w:rsid w:val="003A597F"/>
    <w:rsid w:val="003A5DA9"/>
    <w:rsid w:val="003A5F81"/>
    <w:rsid w:val="003A6088"/>
    <w:rsid w:val="003A6AEA"/>
    <w:rsid w:val="003A6DA3"/>
    <w:rsid w:val="003A75A0"/>
    <w:rsid w:val="003A75F1"/>
    <w:rsid w:val="003A7966"/>
    <w:rsid w:val="003B030B"/>
    <w:rsid w:val="003B0ABB"/>
    <w:rsid w:val="003B1161"/>
    <w:rsid w:val="003B1788"/>
    <w:rsid w:val="003B2C90"/>
    <w:rsid w:val="003B381F"/>
    <w:rsid w:val="003B425C"/>
    <w:rsid w:val="003B4D48"/>
    <w:rsid w:val="003B53A3"/>
    <w:rsid w:val="003B53EF"/>
    <w:rsid w:val="003B5622"/>
    <w:rsid w:val="003B5D2A"/>
    <w:rsid w:val="003B6300"/>
    <w:rsid w:val="003B6482"/>
    <w:rsid w:val="003B6A59"/>
    <w:rsid w:val="003B6FCA"/>
    <w:rsid w:val="003B7300"/>
    <w:rsid w:val="003B73BB"/>
    <w:rsid w:val="003B740A"/>
    <w:rsid w:val="003B79B6"/>
    <w:rsid w:val="003B79C7"/>
    <w:rsid w:val="003B7C8B"/>
    <w:rsid w:val="003C033D"/>
    <w:rsid w:val="003C0523"/>
    <w:rsid w:val="003C057B"/>
    <w:rsid w:val="003C05A5"/>
    <w:rsid w:val="003C16F3"/>
    <w:rsid w:val="003C20A5"/>
    <w:rsid w:val="003C23B7"/>
    <w:rsid w:val="003C28D3"/>
    <w:rsid w:val="003C2C35"/>
    <w:rsid w:val="003C34F0"/>
    <w:rsid w:val="003C42C7"/>
    <w:rsid w:val="003C509B"/>
    <w:rsid w:val="003C543F"/>
    <w:rsid w:val="003C594A"/>
    <w:rsid w:val="003C616C"/>
    <w:rsid w:val="003C630F"/>
    <w:rsid w:val="003C64E8"/>
    <w:rsid w:val="003C7796"/>
    <w:rsid w:val="003C7A07"/>
    <w:rsid w:val="003D0304"/>
    <w:rsid w:val="003D04E2"/>
    <w:rsid w:val="003D0CCD"/>
    <w:rsid w:val="003D0E58"/>
    <w:rsid w:val="003D1076"/>
    <w:rsid w:val="003D16D3"/>
    <w:rsid w:val="003D174E"/>
    <w:rsid w:val="003D1853"/>
    <w:rsid w:val="003D1E51"/>
    <w:rsid w:val="003D28B1"/>
    <w:rsid w:val="003D3003"/>
    <w:rsid w:val="003D3618"/>
    <w:rsid w:val="003D38C8"/>
    <w:rsid w:val="003D3A07"/>
    <w:rsid w:val="003D3B9B"/>
    <w:rsid w:val="003D402B"/>
    <w:rsid w:val="003D4118"/>
    <w:rsid w:val="003D4277"/>
    <w:rsid w:val="003D49DA"/>
    <w:rsid w:val="003D4F95"/>
    <w:rsid w:val="003D5092"/>
    <w:rsid w:val="003D5630"/>
    <w:rsid w:val="003D58CF"/>
    <w:rsid w:val="003D5E44"/>
    <w:rsid w:val="003D6008"/>
    <w:rsid w:val="003D662B"/>
    <w:rsid w:val="003D73D9"/>
    <w:rsid w:val="003D767C"/>
    <w:rsid w:val="003D76FA"/>
    <w:rsid w:val="003D774E"/>
    <w:rsid w:val="003D782D"/>
    <w:rsid w:val="003E031F"/>
    <w:rsid w:val="003E065B"/>
    <w:rsid w:val="003E0F5A"/>
    <w:rsid w:val="003E17F9"/>
    <w:rsid w:val="003E1FA3"/>
    <w:rsid w:val="003E2396"/>
    <w:rsid w:val="003E2A36"/>
    <w:rsid w:val="003E3F38"/>
    <w:rsid w:val="003E42DD"/>
    <w:rsid w:val="003E4580"/>
    <w:rsid w:val="003E521B"/>
    <w:rsid w:val="003E5428"/>
    <w:rsid w:val="003E5AD0"/>
    <w:rsid w:val="003E5B0C"/>
    <w:rsid w:val="003E5B29"/>
    <w:rsid w:val="003E5E46"/>
    <w:rsid w:val="003E6282"/>
    <w:rsid w:val="003E6A4B"/>
    <w:rsid w:val="003E6B45"/>
    <w:rsid w:val="003E6D71"/>
    <w:rsid w:val="003E6F97"/>
    <w:rsid w:val="003F008D"/>
    <w:rsid w:val="003F020E"/>
    <w:rsid w:val="003F120E"/>
    <w:rsid w:val="003F1329"/>
    <w:rsid w:val="003F164B"/>
    <w:rsid w:val="003F1A7F"/>
    <w:rsid w:val="003F29CC"/>
    <w:rsid w:val="003F2FF7"/>
    <w:rsid w:val="003F3B26"/>
    <w:rsid w:val="003F3EB7"/>
    <w:rsid w:val="003F43D8"/>
    <w:rsid w:val="003F448D"/>
    <w:rsid w:val="003F45C9"/>
    <w:rsid w:val="003F5869"/>
    <w:rsid w:val="003F5D59"/>
    <w:rsid w:val="003F636B"/>
    <w:rsid w:val="003F6DE3"/>
    <w:rsid w:val="003F6E9F"/>
    <w:rsid w:val="003F702F"/>
    <w:rsid w:val="003F762A"/>
    <w:rsid w:val="003F782F"/>
    <w:rsid w:val="003F7CBB"/>
    <w:rsid w:val="004003EC"/>
    <w:rsid w:val="0040053A"/>
    <w:rsid w:val="00400E8E"/>
    <w:rsid w:val="004012EE"/>
    <w:rsid w:val="004014A8"/>
    <w:rsid w:val="0040195F"/>
    <w:rsid w:val="00401AC2"/>
    <w:rsid w:val="00401B78"/>
    <w:rsid w:val="00401CC9"/>
    <w:rsid w:val="00401DD6"/>
    <w:rsid w:val="00402045"/>
    <w:rsid w:val="00402838"/>
    <w:rsid w:val="00402C50"/>
    <w:rsid w:val="0040343F"/>
    <w:rsid w:val="00403985"/>
    <w:rsid w:val="00403C11"/>
    <w:rsid w:val="0040439D"/>
    <w:rsid w:val="00405745"/>
    <w:rsid w:val="00405A85"/>
    <w:rsid w:val="00405F8F"/>
    <w:rsid w:val="00406011"/>
    <w:rsid w:val="004063B9"/>
    <w:rsid w:val="00406E44"/>
    <w:rsid w:val="00406ED1"/>
    <w:rsid w:val="00406ED2"/>
    <w:rsid w:val="0040783F"/>
    <w:rsid w:val="00407A1D"/>
    <w:rsid w:val="00410094"/>
    <w:rsid w:val="004100F6"/>
    <w:rsid w:val="00410AE7"/>
    <w:rsid w:val="0041197A"/>
    <w:rsid w:val="00411AA2"/>
    <w:rsid w:val="00411E0F"/>
    <w:rsid w:val="00411E32"/>
    <w:rsid w:val="00412590"/>
    <w:rsid w:val="0041276E"/>
    <w:rsid w:val="00412895"/>
    <w:rsid w:val="00412A9A"/>
    <w:rsid w:val="00412B6E"/>
    <w:rsid w:val="00412E7E"/>
    <w:rsid w:val="00412F13"/>
    <w:rsid w:val="004132D7"/>
    <w:rsid w:val="00414292"/>
    <w:rsid w:val="004145D1"/>
    <w:rsid w:val="00414939"/>
    <w:rsid w:val="00414B3F"/>
    <w:rsid w:val="004157A4"/>
    <w:rsid w:val="00415A59"/>
    <w:rsid w:val="0041609E"/>
    <w:rsid w:val="00416877"/>
    <w:rsid w:val="00416C24"/>
    <w:rsid w:val="00416C7D"/>
    <w:rsid w:val="00416EEB"/>
    <w:rsid w:val="0041744A"/>
    <w:rsid w:val="00417524"/>
    <w:rsid w:val="004175BD"/>
    <w:rsid w:val="004176AD"/>
    <w:rsid w:val="004176FB"/>
    <w:rsid w:val="004176FF"/>
    <w:rsid w:val="00417BD8"/>
    <w:rsid w:val="00417C95"/>
    <w:rsid w:val="00420786"/>
    <w:rsid w:val="004207A1"/>
    <w:rsid w:val="00420A9A"/>
    <w:rsid w:val="00420B61"/>
    <w:rsid w:val="004210C1"/>
    <w:rsid w:val="0042110F"/>
    <w:rsid w:val="0042138F"/>
    <w:rsid w:val="00421608"/>
    <w:rsid w:val="00421778"/>
    <w:rsid w:val="0042177D"/>
    <w:rsid w:val="00421859"/>
    <w:rsid w:val="00422353"/>
    <w:rsid w:val="004224B3"/>
    <w:rsid w:val="004224D6"/>
    <w:rsid w:val="00422886"/>
    <w:rsid w:val="0042293D"/>
    <w:rsid w:val="00422BBE"/>
    <w:rsid w:val="00422DA2"/>
    <w:rsid w:val="00422F62"/>
    <w:rsid w:val="00422FD7"/>
    <w:rsid w:val="00423108"/>
    <w:rsid w:val="004231E8"/>
    <w:rsid w:val="004234F9"/>
    <w:rsid w:val="004241D0"/>
    <w:rsid w:val="0042457E"/>
    <w:rsid w:val="004247C2"/>
    <w:rsid w:val="00424FA7"/>
    <w:rsid w:val="004255B8"/>
    <w:rsid w:val="004257BB"/>
    <w:rsid w:val="00425AFA"/>
    <w:rsid w:val="00425E33"/>
    <w:rsid w:val="00426580"/>
    <w:rsid w:val="00426BFA"/>
    <w:rsid w:val="00426DA6"/>
    <w:rsid w:val="0042732D"/>
    <w:rsid w:val="004276EE"/>
    <w:rsid w:val="004276F1"/>
    <w:rsid w:val="00427AAD"/>
    <w:rsid w:val="00427DEA"/>
    <w:rsid w:val="004302FA"/>
    <w:rsid w:val="0043062F"/>
    <w:rsid w:val="00430768"/>
    <w:rsid w:val="00430D56"/>
    <w:rsid w:val="00430ECB"/>
    <w:rsid w:val="0043119A"/>
    <w:rsid w:val="00431684"/>
    <w:rsid w:val="004320BE"/>
    <w:rsid w:val="00432110"/>
    <w:rsid w:val="00432A2F"/>
    <w:rsid w:val="00432F43"/>
    <w:rsid w:val="00433134"/>
    <w:rsid w:val="00433142"/>
    <w:rsid w:val="00433506"/>
    <w:rsid w:val="00433730"/>
    <w:rsid w:val="004337F7"/>
    <w:rsid w:val="0043400A"/>
    <w:rsid w:val="00434198"/>
    <w:rsid w:val="00434437"/>
    <w:rsid w:val="00434EE8"/>
    <w:rsid w:val="004353FC"/>
    <w:rsid w:val="00435469"/>
    <w:rsid w:val="0043564D"/>
    <w:rsid w:val="00435652"/>
    <w:rsid w:val="00435E75"/>
    <w:rsid w:val="00436693"/>
    <w:rsid w:val="00436E43"/>
    <w:rsid w:val="00436F01"/>
    <w:rsid w:val="00436FF6"/>
    <w:rsid w:val="00437533"/>
    <w:rsid w:val="00437A45"/>
    <w:rsid w:val="00437A4D"/>
    <w:rsid w:val="00437D57"/>
    <w:rsid w:val="00440FE8"/>
    <w:rsid w:val="00441877"/>
    <w:rsid w:val="004426C0"/>
    <w:rsid w:val="00443423"/>
    <w:rsid w:val="00443FF9"/>
    <w:rsid w:val="0044416F"/>
    <w:rsid w:val="004441ED"/>
    <w:rsid w:val="00444A5D"/>
    <w:rsid w:val="00444B1D"/>
    <w:rsid w:val="0044514A"/>
    <w:rsid w:val="004454B8"/>
    <w:rsid w:val="00445BB0"/>
    <w:rsid w:val="00445CD3"/>
    <w:rsid w:val="00445FF7"/>
    <w:rsid w:val="00446144"/>
    <w:rsid w:val="0044619E"/>
    <w:rsid w:val="00446467"/>
    <w:rsid w:val="00446754"/>
    <w:rsid w:val="00446908"/>
    <w:rsid w:val="00446BA5"/>
    <w:rsid w:val="00446D15"/>
    <w:rsid w:val="00446DAF"/>
    <w:rsid w:val="00446DC4"/>
    <w:rsid w:val="004477A0"/>
    <w:rsid w:val="004478B9"/>
    <w:rsid w:val="00450392"/>
    <w:rsid w:val="00451000"/>
    <w:rsid w:val="004512ED"/>
    <w:rsid w:val="0045159A"/>
    <w:rsid w:val="00452253"/>
    <w:rsid w:val="004523DC"/>
    <w:rsid w:val="00453341"/>
    <w:rsid w:val="004536DD"/>
    <w:rsid w:val="00453F99"/>
    <w:rsid w:val="00454106"/>
    <w:rsid w:val="004541B4"/>
    <w:rsid w:val="00454FAC"/>
    <w:rsid w:val="00455DCB"/>
    <w:rsid w:val="004562F1"/>
    <w:rsid w:val="004567B7"/>
    <w:rsid w:val="00456D76"/>
    <w:rsid w:val="00457152"/>
    <w:rsid w:val="004576B9"/>
    <w:rsid w:val="004577B8"/>
    <w:rsid w:val="00457AB4"/>
    <w:rsid w:val="00457BDA"/>
    <w:rsid w:val="0046037D"/>
    <w:rsid w:val="00460FCA"/>
    <w:rsid w:val="00461210"/>
    <w:rsid w:val="00461A04"/>
    <w:rsid w:val="00461E37"/>
    <w:rsid w:val="00462339"/>
    <w:rsid w:val="00462766"/>
    <w:rsid w:val="004630E3"/>
    <w:rsid w:val="004632B6"/>
    <w:rsid w:val="0046330E"/>
    <w:rsid w:val="00463B13"/>
    <w:rsid w:val="00463DFC"/>
    <w:rsid w:val="004647D4"/>
    <w:rsid w:val="00464A30"/>
    <w:rsid w:val="00464C0B"/>
    <w:rsid w:val="00464CE3"/>
    <w:rsid w:val="00465360"/>
    <w:rsid w:val="00465C7C"/>
    <w:rsid w:val="00465E45"/>
    <w:rsid w:val="00465EB1"/>
    <w:rsid w:val="00465FB1"/>
    <w:rsid w:val="00466292"/>
    <w:rsid w:val="00466649"/>
    <w:rsid w:val="0046714E"/>
    <w:rsid w:val="00467347"/>
    <w:rsid w:val="00467363"/>
    <w:rsid w:val="004673A9"/>
    <w:rsid w:val="004674D2"/>
    <w:rsid w:val="004676CE"/>
    <w:rsid w:val="00467E1A"/>
    <w:rsid w:val="00467E90"/>
    <w:rsid w:val="00467FA5"/>
    <w:rsid w:val="004701AA"/>
    <w:rsid w:val="004708CA"/>
    <w:rsid w:val="00470EED"/>
    <w:rsid w:val="00471BB3"/>
    <w:rsid w:val="00472023"/>
    <w:rsid w:val="00472942"/>
    <w:rsid w:val="004733FF"/>
    <w:rsid w:val="00473D37"/>
    <w:rsid w:val="004742FA"/>
    <w:rsid w:val="00474CFF"/>
    <w:rsid w:val="00475303"/>
    <w:rsid w:val="00475614"/>
    <w:rsid w:val="004761B6"/>
    <w:rsid w:val="004762AA"/>
    <w:rsid w:val="004762AB"/>
    <w:rsid w:val="004764C5"/>
    <w:rsid w:val="004772C9"/>
    <w:rsid w:val="00477593"/>
    <w:rsid w:val="004776F3"/>
    <w:rsid w:val="00477712"/>
    <w:rsid w:val="004778B5"/>
    <w:rsid w:val="00477E0F"/>
    <w:rsid w:val="00481046"/>
    <w:rsid w:val="00481645"/>
    <w:rsid w:val="00481D65"/>
    <w:rsid w:val="00481E75"/>
    <w:rsid w:val="004823FD"/>
    <w:rsid w:val="00482C1D"/>
    <w:rsid w:val="00483261"/>
    <w:rsid w:val="004832C7"/>
    <w:rsid w:val="0048348A"/>
    <w:rsid w:val="0048350F"/>
    <w:rsid w:val="00484015"/>
    <w:rsid w:val="004843F1"/>
    <w:rsid w:val="00484424"/>
    <w:rsid w:val="00484A7C"/>
    <w:rsid w:val="004854CB"/>
    <w:rsid w:val="00485E9A"/>
    <w:rsid w:val="00485EB5"/>
    <w:rsid w:val="00485FDC"/>
    <w:rsid w:val="004865FB"/>
    <w:rsid w:val="00486696"/>
    <w:rsid w:val="004867B8"/>
    <w:rsid w:val="00486EAE"/>
    <w:rsid w:val="00486F2E"/>
    <w:rsid w:val="00486F84"/>
    <w:rsid w:val="0048710A"/>
    <w:rsid w:val="00487151"/>
    <w:rsid w:val="00487235"/>
    <w:rsid w:val="00487621"/>
    <w:rsid w:val="00487863"/>
    <w:rsid w:val="00487F2F"/>
    <w:rsid w:val="00490831"/>
    <w:rsid w:val="0049169D"/>
    <w:rsid w:val="004917AB"/>
    <w:rsid w:val="00491DF0"/>
    <w:rsid w:val="00492033"/>
    <w:rsid w:val="00492D1D"/>
    <w:rsid w:val="00492DF7"/>
    <w:rsid w:val="00492E4E"/>
    <w:rsid w:val="00493239"/>
    <w:rsid w:val="00493584"/>
    <w:rsid w:val="00493C49"/>
    <w:rsid w:val="00493F9C"/>
    <w:rsid w:val="004946A5"/>
    <w:rsid w:val="0049478C"/>
    <w:rsid w:val="00494910"/>
    <w:rsid w:val="00495234"/>
    <w:rsid w:val="00495619"/>
    <w:rsid w:val="004956D5"/>
    <w:rsid w:val="00495CDC"/>
    <w:rsid w:val="00495DAD"/>
    <w:rsid w:val="004961AB"/>
    <w:rsid w:val="004964A1"/>
    <w:rsid w:val="0049663C"/>
    <w:rsid w:val="004968AC"/>
    <w:rsid w:val="00496B42"/>
    <w:rsid w:val="00496FF0"/>
    <w:rsid w:val="00497B3E"/>
    <w:rsid w:val="004A0080"/>
    <w:rsid w:val="004A083E"/>
    <w:rsid w:val="004A092D"/>
    <w:rsid w:val="004A0E5E"/>
    <w:rsid w:val="004A1073"/>
    <w:rsid w:val="004A1B60"/>
    <w:rsid w:val="004A1DF6"/>
    <w:rsid w:val="004A25B6"/>
    <w:rsid w:val="004A2685"/>
    <w:rsid w:val="004A26EF"/>
    <w:rsid w:val="004A2A38"/>
    <w:rsid w:val="004A2A64"/>
    <w:rsid w:val="004A32EB"/>
    <w:rsid w:val="004A4185"/>
    <w:rsid w:val="004A4842"/>
    <w:rsid w:val="004A4BC3"/>
    <w:rsid w:val="004A4C73"/>
    <w:rsid w:val="004A4CDF"/>
    <w:rsid w:val="004A56DB"/>
    <w:rsid w:val="004A5EB9"/>
    <w:rsid w:val="004A64E1"/>
    <w:rsid w:val="004A67FF"/>
    <w:rsid w:val="004A6EBC"/>
    <w:rsid w:val="004A7604"/>
    <w:rsid w:val="004A7854"/>
    <w:rsid w:val="004A7E64"/>
    <w:rsid w:val="004B0582"/>
    <w:rsid w:val="004B1085"/>
    <w:rsid w:val="004B1312"/>
    <w:rsid w:val="004B1CDA"/>
    <w:rsid w:val="004B1F73"/>
    <w:rsid w:val="004B20D2"/>
    <w:rsid w:val="004B2CE0"/>
    <w:rsid w:val="004B3259"/>
    <w:rsid w:val="004B3355"/>
    <w:rsid w:val="004B37EF"/>
    <w:rsid w:val="004B3F34"/>
    <w:rsid w:val="004B475A"/>
    <w:rsid w:val="004B47C7"/>
    <w:rsid w:val="004B529D"/>
    <w:rsid w:val="004B5A20"/>
    <w:rsid w:val="004B5AC0"/>
    <w:rsid w:val="004B6209"/>
    <w:rsid w:val="004B74FF"/>
    <w:rsid w:val="004B76E7"/>
    <w:rsid w:val="004B7DFD"/>
    <w:rsid w:val="004B7E88"/>
    <w:rsid w:val="004B7FED"/>
    <w:rsid w:val="004C00A3"/>
    <w:rsid w:val="004C07CD"/>
    <w:rsid w:val="004C0902"/>
    <w:rsid w:val="004C0BD8"/>
    <w:rsid w:val="004C0DC5"/>
    <w:rsid w:val="004C1394"/>
    <w:rsid w:val="004C1930"/>
    <w:rsid w:val="004C1EFA"/>
    <w:rsid w:val="004C20B0"/>
    <w:rsid w:val="004C22E5"/>
    <w:rsid w:val="004C249F"/>
    <w:rsid w:val="004C254D"/>
    <w:rsid w:val="004C2A53"/>
    <w:rsid w:val="004C2F27"/>
    <w:rsid w:val="004C3255"/>
    <w:rsid w:val="004C342F"/>
    <w:rsid w:val="004C3A83"/>
    <w:rsid w:val="004C3F2F"/>
    <w:rsid w:val="004C4168"/>
    <w:rsid w:val="004C45D8"/>
    <w:rsid w:val="004C4D6D"/>
    <w:rsid w:val="004C4F58"/>
    <w:rsid w:val="004C5470"/>
    <w:rsid w:val="004C58B1"/>
    <w:rsid w:val="004C58B7"/>
    <w:rsid w:val="004C5E0E"/>
    <w:rsid w:val="004C5FFA"/>
    <w:rsid w:val="004C6DCF"/>
    <w:rsid w:val="004C7072"/>
    <w:rsid w:val="004C7101"/>
    <w:rsid w:val="004C795A"/>
    <w:rsid w:val="004C7A28"/>
    <w:rsid w:val="004D006C"/>
    <w:rsid w:val="004D0803"/>
    <w:rsid w:val="004D09AD"/>
    <w:rsid w:val="004D0A0D"/>
    <w:rsid w:val="004D1103"/>
    <w:rsid w:val="004D13F2"/>
    <w:rsid w:val="004D149B"/>
    <w:rsid w:val="004D1C2B"/>
    <w:rsid w:val="004D1E27"/>
    <w:rsid w:val="004D2744"/>
    <w:rsid w:val="004D28E9"/>
    <w:rsid w:val="004D2B4A"/>
    <w:rsid w:val="004D2D3E"/>
    <w:rsid w:val="004D2E15"/>
    <w:rsid w:val="004D4015"/>
    <w:rsid w:val="004D4619"/>
    <w:rsid w:val="004D5345"/>
    <w:rsid w:val="004D5BE2"/>
    <w:rsid w:val="004D5C84"/>
    <w:rsid w:val="004D6174"/>
    <w:rsid w:val="004D6321"/>
    <w:rsid w:val="004D638E"/>
    <w:rsid w:val="004D6865"/>
    <w:rsid w:val="004D6B47"/>
    <w:rsid w:val="004D757A"/>
    <w:rsid w:val="004E0297"/>
    <w:rsid w:val="004E043E"/>
    <w:rsid w:val="004E0547"/>
    <w:rsid w:val="004E0718"/>
    <w:rsid w:val="004E0A58"/>
    <w:rsid w:val="004E0AF1"/>
    <w:rsid w:val="004E13B7"/>
    <w:rsid w:val="004E14CE"/>
    <w:rsid w:val="004E15A3"/>
    <w:rsid w:val="004E20A3"/>
    <w:rsid w:val="004E2C82"/>
    <w:rsid w:val="004E2CAA"/>
    <w:rsid w:val="004E2D80"/>
    <w:rsid w:val="004E2EAC"/>
    <w:rsid w:val="004E3B01"/>
    <w:rsid w:val="004E48FC"/>
    <w:rsid w:val="004E52D3"/>
    <w:rsid w:val="004E555F"/>
    <w:rsid w:val="004E5584"/>
    <w:rsid w:val="004E5E6A"/>
    <w:rsid w:val="004E6272"/>
    <w:rsid w:val="004E6820"/>
    <w:rsid w:val="004E69AE"/>
    <w:rsid w:val="004E7789"/>
    <w:rsid w:val="004E7916"/>
    <w:rsid w:val="004E7ECD"/>
    <w:rsid w:val="004F0022"/>
    <w:rsid w:val="004F015E"/>
    <w:rsid w:val="004F0DB4"/>
    <w:rsid w:val="004F13F1"/>
    <w:rsid w:val="004F1D7D"/>
    <w:rsid w:val="004F1F16"/>
    <w:rsid w:val="004F2C55"/>
    <w:rsid w:val="004F3191"/>
    <w:rsid w:val="004F33AA"/>
    <w:rsid w:val="004F359C"/>
    <w:rsid w:val="004F3685"/>
    <w:rsid w:val="004F43EA"/>
    <w:rsid w:val="004F47C6"/>
    <w:rsid w:val="004F542A"/>
    <w:rsid w:val="004F5460"/>
    <w:rsid w:val="004F5835"/>
    <w:rsid w:val="004F5F2B"/>
    <w:rsid w:val="004F6DAF"/>
    <w:rsid w:val="004F75CE"/>
    <w:rsid w:val="004F7B4B"/>
    <w:rsid w:val="004F7CE1"/>
    <w:rsid w:val="004F7E22"/>
    <w:rsid w:val="004F7EFB"/>
    <w:rsid w:val="005000CF"/>
    <w:rsid w:val="00500537"/>
    <w:rsid w:val="00500684"/>
    <w:rsid w:val="0050146A"/>
    <w:rsid w:val="00501857"/>
    <w:rsid w:val="005019AD"/>
    <w:rsid w:val="00501CBA"/>
    <w:rsid w:val="00501D7F"/>
    <w:rsid w:val="005021E2"/>
    <w:rsid w:val="00502A5B"/>
    <w:rsid w:val="00502F6A"/>
    <w:rsid w:val="0050360B"/>
    <w:rsid w:val="005039D8"/>
    <w:rsid w:val="00505035"/>
    <w:rsid w:val="005054D9"/>
    <w:rsid w:val="0050588B"/>
    <w:rsid w:val="00506238"/>
    <w:rsid w:val="005063B0"/>
    <w:rsid w:val="00506692"/>
    <w:rsid w:val="005072C4"/>
    <w:rsid w:val="00507DC3"/>
    <w:rsid w:val="005101C8"/>
    <w:rsid w:val="00510975"/>
    <w:rsid w:val="00510AFC"/>
    <w:rsid w:val="00511079"/>
    <w:rsid w:val="00511353"/>
    <w:rsid w:val="00511922"/>
    <w:rsid w:val="00512352"/>
    <w:rsid w:val="00512676"/>
    <w:rsid w:val="00512D17"/>
    <w:rsid w:val="0051330B"/>
    <w:rsid w:val="0051334A"/>
    <w:rsid w:val="0051423C"/>
    <w:rsid w:val="0051514C"/>
    <w:rsid w:val="00515349"/>
    <w:rsid w:val="00515422"/>
    <w:rsid w:val="00515519"/>
    <w:rsid w:val="00516666"/>
    <w:rsid w:val="00516B09"/>
    <w:rsid w:val="00516D12"/>
    <w:rsid w:val="00516FD9"/>
    <w:rsid w:val="00517352"/>
    <w:rsid w:val="00517C73"/>
    <w:rsid w:val="005205EA"/>
    <w:rsid w:val="0052093C"/>
    <w:rsid w:val="00520B9F"/>
    <w:rsid w:val="0052113F"/>
    <w:rsid w:val="005217B5"/>
    <w:rsid w:val="00522140"/>
    <w:rsid w:val="005222F8"/>
    <w:rsid w:val="0052232F"/>
    <w:rsid w:val="00522657"/>
    <w:rsid w:val="00522672"/>
    <w:rsid w:val="0052270A"/>
    <w:rsid w:val="00522A56"/>
    <w:rsid w:val="00522FAD"/>
    <w:rsid w:val="00523091"/>
    <w:rsid w:val="005234B6"/>
    <w:rsid w:val="00523E4A"/>
    <w:rsid w:val="00523EE6"/>
    <w:rsid w:val="00524277"/>
    <w:rsid w:val="0052455E"/>
    <w:rsid w:val="0052468E"/>
    <w:rsid w:val="00524AD1"/>
    <w:rsid w:val="00524FA9"/>
    <w:rsid w:val="005252B8"/>
    <w:rsid w:val="0052543F"/>
    <w:rsid w:val="0052565A"/>
    <w:rsid w:val="005256FD"/>
    <w:rsid w:val="00525D5F"/>
    <w:rsid w:val="005265A7"/>
    <w:rsid w:val="00526BD8"/>
    <w:rsid w:val="005275D4"/>
    <w:rsid w:val="005276BC"/>
    <w:rsid w:val="00527E6D"/>
    <w:rsid w:val="005311B2"/>
    <w:rsid w:val="005312A1"/>
    <w:rsid w:val="00531DD5"/>
    <w:rsid w:val="0053236D"/>
    <w:rsid w:val="005325DF"/>
    <w:rsid w:val="00532671"/>
    <w:rsid w:val="00532ADE"/>
    <w:rsid w:val="00532AE2"/>
    <w:rsid w:val="00532D0D"/>
    <w:rsid w:val="00533529"/>
    <w:rsid w:val="005336BA"/>
    <w:rsid w:val="00533E8B"/>
    <w:rsid w:val="00533F54"/>
    <w:rsid w:val="0053421D"/>
    <w:rsid w:val="005346A5"/>
    <w:rsid w:val="00535084"/>
    <w:rsid w:val="0053520C"/>
    <w:rsid w:val="005355B2"/>
    <w:rsid w:val="00535C4A"/>
    <w:rsid w:val="00536218"/>
    <w:rsid w:val="00536A30"/>
    <w:rsid w:val="00536B4D"/>
    <w:rsid w:val="005377D0"/>
    <w:rsid w:val="00537A3D"/>
    <w:rsid w:val="00537ACE"/>
    <w:rsid w:val="00537CD7"/>
    <w:rsid w:val="00537F43"/>
    <w:rsid w:val="00540809"/>
    <w:rsid w:val="00540C90"/>
    <w:rsid w:val="005412E8"/>
    <w:rsid w:val="00541837"/>
    <w:rsid w:val="00541A1B"/>
    <w:rsid w:val="00541A68"/>
    <w:rsid w:val="00541E64"/>
    <w:rsid w:val="00541EB5"/>
    <w:rsid w:val="0054251B"/>
    <w:rsid w:val="00542539"/>
    <w:rsid w:val="00542663"/>
    <w:rsid w:val="0054306E"/>
    <w:rsid w:val="0054309C"/>
    <w:rsid w:val="00543333"/>
    <w:rsid w:val="0054348F"/>
    <w:rsid w:val="00543545"/>
    <w:rsid w:val="00543782"/>
    <w:rsid w:val="00543A74"/>
    <w:rsid w:val="00543AE3"/>
    <w:rsid w:val="00543B40"/>
    <w:rsid w:val="00543EA9"/>
    <w:rsid w:val="00543FA4"/>
    <w:rsid w:val="005442F5"/>
    <w:rsid w:val="005446FB"/>
    <w:rsid w:val="005448DA"/>
    <w:rsid w:val="00545286"/>
    <w:rsid w:val="00545402"/>
    <w:rsid w:val="00545AB6"/>
    <w:rsid w:val="00545CA7"/>
    <w:rsid w:val="00545D2D"/>
    <w:rsid w:val="00546419"/>
    <w:rsid w:val="0054648D"/>
    <w:rsid w:val="005464A6"/>
    <w:rsid w:val="005469C3"/>
    <w:rsid w:val="0054726D"/>
    <w:rsid w:val="0054750F"/>
    <w:rsid w:val="005475D7"/>
    <w:rsid w:val="0054774B"/>
    <w:rsid w:val="00547A84"/>
    <w:rsid w:val="00547FA1"/>
    <w:rsid w:val="0055008D"/>
    <w:rsid w:val="00550587"/>
    <w:rsid w:val="00550C21"/>
    <w:rsid w:val="0055120C"/>
    <w:rsid w:val="00551303"/>
    <w:rsid w:val="0055140D"/>
    <w:rsid w:val="0055176C"/>
    <w:rsid w:val="00551897"/>
    <w:rsid w:val="005518FB"/>
    <w:rsid w:val="0055195C"/>
    <w:rsid w:val="005519D5"/>
    <w:rsid w:val="00551A73"/>
    <w:rsid w:val="00552A89"/>
    <w:rsid w:val="005532DD"/>
    <w:rsid w:val="00553448"/>
    <w:rsid w:val="00553892"/>
    <w:rsid w:val="00553E6C"/>
    <w:rsid w:val="00554442"/>
    <w:rsid w:val="00554B82"/>
    <w:rsid w:val="00555CAB"/>
    <w:rsid w:val="00555E7F"/>
    <w:rsid w:val="005561EB"/>
    <w:rsid w:val="005569D8"/>
    <w:rsid w:val="00556AA8"/>
    <w:rsid w:val="00556BE7"/>
    <w:rsid w:val="005577E9"/>
    <w:rsid w:val="00557A88"/>
    <w:rsid w:val="00557C19"/>
    <w:rsid w:val="00561528"/>
    <w:rsid w:val="0056162A"/>
    <w:rsid w:val="0056176D"/>
    <w:rsid w:val="005617FA"/>
    <w:rsid w:val="00561812"/>
    <w:rsid w:val="005619C5"/>
    <w:rsid w:val="00561D0A"/>
    <w:rsid w:val="005623AE"/>
    <w:rsid w:val="00562675"/>
    <w:rsid w:val="00562B4D"/>
    <w:rsid w:val="00562DF2"/>
    <w:rsid w:val="005631EC"/>
    <w:rsid w:val="00563268"/>
    <w:rsid w:val="00563564"/>
    <w:rsid w:val="00563680"/>
    <w:rsid w:val="005636A6"/>
    <w:rsid w:val="00563831"/>
    <w:rsid w:val="00563CC2"/>
    <w:rsid w:val="00564C60"/>
    <w:rsid w:val="00564C76"/>
    <w:rsid w:val="00565157"/>
    <w:rsid w:val="005653C7"/>
    <w:rsid w:val="00565408"/>
    <w:rsid w:val="00565489"/>
    <w:rsid w:val="00565A85"/>
    <w:rsid w:val="00565B34"/>
    <w:rsid w:val="00565B86"/>
    <w:rsid w:val="00565C99"/>
    <w:rsid w:val="00565DE6"/>
    <w:rsid w:val="0056607C"/>
    <w:rsid w:val="00566182"/>
    <w:rsid w:val="00566874"/>
    <w:rsid w:val="00566C3B"/>
    <w:rsid w:val="00566D73"/>
    <w:rsid w:val="00567068"/>
    <w:rsid w:val="0056712A"/>
    <w:rsid w:val="0056772B"/>
    <w:rsid w:val="005678BC"/>
    <w:rsid w:val="00567A9D"/>
    <w:rsid w:val="00567DAD"/>
    <w:rsid w:val="005703A5"/>
    <w:rsid w:val="005705FC"/>
    <w:rsid w:val="00570C33"/>
    <w:rsid w:val="005712F5"/>
    <w:rsid w:val="00571734"/>
    <w:rsid w:val="00572393"/>
    <w:rsid w:val="0057285C"/>
    <w:rsid w:val="00573489"/>
    <w:rsid w:val="005736BC"/>
    <w:rsid w:val="005737AD"/>
    <w:rsid w:val="00573A93"/>
    <w:rsid w:val="00573C7E"/>
    <w:rsid w:val="00574300"/>
    <w:rsid w:val="005743E8"/>
    <w:rsid w:val="0057448F"/>
    <w:rsid w:val="00574943"/>
    <w:rsid w:val="00574A49"/>
    <w:rsid w:val="00574B36"/>
    <w:rsid w:val="0057596A"/>
    <w:rsid w:val="00575CAA"/>
    <w:rsid w:val="00575E2E"/>
    <w:rsid w:val="00575E58"/>
    <w:rsid w:val="005760BA"/>
    <w:rsid w:val="0057667E"/>
    <w:rsid w:val="0057670D"/>
    <w:rsid w:val="005769C8"/>
    <w:rsid w:val="00576AC8"/>
    <w:rsid w:val="00576D5B"/>
    <w:rsid w:val="00577515"/>
    <w:rsid w:val="00577530"/>
    <w:rsid w:val="00577F4E"/>
    <w:rsid w:val="00580459"/>
    <w:rsid w:val="00580E26"/>
    <w:rsid w:val="0058133D"/>
    <w:rsid w:val="005815FD"/>
    <w:rsid w:val="005818F0"/>
    <w:rsid w:val="00581E43"/>
    <w:rsid w:val="005820C2"/>
    <w:rsid w:val="0058239E"/>
    <w:rsid w:val="00582BE6"/>
    <w:rsid w:val="00583325"/>
    <w:rsid w:val="00583631"/>
    <w:rsid w:val="00583871"/>
    <w:rsid w:val="00583C95"/>
    <w:rsid w:val="0058422E"/>
    <w:rsid w:val="0058496C"/>
    <w:rsid w:val="00584B31"/>
    <w:rsid w:val="00585BDC"/>
    <w:rsid w:val="00585C54"/>
    <w:rsid w:val="00585DA4"/>
    <w:rsid w:val="005866AE"/>
    <w:rsid w:val="00586C06"/>
    <w:rsid w:val="00587209"/>
    <w:rsid w:val="00587583"/>
    <w:rsid w:val="005876A4"/>
    <w:rsid w:val="00587BBB"/>
    <w:rsid w:val="00587C8C"/>
    <w:rsid w:val="00587DBA"/>
    <w:rsid w:val="005903B1"/>
    <w:rsid w:val="005910FF"/>
    <w:rsid w:val="00591769"/>
    <w:rsid w:val="0059179B"/>
    <w:rsid w:val="00591C81"/>
    <w:rsid w:val="00592104"/>
    <w:rsid w:val="0059264B"/>
    <w:rsid w:val="00592A63"/>
    <w:rsid w:val="00592BF4"/>
    <w:rsid w:val="00592E78"/>
    <w:rsid w:val="00592EB2"/>
    <w:rsid w:val="00593766"/>
    <w:rsid w:val="00593AC3"/>
    <w:rsid w:val="00593C03"/>
    <w:rsid w:val="00593D37"/>
    <w:rsid w:val="00594386"/>
    <w:rsid w:val="00594EEE"/>
    <w:rsid w:val="0059525A"/>
    <w:rsid w:val="0059535D"/>
    <w:rsid w:val="00595659"/>
    <w:rsid w:val="0059667F"/>
    <w:rsid w:val="005969BC"/>
    <w:rsid w:val="00596E69"/>
    <w:rsid w:val="005975F5"/>
    <w:rsid w:val="005979F8"/>
    <w:rsid w:val="00597A54"/>
    <w:rsid w:val="00597EBB"/>
    <w:rsid w:val="005A0173"/>
    <w:rsid w:val="005A129E"/>
    <w:rsid w:val="005A14E1"/>
    <w:rsid w:val="005A17A2"/>
    <w:rsid w:val="005A1A2F"/>
    <w:rsid w:val="005A1C50"/>
    <w:rsid w:val="005A2075"/>
    <w:rsid w:val="005A2293"/>
    <w:rsid w:val="005A2421"/>
    <w:rsid w:val="005A252B"/>
    <w:rsid w:val="005A3658"/>
    <w:rsid w:val="005A36A5"/>
    <w:rsid w:val="005A48AC"/>
    <w:rsid w:val="005A4932"/>
    <w:rsid w:val="005A4964"/>
    <w:rsid w:val="005A4D66"/>
    <w:rsid w:val="005A510C"/>
    <w:rsid w:val="005A5208"/>
    <w:rsid w:val="005A58FF"/>
    <w:rsid w:val="005A5FE6"/>
    <w:rsid w:val="005A6290"/>
    <w:rsid w:val="005A70F8"/>
    <w:rsid w:val="005A72A6"/>
    <w:rsid w:val="005A7998"/>
    <w:rsid w:val="005A7BA2"/>
    <w:rsid w:val="005A7FB8"/>
    <w:rsid w:val="005B024D"/>
    <w:rsid w:val="005B058D"/>
    <w:rsid w:val="005B05B3"/>
    <w:rsid w:val="005B07A1"/>
    <w:rsid w:val="005B097D"/>
    <w:rsid w:val="005B0F7F"/>
    <w:rsid w:val="005B100E"/>
    <w:rsid w:val="005B1251"/>
    <w:rsid w:val="005B18B0"/>
    <w:rsid w:val="005B18B2"/>
    <w:rsid w:val="005B2137"/>
    <w:rsid w:val="005B2625"/>
    <w:rsid w:val="005B2AE9"/>
    <w:rsid w:val="005B2CEC"/>
    <w:rsid w:val="005B2F8D"/>
    <w:rsid w:val="005B324E"/>
    <w:rsid w:val="005B361D"/>
    <w:rsid w:val="005B392A"/>
    <w:rsid w:val="005B4058"/>
    <w:rsid w:val="005B44DB"/>
    <w:rsid w:val="005B45BE"/>
    <w:rsid w:val="005B49B0"/>
    <w:rsid w:val="005B4F69"/>
    <w:rsid w:val="005B5498"/>
    <w:rsid w:val="005B6C71"/>
    <w:rsid w:val="005B7227"/>
    <w:rsid w:val="005B72DD"/>
    <w:rsid w:val="005B77CF"/>
    <w:rsid w:val="005B7987"/>
    <w:rsid w:val="005B79A4"/>
    <w:rsid w:val="005C005D"/>
    <w:rsid w:val="005C01F7"/>
    <w:rsid w:val="005C04AE"/>
    <w:rsid w:val="005C0787"/>
    <w:rsid w:val="005C0A1B"/>
    <w:rsid w:val="005C0A82"/>
    <w:rsid w:val="005C11C0"/>
    <w:rsid w:val="005C2509"/>
    <w:rsid w:val="005C2B34"/>
    <w:rsid w:val="005C2D53"/>
    <w:rsid w:val="005C2D68"/>
    <w:rsid w:val="005C2DA2"/>
    <w:rsid w:val="005C33AD"/>
    <w:rsid w:val="005C384B"/>
    <w:rsid w:val="005C492F"/>
    <w:rsid w:val="005C50BD"/>
    <w:rsid w:val="005C52BB"/>
    <w:rsid w:val="005C5563"/>
    <w:rsid w:val="005C5A5E"/>
    <w:rsid w:val="005C6991"/>
    <w:rsid w:val="005C746F"/>
    <w:rsid w:val="005D18BD"/>
    <w:rsid w:val="005D1C45"/>
    <w:rsid w:val="005D26C8"/>
    <w:rsid w:val="005D2E62"/>
    <w:rsid w:val="005D3076"/>
    <w:rsid w:val="005D3565"/>
    <w:rsid w:val="005D3842"/>
    <w:rsid w:val="005D3E17"/>
    <w:rsid w:val="005D3EE9"/>
    <w:rsid w:val="005D4398"/>
    <w:rsid w:val="005D43BF"/>
    <w:rsid w:val="005D5107"/>
    <w:rsid w:val="005D6331"/>
    <w:rsid w:val="005D6612"/>
    <w:rsid w:val="005D6AFC"/>
    <w:rsid w:val="005D6B92"/>
    <w:rsid w:val="005D712D"/>
    <w:rsid w:val="005D74F5"/>
    <w:rsid w:val="005D76B8"/>
    <w:rsid w:val="005D7CA9"/>
    <w:rsid w:val="005D7DE6"/>
    <w:rsid w:val="005E05C4"/>
    <w:rsid w:val="005E0E72"/>
    <w:rsid w:val="005E165C"/>
    <w:rsid w:val="005E1C00"/>
    <w:rsid w:val="005E25AA"/>
    <w:rsid w:val="005E2732"/>
    <w:rsid w:val="005E27E4"/>
    <w:rsid w:val="005E2C98"/>
    <w:rsid w:val="005E31D5"/>
    <w:rsid w:val="005E3253"/>
    <w:rsid w:val="005E34A5"/>
    <w:rsid w:val="005E390A"/>
    <w:rsid w:val="005E3AEF"/>
    <w:rsid w:val="005E3D09"/>
    <w:rsid w:val="005E4F2B"/>
    <w:rsid w:val="005E5021"/>
    <w:rsid w:val="005E5281"/>
    <w:rsid w:val="005E58DE"/>
    <w:rsid w:val="005E6613"/>
    <w:rsid w:val="005E6953"/>
    <w:rsid w:val="005E698E"/>
    <w:rsid w:val="005E701C"/>
    <w:rsid w:val="005E778E"/>
    <w:rsid w:val="005E7A9F"/>
    <w:rsid w:val="005E7F0A"/>
    <w:rsid w:val="005F0586"/>
    <w:rsid w:val="005F0E4E"/>
    <w:rsid w:val="005F1906"/>
    <w:rsid w:val="005F1B1A"/>
    <w:rsid w:val="005F1F9D"/>
    <w:rsid w:val="005F2129"/>
    <w:rsid w:val="005F2396"/>
    <w:rsid w:val="005F2596"/>
    <w:rsid w:val="005F30A0"/>
    <w:rsid w:val="005F3814"/>
    <w:rsid w:val="005F3839"/>
    <w:rsid w:val="005F38C1"/>
    <w:rsid w:val="005F38F0"/>
    <w:rsid w:val="005F3F32"/>
    <w:rsid w:val="005F4506"/>
    <w:rsid w:val="005F4643"/>
    <w:rsid w:val="005F4927"/>
    <w:rsid w:val="005F4C57"/>
    <w:rsid w:val="005F54AD"/>
    <w:rsid w:val="005F5947"/>
    <w:rsid w:val="005F689A"/>
    <w:rsid w:val="005F68E9"/>
    <w:rsid w:val="005F6DA0"/>
    <w:rsid w:val="005F78F4"/>
    <w:rsid w:val="005F7C65"/>
    <w:rsid w:val="00600509"/>
    <w:rsid w:val="00600871"/>
    <w:rsid w:val="006011FA"/>
    <w:rsid w:val="00601B65"/>
    <w:rsid w:val="00601BD4"/>
    <w:rsid w:val="0060287B"/>
    <w:rsid w:val="00602ED7"/>
    <w:rsid w:val="0060346C"/>
    <w:rsid w:val="006035A7"/>
    <w:rsid w:val="00603619"/>
    <w:rsid w:val="00603AE8"/>
    <w:rsid w:val="00603E9F"/>
    <w:rsid w:val="00604000"/>
    <w:rsid w:val="0060419A"/>
    <w:rsid w:val="00604258"/>
    <w:rsid w:val="00605AA9"/>
    <w:rsid w:val="00605E70"/>
    <w:rsid w:val="00606083"/>
    <w:rsid w:val="0060616A"/>
    <w:rsid w:val="00607780"/>
    <w:rsid w:val="00607973"/>
    <w:rsid w:val="00607F41"/>
    <w:rsid w:val="006106A7"/>
    <w:rsid w:val="0061128F"/>
    <w:rsid w:val="00611D02"/>
    <w:rsid w:val="00611F34"/>
    <w:rsid w:val="0061255B"/>
    <w:rsid w:val="006125A3"/>
    <w:rsid w:val="006139CC"/>
    <w:rsid w:val="00614CD1"/>
    <w:rsid w:val="00614FCF"/>
    <w:rsid w:val="0061505B"/>
    <w:rsid w:val="0061512E"/>
    <w:rsid w:val="00615825"/>
    <w:rsid w:val="00616155"/>
    <w:rsid w:val="00616411"/>
    <w:rsid w:val="00616DF5"/>
    <w:rsid w:val="00616EC9"/>
    <w:rsid w:val="00616FAD"/>
    <w:rsid w:val="006173F1"/>
    <w:rsid w:val="00617D97"/>
    <w:rsid w:val="00620974"/>
    <w:rsid w:val="00621A4B"/>
    <w:rsid w:val="00621BAF"/>
    <w:rsid w:val="00621E92"/>
    <w:rsid w:val="0062202B"/>
    <w:rsid w:val="006229B9"/>
    <w:rsid w:val="00622D14"/>
    <w:rsid w:val="00623485"/>
    <w:rsid w:val="006239D1"/>
    <w:rsid w:val="00623FFB"/>
    <w:rsid w:val="00624473"/>
    <w:rsid w:val="00624A16"/>
    <w:rsid w:val="0062507B"/>
    <w:rsid w:val="00625185"/>
    <w:rsid w:val="0062529B"/>
    <w:rsid w:val="00625597"/>
    <w:rsid w:val="006258C7"/>
    <w:rsid w:val="006258FF"/>
    <w:rsid w:val="00625CC8"/>
    <w:rsid w:val="00626AC2"/>
    <w:rsid w:val="00626FC7"/>
    <w:rsid w:val="00627595"/>
    <w:rsid w:val="00627916"/>
    <w:rsid w:val="00627EA0"/>
    <w:rsid w:val="00630102"/>
    <w:rsid w:val="00630964"/>
    <w:rsid w:val="00630AB5"/>
    <w:rsid w:val="00630F89"/>
    <w:rsid w:val="00631568"/>
    <w:rsid w:val="006318A4"/>
    <w:rsid w:val="006319D2"/>
    <w:rsid w:val="006324FF"/>
    <w:rsid w:val="00632708"/>
    <w:rsid w:val="00632747"/>
    <w:rsid w:val="00632770"/>
    <w:rsid w:val="006328E5"/>
    <w:rsid w:val="006329F8"/>
    <w:rsid w:val="00632DB9"/>
    <w:rsid w:val="006332BB"/>
    <w:rsid w:val="00633496"/>
    <w:rsid w:val="006338D3"/>
    <w:rsid w:val="00633929"/>
    <w:rsid w:val="006340A9"/>
    <w:rsid w:val="006342EE"/>
    <w:rsid w:val="00634495"/>
    <w:rsid w:val="006345C3"/>
    <w:rsid w:val="00634954"/>
    <w:rsid w:val="00635E82"/>
    <w:rsid w:val="006364E8"/>
    <w:rsid w:val="00636B9F"/>
    <w:rsid w:val="00637126"/>
    <w:rsid w:val="0063753C"/>
    <w:rsid w:val="006375F9"/>
    <w:rsid w:val="00637C33"/>
    <w:rsid w:val="00640273"/>
    <w:rsid w:val="006406CC"/>
    <w:rsid w:val="00640D9F"/>
    <w:rsid w:val="0064103D"/>
    <w:rsid w:val="00641186"/>
    <w:rsid w:val="00641671"/>
    <w:rsid w:val="006416DB"/>
    <w:rsid w:val="00641B56"/>
    <w:rsid w:val="00642751"/>
    <w:rsid w:val="006429C5"/>
    <w:rsid w:val="00642BAA"/>
    <w:rsid w:val="00642CDD"/>
    <w:rsid w:val="00642E60"/>
    <w:rsid w:val="00642F1C"/>
    <w:rsid w:val="0064399B"/>
    <w:rsid w:val="00643A56"/>
    <w:rsid w:val="00643E7F"/>
    <w:rsid w:val="00644154"/>
    <w:rsid w:val="0064457A"/>
    <w:rsid w:val="00645691"/>
    <w:rsid w:val="00645EED"/>
    <w:rsid w:val="006461D5"/>
    <w:rsid w:val="00646676"/>
    <w:rsid w:val="006466FB"/>
    <w:rsid w:val="006467E6"/>
    <w:rsid w:val="00646A66"/>
    <w:rsid w:val="00646BA6"/>
    <w:rsid w:val="00646F4D"/>
    <w:rsid w:val="006472E1"/>
    <w:rsid w:val="00647338"/>
    <w:rsid w:val="006476E0"/>
    <w:rsid w:val="0065034C"/>
    <w:rsid w:val="00650362"/>
    <w:rsid w:val="006503A0"/>
    <w:rsid w:val="00650E37"/>
    <w:rsid w:val="00650E85"/>
    <w:rsid w:val="00651154"/>
    <w:rsid w:val="00651319"/>
    <w:rsid w:val="00652869"/>
    <w:rsid w:val="00652A58"/>
    <w:rsid w:val="00652B52"/>
    <w:rsid w:val="00652D86"/>
    <w:rsid w:val="00652F24"/>
    <w:rsid w:val="00652FFF"/>
    <w:rsid w:val="006531A6"/>
    <w:rsid w:val="00653541"/>
    <w:rsid w:val="00653A88"/>
    <w:rsid w:val="00653F38"/>
    <w:rsid w:val="00654B58"/>
    <w:rsid w:val="00655599"/>
    <w:rsid w:val="006555D2"/>
    <w:rsid w:val="00655843"/>
    <w:rsid w:val="00655B2E"/>
    <w:rsid w:val="00655D1E"/>
    <w:rsid w:val="00655F0E"/>
    <w:rsid w:val="0065632C"/>
    <w:rsid w:val="00656469"/>
    <w:rsid w:val="006566AA"/>
    <w:rsid w:val="00656DB7"/>
    <w:rsid w:val="0065728D"/>
    <w:rsid w:val="00657297"/>
    <w:rsid w:val="006575CB"/>
    <w:rsid w:val="006607D5"/>
    <w:rsid w:val="00660A29"/>
    <w:rsid w:val="00660C3E"/>
    <w:rsid w:val="006613AA"/>
    <w:rsid w:val="00661412"/>
    <w:rsid w:val="00661820"/>
    <w:rsid w:val="0066185B"/>
    <w:rsid w:val="00661CC8"/>
    <w:rsid w:val="00661D3D"/>
    <w:rsid w:val="00662144"/>
    <w:rsid w:val="00662486"/>
    <w:rsid w:val="006624E4"/>
    <w:rsid w:val="006625A4"/>
    <w:rsid w:val="006625AC"/>
    <w:rsid w:val="00662B01"/>
    <w:rsid w:val="00662B48"/>
    <w:rsid w:val="00662E34"/>
    <w:rsid w:val="00663E3C"/>
    <w:rsid w:val="00663EF2"/>
    <w:rsid w:val="0066416A"/>
    <w:rsid w:val="00664540"/>
    <w:rsid w:val="006646F9"/>
    <w:rsid w:val="006648B9"/>
    <w:rsid w:val="00664F64"/>
    <w:rsid w:val="00664F7E"/>
    <w:rsid w:val="00664FF5"/>
    <w:rsid w:val="00665F94"/>
    <w:rsid w:val="00666086"/>
    <w:rsid w:val="006662ED"/>
    <w:rsid w:val="006663C0"/>
    <w:rsid w:val="0066657F"/>
    <w:rsid w:val="00666A9C"/>
    <w:rsid w:val="00666E78"/>
    <w:rsid w:val="00667358"/>
    <w:rsid w:val="00667C80"/>
    <w:rsid w:val="00667CF9"/>
    <w:rsid w:val="00667F37"/>
    <w:rsid w:val="0067015A"/>
    <w:rsid w:val="0067017C"/>
    <w:rsid w:val="00670677"/>
    <w:rsid w:val="0067090B"/>
    <w:rsid w:val="00670DDA"/>
    <w:rsid w:val="00671E11"/>
    <w:rsid w:val="0067215B"/>
    <w:rsid w:val="006734F6"/>
    <w:rsid w:val="006738A7"/>
    <w:rsid w:val="00674695"/>
    <w:rsid w:val="00674B2D"/>
    <w:rsid w:val="00674B56"/>
    <w:rsid w:val="006758CA"/>
    <w:rsid w:val="00675D5A"/>
    <w:rsid w:val="006761F8"/>
    <w:rsid w:val="006763E4"/>
    <w:rsid w:val="006764A2"/>
    <w:rsid w:val="00676C89"/>
    <w:rsid w:val="00677474"/>
    <w:rsid w:val="00677925"/>
    <w:rsid w:val="006803ED"/>
    <w:rsid w:val="0068048F"/>
    <w:rsid w:val="006804BC"/>
    <w:rsid w:val="00680F57"/>
    <w:rsid w:val="006818A4"/>
    <w:rsid w:val="00682594"/>
    <w:rsid w:val="00682AF4"/>
    <w:rsid w:val="00682B32"/>
    <w:rsid w:val="00683D9E"/>
    <w:rsid w:val="006846A2"/>
    <w:rsid w:val="006846E2"/>
    <w:rsid w:val="00684AB8"/>
    <w:rsid w:val="00684CA7"/>
    <w:rsid w:val="006853D4"/>
    <w:rsid w:val="006855F4"/>
    <w:rsid w:val="006857B7"/>
    <w:rsid w:val="00685C37"/>
    <w:rsid w:val="00685D59"/>
    <w:rsid w:val="00685EA1"/>
    <w:rsid w:val="00685F8C"/>
    <w:rsid w:val="00685F9A"/>
    <w:rsid w:val="006861FD"/>
    <w:rsid w:val="00686303"/>
    <w:rsid w:val="00686408"/>
    <w:rsid w:val="0068647B"/>
    <w:rsid w:val="0068655E"/>
    <w:rsid w:val="006866CE"/>
    <w:rsid w:val="0068714A"/>
    <w:rsid w:val="006871A5"/>
    <w:rsid w:val="00687270"/>
    <w:rsid w:val="006873F4"/>
    <w:rsid w:val="006875D5"/>
    <w:rsid w:val="0068783A"/>
    <w:rsid w:val="00687EBF"/>
    <w:rsid w:val="0069018C"/>
    <w:rsid w:val="006907DB"/>
    <w:rsid w:val="006907E6"/>
    <w:rsid w:val="00690C7E"/>
    <w:rsid w:val="00690E94"/>
    <w:rsid w:val="00690EF6"/>
    <w:rsid w:val="00691E2A"/>
    <w:rsid w:val="006936CE"/>
    <w:rsid w:val="00693899"/>
    <w:rsid w:val="00693B92"/>
    <w:rsid w:val="00693F5A"/>
    <w:rsid w:val="00694270"/>
    <w:rsid w:val="00694C3E"/>
    <w:rsid w:val="00694D7C"/>
    <w:rsid w:val="00695F8B"/>
    <w:rsid w:val="00696209"/>
    <w:rsid w:val="006973F6"/>
    <w:rsid w:val="006975A7"/>
    <w:rsid w:val="0069775B"/>
    <w:rsid w:val="00697C67"/>
    <w:rsid w:val="006A0DF4"/>
    <w:rsid w:val="006A0EF5"/>
    <w:rsid w:val="006A1908"/>
    <w:rsid w:val="006A1A90"/>
    <w:rsid w:val="006A1C05"/>
    <w:rsid w:val="006A1EFC"/>
    <w:rsid w:val="006A216A"/>
    <w:rsid w:val="006A2356"/>
    <w:rsid w:val="006A2DFF"/>
    <w:rsid w:val="006A2E14"/>
    <w:rsid w:val="006A2FDE"/>
    <w:rsid w:val="006A30C0"/>
    <w:rsid w:val="006A3248"/>
    <w:rsid w:val="006A32B1"/>
    <w:rsid w:val="006A3441"/>
    <w:rsid w:val="006A359F"/>
    <w:rsid w:val="006A3E30"/>
    <w:rsid w:val="006A441B"/>
    <w:rsid w:val="006A458B"/>
    <w:rsid w:val="006A4E28"/>
    <w:rsid w:val="006A59CB"/>
    <w:rsid w:val="006A5E1B"/>
    <w:rsid w:val="006A651A"/>
    <w:rsid w:val="006A72E3"/>
    <w:rsid w:val="006A7DEC"/>
    <w:rsid w:val="006A7FFB"/>
    <w:rsid w:val="006B05A2"/>
    <w:rsid w:val="006B0A88"/>
    <w:rsid w:val="006B0AC8"/>
    <w:rsid w:val="006B0D58"/>
    <w:rsid w:val="006B149F"/>
    <w:rsid w:val="006B1583"/>
    <w:rsid w:val="006B1653"/>
    <w:rsid w:val="006B1BC0"/>
    <w:rsid w:val="006B2238"/>
    <w:rsid w:val="006B26C6"/>
    <w:rsid w:val="006B27DF"/>
    <w:rsid w:val="006B3459"/>
    <w:rsid w:val="006B3C70"/>
    <w:rsid w:val="006B456F"/>
    <w:rsid w:val="006B54F5"/>
    <w:rsid w:val="006B5571"/>
    <w:rsid w:val="006B5792"/>
    <w:rsid w:val="006B5858"/>
    <w:rsid w:val="006B6263"/>
    <w:rsid w:val="006B6411"/>
    <w:rsid w:val="006B650B"/>
    <w:rsid w:val="006B6977"/>
    <w:rsid w:val="006B7229"/>
    <w:rsid w:val="006B7339"/>
    <w:rsid w:val="006B7AD4"/>
    <w:rsid w:val="006B7CE8"/>
    <w:rsid w:val="006B7F0C"/>
    <w:rsid w:val="006C00F1"/>
    <w:rsid w:val="006C0925"/>
    <w:rsid w:val="006C0C52"/>
    <w:rsid w:val="006C0EA6"/>
    <w:rsid w:val="006C1224"/>
    <w:rsid w:val="006C151F"/>
    <w:rsid w:val="006C15B5"/>
    <w:rsid w:val="006C1760"/>
    <w:rsid w:val="006C17F5"/>
    <w:rsid w:val="006C193A"/>
    <w:rsid w:val="006C1B61"/>
    <w:rsid w:val="006C1C6D"/>
    <w:rsid w:val="006C21EA"/>
    <w:rsid w:val="006C2418"/>
    <w:rsid w:val="006C278B"/>
    <w:rsid w:val="006C2A38"/>
    <w:rsid w:val="006C2AA7"/>
    <w:rsid w:val="006C2BF7"/>
    <w:rsid w:val="006C2FF9"/>
    <w:rsid w:val="006C3241"/>
    <w:rsid w:val="006C3A4A"/>
    <w:rsid w:val="006C3FC9"/>
    <w:rsid w:val="006C4106"/>
    <w:rsid w:val="006C4278"/>
    <w:rsid w:val="006C46A4"/>
    <w:rsid w:val="006C51F8"/>
    <w:rsid w:val="006C57DE"/>
    <w:rsid w:val="006C5F89"/>
    <w:rsid w:val="006C7A97"/>
    <w:rsid w:val="006C7C97"/>
    <w:rsid w:val="006C7D48"/>
    <w:rsid w:val="006C7EF1"/>
    <w:rsid w:val="006D0379"/>
    <w:rsid w:val="006D03E4"/>
    <w:rsid w:val="006D0555"/>
    <w:rsid w:val="006D0592"/>
    <w:rsid w:val="006D107E"/>
    <w:rsid w:val="006D118F"/>
    <w:rsid w:val="006D1EC3"/>
    <w:rsid w:val="006D2CF9"/>
    <w:rsid w:val="006D2DFD"/>
    <w:rsid w:val="006D2E5D"/>
    <w:rsid w:val="006D31BC"/>
    <w:rsid w:val="006D36B8"/>
    <w:rsid w:val="006D3FD3"/>
    <w:rsid w:val="006D4697"/>
    <w:rsid w:val="006D5448"/>
    <w:rsid w:val="006D5BBF"/>
    <w:rsid w:val="006D62E3"/>
    <w:rsid w:val="006D63B9"/>
    <w:rsid w:val="006D6485"/>
    <w:rsid w:val="006D7196"/>
    <w:rsid w:val="006D7779"/>
    <w:rsid w:val="006E0127"/>
    <w:rsid w:val="006E0B13"/>
    <w:rsid w:val="006E0BDC"/>
    <w:rsid w:val="006E0E2C"/>
    <w:rsid w:val="006E1163"/>
    <w:rsid w:val="006E13D1"/>
    <w:rsid w:val="006E1416"/>
    <w:rsid w:val="006E180C"/>
    <w:rsid w:val="006E22A7"/>
    <w:rsid w:val="006E2743"/>
    <w:rsid w:val="006E3D74"/>
    <w:rsid w:val="006E421D"/>
    <w:rsid w:val="006E50C2"/>
    <w:rsid w:val="006E52A1"/>
    <w:rsid w:val="006E54FC"/>
    <w:rsid w:val="006E65D0"/>
    <w:rsid w:val="006E6693"/>
    <w:rsid w:val="006E671C"/>
    <w:rsid w:val="006E6918"/>
    <w:rsid w:val="006E6A0C"/>
    <w:rsid w:val="006E6AB2"/>
    <w:rsid w:val="006E6BA3"/>
    <w:rsid w:val="006E6EFD"/>
    <w:rsid w:val="006E6FFE"/>
    <w:rsid w:val="006E77B4"/>
    <w:rsid w:val="006F0214"/>
    <w:rsid w:val="006F076B"/>
    <w:rsid w:val="006F08B1"/>
    <w:rsid w:val="006F093E"/>
    <w:rsid w:val="006F123E"/>
    <w:rsid w:val="006F27C2"/>
    <w:rsid w:val="006F2CAC"/>
    <w:rsid w:val="006F2D22"/>
    <w:rsid w:val="006F2E04"/>
    <w:rsid w:val="006F310D"/>
    <w:rsid w:val="006F3589"/>
    <w:rsid w:val="006F3ADC"/>
    <w:rsid w:val="006F4327"/>
    <w:rsid w:val="006F4BF7"/>
    <w:rsid w:val="006F4C5D"/>
    <w:rsid w:val="006F520A"/>
    <w:rsid w:val="006F52AF"/>
    <w:rsid w:val="006F56CD"/>
    <w:rsid w:val="006F5874"/>
    <w:rsid w:val="006F5B1D"/>
    <w:rsid w:val="006F5D41"/>
    <w:rsid w:val="006F5F0B"/>
    <w:rsid w:val="006F63D1"/>
    <w:rsid w:val="006F64A4"/>
    <w:rsid w:val="006F670F"/>
    <w:rsid w:val="006F72B8"/>
    <w:rsid w:val="00700297"/>
    <w:rsid w:val="007003C4"/>
    <w:rsid w:val="007004E7"/>
    <w:rsid w:val="00700503"/>
    <w:rsid w:val="007012DE"/>
    <w:rsid w:val="00701381"/>
    <w:rsid w:val="007013CA"/>
    <w:rsid w:val="007013E1"/>
    <w:rsid w:val="00701B65"/>
    <w:rsid w:val="0070234D"/>
    <w:rsid w:val="00702AE9"/>
    <w:rsid w:val="00702C36"/>
    <w:rsid w:val="0070320C"/>
    <w:rsid w:val="00703547"/>
    <w:rsid w:val="0070396B"/>
    <w:rsid w:val="00703A4A"/>
    <w:rsid w:val="00703C0A"/>
    <w:rsid w:val="007046FF"/>
    <w:rsid w:val="007048B5"/>
    <w:rsid w:val="007058A3"/>
    <w:rsid w:val="00705D03"/>
    <w:rsid w:val="0070635B"/>
    <w:rsid w:val="00706AF1"/>
    <w:rsid w:val="007074EC"/>
    <w:rsid w:val="00707503"/>
    <w:rsid w:val="00707A0A"/>
    <w:rsid w:val="00707A3A"/>
    <w:rsid w:val="00707D6F"/>
    <w:rsid w:val="00707F36"/>
    <w:rsid w:val="0071000A"/>
    <w:rsid w:val="00710452"/>
    <w:rsid w:val="00710BCC"/>
    <w:rsid w:val="00711E13"/>
    <w:rsid w:val="007120BA"/>
    <w:rsid w:val="00712765"/>
    <w:rsid w:val="0071295E"/>
    <w:rsid w:val="00712EDA"/>
    <w:rsid w:val="00714554"/>
    <w:rsid w:val="007152C6"/>
    <w:rsid w:val="00715417"/>
    <w:rsid w:val="00715B3C"/>
    <w:rsid w:val="00715B85"/>
    <w:rsid w:val="007162D8"/>
    <w:rsid w:val="00716C8C"/>
    <w:rsid w:val="0071705B"/>
    <w:rsid w:val="00717BB5"/>
    <w:rsid w:val="00717C5C"/>
    <w:rsid w:val="00717CD8"/>
    <w:rsid w:val="0072000D"/>
    <w:rsid w:val="00720965"/>
    <w:rsid w:val="0072102E"/>
    <w:rsid w:val="0072112C"/>
    <w:rsid w:val="007212ED"/>
    <w:rsid w:val="0072140A"/>
    <w:rsid w:val="00721613"/>
    <w:rsid w:val="0072256E"/>
    <w:rsid w:val="0072313E"/>
    <w:rsid w:val="00723436"/>
    <w:rsid w:val="00723BD3"/>
    <w:rsid w:val="00723C0E"/>
    <w:rsid w:val="00723C15"/>
    <w:rsid w:val="007241A4"/>
    <w:rsid w:val="007249DE"/>
    <w:rsid w:val="00724B19"/>
    <w:rsid w:val="00725442"/>
    <w:rsid w:val="00725709"/>
    <w:rsid w:val="0072676B"/>
    <w:rsid w:val="007267CF"/>
    <w:rsid w:val="00726925"/>
    <w:rsid w:val="00726962"/>
    <w:rsid w:val="007275D2"/>
    <w:rsid w:val="00727F52"/>
    <w:rsid w:val="007301CA"/>
    <w:rsid w:val="00730AE0"/>
    <w:rsid w:val="00731885"/>
    <w:rsid w:val="00731DCD"/>
    <w:rsid w:val="00731E05"/>
    <w:rsid w:val="00731E54"/>
    <w:rsid w:val="00732B63"/>
    <w:rsid w:val="007334CA"/>
    <w:rsid w:val="007336E8"/>
    <w:rsid w:val="00733706"/>
    <w:rsid w:val="00733A29"/>
    <w:rsid w:val="00733CDA"/>
    <w:rsid w:val="00734850"/>
    <w:rsid w:val="00734B79"/>
    <w:rsid w:val="00734C19"/>
    <w:rsid w:val="00734D3C"/>
    <w:rsid w:val="00735081"/>
    <w:rsid w:val="00735166"/>
    <w:rsid w:val="00735506"/>
    <w:rsid w:val="0073599E"/>
    <w:rsid w:val="00735B63"/>
    <w:rsid w:val="00735D5B"/>
    <w:rsid w:val="0073616A"/>
    <w:rsid w:val="0073638E"/>
    <w:rsid w:val="00736418"/>
    <w:rsid w:val="0073647C"/>
    <w:rsid w:val="0073682D"/>
    <w:rsid w:val="007369EB"/>
    <w:rsid w:val="007375A2"/>
    <w:rsid w:val="007405B2"/>
    <w:rsid w:val="0074067F"/>
    <w:rsid w:val="00740BFC"/>
    <w:rsid w:val="00741A85"/>
    <w:rsid w:val="00741D3E"/>
    <w:rsid w:val="00741F20"/>
    <w:rsid w:val="00742066"/>
    <w:rsid w:val="00742814"/>
    <w:rsid w:val="0074295B"/>
    <w:rsid w:val="00742C56"/>
    <w:rsid w:val="00742ED4"/>
    <w:rsid w:val="00743916"/>
    <w:rsid w:val="00743AE2"/>
    <w:rsid w:val="00743AFC"/>
    <w:rsid w:val="00743E74"/>
    <w:rsid w:val="007446CB"/>
    <w:rsid w:val="0074475C"/>
    <w:rsid w:val="00744D66"/>
    <w:rsid w:val="00744F31"/>
    <w:rsid w:val="0074561F"/>
    <w:rsid w:val="0074586F"/>
    <w:rsid w:val="00745C15"/>
    <w:rsid w:val="00745F93"/>
    <w:rsid w:val="0074681D"/>
    <w:rsid w:val="0074683C"/>
    <w:rsid w:val="0074691A"/>
    <w:rsid w:val="00747490"/>
    <w:rsid w:val="00747BFA"/>
    <w:rsid w:val="007503F6"/>
    <w:rsid w:val="00750AD1"/>
    <w:rsid w:val="00751166"/>
    <w:rsid w:val="0075131E"/>
    <w:rsid w:val="007515AB"/>
    <w:rsid w:val="00751636"/>
    <w:rsid w:val="0075175D"/>
    <w:rsid w:val="00751FB7"/>
    <w:rsid w:val="00752279"/>
    <w:rsid w:val="0075239E"/>
    <w:rsid w:val="007526D7"/>
    <w:rsid w:val="00752A90"/>
    <w:rsid w:val="00752EB0"/>
    <w:rsid w:val="00752F4E"/>
    <w:rsid w:val="0075348F"/>
    <w:rsid w:val="00753902"/>
    <w:rsid w:val="00754065"/>
    <w:rsid w:val="00754157"/>
    <w:rsid w:val="007548CB"/>
    <w:rsid w:val="00754B7E"/>
    <w:rsid w:val="00754C7C"/>
    <w:rsid w:val="00756031"/>
    <w:rsid w:val="00756480"/>
    <w:rsid w:val="00756547"/>
    <w:rsid w:val="00756832"/>
    <w:rsid w:val="0075687E"/>
    <w:rsid w:val="007569E5"/>
    <w:rsid w:val="00756BF6"/>
    <w:rsid w:val="007577E5"/>
    <w:rsid w:val="00757984"/>
    <w:rsid w:val="007579BB"/>
    <w:rsid w:val="00760050"/>
    <w:rsid w:val="0076010D"/>
    <w:rsid w:val="007603C9"/>
    <w:rsid w:val="00760646"/>
    <w:rsid w:val="00760B5C"/>
    <w:rsid w:val="007613F5"/>
    <w:rsid w:val="00761FD6"/>
    <w:rsid w:val="007623DF"/>
    <w:rsid w:val="007627B2"/>
    <w:rsid w:val="00762CEA"/>
    <w:rsid w:val="007633C9"/>
    <w:rsid w:val="00763B3C"/>
    <w:rsid w:val="00763EF1"/>
    <w:rsid w:val="00765261"/>
    <w:rsid w:val="00766156"/>
    <w:rsid w:val="007662E2"/>
    <w:rsid w:val="007664EA"/>
    <w:rsid w:val="0076662D"/>
    <w:rsid w:val="00766763"/>
    <w:rsid w:val="00766DE8"/>
    <w:rsid w:val="00767208"/>
    <w:rsid w:val="0076783D"/>
    <w:rsid w:val="00770437"/>
    <w:rsid w:val="00770C37"/>
    <w:rsid w:val="007710E9"/>
    <w:rsid w:val="007718F8"/>
    <w:rsid w:val="00771A89"/>
    <w:rsid w:val="007721D8"/>
    <w:rsid w:val="0077237F"/>
    <w:rsid w:val="0077288A"/>
    <w:rsid w:val="00772A48"/>
    <w:rsid w:val="00773654"/>
    <w:rsid w:val="007739FC"/>
    <w:rsid w:val="0077447B"/>
    <w:rsid w:val="007745A0"/>
    <w:rsid w:val="00774644"/>
    <w:rsid w:val="007746CD"/>
    <w:rsid w:val="0077548E"/>
    <w:rsid w:val="0077555E"/>
    <w:rsid w:val="0077564B"/>
    <w:rsid w:val="007757FC"/>
    <w:rsid w:val="0077597C"/>
    <w:rsid w:val="00775FC1"/>
    <w:rsid w:val="00776626"/>
    <w:rsid w:val="00776B21"/>
    <w:rsid w:val="007775E9"/>
    <w:rsid w:val="00777B09"/>
    <w:rsid w:val="00777FE3"/>
    <w:rsid w:val="00780027"/>
    <w:rsid w:val="007800C1"/>
    <w:rsid w:val="0078020A"/>
    <w:rsid w:val="007805A8"/>
    <w:rsid w:val="00781026"/>
    <w:rsid w:val="00781048"/>
    <w:rsid w:val="00782390"/>
    <w:rsid w:val="007827D2"/>
    <w:rsid w:val="007828F4"/>
    <w:rsid w:val="00782F37"/>
    <w:rsid w:val="0078323A"/>
    <w:rsid w:val="0078344B"/>
    <w:rsid w:val="0078349C"/>
    <w:rsid w:val="0078369B"/>
    <w:rsid w:val="00783B37"/>
    <w:rsid w:val="00783BCB"/>
    <w:rsid w:val="00783C08"/>
    <w:rsid w:val="00783CA5"/>
    <w:rsid w:val="0078430A"/>
    <w:rsid w:val="007843A6"/>
    <w:rsid w:val="0078457B"/>
    <w:rsid w:val="00784979"/>
    <w:rsid w:val="007852B1"/>
    <w:rsid w:val="007853F0"/>
    <w:rsid w:val="007865DE"/>
    <w:rsid w:val="00786AB5"/>
    <w:rsid w:val="00786BF5"/>
    <w:rsid w:val="00787051"/>
    <w:rsid w:val="0078723A"/>
    <w:rsid w:val="00787DCF"/>
    <w:rsid w:val="007906C3"/>
    <w:rsid w:val="007909D7"/>
    <w:rsid w:val="007909E4"/>
    <w:rsid w:val="00790BE2"/>
    <w:rsid w:val="0079129A"/>
    <w:rsid w:val="00791316"/>
    <w:rsid w:val="00791731"/>
    <w:rsid w:val="007917B8"/>
    <w:rsid w:val="007917EB"/>
    <w:rsid w:val="0079235A"/>
    <w:rsid w:val="007925CC"/>
    <w:rsid w:val="00792652"/>
    <w:rsid w:val="00792E1A"/>
    <w:rsid w:val="0079319E"/>
    <w:rsid w:val="0079325C"/>
    <w:rsid w:val="00793774"/>
    <w:rsid w:val="0079377D"/>
    <w:rsid w:val="00793E48"/>
    <w:rsid w:val="00793F56"/>
    <w:rsid w:val="00795136"/>
    <w:rsid w:val="007951C4"/>
    <w:rsid w:val="007954FD"/>
    <w:rsid w:val="0079566B"/>
    <w:rsid w:val="00795DE5"/>
    <w:rsid w:val="00796029"/>
    <w:rsid w:val="0079602D"/>
    <w:rsid w:val="0079626D"/>
    <w:rsid w:val="0079653C"/>
    <w:rsid w:val="0079687F"/>
    <w:rsid w:val="00796995"/>
    <w:rsid w:val="0079707B"/>
    <w:rsid w:val="0079721F"/>
    <w:rsid w:val="007974C7"/>
    <w:rsid w:val="00797EFA"/>
    <w:rsid w:val="007A004C"/>
    <w:rsid w:val="007A057A"/>
    <w:rsid w:val="007A059A"/>
    <w:rsid w:val="007A0A96"/>
    <w:rsid w:val="007A0F65"/>
    <w:rsid w:val="007A0FF3"/>
    <w:rsid w:val="007A151B"/>
    <w:rsid w:val="007A1D5B"/>
    <w:rsid w:val="007A1FAB"/>
    <w:rsid w:val="007A2812"/>
    <w:rsid w:val="007A2A47"/>
    <w:rsid w:val="007A2E87"/>
    <w:rsid w:val="007A3290"/>
    <w:rsid w:val="007A3D5A"/>
    <w:rsid w:val="007A4249"/>
    <w:rsid w:val="007A457B"/>
    <w:rsid w:val="007A48CE"/>
    <w:rsid w:val="007A4B34"/>
    <w:rsid w:val="007A4F03"/>
    <w:rsid w:val="007A4F22"/>
    <w:rsid w:val="007A59B4"/>
    <w:rsid w:val="007A5CF1"/>
    <w:rsid w:val="007A6C7A"/>
    <w:rsid w:val="007A6EE1"/>
    <w:rsid w:val="007A72CF"/>
    <w:rsid w:val="007A76BA"/>
    <w:rsid w:val="007A77F5"/>
    <w:rsid w:val="007A79C5"/>
    <w:rsid w:val="007A7C00"/>
    <w:rsid w:val="007A7CDC"/>
    <w:rsid w:val="007B038B"/>
    <w:rsid w:val="007B0523"/>
    <w:rsid w:val="007B0745"/>
    <w:rsid w:val="007B0FAA"/>
    <w:rsid w:val="007B1256"/>
    <w:rsid w:val="007B165E"/>
    <w:rsid w:val="007B176B"/>
    <w:rsid w:val="007B17E4"/>
    <w:rsid w:val="007B1CF7"/>
    <w:rsid w:val="007B1EFB"/>
    <w:rsid w:val="007B223D"/>
    <w:rsid w:val="007B2431"/>
    <w:rsid w:val="007B245E"/>
    <w:rsid w:val="007B2B55"/>
    <w:rsid w:val="007B2BC2"/>
    <w:rsid w:val="007B32C6"/>
    <w:rsid w:val="007B332E"/>
    <w:rsid w:val="007B3676"/>
    <w:rsid w:val="007B3E38"/>
    <w:rsid w:val="007B420D"/>
    <w:rsid w:val="007B42DC"/>
    <w:rsid w:val="007B4A5E"/>
    <w:rsid w:val="007B4D02"/>
    <w:rsid w:val="007B4EC5"/>
    <w:rsid w:val="007B5AD8"/>
    <w:rsid w:val="007B5C5C"/>
    <w:rsid w:val="007B69AA"/>
    <w:rsid w:val="007B720B"/>
    <w:rsid w:val="007B73C8"/>
    <w:rsid w:val="007B7496"/>
    <w:rsid w:val="007B76BD"/>
    <w:rsid w:val="007B7834"/>
    <w:rsid w:val="007C07AB"/>
    <w:rsid w:val="007C0B23"/>
    <w:rsid w:val="007C0D6E"/>
    <w:rsid w:val="007C0EFD"/>
    <w:rsid w:val="007C2352"/>
    <w:rsid w:val="007C2739"/>
    <w:rsid w:val="007C289D"/>
    <w:rsid w:val="007C2964"/>
    <w:rsid w:val="007C2ED0"/>
    <w:rsid w:val="007C3040"/>
    <w:rsid w:val="007C30DC"/>
    <w:rsid w:val="007C34A2"/>
    <w:rsid w:val="007C3A18"/>
    <w:rsid w:val="007C3FA2"/>
    <w:rsid w:val="007C4D02"/>
    <w:rsid w:val="007C4DBA"/>
    <w:rsid w:val="007C502A"/>
    <w:rsid w:val="007C5553"/>
    <w:rsid w:val="007C57CE"/>
    <w:rsid w:val="007C5B92"/>
    <w:rsid w:val="007C692D"/>
    <w:rsid w:val="007C6B64"/>
    <w:rsid w:val="007C72FD"/>
    <w:rsid w:val="007C7BC0"/>
    <w:rsid w:val="007C7D97"/>
    <w:rsid w:val="007C7DF2"/>
    <w:rsid w:val="007D05E2"/>
    <w:rsid w:val="007D06CB"/>
    <w:rsid w:val="007D07CA"/>
    <w:rsid w:val="007D0AF2"/>
    <w:rsid w:val="007D0C44"/>
    <w:rsid w:val="007D16F7"/>
    <w:rsid w:val="007D1A59"/>
    <w:rsid w:val="007D1D67"/>
    <w:rsid w:val="007D1F3B"/>
    <w:rsid w:val="007D28EE"/>
    <w:rsid w:val="007D2A9A"/>
    <w:rsid w:val="007D2DD0"/>
    <w:rsid w:val="007D2EC2"/>
    <w:rsid w:val="007D380A"/>
    <w:rsid w:val="007D3BD3"/>
    <w:rsid w:val="007D3CC9"/>
    <w:rsid w:val="007D42A6"/>
    <w:rsid w:val="007D4357"/>
    <w:rsid w:val="007D4699"/>
    <w:rsid w:val="007D47DD"/>
    <w:rsid w:val="007D486A"/>
    <w:rsid w:val="007D4D00"/>
    <w:rsid w:val="007D4F43"/>
    <w:rsid w:val="007D5493"/>
    <w:rsid w:val="007D55F3"/>
    <w:rsid w:val="007D5D29"/>
    <w:rsid w:val="007D62E1"/>
    <w:rsid w:val="007D667A"/>
    <w:rsid w:val="007D6745"/>
    <w:rsid w:val="007D6B59"/>
    <w:rsid w:val="007D6BD1"/>
    <w:rsid w:val="007D6E2E"/>
    <w:rsid w:val="007D6ECE"/>
    <w:rsid w:val="007D7428"/>
    <w:rsid w:val="007D74DA"/>
    <w:rsid w:val="007D774E"/>
    <w:rsid w:val="007D7A91"/>
    <w:rsid w:val="007E08FC"/>
    <w:rsid w:val="007E099F"/>
    <w:rsid w:val="007E14E4"/>
    <w:rsid w:val="007E1881"/>
    <w:rsid w:val="007E1C10"/>
    <w:rsid w:val="007E1CAA"/>
    <w:rsid w:val="007E1D23"/>
    <w:rsid w:val="007E1F41"/>
    <w:rsid w:val="007E24A9"/>
    <w:rsid w:val="007E27C4"/>
    <w:rsid w:val="007E2BE0"/>
    <w:rsid w:val="007E3495"/>
    <w:rsid w:val="007E3704"/>
    <w:rsid w:val="007E3C98"/>
    <w:rsid w:val="007E4209"/>
    <w:rsid w:val="007E50C3"/>
    <w:rsid w:val="007E54CB"/>
    <w:rsid w:val="007E5BB1"/>
    <w:rsid w:val="007E6000"/>
    <w:rsid w:val="007E670B"/>
    <w:rsid w:val="007E71D8"/>
    <w:rsid w:val="007E747D"/>
    <w:rsid w:val="007E7A35"/>
    <w:rsid w:val="007E7C5E"/>
    <w:rsid w:val="007E7CEC"/>
    <w:rsid w:val="007E7F73"/>
    <w:rsid w:val="007F0168"/>
    <w:rsid w:val="007F01E7"/>
    <w:rsid w:val="007F05EC"/>
    <w:rsid w:val="007F08DB"/>
    <w:rsid w:val="007F0FC5"/>
    <w:rsid w:val="007F1098"/>
    <w:rsid w:val="007F19F8"/>
    <w:rsid w:val="007F1CD0"/>
    <w:rsid w:val="007F29F0"/>
    <w:rsid w:val="007F3156"/>
    <w:rsid w:val="007F3D63"/>
    <w:rsid w:val="007F461B"/>
    <w:rsid w:val="007F4634"/>
    <w:rsid w:val="007F47CF"/>
    <w:rsid w:val="007F493D"/>
    <w:rsid w:val="007F4995"/>
    <w:rsid w:val="007F4B96"/>
    <w:rsid w:val="007F4D38"/>
    <w:rsid w:val="007F5395"/>
    <w:rsid w:val="007F54E2"/>
    <w:rsid w:val="007F5898"/>
    <w:rsid w:val="007F5C40"/>
    <w:rsid w:val="007F5CFE"/>
    <w:rsid w:val="007F6568"/>
    <w:rsid w:val="007F6749"/>
    <w:rsid w:val="007F67E3"/>
    <w:rsid w:val="007F6A39"/>
    <w:rsid w:val="007F6D3E"/>
    <w:rsid w:val="007F75DC"/>
    <w:rsid w:val="007F76A3"/>
    <w:rsid w:val="007F7845"/>
    <w:rsid w:val="007F7B22"/>
    <w:rsid w:val="00800436"/>
    <w:rsid w:val="008006AF"/>
    <w:rsid w:val="00800DB3"/>
    <w:rsid w:val="0080153E"/>
    <w:rsid w:val="00801630"/>
    <w:rsid w:val="00801678"/>
    <w:rsid w:val="0080242F"/>
    <w:rsid w:val="0080246D"/>
    <w:rsid w:val="00802A0C"/>
    <w:rsid w:val="00803317"/>
    <w:rsid w:val="0080331E"/>
    <w:rsid w:val="008033A0"/>
    <w:rsid w:val="00803F54"/>
    <w:rsid w:val="00804E1E"/>
    <w:rsid w:val="00806455"/>
    <w:rsid w:val="0080716C"/>
    <w:rsid w:val="0080743E"/>
    <w:rsid w:val="008074C3"/>
    <w:rsid w:val="00807664"/>
    <w:rsid w:val="00807987"/>
    <w:rsid w:val="00807BA7"/>
    <w:rsid w:val="00807E2C"/>
    <w:rsid w:val="0081077D"/>
    <w:rsid w:val="0081098E"/>
    <w:rsid w:val="008109D2"/>
    <w:rsid w:val="00810ECE"/>
    <w:rsid w:val="0081121A"/>
    <w:rsid w:val="00811319"/>
    <w:rsid w:val="00811731"/>
    <w:rsid w:val="00811E9D"/>
    <w:rsid w:val="0081209E"/>
    <w:rsid w:val="00812455"/>
    <w:rsid w:val="008129D3"/>
    <w:rsid w:val="0081318D"/>
    <w:rsid w:val="008134FD"/>
    <w:rsid w:val="00814452"/>
    <w:rsid w:val="008146BF"/>
    <w:rsid w:val="008154B4"/>
    <w:rsid w:val="008155D8"/>
    <w:rsid w:val="00815779"/>
    <w:rsid w:val="0081625F"/>
    <w:rsid w:val="008162A0"/>
    <w:rsid w:val="0081663F"/>
    <w:rsid w:val="00816781"/>
    <w:rsid w:val="00816E3D"/>
    <w:rsid w:val="0081711E"/>
    <w:rsid w:val="00817B04"/>
    <w:rsid w:val="00817E95"/>
    <w:rsid w:val="00817F2D"/>
    <w:rsid w:val="00820163"/>
    <w:rsid w:val="008204BD"/>
    <w:rsid w:val="00820524"/>
    <w:rsid w:val="0082077D"/>
    <w:rsid w:val="0082092C"/>
    <w:rsid w:val="00820C03"/>
    <w:rsid w:val="00820CB1"/>
    <w:rsid w:val="00820D4A"/>
    <w:rsid w:val="00821698"/>
    <w:rsid w:val="008216D3"/>
    <w:rsid w:val="00822A75"/>
    <w:rsid w:val="00822A7A"/>
    <w:rsid w:val="00822FBE"/>
    <w:rsid w:val="008230A4"/>
    <w:rsid w:val="00823412"/>
    <w:rsid w:val="00824630"/>
    <w:rsid w:val="008248A4"/>
    <w:rsid w:val="00824C2E"/>
    <w:rsid w:val="0082505B"/>
    <w:rsid w:val="00825578"/>
    <w:rsid w:val="00825DC0"/>
    <w:rsid w:val="00825E16"/>
    <w:rsid w:val="008266BA"/>
    <w:rsid w:val="00826DD9"/>
    <w:rsid w:val="00826FDA"/>
    <w:rsid w:val="00827256"/>
    <w:rsid w:val="00827842"/>
    <w:rsid w:val="008278B6"/>
    <w:rsid w:val="008302DC"/>
    <w:rsid w:val="0083040E"/>
    <w:rsid w:val="00830E79"/>
    <w:rsid w:val="0083160A"/>
    <w:rsid w:val="0083170B"/>
    <w:rsid w:val="00831748"/>
    <w:rsid w:val="008319A6"/>
    <w:rsid w:val="008325BC"/>
    <w:rsid w:val="00832E54"/>
    <w:rsid w:val="00832F96"/>
    <w:rsid w:val="00833884"/>
    <w:rsid w:val="00833AE1"/>
    <w:rsid w:val="00833E0D"/>
    <w:rsid w:val="00834147"/>
    <w:rsid w:val="008344AB"/>
    <w:rsid w:val="00834643"/>
    <w:rsid w:val="00834974"/>
    <w:rsid w:val="00834A94"/>
    <w:rsid w:val="00834A98"/>
    <w:rsid w:val="00834B77"/>
    <w:rsid w:val="00834C45"/>
    <w:rsid w:val="00835883"/>
    <w:rsid w:val="00836FA9"/>
    <w:rsid w:val="00837C36"/>
    <w:rsid w:val="00837D64"/>
    <w:rsid w:val="00837F1D"/>
    <w:rsid w:val="0084095C"/>
    <w:rsid w:val="00840A00"/>
    <w:rsid w:val="00841255"/>
    <w:rsid w:val="0084126B"/>
    <w:rsid w:val="008412CD"/>
    <w:rsid w:val="00841AB3"/>
    <w:rsid w:val="00841CF5"/>
    <w:rsid w:val="00841D82"/>
    <w:rsid w:val="00842100"/>
    <w:rsid w:val="008424CB"/>
    <w:rsid w:val="00842A0D"/>
    <w:rsid w:val="00842C86"/>
    <w:rsid w:val="00842CC6"/>
    <w:rsid w:val="0084315A"/>
    <w:rsid w:val="00843846"/>
    <w:rsid w:val="00843F42"/>
    <w:rsid w:val="0084480A"/>
    <w:rsid w:val="00844BE9"/>
    <w:rsid w:val="00844E17"/>
    <w:rsid w:val="00845992"/>
    <w:rsid w:val="00845BF6"/>
    <w:rsid w:val="00845DBF"/>
    <w:rsid w:val="00846297"/>
    <w:rsid w:val="00847701"/>
    <w:rsid w:val="00847AD5"/>
    <w:rsid w:val="00847CC3"/>
    <w:rsid w:val="00847DD4"/>
    <w:rsid w:val="008502AC"/>
    <w:rsid w:val="008504DC"/>
    <w:rsid w:val="0085078B"/>
    <w:rsid w:val="00850895"/>
    <w:rsid w:val="00851040"/>
    <w:rsid w:val="00851134"/>
    <w:rsid w:val="008513C6"/>
    <w:rsid w:val="00851609"/>
    <w:rsid w:val="00851964"/>
    <w:rsid w:val="00851B25"/>
    <w:rsid w:val="00852307"/>
    <w:rsid w:val="008526C0"/>
    <w:rsid w:val="00852EA2"/>
    <w:rsid w:val="0085351D"/>
    <w:rsid w:val="008537F1"/>
    <w:rsid w:val="00853A21"/>
    <w:rsid w:val="00853C08"/>
    <w:rsid w:val="00853FE7"/>
    <w:rsid w:val="0085450D"/>
    <w:rsid w:val="0085452C"/>
    <w:rsid w:val="00854617"/>
    <w:rsid w:val="008547F2"/>
    <w:rsid w:val="00854FBF"/>
    <w:rsid w:val="008551A7"/>
    <w:rsid w:val="00855C9D"/>
    <w:rsid w:val="00856CAE"/>
    <w:rsid w:val="00856CDA"/>
    <w:rsid w:val="00857C32"/>
    <w:rsid w:val="00860200"/>
    <w:rsid w:val="0086031E"/>
    <w:rsid w:val="00860479"/>
    <w:rsid w:val="0086053A"/>
    <w:rsid w:val="00860A90"/>
    <w:rsid w:val="00860F87"/>
    <w:rsid w:val="00861283"/>
    <w:rsid w:val="00861944"/>
    <w:rsid w:val="008620E7"/>
    <w:rsid w:val="00862B50"/>
    <w:rsid w:val="008632B9"/>
    <w:rsid w:val="0086362F"/>
    <w:rsid w:val="00864320"/>
    <w:rsid w:val="008644EC"/>
    <w:rsid w:val="00864A8B"/>
    <w:rsid w:val="00864BD9"/>
    <w:rsid w:val="00864D59"/>
    <w:rsid w:val="00865910"/>
    <w:rsid w:val="00865A71"/>
    <w:rsid w:val="0086651B"/>
    <w:rsid w:val="00866F53"/>
    <w:rsid w:val="00866FFC"/>
    <w:rsid w:val="0086731A"/>
    <w:rsid w:val="00867567"/>
    <w:rsid w:val="00867B2B"/>
    <w:rsid w:val="00867BDE"/>
    <w:rsid w:val="00867F69"/>
    <w:rsid w:val="00870172"/>
    <w:rsid w:val="008706DF"/>
    <w:rsid w:val="008710CA"/>
    <w:rsid w:val="0087117E"/>
    <w:rsid w:val="008714D5"/>
    <w:rsid w:val="00871781"/>
    <w:rsid w:val="00871A5F"/>
    <w:rsid w:val="00871ADB"/>
    <w:rsid w:val="008721A2"/>
    <w:rsid w:val="0087238B"/>
    <w:rsid w:val="0087266D"/>
    <w:rsid w:val="008729F3"/>
    <w:rsid w:val="008730D6"/>
    <w:rsid w:val="008730DA"/>
    <w:rsid w:val="008730F8"/>
    <w:rsid w:val="00873BF4"/>
    <w:rsid w:val="00873D87"/>
    <w:rsid w:val="008743F3"/>
    <w:rsid w:val="0087444A"/>
    <w:rsid w:val="00874783"/>
    <w:rsid w:val="00874FC8"/>
    <w:rsid w:val="00875139"/>
    <w:rsid w:val="00875186"/>
    <w:rsid w:val="00875410"/>
    <w:rsid w:val="00875E25"/>
    <w:rsid w:val="00876907"/>
    <w:rsid w:val="00877DDE"/>
    <w:rsid w:val="00877FFD"/>
    <w:rsid w:val="008801F3"/>
    <w:rsid w:val="00880320"/>
    <w:rsid w:val="0088064F"/>
    <w:rsid w:val="00880B0D"/>
    <w:rsid w:val="00881163"/>
    <w:rsid w:val="00881473"/>
    <w:rsid w:val="00881789"/>
    <w:rsid w:val="00881A2E"/>
    <w:rsid w:val="00881CB4"/>
    <w:rsid w:val="00881EE5"/>
    <w:rsid w:val="00882348"/>
    <w:rsid w:val="0088251B"/>
    <w:rsid w:val="008826F7"/>
    <w:rsid w:val="00882716"/>
    <w:rsid w:val="00882FDA"/>
    <w:rsid w:val="0088321C"/>
    <w:rsid w:val="0088364E"/>
    <w:rsid w:val="008836B8"/>
    <w:rsid w:val="00883AA3"/>
    <w:rsid w:val="00883B6F"/>
    <w:rsid w:val="00883DD0"/>
    <w:rsid w:val="00883F3B"/>
    <w:rsid w:val="00884085"/>
    <w:rsid w:val="00884377"/>
    <w:rsid w:val="008855B5"/>
    <w:rsid w:val="0088573F"/>
    <w:rsid w:val="0088648A"/>
    <w:rsid w:val="00886663"/>
    <w:rsid w:val="008872E0"/>
    <w:rsid w:val="00887AAE"/>
    <w:rsid w:val="0089048C"/>
    <w:rsid w:val="00890889"/>
    <w:rsid w:val="00890CAB"/>
    <w:rsid w:val="0089133E"/>
    <w:rsid w:val="00891D92"/>
    <w:rsid w:val="00892218"/>
    <w:rsid w:val="008926FE"/>
    <w:rsid w:val="008927BA"/>
    <w:rsid w:val="00893131"/>
    <w:rsid w:val="00893408"/>
    <w:rsid w:val="008935B2"/>
    <w:rsid w:val="0089365F"/>
    <w:rsid w:val="0089406C"/>
    <w:rsid w:val="008948E8"/>
    <w:rsid w:val="00894E25"/>
    <w:rsid w:val="0089558A"/>
    <w:rsid w:val="00895832"/>
    <w:rsid w:val="0089586D"/>
    <w:rsid w:val="008966F6"/>
    <w:rsid w:val="00896EED"/>
    <w:rsid w:val="008976FE"/>
    <w:rsid w:val="00897C5A"/>
    <w:rsid w:val="00897C8A"/>
    <w:rsid w:val="00897ED5"/>
    <w:rsid w:val="008A05D5"/>
    <w:rsid w:val="008A090D"/>
    <w:rsid w:val="008A0A5B"/>
    <w:rsid w:val="008A16C0"/>
    <w:rsid w:val="008A1DD7"/>
    <w:rsid w:val="008A1FF1"/>
    <w:rsid w:val="008A338F"/>
    <w:rsid w:val="008A339F"/>
    <w:rsid w:val="008A359D"/>
    <w:rsid w:val="008A36E4"/>
    <w:rsid w:val="008A3777"/>
    <w:rsid w:val="008A3A2F"/>
    <w:rsid w:val="008A415D"/>
    <w:rsid w:val="008A4316"/>
    <w:rsid w:val="008A4614"/>
    <w:rsid w:val="008A57E5"/>
    <w:rsid w:val="008A6D42"/>
    <w:rsid w:val="008A6FDE"/>
    <w:rsid w:val="008A71F3"/>
    <w:rsid w:val="008A7340"/>
    <w:rsid w:val="008B016F"/>
    <w:rsid w:val="008B01EE"/>
    <w:rsid w:val="008B0B98"/>
    <w:rsid w:val="008B1B15"/>
    <w:rsid w:val="008B1E26"/>
    <w:rsid w:val="008B1EAD"/>
    <w:rsid w:val="008B1F69"/>
    <w:rsid w:val="008B2239"/>
    <w:rsid w:val="008B275B"/>
    <w:rsid w:val="008B3240"/>
    <w:rsid w:val="008B3375"/>
    <w:rsid w:val="008B3AFF"/>
    <w:rsid w:val="008B3B35"/>
    <w:rsid w:val="008B40C1"/>
    <w:rsid w:val="008B4106"/>
    <w:rsid w:val="008B5290"/>
    <w:rsid w:val="008B5872"/>
    <w:rsid w:val="008B66AB"/>
    <w:rsid w:val="008B6D07"/>
    <w:rsid w:val="008B71C9"/>
    <w:rsid w:val="008B79D3"/>
    <w:rsid w:val="008C0FEE"/>
    <w:rsid w:val="008C138B"/>
    <w:rsid w:val="008C1512"/>
    <w:rsid w:val="008C1AD6"/>
    <w:rsid w:val="008C1B58"/>
    <w:rsid w:val="008C1DC0"/>
    <w:rsid w:val="008C1DCE"/>
    <w:rsid w:val="008C20EB"/>
    <w:rsid w:val="008C239D"/>
    <w:rsid w:val="008C2964"/>
    <w:rsid w:val="008C2EE6"/>
    <w:rsid w:val="008C375E"/>
    <w:rsid w:val="008C44CD"/>
    <w:rsid w:val="008C4C4D"/>
    <w:rsid w:val="008C53A7"/>
    <w:rsid w:val="008C57DF"/>
    <w:rsid w:val="008C606E"/>
    <w:rsid w:val="008C62C8"/>
    <w:rsid w:val="008C685E"/>
    <w:rsid w:val="008C6EF2"/>
    <w:rsid w:val="008C72ED"/>
    <w:rsid w:val="008D0543"/>
    <w:rsid w:val="008D0B2D"/>
    <w:rsid w:val="008D137D"/>
    <w:rsid w:val="008D1688"/>
    <w:rsid w:val="008D18C0"/>
    <w:rsid w:val="008D19DF"/>
    <w:rsid w:val="008D20FF"/>
    <w:rsid w:val="008D3935"/>
    <w:rsid w:val="008D3C28"/>
    <w:rsid w:val="008D3DA7"/>
    <w:rsid w:val="008D3F7D"/>
    <w:rsid w:val="008D46A8"/>
    <w:rsid w:val="008D47DF"/>
    <w:rsid w:val="008D4A01"/>
    <w:rsid w:val="008D5F6F"/>
    <w:rsid w:val="008D5F74"/>
    <w:rsid w:val="008D63F2"/>
    <w:rsid w:val="008D707B"/>
    <w:rsid w:val="008D796F"/>
    <w:rsid w:val="008E024E"/>
    <w:rsid w:val="008E0819"/>
    <w:rsid w:val="008E0976"/>
    <w:rsid w:val="008E0C40"/>
    <w:rsid w:val="008E0EAE"/>
    <w:rsid w:val="008E0F52"/>
    <w:rsid w:val="008E0F90"/>
    <w:rsid w:val="008E13F3"/>
    <w:rsid w:val="008E1506"/>
    <w:rsid w:val="008E1A57"/>
    <w:rsid w:val="008E1C22"/>
    <w:rsid w:val="008E1D83"/>
    <w:rsid w:val="008E2361"/>
    <w:rsid w:val="008E25DE"/>
    <w:rsid w:val="008E2E10"/>
    <w:rsid w:val="008E2F1E"/>
    <w:rsid w:val="008E2FAF"/>
    <w:rsid w:val="008E37B1"/>
    <w:rsid w:val="008E41BA"/>
    <w:rsid w:val="008E4332"/>
    <w:rsid w:val="008E4461"/>
    <w:rsid w:val="008E4D92"/>
    <w:rsid w:val="008E4ECC"/>
    <w:rsid w:val="008E5169"/>
    <w:rsid w:val="008E5626"/>
    <w:rsid w:val="008E595F"/>
    <w:rsid w:val="008E5B3F"/>
    <w:rsid w:val="008E5F57"/>
    <w:rsid w:val="008E647D"/>
    <w:rsid w:val="008E6629"/>
    <w:rsid w:val="008E6BA8"/>
    <w:rsid w:val="008E785F"/>
    <w:rsid w:val="008E79D3"/>
    <w:rsid w:val="008F0300"/>
    <w:rsid w:val="008F0360"/>
    <w:rsid w:val="008F0580"/>
    <w:rsid w:val="008F06A6"/>
    <w:rsid w:val="008F0A7D"/>
    <w:rsid w:val="008F0D60"/>
    <w:rsid w:val="008F0EB6"/>
    <w:rsid w:val="008F15C3"/>
    <w:rsid w:val="008F1897"/>
    <w:rsid w:val="008F1D2A"/>
    <w:rsid w:val="008F1FBC"/>
    <w:rsid w:val="008F23B9"/>
    <w:rsid w:val="008F2521"/>
    <w:rsid w:val="008F288D"/>
    <w:rsid w:val="008F38A6"/>
    <w:rsid w:val="008F3D34"/>
    <w:rsid w:val="008F4178"/>
    <w:rsid w:val="008F467D"/>
    <w:rsid w:val="008F4992"/>
    <w:rsid w:val="008F4D9C"/>
    <w:rsid w:val="008F4ED2"/>
    <w:rsid w:val="008F52D1"/>
    <w:rsid w:val="008F552A"/>
    <w:rsid w:val="008F5959"/>
    <w:rsid w:val="008F6514"/>
    <w:rsid w:val="008F65D8"/>
    <w:rsid w:val="008F6E1C"/>
    <w:rsid w:val="008F7224"/>
    <w:rsid w:val="008F7601"/>
    <w:rsid w:val="008F7BE0"/>
    <w:rsid w:val="0090031F"/>
    <w:rsid w:val="009007BB"/>
    <w:rsid w:val="00900A6A"/>
    <w:rsid w:val="00900CE3"/>
    <w:rsid w:val="0090140C"/>
    <w:rsid w:val="009015D3"/>
    <w:rsid w:val="009019EE"/>
    <w:rsid w:val="00901C0D"/>
    <w:rsid w:val="009027FC"/>
    <w:rsid w:val="00902E3F"/>
    <w:rsid w:val="00903166"/>
    <w:rsid w:val="00903329"/>
    <w:rsid w:val="0090387E"/>
    <w:rsid w:val="00904340"/>
    <w:rsid w:val="00904ED8"/>
    <w:rsid w:val="00905AC8"/>
    <w:rsid w:val="00905BF2"/>
    <w:rsid w:val="00905C1E"/>
    <w:rsid w:val="00905E34"/>
    <w:rsid w:val="00905F83"/>
    <w:rsid w:val="0090606E"/>
    <w:rsid w:val="009062EB"/>
    <w:rsid w:val="009068FB"/>
    <w:rsid w:val="00906AFD"/>
    <w:rsid w:val="00906F1D"/>
    <w:rsid w:val="00906FEA"/>
    <w:rsid w:val="0090741F"/>
    <w:rsid w:val="00907612"/>
    <w:rsid w:val="00907E66"/>
    <w:rsid w:val="00907F26"/>
    <w:rsid w:val="009100B9"/>
    <w:rsid w:val="009105A0"/>
    <w:rsid w:val="0091070D"/>
    <w:rsid w:val="009109D3"/>
    <w:rsid w:val="00910E68"/>
    <w:rsid w:val="00911384"/>
    <w:rsid w:val="00911AFE"/>
    <w:rsid w:val="0091244D"/>
    <w:rsid w:val="00912B88"/>
    <w:rsid w:val="00912C06"/>
    <w:rsid w:val="0091300B"/>
    <w:rsid w:val="0091324D"/>
    <w:rsid w:val="009139E7"/>
    <w:rsid w:val="0091466E"/>
    <w:rsid w:val="00914941"/>
    <w:rsid w:val="00915311"/>
    <w:rsid w:val="00915531"/>
    <w:rsid w:val="00915849"/>
    <w:rsid w:val="009159A4"/>
    <w:rsid w:val="00915B81"/>
    <w:rsid w:val="00916958"/>
    <w:rsid w:val="0091698A"/>
    <w:rsid w:val="00916A1D"/>
    <w:rsid w:val="00916D50"/>
    <w:rsid w:val="00916EFD"/>
    <w:rsid w:val="009173D3"/>
    <w:rsid w:val="00917428"/>
    <w:rsid w:val="00917528"/>
    <w:rsid w:val="0091765B"/>
    <w:rsid w:val="009177DF"/>
    <w:rsid w:val="00917BBD"/>
    <w:rsid w:val="00920537"/>
    <w:rsid w:val="0092067F"/>
    <w:rsid w:val="00921479"/>
    <w:rsid w:val="009216AB"/>
    <w:rsid w:val="00921951"/>
    <w:rsid w:val="00921BD5"/>
    <w:rsid w:val="00921E85"/>
    <w:rsid w:val="00921F0F"/>
    <w:rsid w:val="00922996"/>
    <w:rsid w:val="00922B26"/>
    <w:rsid w:val="00922E63"/>
    <w:rsid w:val="00922F10"/>
    <w:rsid w:val="009239C1"/>
    <w:rsid w:val="00923D5A"/>
    <w:rsid w:val="0092409F"/>
    <w:rsid w:val="009253AB"/>
    <w:rsid w:val="0092543B"/>
    <w:rsid w:val="0092599D"/>
    <w:rsid w:val="00925E77"/>
    <w:rsid w:val="00926519"/>
    <w:rsid w:val="009266D3"/>
    <w:rsid w:val="00926E6D"/>
    <w:rsid w:val="00927241"/>
    <w:rsid w:val="00927A98"/>
    <w:rsid w:val="00927B77"/>
    <w:rsid w:val="00927C14"/>
    <w:rsid w:val="00927E04"/>
    <w:rsid w:val="009300F1"/>
    <w:rsid w:val="00930369"/>
    <w:rsid w:val="00930390"/>
    <w:rsid w:val="009303FC"/>
    <w:rsid w:val="00930502"/>
    <w:rsid w:val="00930C3E"/>
    <w:rsid w:val="00930C42"/>
    <w:rsid w:val="0093165B"/>
    <w:rsid w:val="00931A33"/>
    <w:rsid w:val="00931A65"/>
    <w:rsid w:val="00931B76"/>
    <w:rsid w:val="00932215"/>
    <w:rsid w:val="00933B9D"/>
    <w:rsid w:val="0093436F"/>
    <w:rsid w:val="00934A98"/>
    <w:rsid w:val="00934C39"/>
    <w:rsid w:val="00934F00"/>
    <w:rsid w:val="009350BF"/>
    <w:rsid w:val="009352C9"/>
    <w:rsid w:val="009353DB"/>
    <w:rsid w:val="00936767"/>
    <w:rsid w:val="00936BB6"/>
    <w:rsid w:val="00936E7E"/>
    <w:rsid w:val="0093717E"/>
    <w:rsid w:val="00937883"/>
    <w:rsid w:val="00937A13"/>
    <w:rsid w:val="00937AC7"/>
    <w:rsid w:val="00937C3B"/>
    <w:rsid w:val="00937EAA"/>
    <w:rsid w:val="009406AC"/>
    <w:rsid w:val="00941CF9"/>
    <w:rsid w:val="0094203F"/>
    <w:rsid w:val="0094218A"/>
    <w:rsid w:val="009424A0"/>
    <w:rsid w:val="009424E3"/>
    <w:rsid w:val="009429CA"/>
    <w:rsid w:val="00942B6B"/>
    <w:rsid w:val="00942E11"/>
    <w:rsid w:val="00943136"/>
    <w:rsid w:val="00943179"/>
    <w:rsid w:val="009433BB"/>
    <w:rsid w:val="009437A1"/>
    <w:rsid w:val="0094380B"/>
    <w:rsid w:val="00943E2B"/>
    <w:rsid w:val="00944079"/>
    <w:rsid w:val="00944BA8"/>
    <w:rsid w:val="00944F3B"/>
    <w:rsid w:val="00944FC1"/>
    <w:rsid w:val="0094506C"/>
    <w:rsid w:val="00945AD4"/>
    <w:rsid w:val="00945BFA"/>
    <w:rsid w:val="00946180"/>
    <w:rsid w:val="009462F5"/>
    <w:rsid w:val="00946568"/>
    <w:rsid w:val="00946A3F"/>
    <w:rsid w:val="00946DE8"/>
    <w:rsid w:val="00947C35"/>
    <w:rsid w:val="00947EDA"/>
    <w:rsid w:val="00950A88"/>
    <w:rsid w:val="0095117D"/>
    <w:rsid w:val="00951861"/>
    <w:rsid w:val="00952283"/>
    <w:rsid w:val="00952DD1"/>
    <w:rsid w:val="00952E2A"/>
    <w:rsid w:val="00952F1E"/>
    <w:rsid w:val="00953FF1"/>
    <w:rsid w:val="00954365"/>
    <w:rsid w:val="009547CF"/>
    <w:rsid w:val="00954A70"/>
    <w:rsid w:val="00954ACA"/>
    <w:rsid w:val="00954BA3"/>
    <w:rsid w:val="00954C6A"/>
    <w:rsid w:val="00954ECD"/>
    <w:rsid w:val="00954F9C"/>
    <w:rsid w:val="0095519E"/>
    <w:rsid w:val="0095520C"/>
    <w:rsid w:val="00955274"/>
    <w:rsid w:val="0095599A"/>
    <w:rsid w:val="00956211"/>
    <w:rsid w:val="009562A9"/>
    <w:rsid w:val="009564FC"/>
    <w:rsid w:val="00956686"/>
    <w:rsid w:val="00956889"/>
    <w:rsid w:val="0095694C"/>
    <w:rsid w:val="00956D9D"/>
    <w:rsid w:val="009570D4"/>
    <w:rsid w:val="00957C23"/>
    <w:rsid w:val="009605D7"/>
    <w:rsid w:val="00960969"/>
    <w:rsid w:val="00961208"/>
    <w:rsid w:val="00961386"/>
    <w:rsid w:val="009613A5"/>
    <w:rsid w:val="0096207F"/>
    <w:rsid w:val="009626AA"/>
    <w:rsid w:val="00962779"/>
    <w:rsid w:val="009627A8"/>
    <w:rsid w:val="00963581"/>
    <w:rsid w:val="00963CBD"/>
    <w:rsid w:val="00963E63"/>
    <w:rsid w:val="0096496B"/>
    <w:rsid w:val="00964B4E"/>
    <w:rsid w:val="009651BC"/>
    <w:rsid w:val="0096536C"/>
    <w:rsid w:val="0096583E"/>
    <w:rsid w:val="00965938"/>
    <w:rsid w:val="00966093"/>
    <w:rsid w:val="00966273"/>
    <w:rsid w:val="00966486"/>
    <w:rsid w:val="00966ED4"/>
    <w:rsid w:val="00966EEA"/>
    <w:rsid w:val="0096760C"/>
    <w:rsid w:val="00967675"/>
    <w:rsid w:val="009700EC"/>
    <w:rsid w:val="009705AA"/>
    <w:rsid w:val="009715AB"/>
    <w:rsid w:val="00971600"/>
    <w:rsid w:val="00971D7D"/>
    <w:rsid w:val="00972090"/>
    <w:rsid w:val="009720AB"/>
    <w:rsid w:val="0097271A"/>
    <w:rsid w:val="00973541"/>
    <w:rsid w:val="0097371B"/>
    <w:rsid w:val="0097373C"/>
    <w:rsid w:val="00973C34"/>
    <w:rsid w:val="009743A7"/>
    <w:rsid w:val="00974CAB"/>
    <w:rsid w:val="00974DDE"/>
    <w:rsid w:val="009753E9"/>
    <w:rsid w:val="009753FC"/>
    <w:rsid w:val="00975622"/>
    <w:rsid w:val="00976348"/>
    <w:rsid w:val="009767EC"/>
    <w:rsid w:val="00976FA2"/>
    <w:rsid w:val="009771FF"/>
    <w:rsid w:val="00977FC0"/>
    <w:rsid w:val="00980169"/>
    <w:rsid w:val="009802BC"/>
    <w:rsid w:val="00980460"/>
    <w:rsid w:val="0098092C"/>
    <w:rsid w:val="00980A0C"/>
    <w:rsid w:val="009811A7"/>
    <w:rsid w:val="009817B6"/>
    <w:rsid w:val="0098181F"/>
    <w:rsid w:val="009821C0"/>
    <w:rsid w:val="00982C76"/>
    <w:rsid w:val="00982CDF"/>
    <w:rsid w:val="009832A8"/>
    <w:rsid w:val="00983AFA"/>
    <w:rsid w:val="0098492B"/>
    <w:rsid w:val="00984E48"/>
    <w:rsid w:val="009857AA"/>
    <w:rsid w:val="00985CEC"/>
    <w:rsid w:val="00985EF7"/>
    <w:rsid w:val="00985F02"/>
    <w:rsid w:val="00985F6E"/>
    <w:rsid w:val="009864B1"/>
    <w:rsid w:val="00986573"/>
    <w:rsid w:val="009867F7"/>
    <w:rsid w:val="00986CC5"/>
    <w:rsid w:val="00986CD0"/>
    <w:rsid w:val="00986D75"/>
    <w:rsid w:val="009877FC"/>
    <w:rsid w:val="00990A70"/>
    <w:rsid w:val="00990D45"/>
    <w:rsid w:val="00991A4E"/>
    <w:rsid w:val="009920FF"/>
    <w:rsid w:val="00993822"/>
    <w:rsid w:val="00993836"/>
    <w:rsid w:val="00993A5E"/>
    <w:rsid w:val="00993C42"/>
    <w:rsid w:val="009941F6"/>
    <w:rsid w:val="0099429A"/>
    <w:rsid w:val="00994873"/>
    <w:rsid w:val="00994E09"/>
    <w:rsid w:val="00995141"/>
    <w:rsid w:val="009958A4"/>
    <w:rsid w:val="00996354"/>
    <w:rsid w:val="009968AF"/>
    <w:rsid w:val="00996EAE"/>
    <w:rsid w:val="009972A1"/>
    <w:rsid w:val="00997662"/>
    <w:rsid w:val="009978E4"/>
    <w:rsid w:val="009A0398"/>
    <w:rsid w:val="009A0518"/>
    <w:rsid w:val="009A0E19"/>
    <w:rsid w:val="009A1451"/>
    <w:rsid w:val="009A16BB"/>
    <w:rsid w:val="009A1B99"/>
    <w:rsid w:val="009A1F79"/>
    <w:rsid w:val="009A2166"/>
    <w:rsid w:val="009A2474"/>
    <w:rsid w:val="009A251F"/>
    <w:rsid w:val="009A29B3"/>
    <w:rsid w:val="009A31E9"/>
    <w:rsid w:val="009A33EF"/>
    <w:rsid w:val="009A33F0"/>
    <w:rsid w:val="009A353F"/>
    <w:rsid w:val="009A3B0D"/>
    <w:rsid w:val="009A3CE1"/>
    <w:rsid w:val="009A4661"/>
    <w:rsid w:val="009A48D8"/>
    <w:rsid w:val="009A4D63"/>
    <w:rsid w:val="009A50E6"/>
    <w:rsid w:val="009A5C17"/>
    <w:rsid w:val="009A6733"/>
    <w:rsid w:val="009A69E0"/>
    <w:rsid w:val="009A72A3"/>
    <w:rsid w:val="009A7D0A"/>
    <w:rsid w:val="009B005B"/>
    <w:rsid w:val="009B021A"/>
    <w:rsid w:val="009B04CA"/>
    <w:rsid w:val="009B08B6"/>
    <w:rsid w:val="009B0BFF"/>
    <w:rsid w:val="009B0F23"/>
    <w:rsid w:val="009B17A9"/>
    <w:rsid w:val="009B2512"/>
    <w:rsid w:val="009B2AE9"/>
    <w:rsid w:val="009B2B38"/>
    <w:rsid w:val="009B2FBD"/>
    <w:rsid w:val="009B34C3"/>
    <w:rsid w:val="009B3588"/>
    <w:rsid w:val="009B3882"/>
    <w:rsid w:val="009B39E4"/>
    <w:rsid w:val="009B3AAA"/>
    <w:rsid w:val="009B3BBD"/>
    <w:rsid w:val="009B3E4B"/>
    <w:rsid w:val="009B4450"/>
    <w:rsid w:val="009B4E5E"/>
    <w:rsid w:val="009B57D9"/>
    <w:rsid w:val="009B63DC"/>
    <w:rsid w:val="009B65DA"/>
    <w:rsid w:val="009B76D9"/>
    <w:rsid w:val="009B773D"/>
    <w:rsid w:val="009B77B1"/>
    <w:rsid w:val="009B7ABB"/>
    <w:rsid w:val="009C0336"/>
    <w:rsid w:val="009C19A4"/>
    <w:rsid w:val="009C21A0"/>
    <w:rsid w:val="009C2905"/>
    <w:rsid w:val="009C2C4B"/>
    <w:rsid w:val="009C2DD2"/>
    <w:rsid w:val="009C30D6"/>
    <w:rsid w:val="009C3C8D"/>
    <w:rsid w:val="009C3DB4"/>
    <w:rsid w:val="009C3FCF"/>
    <w:rsid w:val="009C49A7"/>
    <w:rsid w:val="009C4B78"/>
    <w:rsid w:val="009C4CF1"/>
    <w:rsid w:val="009C5112"/>
    <w:rsid w:val="009C51D5"/>
    <w:rsid w:val="009C5484"/>
    <w:rsid w:val="009C557E"/>
    <w:rsid w:val="009C55ED"/>
    <w:rsid w:val="009C611B"/>
    <w:rsid w:val="009C62F8"/>
    <w:rsid w:val="009C6335"/>
    <w:rsid w:val="009C7454"/>
    <w:rsid w:val="009C74DA"/>
    <w:rsid w:val="009C7E3F"/>
    <w:rsid w:val="009D043B"/>
    <w:rsid w:val="009D05DF"/>
    <w:rsid w:val="009D1D92"/>
    <w:rsid w:val="009D276C"/>
    <w:rsid w:val="009D444F"/>
    <w:rsid w:val="009D4859"/>
    <w:rsid w:val="009D4D68"/>
    <w:rsid w:val="009D5107"/>
    <w:rsid w:val="009D544F"/>
    <w:rsid w:val="009D594D"/>
    <w:rsid w:val="009D5976"/>
    <w:rsid w:val="009D698E"/>
    <w:rsid w:val="009D788F"/>
    <w:rsid w:val="009D79C1"/>
    <w:rsid w:val="009D79DE"/>
    <w:rsid w:val="009E0B04"/>
    <w:rsid w:val="009E0F35"/>
    <w:rsid w:val="009E1143"/>
    <w:rsid w:val="009E17ED"/>
    <w:rsid w:val="009E1F6D"/>
    <w:rsid w:val="009E20D7"/>
    <w:rsid w:val="009E23C5"/>
    <w:rsid w:val="009E26CE"/>
    <w:rsid w:val="009E276C"/>
    <w:rsid w:val="009E28DA"/>
    <w:rsid w:val="009E2C4E"/>
    <w:rsid w:val="009E2D0D"/>
    <w:rsid w:val="009E2E43"/>
    <w:rsid w:val="009E302F"/>
    <w:rsid w:val="009E3B2B"/>
    <w:rsid w:val="009E3FB3"/>
    <w:rsid w:val="009E41D5"/>
    <w:rsid w:val="009E4210"/>
    <w:rsid w:val="009E4362"/>
    <w:rsid w:val="009E4A05"/>
    <w:rsid w:val="009E4FF4"/>
    <w:rsid w:val="009E5145"/>
    <w:rsid w:val="009E5646"/>
    <w:rsid w:val="009E594A"/>
    <w:rsid w:val="009E5AF5"/>
    <w:rsid w:val="009E5D35"/>
    <w:rsid w:val="009E5E17"/>
    <w:rsid w:val="009E63B9"/>
    <w:rsid w:val="009E7181"/>
    <w:rsid w:val="009E762E"/>
    <w:rsid w:val="009E78CF"/>
    <w:rsid w:val="009E7F0D"/>
    <w:rsid w:val="009E7F35"/>
    <w:rsid w:val="009F0470"/>
    <w:rsid w:val="009F0712"/>
    <w:rsid w:val="009F0DCF"/>
    <w:rsid w:val="009F0EB0"/>
    <w:rsid w:val="009F155C"/>
    <w:rsid w:val="009F1998"/>
    <w:rsid w:val="009F2BD3"/>
    <w:rsid w:val="009F3421"/>
    <w:rsid w:val="009F36A4"/>
    <w:rsid w:val="009F376A"/>
    <w:rsid w:val="009F3A06"/>
    <w:rsid w:val="009F3C53"/>
    <w:rsid w:val="009F3D84"/>
    <w:rsid w:val="009F404C"/>
    <w:rsid w:val="009F409E"/>
    <w:rsid w:val="009F42DF"/>
    <w:rsid w:val="009F44EB"/>
    <w:rsid w:val="009F4B9B"/>
    <w:rsid w:val="009F5041"/>
    <w:rsid w:val="009F50A2"/>
    <w:rsid w:val="009F554D"/>
    <w:rsid w:val="009F55C9"/>
    <w:rsid w:val="009F58FE"/>
    <w:rsid w:val="009F62DF"/>
    <w:rsid w:val="009F64A9"/>
    <w:rsid w:val="009F6C3E"/>
    <w:rsid w:val="009F6DF4"/>
    <w:rsid w:val="009F742B"/>
    <w:rsid w:val="009F74F9"/>
    <w:rsid w:val="009F763A"/>
    <w:rsid w:val="009F775C"/>
    <w:rsid w:val="009F7D66"/>
    <w:rsid w:val="009F7EA4"/>
    <w:rsid w:val="009F7F58"/>
    <w:rsid w:val="00A002B9"/>
    <w:rsid w:val="00A0047F"/>
    <w:rsid w:val="00A007D4"/>
    <w:rsid w:val="00A00E50"/>
    <w:rsid w:val="00A013FD"/>
    <w:rsid w:val="00A01651"/>
    <w:rsid w:val="00A01714"/>
    <w:rsid w:val="00A01903"/>
    <w:rsid w:val="00A01970"/>
    <w:rsid w:val="00A02FCE"/>
    <w:rsid w:val="00A038DE"/>
    <w:rsid w:val="00A0394F"/>
    <w:rsid w:val="00A03C18"/>
    <w:rsid w:val="00A04123"/>
    <w:rsid w:val="00A04B4A"/>
    <w:rsid w:val="00A04CAD"/>
    <w:rsid w:val="00A04DB5"/>
    <w:rsid w:val="00A0528D"/>
    <w:rsid w:val="00A05975"/>
    <w:rsid w:val="00A071E5"/>
    <w:rsid w:val="00A0729B"/>
    <w:rsid w:val="00A10031"/>
    <w:rsid w:val="00A102F5"/>
    <w:rsid w:val="00A1030A"/>
    <w:rsid w:val="00A10457"/>
    <w:rsid w:val="00A10673"/>
    <w:rsid w:val="00A107EE"/>
    <w:rsid w:val="00A10F65"/>
    <w:rsid w:val="00A11813"/>
    <w:rsid w:val="00A118E1"/>
    <w:rsid w:val="00A11915"/>
    <w:rsid w:val="00A1199D"/>
    <w:rsid w:val="00A11D2A"/>
    <w:rsid w:val="00A124C7"/>
    <w:rsid w:val="00A12FE5"/>
    <w:rsid w:val="00A1310A"/>
    <w:rsid w:val="00A13F6F"/>
    <w:rsid w:val="00A14D40"/>
    <w:rsid w:val="00A1507C"/>
    <w:rsid w:val="00A151A4"/>
    <w:rsid w:val="00A1534D"/>
    <w:rsid w:val="00A15913"/>
    <w:rsid w:val="00A15A9B"/>
    <w:rsid w:val="00A15C26"/>
    <w:rsid w:val="00A16294"/>
    <w:rsid w:val="00A20376"/>
    <w:rsid w:val="00A20962"/>
    <w:rsid w:val="00A20BFC"/>
    <w:rsid w:val="00A2103E"/>
    <w:rsid w:val="00A217B0"/>
    <w:rsid w:val="00A21DA8"/>
    <w:rsid w:val="00A21FB5"/>
    <w:rsid w:val="00A2232A"/>
    <w:rsid w:val="00A22A57"/>
    <w:rsid w:val="00A22AC3"/>
    <w:rsid w:val="00A22F6C"/>
    <w:rsid w:val="00A2310A"/>
    <w:rsid w:val="00A23398"/>
    <w:rsid w:val="00A2373A"/>
    <w:rsid w:val="00A2406C"/>
    <w:rsid w:val="00A24226"/>
    <w:rsid w:val="00A24C30"/>
    <w:rsid w:val="00A24C3D"/>
    <w:rsid w:val="00A250A2"/>
    <w:rsid w:val="00A250BB"/>
    <w:rsid w:val="00A2526B"/>
    <w:rsid w:val="00A2556B"/>
    <w:rsid w:val="00A25F05"/>
    <w:rsid w:val="00A25F78"/>
    <w:rsid w:val="00A2607F"/>
    <w:rsid w:val="00A262BB"/>
    <w:rsid w:val="00A263C6"/>
    <w:rsid w:val="00A26BDE"/>
    <w:rsid w:val="00A2710D"/>
    <w:rsid w:val="00A2740F"/>
    <w:rsid w:val="00A3033D"/>
    <w:rsid w:val="00A30C39"/>
    <w:rsid w:val="00A30FB4"/>
    <w:rsid w:val="00A31230"/>
    <w:rsid w:val="00A31769"/>
    <w:rsid w:val="00A31AF6"/>
    <w:rsid w:val="00A31B94"/>
    <w:rsid w:val="00A31C5B"/>
    <w:rsid w:val="00A31EF1"/>
    <w:rsid w:val="00A3235E"/>
    <w:rsid w:val="00A32E39"/>
    <w:rsid w:val="00A32ED5"/>
    <w:rsid w:val="00A33438"/>
    <w:rsid w:val="00A33455"/>
    <w:rsid w:val="00A33945"/>
    <w:rsid w:val="00A33A7D"/>
    <w:rsid w:val="00A34085"/>
    <w:rsid w:val="00A342DA"/>
    <w:rsid w:val="00A34384"/>
    <w:rsid w:val="00A34798"/>
    <w:rsid w:val="00A3493B"/>
    <w:rsid w:val="00A349E6"/>
    <w:rsid w:val="00A34AB0"/>
    <w:rsid w:val="00A34B90"/>
    <w:rsid w:val="00A34E68"/>
    <w:rsid w:val="00A34EAE"/>
    <w:rsid w:val="00A350D2"/>
    <w:rsid w:val="00A358CE"/>
    <w:rsid w:val="00A359A9"/>
    <w:rsid w:val="00A35A5C"/>
    <w:rsid w:val="00A3618D"/>
    <w:rsid w:val="00A364BC"/>
    <w:rsid w:val="00A36541"/>
    <w:rsid w:val="00A3693D"/>
    <w:rsid w:val="00A36AE3"/>
    <w:rsid w:val="00A37D30"/>
    <w:rsid w:val="00A37D53"/>
    <w:rsid w:val="00A37E80"/>
    <w:rsid w:val="00A40227"/>
    <w:rsid w:val="00A40E01"/>
    <w:rsid w:val="00A4171B"/>
    <w:rsid w:val="00A417D2"/>
    <w:rsid w:val="00A41E10"/>
    <w:rsid w:val="00A41FA4"/>
    <w:rsid w:val="00A420A7"/>
    <w:rsid w:val="00A42A16"/>
    <w:rsid w:val="00A431CA"/>
    <w:rsid w:val="00A435B1"/>
    <w:rsid w:val="00A439F1"/>
    <w:rsid w:val="00A43BBA"/>
    <w:rsid w:val="00A43D35"/>
    <w:rsid w:val="00A4412E"/>
    <w:rsid w:val="00A44651"/>
    <w:rsid w:val="00A44A73"/>
    <w:rsid w:val="00A44DB3"/>
    <w:rsid w:val="00A4518D"/>
    <w:rsid w:val="00A453C7"/>
    <w:rsid w:val="00A454EB"/>
    <w:rsid w:val="00A45671"/>
    <w:rsid w:val="00A45BE2"/>
    <w:rsid w:val="00A45D8E"/>
    <w:rsid w:val="00A46203"/>
    <w:rsid w:val="00A4627A"/>
    <w:rsid w:val="00A4639E"/>
    <w:rsid w:val="00A466FC"/>
    <w:rsid w:val="00A46A0D"/>
    <w:rsid w:val="00A46C62"/>
    <w:rsid w:val="00A47906"/>
    <w:rsid w:val="00A47CCA"/>
    <w:rsid w:val="00A47E65"/>
    <w:rsid w:val="00A47E8D"/>
    <w:rsid w:val="00A501DE"/>
    <w:rsid w:val="00A506BC"/>
    <w:rsid w:val="00A50806"/>
    <w:rsid w:val="00A50888"/>
    <w:rsid w:val="00A50B72"/>
    <w:rsid w:val="00A50C22"/>
    <w:rsid w:val="00A50D91"/>
    <w:rsid w:val="00A51167"/>
    <w:rsid w:val="00A5138E"/>
    <w:rsid w:val="00A51C46"/>
    <w:rsid w:val="00A51E31"/>
    <w:rsid w:val="00A52A0B"/>
    <w:rsid w:val="00A52FD9"/>
    <w:rsid w:val="00A531E0"/>
    <w:rsid w:val="00A53413"/>
    <w:rsid w:val="00A537AD"/>
    <w:rsid w:val="00A53874"/>
    <w:rsid w:val="00A539D1"/>
    <w:rsid w:val="00A53A07"/>
    <w:rsid w:val="00A53B9D"/>
    <w:rsid w:val="00A53CB5"/>
    <w:rsid w:val="00A53E89"/>
    <w:rsid w:val="00A53ED0"/>
    <w:rsid w:val="00A546DB"/>
    <w:rsid w:val="00A55D1A"/>
    <w:rsid w:val="00A55D30"/>
    <w:rsid w:val="00A5613D"/>
    <w:rsid w:val="00A569D2"/>
    <w:rsid w:val="00A56C22"/>
    <w:rsid w:val="00A6055B"/>
    <w:rsid w:val="00A606A4"/>
    <w:rsid w:val="00A609E0"/>
    <w:rsid w:val="00A60EDB"/>
    <w:rsid w:val="00A61033"/>
    <w:rsid w:val="00A6112B"/>
    <w:rsid w:val="00A612D1"/>
    <w:rsid w:val="00A6147B"/>
    <w:rsid w:val="00A614A6"/>
    <w:rsid w:val="00A61D97"/>
    <w:rsid w:val="00A61DDD"/>
    <w:rsid w:val="00A623B3"/>
    <w:rsid w:val="00A62959"/>
    <w:rsid w:val="00A630DE"/>
    <w:rsid w:val="00A63C9A"/>
    <w:rsid w:val="00A63F0A"/>
    <w:rsid w:val="00A641E4"/>
    <w:rsid w:val="00A6458B"/>
    <w:rsid w:val="00A64A6B"/>
    <w:rsid w:val="00A6517D"/>
    <w:rsid w:val="00A655AE"/>
    <w:rsid w:val="00A658ED"/>
    <w:rsid w:val="00A659F9"/>
    <w:rsid w:val="00A65A8E"/>
    <w:rsid w:val="00A65EF1"/>
    <w:rsid w:val="00A660EE"/>
    <w:rsid w:val="00A6633E"/>
    <w:rsid w:val="00A66D4C"/>
    <w:rsid w:val="00A66E3B"/>
    <w:rsid w:val="00A671E0"/>
    <w:rsid w:val="00A67938"/>
    <w:rsid w:val="00A679A4"/>
    <w:rsid w:val="00A67D68"/>
    <w:rsid w:val="00A706A2"/>
    <w:rsid w:val="00A70DDB"/>
    <w:rsid w:val="00A71568"/>
    <w:rsid w:val="00A718F9"/>
    <w:rsid w:val="00A7203C"/>
    <w:rsid w:val="00A724C5"/>
    <w:rsid w:val="00A72EC8"/>
    <w:rsid w:val="00A73042"/>
    <w:rsid w:val="00A73119"/>
    <w:rsid w:val="00A7382C"/>
    <w:rsid w:val="00A73ABB"/>
    <w:rsid w:val="00A73CF4"/>
    <w:rsid w:val="00A740CD"/>
    <w:rsid w:val="00A74410"/>
    <w:rsid w:val="00A7526F"/>
    <w:rsid w:val="00A75742"/>
    <w:rsid w:val="00A75B37"/>
    <w:rsid w:val="00A76814"/>
    <w:rsid w:val="00A768B5"/>
    <w:rsid w:val="00A769DE"/>
    <w:rsid w:val="00A76BA8"/>
    <w:rsid w:val="00A8025E"/>
    <w:rsid w:val="00A80E7E"/>
    <w:rsid w:val="00A81217"/>
    <w:rsid w:val="00A81A35"/>
    <w:rsid w:val="00A81A85"/>
    <w:rsid w:val="00A81CC3"/>
    <w:rsid w:val="00A82422"/>
    <w:rsid w:val="00A82575"/>
    <w:rsid w:val="00A82697"/>
    <w:rsid w:val="00A82B61"/>
    <w:rsid w:val="00A830EA"/>
    <w:rsid w:val="00A83632"/>
    <w:rsid w:val="00A83844"/>
    <w:rsid w:val="00A83931"/>
    <w:rsid w:val="00A83B05"/>
    <w:rsid w:val="00A83EE0"/>
    <w:rsid w:val="00A84039"/>
    <w:rsid w:val="00A8444E"/>
    <w:rsid w:val="00A846D2"/>
    <w:rsid w:val="00A85244"/>
    <w:rsid w:val="00A853DD"/>
    <w:rsid w:val="00A854EF"/>
    <w:rsid w:val="00A855AE"/>
    <w:rsid w:val="00A8561C"/>
    <w:rsid w:val="00A86A82"/>
    <w:rsid w:val="00A870B5"/>
    <w:rsid w:val="00A8748B"/>
    <w:rsid w:val="00A87705"/>
    <w:rsid w:val="00A87AA8"/>
    <w:rsid w:val="00A87D1F"/>
    <w:rsid w:val="00A90025"/>
    <w:rsid w:val="00A906D4"/>
    <w:rsid w:val="00A90B2D"/>
    <w:rsid w:val="00A90C07"/>
    <w:rsid w:val="00A90CEB"/>
    <w:rsid w:val="00A9105C"/>
    <w:rsid w:val="00A91121"/>
    <w:rsid w:val="00A91294"/>
    <w:rsid w:val="00A915C4"/>
    <w:rsid w:val="00A9161E"/>
    <w:rsid w:val="00A91BD4"/>
    <w:rsid w:val="00A926A1"/>
    <w:rsid w:val="00A92954"/>
    <w:rsid w:val="00A92A27"/>
    <w:rsid w:val="00A9324F"/>
    <w:rsid w:val="00A9349C"/>
    <w:rsid w:val="00A93566"/>
    <w:rsid w:val="00A938E6"/>
    <w:rsid w:val="00A93BF7"/>
    <w:rsid w:val="00A93C61"/>
    <w:rsid w:val="00A94545"/>
    <w:rsid w:val="00A94C83"/>
    <w:rsid w:val="00A94EB2"/>
    <w:rsid w:val="00A95682"/>
    <w:rsid w:val="00A95937"/>
    <w:rsid w:val="00A95DE4"/>
    <w:rsid w:val="00A9789A"/>
    <w:rsid w:val="00A97B18"/>
    <w:rsid w:val="00A97D32"/>
    <w:rsid w:val="00A97DC5"/>
    <w:rsid w:val="00AA02BA"/>
    <w:rsid w:val="00AA0AFC"/>
    <w:rsid w:val="00AA137E"/>
    <w:rsid w:val="00AA1440"/>
    <w:rsid w:val="00AA15EE"/>
    <w:rsid w:val="00AA1EBF"/>
    <w:rsid w:val="00AA2654"/>
    <w:rsid w:val="00AA33A6"/>
    <w:rsid w:val="00AA4027"/>
    <w:rsid w:val="00AA447E"/>
    <w:rsid w:val="00AA4621"/>
    <w:rsid w:val="00AA57A4"/>
    <w:rsid w:val="00AA59B5"/>
    <w:rsid w:val="00AA665B"/>
    <w:rsid w:val="00AA686C"/>
    <w:rsid w:val="00AA758B"/>
    <w:rsid w:val="00AA7819"/>
    <w:rsid w:val="00AA7AFE"/>
    <w:rsid w:val="00AA7FA4"/>
    <w:rsid w:val="00AB0E52"/>
    <w:rsid w:val="00AB1584"/>
    <w:rsid w:val="00AB1A72"/>
    <w:rsid w:val="00AB1D3F"/>
    <w:rsid w:val="00AB2574"/>
    <w:rsid w:val="00AB2697"/>
    <w:rsid w:val="00AB2E67"/>
    <w:rsid w:val="00AB2FE2"/>
    <w:rsid w:val="00AB3413"/>
    <w:rsid w:val="00AB3462"/>
    <w:rsid w:val="00AB4B95"/>
    <w:rsid w:val="00AB5094"/>
    <w:rsid w:val="00AB5576"/>
    <w:rsid w:val="00AB55A7"/>
    <w:rsid w:val="00AB55D1"/>
    <w:rsid w:val="00AB5B51"/>
    <w:rsid w:val="00AB5E9A"/>
    <w:rsid w:val="00AB621D"/>
    <w:rsid w:val="00AB6FE9"/>
    <w:rsid w:val="00AB71E1"/>
    <w:rsid w:val="00AB7DB8"/>
    <w:rsid w:val="00AB7DED"/>
    <w:rsid w:val="00AC0215"/>
    <w:rsid w:val="00AC02C1"/>
    <w:rsid w:val="00AC064D"/>
    <w:rsid w:val="00AC071A"/>
    <w:rsid w:val="00AC0865"/>
    <w:rsid w:val="00AC0AB6"/>
    <w:rsid w:val="00AC0BFD"/>
    <w:rsid w:val="00AC0C87"/>
    <w:rsid w:val="00AC0DB7"/>
    <w:rsid w:val="00AC12D9"/>
    <w:rsid w:val="00AC147D"/>
    <w:rsid w:val="00AC17FE"/>
    <w:rsid w:val="00AC1B64"/>
    <w:rsid w:val="00AC2262"/>
    <w:rsid w:val="00AC2311"/>
    <w:rsid w:val="00AC2506"/>
    <w:rsid w:val="00AC2661"/>
    <w:rsid w:val="00AC36FA"/>
    <w:rsid w:val="00AC3A25"/>
    <w:rsid w:val="00AC3D08"/>
    <w:rsid w:val="00AC3D34"/>
    <w:rsid w:val="00AC3F28"/>
    <w:rsid w:val="00AC410B"/>
    <w:rsid w:val="00AC4685"/>
    <w:rsid w:val="00AC46BB"/>
    <w:rsid w:val="00AC47F5"/>
    <w:rsid w:val="00AC4F54"/>
    <w:rsid w:val="00AC5257"/>
    <w:rsid w:val="00AC59EA"/>
    <w:rsid w:val="00AC64E1"/>
    <w:rsid w:val="00AC6C63"/>
    <w:rsid w:val="00AC733F"/>
    <w:rsid w:val="00AC7667"/>
    <w:rsid w:val="00AC79AF"/>
    <w:rsid w:val="00AC7AF3"/>
    <w:rsid w:val="00AC7B39"/>
    <w:rsid w:val="00AC7DED"/>
    <w:rsid w:val="00AD03AB"/>
    <w:rsid w:val="00AD0502"/>
    <w:rsid w:val="00AD0F10"/>
    <w:rsid w:val="00AD17C7"/>
    <w:rsid w:val="00AD18C1"/>
    <w:rsid w:val="00AD2080"/>
    <w:rsid w:val="00AD32C0"/>
    <w:rsid w:val="00AD3990"/>
    <w:rsid w:val="00AD3B5D"/>
    <w:rsid w:val="00AD3CAD"/>
    <w:rsid w:val="00AD4080"/>
    <w:rsid w:val="00AD413D"/>
    <w:rsid w:val="00AD44B5"/>
    <w:rsid w:val="00AD4D30"/>
    <w:rsid w:val="00AD4F59"/>
    <w:rsid w:val="00AD5332"/>
    <w:rsid w:val="00AD54AB"/>
    <w:rsid w:val="00AD54B8"/>
    <w:rsid w:val="00AD54E2"/>
    <w:rsid w:val="00AD5552"/>
    <w:rsid w:val="00AD59C8"/>
    <w:rsid w:val="00AD5C09"/>
    <w:rsid w:val="00AD5C60"/>
    <w:rsid w:val="00AD63F6"/>
    <w:rsid w:val="00AD65DB"/>
    <w:rsid w:val="00AD6A0E"/>
    <w:rsid w:val="00AD6D35"/>
    <w:rsid w:val="00AD6E13"/>
    <w:rsid w:val="00AD70BF"/>
    <w:rsid w:val="00AD74C5"/>
    <w:rsid w:val="00AD7B38"/>
    <w:rsid w:val="00AE05D1"/>
    <w:rsid w:val="00AE0662"/>
    <w:rsid w:val="00AE066D"/>
    <w:rsid w:val="00AE06ED"/>
    <w:rsid w:val="00AE0E89"/>
    <w:rsid w:val="00AE13D3"/>
    <w:rsid w:val="00AE1792"/>
    <w:rsid w:val="00AE1C84"/>
    <w:rsid w:val="00AE2112"/>
    <w:rsid w:val="00AE2F67"/>
    <w:rsid w:val="00AE2F7E"/>
    <w:rsid w:val="00AE3502"/>
    <w:rsid w:val="00AE466C"/>
    <w:rsid w:val="00AE48E4"/>
    <w:rsid w:val="00AE4DC1"/>
    <w:rsid w:val="00AE516B"/>
    <w:rsid w:val="00AE572E"/>
    <w:rsid w:val="00AE5E52"/>
    <w:rsid w:val="00AE6161"/>
    <w:rsid w:val="00AE6A47"/>
    <w:rsid w:val="00AE6B28"/>
    <w:rsid w:val="00AE6DE8"/>
    <w:rsid w:val="00AE714C"/>
    <w:rsid w:val="00AE714D"/>
    <w:rsid w:val="00AE776C"/>
    <w:rsid w:val="00AE7A30"/>
    <w:rsid w:val="00AF0CC9"/>
    <w:rsid w:val="00AF1890"/>
    <w:rsid w:val="00AF1A43"/>
    <w:rsid w:val="00AF2095"/>
    <w:rsid w:val="00AF2210"/>
    <w:rsid w:val="00AF3233"/>
    <w:rsid w:val="00AF3494"/>
    <w:rsid w:val="00AF47E0"/>
    <w:rsid w:val="00AF4B25"/>
    <w:rsid w:val="00AF4D89"/>
    <w:rsid w:val="00AF4FEE"/>
    <w:rsid w:val="00AF58BD"/>
    <w:rsid w:val="00AF614F"/>
    <w:rsid w:val="00AF6415"/>
    <w:rsid w:val="00AF685E"/>
    <w:rsid w:val="00AF6F5B"/>
    <w:rsid w:val="00AF7018"/>
    <w:rsid w:val="00AF70E2"/>
    <w:rsid w:val="00AF7142"/>
    <w:rsid w:val="00B00263"/>
    <w:rsid w:val="00B008B4"/>
    <w:rsid w:val="00B00FCB"/>
    <w:rsid w:val="00B0182C"/>
    <w:rsid w:val="00B0235B"/>
    <w:rsid w:val="00B024A1"/>
    <w:rsid w:val="00B0254E"/>
    <w:rsid w:val="00B026C5"/>
    <w:rsid w:val="00B02D45"/>
    <w:rsid w:val="00B0308D"/>
    <w:rsid w:val="00B031F1"/>
    <w:rsid w:val="00B037B6"/>
    <w:rsid w:val="00B03F30"/>
    <w:rsid w:val="00B04187"/>
    <w:rsid w:val="00B04B60"/>
    <w:rsid w:val="00B05D27"/>
    <w:rsid w:val="00B05FBE"/>
    <w:rsid w:val="00B061D9"/>
    <w:rsid w:val="00B067C1"/>
    <w:rsid w:val="00B06B0E"/>
    <w:rsid w:val="00B109C2"/>
    <w:rsid w:val="00B10E81"/>
    <w:rsid w:val="00B11155"/>
    <w:rsid w:val="00B11DE7"/>
    <w:rsid w:val="00B12491"/>
    <w:rsid w:val="00B125DD"/>
    <w:rsid w:val="00B128E0"/>
    <w:rsid w:val="00B12CE7"/>
    <w:rsid w:val="00B12D9D"/>
    <w:rsid w:val="00B13032"/>
    <w:rsid w:val="00B13051"/>
    <w:rsid w:val="00B13530"/>
    <w:rsid w:val="00B13900"/>
    <w:rsid w:val="00B13947"/>
    <w:rsid w:val="00B13D3D"/>
    <w:rsid w:val="00B14046"/>
    <w:rsid w:val="00B14357"/>
    <w:rsid w:val="00B148C6"/>
    <w:rsid w:val="00B14DF2"/>
    <w:rsid w:val="00B14FBA"/>
    <w:rsid w:val="00B1513F"/>
    <w:rsid w:val="00B153B0"/>
    <w:rsid w:val="00B1573C"/>
    <w:rsid w:val="00B15F4D"/>
    <w:rsid w:val="00B1600D"/>
    <w:rsid w:val="00B16246"/>
    <w:rsid w:val="00B167B8"/>
    <w:rsid w:val="00B16879"/>
    <w:rsid w:val="00B17CBD"/>
    <w:rsid w:val="00B17DDE"/>
    <w:rsid w:val="00B2015B"/>
    <w:rsid w:val="00B20287"/>
    <w:rsid w:val="00B20484"/>
    <w:rsid w:val="00B20E92"/>
    <w:rsid w:val="00B2136C"/>
    <w:rsid w:val="00B215E5"/>
    <w:rsid w:val="00B21B86"/>
    <w:rsid w:val="00B21CFE"/>
    <w:rsid w:val="00B22519"/>
    <w:rsid w:val="00B22616"/>
    <w:rsid w:val="00B22E5E"/>
    <w:rsid w:val="00B23578"/>
    <w:rsid w:val="00B236C0"/>
    <w:rsid w:val="00B23B6D"/>
    <w:rsid w:val="00B23D9C"/>
    <w:rsid w:val="00B24246"/>
    <w:rsid w:val="00B248C8"/>
    <w:rsid w:val="00B25023"/>
    <w:rsid w:val="00B25092"/>
    <w:rsid w:val="00B252D8"/>
    <w:rsid w:val="00B25560"/>
    <w:rsid w:val="00B255E6"/>
    <w:rsid w:val="00B25D83"/>
    <w:rsid w:val="00B25D96"/>
    <w:rsid w:val="00B25E2D"/>
    <w:rsid w:val="00B25E68"/>
    <w:rsid w:val="00B26203"/>
    <w:rsid w:val="00B2683F"/>
    <w:rsid w:val="00B26A98"/>
    <w:rsid w:val="00B26C76"/>
    <w:rsid w:val="00B27030"/>
    <w:rsid w:val="00B271A9"/>
    <w:rsid w:val="00B27240"/>
    <w:rsid w:val="00B2736A"/>
    <w:rsid w:val="00B2741E"/>
    <w:rsid w:val="00B276F2"/>
    <w:rsid w:val="00B27947"/>
    <w:rsid w:val="00B27E4C"/>
    <w:rsid w:val="00B3000E"/>
    <w:rsid w:val="00B301F6"/>
    <w:rsid w:val="00B3072C"/>
    <w:rsid w:val="00B30B12"/>
    <w:rsid w:val="00B30CF6"/>
    <w:rsid w:val="00B311F5"/>
    <w:rsid w:val="00B3158C"/>
    <w:rsid w:val="00B317C5"/>
    <w:rsid w:val="00B32220"/>
    <w:rsid w:val="00B324D3"/>
    <w:rsid w:val="00B327B9"/>
    <w:rsid w:val="00B3324A"/>
    <w:rsid w:val="00B3327B"/>
    <w:rsid w:val="00B332DB"/>
    <w:rsid w:val="00B336B5"/>
    <w:rsid w:val="00B338C5"/>
    <w:rsid w:val="00B33C43"/>
    <w:rsid w:val="00B33F6E"/>
    <w:rsid w:val="00B34359"/>
    <w:rsid w:val="00B34400"/>
    <w:rsid w:val="00B346BF"/>
    <w:rsid w:val="00B3473A"/>
    <w:rsid w:val="00B34766"/>
    <w:rsid w:val="00B3505E"/>
    <w:rsid w:val="00B355D8"/>
    <w:rsid w:val="00B358E1"/>
    <w:rsid w:val="00B36FD9"/>
    <w:rsid w:val="00B37255"/>
    <w:rsid w:val="00B375D0"/>
    <w:rsid w:val="00B37A18"/>
    <w:rsid w:val="00B4038D"/>
    <w:rsid w:val="00B411A9"/>
    <w:rsid w:val="00B41444"/>
    <w:rsid w:val="00B41A42"/>
    <w:rsid w:val="00B41CE3"/>
    <w:rsid w:val="00B4235B"/>
    <w:rsid w:val="00B42793"/>
    <w:rsid w:val="00B42877"/>
    <w:rsid w:val="00B42980"/>
    <w:rsid w:val="00B43495"/>
    <w:rsid w:val="00B43DEC"/>
    <w:rsid w:val="00B43FB1"/>
    <w:rsid w:val="00B4438A"/>
    <w:rsid w:val="00B447BC"/>
    <w:rsid w:val="00B45072"/>
    <w:rsid w:val="00B4511F"/>
    <w:rsid w:val="00B45355"/>
    <w:rsid w:val="00B45528"/>
    <w:rsid w:val="00B45E70"/>
    <w:rsid w:val="00B46BE6"/>
    <w:rsid w:val="00B471CD"/>
    <w:rsid w:val="00B4729C"/>
    <w:rsid w:val="00B47344"/>
    <w:rsid w:val="00B4795C"/>
    <w:rsid w:val="00B47CDC"/>
    <w:rsid w:val="00B47DB8"/>
    <w:rsid w:val="00B47FAB"/>
    <w:rsid w:val="00B5035B"/>
    <w:rsid w:val="00B5077D"/>
    <w:rsid w:val="00B50BA6"/>
    <w:rsid w:val="00B5172E"/>
    <w:rsid w:val="00B51741"/>
    <w:rsid w:val="00B51BF3"/>
    <w:rsid w:val="00B52510"/>
    <w:rsid w:val="00B528BB"/>
    <w:rsid w:val="00B538C5"/>
    <w:rsid w:val="00B53BC1"/>
    <w:rsid w:val="00B54668"/>
    <w:rsid w:val="00B54B15"/>
    <w:rsid w:val="00B54B5C"/>
    <w:rsid w:val="00B54D86"/>
    <w:rsid w:val="00B55771"/>
    <w:rsid w:val="00B559CA"/>
    <w:rsid w:val="00B567BC"/>
    <w:rsid w:val="00B56ACE"/>
    <w:rsid w:val="00B56BF1"/>
    <w:rsid w:val="00B56DDA"/>
    <w:rsid w:val="00B56F58"/>
    <w:rsid w:val="00B5733E"/>
    <w:rsid w:val="00B57A04"/>
    <w:rsid w:val="00B57F55"/>
    <w:rsid w:val="00B603E9"/>
    <w:rsid w:val="00B60487"/>
    <w:rsid w:val="00B60697"/>
    <w:rsid w:val="00B606BD"/>
    <w:rsid w:val="00B60D2C"/>
    <w:rsid w:val="00B60FB4"/>
    <w:rsid w:val="00B617FE"/>
    <w:rsid w:val="00B61D08"/>
    <w:rsid w:val="00B61E54"/>
    <w:rsid w:val="00B621BB"/>
    <w:rsid w:val="00B62680"/>
    <w:rsid w:val="00B62E7E"/>
    <w:rsid w:val="00B63337"/>
    <w:rsid w:val="00B63893"/>
    <w:rsid w:val="00B64201"/>
    <w:rsid w:val="00B6429A"/>
    <w:rsid w:val="00B643B5"/>
    <w:rsid w:val="00B645CE"/>
    <w:rsid w:val="00B6486F"/>
    <w:rsid w:val="00B6498B"/>
    <w:rsid w:val="00B64BF5"/>
    <w:rsid w:val="00B64C99"/>
    <w:rsid w:val="00B65868"/>
    <w:rsid w:val="00B66127"/>
    <w:rsid w:val="00B66356"/>
    <w:rsid w:val="00B663F9"/>
    <w:rsid w:val="00B669BE"/>
    <w:rsid w:val="00B66AD9"/>
    <w:rsid w:val="00B66C99"/>
    <w:rsid w:val="00B66D8E"/>
    <w:rsid w:val="00B6700A"/>
    <w:rsid w:val="00B67588"/>
    <w:rsid w:val="00B677B5"/>
    <w:rsid w:val="00B67C1D"/>
    <w:rsid w:val="00B67DC2"/>
    <w:rsid w:val="00B67F0C"/>
    <w:rsid w:val="00B70222"/>
    <w:rsid w:val="00B7043D"/>
    <w:rsid w:val="00B71489"/>
    <w:rsid w:val="00B718AB"/>
    <w:rsid w:val="00B7212A"/>
    <w:rsid w:val="00B7267A"/>
    <w:rsid w:val="00B729E1"/>
    <w:rsid w:val="00B730A7"/>
    <w:rsid w:val="00B732FC"/>
    <w:rsid w:val="00B736C1"/>
    <w:rsid w:val="00B73B9B"/>
    <w:rsid w:val="00B73E37"/>
    <w:rsid w:val="00B743A6"/>
    <w:rsid w:val="00B745E6"/>
    <w:rsid w:val="00B74AB6"/>
    <w:rsid w:val="00B7530E"/>
    <w:rsid w:val="00B75E91"/>
    <w:rsid w:val="00B76151"/>
    <w:rsid w:val="00B76215"/>
    <w:rsid w:val="00B764E5"/>
    <w:rsid w:val="00B76F58"/>
    <w:rsid w:val="00B77258"/>
    <w:rsid w:val="00B77908"/>
    <w:rsid w:val="00B77E7F"/>
    <w:rsid w:val="00B804DD"/>
    <w:rsid w:val="00B80672"/>
    <w:rsid w:val="00B807DC"/>
    <w:rsid w:val="00B80D77"/>
    <w:rsid w:val="00B8132A"/>
    <w:rsid w:val="00B81B02"/>
    <w:rsid w:val="00B82504"/>
    <w:rsid w:val="00B82613"/>
    <w:rsid w:val="00B82E91"/>
    <w:rsid w:val="00B832B8"/>
    <w:rsid w:val="00B83AD7"/>
    <w:rsid w:val="00B8422C"/>
    <w:rsid w:val="00B8434E"/>
    <w:rsid w:val="00B84372"/>
    <w:rsid w:val="00B84437"/>
    <w:rsid w:val="00B84483"/>
    <w:rsid w:val="00B84584"/>
    <w:rsid w:val="00B854BD"/>
    <w:rsid w:val="00B85868"/>
    <w:rsid w:val="00B8590F"/>
    <w:rsid w:val="00B85D78"/>
    <w:rsid w:val="00B85EF2"/>
    <w:rsid w:val="00B86FBB"/>
    <w:rsid w:val="00B870D1"/>
    <w:rsid w:val="00B871FE"/>
    <w:rsid w:val="00B87519"/>
    <w:rsid w:val="00B87B14"/>
    <w:rsid w:val="00B90B95"/>
    <w:rsid w:val="00B910E8"/>
    <w:rsid w:val="00B91105"/>
    <w:rsid w:val="00B91972"/>
    <w:rsid w:val="00B92668"/>
    <w:rsid w:val="00B927A9"/>
    <w:rsid w:val="00B93008"/>
    <w:rsid w:val="00B9331A"/>
    <w:rsid w:val="00B9350A"/>
    <w:rsid w:val="00B93931"/>
    <w:rsid w:val="00B93C15"/>
    <w:rsid w:val="00B9462D"/>
    <w:rsid w:val="00B94862"/>
    <w:rsid w:val="00B94E0E"/>
    <w:rsid w:val="00B94F1E"/>
    <w:rsid w:val="00B953D1"/>
    <w:rsid w:val="00B9557D"/>
    <w:rsid w:val="00B95D85"/>
    <w:rsid w:val="00B95EF4"/>
    <w:rsid w:val="00B96083"/>
    <w:rsid w:val="00B96B61"/>
    <w:rsid w:val="00B975F7"/>
    <w:rsid w:val="00B9762F"/>
    <w:rsid w:val="00B97875"/>
    <w:rsid w:val="00B97979"/>
    <w:rsid w:val="00B979AF"/>
    <w:rsid w:val="00B97A50"/>
    <w:rsid w:val="00B97BFD"/>
    <w:rsid w:val="00B97DAA"/>
    <w:rsid w:val="00B97F65"/>
    <w:rsid w:val="00B97F7A"/>
    <w:rsid w:val="00BA057F"/>
    <w:rsid w:val="00BA0C25"/>
    <w:rsid w:val="00BA10AD"/>
    <w:rsid w:val="00BA14D5"/>
    <w:rsid w:val="00BA185F"/>
    <w:rsid w:val="00BA19CC"/>
    <w:rsid w:val="00BA1CF9"/>
    <w:rsid w:val="00BA217D"/>
    <w:rsid w:val="00BA24CB"/>
    <w:rsid w:val="00BA3ADD"/>
    <w:rsid w:val="00BA42AC"/>
    <w:rsid w:val="00BA447F"/>
    <w:rsid w:val="00BA4B13"/>
    <w:rsid w:val="00BA4C27"/>
    <w:rsid w:val="00BA4DC5"/>
    <w:rsid w:val="00BA4F15"/>
    <w:rsid w:val="00BA625B"/>
    <w:rsid w:val="00BA6B6F"/>
    <w:rsid w:val="00BA7050"/>
    <w:rsid w:val="00BA7517"/>
    <w:rsid w:val="00BA7CE0"/>
    <w:rsid w:val="00BA7D5C"/>
    <w:rsid w:val="00BB05B6"/>
    <w:rsid w:val="00BB0D59"/>
    <w:rsid w:val="00BB0FC7"/>
    <w:rsid w:val="00BB1FA5"/>
    <w:rsid w:val="00BB24D3"/>
    <w:rsid w:val="00BB3055"/>
    <w:rsid w:val="00BB33C3"/>
    <w:rsid w:val="00BB38E7"/>
    <w:rsid w:val="00BB3E2B"/>
    <w:rsid w:val="00BB4331"/>
    <w:rsid w:val="00BB4B42"/>
    <w:rsid w:val="00BB4C0F"/>
    <w:rsid w:val="00BB5048"/>
    <w:rsid w:val="00BB5298"/>
    <w:rsid w:val="00BB537C"/>
    <w:rsid w:val="00BB5CD0"/>
    <w:rsid w:val="00BB6651"/>
    <w:rsid w:val="00BB6ACC"/>
    <w:rsid w:val="00BB74ED"/>
    <w:rsid w:val="00BB7500"/>
    <w:rsid w:val="00BB7895"/>
    <w:rsid w:val="00BB7B79"/>
    <w:rsid w:val="00BB7BBD"/>
    <w:rsid w:val="00BC0D16"/>
    <w:rsid w:val="00BC10A4"/>
    <w:rsid w:val="00BC139E"/>
    <w:rsid w:val="00BC2050"/>
    <w:rsid w:val="00BC209D"/>
    <w:rsid w:val="00BC2548"/>
    <w:rsid w:val="00BC358C"/>
    <w:rsid w:val="00BC3858"/>
    <w:rsid w:val="00BC38B6"/>
    <w:rsid w:val="00BC3DE0"/>
    <w:rsid w:val="00BC3F6E"/>
    <w:rsid w:val="00BC4177"/>
    <w:rsid w:val="00BC4571"/>
    <w:rsid w:val="00BC510F"/>
    <w:rsid w:val="00BC559F"/>
    <w:rsid w:val="00BC5D0D"/>
    <w:rsid w:val="00BC5E50"/>
    <w:rsid w:val="00BC631F"/>
    <w:rsid w:val="00BC6715"/>
    <w:rsid w:val="00BC6A39"/>
    <w:rsid w:val="00BC6C76"/>
    <w:rsid w:val="00BC6D2F"/>
    <w:rsid w:val="00BC71E3"/>
    <w:rsid w:val="00BC7435"/>
    <w:rsid w:val="00BC76E8"/>
    <w:rsid w:val="00BC7AB7"/>
    <w:rsid w:val="00BD058D"/>
    <w:rsid w:val="00BD0858"/>
    <w:rsid w:val="00BD08BA"/>
    <w:rsid w:val="00BD121A"/>
    <w:rsid w:val="00BD1281"/>
    <w:rsid w:val="00BD1381"/>
    <w:rsid w:val="00BD1471"/>
    <w:rsid w:val="00BD1B67"/>
    <w:rsid w:val="00BD1D9D"/>
    <w:rsid w:val="00BD1DC0"/>
    <w:rsid w:val="00BD21DA"/>
    <w:rsid w:val="00BD2657"/>
    <w:rsid w:val="00BD337C"/>
    <w:rsid w:val="00BD3EC0"/>
    <w:rsid w:val="00BD4261"/>
    <w:rsid w:val="00BD42D3"/>
    <w:rsid w:val="00BD483B"/>
    <w:rsid w:val="00BD4A29"/>
    <w:rsid w:val="00BD4C7F"/>
    <w:rsid w:val="00BD4CAD"/>
    <w:rsid w:val="00BD4D70"/>
    <w:rsid w:val="00BD4FAC"/>
    <w:rsid w:val="00BD5489"/>
    <w:rsid w:val="00BD5D70"/>
    <w:rsid w:val="00BD5FD1"/>
    <w:rsid w:val="00BD62DB"/>
    <w:rsid w:val="00BD667C"/>
    <w:rsid w:val="00BD6EE1"/>
    <w:rsid w:val="00BE018F"/>
    <w:rsid w:val="00BE02A0"/>
    <w:rsid w:val="00BE02B4"/>
    <w:rsid w:val="00BE046F"/>
    <w:rsid w:val="00BE05B6"/>
    <w:rsid w:val="00BE07AE"/>
    <w:rsid w:val="00BE0A9E"/>
    <w:rsid w:val="00BE0C32"/>
    <w:rsid w:val="00BE1F1E"/>
    <w:rsid w:val="00BE2A6F"/>
    <w:rsid w:val="00BE2C45"/>
    <w:rsid w:val="00BE2D0D"/>
    <w:rsid w:val="00BE33CD"/>
    <w:rsid w:val="00BE3594"/>
    <w:rsid w:val="00BE3AAA"/>
    <w:rsid w:val="00BE3B4E"/>
    <w:rsid w:val="00BE3F4B"/>
    <w:rsid w:val="00BE3F7A"/>
    <w:rsid w:val="00BE45C2"/>
    <w:rsid w:val="00BE49F9"/>
    <w:rsid w:val="00BE536A"/>
    <w:rsid w:val="00BE58E6"/>
    <w:rsid w:val="00BE5907"/>
    <w:rsid w:val="00BE5A94"/>
    <w:rsid w:val="00BE6227"/>
    <w:rsid w:val="00BE6287"/>
    <w:rsid w:val="00BE6FD5"/>
    <w:rsid w:val="00BE7169"/>
    <w:rsid w:val="00BE728B"/>
    <w:rsid w:val="00BE72E5"/>
    <w:rsid w:val="00BE770B"/>
    <w:rsid w:val="00BE781A"/>
    <w:rsid w:val="00BE79B1"/>
    <w:rsid w:val="00BE7D01"/>
    <w:rsid w:val="00BE7D02"/>
    <w:rsid w:val="00BF0784"/>
    <w:rsid w:val="00BF10BC"/>
    <w:rsid w:val="00BF1269"/>
    <w:rsid w:val="00BF162C"/>
    <w:rsid w:val="00BF195C"/>
    <w:rsid w:val="00BF1D70"/>
    <w:rsid w:val="00BF1F8A"/>
    <w:rsid w:val="00BF2071"/>
    <w:rsid w:val="00BF26F6"/>
    <w:rsid w:val="00BF2D22"/>
    <w:rsid w:val="00BF36EC"/>
    <w:rsid w:val="00BF372B"/>
    <w:rsid w:val="00BF3BA0"/>
    <w:rsid w:val="00BF3FFF"/>
    <w:rsid w:val="00BF491D"/>
    <w:rsid w:val="00BF494D"/>
    <w:rsid w:val="00BF4AE0"/>
    <w:rsid w:val="00BF4CA2"/>
    <w:rsid w:val="00BF5B77"/>
    <w:rsid w:val="00BF5E4B"/>
    <w:rsid w:val="00BF65C7"/>
    <w:rsid w:val="00BF69B8"/>
    <w:rsid w:val="00BF7664"/>
    <w:rsid w:val="00BF7889"/>
    <w:rsid w:val="00C0055C"/>
    <w:rsid w:val="00C007A3"/>
    <w:rsid w:val="00C00F6B"/>
    <w:rsid w:val="00C01601"/>
    <w:rsid w:val="00C01854"/>
    <w:rsid w:val="00C0196A"/>
    <w:rsid w:val="00C019B9"/>
    <w:rsid w:val="00C024FC"/>
    <w:rsid w:val="00C0275C"/>
    <w:rsid w:val="00C02AE7"/>
    <w:rsid w:val="00C02C37"/>
    <w:rsid w:val="00C03773"/>
    <w:rsid w:val="00C03CAB"/>
    <w:rsid w:val="00C03CAE"/>
    <w:rsid w:val="00C0418E"/>
    <w:rsid w:val="00C041D2"/>
    <w:rsid w:val="00C052AB"/>
    <w:rsid w:val="00C054FB"/>
    <w:rsid w:val="00C05DCE"/>
    <w:rsid w:val="00C05E95"/>
    <w:rsid w:val="00C06B1F"/>
    <w:rsid w:val="00C0702E"/>
    <w:rsid w:val="00C07061"/>
    <w:rsid w:val="00C071A7"/>
    <w:rsid w:val="00C07E16"/>
    <w:rsid w:val="00C07E61"/>
    <w:rsid w:val="00C100BF"/>
    <w:rsid w:val="00C1091C"/>
    <w:rsid w:val="00C10C2D"/>
    <w:rsid w:val="00C10CCE"/>
    <w:rsid w:val="00C11CBB"/>
    <w:rsid w:val="00C1241F"/>
    <w:rsid w:val="00C1274B"/>
    <w:rsid w:val="00C1338D"/>
    <w:rsid w:val="00C13674"/>
    <w:rsid w:val="00C13D66"/>
    <w:rsid w:val="00C14773"/>
    <w:rsid w:val="00C14C0B"/>
    <w:rsid w:val="00C150C6"/>
    <w:rsid w:val="00C15350"/>
    <w:rsid w:val="00C15728"/>
    <w:rsid w:val="00C15C40"/>
    <w:rsid w:val="00C15EDB"/>
    <w:rsid w:val="00C1675B"/>
    <w:rsid w:val="00C16906"/>
    <w:rsid w:val="00C16C4F"/>
    <w:rsid w:val="00C1770D"/>
    <w:rsid w:val="00C17FCF"/>
    <w:rsid w:val="00C20531"/>
    <w:rsid w:val="00C20BEA"/>
    <w:rsid w:val="00C20C7C"/>
    <w:rsid w:val="00C21016"/>
    <w:rsid w:val="00C21368"/>
    <w:rsid w:val="00C21D22"/>
    <w:rsid w:val="00C2255D"/>
    <w:rsid w:val="00C22776"/>
    <w:rsid w:val="00C22A7E"/>
    <w:rsid w:val="00C22B9D"/>
    <w:rsid w:val="00C237AB"/>
    <w:rsid w:val="00C2392F"/>
    <w:rsid w:val="00C23D87"/>
    <w:rsid w:val="00C2477A"/>
    <w:rsid w:val="00C248C4"/>
    <w:rsid w:val="00C25681"/>
    <w:rsid w:val="00C25874"/>
    <w:rsid w:val="00C26B90"/>
    <w:rsid w:val="00C26CD4"/>
    <w:rsid w:val="00C26E55"/>
    <w:rsid w:val="00C271C5"/>
    <w:rsid w:val="00C278F3"/>
    <w:rsid w:val="00C27C11"/>
    <w:rsid w:val="00C27EB7"/>
    <w:rsid w:val="00C30444"/>
    <w:rsid w:val="00C3187D"/>
    <w:rsid w:val="00C31A07"/>
    <w:rsid w:val="00C3263B"/>
    <w:rsid w:val="00C32746"/>
    <w:rsid w:val="00C32CA6"/>
    <w:rsid w:val="00C34314"/>
    <w:rsid w:val="00C3441D"/>
    <w:rsid w:val="00C348F4"/>
    <w:rsid w:val="00C349DC"/>
    <w:rsid w:val="00C355F1"/>
    <w:rsid w:val="00C35C47"/>
    <w:rsid w:val="00C35D3E"/>
    <w:rsid w:val="00C36170"/>
    <w:rsid w:val="00C3661A"/>
    <w:rsid w:val="00C3677C"/>
    <w:rsid w:val="00C36840"/>
    <w:rsid w:val="00C37122"/>
    <w:rsid w:val="00C372ED"/>
    <w:rsid w:val="00C407EA"/>
    <w:rsid w:val="00C40B56"/>
    <w:rsid w:val="00C40B5B"/>
    <w:rsid w:val="00C4167D"/>
    <w:rsid w:val="00C41B52"/>
    <w:rsid w:val="00C41ED7"/>
    <w:rsid w:val="00C41F77"/>
    <w:rsid w:val="00C4242B"/>
    <w:rsid w:val="00C4253A"/>
    <w:rsid w:val="00C42A69"/>
    <w:rsid w:val="00C42B2E"/>
    <w:rsid w:val="00C42B74"/>
    <w:rsid w:val="00C42C24"/>
    <w:rsid w:val="00C42E55"/>
    <w:rsid w:val="00C431BF"/>
    <w:rsid w:val="00C432A5"/>
    <w:rsid w:val="00C4381D"/>
    <w:rsid w:val="00C438A4"/>
    <w:rsid w:val="00C438A5"/>
    <w:rsid w:val="00C43A9E"/>
    <w:rsid w:val="00C43FF0"/>
    <w:rsid w:val="00C44317"/>
    <w:rsid w:val="00C4441A"/>
    <w:rsid w:val="00C4448D"/>
    <w:rsid w:val="00C44622"/>
    <w:rsid w:val="00C44670"/>
    <w:rsid w:val="00C45189"/>
    <w:rsid w:val="00C452CD"/>
    <w:rsid w:val="00C4581B"/>
    <w:rsid w:val="00C45F94"/>
    <w:rsid w:val="00C46125"/>
    <w:rsid w:val="00C4651C"/>
    <w:rsid w:val="00C46B81"/>
    <w:rsid w:val="00C46D6A"/>
    <w:rsid w:val="00C4732C"/>
    <w:rsid w:val="00C47466"/>
    <w:rsid w:val="00C4769D"/>
    <w:rsid w:val="00C4789A"/>
    <w:rsid w:val="00C47A11"/>
    <w:rsid w:val="00C47E0B"/>
    <w:rsid w:val="00C47FCC"/>
    <w:rsid w:val="00C507C9"/>
    <w:rsid w:val="00C50C57"/>
    <w:rsid w:val="00C50CE7"/>
    <w:rsid w:val="00C50DF6"/>
    <w:rsid w:val="00C50E2C"/>
    <w:rsid w:val="00C5117A"/>
    <w:rsid w:val="00C51760"/>
    <w:rsid w:val="00C51BC6"/>
    <w:rsid w:val="00C52096"/>
    <w:rsid w:val="00C520F6"/>
    <w:rsid w:val="00C52410"/>
    <w:rsid w:val="00C525B3"/>
    <w:rsid w:val="00C52CF6"/>
    <w:rsid w:val="00C52F1C"/>
    <w:rsid w:val="00C53586"/>
    <w:rsid w:val="00C5377D"/>
    <w:rsid w:val="00C53BDB"/>
    <w:rsid w:val="00C53BE7"/>
    <w:rsid w:val="00C5531A"/>
    <w:rsid w:val="00C5535A"/>
    <w:rsid w:val="00C55384"/>
    <w:rsid w:val="00C55732"/>
    <w:rsid w:val="00C56203"/>
    <w:rsid w:val="00C5648E"/>
    <w:rsid w:val="00C56F16"/>
    <w:rsid w:val="00C57019"/>
    <w:rsid w:val="00C57751"/>
    <w:rsid w:val="00C57CCC"/>
    <w:rsid w:val="00C60F23"/>
    <w:rsid w:val="00C613D1"/>
    <w:rsid w:val="00C6153C"/>
    <w:rsid w:val="00C6168C"/>
    <w:rsid w:val="00C61936"/>
    <w:rsid w:val="00C61957"/>
    <w:rsid w:val="00C61B12"/>
    <w:rsid w:val="00C620A2"/>
    <w:rsid w:val="00C6225A"/>
    <w:rsid w:val="00C6256B"/>
    <w:rsid w:val="00C636B0"/>
    <w:rsid w:val="00C639B8"/>
    <w:rsid w:val="00C63B22"/>
    <w:rsid w:val="00C641E2"/>
    <w:rsid w:val="00C6468E"/>
    <w:rsid w:val="00C646B0"/>
    <w:rsid w:val="00C6480F"/>
    <w:rsid w:val="00C64B7B"/>
    <w:rsid w:val="00C64CA3"/>
    <w:rsid w:val="00C64DC1"/>
    <w:rsid w:val="00C64FEB"/>
    <w:rsid w:val="00C65951"/>
    <w:rsid w:val="00C659B1"/>
    <w:rsid w:val="00C65BD3"/>
    <w:rsid w:val="00C65BF9"/>
    <w:rsid w:val="00C6629D"/>
    <w:rsid w:val="00C668D2"/>
    <w:rsid w:val="00C66D31"/>
    <w:rsid w:val="00C6716C"/>
    <w:rsid w:val="00C70307"/>
    <w:rsid w:val="00C70400"/>
    <w:rsid w:val="00C70CCC"/>
    <w:rsid w:val="00C7199C"/>
    <w:rsid w:val="00C71FE3"/>
    <w:rsid w:val="00C72196"/>
    <w:rsid w:val="00C7233D"/>
    <w:rsid w:val="00C7238D"/>
    <w:rsid w:val="00C7297B"/>
    <w:rsid w:val="00C72D98"/>
    <w:rsid w:val="00C73517"/>
    <w:rsid w:val="00C737F4"/>
    <w:rsid w:val="00C74CA9"/>
    <w:rsid w:val="00C74CCD"/>
    <w:rsid w:val="00C74E21"/>
    <w:rsid w:val="00C7534C"/>
    <w:rsid w:val="00C753D1"/>
    <w:rsid w:val="00C75467"/>
    <w:rsid w:val="00C756A1"/>
    <w:rsid w:val="00C75A8E"/>
    <w:rsid w:val="00C75AA6"/>
    <w:rsid w:val="00C75B9E"/>
    <w:rsid w:val="00C75D45"/>
    <w:rsid w:val="00C76405"/>
    <w:rsid w:val="00C7648C"/>
    <w:rsid w:val="00C764C9"/>
    <w:rsid w:val="00C766C4"/>
    <w:rsid w:val="00C76A5B"/>
    <w:rsid w:val="00C7778B"/>
    <w:rsid w:val="00C777A6"/>
    <w:rsid w:val="00C77812"/>
    <w:rsid w:val="00C801BE"/>
    <w:rsid w:val="00C802DF"/>
    <w:rsid w:val="00C8035A"/>
    <w:rsid w:val="00C80496"/>
    <w:rsid w:val="00C80568"/>
    <w:rsid w:val="00C8073A"/>
    <w:rsid w:val="00C80928"/>
    <w:rsid w:val="00C81576"/>
    <w:rsid w:val="00C81BA7"/>
    <w:rsid w:val="00C81C2D"/>
    <w:rsid w:val="00C82656"/>
    <w:rsid w:val="00C82691"/>
    <w:rsid w:val="00C826BB"/>
    <w:rsid w:val="00C82A66"/>
    <w:rsid w:val="00C82D6B"/>
    <w:rsid w:val="00C83964"/>
    <w:rsid w:val="00C83A80"/>
    <w:rsid w:val="00C83AC3"/>
    <w:rsid w:val="00C83C34"/>
    <w:rsid w:val="00C842B6"/>
    <w:rsid w:val="00C8439A"/>
    <w:rsid w:val="00C84CD2"/>
    <w:rsid w:val="00C8623C"/>
    <w:rsid w:val="00C86255"/>
    <w:rsid w:val="00C866F4"/>
    <w:rsid w:val="00C869C7"/>
    <w:rsid w:val="00C8712C"/>
    <w:rsid w:val="00C87464"/>
    <w:rsid w:val="00C874D0"/>
    <w:rsid w:val="00C87AC4"/>
    <w:rsid w:val="00C90D1F"/>
    <w:rsid w:val="00C910C0"/>
    <w:rsid w:val="00C91763"/>
    <w:rsid w:val="00C92461"/>
    <w:rsid w:val="00C92474"/>
    <w:rsid w:val="00C9259F"/>
    <w:rsid w:val="00C92603"/>
    <w:rsid w:val="00C92678"/>
    <w:rsid w:val="00C92850"/>
    <w:rsid w:val="00C929B5"/>
    <w:rsid w:val="00C92B57"/>
    <w:rsid w:val="00C92EA3"/>
    <w:rsid w:val="00C931C7"/>
    <w:rsid w:val="00C931EC"/>
    <w:rsid w:val="00C938A6"/>
    <w:rsid w:val="00C9469F"/>
    <w:rsid w:val="00C9477F"/>
    <w:rsid w:val="00C9499F"/>
    <w:rsid w:val="00C949CD"/>
    <w:rsid w:val="00C94CE9"/>
    <w:rsid w:val="00C950AF"/>
    <w:rsid w:val="00C957DB"/>
    <w:rsid w:val="00C96E55"/>
    <w:rsid w:val="00C96E6C"/>
    <w:rsid w:val="00C96F79"/>
    <w:rsid w:val="00C9718B"/>
    <w:rsid w:val="00CA02E6"/>
    <w:rsid w:val="00CA048B"/>
    <w:rsid w:val="00CA0AFF"/>
    <w:rsid w:val="00CA0B2B"/>
    <w:rsid w:val="00CA0D5D"/>
    <w:rsid w:val="00CA0EA6"/>
    <w:rsid w:val="00CA115F"/>
    <w:rsid w:val="00CA174C"/>
    <w:rsid w:val="00CA1CB7"/>
    <w:rsid w:val="00CA1CE6"/>
    <w:rsid w:val="00CA1E61"/>
    <w:rsid w:val="00CA1FCA"/>
    <w:rsid w:val="00CA2284"/>
    <w:rsid w:val="00CA2655"/>
    <w:rsid w:val="00CA2C83"/>
    <w:rsid w:val="00CA3055"/>
    <w:rsid w:val="00CA31DA"/>
    <w:rsid w:val="00CA3622"/>
    <w:rsid w:val="00CA37F1"/>
    <w:rsid w:val="00CA39EE"/>
    <w:rsid w:val="00CA3A30"/>
    <w:rsid w:val="00CA3C36"/>
    <w:rsid w:val="00CA4191"/>
    <w:rsid w:val="00CA4730"/>
    <w:rsid w:val="00CA49CE"/>
    <w:rsid w:val="00CA4A1D"/>
    <w:rsid w:val="00CA5583"/>
    <w:rsid w:val="00CA567D"/>
    <w:rsid w:val="00CA6227"/>
    <w:rsid w:val="00CA62B1"/>
    <w:rsid w:val="00CA65F0"/>
    <w:rsid w:val="00CA66A8"/>
    <w:rsid w:val="00CA6EBC"/>
    <w:rsid w:val="00CA7198"/>
    <w:rsid w:val="00CA78E9"/>
    <w:rsid w:val="00CA7E2D"/>
    <w:rsid w:val="00CB02D2"/>
    <w:rsid w:val="00CB057D"/>
    <w:rsid w:val="00CB09AB"/>
    <w:rsid w:val="00CB09DA"/>
    <w:rsid w:val="00CB0E54"/>
    <w:rsid w:val="00CB0EC6"/>
    <w:rsid w:val="00CB12DE"/>
    <w:rsid w:val="00CB1985"/>
    <w:rsid w:val="00CB1CB8"/>
    <w:rsid w:val="00CB2539"/>
    <w:rsid w:val="00CB26C1"/>
    <w:rsid w:val="00CB2C92"/>
    <w:rsid w:val="00CB38BA"/>
    <w:rsid w:val="00CB478D"/>
    <w:rsid w:val="00CB4A7D"/>
    <w:rsid w:val="00CB4FB2"/>
    <w:rsid w:val="00CB5799"/>
    <w:rsid w:val="00CB5A7D"/>
    <w:rsid w:val="00CB5BE6"/>
    <w:rsid w:val="00CB5C70"/>
    <w:rsid w:val="00CB690B"/>
    <w:rsid w:val="00CB6F2A"/>
    <w:rsid w:val="00CB6F5D"/>
    <w:rsid w:val="00CB70F6"/>
    <w:rsid w:val="00CB73F3"/>
    <w:rsid w:val="00CB74BD"/>
    <w:rsid w:val="00CB7B40"/>
    <w:rsid w:val="00CB7D4E"/>
    <w:rsid w:val="00CB7F68"/>
    <w:rsid w:val="00CC039B"/>
    <w:rsid w:val="00CC0435"/>
    <w:rsid w:val="00CC054E"/>
    <w:rsid w:val="00CC06DF"/>
    <w:rsid w:val="00CC080D"/>
    <w:rsid w:val="00CC0B1D"/>
    <w:rsid w:val="00CC1369"/>
    <w:rsid w:val="00CC1BC6"/>
    <w:rsid w:val="00CC23A3"/>
    <w:rsid w:val="00CC2B37"/>
    <w:rsid w:val="00CC2EBB"/>
    <w:rsid w:val="00CC2F30"/>
    <w:rsid w:val="00CC32BE"/>
    <w:rsid w:val="00CC3315"/>
    <w:rsid w:val="00CC3486"/>
    <w:rsid w:val="00CC3570"/>
    <w:rsid w:val="00CC36BF"/>
    <w:rsid w:val="00CC3D74"/>
    <w:rsid w:val="00CC3E3B"/>
    <w:rsid w:val="00CC3F68"/>
    <w:rsid w:val="00CC49DD"/>
    <w:rsid w:val="00CC51E4"/>
    <w:rsid w:val="00CC5546"/>
    <w:rsid w:val="00CC55C0"/>
    <w:rsid w:val="00CC59F7"/>
    <w:rsid w:val="00CC5C5D"/>
    <w:rsid w:val="00CC5C76"/>
    <w:rsid w:val="00CC5D41"/>
    <w:rsid w:val="00CC6045"/>
    <w:rsid w:val="00CC609E"/>
    <w:rsid w:val="00CC6167"/>
    <w:rsid w:val="00CC63C6"/>
    <w:rsid w:val="00CC6632"/>
    <w:rsid w:val="00CC7DBA"/>
    <w:rsid w:val="00CD0686"/>
    <w:rsid w:val="00CD163B"/>
    <w:rsid w:val="00CD16BD"/>
    <w:rsid w:val="00CD1A6C"/>
    <w:rsid w:val="00CD22B7"/>
    <w:rsid w:val="00CD2CA5"/>
    <w:rsid w:val="00CD2F63"/>
    <w:rsid w:val="00CD2FE6"/>
    <w:rsid w:val="00CD3079"/>
    <w:rsid w:val="00CD3595"/>
    <w:rsid w:val="00CD3670"/>
    <w:rsid w:val="00CD36BE"/>
    <w:rsid w:val="00CD37EE"/>
    <w:rsid w:val="00CD3B98"/>
    <w:rsid w:val="00CD3D8F"/>
    <w:rsid w:val="00CD4388"/>
    <w:rsid w:val="00CD4710"/>
    <w:rsid w:val="00CD4B26"/>
    <w:rsid w:val="00CD4C82"/>
    <w:rsid w:val="00CD4DEB"/>
    <w:rsid w:val="00CD4ED4"/>
    <w:rsid w:val="00CD4FE8"/>
    <w:rsid w:val="00CD54A2"/>
    <w:rsid w:val="00CD57C8"/>
    <w:rsid w:val="00CD5E06"/>
    <w:rsid w:val="00CD6864"/>
    <w:rsid w:val="00CD6980"/>
    <w:rsid w:val="00CD7479"/>
    <w:rsid w:val="00CD7D2E"/>
    <w:rsid w:val="00CE021E"/>
    <w:rsid w:val="00CE0B26"/>
    <w:rsid w:val="00CE10EF"/>
    <w:rsid w:val="00CE1312"/>
    <w:rsid w:val="00CE13B2"/>
    <w:rsid w:val="00CE1757"/>
    <w:rsid w:val="00CE336F"/>
    <w:rsid w:val="00CE3C68"/>
    <w:rsid w:val="00CE3F9D"/>
    <w:rsid w:val="00CE4235"/>
    <w:rsid w:val="00CE4482"/>
    <w:rsid w:val="00CE4483"/>
    <w:rsid w:val="00CE4B22"/>
    <w:rsid w:val="00CE4CED"/>
    <w:rsid w:val="00CE4D51"/>
    <w:rsid w:val="00CE50FD"/>
    <w:rsid w:val="00CE55E4"/>
    <w:rsid w:val="00CE5763"/>
    <w:rsid w:val="00CE64C9"/>
    <w:rsid w:val="00CE6544"/>
    <w:rsid w:val="00CE6696"/>
    <w:rsid w:val="00CE6CFA"/>
    <w:rsid w:val="00CE7015"/>
    <w:rsid w:val="00CE752A"/>
    <w:rsid w:val="00CE779C"/>
    <w:rsid w:val="00CE78E1"/>
    <w:rsid w:val="00CE79D2"/>
    <w:rsid w:val="00CE7B6C"/>
    <w:rsid w:val="00CE7FE5"/>
    <w:rsid w:val="00CF1099"/>
    <w:rsid w:val="00CF12CF"/>
    <w:rsid w:val="00CF13F3"/>
    <w:rsid w:val="00CF17FE"/>
    <w:rsid w:val="00CF1ABC"/>
    <w:rsid w:val="00CF1D0B"/>
    <w:rsid w:val="00CF1E2E"/>
    <w:rsid w:val="00CF2277"/>
    <w:rsid w:val="00CF234A"/>
    <w:rsid w:val="00CF2DCD"/>
    <w:rsid w:val="00CF2E25"/>
    <w:rsid w:val="00CF356C"/>
    <w:rsid w:val="00CF3742"/>
    <w:rsid w:val="00CF430B"/>
    <w:rsid w:val="00CF474F"/>
    <w:rsid w:val="00CF51AE"/>
    <w:rsid w:val="00CF5440"/>
    <w:rsid w:val="00CF55A5"/>
    <w:rsid w:val="00CF5982"/>
    <w:rsid w:val="00CF5D28"/>
    <w:rsid w:val="00CF5D72"/>
    <w:rsid w:val="00CF5E74"/>
    <w:rsid w:val="00CF6118"/>
    <w:rsid w:val="00CF613D"/>
    <w:rsid w:val="00CF628F"/>
    <w:rsid w:val="00CF667F"/>
    <w:rsid w:val="00CF67BC"/>
    <w:rsid w:val="00CF6AEE"/>
    <w:rsid w:val="00CF6C02"/>
    <w:rsid w:val="00CF6DC7"/>
    <w:rsid w:val="00CF6FC3"/>
    <w:rsid w:val="00CF707F"/>
    <w:rsid w:val="00D00090"/>
    <w:rsid w:val="00D00B73"/>
    <w:rsid w:val="00D013DA"/>
    <w:rsid w:val="00D013E9"/>
    <w:rsid w:val="00D0144F"/>
    <w:rsid w:val="00D01722"/>
    <w:rsid w:val="00D01830"/>
    <w:rsid w:val="00D020FC"/>
    <w:rsid w:val="00D02677"/>
    <w:rsid w:val="00D02C40"/>
    <w:rsid w:val="00D030EF"/>
    <w:rsid w:val="00D03499"/>
    <w:rsid w:val="00D034D6"/>
    <w:rsid w:val="00D03718"/>
    <w:rsid w:val="00D039D8"/>
    <w:rsid w:val="00D03A33"/>
    <w:rsid w:val="00D03A8A"/>
    <w:rsid w:val="00D03C60"/>
    <w:rsid w:val="00D04576"/>
    <w:rsid w:val="00D04F13"/>
    <w:rsid w:val="00D04F4D"/>
    <w:rsid w:val="00D050B0"/>
    <w:rsid w:val="00D05562"/>
    <w:rsid w:val="00D059D8"/>
    <w:rsid w:val="00D05C7A"/>
    <w:rsid w:val="00D05DF8"/>
    <w:rsid w:val="00D05E4F"/>
    <w:rsid w:val="00D064E8"/>
    <w:rsid w:val="00D0678C"/>
    <w:rsid w:val="00D06AE8"/>
    <w:rsid w:val="00D06C86"/>
    <w:rsid w:val="00D07467"/>
    <w:rsid w:val="00D07A76"/>
    <w:rsid w:val="00D07B98"/>
    <w:rsid w:val="00D07F0C"/>
    <w:rsid w:val="00D07FD0"/>
    <w:rsid w:val="00D1029C"/>
    <w:rsid w:val="00D10659"/>
    <w:rsid w:val="00D10E11"/>
    <w:rsid w:val="00D12359"/>
    <w:rsid w:val="00D12417"/>
    <w:rsid w:val="00D12600"/>
    <w:rsid w:val="00D13049"/>
    <w:rsid w:val="00D130CA"/>
    <w:rsid w:val="00D136FB"/>
    <w:rsid w:val="00D13ABA"/>
    <w:rsid w:val="00D1455A"/>
    <w:rsid w:val="00D14976"/>
    <w:rsid w:val="00D14E8C"/>
    <w:rsid w:val="00D14FD8"/>
    <w:rsid w:val="00D15C7E"/>
    <w:rsid w:val="00D173F5"/>
    <w:rsid w:val="00D2073B"/>
    <w:rsid w:val="00D20AEA"/>
    <w:rsid w:val="00D211AD"/>
    <w:rsid w:val="00D216A7"/>
    <w:rsid w:val="00D21944"/>
    <w:rsid w:val="00D21D38"/>
    <w:rsid w:val="00D21E50"/>
    <w:rsid w:val="00D21E7B"/>
    <w:rsid w:val="00D22212"/>
    <w:rsid w:val="00D2251A"/>
    <w:rsid w:val="00D2260A"/>
    <w:rsid w:val="00D23041"/>
    <w:rsid w:val="00D235A8"/>
    <w:rsid w:val="00D2418F"/>
    <w:rsid w:val="00D24294"/>
    <w:rsid w:val="00D242AE"/>
    <w:rsid w:val="00D2476A"/>
    <w:rsid w:val="00D250DC"/>
    <w:rsid w:val="00D25CFE"/>
    <w:rsid w:val="00D25DAA"/>
    <w:rsid w:val="00D25EA1"/>
    <w:rsid w:val="00D26036"/>
    <w:rsid w:val="00D26230"/>
    <w:rsid w:val="00D2639C"/>
    <w:rsid w:val="00D264C7"/>
    <w:rsid w:val="00D267F4"/>
    <w:rsid w:val="00D26B53"/>
    <w:rsid w:val="00D26D63"/>
    <w:rsid w:val="00D26DC3"/>
    <w:rsid w:val="00D26ED9"/>
    <w:rsid w:val="00D27A89"/>
    <w:rsid w:val="00D27EDF"/>
    <w:rsid w:val="00D300B0"/>
    <w:rsid w:val="00D301BA"/>
    <w:rsid w:val="00D30216"/>
    <w:rsid w:val="00D30399"/>
    <w:rsid w:val="00D310A6"/>
    <w:rsid w:val="00D319B7"/>
    <w:rsid w:val="00D31B95"/>
    <w:rsid w:val="00D31BB7"/>
    <w:rsid w:val="00D31C5D"/>
    <w:rsid w:val="00D32059"/>
    <w:rsid w:val="00D32284"/>
    <w:rsid w:val="00D324CC"/>
    <w:rsid w:val="00D329EA"/>
    <w:rsid w:val="00D3351F"/>
    <w:rsid w:val="00D34903"/>
    <w:rsid w:val="00D35511"/>
    <w:rsid w:val="00D36010"/>
    <w:rsid w:val="00D3626A"/>
    <w:rsid w:val="00D3683C"/>
    <w:rsid w:val="00D37177"/>
    <w:rsid w:val="00D37204"/>
    <w:rsid w:val="00D37AD5"/>
    <w:rsid w:val="00D37DC4"/>
    <w:rsid w:val="00D4006C"/>
    <w:rsid w:val="00D40835"/>
    <w:rsid w:val="00D41349"/>
    <w:rsid w:val="00D41A12"/>
    <w:rsid w:val="00D42DE5"/>
    <w:rsid w:val="00D42E5B"/>
    <w:rsid w:val="00D4314D"/>
    <w:rsid w:val="00D433D2"/>
    <w:rsid w:val="00D4388E"/>
    <w:rsid w:val="00D43A70"/>
    <w:rsid w:val="00D43ADD"/>
    <w:rsid w:val="00D44018"/>
    <w:rsid w:val="00D440BD"/>
    <w:rsid w:val="00D44806"/>
    <w:rsid w:val="00D44E00"/>
    <w:rsid w:val="00D45391"/>
    <w:rsid w:val="00D45567"/>
    <w:rsid w:val="00D458B4"/>
    <w:rsid w:val="00D46634"/>
    <w:rsid w:val="00D46997"/>
    <w:rsid w:val="00D46C97"/>
    <w:rsid w:val="00D47284"/>
    <w:rsid w:val="00D4746F"/>
    <w:rsid w:val="00D4758C"/>
    <w:rsid w:val="00D476B4"/>
    <w:rsid w:val="00D47A8D"/>
    <w:rsid w:val="00D47C16"/>
    <w:rsid w:val="00D47C17"/>
    <w:rsid w:val="00D47DE9"/>
    <w:rsid w:val="00D47FEA"/>
    <w:rsid w:val="00D50248"/>
    <w:rsid w:val="00D50C12"/>
    <w:rsid w:val="00D51399"/>
    <w:rsid w:val="00D51747"/>
    <w:rsid w:val="00D51749"/>
    <w:rsid w:val="00D51B86"/>
    <w:rsid w:val="00D51BC1"/>
    <w:rsid w:val="00D52D08"/>
    <w:rsid w:val="00D53232"/>
    <w:rsid w:val="00D53B68"/>
    <w:rsid w:val="00D53BD9"/>
    <w:rsid w:val="00D541DB"/>
    <w:rsid w:val="00D54333"/>
    <w:rsid w:val="00D543AD"/>
    <w:rsid w:val="00D5490B"/>
    <w:rsid w:val="00D54A6F"/>
    <w:rsid w:val="00D54AD5"/>
    <w:rsid w:val="00D54C22"/>
    <w:rsid w:val="00D55AE6"/>
    <w:rsid w:val="00D55D88"/>
    <w:rsid w:val="00D5617F"/>
    <w:rsid w:val="00D563AB"/>
    <w:rsid w:val="00D564E3"/>
    <w:rsid w:val="00D56AB8"/>
    <w:rsid w:val="00D57021"/>
    <w:rsid w:val="00D57229"/>
    <w:rsid w:val="00D5790C"/>
    <w:rsid w:val="00D57B6D"/>
    <w:rsid w:val="00D57FC7"/>
    <w:rsid w:val="00D602EF"/>
    <w:rsid w:val="00D60318"/>
    <w:rsid w:val="00D607AA"/>
    <w:rsid w:val="00D60A75"/>
    <w:rsid w:val="00D6196C"/>
    <w:rsid w:val="00D61CDE"/>
    <w:rsid w:val="00D61E61"/>
    <w:rsid w:val="00D620D0"/>
    <w:rsid w:val="00D62439"/>
    <w:rsid w:val="00D62582"/>
    <w:rsid w:val="00D62D0A"/>
    <w:rsid w:val="00D63597"/>
    <w:rsid w:val="00D63A22"/>
    <w:rsid w:val="00D63CFE"/>
    <w:rsid w:val="00D63E66"/>
    <w:rsid w:val="00D6443E"/>
    <w:rsid w:val="00D64472"/>
    <w:rsid w:val="00D64EDA"/>
    <w:rsid w:val="00D653DA"/>
    <w:rsid w:val="00D65B35"/>
    <w:rsid w:val="00D666D0"/>
    <w:rsid w:val="00D6712F"/>
    <w:rsid w:val="00D67CF3"/>
    <w:rsid w:val="00D70520"/>
    <w:rsid w:val="00D70627"/>
    <w:rsid w:val="00D70B9C"/>
    <w:rsid w:val="00D70FD1"/>
    <w:rsid w:val="00D7181F"/>
    <w:rsid w:val="00D71D0C"/>
    <w:rsid w:val="00D72111"/>
    <w:rsid w:val="00D7222E"/>
    <w:rsid w:val="00D723CD"/>
    <w:rsid w:val="00D72B42"/>
    <w:rsid w:val="00D72C1F"/>
    <w:rsid w:val="00D732DF"/>
    <w:rsid w:val="00D739E3"/>
    <w:rsid w:val="00D73F6B"/>
    <w:rsid w:val="00D74499"/>
    <w:rsid w:val="00D745B1"/>
    <w:rsid w:val="00D74AC9"/>
    <w:rsid w:val="00D753E2"/>
    <w:rsid w:val="00D755AF"/>
    <w:rsid w:val="00D76109"/>
    <w:rsid w:val="00D7619D"/>
    <w:rsid w:val="00D76220"/>
    <w:rsid w:val="00D764D3"/>
    <w:rsid w:val="00D76F3B"/>
    <w:rsid w:val="00D778F2"/>
    <w:rsid w:val="00D77C9A"/>
    <w:rsid w:val="00D77EDD"/>
    <w:rsid w:val="00D77F62"/>
    <w:rsid w:val="00D80274"/>
    <w:rsid w:val="00D8028B"/>
    <w:rsid w:val="00D80DBF"/>
    <w:rsid w:val="00D80F82"/>
    <w:rsid w:val="00D81302"/>
    <w:rsid w:val="00D817AF"/>
    <w:rsid w:val="00D819D5"/>
    <w:rsid w:val="00D8216D"/>
    <w:rsid w:val="00D821C5"/>
    <w:rsid w:val="00D822F2"/>
    <w:rsid w:val="00D8247E"/>
    <w:rsid w:val="00D8290F"/>
    <w:rsid w:val="00D82D36"/>
    <w:rsid w:val="00D8375C"/>
    <w:rsid w:val="00D838D5"/>
    <w:rsid w:val="00D843BE"/>
    <w:rsid w:val="00D84860"/>
    <w:rsid w:val="00D84A7D"/>
    <w:rsid w:val="00D85866"/>
    <w:rsid w:val="00D85B95"/>
    <w:rsid w:val="00D85FD2"/>
    <w:rsid w:val="00D861F1"/>
    <w:rsid w:val="00D8628D"/>
    <w:rsid w:val="00D86772"/>
    <w:rsid w:val="00D869A7"/>
    <w:rsid w:val="00D869B9"/>
    <w:rsid w:val="00D86ED8"/>
    <w:rsid w:val="00D86F68"/>
    <w:rsid w:val="00D8718A"/>
    <w:rsid w:val="00D871A8"/>
    <w:rsid w:val="00D874DF"/>
    <w:rsid w:val="00D87524"/>
    <w:rsid w:val="00D8790F"/>
    <w:rsid w:val="00D87B29"/>
    <w:rsid w:val="00D90FE5"/>
    <w:rsid w:val="00D913CE"/>
    <w:rsid w:val="00D91EAE"/>
    <w:rsid w:val="00D91F42"/>
    <w:rsid w:val="00D925F6"/>
    <w:rsid w:val="00D92919"/>
    <w:rsid w:val="00D92DA6"/>
    <w:rsid w:val="00D9344A"/>
    <w:rsid w:val="00D935E4"/>
    <w:rsid w:val="00D93716"/>
    <w:rsid w:val="00D93CB9"/>
    <w:rsid w:val="00D93CF1"/>
    <w:rsid w:val="00D93F13"/>
    <w:rsid w:val="00D9415C"/>
    <w:rsid w:val="00D947DD"/>
    <w:rsid w:val="00D94A4E"/>
    <w:rsid w:val="00D94F4C"/>
    <w:rsid w:val="00D952C1"/>
    <w:rsid w:val="00D955C1"/>
    <w:rsid w:val="00D95AC1"/>
    <w:rsid w:val="00D966C9"/>
    <w:rsid w:val="00D96A8C"/>
    <w:rsid w:val="00D975EB"/>
    <w:rsid w:val="00D97EE0"/>
    <w:rsid w:val="00DA03D0"/>
    <w:rsid w:val="00DA0683"/>
    <w:rsid w:val="00DA0CBA"/>
    <w:rsid w:val="00DA0E18"/>
    <w:rsid w:val="00DA1017"/>
    <w:rsid w:val="00DA11F8"/>
    <w:rsid w:val="00DA123D"/>
    <w:rsid w:val="00DA1273"/>
    <w:rsid w:val="00DA19EF"/>
    <w:rsid w:val="00DA1C83"/>
    <w:rsid w:val="00DA2319"/>
    <w:rsid w:val="00DA2642"/>
    <w:rsid w:val="00DA2862"/>
    <w:rsid w:val="00DA28A6"/>
    <w:rsid w:val="00DA2C21"/>
    <w:rsid w:val="00DA3695"/>
    <w:rsid w:val="00DA43F7"/>
    <w:rsid w:val="00DA44F0"/>
    <w:rsid w:val="00DA4D0A"/>
    <w:rsid w:val="00DA5323"/>
    <w:rsid w:val="00DA5C83"/>
    <w:rsid w:val="00DA6405"/>
    <w:rsid w:val="00DA6FA3"/>
    <w:rsid w:val="00DA725D"/>
    <w:rsid w:val="00DA7504"/>
    <w:rsid w:val="00DA7602"/>
    <w:rsid w:val="00DA7B1A"/>
    <w:rsid w:val="00DA7CAA"/>
    <w:rsid w:val="00DB08C6"/>
    <w:rsid w:val="00DB146C"/>
    <w:rsid w:val="00DB16F9"/>
    <w:rsid w:val="00DB1971"/>
    <w:rsid w:val="00DB1FE0"/>
    <w:rsid w:val="00DB2744"/>
    <w:rsid w:val="00DB2C9A"/>
    <w:rsid w:val="00DB3440"/>
    <w:rsid w:val="00DB351A"/>
    <w:rsid w:val="00DB35BD"/>
    <w:rsid w:val="00DB36F8"/>
    <w:rsid w:val="00DB3915"/>
    <w:rsid w:val="00DB3A47"/>
    <w:rsid w:val="00DB3FC7"/>
    <w:rsid w:val="00DB444C"/>
    <w:rsid w:val="00DB449C"/>
    <w:rsid w:val="00DB47E8"/>
    <w:rsid w:val="00DB50ED"/>
    <w:rsid w:val="00DB5380"/>
    <w:rsid w:val="00DB5789"/>
    <w:rsid w:val="00DB64C0"/>
    <w:rsid w:val="00DB6528"/>
    <w:rsid w:val="00DB68D5"/>
    <w:rsid w:val="00DB6907"/>
    <w:rsid w:val="00DB79E6"/>
    <w:rsid w:val="00DB7A38"/>
    <w:rsid w:val="00DC0A03"/>
    <w:rsid w:val="00DC0CBA"/>
    <w:rsid w:val="00DC0EC3"/>
    <w:rsid w:val="00DC0FE6"/>
    <w:rsid w:val="00DC14C6"/>
    <w:rsid w:val="00DC18CE"/>
    <w:rsid w:val="00DC1A3B"/>
    <w:rsid w:val="00DC1ADE"/>
    <w:rsid w:val="00DC222C"/>
    <w:rsid w:val="00DC248C"/>
    <w:rsid w:val="00DC27DF"/>
    <w:rsid w:val="00DC2A83"/>
    <w:rsid w:val="00DC2BDD"/>
    <w:rsid w:val="00DC3455"/>
    <w:rsid w:val="00DC38E0"/>
    <w:rsid w:val="00DC4261"/>
    <w:rsid w:val="00DC47A9"/>
    <w:rsid w:val="00DC4B2C"/>
    <w:rsid w:val="00DC4FB4"/>
    <w:rsid w:val="00DC5DA5"/>
    <w:rsid w:val="00DC63D3"/>
    <w:rsid w:val="00DC70C2"/>
    <w:rsid w:val="00DC71DC"/>
    <w:rsid w:val="00DC7C02"/>
    <w:rsid w:val="00DC7C91"/>
    <w:rsid w:val="00DD01E5"/>
    <w:rsid w:val="00DD02EC"/>
    <w:rsid w:val="00DD0CD6"/>
    <w:rsid w:val="00DD208B"/>
    <w:rsid w:val="00DD229E"/>
    <w:rsid w:val="00DD2B36"/>
    <w:rsid w:val="00DD2C53"/>
    <w:rsid w:val="00DD2FF4"/>
    <w:rsid w:val="00DD3717"/>
    <w:rsid w:val="00DD3C41"/>
    <w:rsid w:val="00DD3EE3"/>
    <w:rsid w:val="00DD47E0"/>
    <w:rsid w:val="00DD4A34"/>
    <w:rsid w:val="00DD55E0"/>
    <w:rsid w:val="00DD572D"/>
    <w:rsid w:val="00DD58AE"/>
    <w:rsid w:val="00DD5A71"/>
    <w:rsid w:val="00DD603D"/>
    <w:rsid w:val="00DD62A3"/>
    <w:rsid w:val="00DD6C91"/>
    <w:rsid w:val="00DD75DD"/>
    <w:rsid w:val="00DD78CA"/>
    <w:rsid w:val="00DE0C19"/>
    <w:rsid w:val="00DE0D40"/>
    <w:rsid w:val="00DE16C2"/>
    <w:rsid w:val="00DE1FBC"/>
    <w:rsid w:val="00DE20BB"/>
    <w:rsid w:val="00DE22B5"/>
    <w:rsid w:val="00DE259A"/>
    <w:rsid w:val="00DE25D7"/>
    <w:rsid w:val="00DE3035"/>
    <w:rsid w:val="00DE335D"/>
    <w:rsid w:val="00DE3C97"/>
    <w:rsid w:val="00DE3DBB"/>
    <w:rsid w:val="00DE41CD"/>
    <w:rsid w:val="00DE4356"/>
    <w:rsid w:val="00DE46AC"/>
    <w:rsid w:val="00DE4DB4"/>
    <w:rsid w:val="00DE5B89"/>
    <w:rsid w:val="00DE605C"/>
    <w:rsid w:val="00DE6BBD"/>
    <w:rsid w:val="00DE70C6"/>
    <w:rsid w:val="00DE7B66"/>
    <w:rsid w:val="00DE7C8E"/>
    <w:rsid w:val="00DF0159"/>
    <w:rsid w:val="00DF03AE"/>
    <w:rsid w:val="00DF062B"/>
    <w:rsid w:val="00DF0718"/>
    <w:rsid w:val="00DF0DFE"/>
    <w:rsid w:val="00DF11BA"/>
    <w:rsid w:val="00DF192B"/>
    <w:rsid w:val="00DF1BA7"/>
    <w:rsid w:val="00DF1E1C"/>
    <w:rsid w:val="00DF247E"/>
    <w:rsid w:val="00DF2800"/>
    <w:rsid w:val="00DF42E0"/>
    <w:rsid w:val="00DF44CC"/>
    <w:rsid w:val="00DF48A8"/>
    <w:rsid w:val="00DF57A2"/>
    <w:rsid w:val="00DF5A00"/>
    <w:rsid w:val="00DF5E4B"/>
    <w:rsid w:val="00DF6CD2"/>
    <w:rsid w:val="00DF6D84"/>
    <w:rsid w:val="00DF7288"/>
    <w:rsid w:val="00DF747F"/>
    <w:rsid w:val="00DF777C"/>
    <w:rsid w:val="00DF7ED2"/>
    <w:rsid w:val="00E00AC0"/>
    <w:rsid w:val="00E01223"/>
    <w:rsid w:val="00E01A76"/>
    <w:rsid w:val="00E01B64"/>
    <w:rsid w:val="00E02820"/>
    <w:rsid w:val="00E02D44"/>
    <w:rsid w:val="00E0315B"/>
    <w:rsid w:val="00E03756"/>
    <w:rsid w:val="00E0381C"/>
    <w:rsid w:val="00E03ABE"/>
    <w:rsid w:val="00E03DF3"/>
    <w:rsid w:val="00E03FAC"/>
    <w:rsid w:val="00E04778"/>
    <w:rsid w:val="00E04E5D"/>
    <w:rsid w:val="00E04F40"/>
    <w:rsid w:val="00E054D1"/>
    <w:rsid w:val="00E0576C"/>
    <w:rsid w:val="00E05AD3"/>
    <w:rsid w:val="00E05AFB"/>
    <w:rsid w:val="00E05CAD"/>
    <w:rsid w:val="00E05EB8"/>
    <w:rsid w:val="00E068E2"/>
    <w:rsid w:val="00E06C8A"/>
    <w:rsid w:val="00E06CEC"/>
    <w:rsid w:val="00E074BE"/>
    <w:rsid w:val="00E07532"/>
    <w:rsid w:val="00E075A6"/>
    <w:rsid w:val="00E075D1"/>
    <w:rsid w:val="00E1075C"/>
    <w:rsid w:val="00E1092A"/>
    <w:rsid w:val="00E10B10"/>
    <w:rsid w:val="00E11788"/>
    <w:rsid w:val="00E11AD8"/>
    <w:rsid w:val="00E11BB3"/>
    <w:rsid w:val="00E126CF"/>
    <w:rsid w:val="00E132F0"/>
    <w:rsid w:val="00E13A07"/>
    <w:rsid w:val="00E13BEE"/>
    <w:rsid w:val="00E13CA8"/>
    <w:rsid w:val="00E13CB7"/>
    <w:rsid w:val="00E14032"/>
    <w:rsid w:val="00E142A4"/>
    <w:rsid w:val="00E1492C"/>
    <w:rsid w:val="00E1509B"/>
    <w:rsid w:val="00E15281"/>
    <w:rsid w:val="00E1576F"/>
    <w:rsid w:val="00E15A60"/>
    <w:rsid w:val="00E16364"/>
    <w:rsid w:val="00E1650E"/>
    <w:rsid w:val="00E1683E"/>
    <w:rsid w:val="00E16CE6"/>
    <w:rsid w:val="00E16D35"/>
    <w:rsid w:val="00E177F8"/>
    <w:rsid w:val="00E17BC3"/>
    <w:rsid w:val="00E209FC"/>
    <w:rsid w:val="00E20C1D"/>
    <w:rsid w:val="00E212E9"/>
    <w:rsid w:val="00E21325"/>
    <w:rsid w:val="00E21526"/>
    <w:rsid w:val="00E21575"/>
    <w:rsid w:val="00E2202E"/>
    <w:rsid w:val="00E22086"/>
    <w:rsid w:val="00E22AF3"/>
    <w:rsid w:val="00E22C46"/>
    <w:rsid w:val="00E23204"/>
    <w:rsid w:val="00E23AAF"/>
    <w:rsid w:val="00E23D8C"/>
    <w:rsid w:val="00E23FAB"/>
    <w:rsid w:val="00E24656"/>
    <w:rsid w:val="00E24803"/>
    <w:rsid w:val="00E2487C"/>
    <w:rsid w:val="00E24FB8"/>
    <w:rsid w:val="00E25460"/>
    <w:rsid w:val="00E256C3"/>
    <w:rsid w:val="00E257A7"/>
    <w:rsid w:val="00E258D5"/>
    <w:rsid w:val="00E26303"/>
    <w:rsid w:val="00E263FA"/>
    <w:rsid w:val="00E26DB9"/>
    <w:rsid w:val="00E26F0C"/>
    <w:rsid w:val="00E26F95"/>
    <w:rsid w:val="00E271BB"/>
    <w:rsid w:val="00E27CC7"/>
    <w:rsid w:val="00E30565"/>
    <w:rsid w:val="00E30A82"/>
    <w:rsid w:val="00E30E7B"/>
    <w:rsid w:val="00E30E87"/>
    <w:rsid w:val="00E30EE0"/>
    <w:rsid w:val="00E31330"/>
    <w:rsid w:val="00E31603"/>
    <w:rsid w:val="00E31F13"/>
    <w:rsid w:val="00E32378"/>
    <w:rsid w:val="00E32470"/>
    <w:rsid w:val="00E324E7"/>
    <w:rsid w:val="00E33150"/>
    <w:rsid w:val="00E3348A"/>
    <w:rsid w:val="00E343E3"/>
    <w:rsid w:val="00E349EA"/>
    <w:rsid w:val="00E34B44"/>
    <w:rsid w:val="00E3508A"/>
    <w:rsid w:val="00E359F4"/>
    <w:rsid w:val="00E35AB4"/>
    <w:rsid w:val="00E35C04"/>
    <w:rsid w:val="00E35DDC"/>
    <w:rsid w:val="00E36207"/>
    <w:rsid w:val="00E36807"/>
    <w:rsid w:val="00E36A2C"/>
    <w:rsid w:val="00E36DD8"/>
    <w:rsid w:val="00E373E3"/>
    <w:rsid w:val="00E40057"/>
    <w:rsid w:val="00E40572"/>
    <w:rsid w:val="00E4060A"/>
    <w:rsid w:val="00E4074A"/>
    <w:rsid w:val="00E40D62"/>
    <w:rsid w:val="00E41083"/>
    <w:rsid w:val="00E41430"/>
    <w:rsid w:val="00E41440"/>
    <w:rsid w:val="00E414D3"/>
    <w:rsid w:val="00E420B1"/>
    <w:rsid w:val="00E422B2"/>
    <w:rsid w:val="00E42325"/>
    <w:rsid w:val="00E42FF8"/>
    <w:rsid w:val="00E4396A"/>
    <w:rsid w:val="00E43B5F"/>
    <w:rsid w:val="00E43EB7"/>
    <w:rsid w:val="00E43F8E"/>
    <w:rsid w:val="00E44C11"/>
    <w:rsid w:val="00E44CD7"/>
    <w:rsid w:val="00E44D5C"/>
    <w:rsid w:val="00E4517B"/>
    <w:rsid w:val="00E45E5C"/>
    <w:rsid w:val="00E45F36"/>
    <w:rsid w:val="00E45FB6"/>
    <w:rsid w:val="00E464DA"/>
    <w:rsid w:val="00E4675F"/>
    <w:rsid w:val="00E469DD"/>
    <w:rsid w:val="00E46A24"/>
    <w:rsid w:val="00E47226"/>
    <w:rsid w:val="00E477BD"/>
    <w:rsid w:val="00E5039C"/>
    <w:rsid w:val="00E506A0"/>
    <w:rsid w:val="00E51205"/>
    <w:rsid w:val="00E51477"/>
    <w:rsid w:val="00E51AFB"/>
    <w:rsid w:val="00E51CE8"/>
    <w:rsid w:val="00E52E45"/>
    <w:rsid w:val="00E53B86"/>
    <w:rsid w:val="00E542BB"/>
    <w:rsid w:val="00E54AB1"/>
    <w:rsid w:val="00E54D5E"/>
    <w:rsid w:val="00E54D94"/>
    <w:rsid w:val="00E54ED3"/>
    <w:rsid w:val="00E554AD"/>
    <w:rsid w:val="00E5554E"/>
    <w:rsid w:val="00E557DB"/>
    <w:rsid w:val="00E56278"/>
    <w:rsid w:val="00E56BAD"/>
    <w:rsid w:val="00E57718"/>
    <w:rsid w:val="00E60188"/>
    <w:rsid w:val="00E603C9"/>
    <w:rsid w:val="00E6072E"/>
    <w:rsid w:val="00E60734"/>
    <w:rsid w:val="00E60C2E"/>
    <w:rsid w:val="00E610C8"/>
    <w:rsid w:val="00E61FC4"/>
    <w:rsid w:val="00E61FF0"/>
    <w:rsid w:val="00E62033"/>
    <w:rsid w:val="00E62147"/>
    <w:rsid w:val="00E625E1"/>
    <w:rsid w:val="00E626CB"/>
    <w:rsid w:val="00E62DDA"/>
    <w:rsid w:val="00E63333"/>
    <w:rsid w:val="00E63395"/>
    <w:rsid w:val="00E63979"/>
    <w:rsid w:val="00E63A0F"/>
    <w:rsid w:val="00E63E58"/>
    <w:rsid w:val="00E64121"/>
    <w:rsid w:val="00E656E1"/>
    <w:rsid w:val="00E66098"/>
    <w:rsid w:val="00E66874"/>
    <w:rsid w:val="00E66C6E"/>
    <w:rsid w:val="00E67218"/>
    <w:rsid w:val="00E6738A"/>
    <w:rsid w:val="00E674C4"/>
    <w:rsid w:val="00E67580"/>
    <w:rsid w:val="00E67C1A"/>
    <w:rsid w:val="00E67D5C"/>
    <w:rsid w:val="00E7018D"/>
    <w:rsid w:val="00E71528"/>
    <w:rsid w:val="00E723A7"/>
    <w:rsid w:val="00E72455"/>
    <w:rsid w:val="00E72AB4"/>
    <w:rsid w:val="00E72B9C"/>
    <w:rsid w:val="00E73325"/>
    <w:rsid w:val="00E7338E"/>
    <w:rsid w:val="00E73852"/>
    <w:rsid w:val="00E73F27"/>
    <w:rsid w:val="00E74212"/>
    <w:rsid w:val="00E746E5"/>
    <w:rsid w:val="00E748A8"/>
    <w:rsid w:val="00E74DCB"/>
    <w:rsid w:val="00E759DD"/>
    <w:rsid w:val="00E75DAD"/>
    <w:rsid w:val="00E75E43"/>
    <w:rsid w:val="00E76854"/>
    <w:rsid w:val="00E76A1A"/>
    <w:rsid w:val="00E76A94"/>
    <w:rsid w:val="00E76DAC"/>
    <w:rsid w:val="00E7723E"/>
    <w:rsid w:val="00E778BD"/>
    <w:rsid w:val="00E80CF3"/>
    <w:rsid w:val="00E80F33"/>
    <w:rsid w:val="00E81190"/>
    <w:rsid w:val="00E8152E"/>
    <w:rsid w:val="00E81962"/>
    <w:rsid w:val="00E81ACC"/>
    <w:rsid w:val="00E81FFC"/>
    <w:rsid w:val="00E827B0"/>
    <w:rsid w:val="00E82A18"/>
    <w:rsid w:val="00E82EDB"/>
    <w:rsid w:val="00E8300F"/>
    <w:rsid w:val="00E831D5"/>
    <w:rsid w:val="00E83214"/>
    <w:rsid w:val="00E835A2"/>
    <w:rsid w:val="00E838C1"/>
    <w:rsid w:val="00E83A4A"/>
    <w:rsid w:val="00E83F4B"/>
    <w:rsid w:val="00E84689"/>
    <w:rsid w:val="00E85307"/>
    <w:rsid w:val="00E858F1"/>
    <w:rsid w:val="00E85A07"/>
    <w:rsid w:val="00E85FB0"/>
    <w:rsid w:val="00E86176"/>
    <w:rsid w:val="00E8642D"/>
    <w:rsid w:val="00E86723"/>
    <w:rsid w:val="00E8688E"/>
    <w:rsid w:val="00E86AAD"/>
    <w:rsid w:val="00E86C36"/>
    <w:rsid w:val="00E86E92"/>
    <w:rsid w:val="00E875D7"/>
    <w:rsid w:val="00E87F9B"/>
    <w:rsid w:val="00E90149"/>
    <w:rsid w:val="00E9069B"/>
    <w:rsid w:val="00E90AE8"/>
    <w:rsid w:val="00E90FFE"/>
    <w:rsid w:val="00E91166"/>
    <w:rsid w:val="00E912B3"/>
    <w:rsid w:val="00E916A0"/>
    <w:rsid w:val="00E91837"/>
    <w:rsid w:val="00E91B8A"/>
    <w:rsid w:val="00E9267D"/>
    <w:rsid w:val="00E92763"/>
    <w:rsid w:val="00E92DA1"/>
    <w:rsid w:val="00E92E49"/>
    <w:rsid w:val="00E93184"/>
    <w:rsid w:val="00E93A02"/>
    <w:rsid w:val="00E93A71"/>
    <w:rsid w:val="00E93F22"/>
    <w:rsid w:val="00E943FF"/>
    <w:rsid w:val="00E946A6"/>
    <w:rsid w:val="00E94823"/>
    <w:rsid w:val="00E9575B"/>
    <w:rsid w:val="00E95D28"/>
    <w:rsid w:val="00E96219"/>
    <w:rsid w:val="00E96745"/>
    <w:rsid w:val="00E967EE"/>
    <w:rsid w:val="00E9682A"/>
    <w:rsid w:val="00E9691F"/>
    <w:rsid w:val="00E96AF3"/>
    <w:rsid w:val="00E9707C"/>
    <w:rsid w:val="00E97405"/>
    <w:rsid w:val="00E9754E"/>
    <w:rsid w:val="00E97CED"/>
    <w:rsid w:val="00EA03D4"/>
    <w:rsid w:val="00EA073A"/>
    <w:rsid w:val="00EA0781"/>
    <w:rsid w:val="00EA0860"/>
    <w:rsid w:val="00EA0D8E"/>
    <w:rsid w:val="00EA0FCF"/>
    <w:rsid w:val="00EA1B92"/>
    <w:rsid w:val="00EA1D43"/>
    <w:rsid w:val="00EA1E2C"/>
    <w:rsid w:val="00EA1FC8"/>
    <w:rsid w:val="00EA25CF"/>
    <w:rsid w:val="00EA290D"/>
    <w:rsid w:val="00EA2DBF"/>
    <w:rsid w:val="00EA31A1"/>
    <w:rsid w:val="00EA346E"/>
    <w:rsid w:val="00EA3BE6"/>
    <w:rsid w:val="00EA3CC6"/>
    <w:rsid w:val="00EA4327"/>
    <w:rsid w:val="00EA4B85"/>
    <w:rsid w:val="00EA4F5E"/>
    <w:rsid w:val="00EA53D4"/>
    <w:rsid w:val="00EA5B7C"/>
    <w:rsid w:val="00EA5E39"/>
    <w:rsid w:val="00EA5E94"/>
    <w:rsid w:val="00EA601F"/>
    <w:rsid w:val="00EA6453"/>
    <w:rsid w:val="00EA69D7"/>
    <w:rsid w:val="00EA69DB"/>
    <w:rsid w:val="00EA6E07"/>
    <w:rsid w:val="00EA709C"/>
    <w:rsid w:val="00EA7D0F"/>
    <w:rsid w:val="00EA7E02"/>
    <w:rsid w:val="00EB022A"/>
    <w:rsid w:val="00EB0691"/>
    <w:rsid w:val="00EB0921"/>
    <w:rsid w:val="00EB0F38"/>
    <w:rsid w:val="00EB19F9"/>
    <w:rsid w:val="00EB1E70"/>
    <w:rsid w:val="00EB241D"/>
    <w:rsid w:val="00EB2CA2"/>
    <w:rsid w:val="00EB2D87"/>
    <w:rsid w:val="00EB2EFE"/>
    <w:rsid w:val="00EB3773"/>
    <w:rsid w:val="00EB3F39"/>
    <w:rsid w:val="00EB4456"/>
    <w:rsid w:val="00EB4523"/>
    <w:rsid w:val="00EB53AC"/>
    <w:rsid w:val="00EB584A"/>
    <w:rsid w:val="00EB5DE7"/>
    <w:rsid w:val="00EB5EEA"/>
    <w:rsid w:val="00EB6399"/>
    <w:rsid w:val="00EB6B73"/>
    <w:rsid w:val="00EB6FAC"/>
    <w:rsid w:val="00EB7013"/>
    <w:rsid w:val="00EB763C"/>
    <w:rsid w:val="00EB7EBC"/>
    <w:rsid w:val="00EC0140"/>
    <w:rsid w:val="00EC1221"/>
    <w:rsid w:val="00EC165F"/>
    <w:rsid w:val="00EC1BA5"/>
    <w:rsid w:val="00EC2192"/>
    <w:rsid w:val="00EC2D49"/>
    <w:rsid w:val="00EC2F8E"/>
    <w:rsid w:val="00EC2FB5"/>
    <w:rsid w:val="00EC36B5"/>
    <w:rsid w:val="00EC3730"/>
    <w:rsid w:val="00EC39ED"/>
    <w:rsid w:val="00EC3C03"/>
    <w:rsid w:val="00EC3E68"/>
    <w:rsid w:val="00EC4253"/>
    <w:rsid w:val="00EC4D49"/>
    <w:rsid w:val="00EC4F1E"/>
    <w:rsid w:val="00EC57C4"/>
    <w:rsid w:val="00EC59EB"/>
    <w:rsid w:val="00EC5AB8"/>
    <w:rsid w:val="00EC5E19"/>
    <w:rsid w:val="00EC63C2"/>
    <w:rsid w:val="00EC648F"/>
    <w:rsid w:val="00EC71DA"/>
    <w:rsid w:val="00EC7C04"/>
    <w:rsid w:val="00EC7DB7"/>
    <w:rsid w:val="00ED0049"/>
    <w:rsid w:val="00ED007F"/>
    <w:rsid w:val="00ED0245"/>
    <w:rsid w:val="00ED0335"/>
    <w:rsid w:val="00ED03EC"/>
    <w:rsid w:val="00ED058D"/>
    <w:rsid w:val="00ED104D"/>
    <w:rsid w:val="00ED1B1A"/>
    <w:rsid w:val="00ED1C44"/>
    <w:rsid w:val="00ED1E20"/>
    <w:rsid w:val="00ED2504"/>
    <w:rsid w:val="00ED2A62"/>
    <w:rsid w:val="00ED2BFF"/>
    <w:rsid w:val="00ED2FDD"/>
    <w:rsid w:val="00ED3B6C"/>
    <w:rsid w:val="00ED47D4"/>
    <w:rsid w:val="00ED4F53"/>
    <w:rsid w:val="00ED572D"/>
    <w:rsid w:val="00ED5898"/>
    <w:rsid w:val="00ED5D44"/>
    <w:rsid w:val="00ED6128"/>
    <w:rsid w:val="00ED669A"/>
    <w:rsid w:val="00ED6B0F"/>
    <w:rsid w:val="00ED6E13"/>
    <w:rsid w:val="00ED75FA"/>
    <w:rsid w:val="00ED7837"/>
    <w:rsid w:val="00EE0891"/>
    <w:rsid w:val="00EE19F5"/>
    <w:rsid w:val="00EE1E49"/>
    <w:rsid w:val="00EE1E51"/>
    <w:rsid w:val="00EE2EA7"/>
    <w:rsid w:val="00EE3153"/>
    <w:rsid w:val="00EE33B5"/>
    <w:rsid w:val="00EE3679"/>
    <w:rsid w:val="00EE3723"/>
    <w:rsid w:val="00EE39D6"/>
    <w:rsid w:val="00EE404E"/>
    <w:rsid w:val="00EE413F"/>
    <w:rsid w:val="00EE428A"/>
    <w:rsid w:val="00EE4652"/>
    <w:rsid w:val="00EE471A"/>
    <w:rsid w:val="00EE4732"/>
    <w:rsid w:val="00EE4969"/>
    <w:rsid w:val="00EE4C63"/>
    <w:rsid w:val="00EE5010"/>
    <w:rsid w:val="00EE5DCE"/>
    <w:rsid w:val="00EE5F1D"/>
    <w:rsid w:val="00EE6004"/>
    <w:rsid w:val="00EE640B"/>
    <w:rsid w:val="00EE66BB"/>
    <w:rsid w:val="00EE675E"/>
    <w:rsid w:val="00EE76A9"/>
    <w:rsid w:val="00EE79A3"/>
    <w:rsid w:val="00EE7C27"/>
    <w:rsid w:val="00EE7FA7"/>
    <w:rsid w:val="00EF0061"/>
    <w:rsid w:val="00EF0BCA"/>
    <w:rsid w:val="00EF0C6A"/>
    <w:rsid w:val="00EF0C6C"/>
    <w:rsid w:val="00EF191E"/>
    <w:rsid w:val="00EF1DDD"/>
    <w:rsid w:val="00EF1F06"/>
    <w:rsid w:val="00EF208C"/>
    <w:rsid w:val="00EF21C3"/>
    <w:rsid w:val="00EF2341"/>
    <w:rsid w:val="00EF2505"/>
    <w:rsid w:val="00EF28FE"/>
    <w:rsid w:val="00EF297D"/>
    <w:rsid w:val="00EF2AC2"/>
    <w:rsid w:val="00EF2C7C"/>
    <w:rsid w:val="00EF3A07"/>
    <w:rsid w:val="00EF4108"/>
    <w:rsid w:val="00EF42D2"/>
    <w:rsid w:val="00EF43A6"/>
    <w:rsid w:val="00EF44A5"/>
    <w:rsid w:val="00EF44AC"/>
    <w:rsid w:val="00EF4BD6"/>
    <w:rsid w:val="00EF51F9"/>
    <w:rsid w:val="00EF557F"/>
    <w:rsid w:val="00EF5FE4"/>
    <w:rsid w:val="00EF611B"/>
    <w:rsid w:val="00EF6523"/>
    <w:rsid w:val="00EF69F9"/>
    <w:rsid w:val="00EF7323"/>
    <w:rsid w:val="00EF7502"/>
    <w:rsid w:val="00EF7891"/>
    <w:rsid w:val="00EF7D9F"/>
    <w:rsid w:val="00F00BFF"/>
    <w:rsid w:val="00F00E42"/>
    <w:rsid w:val="00F017AE"/>
    <w:rsid w:val="00F01C15"/>
    <w:rsid w:val="00F0226F"/>
    <w:rsid w:val="00F022D3"/>
    <w:rsid w:val="00F0264D"/>
    <w:rsid w:val="00F02700"/>
    <w:rsid w:val="00F03047"/>
    <w:rsid w:val="00F04563"/>
    <w:rsid w:val="00F04725"/>
    <w:rsid w:val="00F05F75"/>
    <w:rsid w:val="00F0656D"/>
    <w:rsid w:val="00F0670C"/>
    <w:rsid w:val="00F071A8"/>
    <w:rsid w:val="00F072C2"/>
    <w:rsid w:val="00F073BA"/>
    <w:rsid w:val="00F07B59"/>
    <w:rsid w:val="00F07F7B"/>
    <w:rsid w:val="00F10544"/>
    <w:rsid w:val="00F1070F"/>
    <w:rsid w:val="00F10E9A"/>
    <w:rsid w:val="00F1105B"/>
    <w:rsid w:val="00F1120E"/>
    <w:rsid w:val="00F113C1"/>
    <w:rsid w:val="00F1144E"/>
    <w:rsid w:val="00F11CCC"/>
    <w:rsid w:val="00F11E56"/>
    <w:rsid w:val="00F11EFC"/>
    <w:rsid w:val="00F129F0"/>
    <w:rsid w:val="00F12B17"/>
    <w:rsid w:val="00F12B75"/>
    <w:rsid w:val="00F12B76"/>
    <w:rsid w:val="00F138FC"/>
    <w:rsid w:val="00F1451C"/>
    <w:rsid w:val="00F14AC5"/>
    <w:rsid w:val="00F14B21"/>
    <w:rsid w:val="00F14BD7"/>
    <w:rsid w:val="00F14D25"/>
    <w:rsid w:val="00F1562C"/>
    <w:rsid w:val="00F156DE"/>
    <w:rsid w:val="00F15774"/>
    <w:rsid w:val="00F15BB1"/>
    <w:rsid w:val="00F15BE1"/>
    <w:rsid w:val="00F162CB"/>
    <w:rsid w:val="00F169E9"/>
    <w:rsid w:val="00F16A80"/>
    <w:rsid w:val="00F1735C"/>
    <w:rsid w:val="00F174DB"/>
    <w:rsid w:val="00F17D71"/>
    <w:rsid w:val="00F17E89"/>
    <w:rsid w:val="00F20181"/>
    <w:rsid w:val="00F207CE"/>
    <w:rsid w:val="00F20982"/>
    <w:rsid w:val="00F21077"/>
    <w:rsid w:val="00F2139B"/>
    <w:rsid w:val="00F214F6"/>
    <w:rsid w:val="00F21AA9"/>
    <w:rsid w:val="00F22A6C"/>
    <w:rsid w:val="00F22D7B"/>
    <w:rsid w:val="00F2312A"/>
    <w:rsid w:val="00F2354F"/>
    <w:rsid w:val="00F23DBC"/>
    <w:rsid w:val="00F23E98"/>
    <w:rsid w:val="00F23EE9"/>
    <w:rsid w:val="00F24E08"/>
    <w:rsid w:val="00F25459"/>
    <w:rsid w:val="00F26324"/>
    <w:rsid w:val="00F26682"/>
    <w:rsid w:val="00F26B7F"/>
    <w:rsid w:val="00F26BB8"/>
    <w:rsid w:val="00F26EB5"/>
    <w:rsid w:val="00F26FEB"/>
    <w:rsid w:val="00F27AF8"/>
    <w:rsid w:val="00F30006"/>
    <w:rsid w:val="00F306D6"/>
    <w:rsid w:val="00F306ED"/>
    <w:rsid w:val="00F30875"/>
    <w:rsid w:val="00F30A8C"/>
    <w:rsid w:val="00F31505"/>
    <w:rsid w:val="00F31908"/>
    <w:rsid w:val="00F320B0"/>
    <w:rsid w:val="00F32192"/>
    <w:rsid w:val="00F324E7"/>
    <w:rsid w:val="00F32535"/>
    <w:rsid w:val="00F3261C"/>
    <w:rsid w:val="00F326B2"/>
    <w:rsid w:val="00F32E8D"/>
    <w:rsid w:val="00F3315B"/>
    <w:rsid w:val="00F33221"/>
    <w:rsid w:val="00F33D3E"/>
    <w:rsid w:val="00F34603"/>
    <w:rsid w:val="00F3493B"/>
    <w:rsid w:val="00F357EE"/>
    <w:rsid w:val="00F35E67"/>
    <w:rsid w:val="00F360E9"/>
    <w:rsid w:val="00F36515"/>
    <w:rsid w:val="00F36608"/>
    <w:rsid w:val="00F366C5"/>
    <w:rsid w:val="00F366F1"/>
    <w:rsid w:val="00F36F53"/>
    <w:rsid w:val="00F37A15"/>
    <w:rsid w:val="00F402B8"/>
    <w:rsid w:val="00F40331"/>
    <w:rsid w:val="00F41DEF"/>
    <w:rsid w:val="00F42DAB"/>
    <w:rsid w:val="00F42DFF"/>
    <w:rsid w:val="00F42EE1"/>
    <w:rsid w:val="00F42FBD"/>
    <w:rsid w:val="00F43CE9"/>
    <w:rsid w:val="00F444F9"/>
    <w:rsid w:val="00F446A8"/>
    <w:rsid w:val="00F44A3D"/>
    <w:rsid w:val="00F45117"/>
    <w:rsid w:val="00F452D6"/>
    <w:rsid w:val="00F457FA"/>
    <w:rsid w:val="00F464CC"/>
    <w:rsid w:val="00F47F85"/>
    <w:rsid w:val="00F50316"/>
    <w:rsid w:val="00F50C25"/>
    <w:rsid w:val="00F50D4A"/>
    <w:rsid w:val="00F50D97"/>
    <w:rsid w:val="00F50F73"/>
    <w:rsid w:val="00F52975"/>
    <w:rsid w:val="00F52E14"/>
    <w:rsid w:val="00F532E8"/>
    <w:rsid w:val="00F533EE"/>
    <w:rsid w:val="00F5351E"/>
    <w:rsid w:val="00F53F03"/>
    <w:rsid w:val="00F53FFA"/>
    <w:rsid w:val="00F541DD"/>
    <w:rsid w:val="00F54E01"/>
    <w:rsid w:val="00F55037"/>
    <w:rsid w:val="00F55466"/>
    <w:rsid w:val="00F55849"/>
    <w:rsid w:val="00F5593A"/>
    <w:rsid w:val="00F55CF6"/>
    <w:rsid w:val="00F5645D"/>
    <w:rsid w:val="00F56EA0"/>
    <w:rsid w:val="00F570E9"/>
    <w:rsid w:val="00F57C29"/>
    <w:rsid w:val="00F57C96"/>
    <w:rsid w:val="00F57D1E"/>
    <w:rsid w:val="00F57DF7"/>
    <w:rsid w:val="00F6050C"/>
    <w:rsid w:val="00F608D4"/>
    <w:rsid w:val="00F60950"/>
    <w:rsid w:val="00F60A52"/>
    <w:rsid w:val="00F60D89"/>
    <w:rsid w:val="00F61066"/>
    <w:rsid w:val="00F61199"/>
    <w:rsid w:val="00F61E24"/>
    <w:rsid w:val="00F6202E"/>
    <w:rsid w:val="00F625CD"/>
    <w:rsid w:val="00F6264A"/>
    <w:rsid w:val="00F62738"/>
    <w:rsid w:val="00F62C49"/>
    <w:rsid w:val="00F6381B"/>
    <w:rsid w:val="00F63DBC"/>
    <w:rsid w:val="00F63E82"/>
    <w:rsid w:val="00F6478F"/>
    <w:rsid w:val="00F648F1"/>
    <w:rsid w:val="00F64C90"/>
    <w:rsid w:val="00F651D3"/>
    <w:rsid w:val="00F6556C"/>
    <w:rsid w:val="00F657B2"/>
    <w:rsid w:val="00F65D7C"/>
    <w:rsid w:val="00F65F7B"/>
    <w:rsid w:val="00F65FEA"/>
    <w:rsid w:val="00F6620C"/>
    <w:rsid w:val="00F665FA"/>
    <w:rsid w:val="00F66713"/>
    <w:rsid w:val="00F66A34"/>
    <w:rsid w:val="00F66C01"/>
    <w:rsid w:val="00F67D9E"/>
    <w:rsid w:val="00F70954"/>
    <w:rsid w:val="00F70ACA"/>
    <w:rsid w:val="00F714ED"/>
    <w:rsid w:val="00F71774"/>
    <w:rsid w:val="00F71920"/>
    <w:rsid w:val="00F71944"/>
    <w:rsid w:val="00F719CA"/>
    <w:rsid w:val="00F71BD1"/>
    <w:rsid w:val="00F71CA8"/>
    <w:rsid w:val="00F71DDD"/>
    <w:rsid w:val="00F72465"/>
    <w:rsid w:val="00F73352"/>
    <w:rsid w:val="00F73E36"/>
    <w:rsid w:val="00F744C7"/>
    <w:rsid w:val="00F74EB5"/>
    <w:rsid w:val="00F75A76"/>
    <w:rsid w:val="00F761E0"/>
    <w:rsid w:val="00F76C9A"/>
    <w:rsid w:val="00F77622"/>
    <w:rsid w:val="00F77EA8"/>
    <w:rsid w:val="00F80605"/>
    <w:rsid w:val="00F81111"/>
    <w:rsid w:val="00F81692"/>
    <w:rsid w:val="00F81874"/>
    <w:rsid w:val="00F81885"/>
    <w:rsid w:val="00F8242A"/>
    <w:rsid w:val="00F826E6"/>
    <w:rsid w:val="00F82FC1"/>
    <w:rsid w:val="00F8305A"/>
    <w:rsid w:val="00F83247"/>
    <w:rsid w:val="00F83751"/>
    <w:rsid w:val="00F840A3"/>
    <w:rsid w:val="00F840AA"/>
    <w:rsid w:val="00F84344"/>
    <w:rsid w:val="00F8449B"/>
    <w:rsid w:val="00F8451A"/>
    <w:rsid w:val="00F84A73"/>
    <w:rsid w:val="00F850C2"/>
    <w:rsid w:val="00F854C0"/>
    <w:rsid w:val="00F859BE"/>
    <w:rsid w:val="00F85BCB"/>
    <w:rsid w:val="00F85F8C"/>
    <w:rsid w:val="00F8654A"/>
    <w:rsid w:val="00F86745"/>
    <w:rsid w:val="00F86792"/>
    <w:rsid w:val="00F8680B"/>
    <w:rsid w:val="00F86A4B"/>
    <w:rsid w:val="00F8730F"/>
    <w:rsid w:val="00F8735D"/>
    <w:rsid w:val="00F8780E"/>
    <w:rsid w:val="00F87AA1"/>
    <w:rsid w:val="00F87C0E"/>
    <w:rsid w:val="00F87C68"/>
    <w:rsid w:val="00F87E24"/>
    <w:rsid w:val="00F9063A"/>
    <w:rsid w:val="00F90D72"/>
    <w:rsid w:val="00F91321"/>
    <w:rsid w:val="00F92378"/>
    <w:rsid w:val="00F92669"/>
    <w:rsid w:val="00F9266A"/>
    <w:rsid w:val="00F9295E"/>
    <w:rsid w:val="00F9369B"/>
    <w:rsid w:val="00F94182"/>
    <w:rsid w:val="00F94279"/>
    <w:rsid w:val="00F9443F"/>
    <w:rsid w:val="00F94559"/>
    <w:rsid w:val="00F949DB"/>
    <w:rsid w:val="00F94CBE"/>
    <w:rsid w:val="00F94E8F"/>
    <w:rsid w:val="00F95061"/>
    <w:rsid w:val="00F95166"/>
    <w:rsid w:val="00F952B4"/>
    <w:rsid w:val="00F95377"/>
    <w:rsid w:val="00F95AEB"/>
    <w:rsid w:val="00F96366"/>
    <w:rsid w:val="00F96550"/>
    <w:rsid w:val="00F9657A"/>
    <w:rsid w:val="00F96CE2"/>
    <w:rsid w:val="00F96E5C"/>
    <w:rsid w:val="00F97A0C"/>
    <w:rsid w:val="00F97A11"/>
    <w:rsid w:val="00F97DD7"/>
    <w:rsid w:val="00FA0072"/>
    <w:rsid w:val="00FA011B"/>
    <w:rsid w:val="00FA01AA"/>
    <w:rsid w:val="00FA024F"/>
    <w:rsid w:val="00FA02B7"/>
    <w:rsid w:val="00FA0717"/>
    <w:rsid w:val="00FA0AF3"/>
    <w:rsid w:val="00FA1D35"/>
    <w:rsid w:val="00FA1E4D"/>
    <w:rsid w:val="00FA2397"/>
    <w:rsid w:val="00FA29A7"/>
    <w:rsid w:val="00FA302E"/>
    <w:rsid w:val="00FA3264"/>
    <w:rsid w:val="00FA38F5"/>
    <w:rsid w:val="00FA3C9B"/>
    <w:rsid w:val="00FA3CBA"/>
    <w:rsid w:val="00FA3E8C"/>
    <w:rsid w:val="00FA432C"/>
    <w:rsid w:val="00FA4621"/>
    <w:rsid w:val="00FA475F"/>
    <w:rsid w:val="00FA495E"/>
    <w:rsid w:val="00FA4E8F"/>
    <w:rsid w:val="00FA5531"/>
    <w:rsid w:val="00FA60FC"/>
    <w:rsid w:val="00FA61D8"/>
    <w:rsid w:val="00FA6554"/>
    <w:rsid w:val="00FA6992"/>
    <w:rsid w:val="00FA6E7F"/>
    <w:rsid w:val="00FA7114"/>
    <w:rsid w:val="00FA756C"/>
    <w:rsid w:val="00FA7F43"/>
    <w:rsid w:val="00FB026C"/>
    <w:rsid w:val="00FB0442"/>
    <w:rsid w:val="00FB0AA8"/>
    <w:rsid w:val="00FB0C84"/>
    <w:rsid w:val="00FB0CC7"/>
    <w:rsid w:val="00FB0F1C"/>
    <w:rsid w:val="00FB1451"/>
    <w:rsid w:val="00FB16F6"/>
    <w:rsid w:val="00FB1DAB"/>
    <w:rsid w:val="00FB1FC6"/>
    <w:rsid w:val="00FB2056"/>
    <w:rsid w:val="00FB2379"/>
    <w:rsid w:val="00FB27CB"/>
    <w:rsid w:val="00FB28A5"/>
    <w:rsid w:val="00FB4474"/>
    <w:rsid w:val="00FB477A"/>
    <w:rsid w:val="00FB4A07"/>
    <w:rsid w:val="00FB4D6F"/>
    <w:rsid w:val="00FB5018"/>
    <w:rsid w:val="00FB52FA"/>
    <w:rsid w:val="00FB5C3C"/>
    <w:rsid w:val="00FB5D5E"/>
    <w:rsid w:val="00FB5EB4"/>
    <w:rsid w:val="00FB5FEE"/>
    <w:rsid w:val="00FB6659"/>
    <w:rsid w:val="00FB7CB0"/>
    <w:rsid w:val="00FC00AF"/>
    <w:rsid w:val="00FC02C2"/>
    <w:rsid w:val="00FC0687"/>
    <w:rsid w:val="00FC0696"/>
    <w:rsid w:val="00FC06AB"/>
    <w:rsid w:val="00FC086C"/>
    <w:rsid w:val="00FC10B8"/>
    <w:rsid w:val="00FC11D9"/>
    <w:rsid w:val="00FC172A"/>
    <w:rsid w:val="00FC1C8B"/>
    <w:rsid w:val="00FC1EEE"/>
    <w:rsid w:val="00FC2740"/>
    <w:rsid w:val="00FC2B74"/>
    <w:rsid w:val="00FC2D85"/>
    <w:rsid w:val="00FC2F6F"/>
    <w:rsid w:val="00FC2FFB"/>
    <w:rsid w:val="00FC3A33"/>
    <w:rsid w:val="00FC3AEE"/>
    <w:rsid w:val="00FC4711"/>
    <w:rsid w:val="00FC49FF"/>
    <w:rsid w:val="00FC4B60"/>
    <w:rsid w:val="00FC4DDC"/>
    <w:rsid w:val="00FC5171"/>
    <w:rsid w:val="00FC5F4E"/>
    <w:rsid w:val="00FC5FF6"/>
    <w:rsid w:val="00FC7579"/>
    <w:rsid w:val="00FC77D3"/>
    <w:rsid w:val="00FC7AA1"/>
    <w:rsid w:val="00FD02E8"/>
    <w:rsid w:val="00FD0411"/>
    <w:rsid w:val="00FD0856"/>
    <w:rsid w:val="00FD10A6"/>
    <w:rsid w:val="00FD175D"/>
    <w:rsid w:val="00FD1AE7"/>
    <w:rsid w:val="00FD2481"/>
    <w:rsid w:val="00FD2623"/>
    <w:rsid w:val="00FD27CB"/>
    <w:rsid w:val="00FD2A75"/>
    <w:rsid w:val="00FD32A1"/>
    <w:rsid w:val="00FD3880"/>
    <w:rsid w:val="00FD38B9"/>
    <w:rsid w:val="00FD3934"/>
    <w:rsid w:val="00FD3CFA"/>
    <w:rsid w:val="00FD3FE1"/>
    <w:rsid w:val="00FD41D8"/>
    <w:rsid w:val="00FD47E2"/>
    <w:rsid w:val="00FD53F6"/>
    <w:rsid w:val="00FD56D1"/>
    <w:rsid w:val="00FD570F"/>
    <w:rsid w:val="00FD5A19"/>
    <w:rsid w:val="00FD5F86"/>
    <w:rsid w:val="00FD6224"/>
    <w:rsid w:val="00FD6325"/>
    <w:rsid w:val="00FD69BA"/>
    <w:rsid w:val="00FD6C26"/>
    <w:rsid w:val="00FE002E"/>
    <w:rsid w:val="00FE089B"/>
    <w:rsid w:val="00FE1696"/>
    <w:rsid w:val="00FE1943"/>
    <w:rsid w:val="00FE1AA0"/>
    <w:rsid w:val="00FE2022"/>
    <w:rsid w:val="00FE2AF4"/>
    <w:rsid w:val="00FE3897"/>
    <w:rsid w:val="00FE3AFA"/>
    <w:rsid w:val="00FE3E38"/>
    <w:rsid w:val="00FE43CE"/>
    <w:rsid w:val="00FE47A4"/>
    <w:rsid w:val="00FE4831"/>
    <w:rsid w:val="00FE50B0"/>
    <w:rsid w:val="00FE5148"/>
    <w:rsid w:val="00FE55F1"/>
    <w:rsid w:val="00FE6313"/>
    <w:rsid w:val="00FE68E2"/>
    <w:rsid w:val="00FE6A75"/>
    <w:rsid w:val="00FE6B28"/>
    <w:rsid w:val="00FE70A3"/>
    <w:rsid w:val="00FE7317"/>
    <w:rsid w:val="00FE78AD"/>
    <w:rsid w:val="00FE7C7C"/>
    <w:rsid w:val="00FF0687"/>
    <w:rsid w:val="00FF076B"/>
    <w:rsid w:val="00FF0779"/>
    <w:rsid w:val="00FF0F06"/>
    <w:rsid w:val="00FF16F2"/>
    <w:rsid w:val="00FF1EE1"/>
    <w:rsid w:val="00FF201A"/>
    <w:rsid w:val="00FF2A3F"/>
    <w:rsid w:val="00FF2B76"/>
    <w:rsid w:val="00FF2C4F"/>
    <w:rsid w:val="00FF2CDC"/>
    <w:rsid w:val="00FF38D5"/>
    <w:rsid w:val="00FF423D"/>
    <w:rsid w:val="00FF453D"/>
    <w:rsid w:val="00FF50A6"/>
    <w:rsid w:val="00FF5240"/>
    <w:rsid w:val="00FF5C0D"/>
    <w:rsid w:val="00FF5E57"/>
    <w:rsid w:val="00FF6A5C"/>
    <w:rsid w:val="00FF6A69"/>
    <w:rsid w:val="00FF767B"/>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8027AD2"/>
  <w15:chartTrackingRefBased/>
  <w15:docId w15:val="{4BC35F10-9617-44DB-BEC7-9735B25D1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1908"/>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qFormat/>
    <w:rsid w:val="00DB3A47"/>
  </w:style>
  <w:style w:type="paragraph" w:customStyle="1" w:styleId="B3">
    <w:name w:val="B3"/>
    <w:basedOn w:val="List3"/>
    <w:link w:val="B3Char"/>
    <w:qFormat/>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条目,Caption Equation,cap1,cap2,cap11,Légende-figure,Légende-figure Char,Beschrifubg,Beschriftung Char,label,cap11 Char,cap11 Char Char Char,captions"/>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tion Equation Char,cap1 Char,cap2 Char,cap11 Char1,Légende-figure Char1,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8"/>
      </w:numPr>
    </w:pPr>
    <w:rPr>
      <w:rFonts w:eastAsia="Times New Roman"/>
      <w:lang w:eastAsia="ja-JP"/>
    </w:rPr>
  </w:style>
  <w:style w:type="paragraph" w:customStyle="1" w:styleId="berschrift1H1">
    <w:name w:val="Überschrift 1.H1"/>
    <w:basedOn w:val="Normal"/>
    <w:next w:val="Normal"/>
    <w:rsid w:val="00685EA1"/>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4"/>
      </w:numPr>
      <w:spacing w:after="120"/>
    </w:pPr>
    <w:rPr>
      <w:rFonts w:eastAsia="MS Mincho"/>
      <w:lang w:val="en-US"/>
    </w:rPr>
  </w:style>
  <w:style w:type="paragraph" w:customStyle="1" w:styleId="textintend2">
    <w:name w:val="text intend 2"/>
    <w:basedOn w:val="text"/>
    <w:rsid w:val="00685EA1"/>
    <w:pPr>
      <w:widowControl/>
      <w:numPr>
        <w:numId w:val="5"/>
      </w:numPr>
      <w:spacing w:after="120"/>
    </w:pPr>
    <w:rPr>
      <w:rFonts w:eastAsia="MS Mincho"/>
      <w:lang w:val="en-US"/>
    </w:rPr>
  </w:style>
  <w:style w:type="paragraph" w:customStyle="1" w:styleId="textintend3">
    <w:name w:val="text intend 3"/>
    <w:basedOn w:val="text"/>
    <w:rsid w:val="00685EA1"/>
    <w:pPr>
      <w:widowControl/>
      <w:numPr>
        <w:numId w:val="6"/>
      </w:numPr>
      <w:spacing w:after="120"/>
    </w:pPr>
    <w:rPr>
      <w:rFonts w:eastAsia="MS Mincho"/>
      <w:lang w:val="en-US"/>
    </w:rPr>
  </w:style>
  <w:style w:type="paragraph" w:customStyle="1" w:styleId="normalpuce">
    <w:name w:val="normal puce"/>
    <w:basedOn w:val="Normal"/>
    <w:rsid w:val="00685EA1"/>
    <w:pPr>
      <w:widowControl w:val="0"/>
      <w:numPr>
        <w:numId w:val="9"/>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0"/>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Statement">
    <w:name w:val="Statement"/>
    <w:basedOn w:val="Normal"/>
    <w:uiPriority w:val="99"/>
    <w:rsid w:val="00E61FC4"/>
    <w:pPr>
      <w:keepNext/>
      <w:overflowPunct/>
      <w:autoSpaceDE/>
      <w:autoSpaceDN/>
      <w:adjustRightInd/>
      <w:spacing w:after="0"/>
      <w:ind w:left="601" w:hanging="601"/>
      <w:textAlignment w:val="auto"/>
    </w:pPr>
    <w:rPr>
      <w:rFonts w:eastAsia="Batang"/>
      <w:b/>
      <w:i/>
      <w:szCs w:val="24"/>
      <w:lang w:val="en-US" w:eastAsia="ko-KR"/>
    </w:rPr>
  </w:style>
  <w:style w:type="character" w:styleId="PlaceholderText">
    <w:name w:val="Placeholder Text"/>
    <w:basedOn w:val="DefaultParagraphFont"/>
    <w:uiPriority w:val="99"/>
    <w:semiHidden/>
    <w:rsid w:val="00C1091C"/>
    <w:rPr>
      <w:color w:val="808080"/>
    </w:rPr>
  </w:style>
  <w:style w:type="character" w:customStyle="1" w:styleId="B3Char2">
    <w:name w:val="B3 Char2"/>
    <w:qFormat/>
    <w:rsid w:val="001542C7"/>
    <w:rPr>
      <w:rFonts w:eastAsia="Times New Roman"/>
    </w:rPr>
  </w:style>
  <w:style w:type="character" w:customStyle="1" w:styleId="THChar">
    <w:name w:val="TH Char"/>
    <w:link w:val="TH"/>
    <w:qFormat/>
    <w:rsid w:val="00A82575"/>
    <w:rPr>
      <w:rFonts w:ascii="Arial" w:hAnsi="Arial"/>
      <w:b/>
      <w:lang w:val="en-GB"/>
    </w:rPr>
  </w:style>
  <w:style w:type="table" w:customStyle="1" w:styleId="TableGrid7">
    <w:name w:val="Table Grid7"/>
    <w:basedOn w:val="TableNormal"/>
    <w:next w:val="TableGrid"/>
    <w:uiPriority w:val="39"/>
    <w:qFormat/>
    <w:rsid w:val="00A8257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46121045">
      <w:bodyDiv w:val="1"/>
      <w:marLeft w:val="0"/>
      <w:marRight w:val="0"/>
      <w:marTop w:val="0"/>
      <w:marBottom w:val="0"/>
      <w:divBdr>
        <w:top w:val="none" w:sz="0" w:space="0" w:color="auto"/>
        <w:left w:val="none" w:sz="0" w:space="0" w:color="auto"/>
        <w:bottom w:val="none" w:sz="0" w:space="0" w:color="auto"/>
        <w:right w:val="none" w:sz="0" w:space="0" w:color="auto"/>
      </w:divBdr>
      <w:divsChild>
        <w:div w:id="1663073192">
          <w:marLeft w:val="547"/>
          <w:marRight w:val="0"/>
          <w:marTop w:val="0"/>
          <w:marBottom w:val="60"/>
          <w:divBdr>
            <w:top w:val="none" w:sz="0" w:space="0" w:color="auto"/>
            <w:left w:val="none" w:sz="0" w:space="0" w:color="auto"/>
            <w:bottom w:val="none" w:sz="0" w:space="0" w:color="auto"/>
            <w:right w:val="none" w:sz="0" w:space="0" w:color="auto"/>
          </w:divBdr>
        </w:div>
        <w:div w:id="1150515140">
          <w:marLeft w:val="1267"/>
          <w:marRight w:val="0"/>
          <w:marTop w:val="0"/>
          <w:marBottom w:val="60"/>
          <w:divBdr>
            <w:top w:val="none" w:sz="0" w:space="0" w:color="auto"/>
            <w:left w:val="none" w:sz="0" w:space="0" w:color="auto"/>
            <w:bottom w:val="none" w:sz="0" w:space="0" w:color="auto"/>
            <w:right w:val="none" w:sz="0" w:space="0" w:color="auto"/>
          </w:divBdr>
        </w:div>
        <w:div w:id="843016146">
          <w:marLeft w:val="1267"/>
          <w:marRight w:val="0"/>
          <w:marTop w:val="0"/>
          <w:marBottom w:val="60"/>
          <w:divBdr>
            <w:top w:val="none" w:sz="0" w:space="0" w:color="auto"/>
            <w:left w:val="none" w:sz="0" w:space="0" w:color="auto"/>
            <w:bottom w:val="none" w:sz="0" w:space="0" w:color="auto"/>
            <w:right w:val="none" w:sz="0" w:space="0" w:color="auto"/>
          </w:divBdr>
        </w:div>
        <w:div w:id="450822974">
          <w:marLeft w:val="1267"/>
          <w:marRight w:val="0"/>
          <w:marTop w:val="0"/>
          <w:marBottom w:val="60"/>
          <w:divBdr>
            <w:top w:val="none" w:sz="0" w:space="0" w:color="auto"/>
            <w:left w:val="none" w:sz="0" w:space="0" w:color="auto"/>
            <w:bottom w:val="none" w:sz="0" w:space="0" w:color="auto"/>
            <w:right w:val="none" w:sz="0" w:space="0" w:color="auto"/>
          </w:divBdr>
        </w:div>
        <w:div w:id="1879778511">
          <w:marLeft w:val="1267"/>
          <w:marRight w:val="0"/>
          <w:marTop w:val="0"/>
          <w:marBottom w:val="60"/>
          <w:divBdr>
            <w:top w:val="none" w:sz="0" w:space="0" w:color="auto"/>
            <w:left w:val="none" w:sz="0" w:space="0" w:color="auto"/>
            <w:bottom w:val="none" w:sz="0" w:space="0" w:color="auto"/>
            <w:right w:val="none" w:sz="0" w:space="0" w:color="auto"/>
          </w:divBdr>
        </w:div>
        <w:div w:id="995457248">
          <w:marLeft w:val="1267"/>
          <w:marRight w:val="0"/>
          <w:marTop w:val="0"/>
          <w:marBottom w:val="60"/>
          <w:divBdr>
            <w:top w:val="none" w:sz="0" w:space="0" w:color="auto"/>
            <w:left w:val="none" w:sz="0" w:space="0" w:color="auto"/>
            <w:bottom w:val="none" w:sz="0" w:space="0" w:color="auto"/>
            <w:right w:val="none" w:sz="0" w:space="0" w:color="auto"/>
          </w:divBdr>
        </w:div>
        <w:div w:id="1237090193">
          <w:marLeft w:val="1267"/>
          <w:marRight w:val="0"/>
          <w:marTop w:val="0"/>
          <w:marBottom w:val="60"/>
          <w:divBdr>
            <w:top w:val="none" w:sz="0" w:space="0" w:color="auto"/>
            <w:left w:val="none" w:sz="0" w:space="0" w:color="auto"/>
            <w:bottom w:val="none" w:sz="0" w:space="0" w:color="auto"/>
            <w:right w:val="none" w:sz="0" w:space="0" w:color="auto"/>
          </w:divBdr>
        </w:div>
        <w:div w:id="414664613">
          <w:marLeft w:val="1267"/>
          <w:marRight w:val="0"/>
          <w:marTop w:val="0"/>
          <w:marBottom w:val="60"/>
          <w:divBdr>
            <w:top w:val="none" w:sz="0" w:space="0" w:color="auto"/>
            <w:left w:val="none" w:sz="0" w:space="0" w:color="auto"/>
            <w:bottom w:val="none" w:sz="0" w:space="0" w:color="auto"/>
            <w:right w:val="none" w:sz="0" w:space="0" w:color="auto"/>
          </w:divBdr>
        </w:div>
        <w:div w:id="120729852">
          <w:marLeft w:val="547"/>
          <w:marRight w:val="0"/>
          <w:marTop w:val="0"/>
          <w:marBottom w:val="60"/>
          <w:divBdr>
            <w:top w:val="none" w:sz="0" w:space="0" w:color="auto"/>
            <w:left w:val="none" w:sz="0" w:space="0" w:color="auto"/>
            <w:bottom w:val="none" w:sz="0" w:space="0" w:color="auto"/>
            <w:right w:val="none" w:sz="0" w:space="0" w:color="auto"/>
          </w:divBdr>
        </w:div>
        <w:div w:id="848564037">
          <w:marLeft w:val="1267"/>
          <w:marRight w:val="0"/>
          <w:marTop w:val="0"/>
          <w:marBottom w:val="6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1" ma:contentTypeDescription="Create a new document." ma:contentTypeScope="" ma:versionID="a4fc01ecf2a5395c6d7c2ad97920b7ec">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2adcd03dc7c08c0cacd4d62d2311f173"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2.xml><?xml version="1.0" encoding="utf-8"?>
<ds:datastoreItem xmlns:ds="http://schemas.openxmlformats.org/officeDocument/2006/customXml" ds:itemID="{48C8ACAE-E0B9-4D64-9E16-D6775172541B}">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4.xml><?xml version="1.0" encoding="utf-8"?>
<ds:datastoreItem xmlns:ds="http://schemas.openxmlformats.org/officeDocument/2006/customXml" ds:itemID="{77D67E9B-21F7-47F2-B9D3-5B92D4DAD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D9EB65-4095-4731-9201-757737ABAED9}">
  <ds:schemaRefs>
    <ds:schemaRef ds:uri="http://schemas.microsoft.com/sharepoint/events"/>
  </ds:schemaRefs>
</ds:datastoreItem>
</file>

<file path=customXml/itemProps6.xml><?xml version="1.0" encoding="utf-8"?>
<ds:datastoreItem xmlns:ds="http://schemas.openxmlformats.org/officeDocument/2006/customXml" ds:itemID="{A8622981-AF9B-4B81-B760-1D5D1B042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6</Pages>
  <Words>2517</Words>
  <Characters>13219</Characters>
  <Application>Microsoft Office Word</Application>
  <DocSecurity>0</DocSecurity>
  <Lines>110</Lines>
  <Paragraphs>31</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3GPP Contribution</vt:lpstr>
      <vt:lpstr>Introduction</vt:lpstr>
      <vt:lpstr>Reduced Maximum UE Bandwidth</vt:lpstr>
      <vt:lpstr>Conclusions</vt:lpstr>
      <vt:lpstr>References</vt:lpstr>
    </vt:vector>
  </TitlesOfParts>
  <Company>Nokia Siemens Networks</Company>
  <LinksUpToDate>false</LinksUpToDate>
  <CharactersWithSpaces>15705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dc:description/>
  <cp:lastModifiedBy>Ratasuk, Rapeepat (Nokia - US/Naperville)</cp:lastModifiedBy>
  <cp:revision>2</cp:revision>
  <cp:lastPrinted>2019-04-30T02:45:00Z</cp:lastPrinted>
  <dcterms:created xsi:type="dcterms:W3CDTF">2021-04-06T15:11:00Z</dcterms:created>
  <dcterms:modified xsi:type="dcterms:W3CDTF">2021-04-06T15:11:00Z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0x01010009E82D54F3F10D468133B175E7F78D1A</vt:lpwstr>
  </property>
</Properties>
</file>