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034E4" w:rsidRPr="00D04E9C" w:rsidRDefault="006034E4" w:rsidP="006034E4">
      <w:pPr>
        <w:tabs>
          <w:tab w:val="center" w:pos="3969"/>
          <w:tab w:val="right" w:pos="8280"/>
          <w:tab w:val="right" w:pos="9781"/>
        </w:tabs>
        <w:snapToGrid w:val="0"/>
        <w:ind w:left="-2" w:right="-2"/>
        <w:rPr>
          <w:rFonts w:ascii="Arial" w:hAnsi="Arial" w:cs="Times New Roman"/>
          <w:b/>
          <w:kern w:val="0"/>
          <w:sz w:val="22"/>
          <w:lang w:val="x-none"/>
        </w:rPr>
      </w:pPr>
      <w:r w:rsidRPr="00A578C0">
        <w:rPr>
          <w:rFonts w:ascii="Arial" w:eastAsia="MS Mincho" w:hAnsi="Arial" w:cs="Times New Roman"/>
          <w:b/>
          <w:kern w:val="0"/>
          <w:sz w:val="22"/>
          <w:lang w:val="x-none" w:eastAsia="en-US"/>
        </w:rPr>
        <w:t xml:space="preserve">3GPP TSG RAN WG1 </w:t>
      </w:r>
      <w:r w:rsidRPr="00A578C0">
        <w:rPr>
          <w:rFonts w:ascii="Arial" w:eastAsia="宋体" w:hAnsi="Arial" w:cs="Arial"/>
          <w:b/>
          <w:bCs/>
          <w:kern w:val="0"/>
          <w:sz w:val="22"/>
          <w:lang w:val="en-GB"/>
        </w:rPr>
        <w:t>Meeting #</w:t>
      </w:r>
      <w:r w:rsidRPr="00A578C0">
        <w:rPr>
          <w:rFonts w:ascii="Arial" w:eastAsia="宋体" w:hAnsi="Arial" w:cs="Arial" w:hint="eastAsia"/>
          <w:b/>
          <w:bCs/>
          <w:kern w:val="0"/>
          <w:sz w:val="22"/>
          <w:lang w:val="en-GB"/>
        </w:rPr>
        <w:t>10</w:t>
      </w:r>
      <w:r>
        <w:rPr>
          <w:rFonts w:ascii="Arial" w:eastAsia="宋体" w:hAnsi="Arial" w:cs="Arial" w:hint="eastAsia"/>
          <w:b/>
          <w:bCs/>
          <w:kern w:val="0"/>
          <w:sz w:val="22"/>
          <w:lang w:val="en-GB"/>
        </w:rPr>
        <w:t xml:space="preserve">4bis-e                                 </w:t>
      </w:r>
      <w:r w:rsidR="006F6A35" w:rsidRPr="006F6A35">
        <w:rPr>
          <w:rFonts w:ascii="Arial" w:eastAsia="MS Mincho" w:hAnsi="Arial" w:cs="Times New Roman"/>
          <w:b/>
          <w:kern w:val="0"/>
          <w:sz w:val="22"/>
          <w:lang w:val="x-none" w:eastAsia="en-US"/>
        </w:rPr>
        <w:t>R1-2102644</w:t>
      </w:r>
    </w:p>
    <w:p w:rsidR="006034E4" w:rsidRPr="00A578C0" w:rsidRDefault="006034E4" w:rsidP="006034E4">
      <w:pPr>
        <w:widowControl/>
        <w:tabs>
          <w:tab w:val="center" w:pos="4536"/>
          <w:tab w:val="right" w:pos="9072"/>
        </w:tabs>
        <w:ind w:left="-2"/>
        <w:rPr>
          <w:rFonts w:ascii="Arial" w:eastAsia="宋体" w:hAnsi="Arial" w:cs="Arial"/>
          <w:b/>
          <w:bCs/>
          <w:kern w:val="0"/>
          <w:sz w:val="22"/>
          <w:lang w:val="x-none"/>
        </w:rPr>
      </w:pPr>
      <w:r w:rsidRPr="003F3BD9">
        <w:rPr>
          <w:rFonts w:ascii="Arial" w:eastAsia="宋体" w:hAnsi="Arial" w:cs="Arial"/>
          <w:b/>
          <w:bCs/>
          <w:kern w:val="0"/>
          <w:sz w:val="22"/>
          <w:lang w:val="x-none"/>
        </w:rPr>
        <w:t xml:space="preserve">e-Meeting, </w:t>
      </w:r>
      <w:r>
        <w:rPr>
          <w:rFonts w:ascii="Arial" w:eastAsia="宋体" w:hAnsi="Arial" w:cs="Arial" w:hint="eastAsia"/>
          <w:b/>
          <w:bCs/>
          <w:kern w:val="0"/>
          <w:sz w:val="22"/>
          <w:lang w:val="x-none"/>
        </w:rPr>
        <w:t>April</w:t>
      </w:r>
      <w:r w:rsidRPr="003F3BD9">
        <w:rPr>
          <w:rFonts w:ascii="Arial" w:eastAsia="宋体" w:hAnsi="Arial" w:cs="Arial"/>
          <w:b/>
          <w:bCs/>
          <w:kern w:val="0"/>
          <w:sz w:val="22"/>
          <w:lang w:val="x-none"/>
        </w:rPr>
        <w:t xml:space="preserve"> </w:t>
      </w:r>
      <w:r>
        <w:rPr>
          <w:rFonts w:ascii="Arial" w:eastAsia="宋体" w:hAnsi="Arial" w:cs="Arial" w:hint="eastAsia"/>
          <w:b/>
          <w:bCs/>
          <w:kern w:val="0"/>
          <w:sz w:val="22"/>
          <w:lang w:val="x-none"/>
        </w:rPr>
        <w:t>12</w:t>
      </w:r>
      <w:r w:rsidRPr="008F45CE">
        <w:rPr>
          <w:rFonts w:ascii="Arial" w:eastAsia="宋体" w:hAnsi="Arial" w:cs="Arial" w:hint="eastAsia"/>
          <w:b/>
          <w:bCs/>
          <w:kern w:val="0"/>
          <w:sz w:val="22"/>
          <w:vertAlign w:val="superscript"/>
          <w:lang w:val="x-none"/>
        </w:rPr>
        <w:t>th</w:t>
      </w:r>
      <w:r w:rsidRPr="003F3BD9">
        <w:rPr>
          <w:rFonts w:ascii="Arial" w:eastAsia="宋体" w:hAnsi="Arial" w:cs="Arial"/>
          <w:b/>
          <w:bCs/>
          <w:kern w:val="0"/>
          <w:sz w:val="22"/>
          <w:lang w:val="x-none"/>
        </w:rPr>
        <w:t xml:space="preserve"> – </w:t>
      </w:r>
      <w:r>
        <w:rPr>
          <w:rFonts w:ascii="Arial" w:eastAsia="宋体" w:hAnsi="Arial" w:cs="Arial" w:hint="eastAsia"/>
          <w:b/>
          <w:bCs/>
          <w:kern w:val="0"/>
          <w:sz w:val="22"/>
          <w:lang w:val="x-none"/>
        </w:rPr>
        <w:t>20</w:t>
      </w:r>
      <w:r w:rsidRPr="008F45CE">
        <w:rPr>
          <w:rFonts w:ascii="Arial" w:eastAsia="宋体" w:hAnsi="Arial" w:cs="Arial" w:hint="eastAsia"/>
          <w:b/>
          <w:bCs/>
          <w:kern w:val="0"/>
          <w:sz w:val="22"/>
          <w:vertAlign w:val="superscript"/>
          <w:lang w:val="x-none"/>
        </w:rPr>
        <w:t>th</w:t>
      </w:r>
      <w:r w:rsidRPr="003F3BD9">
        <w:rPr>
          <w:rFonts w:ascii="Arial" w:eastAsia="宋体" w:hAnsi="Arial" w:cs="Arial"/>
          <w:b/>
          <w:bCs/>
          <w:kern w:val="0"/>
          <w:sz w:val="22"/>
          <w:lang w:val="x-none"/>
        </w:rPr>
        <w:t>, 202</w:t>
      </w:r>
      <w:r>
        <w:rPr>
          <w:rFonts w:ascii="Arial" w:eastAsia="宋体" w:hAnsi="Arial" w:cs="Arial" w:hint="eastAsia"/>
          <w:b/>
          <w:bCs/>
          <w:kern w:val="0"/>
          <w:sz w:val="22"/>
          <w:lang w:val="x-none"/>
        </w:rPr>
        <w:t>1</w:t>
      </w:r>
    </w:p>
    <w:p w:rsidR="00A578C0" w:rsidRPr="006034E4" w:rsidRDefault="00A578C0" w:rsidP="00A578C0">
      <w:pPr>
        <w:widowControl/>
        <w:tabs>
          <w:tab w:val="center" w:pos="4536"/>
          <w:tab w:val="right" w:pos="9072"/>
        </w:tabs>
        <w:ind w:left="-2"/>
        <w:rPr>
          <w:rFonts w:ascii="Arial" w:eastAsia="宋体" w:hAnsi="Arial" w:cs="Times New Roman"/>
          <w:b/>
          <w:kern w:val="0"/>
          <w:sz w:val="22"/>
          <w:lang w:val="x-none"/>
        </w:rPr>
      </w:pPr>
    </w:p>
    <w:p w:rsidR="00A578C0" w:rsidRPr="00A578C0" w:rsidRDefault="00A578C0" w:rsidP="00A578C0">
      <w:pPr>
        <w:widowControl/>
        <w:tabs>
          <w:tab w:val="left" w:pos="1800"/>
          <w:tab w:val="right" w:pos="9072"/>
        </w:tabs>
        <w:ind w:left="1798" w:hanging="1800"/>
        <w:rPr>
          <w:rFonts w:ascii="Arial" w:eastAsia="宋体" w:hAnsi="Arial" w:cs="Times New Roman"/>
          <w:b/>
          <w:kern w:val="0"/>
          <w:sz w:val="22"/>
          <w:lang w:val="x-none"/>
        </w:rPr>
      </w:pPr>
      <w:r w:rsidRPr="00A578C0">
        <w:rPr>
          <w:rFonts w:ascii="Arial" w:eastAsia="MS Mincho" w:hAnsi="Arial" w:cs="Times New Roman"/>
          <w:b/>
          <w:kern w:val="0"/>
          <w:sz w:val="22"/>
          <w:lang w:val="x-none" w:eastAsia="en-US"/>
        </w:rPr>
        <w:t>Source:</w:t>
      </w:r>
      <w:r w:rsidRPr="00A578C0">
        <w:rPr>
          <w:rFonts w:ascii="Arial" w:eastAsia="MS Mincho" w:hAnsi="Arial" w:cs="Times New Roman"/>
          <w:b/>
          <w:kern w:val="0"/>
          <w:sz w:val="22"/>
          <w:lang w:val="x-none" w:eastAsia="en-US"/>
        </w:rPr>
        <w:tab/>
      </w:r>
      <w:r w:rsidRPr="00A578C0">
        <w:rPr>
          <w:rFonts w:ascii="Arial" w:eastAsia="宋体" w:hAnsi="Arial" w:cs="Times New Roman"/>
          <w:b/>
          <w:kern w:val="0"/>
          <w:sz w:val="22"/>
          <w:lang w:val="x-none"/>
        </w:rPr>
        <w:t>CATT</w:t>
      </w:r>
    </w:p>
    <w:p w:rsidR="00A578C0" w:rsidRPr="00A578C0" w:rsidRDefault="00A578C0" w:rsidP="003F3BD9">
      <w:pPr>
        <w:widowControl/>
        <w:tabs>
          <w:tab w:val="left" w:pos="1800"/>
          <w:tab w:val="right" w:pos="9072"/>
        </w:tabs>
        <w:ind w:left="1798" w:hanging="1800"/>
        <w:rPr>
          <w:rFonts w:ascii="Arial" w:eastAsia="宋体" w:hAnsi="Arial" w:cs="Times New Roman"/>
          <w:b/>
          <w:kern w:val="0"/>
          <w:sz w:val="22"/>
          <w:lang w:val="x-none"/>
        </w:rPr>
      </w:pPr>
      <w:r w:rsidRPr="00A578C0">
        <w:rPr>
          <w:rFonts w:ascii="Arial" w:eastAsia="MS Mincho" w:hAnsi="Arial" w:cs="Times New Roman"/>
          <w:b/>
          <w:kern w:val="0"/>
          <w:sz w:val="22"/>
          <w:lang w:val="x-none" w:eastAsia="en-US"/>
        </w:rPr>
        <w:t>Title:</w:t>
      </w:r>
      <w:bookmarkStart w:id="0" w:name="Title"/>
      <w:bookmarkEnd w:id="0"/>
      <w:r w:rsidRPr="00A578C0">
        <w:rPr>
          <w:rFonts w:ascii="Arial" w:eastAsia="MS Mincho" w:hAnsi="Arial" w:cs="Times New Roman"/>
          <w:b/>
          <w:kern w:val="0"/>
          <w:sz w:val="22"/>
          <w:lang w:val="x-none" w:eastAsia="en-US"/>
        </w:rPr>
        <w:tab/>
      </w:r>
      <w:r w:rsidR="004D7E5D" w:rsidRPr="004D7E5D">
        <w:rPr>
          <w:rFonts w:ascii="Arial" w:eastAsia="宋体" w:hAnsi="Arial" w:cs="Times New Roman"/>
          <w:b/>
          <w:kern w:val="0"/>
          <w:sz w:val="22"/>
          <w:lang w:val="x-none"/>
        </w:rPr>
        <w:t>Discussion on TB processing over multi-slot PUSCH</w:t>
      </w:r>
    </w:p>
    <w:p w:rsidR="00A578C0" w:rsidRPr="00A578C0" w:rsidRDefault="00A578C0" w:rsidP="00A578C0">
      <w:pPr>
        <w:widowControl/>
        <w:tabs>
          <w:tab w:val="left" w:pos="1800"/>
          <w:tab w:val="center" w:pos="4536"/>
          <w:tab w:val="right" w:pos="9072"/>
        </w:tabs>
        <w:ind w:left="-2"/>
        <w:rPr>
          <w:rFonts w:ascii="Arial" w:eastAsia="宋体" w:hAnsi="Arial" w:cs="Times New Roman"/>
          <w:b/>
          <w:kern w:val="0"/>
          <w:sz w:val="22"/>
          <w:lang w:val="x-none"/>
        </w:rPr>
      </w:pPr>
      <w:r w:rsidRPr="00A578C0">
        <w:rPr>
          <w:rFonts w:ascii="Arial" w:eastAsia="MS Mincho" w:hAnsi="Arial" w:cs="Times New Roman"/>
          <w:b/>
          <w:kern w:val="0"/>
          <w:sz w:val="22"/>
          <w:lang w:val="x-none" w:eastAsia="en-US"/>
        </w:rPr>
        <w:t>Agenda Item:</w:t>
      </w:r>
      <w:bookmarkStart w:id="1" w:name="Source"/>
      <w:bookmarkEnd w:id="1"/>
      <w:r w:rsidRPr="00A578C0">
        <w:rPr>
          <w:rFonts w:ascii="Arial" w:eastAsia="MS Mincho" w:hAnsi="Arial" w:cs="Times New Roman"/>
          <w:b/>
          <w:kern w:val="0"/>
          <w:sz w:val="22"/>
          <w:lang w:val="x-none" w:eastAsia="en-US"/>
        </w:rPr>
        <w:tab/>
      </w:r>
      <w:r w:rsidR="0075584C">
        <w:rPr>
          <w:rFonts w:ascii="Arial" w:eastAsia="宋体" w:hAnsi="Arial" w:cs="Times New Roman" w:hint="eastAsia"/>
          <w:b/>
          <w:kern w:val="0"/>
          <w:sz w:val="22"/>
          <w:lang w:val="x-none"/>
        </w:rPr>
        <w:t>8.</w:t>
      </w:r>
      <w:r w:rsidR="004B4F45">
        <w:rPr>
          <w:rFonts w:ascii="Arial" w:eastAsia="宋体" w:hAnsi="Arial" w:cs="Times New Roman" w:hint="eastAsia"/>
          <w:b/>
          <w:kern w:val="0"/>
          <w:sz w:val="22"/>
          <w:lang w:val="x-none"/>
        </w:rPr>
        <w:t>8</w:t>
      </w:r>
      <w:r w:rsidR="0075584C">
        <w:rPr>
          <w:rFonts w:ascii="Arial" w:eastAsia="宋体" w:hAnsi="Arial" w:cs="Times New Roman" w:hint="eastAsia"/>
          <w:b/>
          <w:kern w:val="0"/>
          <w:sz w:val="22"/>
          <w:lang w:val="x-none"/>
        </w:rPr>
        <w:t>.</w:t>
      </w:r>
      <w:r w:rsidR="004D7E5D">
        <w:rPr>
          <w:rFonts w:ascii="Arial" w:eastAsia="宋体" w:hAnsi="Arial" w:cs="Times New Roman" w:hint="eastAsia"/>
          <w:b/>
          <w:kern w:val="0"/>
          <w:sz w:val="22"/>
          <w:lang w:val="x-none"/>
        </w:rPr>
        <w:t>1.2</w:t>
      </w:r>
    </w:p>
    <w:p w:rsidR="00A578C0" w:rsidRPr="00A578C0" w:rsidRDefault="00A578C0" w:rsidP="00A578C0">
      <w:pPr>
        <w:widowControl/>
        <w:tabs>
          <w:tab w:val="left" w:pos="1800"/>
          <w:tab w:val="center" w:pos="4536"/>
          <w:tab w:val="right" w:pos="9072"/>
        </w:tabs>
        <w:ind w:left="-2"/>
        <w:rPr>
          <w:rFonts w:ascii="Arial" w:eastAsia="宋体" w:hAnsi="Arial" w:cs="Times New Roman"/>
          <w:b/>
          <w:kern w:val="0"/>
          <w:sz w:val="22"/>
          <w:lang w:val="x-none"/>
        </w:rPr>
      </w:pPr>
      <w:r w:rsidRPr="00A578C0">
        <w:rPr>
          <w:rFonts w:ascii="Arial" w:eastAsia="MS Mincho" w:hAnsi="Arial" w:cs="Times New Roman"/>
          <w:b/>
          <w:kern w:val="0"/>
          <w:sz w:val="22"/>
          <w:lang w:val="x-none" w:eastAsia="en-US"/>
        </w:rPr>
        <w:t>Document for:</w:t>
      </w:r>
      <w:r w:rsidRPr="00A578C0">
        <w:rPr>
          <w:rFonts w:ascii="Arial" w:eastAsia="MS Mincho" w:hAnsi="Arial" w:cs="Times New Roman"/>
          <w:b/>
          <w:kern w:val="0"/>
          <w:sz w:val="22"/>
          <w:lang w:val="x-none" w:eastAsia="en-US"/>
        </w:rPr>
        <w:tab/>
      </w:r>
      <w:bookmarkStart w:id="2" w:name="DocumentFor"/>
      <w:bookmarkEnd w:id="2"/>
      <w:r w:rsidRPr="00A578C0">
        <w:rPr>
          <w:rFonts w:ascii="Arial" w:eastAsia="MS Mincho" w:hAnsi="Arial" w:cs="Times New Roman"/>
          <w:b/>
          <w:kern w:val="0"/>
          <w:sz w:val="22"/>
          <w:lang w:val="x-none" w:eastAsia="en-US"/>
        </w:rPr>
        <w:t>Discussio</w:t>
      </w:r>
      <w:r w:rsidRPr="00A578C0">
        <w:rPr>
          <w:rFonts w:ascii="Arial" w:eastAsia="宋体" w:hAnsi="Arial" w:cs="Times New Roman"/>
          <w:b/>
          <w:kern w:val="0"/>
          <w:sz w:val="22"/>
          <w:lang w:val="x-none"/>
        </w:rPr>
        <w:t>n</w:t>
      </w:r>
      <w:r w:rsidRPr="00A578C0">
        <w:rPr>
          <w:rFonts w:ascii="Arial" w:eastAsia="宋体" w:hAnsi="Arial" w:cs="Times New Roman" w:hint="eastAsia"/>
          <w:b/>
          <w:kern w:val="0"/>
          <w:sz w:val="22"/>
          <w:lang w:val="x-none"/>
        </w:rPr>
        <w:t xml:space="preserve"> and Decision</w:t>
      </w:r>
    </w:p>
    <w:p w:rsidR="00A578C0" w:rsidRPr="00A578C0" w:rsidRDefault="00A578C0" w:rsidP="00A578C0">
      <w:pPr>
        <w:widowControl/>
        <w:pBdr>
          <w:bottom w:val="single" w:sz="4" w:space="1" w:color="auto"/>
        </w:pBdr>
        <w:tabs>
          <w:tab w:val="left" w:pos="2552"/>
        </w:tabs>
        <w:ind w:left="-2"/>
        <w:rPr>
          <w:rFonts w:eastAsia="宋体" w:cs="Times New Roman"/>
          <w:kern w:val="0"/>
          <w:szCs w:val="20"/>
        </w:rPr>
      </w:pPr>
    </w:p>
    <w:p w:rsidR="00A578C0" w:rsidRPr="00CC300E" w:rsidRDefault="00A578C0" w:rsidP="0041435B">
      <w:pPr>
        <w:pStyle w:val="1"/>
        <w:ind w:left="562" w:hanging="562"/>
      </w:pPr>
      <w:bookmarkStart w:id="3" w:name="_Ref521334010"/>
      <w:r w:rsidRPr="00CC300E">
        <w:t>Introduction</w:t>
      </w:r>
      <w:bookmarkEnd w:id="3"/>
    </w:p>
    <w:p w:rsidR="0022245C" w:rsidRDefault="0022245C" w:rsidP="0022245C">
      <w:pPr>
        <w:spacing w:beforeLines="50" w:before="120"/>
        <w:rPr>
          <w:rFonts w:cs="Times New Roman"/>
          <w:szCs w:val="20"/>
        </w:rPr>
      </w:pPr>
      <w:r>
        <w:rPr>
          <w:rFonts w:cs="Times New Roman" w:hint="eastAsia"/>
          <w:szCs w:val="20"/>
        </w:rPr>
        <w:t xml:space="preserve">In RAN#90e, a new Rel-17 WI on </w:t>
      </w:r>
      <w:r w:rsidR="004B4F45">
        <w:rPr>
          <w:rFonts w:cs="Times New Roman" w:hint="eastAsia"/>
          <w:szCs w:val="20"/>
        </w:rPr>
        <w:t>NR coverage enhancements</w:t>
      </w:r>
      <w:r>
        <w:rPr>
          <w:rFonts w:cs="Times New Roman" w:hint="eastAsia"/>
          <w:szCs w:val="20"/>
        </w:rPr>
        <w:t xml:space="preserve"> was approved </w:t>
      </w:r>
      <w:r>
        <w:rPr>
          <w:rFonts w:cs="Times New Roman"/>
          <w:szCs w:val="20"/>
        </w:rPr>
        <w:fldChar w:fldCharType="begin"/>
      </w:r>
      <w:r>
        <w:rPr>
          <w:rFonts w:cs="Times New Roman"/>
          <w:szCs w:val="20"/>
        </w:rPr>
        <w:instrText xml:space="preserve"> </w:instrText>
      </w:r>
      <w:r>
        <w:rPr>
          <w:rFonts w:cs="Times New Roman" w:hint="eastAsia"/>
          <w:szCs w:val="20"/>
        </w:rPr>
        <w:instrText>REF _Ref39749538 \r \h</w:instrText>
      </w:r>
      <w:r>
        <w:rPr>
          <w:rFonts w:cs="Times New Roman"/>
          <w:szCs w:val="20"/>
        </w:rPr>
        <w:instrText xml:space="preserve"> </w:instrText>
      </w:r>
      <w:r>
        <w:rPr>
          <w:rFonts w:cs="Times New Roman"/>
          <w:szCs w:val="20"/>
        </w:rPr>
      </w:r>
      <w:r>
        <w:rPr>
          <w:rFonts w:cs="Times New Roman"/>
          <w:szCs w:val="20"/>
        </w:rPr>
        <w:fldChar w:fldCharType="separate"/>
      </w:r>
      <w:r>
        <w:rPr>
          <w:rFonts w:cs="Times New Roman"/>
          <w:szCs w:val="20"/>
        </w:rPr>
        <w:t>[1]</w:t>
      </w:r>
      <w:r>
        <w:rPr>
          <w:rFonts w:cs="Times New Roman"/>
          <w:szCs w:val="20"/>
        </w:rPr>
        <w:fldChar w:fldCharType="end"/>
      </w:r>
      <w:r>
        <w:rPr>
          <w:rFonts w:cs="Times New Roman" w:hint="eastAsia"/>
          <w:szCs w:val="20"/>
        </w:rPr>
        <w:t xml:space="preserve">. </w:t>
      </w:r>
      <w:r w:rsidR="00081083">
        <w:rPr>
          <w:rFonts w:cs="Times New Roman" w:hint="eastAsia"/>
          <w:szCs w:val="20"/>
        </w:rPr>
        <w:t xml:space="preserve">For PUSCH enhancement, one direction is to transmit one TB over multi-slot PUSCH, namely </w:t>
      </w:r>
      <w:r w:rsidR="00081083" w:rsidRPr="00812DE3">
        <w:rPr>
          <w:rFonts w:cs="Times New Roman" w:hint="eastAsia"/>
          <w:szCs w:val="20"/>
        </w:rPr>
        <w:t>TBoMS</w:t>
      </w:r>
      <w:r w:rsidR="00081083">
        <w:rPr>
          <w:rFonts w:cs="Times New Roman" w:hint="eastAsia"/>
          <w:szCs w:val="20"/>
        </w:rPr>
        <w:t>:</w:t>
      </w:r>
    </w:p>
    <w:tbl>
      <w:tblPr>
        <w:tblStyle w:val="ad"/>
        <w:tblW w:w="0" w:type="auto"/>
        <w:tblLook w:val="04A0" w:firstRow="1" w:lastRow="0" w:firstColumn="1" w:lastColumn="0" w:noHBand="0" w:noVBand="1"/>
      </w:tblPr>
      <w:tblGrid>
        <w:gridCol w:w="9286"/>
      </w:tblGrid>
      <w:tr w:rsidR="00081083" w:rsidTr="00081083">
        <w:tc>
          <w:tcPr>
            <w:tcW w:w="9286" w:type="dxa"/>
          </w:tcPr>
          <w:p w:rsidR="00081083" w:rsidRPr="00081083" w:rsidRDefault="00081083" w:rsidP="007B1DE6">
            <w:pPr>
              <w:widowControl/>
              <w:numPr>
                <w:ilvl w:val="0"/>
                <w:numId w:val="3"/>
              </w:numPr>
              <w:spacing w:before="120" w:line="276" w:lineRule="auto"/>
              <w:jc w:val="both"/>
              <w:rPr>
                <w:lang w:eastAsia="zh-CN"/>
              </w:rPr>
            </w:pPr>
            <w:r>
              <w:rPr>
                <w:lang w:eastAsia="zh-CN"/>
              </w:rPr>
              <w:t>Specification of PUSCH enhancements [RAN1, RAN4]</w:t>
            </w:r>
          </w:p>
          <w:p w:rsidR="00081083" w:rsidRPr="003311E0" w:rsidRDefault="00081083" w:rsidP="00081083">
            <w:pPr>
              <w:widowControl/>
              <w:spacing w:before="120" w:line="276" w:lineRule="auto"/>
              <w:ind w:left="1077"/>
              <w:jc w:val="both"/>
              <w:rPr>
                <w:lang w:eastAsia="zh-CN"/>
              </w:rPr>
            </w:pPr>
            <w:r>
              <w:rPr>
                <w:rFonts w:eastAsiaTheme="minorEastAsia"/>
                <w:lang w:eastAsia="zh-CN"/>
              </w:rPr>
              <w:t>…</w:t>
            </w:r>
          </w:p>
          <w:p w:rsidR="00081083" w:rsidRDefault="00081083" w:rsidP="007B1DE6">
            <w:pPr>
              <w:widowControl/>
              <w:numPr>
                <w:ilvl w:val="1"/>
                <w:numId w:val="3"/>
              </w:numPr>
              <w:spacing w:before="120" w:line="276" w:lineRule="auto"/>
              <w:jc w:val="both"/>
            </w:pPr>
            <w:r>
              <w:t xml:space="preserve">Specify mechanism(s) to support </w:t>
            </w:r>
            <w:r w:rsidRPr="009B1998">
              <w:t>TB processing over multi-slot PUSCH</w:t>
            </w:r>
            <w:r>
              <w:t xml:space="preserve"> [RAN1]</w:t>
            </w:r>
          </w:p>
          <w:p w:rsidR="00081083" w:rsidRPr="00081083" w:rsidRDefault="00081083" w:rsidP="007B1DE6">
            <w:pPr>
              <w:widowControl/>
              <w:numPr>
                <w:ilvl w:val="2"/>
                <w:numId w:val="3"/>
              </w:numPr>
              <w:spacing w:before="120" w:line="276" w:lineRule="auto"/>
              <w:jc w:val="both"/>
            </w:pPr>
            <w:r w:rsidRPr="009B1998">
              <w:t>TBS determined based on multiple slots and transmitted over multiple slots.</w:t>
            </w:r>
            <w:r>
              <w:t xml:space="preserve"> </w:t>
            </w:r>
          </w:p>
        </w:tc>
      </w:tr>
    </w:tbl>
    <w:p w:rsidR="00750473" w:rsidRDefault="00EE6115" w:rsidP="001C7B45">
      <w:pPr>
        <w:spacing w:beforeLines="50" w:before="120"/>
        <w:rPr>
          <w:rFonts w:cs="Times New Roman" w:hint="eastAsia"/>
          <w:szCs w:val="20"/>
        </w:rPr>
      </w:pPr>
      <w:r>
        <w:rPr>
          <w:rFonts w:cs="Times New Roman" w:hint="eastAsia"/>
          <w:szCs w:val="20"/>
        </w:rPr>
        <w:t xml:space="preserve">To enable TBoMS in NR, essential issues should be tackled, including TDRA, FDRA, TBS determination, </w:t>
      </w:r>
      <w:r>
        <w:rPr>
          <w:rFonts w:cs="Times New Roman"/>
          <w:szCs w:val="20"/>
        </w:rPr>
        <w:t>coexistence</w:t>
      </w:r>
      <w:r>
        <w:rPr>
          <w:rFonts w:cs="Times New Roman" w:hint="eastAsia"/>
          <w:szCs w:val="20"/>
        </w:rPr>
        <w:t xml:space="preserve"> with current scheme, etc. </w:t>
      </w:r>
      <w:r w:rsidR="00B152E2">
        <w:rPr>
          <w:rFonts w:cs="Times New Roman" w:hint="eastAsia"/>
          <w:szCs w:val="20"/>
        </w:rPr>
        <w:t xml:space="preserve">In this contribution, we </w:t>
      </w:r>
      <w:r w:rsidR="004D7B75">
        <w:rPr>
          <w:rFonts w:cs="Times New Roman" w:hint="eastAsia"/>
          <w:szCs w:val="20"/>
        </w:rPr>
        <w:t xml:space="preserve">discuss </w:t>
      </w:r>
      <w:r>
        <w:rPr>
          <w:rFonts w:cs="Times New Roman" w:hint="eastAsia"/>
          <w:szCs w:val="20"/>
        </w:rPr>
        <w:t>these</w:t>
      </w:r>
      <w:r w:rsidR="00F16708">
        <w:rPr>
          <w:rFonts w:cs="Times New Roman" w:hint="eastAsia"/>
          <w:szCs w:val="20"/>
        </w:rPr>
        <w:t xml:space="preserve"> aspects on the mechanism of</w:t>
      </w:r>
      <w:r w:rsidR="004D7B75">
        <w:rPr>
          <w:rFonts w:cs="Times New Roman" w:hint="eastAsia"/>
          <w:szCs w:val="20"/>
        </w:rPr>
        <w:t xml:space="preserve"> </w:t>
      </w:r>
      <w:r w:rsidR="004D7E5D" w:rsidRPr="009B1998">
        <w:t>TB processing over multi-slot PUSCH</w:t>
      </w:r>
      <w:r w:rsidR="001E6204">
        <w:rPr>
          <w:rFonts w:hint="eastAsia"/>
        </w:rPr>
        <w:t xml:space="preserve">, on the basis of RAN1#104e </w:t>
      </w:r>
      <w:r w:rsidR="001E6204">
        <w:t>agreements</w:t>
      </w:r>
      <w:r w:rsidR="001C7B45">
        <w:rPr>
          <w:rFonts w:cs="Times New Roman" w:hint="eastAsia"/>
          <w:szCs w:val="20"/>
        </w:rPr>
        <w:t>.</w:t>
      </w:r>
    </w:p>
    <w:p w:rsidR="00BD154A" w:rsidRPr="00750473" w:rsidRDefault="00BD154A" w:rsidP="001C7B45">
      <w:pPr>
        <w:spacing w:beforeLines="50" w:before="120"/>
        <w:rPr>
          <w:rFonts w:cs="Times New Roman"/>
          <w:szCs w:val="20"/>
        </w:rPr>
      </w:pPr>
      <w:bookmarkStart w:id="4" w:name="_GoBack"/>
      <w:bookmarkEnd w:id="4"/>
    </w:p>
    <w:p w:rsidR="00753833" w:rsidRPr="005732E8" w:rsidRDefault="00DD4940" w:rsidP="005732E8">
      <w:pPr>
        <w:pStyle w:val="1"/>
        <w:ind w:left="562" w:hanging="562"/>
      </w:pPr>
      <w:r>
        <w:t>Discus</w:t>
      </w:r>
      <w:r>
        <w:rPr>
          <w:rFonts w:hint="eastAsia"/>
        </w:rPr>
        <w:t>sion</w:t>
      </w:r>
    </w:p>
    <w:p w:rsidR="001E6204" w:rsidRDefault="001E6204" w:rsidP="009F5B06">
      <w:pPr>
        <w:pStyle w:val="2"/>
        <w:ind w:left="723" w:hanging="723"/>
        <w:rPr>
          <w:rFonts w:eastAsia="宋体" w:cs="Times New Roman"/>
          <w:lang w:val="en-GB"/>
        </w:rPr>
      </w:pPr>
      <w:r>
        <w:rPr>
          <w:rFonts w:eastAsia="宋体" w:cs="Times New Roman" w:hint="eastAsia"/>
          <w:lang w:val="en-GB"/>
        </w:rPr>
        <w:t>Use case</w:t>
      </w:r>
    </w:p>
    <w:p w:rsidR="001E6204" w:rsidRDefault="00812DE3" w:rsidP="001E6204">
      <w:pPr>
        <w:rPr>
          <w:lang w:val="en-GB"/>
        </w:rPr>
      </w:pPr>
      <w:r>
        <w:rPr>
          <w:rFonts w:hint="eastAsia"/>
          <w:lang w:val="en-GB"/>
        </w:rPr>
        <w:t xml:space="preserve">The use cases for TBoMS have been discussed in RAN1#104e. </w:t>
      </w:r>
      <w:r w:rsidR="00EE0F13">
        <w:rPr>
          <w:rFonts w:hint="eastAsia"/>
          <w:lang w:val="en-GB"/>
        </w:rPr>
        <w:t>Regarding to the application of TBoMS in unpaired and paired spectrum, t</w:t>
      </w:r>
      <w:r>
        <w:rPr>
          <w:rFonts w:hint="eastAsia"/>
          <w:lang w:val="en-GB"/>
        </w:rPr>
        <w:t xml:space="preserve">he following agreement was achieved </w:t>
      </w:r>
      <w:r>
        <w:rPr>
          <w:lang w:val="en-GB"/>
        </w:rPr>
        <w:fldChar w:fldCharType="begin"/>
      </w:r>
      <w:r>
        <w:rPr>
          <w:lang w:val="en-GB"/>
        </w:rPr>
        <w:instrText xml:space="preserve"> </w:instrText>
      </w:r>
      <w:r>
        <w:rPr>
          <w:rFonts w:hint="eastAsia"/>
          <w:lang w:val="en-GB"/>
        </w:rPr>
        <w:instrText>REF _Ref64636111 \n \h</w:instrText>
      </w:r>
      <w:r>
        <w:rPr>
          <w:lang w:val="en-GB"/>
        </w:rPr>
        <w:instrText xml:space="preserve"> </w:instrText>
      </w:r>
      <w:r>
        <w:rPr>
          <w:lang w:val="en-GB"/>
        </w:rPr>
      </w:r>
      <w:r>
        <w:rPr>
          <w:lang w:val="en-GB"/>
        </w:rPr>
        <w:fldChar w:fldCharType="separate"/>
      </w:r>
      <w:r>
        <w:rPr>
          <w:lang w:val="en-GB"/>
        </w:rPr>
        <w:t>[2]</w:t>
      </w:r>
      <w:r>
        <w:rPr>
          <w:lang w:val="en-GB"/>
        </w:rPr>
        <w:fldChar w:fldCharType="end"/>
      </w:r>
      <w:r>
        <w:rPr>
          <w:rFonts w:hint="eastAsia"/>
          <w:lang w:val="en-GB"/>
        </w:rPr>
        <w:t>.</w:t>
      </w:r>
    </w:p>
    <w:tbl>
      <w:tblPr>
        <w:tblStyle w:val="ad"/>
        <w:tblW w:w="0" w:type="auto"/>
        <w:tblLook w:val="04A0" w:firstRow="1" w:lastRow="0" w:firstColumn="1" w:lastColumn="0" w:noHBand="0" w:noVBand="1"/>
      </w:tblPr>
      <w:tblGrid>
        <w:gridCol w:w="9286"/>
      </w:tblGrid>
      <w:tr w:rsidR="001E6204" w:rsidTr="001E6204">
        <w:tc>
          <w:tcPr>
            <w:tcW w:w="9286" w:type="dxa"/>
          </w:tcPr>
          <w:p w:rsidR="001E6204" w:rsidRPr="001E6204" w:rsidRDefault="001E6204" w:rsidP="001E6204">
            <w:pPr>
              <w:widowControl/>
              <w:spacing w:after="0"/>
              <w:rPr>
                <w:rFonts w:eastAsia="Batang"/>
              </w:rPr>
            </w:pPr>
            <w:r w:rsidRPr="001E6204">
              <w:rPr>
                <w:rFonts w:ascii="Times" w:eastAsia="Batang" w:hAnsi="Times"/>
                <w:highlight w:val="green"/>
                <w:lang w:val="en-GB"/>
              </w:rPr>
              <w:t>Agreements:</w:t>
            </w:r>
          </w:p>
          <w:p w:rsidR="001E6204" w:rsidRPr="001E6204" w:rsidRDefault="001E6204" w:rsidP="007B1DE6">
            <w:pPr>
              <w:widowControl/>
              <w:numPr>
                <w:ilvl w:val="0"/>
                <w:numId w:val="5"/>
              </w:numPr>
              <w:spacing w:after="0" w:line="252" w:lineRule="auto"/>
              <w:contextualSpacing/>
              <w:jc w:val="both"/>
              <w:rPr>
                <w:rFonts w:ascii="Gulim" w:eastAsia="Batang" w:hAnsi="Gulim" w:cs="Calibri"/>
                <w:lang w:val="en-GB" w:eastAsia="x-none"/>
              </w:rPr>
            </w:pPr>
            <w:r w:rsidRPr="001E6204">
              <w:rPr>
                <w:rFonts w:ascii="Times" w:eastAsia="Batang" w:hAnsi="Times"/>
                <w:lang w:val="en-GB" w:eastAsia="x-none"/>
              </w:rPr>
              <w:t>C</w:t>
            </w:r>
            <w:r w:rsidRPr="001E6204">
              <w:rPr>
                <w:rFonts w:ascii="Times" w:eastAsia="Batang" w:hAnsi="Times" w:hint="eastAsia"/>
                <w:lang w:val="en-GB" w:eastAsia="x-none"/>
              </w:rPr>
              <w:t xml:space="preserve">onsecutive physical slots for UL transmission can be used for TBoMS for unpaired spectrum </w:t>
            </w:r>
          </w:p>
          <w:p w:rsidR="001E6204" w:rsidRPr="001E6204" w:rsidRDefault="001E6204" w:rsidP="007B1DE6">
            <w:pPr>
              <w:widowControl/>
              <w:numPr>
                <w:ilvl w:val="1"/>
                <w:numId w:val="5"/>
              </w:numPr>
              <w:spacing w:after="0" w:line="252" w:lineRule="auto"/>
              <w:contextualSpacing/>
              <w:jc w:val="both"/>
              <w:rPr>
                <w:rFonts w:ascii="Times" w:eastAsia="Batang" w:hAnsi="Times"/>
                <w:color w:val="FF0000"/>
                <w:lang w:val="en-GB" w:eastAsia="x-none"/>
              </w:rPr>
            </w:pPr>
            <w:r w:rsidRPr="001E6204">
              <w:rPr>
                <w:rFonts w:ascii="Times" w:eastAsia="Batang" w:hAnsi="Times"/>
                <w:lang w:val="en-GB" w:eastAsia="x-none"/>
              </w:rPr>
              <w:t xml:space="preserve">To resolve in RAN1#104b-e whether to support non-consecutive </w:t>
            </w:r>
            <w:r w:rsidRPr="001E6204">
              <w:rPr>
                <w:rFonts w:ascii="Times" w:eastAsia="Batang" w:hAnsi="Times" w:hint="eastAsia"/>
                <w:lang w:val="en-GB" w:eastAsia="x-none"/>
              </w:rPr>
              <w:t>physical slots for UL transmission for TBoMS for unpaired spectrum</w:t>
            </w:r>
            <w:r w:rsidRPr="001E6204">
              <w:rPr>
                <w:rFonts w:ascii="Times" w:eastAsia="Batang" w:hAnsi="Times"/>
                <w:lang w:val="en-GB" w:eastAsia="x-none"/>
              </w:rPr>
              <w:t xml:space="preserve"> </w:t>
            </w:r>
          </w:p>
          <w:p w:rsidR="001E6204" w:rsidRPr="001E6204" w:rsidRDefault="001E6204" w:rsidP="007B1DE6">
            <w:pPr>
              <w:widowControl/>
              <w:numPr>
                <w:ilvl w:val="0"/>
                <w:numId w:val="5"/>
              </w:numPr>
              <w:spacing w:after="0" w:line="252" w:lineRule="auto"/>
              <w:contextualSpacing/>
              <w:jc w:val="both"/>
              <w:rPr>
                <w:rFonts w:ascii="Times" w:eastAsia="Batang" w:hAnsi="Times"/>
                <w:lang w:val="en-GB" w:eastAsia="x-none"/>
              </w:rPr>
            </w:pPr>
            <w:r w:rsidRPr="001E6204">
              <w:rPr>
                <w:rFonts w:ascii="Times" w:eastAsia="Batang" w:hAnsi="Times" w:hint="eastAsia"/>
                <w:lang w:val="en-GB" w:eastAsia="x-none"/>
              </w:rPr>
              <w:t xml:space="preserve">Consecutive physical slots for UL transmission can be used for TBoMS for paired spectrum </w:t>
            </w:r>
            <w:r w:rsidRPr="001E6204">
              <w:rPr>
                <w:rFonts w:ascii="Times" w:eastAsia="Batang" w:hAnsi="Times" w:hint="eastAsia"/>
                <w:color w:val="FF0000"/>
                <w:lang w:val="en-GB" w:eastAsia="x-none"/>
              </w:rPr>
              <w:t>and the SUL band</w:t>
            </w:r>
            <w:r w:rsidRPr="001E6204">
              <w:rPr>
                <w:rFonts w:ascii="Times" w:eastAsia="Batang" w:hAnsi="Times" w:hint="eastAsia"/>
                <w:lang w:val="en-GB" w:eastAsia="x-none"/>
              </w:rPr>
              <w:t xml:space="preserve"> </w:t>
            </w:r>
          </w:p>
          <w:p w:rsidR="001E6204" w:rsidRPr="001E6204" w:rsidRDefault="001E6204" w:rsidP="007B1DE6">
            <w:pPr>
              <w:widowControl/>
              <w:numPr>
                <w:ilvl w:val="1"/>
                <w:numId w:val="5"/>
              </w:numPr>
              <w:spacing w:after="0" w:line="252" w:lineRule="auto"/>
              <w:contextualSpacing/>
              <w:jc w:val="both"/>
              <w:rPr>
                <w:rFonts w:ascii="Times" w:eastAsia="Batang" w:hAnsi="Times"/>
                <w:lang w:val="en-GB" w:eastAsia="x-none"/>
              </w:rPr>
            </w:pPr>
            <w:r w:rsidRPr="001E6204">
              <w:rPr>
                <w:rFonts w:ascii="Times" w:eastAsia="Batang" w:hAnsi="Times" w:hint="eastAsia"/>
                <w:lang w:val="en-GB" w:eastAsia="x-none"/>
              </w:rPr>
              <w:t xml:space="preserve">FFS if non-consecutive physical slots for UL transmission are also supported for paired spectrum </w:t>
            </w:r>
            <w:r w:rsidRPr="001E6204">
              <w:rPr>
                <w:rFonts w:ascii="Times" w:eastAsia="Batang" w:hAnsi="Times" w:hint="eastAsia"/>
                <w:color w:val="FF0000"/>
                <w:lang w:val="en-GB" w:eastAsia="x-none"/>
              </w:rPr>
              <w:t>and the SUL band</w:t>
            </w:r>
          </w:p>
        </w:tc>
      </w:tr>
    </w:tbl>
    <w:p w:rsidR="001E6204" w:rsidRDefault="00EE0F13" w:rsidP="005522CE">
      <w:pPr>
        <w:spacing w:before="120"/>
        <w:rPr>
          <w:lang w:val="en-GB"/>
        </w:rPr>
      </w:pPr>
      <w:r>
        <w:rPr>
          <w:rFonts w:hint="eastAsia"/>
          <w:lang w:val="en-GB"/>
        </w:rPr>
        <w:t>It is FFS whether to support non-consecutive physical slots for UL transmission for TBoMS in unpaired spectrum.</w:t>
      </w:r>
      <w:r w:rsidR="005522CE">
        <w:rPr>
          <w:rFonts w:hint="eastAsia"/>
          <w:lang w:val="en-GB"/>
        </w:rPr>
        <w:t xml:space="preserve"> In our view, non-consecutive physical UL slots should be supported for TBoMS, due to the following reasons:</w:t>
      </w:r>
    </w:p>
    <w:p w:rsidR="005522CE" w:rsidRPr="005522CE" w:rsidRDefault="005522CE" w:rsidP="007B1DE6">
      <w:pPr>
        <w:pStyle w:val="a6"/>
        <w:numPr>
          <w:ilvl w:val="0"/>
          <w:numId w:val="11"/>
        </w:numPr>
        <w:spacing w:before="120"/>
        <w:ind w:firstLineChars="0"/>
        <w:rPr>
          <w:lang w:val="en-GB"/>
        </w:rPr>
      </w:pPr>
      <w:r w:rsidRPr="005522CE">
        <w:rPr>
          <w:rFonts w:hint="eastAsia"/>
          <w:lang w:val="en-GB"/>
        </w:rPr>
        <w:t xml:space="preserve">The number of consecutive </w:t>
      </w:r>
      <w:r w:rsidR="0026367C">
        <w:rPr>
          <w:rFonts w:hint="eastAsia"/>
          <w:lang w:val="en-GB"/>
        </w:rPr>
        <w:t xml:space="preserve">physical </w:t>
      </w:r>
      <w:r w:rsidRPr="005522CE">
        <w:rPr>
          <w:rFonts w:hint="eastAsia"/>
          <w:lang w:val="en-GB"/>
        </w:rPr>
        <w:t xml:space="preserve">UL slots in </w:t>
      </w:r>
      <w:r w:rsidRPr="005522CE">
        <w:rPr>
          <w:lang w:val="en-GB"/>
        </w:rPr>
        <w:t>unpaired</w:t>
      </w:r>
      <w:r w:rsidRPr="005522CE">
        <w:rPr>
          <w:rFonts w:hint="eastAsia"/>
          <w:lang w:val="en-GB"/>
        </w:rPr>
        <w:t xml:space="preserve"> spectrum is typically limited. It will be hard or even impossible to apply TBoMS to a TDD system if only consecutive UL slots are allowed </w:t>
      </w:r>
      <w:r w:rsidR="00AA416F">
        <w:rPr>
          <w:rFonts w:hint="eastAsia"/>
          <w:lang w:val="en-GB"/>
        </w:rPr>
        <w:t>for</w:t>
      </w:r>
      <w:r w:rsidR="00AA416F" w:rsidRPr="005522CE">
        <w:rPr>
          <w:rFonts w:hint="eastAsia"/>
          <w:lang w:val="en-GB"/>
        </w:rPr>
        <w:t xml:space="preserve"> us</w:t>
      </w:r>
      <w:r w:rsidR="00AA416F">
        <w:rPr>
          <w:rFonts w:hint="eastAsia"/>
          <w:lang w:val="en-GB"/>
        </w:rPr>
        <w:t>age</w:t>
      </w:r>
      <w:r w:rsidRPr="005522CE">
        <w:rPr>
          <w:rFonts w:hint="eastAsia"/>
          <w:lang w:val="en-GB"/>
        </w:rPr>
        <w:t>.</w:t>
      </w:r>
      <w:r w:rsidR="00546806">
        <w:rPr>
          <w:rFonts w:hint="eastAsia"/>
          <w:lang w:val="en-GB"/>
        </w:rPr>
        <w:t xml:space="preserve"> </w:t>
      </w:r>
    </w:p>
    <w:p w:rsidR="005522CE" w:rsidRPr="00C8346E" w:rsidRDefault="005522CE" w:rsidP="007B1DE6">
      <w:pPr>
        <w:pStyle w:val="a6"/>
        <w:numPr>
          <w:ilvl w:val="0"/>
          <w:numId w:val="11"/>
        </w:numPr>
        <w:spacing w:before="120"/>
        <w:ind w:firstLineChars="0"/>
        <w:rPr>
          <w:sz w:val="21"/>
          <w:lang w:val="en-GB"/>
        </w:rPr>
      </w:pPr>
      <w:r w:rsidRPr="005522CE">
        <w:rPr>
          <w:rFonts w:hint="eastAsia"/>
          <w:lang w:val="en-GB"/>
        </w:rPr>
        <w:t xml:space="preserve">The gain of TBoMS does not rely on the condition of consecutive slots. </w:t>
      </w:r>
      <w:r>
        <w:rPr>
          <w:rFonts w:cs="Times New Roman" w:hint="eastAsia"/>
          <w:szCs w:val="20"/>
        </w:rPr>
        <w:t xml:space="preserve">For TBoMS, the </w:t>
      </w:r>
      <w:r w:rsidR="0039075B">
        <w:rPr>
          <w:rFonts w:cs="Times New Roman" w:hint="eastAsia"/>
          <w:szCs w:val="20"/>
        </w:rPr>
        <w:t xml:space="preserve">dominating </w:t>
      </w:r>
      <w:r>
        <w:rPr>
          <w:rFonts w:cs="Times New Roman" w:hint="eastAsia"/>
          <w:szCs w:val="20"/>
        </w:rPr>
        <w:t xml:space="preserve">benefit comes from the coding gain, obtained from increasing the coding length while maintaining the narrow bandwidth and high PSD for the PUSCH </w:t>
      </w:r>
      <w:r>
        <w:rPr>
          <w:rFonts w:cs="Times New Roman"/>
          <w:szCs w:val="20"/>
        </w:rPr>
        <w:fldChar w:fldCharType="begin"/>
      </w:r>
      <w:r>
        <w:rPr>
          <w:rFonts w:cs="Times New Roman"/>
          <w:szCs w:val="20"/>
        </w:rPr>
        <w:instrText xml:space="preserve"> </w:instrText>
      </w:r>
      <w:r>
        <w:rPr>
          <w:rFonts w:cs="Times New Roman" w:hint="eastAsia"/>
          <w:szCs w:val="20"/>
        </w:rPr>
        <w:instrText>REF _Ref66720633 \n \h</w:instrText>
      </w:r>
      <w:r>
        <w:rPr>
          <w:rFonts w:cs="Times New Roman"/>
          <w:szCs w:val="20"/>
        </w:rPr>
        <w:instrText xml:space="preserve"> </w:instrText>
      </w:r>
      <w:r>
        <w:rPr>
          <w:rFonts w:cs="Times New Roman"/>
          <w:szCs w:val="20"/>
        </w:rPr>
      </w:r>
      <w:r>
        <w:rPr>
          <w:rFonts w:cs="Times New Roman"/>
          <w:szCs w:val="20"/>
        </w:rPr>
        <w:fldChar w:fldCharType="separate"/>
      </w:r>
      <w:r>
        <w:rPr>
          <w:rFonts w:cs="Times New Roman"/>
          <w:szCs w:val="20"/>
        </w:rPr>
        <w:t>[3]</w:t>
      </w:r>
      <w:r>
        <w:rPr>
          <w:rFonts w:cs="Times New Roman"/>
          <w:szCs w:val="20"/>
        </w:rPr>
        <w:fldChar w:fldCharType="end"/>
      </w:r>
      <w:r>
        <w:rPr>
          <w:rFonts w:cs="Times New Roman" w:hint="eastAsia"/>
          <w:szCs w:val="20"/>
        </w:rPr>
        <w:t>.</w:t>
      </w:r>
    </w:p>
    <w:p w:rsidR="00C8346E" w:rsidRDefault="00C8346E" w:rsidP="00C8346E">
      <w:pPr>
        <w:spacing w:before="120"/>
        <w:rPr>
          <w:lang w:val="en-GB"/>
        </w:rPr>
      </w:pPr>
      <w:r>
        <w:rPr>
          <w:rFonts w:hint="eastAsia"/>
          <w:lang w:val="en-GB"/>
        </w:rPr>
        <w:t xml:space="preserve">Therefore, we suggest that non-consecutive physical UL slots can be used for TBoMS for </w:t>
      </w:r>
      <w:r>
        <w:rPr>
          <w:lang w:val="en-GB"/>
        </w:rPr>
        <w:t>unpaired</w:t>
      </w:r>
      <w:r>
        <w:rPr>
          <w:rFonts w:hint="eastAsia"/>
          <w:lang w:val="en-GB"/>
        </w:rPr>
        <w:t xml:space="preserve"> </w:t>
      </w:r>
      <w:r w:rsidR="00546806">
        <w:rPr>
          <w:rFonts w:hint="eastAsia"/>
          <w:lang w:val="en-GB"/>
        </w:rPr>
        <w:t xml:space="preserve">spectrum in principle. </w:t>
      </w:r>
    </w:p>
    <w:p w:rsidR="00C8346E" w:rsidRPr="00C8346E" w:rsidRDefault="00C8346E" w:rsidP="00C8346E">
      <w:pPr>
        <w:spacing w:before="120"/>
        <w:rPr>
          <w:b/>
          <w:lang w:val="en-GB"/>
        </w:rPr>
      </w:pPr>
      <w:r w:rsidRPr="00C8346E">
        <w:rPr>
          <w:rFonts w:hint="eastAsia"/>
          <w:b/>
          <w:lang w:val="en-GB"/>
        </w:rPr>
        <w:t xml:space="preserve">Proposal 1: </w:t>
      </w:r>
      <w:r w:rsidR="00463762">
        <w:rPr>
          <w:rFonts w:hint="eastAsia"/>
          <w:b/>
          <w:lang w:val="en-GB"/>
        </w:rPr>
        <w:t>F</w:t>
      </w:r>
      <w:r w:rsidR="00463762" w:rsidRPr="00C8346E">
        <w:rPr>
          <w:rFonts w:hint="eastAsia"/>
          <w:b/>
          <w:lang w:val="en-GB"/>
        </w:rPr>
        <w:t>or unpaired spectrum</w:t>
      </w:r>
      <w:r w:rsidR="00463762">
        <w:rPr>
          <w:rFonts w:hint="eastAsia"/>
          <w:b/>
          <w:lang w:val="en-GB"/>
        </w:rPr>
        <w:t>,</w:t>
      </w:r>
      <w:r w:rsidR="00463762" w:rsidRPr="00C8346E">
        <w:rPr>
          <w:rFonts w:hint="eastAsia"/>
          <w:b/>
          <w:lang w:val="en-GB"/>
        </w:rPr>
        <w:t xml:space="preserve"> </w:t>
      </w:r>
      <w:r w:rsidR="00463762">
        <w:rPr>
          <w:rFonts w:hint="eastAsia"/>
          <w:b/>
          <w:lang w:val="en-GB"/>
        </w:rPr>
        <w:t>n</w:t>
      </w:r>
      <w:r w:rsidRPr="00C8346E">
        <w:rPr>
          <w:rFonts w:hint="eastAsia"/>
          <w:b/>
          <w:lang w:val="en-GB"/>
        </w:rPr>
        <w:t xml:space="preserve">on-consecutive physical slots for UL transmission can be </w:t>
      </w:r>
      <w:r w:rsidR="00463762">
        <w:rPr>
          <w:rFonts w:hint="eastAsia"/>
          <w:b/>
          <w:lang w:val="en-GB"/>
        </w:rPr>
        <w:t>supported for TBoMS</w:t>
      </w:r>
      <w:r w:rsidRPr="00C8346E">
        <w:rPr>
          <w:rFonts w:hint="eastAsia"/>
          <w:b/>
          <w:lang w:val="en-GB"/>
        </w:rPr>
        <w:t>.</w:t>
      </w:r>
    </w:p>
    <w:p w:rsidR="00463762" w:rsidRDefault="00546806" w:rsidP="001E6204">
      <w:pPr>
        <w:rPr>
          <w:lang w:val="en-GB"/>
        </w:rPr>
      </w:pPr>
      <w:r>
        <w:rPr>
          <w:rFonts w:hint="eastAsia"/>
          <w:lang w:val="en-GB"/>
        </w:rPr>
        <w:lastRenderedPageBreak/>
        <w:t xml:space="preserve">For pared spectrum, </w:t>
      </w:r>
      <w:r w:rsidR="0026367C">
        <w:rPr>
          <w:rFonts w:hint="eastAsia"/>
          <w:lang w:val="en-GB"/>
        </w:rPr>
        <w:t xml:space="preserve">all UL slots </w:t>
      </w:r>
      <w:r w:rsidR="00BD3E71">
        <w:rPr>
          <w:rFonts w:hint="eastAsia"/>
          <w:lang w:val="en-GB"/>
        </w:rPr>
        <w:t>are</w:t>
      </w:r>
      <w:r w:rsidR="0026367C">
        <w:rPr>
          <w:rFonts w:hint="eastAsia"/>
          <w:lang w:val="en-GB"/>
        </w:rPr>
        <w:t xml:space="preserve"> available</w:t>
      </w:r>
      <w:r>
        <w:rPr>
          <w:rFonts w:hint="eastAsia"/>
          <w:lang w:val="en-GB"/>
        </w:rPr>
        <w:t xml:space="preserve"> for transmission</w:t>
      </w:r>
      <w:r w:rsidR="0026367C">
        <w:rPr>
          <w:rFonts w:hint="eastAsia"/>
          <w:lang w:val="en-GB"/>
        </w:rPr>
        <w:t xml:space="preserve">. </w:t>
      </w:r>
      <w:r>
        <w:rPr>
          <w:rFonts w:hint="eastAsia"/>
          <w:lang w:val="en-GB"/>
        </w:rPr>
        <w:t xml:space="preserve">And for the same number of UL slots applied to TBoMS, non-consecutive UL slots will lead to larger transmission </w:t>
      </w:r>
      <w:r w:rsidR="00906B3E">
        <w:rPr>
          <w:rFonts w:hint="eastAsia"/>
          <w:lang w:val="en-GB"/>
        </w:rPr>
        <w:t>delay, but in return no particular benefit than the consecutive UL slots</w:t>
      </w:r>
      <w:r>
        <w:rPr>
          <w:rFonts w:hint="eastAsia"/>
          <w:lang w:val="en-GB"/>
        </w:rPr>
        <w:t>.</w:t>
      </w:r>
      <w:r w:rsidR="00906B3E">
        <w:rPr>
          <w:rFonts w:hint="eastAsia"/>
          <w:lang w:val="en-GB"/>
        </w:rPr>
        <w:t xml:space="preserve"> </w:t>
      </w:r>
      <w:r w:rsidR="0026367C">
        <w:rPr>
          <w:rFonts w:hint="eastAsia"/>
          <w:lang w:val="en-GB"/>
        </w:rPr>
        <w:t>There is no strong motivation to support non-consecuti</w:t>
      </w:r>
      <w:r w:rsidR="00456956">
        <w:rPr>
          <w:rFonts w:hint="eastAsia"/>
          <w:lang w:val="en-GB"/>
        </w:rPr>
        <w:t>ve physical UL slots in paired spectrum</w:t>
      </w:r>
      <w:r w:rsidR="00906B3E">
        <w:rPr>
          <w:rFonts w:hint="eastAsia"/>
          <w:lang w:val="en-GB"/>
        </w:rPr>
        <w:t xml:space="preserve">. </w:t>
      </w:r>
    </w:p>
    <w:p w:rsidR="00546806" w:rsidRPr="00906B3E" w:rsidRDefault="00456956" w:rsidP="00906B3E">
      <w:pPr>
        <w:spacing w:before="120"/>
        <w:rPr>
          <w:b/>
          <w:lang w:val="en-GB"/>
        </w:rPr>
      </w:pPr>
      <w:r>
        <w:rPr>
          <w:rFonts w:hint="eastAsia"/>
          <w:b/>
          <w:lang w:val="en-GB"/>
        </w:rPr>
        <w:t>Observation 1</w:t>
      </w:r>
      <w:r w:rsidR="00463762" w:rsidRPr="00C8346E">
        <w:rPr>
          <w:rFonts w:hint="eastAsia"/>
          <w:b/>
          <w:lang w:val="en-GB"/>
        </w:rPr>
        <w:t xml:space="preserve">: </w:t>
      </w:r>
      <w:r w:rsidR="00463762">
        <w:rPr>
          <w:rFonts w:hint="eastAsia"/>
          <w:b/>
          <w:lang w:val="en-GB"/>
        </w:rPr>
        <w:t xml:space="preserve">For </w:t>
      </w:r>
      <w:r w:rsidR="00463762" w:rsidRPr="00C8346E">
        <w:rPr>
          <w:rFonts w:hint="eastAsia"/>
          <w:b/>
          <w:lang w:val="en-GB"/>
        </w:rPr>
        <w:t>paired spectrum</w:t>
      </w:r>
      <w:r w:rsidR="00463762">
        <w:rPr>
          <w:rFonts w:hint="eastAsia"/>
          <w:b/>
          <w:lang w:val="en-GB"/>
        </w:rPr>
        <w:t>,</w:t>
      </w:r>
      <w:r w:rsidR="00463762" w:rsidRPr="00C8346E">
        <w:rPr>
          <w:rFonts w:hint="eastAsia"/>
          <w:b/>
          <w:lang w:val="en-GB"/>
        </w:rPr>
        <w:t xml:space="preserve"> </w:t>
      </w:r>
      <w:r>
        <w:rPr>
          <w:rFonts w:hint="eastAsia"/>
          <w:b/>
          <w:lang w:val="en-GB"/>
        </w:rPr>
        <w:t>t</w:t>
      </w:r>
      <w:r w:rsidRPr="00456956">
        <w:rPr>
          <w:b/>
          <w:lang w:val="en-GB"/>
        </w:rPr>
        <w:t>here is no strong motivation to support non-consecutive physical UL slots</w:t>
      </w:r>
      <w:r>
        <w:rPr>
          <w:rFonts w:hint="eastAsia"/>
          <w:b/>
          <w:lang w:val="en-GB"/>
        </w:rPr>
        <w:t xml:space="preserve"> for TBoMS</w:t>
      </w:r>
      <w:r w:rsidR="00463762" w:rsidRPr="00C8346E">
        <w:rPr>
          <w:rFonts w:hint="eastAsia"/>
          <w:b/>
          <w:lang w:val="en-GB"/>
        </w:rPr>
        <w:t>.</w:t>
      </w:r>
    </w:p>
    <w:p w:rsidR="001E6204" w:rsidRPr="001E6204" w:rsidRDefault="001E6204" w:rsidP="001E6204">
      <w:pPr>
        <w:rPr>
          <w:lang w:val="en-GB"/>
        </w:rPr>
      </w:pPr>
    </w:p>
    <w:p w:rsidR="00771853" w:rsidRDefault="00771853" w:rsidP="009F5B06">
      <w:pPr>
        <w:pStyle w:val="2"/>
        <w:ind w:left="723" w:hanging="723"/>
        <w:rPr>
          <w:rFonts w:eastAsia="宋体" w:cs="Times New Roman"/>
          <w:lang w:val="en-GB"/>
        </w:rPr>
      </w:pPr>
      <w:r>
        <w:rPr>
          <w:rFonts w:eastAsia="宋体" w:cs="Times New Roman" w:hint="eastAsia"/>
          <w:lang w:val="en-GB"/>
        </w:rPr>
        <w:t>Time domain resource allocation</w:t>
      </w:r>
    </w:p>
    <w:p w:rsidR="00771853" w:rsidRDefault="001E6204" w:rsidP="00771853">
      <w:pPr>
        <w:widowControl/>
        <w:spacing w:beforeLines="50" w:before="120"/>
        <w:rPr>
          <w:rFonts w:cs="Times New Roman"/>
          <w:szCs w:val="20"/>
        </w:rPr>
      </w:pPr>
      <w:r>
        <w:rPr>
          <w:rFonts w:cs="Times New Roman" w:hint="eastAsia"/>
          <w:szCs w:val="20"/>
        </w:rPr>
        <w:t>For TDRA</w:t>
      </w:r>
      <w:r w:rsidR="002C5B30">
        <w:rPr>
          <w:rFonts w:cs="Times New Roman" w:hint="eastAsia"/>
          <w:szCs w:val="20"/>
        </w:rPr>
        <w:t xml:space="preserve"> of TBoMS</w:t>
      </w:r>
      <w:r>
        <w:rPr>
          <w:rFonts w:cs="Times New Roman" w:hint="eastAsia"/>
          <w:szCs w:val="20"/>
        </w:rPr>
        <w:t xml:space="preserve">, it was agreed to take PUSCH repetition type A like or repetition type B like TDRA as the starting point </w:t>
      </w:r>
      <w:r>
        <w:rPr>
          <w:rFonts w:cs="Times New Roman"/>
          <w:szCs w:val="20"/>
        </w:rPr>
        <w:fldChar w:fldCharType="begin"/>
      </w:r>
      <w:r>
        <w:rPr>
          <w:rFonts w:cs="Times New Roman"/>
          <w:szCs w:val="20"/>
        </w:rPr>
        <w:instrText xml:space="preserve"> </w:instrText>
      </w:r>
      <w:r>
        <w:rPr>
          <w:rFonts w:cs="Times New Roman" w:hint="eastAsia"/>
          <w:szCs w:val="20"/>
        </w:rPr>
        <w:instrText>REF _Ref64636111 \n \h</w:instrText>
      </w:r>
      <w:r>
        <w:rPr>
          <w:rFonts w:cs="Times New Roman"/>
          <w:szCs w:val="20"/>
        </w:rPr>
        <w:instrText xml:space="preserve"> </w:instrText>
      </w:r>
      <w:r>
        <w:rPr>
          <w:rFonts w:cs="Times New Roman"/>
          <w:szCs w:val="20"/>
        </w:rPr>
      </w:r>
      <w:r>
        <w:rPr>
          <w:rFonts w:cs="Times New Roman"/>
          <w:szCs w:val="20"/>
        </w:rPr>
        <w:fldChar w:fldCharType="separate"/>
      </w:r>
      <w:r>
        <w:rPr>
          <w:rFonts w:cs="Times New Roman"/>
          <w:szCs w:val="20"/>
        </w:rPr>
        <w:t>[2]</w:t>
      </w:r>
      <w:r>
        <w:rPr>
          <w:rFonts w:cs="Times New Roman"/>
          <w:szCs w:val="20"/>
        </w:rPr>
        <w:fldChar w:fldCharType="end"/>
      </w:r>
      <w:r>
        <w:rPr>
          <w:rFonts w:cs="Times New Roman" w:hint="eastAsia"/>
          <w:szCs w:val="20"/>
        </w:rPr>
        <w:t>:</w:t>
      </w:r>
    </w:p>
    <w:tbl>
      <w:tblPr>
        <w:tblStyle w:val="ad"/>
        <w:tblW w:w="0" w:type="auto"/>
        <w:tblLook w:val="04A0" w:firstRow="1" w:lastRow="0" w:firstColumn="1" w:lastColumn="0" w:noHBand="0" w:noVBand="1"/>
      </w:tblPr>
      <w:tblGrid>
        <w:gridCol w:w="9286"/>
      </w:tblGrid>
      <w:tr w:rsidR="001E6204" w:rsidTr="001E6204">
        <w:tc>
          <w:tcPr>
            <w:tcW w:w="9286" w:type="dxa"/>
          </w:tcPr>
          <w:p w:rsidR="001E6204" w:rsidRPr="001E6204" w:rsidRDefault="001E6204" w:rsidP="001E6204">
            <w:pPr>
              <w:widowControl/>
              <w:spacing w:after="0"/>
              <w:rPr>
                <w:rFonts w:ascii="Times" w:eastAsia="Batang" w:hAnsi="Times"/>
                <w:szCs w:val="24"/>
                <w:lang w:val="en-GB"/>
              </w:rPr>
            </w:pPr>
            <w:r w:rsidRPr="001E6204">
              <w:rPr>
                <w:rFonts w:ascii="Times" w:eastAsia="Batang" w:hAnsi="Times"/>
                <w:szCs w:val="24"/>
                <w:highlight w:val="green"/>
                <w:lang w:val="en-GB"/>
              </w:rPr>
              <w:t>Agreement:</w:t>
            </w:r>
          </w:p>
          <w:p w:rsidR="001E6204" w:rsidRPr="001E6204" w:rsidRDefault="001E6204" w:rsidP="007B1DE6">
            <w:pPr>
              <w:widowControl/>
              <w:numPr>
                <w:ilvl w:val="0"/>
                <w:numId w:val="4"/>
              </w:numPr>
              <w:spacing w:after="0"/>
              <w:rPr>
                <w:rFonts w:ascii="Times" w:eastAsia="Batang" w:hAnsi="Times"/>
                <w:szCs w:val="24"/>
                <w:lang w:val="en-GB"/>
              </w:rPr>
            </w:pPr>
            <w:r w:rsidRPr="001E6204">
              <w:rPr>
                <w:rFonts w:ascii="Times" w:eastAsia="Batang" w:hAnsi="Times"/>
                <w:szCs w:val="24"/>
                <w:lang w:val="en-GB"/>
              </w:rPr>
              <w:t>Consider one or two of the following options as starting points to design time domain resource determination of TBoMS</w:t>
            </w:r>
          </w:p>
          <w:p w:rsidR="001E6204" w:rsidRPr="001E6204" w:rsidRDefault="001E6204" w:rsidP="007B1DE6">
            <w:pPr>
              <w:widowControl/>
              <w:numPr>
                <w:ilvl w:val="1"/>
                <w:numId w:val="4"/>
              </w:numPr>
              <w:spacing w:after="0"/>
              <w:rPr>
                <w:rFonts w:ascii="Times" w:eastAsia="Batang" w:hAnsi="Times"/>
                <w:szCs w:val="24"/>
                <w:lang w:val="en-GB"/>
              </w:rPr>
            </w:pPr>
            <w:r w:rsidRPr="001E6204">
              <w:rPr>
                <w:rFonts w:ascii="Times" w:eastAsia="Batang" w:hAnsi="Times"/>
                <w:szCs w:val="24"/>
                <w:lang w:val="en-GB"/>
              </w:rPr>
              <w:t>PUSCH repetition type A like TDRA, i.e., the number of allocated symbols is the same in each slot.</w:t>
            </w:r>
          </w:p>
          <w:p w:rsidR="001E6204" w:rsidRPr="001E6204" w:rsidRDefault="001E6204" w:rsidP="007B1DE6">
            <w:pPr>
              <w:widowControl/>
              <w:numPr>
                <w:ilvl w:val="1"/>
                <w:numId w:val="4"/>
              </w:numPr>
              <w:spacing w:after="0"/>
              <w:rPr>
                <w:rFonts w:ascii="Times" w:eastAsia="Batang" w:hAnsi="Times"/>
                <w:szCs w:val="24"/>
                <w:lang w:val="en-GB"/>
              </w:rPr>
            </w:pPr>
            <w:r w:rsidRPr="001E6204">
              <w:rPr>
                <w:rFonts w:ascii="Times" w:eastAsia="Batang" w:hAnsi="Times"/>
                <w:szCs w:val="24"/>
                <w:lang w:val="en-GB"/>
              </w:rPr>
              <w:t>PUSCH repetition type B like TDRA, i.e., the number of allocated symbols in each slot can be different</w:t>
            </w:r>
          </w:p>
        </w:tc>
      </w:tr>
    </w:tbl>
    <w:p w:rsidR="00597B3F" w:rsidRDefault="003651A7" w:rsidP="002C5B30">
      <w:pPr>
        <w:spacing w:before="120"/>
        <w:rPr>
          <w:lang w:val="en-GB"/>
        </w:rPr>
      </w:pPr>
      <w:r>
        <w:rPr>
          <w:rFonts w:hint="eastAsia"/>
          <w:lang w:val="en-GB"/>
        </w:rPr>
        <w:t xml:space="preserve">Both </w:t>
      </w:r>
      <w:proofErr w:type="gramStart"/>
      <w:r>
        <w:rPr>
          <w:rFonts w:hint="eastAsia"/>
          <w:lang w:val="en-GB"/>
        </w:rPr>
        <w:t>repetition</w:t>
      </w:r>
      <w:proofErr w:type="gramEnd"/>
      <w:r>
        <w:rPr>
          <w:rFonts w:hint="eastAsia"/>
          <w:lang w:val="en-GB"/>
        </w:rPr>
        <w:t xml:space="preserve"> type A</w:t>
      </w:r>
      <w:r w:rsidR="00597332">
        <w:rPr>
          <w:rFonts w:hint="eastAsia"/>
          <w:lang w:val="en-GB"/>
        </w:rPr>
        <w:t xml:space="preserve"> like </w:t>
      </w:r>
      <w:r>
        <w:rPr>
          <w:rFonts w:hint="eastAsia"/>
          <w:lang w:val="en-GB"/>
        </w:rPr>
        <w:t xml:space="preserve">and repetition type B </w:t>
      </w:r>
      <w:r w:rsidR="00597332">
        <w:rPr>
          <w:rFonts w:hint="eastAsia"/>
          <w:lang w:val="en-GB"/>
        </w:rPr>
        <w:t xml:space="preserve">like TDRA </w:t>
      </w:r>
      <w:r w:rsidR="00BD3E71">
        <w:rPr>
          <w:rFonts w:hint="eastAsia"/>
          <w:lang w:val="en-GB"/>
        </w:rPr>
        <w:t xml:space="preserve">can </w:t>
      </w:r>
      <w:r>
        <w:rPr>
          <w:rFonts w:hint="eastAsia"/>
          <w:lang w:val="en-GB"/>
        </w:rPr>
        <w:t xml:space="preserve">achieve the goal of extending the </w:t>
      </w:r>
      <w:r w:rsidR="00597332">
        <w:rPr>
          <w:rFonts w:hint="eastAsia"/>
          <w:lang w:val="en-GB"/>
        </w:rPr>
        <w:t xml:space="preserve">allocated time domain resource </w:t>
      </w:r>
      <w:r w:rsidR="00B649AB">
        <w:rPr>
          <w:rFonts w:hint="eastAsia"/>
          <w:lang w:val="en-GB"/>
        </w:rPr>
        <w:t>in multiple</w:t>
      </w:r>
      <w:r w:rsidR="00597332">
        <w:rPr>
          <w:rFonts w:hint="eastAsia"/>
          <w:lang w:val="en-GB"/>
        </w:rPr>
        <w:t xml:space="preserve"> slot</w:t>
      </w:r>
      <w:r w:rsidR="00B649AB">
        <w:rPr>
          <w:rFonts w:hint="eastAsia"/>
          <w:lang w:val="en-GB"/>
        </w:rPr>
        <w:t>s</w:t>
      </w:r>
      <w:r w:rsidR="002C5B30">
        <w:rPr>
          <w:rFonts w:hint="eastAsia"/>
          <w:lang w:val="en-GB"/>
        </w:rPr>
        <w:t>.</w:t>
      </w:r>
      <w:r w:rsidR="00597332">
        <w:rPr>
          <w:rFonts w:hint="eastAsia"/>
          <w:lang w:val="en-GB"/>
        </w:rPr>
        <w:t xml:space="preserve"> </w:t>
      </w:r>
      <w:r w:rsidR="00597B3F">
        <w:rPr>
          <w:rFonts w:hint="eastAsia"/>
          <w:lang w:val="en-GB"/>
        </w:rPr>
        <w:t>Besides, these two options have different advantages</w:t>
      </w:r>
      <w:r w:rsidR="00D30652">
        <w:rPr>
          <w:rFonts w:hint="eastAsia"/>
          <w:lang w:val="en-GB"/>
        </w:rPr>
        <w:t xml:space="preserve"> and shortages</w:t>
      </w:r>
      <w:r w:rsidR="00597B3F">
        <w:rPr>
          <w:rFonts w:hint="eastAsia"/>
          <w:lang w:val="en-GB"/>
        </w:rPr>
        <w:t xml:space="preserve">. The main pros and cons are summarized in </w:t>
      </w:r>
      <w:r w:rsidR="00597B3F">
        <w:rPr>
          <w:lang w:val="en-GB"/>
        </w:rPr>
        <w:fldChar w:fldCharType="begin"/>
      </w:r>
      <w:r w:rsidR="00597B3F">
        <w:rPr>
          <w:lang w:val="en-GB"/>
        </w:rPr>
        <w:instrText xml:space="preserve"> </w:instrText>
      </w:r>
      <w:r w:rsidR="00597B3F">
        <w:rPr>
          <w:rFonts w:hint="eastAsia"/>
          <w:lang w:val="en-GB"/>
        </w:rPr>
        <w:instrText>REF _Ref66784973 \h</w:instrText>
      </w:r>
      <w:r w:rsidR="00597B3F">
        <w:rPr>
          <w:lang w:val="en-GB"/>
        </w:rPr>
        <w:instrText xml:space="preserve"> </w:instrText>
      </w:r>
      <w:r w:rsidR="00597B3F">
        <w:rPr>
          <w:lang w:val="en-GB"/>
        </w:rPr>
      </w:r>
      <w:r w:rsidR="00597B3F">
        <w:rPr>
          <w:lang w:val="en-GB"/>
        </w:rPr>
        <w:fldChar w:fldCharType="separate"/>
      </w:r>
      <w:r w:rsidR="00597B3F">
        <w:t xml:space="preserve">Table </w:t>
      </w:r>
      <w:r w:rsidR="00597B3F">
        <w:rPr>
          <w:noProof/>
        </w:rPr>
        <w:t>1</w:t>
      </w:r>
      <w:r w:rsidR="00597B3F">
        <w:rPr>
          <w:lang w:val="en-GB"/>
        </w:rPr>
        <w:fldChar w:fldCharType="end"/>
      </w:r>
      <w:r w:rsidR="00597B3F">
        <w:rPr>
          <w:rFonts w:hint="eastAsia"/>
          <w:lang w:val="en-GB"/>
        </w:rPr>
        <w:t>.</w:t>
      </w:r>
    </w:p>
    <w:p w:rsidR="00597B3F" w:rsidRDefault="00597B3F" w:rsidP="00597B3F">
      <w:pPr>
        <w:pStyle w:val="ab"/>
        <w:keepNext/>
      </w:pPr>
      <w:bookmarkStart w:id="5" w:name="_Ref66784973"/>
      <w:r>
        <w:t xml:space="preserve">Table </w:t>
      </w:r>
      <w:r w:rsidR="00BE1700">
        <w:fldChar w:fldCharType="begin"/>
      </w:r>
      <w:r w:rsidR="00BE1700">
        <w:instrText xml:space="preserve"> SEQ Table \* ARABIC </w:instrText>
      </w:r>
      <w:r w:rsidR="00BE1700">
        <w:fldChar w:fldCharType="separate"/>
      </w:r>
      <w:r>
        <w:rPr>
          <w:noProof/>
        </w:rPr>
        <w:t>1</w:t>
      </w:r>
      <w:r w:rsidR="00BE1700">
        <w:rPr>
          <w:noProof/>
        </w:rPr>
        <w:fldChar w:fldCharType="end"/>
      </w:r>
      <w:bookmarkEnd w:id="5"/>
      <w:r>
        <w:rPr>
          <w:rFonts w:hint="eastAsia"/>
        </w:rPr>
        <w:t xml:space="preserve"> Pros and cons of repetition type A like and repetition type </w:t>
      </w:r>
      <w:proofErr w:type="gramStart"/>
      <w:r>
        <w:rPr>
          <w:rFonts w:hint="eastAsia"/>
        </w:rPr>
        <w:t>B like</w:t>
      </w:r>
      <w:proofErr w:type="gramEnd"/>
      <w:r>
        <w:rPr>
          <w:rFonts w:hint="eastAsia"/>
        </w:rPr>
        <w:t xml:space="preserve"> TDRA.</w:t>
      </w:r>
    </w:p>
    <w:tbl>
      <w:tblPr>
        <w:tblStyle w:val="ad"/>
        <w:tblW w:w="0" w:type="auto"/>
        <w:tblLook w:val="04A0" w:firstRow="1" w:lastRow="0" w:firstColumn="1" w:lastColumn="0" w:noHBand="0" w:noVBand="1"/>
      </w:tblPr>
      <w:tblGrid>
        <w:gridCol w:w="961"/>
        <w:gridCol w:w="3967"/>
        <w:gridCol w:w="4358"/>
      </w:tblGrid>
      <w:tr w:rsidR="00597B3F" w:rsidTr="005624A0">
        <w:tc>
          <w:tcPr>
            <w:tcW w:w="961" w:type="dxa"/>
            <w:shd w:val="clear" w:color="auto" w:fill="C6D9F1" w:themeFill="text2" w:themeFillTint="33"/>
          </w:tcPr>
          <w:p w:rsidR="00597B3F" w:rsidRPr="00E16701" w:rsidRDefault="00597B3F" w:rsidP="00F96C1D">
            <w:pPr>
              <w:rPr>
                <w:rFonts w:eastAsiaTheme="minorEastAsia"/>
                <w:b/>
                <w:lang w:val="en-GB" w:eastAsia="zh-CN"/>
              </w:rPr>
            </w:pPr>
            <w:r w:rsidRPr="00E16701">
              <w:rPr>
                <w:rFonts w:eastAsiaTheme="minorEastAsia" w:hint="eastAsia"/>
                <w:b/>
                <w:lang w:val="en-GB" w:eastAsia="zh-CN"/>
              </w:rPr>
              <w:t>Methods</w:t>
            </w:r>
          </w:p>
        </w:tc>
        <w:tc>
          <w:tcPr>
            <w:tcW w:w="3967" w:type="dxa"/>
            <w:shd w:val="clear" w:color="auto" w:fill="C6D9F1" w:themeFill="text2" w:themeFillTint="33"/>
          </w:tcPr>
          <w:p w:rsidR="00597B3F" w:rsidRPr="00E16701" w:rsidRDefault="00597B3F" w:rsidP="00F96C1D">
            <w:pPr>
              <w:jc w:val="center"/>
              <w:rPr>
                <w:rFonts w:eastAsiaTheme="minorEastAsia"/>
                <w:b/>
                <w:lang w:val="en-GB" w:eastAsia="zh-CN"/>
              </w:rPr>
            </w:pPr>
            <w:r w:rsidRPr="00E16701">
              <w:rPr>
                <w:rFonts w:eastAsiaTheme="minorEastAsia" w:hint="eastAsia"/>
                <w:b/>
                <w:lang w:val="en-GB" w:eastAsia="zh-CN"/>
              </w:rPr>
              <w:t>Repetition type A like</w:t>
            </w:r>
          </w:p>
        </w:tc>
        <w:tc>
          <w:tcPr>
            <w:tcW w:w="4358" w:type="dxa"/>
            <w:shd w:val="clear" w:color="auto" w:fill="C6D9F1" w:themeFill="text2" w:themeFillTint="33"/>
          </w:tcPr>
          <w:p w:rsidR="00597B3F" w:rsidRPr="00E16701" w:rsidRDefault="00597B3F" w:rsidP="00F96C1D">
            <w:pPr>
              <w:jc w:val="center"/>
              <w:rPr>
                <w:rFonts w:eastAsiaTheme="minorEastAsia"/>
                <w:b/>
                <w:lang w:val="en-GB" w:eastAsia="zh-CN"/>
              </w:rPr>
            </w:pPr>
            <w:r w:rsidRPr="00E16701">
              <w:rPr>
                <w:rFonts w:eastAsiaTheme="minorEastAsia" w:hint="eastAsia"/>
                <w:b/>
                <w:lang w:val="en-GB" w:eastAsia="zh-CN"/>
              </w:rPr>
              <w:t>Repetition type B like</w:t>
            </w:r>
          </w:p>
        </w:tc>
      </w:tr>
      <w:tr w:rsidR="00597B3F" w:rsidTr="005624A0">
        <w:tc>
          <w:tcPr>
            <w:tcW w:w="961" w:type="dxa"/>
          </w:tcPr>
          <w:p w:rsidR="00597B3F" w:rsidRPr="00597332" w:rsidRDefault="00597B3F" w:rsidP="00F96C1D">
            <w:pPr>
              <w:rPr>
                <w:rFonts w:eastAsiaTheme="minorEastAsia"/>
                <w:lang w:val="en-GB" w:eastAsia="zh-CN"/>
              </w:rPr>
            </w:pPr>
            <w:r>
              <w:rPr>
                <w:rFonts w:eastAsiaTheme="minorEastAsia" w:hint="eastAsia"/>
                <w:lang w:val="en-GB" w:eastAsia="zh-CN"/>
              </w:rPr>
              <w:t>Pros</w:t>
            </w:r>
          </w:p>
        </w:tc>
        <w:tc>
          <w:tcPr>
            <w:tcW w:w="3967" w:type="dxa"/>
          </w:tcPr>
          <w:p w:rsidR="00597B3F" w:rsidRPr="005624A0" w:rsidRDefault="00597B3F" w:rsidP="007B1DE6">
            <w:pPr>
              <w:pStyle w:val="a6"/>
              <w:numPr>
                <w:ilvl w:val="0"/>
                <w:numId w:val="12"/>
              </w:numPr>
              <w:ind w:firstLineChars="0"/>
              <w:rPr>
                <w:lang w:val="en-GB" w:eastAsia="zh-CN"/>
              </w:rPr>
            </w:pPr>
            <w:r w:rsidRPr="005624A0">
              <w:rPr>
                <w:rFonts w:hint="eastAsia"/>
                <w:lang w:val="en-GB" w:eastAsia="zh-CN"/>
              </w:rPr>
              <w:t>Simplify the TBS calculation.</w:t>
            </w:r>
          </w:p>
          <w:p w:rsidR="00597B3F" w:rsidRPr="005624A0" w:rsidRDefault="00597B3F" w:rsidP="007B1DE6">
            <w:pPr>
              <w:pStyle w:val="a6"/>
              <w:numPr>
                <w:ilvl w:val="0"/>
                <w:numId w:val="12"/>
              </w:numPr>
              <w:ind w:firstLineChars="0"/>
              <w:rPr>
                <w:lang w:val="en-GB" w:eastAsia="zh-CN"/>
              </w:rPr>
            </w:pPr>
            <w:r w:rsidRPr="005624A0">
              <w:rPr>
                <w:rFonts w:hint="eastAsia"/>
                <w:lang w:val="en-GB" w:eastAsia="zh-CN"/>
              </w:rPr>
              <w:t xml:space="preserve">Simplify the design of </w:t>
            </w:r>
            <w:r w:rsidR="005624A0">
              <w:rPr>
                <w:rFonts w:eastAsiaTheme="minorEastAsia" w:hint="eastAsia"/>
                <w:lang w:val="en-GB" w:eastAsia="zh-CN"/>
              </w:rPr>
              <w:t xml:space="preserve">PUSCH </w:t>
            </w:r>
            <w:r w:rsidRPr="005624A0">
              <w:rPr>
                <w:rFonts w:hint="eastAsia"/>
                <w:lang w:val="en-GB" w:eastAsia="zh-CN"/>
              </w:rPr>
              <w:t>processing procedures</w:t>
            </w:r>
            <w:r w:rsidR="00D30652">
              <w:rPr>
                <w:rFonts w:eastAsiaTheme="minorEastAsia" w:hint="eastAsia"/>
                <w:lang w:val="en-GB" w:eastAsia="zh-CN"/>
              </w:rPr>
              <w:t>,</w:t>
            </w:r>
            <w:r w:rsidRPr="005624A0">
              <w:rPr>
                <w:rFonts w:hint="eastAsia"/>
                <w:lang w:val="en-GB" w:eastAsia="zh-CN"/>
              </w:rPr>
              <w:t xml:space="preserve"> like collision handling </w:t>
            </w:r>
            <w:r w:rsidR="00D30652">
              <w:rPr>
                <w:rFonts w:eastAsiaTheme="minorEastAsia" w:hint="eastAsia"/>
                <w:lang w:val="en-GB" w:eastAsia="zh-CN"/>
              </w:rPr>
              <w:t>or</w:t>
            </w:r>
            <w:r w:rsidRPr="005624A0">
              <w:rPr>
                <w:rFonts w:hint="eastAsia"/>
                <w:lang w:val="en-GB" w:eastAsia="zh-CN"/>
              </w:rPr>
              <w:t xml:space="preserve"> UCI multiplexing.</w:t>
            </w:r>
          </w:p>
        </w:tc>
        <w:tc>
          <w:tcPr>
            <w:tcW w:w="4358" w:type="dxa"/>
          </w:tcPr>
          <w:p w:rsidR="00597B3F" w:rsidRPr="005624A0" w:rsidRDefault="00597B3F" w:rsidP="007B1DE6">
            <w:pPr>
              <w:pStyle w:val="a6"/>
              <w:numPr>
                <w:ilvl w:val="0"/>
                <w:numId w:val="12"/>
              </w:numPr>
              <w:ind w:firstLineChars="0"/>
              <w:rPr>
                <w:lang w:val="en-GB" w:eastAsia="zh-CN"/>
              </w:rPr>
            </w:pPr>
            <w:r w:rsidRPr="005624A0">
              <w:rPr>
                <w:rFonts w:hint="eastAsia"/>
                <w:lang w:val="en-GB" w:eastAsia="zh-CN"/>
              </w:rPr>
              <w:t xml:space="preserve">More flexible to utilize UL symbols, e.g. UL symbols in </w:t>
            </w:r>
            <w:r w:rsidRPr="005624A0">
              <w:rPr>
                <w:lang w:val="en-GB" w:eastAsia="zh-CN"/>
              </w:rPr>
              <w:t>‘</w:t>
            </w:r>
            <w:r w:rsidRPr="005624A0">
              <w:rPr>
                <w:rFonts w:hint="eastAsia"/>
                <w:lang w:val="en-GB" w:eastAsia="zh-CN"/>
              </w:rPr>
              <w:t>S</w:t>
            </w:r>
            <w:r w:rsidRPr="005624A0">
              <w:rPr>
                <w:lang w:val="en-GB" w:eastAsia="zh-CN"/>
              </w:rPr>
              <w:t>’</w:t>
            </w:r>
            <w:r w:rsidRPr="005624A0">
              <w:rPr>
                <w:rFonts w:hint="eastAsia"/>
                <w:lang w:val="en-GB" w:eastAsia="zh-CN"/>
              </w:rPr>
              <w:t xml:space="preserve"> slots.</w:t>
            </w:r>
          </w:p>
        </w:tc>
      </w:tr>
      <w:tr w:rsidR="00597B3F" w:rsidTr="005624A0">
        <w:tc>
          <w:tcPr>
            <w:tcW w:w="961" w:type="dxa"/>
          </w:tcPr>
          <w:p w:rsidR="00597B3F" w:rsidRPr="00597332" w:rsidRDefault="00597B3F" w:rsidP="00F96C1D">
            <w:pPr>
              <w:rPr>
                <w:rFonts w:eastAsiaTheme="minorEastAsia"/>
                <w:lang w:val="en-GB" w:eastAsia="zh-CN"/>
              </w:rPr>
            </w:pPr>
            <w:r>
              <w:rPr>
                <w:rFonts w:eastAsiaTheme="minorEastAsia" w:hint="eastAsia"/>
                <w:lang w:val="en-GB" w:eastAsia="zh-CN"/>
              </w:rPr>
              <w:t>Cons</w:t>
            </w:r>
          </w:p>
        </w:tc>
        <w:tc>
          <w:tcPr>
            <w:tcW w:w="3967" w:type="dxa"/>
          </w:tcPr>
          <w:p w:rsidR="00597B3F" w:rsidRPr="005624A0" w:rsidRDefault="00597B3F" w:rsidP="007B1DE6">
            <w:pPr>
              <w:pStyle w:val="a6"/>
              <w:numPr>
                <w:ilvl w:val="0"/>
                <w:numId w:val="13"/>
              </w:numPr>
              <w:ind w:firstLineChars="0"/>
              <w:rPr>
                <w:lang w:val="en-GB" w:eastAsia="zh-CN"/>
              </w:rPr>
            </w:pPr>
            <w:r w:rsidRPr="005624A0">
              <w:rPr>
                <w:rFonts w:hint="eastAsia"/>
                <w:lang w:val="en-GB" w:eastAsia="zh-CN"/>
              </w:rPr>
              <w:t>Less flexible in utilization of UL symbols.</w:t>
            </w:r>
          </w:p>
        </w:tc>
        <w:tc>
          <w:tcPr>
            <w:tcW w:w="4358" w:type="dxa"/>
          </w:tcPr>
          <w:p w:rsidR="00597B3F" w:rsidRPr="005624A0" w:rsidRDefault="00597B3F" w:rsidP="007B1DE6">
            <w:pPr>
              <w:pStyle w:val="a6"/>
              <w:numPr>
                <w:ilvl w:val="0"/>
                <w:numId w:val="13"/>
              </w:numPr>
              <w:ind w:firstLineChars="0"/>
              <w:rPr>
                <w:lang w:val="en-GB" w:eastAsia="zh-CN"/>
              </w:rPr>
            </w:pPr>
            <w:r w:rsidRPr="005624A0">
              <w:rPr>
                <w:rFonts w:hint="eastAsia"/>
                <w:lang w:val="en-GB"/>
              </w:rPr>
              <w:t>May</w:t>
            </w:r>
            <w:r w:rsidRPr="005624A0">
              <w:rPr>
                <w:rFonts w:hint="eastAsia"/>
                <w:lang w:val="en-GB" w:eastAsia="zh-CN"/>
              </w:rPr>
              <w:t xml:space="preserve"> complicate the TBS calculation</w:t>
            </w:r>
          </w:p>
          <w:p w:rsidR="005624A0" w:rsidRPr="005624A0" w:rsidRDefault="005624A0" w:rsidP="007B1DE6">
            <w:pPr>
              <w:pStyle w:val="a6"/>
              <w:numPr>
                <w:ilvl w:val="0"/>
                <w:numId w:val="13"/>
              </w:numPr>
              <w:ind w:firstLineChars="0"/>
              <w:rPr>
                <w:lang w:val="en-GB" w:eastAsia="zh-CN"/>
              </w:rPr>
            </w:pPr>
            <w:r>
              <w:rPr>
                <w:rFonts w:eastAsiaTheme="minorEastAsia" w:hint="eastAsia"/>
                <w:lang w:val="en-GB" w:eastAsia="zh-CN"/>
              </w:rPr>
              <w:t>May complicate the PUSCH processing procedures.</w:t>
            </w:r>
          </w:p>
        </w:tc>
      </w:tr>
    </w:tbl>
    <w:p w:rsidR="00771853" w:rsidRDefault="00597332" w:rsidP="002C5B30">
      <w:pPr>
        <w:spacing w:before="120"/>
        <w:rPr>
          <w:lang w:val="en-GB"/>
        </w:rPr>
      </w:pPr>
      <w:r>
        <w:rPr>
          <w:rFonts w:hint="eastAsia"/>
          <w:lang w:val="en-GB"/>
        </w:rPr>
        <w:t xml:space="preserve">On the other hand, it is unnecessary to support more than one TDRA method for the same purpose, which will increase the complexity of implementation and specification of TBoMS. </w:t>
      </w:r>
      <w:r w:rsidR="00777488">
        <w:rPr>
          <w:rFonts w:hint="eastAsia"/>
          <w:lang w:val="en-GB"/>
        </w:rPr>
        <w:t xml:space="preserve">Also, it is unnecessary to support different TDRA methods for paired and unpaired spectrum respectively. </w:t>
      </w:r>
      <w:r>
        <w:rPr>
          <w:rFonts w:hint="eastAsia"/>
          <w:lang w:val="en-GB"/>
        </w:rPr>
        <w:t xml:space="preserve">Down-selection between the </w:t>
      </w:r>
      <w:proofErr w:type="gramStart"/>
      <w:r>
        <w:rPr>
          <w:rFonts w:hint="eastAsia"/>
          <w:lang w:val="en-GB"/>
        </w:rPr>
        <w:t>repetition</w:t>
      </w:r>
      <w:proofErr w:type="gramEnd"/>
      <w:r>
        <w:rPr>
          <w:rFonts w:hint="eastAsia"/>
          <w:lang w:val="en-GB"/>
        </w:rPr>
        <w:t xml:space="preserve"> type A like and repetition type B like </w:t>
      </w:r>
      <w:r w:rsidR="00B649AB">
        <w:rPr>
          <w:rFonts w:hint="eastAsia"/>
          <w:lang w:val="en-GB"/>
        </w:rPr>
        <w:t xml:space="preserve">TDRA </w:t>
      </w:r>
      <w:r>
        <w:rPr>
          <w:rFonts w:hint="eastAsia"/>
          <w:lang w:val="en-GB"/>
        </w:rPr>
        <w:t>method is preferred.</w:t>
      </w:r>
    </w:p>
    <w:p w:rsidR="00771853" w:rsidRDefault="00771853" w:rsidP="00597332">
      <w:pPr>
        <w:spacing w:after="0"/>
        <w:rPr>
          <w:b/>
        </w:rPr>
      </w:pPr>
      <w:r w:rsidRPr="00115399">
        <w:rPr>
          <w:rFonts w:hint="eastAsia"/>
          <w:b/>
        </w:rPr>
        <w:t>Proposal</w:t>
      </w:r>
      <w:r>
        <w:rPr>
          <w:rFonts w:hint="eastAsia"/>
          <w:b/>
        </w:rPr>
        <w:t xml:space="preserve"> </w:t>
      </w:r>
      <w:r w:rsidR="00597332">
        <w:rPr>
          <w:rFonts w:hint="eastAsia"/>
          <w:b/>
        </w:rPr>
        <w:t>2</w:t>
      </w:r>
      <w:r>
        <w:rPr>
          <w:rFonts w:hint="eastAsia"/>
          <w:b/>
        </w:rPr>
        <w:t xml:space="preserve">: </w:t>
      </w:r>
      <w:r w:rsidR="00597332">
        <w:rPr>
          <w:rFonts w:hint="eastAsia"/>
          <w:b/>
        </w:rPr>
        <w:t>Down-select the TDRA method for TBoMS from the following options:</w:t>
      </w:r>
    </w:p>
    <w:p w:rsidR="00597332" w:rsidRPr="001E6204" w:rsidRDefault="00597332" w:rsidP="007B1DE6">
      <w:pPr>
        <w:widowControl/>
        <w:numPr>
          <w:ilvl w:val="0"/>
          <w:numId w:val="4"/>
        </w:numPr>
        <w:spacing w:after="0"/>
        <w:rPr>
          <w:rFonts w:ascii="Times" w:eastAsia="Batang" w:hAnsi="Times" w:cs="Times New Roman"/>
          <w:b/>
          <w:kern w:val="0"/>
          <w:szCs w:val="24"/>
          <w:lang w:val="en-GB" w:eastAsia="en-US"/>
        </w:rPr>
      </w:pPr>
      <w:r w:rsidRPr="001E6204">
        <w:rPr>
          <w:rFonts w:ascii="Times" w:eastAsia="Batang" w:hAnsi="Times" w:cs="Times New Roman"/>
          <w:b/>
          <w:kern w:val="0"/>
          <w:szCs w:val="24"/>
          <w:lang w:val="en-GB" w:eastAsia="en-US"/>
        </w:rPr>
        <w:t>PUSCH repetition type A like TDRA, i.e., the number of allocated symbols is the same in each slot.</w:t>
      </w:r>
    </w:p>
    <w:p w:rsidR="00597332" w:rsidRPr="00597332" w:rsidRDefault="00597332" w:rsidP="007B1DE6">
      <w:pPr>
        <w:pStyle w:val="a6"/>
        <w:numPr>
          <w:ilvl w:val="0"/>
          <w:numId w:val="4"/>
        </w:numPr>
        <w:ind w:firstLineChars="0"/>
        <w:rPr>
          <w:b/>
          <w:lang w:val="en-GB"/>
        </w:rPr>
      </w:pPr>
      <w:r w:rsidRPr="00597332">
        <w:rPr>
          <w:rFonts w:ascii="Times" w:eastAsia="Batang" w:hAnsi="Times" w:cs="Times New Roman"/>
          <w:b/>
          <w:kern w:val="0"/>
          <w:szCs w:val="24"/>
          <w:lang w:val="en-GB" w:eastAsia="en-US"/>
        </w:rPr>
        <w:t>PUSCH repetition type B like TDRA, i.e., the number of allocated symbols in each slot can be different</w:t>
      </w:r>
    </w:p>
    <w:p w:rsidR="00597332" w:rsidRDefault="0018391F" w:rsidP="00771853">
      <w:pPr>
        <w:rPr>
          <w:lang w:val="en-GB"/>
        </w:rPr>
      </w:pPr>
      <w:r>
        <w:rPr>
          <w:rFonts w:hint="eastAsia"/>
          <w:lang w:val="en-GB"/>
        </w:rPr>
        <w:t xml:space="preserve">From </w:t>
      </w:r>
      <w:r>
        <w:rPr>
          <w:lang w:val="en-GB"/>
        </w:rPr>
        <w:t>simplicity</w:t>
      </w:r>
      <w:r>
        <w:rPr>
          <w:rFonts w:hint="eastAsia"/>
          <w:lang w:val="en-GB"/>
        </w:rPr>
        <w:t xml:space="preserve"> point of view, we slightly prefer repetition type A like TDRA method. However, if non-consecutive physical slots cannot be used for TBoMS in unpaired spectrum, we think repetition type B like TDRA method can be prioritized to utilized the UL symbols in </w:t>
      </w:r>
      <w:r>
        <w:rPr>
          <w:lang w:val="en-GB"/>
        </w:rPr>
        <w:t>‘</w:t>
      </w:r>
      <w:r>
        <w:rPr>
          <w:rFonts w:hint="eastAsia"/>
          <w:lang w:val="en-GB"/>
        </w:rPr>
        <w:t>S</w:t>
      </w:r>
      <w:r>
        <w:rPr>
          <w:lang w:val="en-GB"/>
        </w:rPr>
        <w:t>’</w:t>
      </w:r>
      <w:r>
        <w:rPr>
          <w:rFonts w:hint="eastAsia"/>
          <w:lang w:val="en-GB"/>
        </w:rPr>
        <w:t xml:space="preserve"> slot.</w:t>
      </w:r>
    </w:p>
    <w:p w:rsidR="0018391F" w:rsidRPr="00777488" w:rsidRDefault="00205140" w:rsidP="00771853">
      <w:pPr>
        <w:rPr>
          <w:b/>
          <w:lang w:val="en-GB"/>
        </w:rPr>
      </w:pPr>
      <w:r>
        <w:rPr>
          <w:rFonts w:hint="eastAsia"/>
          <w:b/>
          <w:lang w:val="en-GB"/>
        </w:rPr>
        <w:t>Observation 2</w:t>
      </w:r>
      <w:r w:rsidR="00777488" w:rsidRPr="00777488">
        <w:rPr>
          <w:rFonts w:hint="eastAsia"/>
          <w:b/>
          <w:lang w:val="en-GB"/>
        </w:rPr>
        <w:t xml:space="preserve">: If non-consecutive physical slots can be used for TBoMS in unpaired spectrum, </w:t>
      </w:r>
      <w:r>
        <w:rPr>
          <w:rFonts w:hint="eastAsia"/>
          <w:b/>
          <w:lang w:val="en-GB"/>
        </w:rPr>
        <w:t xml:space="preserve">repetition type A like TDRA is </w:t>
      </w:r>
      <w:r w:rsidR="004D2F75">
        <w:rPr>
          <w:rFonts w:hint="eastAsia"/>
          <w:b/>
          <w:lang w:val="en-GB"/>
        </w:rPr>
        <w:t>sufficient</w:t>
      </w:r>
      <w:r w:rsidR="00777488" w:rsidRPr="00777488">
        <w:rPr>
          <w:rFonts w:hint="eastAsia"/>
          <w:b/>
          <w:lang w:val="en-GB"/>
        </w:rPr>
        <w:t>. Otherwise</w:t>
      </w:r>
      <w:r>
        <w:rPr>
          <w:rFonts w:hint="eastAsia"/>
          <w:b/>
          <w:lang w:val="en-GB"/>
        </w:rPr>
        <w:t>, repetition type B like TDRA can be prioritized</w:t>
      </w:r>
      <w:r w:rsidR="00777488" w:rsidRPr="00777488">
        <w:rPr>
          <w:rFonts w:hint="eastAsia"/>
          <w:b/>
          <w:lang w:val="en-GB"/>
        </w:rPr>
        <w:t>.</w:t>
      </w:r>
    </w:p>
    <w:p w:rsidR="0018391F" w:rsidRPr="00771853" w:rsidRDefault="0018391F" w:rsidP="00771853">
      <w:pPr>
        <w:rPr>
          <w:lang w:val="en-GB"/>
        </w:rPr>
      </w:pPr>
    </w:p>
    <w:p w:rsidR="00BC336F" w:rsidRPr="00FE2657" w:rsidRDefault="004D7E5D" w:rsidP="009F5B06">
      <w:pPr>
        <w:pStyle w:val="2"/>
        <w:ind w:left="723" w:hanging="723"/>
        <w:rPr>
          <w:rFonts w:eastAsia="宋体" w:cs="Times New Roman"/>
          <w:lang w:val="en-GB"/>
        </w:rPr>
      </w:pPr>
      <w:r>
        <w:rPr>
          <w:rFonts w:hint="eastAsia"/>
        </w:rPr>
        <w:t xml:space="preserve">TBS </w:t>
      </w:r>
      <w:r>
        <w:t>determination</w:t>
      </w:r>
    </w:p>
    <w:p w:rsidR="0074256C" w:rsidRDefault="000E4F96" w:rsidP="005732E8">
      <w:pPr>
        <w:rPr>
          <w:szCs w:val="20"/>
        </w:rPr>
      </w:pPr>
      <w:r>
        <w:rPr>
          <w:rFonts w:hint="eastAsia"/>
          <w:szCs w:val="20"/>
        </w:rPr>
        <w:t xml:space="preserve">The following agreements on TBS determination were reached </w:t>
      </w:r>
      <w:r>
        <w:rPr>
          <w:szCs w:val="20"/>
        </w:rPr>
        <w:fldChar w:fldCharType="begin"/>
      </w:r>
      <w:r>
        <w:rPr>
          <w:szCs w:val="20"/>
        </w:rPr>
        <w:instrText xml:space="preserve"> REF _Ref64636111 \n \h </w:instrText>
      </w:r>
      <w:r>
        <w:rPr>
          <w:szCs w:val="20"/>
        </w:rPr>
      </w:r>
      <w:r>
        <w:rPr>
          <w:szCs w:val="20"/>
        </w:rPr>
        <w:fldChar w:fldCharType="separate"/>
      </w:r>
      <w:r>
        <w:rPr>
          <w:szCs w:val="20"/>
        </w:rPr>
        <w:t>[2]</w:t>
      </w:r>
      <w:r>
        <w:rPr>
          <w:szCs w:val="20"/>
        </w:rPr>
        <w:fldChar w:fldCharType="end"/>
      </w:r>
      <w:r w:rsidR="00F438D0">
        <w:rPr>
          <w:rFonts w:hint="eastAsia"/>
          <w:szCs w:val="20"/>
        </w:rPr>
        <w:t>:</w:t>
      </w:r>
    </w:p>
    <w:tbl>
      <w:tblPr>
        <w:tblStyle w:val="ad"/>
        <w:tblW w:w="0" w:type="auto"/>
        <w:tblLook w:val="04A0" w:firstRow="1" w:lastRow="0" w:firstColumn="1" w:lastColumn="0" w:noHBand="0" w:noVBand="1"/>
      </w:tblPr>
      <w:tblGrid>
        <w:gridCol w:w="9286"/>
      </w:tblGrid>
      <w:tr w:rsidR="001E6204" w:rsidTr="001E6204">
        <w:tc>
          <w:tcPr>
            <w:tcW w:w="9286" w:type="dxa"/>
          </w:tcPr>
          <w:p w:rsidR="001E6204" w:rsidRPr="001E6204" w:rsidRDefault="001E6204" w:rsidP="001E6204">
            <w:pPr>
              <w:widowControl/>
              <w:spacing w:after="0"/>
              <w:rPr>
                <w:rFonts w:ascii="Times" w:eastAsia="Batang" w:hAnsi="Times"/>
                <w:szCs w:val="24"/>
                <w:lang w:val="en-GB"/>
              </w:rPr>
            </w:pPr>
            <w:r w:rsidRPr="001E6204">
              <w:rPr>
                <w:rFonts w:ascii="Times" w:eastAsia="Batang" w:hAnsi="Times"/>
                <w:szCs w:val="24"/>
                <w:highlight w:val="green"/>
                <w:lang w:val="en-GB"/>
              </w:rPr>
              <w:t>Agreements</w:t>
            </w:r>
            <w:r w:rsidRPr="001E6204">
              <w:rPr>
                <w:rFonts w:ascii="Times" w:eastAsia="Batang" w:hAnsi="Times"/>
                <w:szCs w:val="24"/>
                <w:lang w:val="en-GB"/>
              </w:rPr>
              <w:t>:</w:t>
            </w:r>
          </w:p>
          <w:p w:rsidR="001E6204" w:rsidRPr="001E6204" w:rsidRDefault="001E6204" w:rsidP="001E6204">
            <w:pPr>
              <w:widowControl/>
              <w:spacing w:after="0"/>
              <w:rPr>
                <w:rFonts w:eastAsia="Batang"/>
              </w:rPr>
            </w:pPr>
            <w:r w:rsidRPr="001E6204">
              <w:rPr>
                <w:rFonts w:eastAsia="Batang"/>
                <w:lang w:val="en-GB"/>
              </w:rPr>
              <w:t>One or two of the following approaches will be considered as a starting point to decide how</w:t>
            </w:r>
            <w:r w:rsidRPr="001E6204">
              <w:rPr>
                <w:rFonts w:eastAsia="Batang"/>
                <w:lang w:val="fr-FR"/>
              </w:rPr>
              <w:fldChar w:fldCharType="begin"/>
            </w:r>
            <w:r w:rsidRPr="001E6204">
              <w:rPr>
                <w:rFonts w:eastAsia="Batang"/>
                <w:lang w:val="fr-FR"/>
              </w:rPr>
              <w:instrText xml:space="preserve"> QUOTE </w:instrText>
            </w:r>
            <m:oMath>
              <m:sSub>
                <m:sSubPr>
                  <m:ctrlPr>
                    <w:rPr>
                      <w:rFonts w:ascii="Cambria Math" w:eastAsia="MS PGothic" w:hAnsi="Cambria Math"/>
                      <w:i/>
                      <w:iCs/>
                      <w:sz w:val="28"/>
                      <w:szCs w:val="28"/>
                      <w:lang w:val="fr-FR"/>
                    </w:rPr>
                  </m:ctrlPr>
                </m:sSubPr>
                <m:e>
                  <m:r>
                    <m:rPr>
                      <m:sty m:val="p"/>
                    </m:rPr>
                    <w:rPr>
                      <w:rFonts w:ascii="Cambria Math" w:hAnsi="Cambria Math"/>
                      <w:sz w:val="28"/>
                      <w:szCs w:val="28"/>
                    </w:rPr>
                    <m:t>N</m:t>
                  </m:r>
                </m:e>
                <m:sub>
                  <m:r>
                    <m:rPr>
                      <m:sty m:val="p"/>
                    </m:rPr>
                    <w:rPr>
                      <w:rFonts w:ascii="Cambria Math" w:hAnsi="Cambria Math"/>
                      <w:sz w:val="28"/>
                      <w:szCs w:val="28"/>
                    </w:rPr>
                    <m:t>info</m:t>
                  </m:r>
                </m:sub>
              </m:sSub>
            </m:oMath>
            <w:r w:rsidRPr="001E6204">
              <w:rPr>
                <w:rFonts w:eastAsia="Batang"/>
                <w:lang w:val="fr-FR"/>
              </w:rPr>
              <w:instrText xml:space="preserve"> </w:instrText>
            </w:r>
            <w:r w:rsidRPr="001E6204">
              <w:rPr>
                <w:rFonts w:eastAsia="Batang"/>
                <w:lang w:val="fr-FR"/>
              </w:rPr>
              <w:fldChar w:fldCharType="end"/>
            </w:r>
            <w:r w:rsidRPr="001E6204">
              <w:rPr>
                <w:rFonts w:eastAsia="Batang"/>
                <w:lang w:val="fr-FR"/>
              </w:rPr>
              <w:t xml:space="preserve"> </w:t>
            </w:r>
            <w:r w:rsidRPr="001E6204">
              <w:rPr>
                <w:rFonts w:eastAsia="Batang"/>
                <w:i/>
                <w:iCs/>
                <w:lang w:val="fr-FR"/>
              </w:rPr>
              <w:t>N</w:t>
            </w:r>
            <w:r w:rsidRPr="001E6204">
              <w:rPr>
                <w:rFonts w:eastAsia="Batang"/>
                <w:vertAlign w:val="subscript"/>
                <w:lang w:val="fr-FR"/>
              </w:rPr>
              <w:t>Info</w:t>
            </w:r>
            <w:r w:rsidRPr="001E6204">
              <w:rPr>
                <w:rFonts w:eastAsia="Batang"/>
                <w:lang w:val="fr-FR"/>
              </w:rPr>
              <w:t xml:space="preserve"> </w:t>
            </w:r>
            <w:r w:rsidRPr="001E6204">
              <w:rPr>
                <w:rFonts w:eastAsia="Batang"/>
                <w:lang w:val="en-GB"/>
              </w:rPr>
              <w:t xml:space="preserve">for TBoMS is </w:t>
            </w:r>
            <w:r w:rsidRPr="001E6204">
              <w:rPr>
                <w:rFonts w:eastAsia="Batang"/>
                <w:lang w:val="en-GB"/>
              </w:rPr>
              <w:lastRenderedPageBreak/>
              <w:t>calculated (aiming for down selection in RAN1 #104-bis-e):</w:t>
            </w:r>
          </w:p>
          <w:p w:rsidR="001E6204" w:rsidRPr="001E6204" w:rsidRDefault="001E6204" w:rsidP="007B1DE6">
            <w:pPr>
              <w:widowControl/>
              <w:numPr>
                <w:ilvl w:val="0"/>
                <w:numId w:val="8"/>
              </w:numPr>
              <w:spacing w:after="180" w:line="252" w:lineRule="auto"/>
              <w:contextualSpacing/>
              <w:jc w:val="both"/>
              <w:rPr>
                <w:rFonts w:eastAsia="Batang"/>
                <w:lang w:val="en-GB" w:eastAsia="x-none"/>
              </w:rPr>
            </w:pPr>
            <w:r w:rsidRPr="001E6204">
              <w:rPr>
                <w:rFonts w:eastAsia="Batang"/>
                <w:b/>
                <w:bCs/>
                <w:lang w:val="en-GB" w:eastAsia="x-none"/>
              </w:rPr>
              <w:t>Approach 1</w:t>
            </w:r>
            <w:r w:rsidRPr="001E6204">
              <w:rPr>
                <w:rFonts w:eastAsia="Batang"/>
                <w:lang w:val="en-GB" w:eastAsia="x-none"/>
              </w:rPr>
              <w:t>: Based on all REs determined across the symbols or slots (FFS whether symbols or slots are used) over which the TBoMS transmission is allocated</w:t>
            </w:r>
          </w:p>
          <w:p w:rsidR="001E6204" w:rsidRPr="001E6204" w:rsidRDefault="001E6204" w:rsidP="007B1DE6">
            <w:pPr>
              <w:widowControl/>
              <w:numPr>
                <w:ilvl w:val="0"/>
                <w:numId w:val="7"/>
              </w:numPr>
              <w:spacing w:after="180" w:line="252" w:lineRule="auto"/>
              <w:contextualSpacing/>
              <w:jc w:val="both"/>
              <w:rPr>
                <w:rFonts w:eastAsia="Batang"/>
                <w:lang w:val="en-GB" w:eastAsia="x-none"/>
              </w:rPr>
            </w:pPr>
            <w:r w:rsidRPr="001E6204">
              <w:rPr>
                <w:rFonts w:eastAsia="Batang"/>
                <w:b/>
                <w:bCs/>
                <w:lang w:val="en-GB" w:eastAsia="x-none"/>
              </w:rPr>
              <w:t>Approach 2</w:t>
            </w:r>
            <w:r w:rsidRPr="001E6204">
              <w:rPr>
                <w:rFonts w:eastAsia="Batang"/>
                <w:lang w:val="en-GB" w:eastAsia="x-none"/>
              </w:rPr>
              <w:t>: Based on the number of REs determined in the first L symbols over which the TBoMS transmission is allocated, scaled by K≥1.</w:t>
            </w:r>
          </w:p>
          <w:p w:rsidR="001E6204" w:rsidRPr="001E6204" w:rsidRDefault="001E6204" w:rsidP="007B1DE6">
            <w:pPr>
              <w:widowControl/>
              <w:numPr>
                <w:ilvl w:val="1"/>
                <w:numId w:val="7"/>
              </w:numPr>
              <w:spacing w:after="0" w:line="252" w:lineRule="auto"/>
              <w:contextualSpacing/>
              <w:jc w:val="both"/>
              <w:rPr>
                <w:rFonts w:eastAsia="Calibri"/>
                <w:lang w:val="en-GB" w:eastAsia="x-none"/>
              </w:rPr>
            </w:pPr>
            <w:r w:rsidRPr="001E6204">
              <w:rPr>
                <w:rFonts w:eastAsia="Batang"/>
                <w:lang w:val="en-GB" w:eastAsia="x-none"/>
              </w:rPr>
              <w:t>FFS: the definition of K</w:t>
            </w:r>
          </w:p>
          <w:p w:rsidR="001E6204" w:rsidRPr="001E6204" w:rsidRDefault="001E6204" w:rsidP="00B77AD6">
            <w:pPr>
              <w:widowControl/>
              <w:spacing w:after="0"/>
              <w:ind w:leftChars="374" w:left="748"/>
              <w:rPr>
                <w:rFonts w:eastAsia="MS PGothic"/>
                <w:lang w:val="en-GB"/>
              </w:rPr>
            </w:pPr>
            <w:r w:rsidRPr="001E6204">
              <w:rPr>
                <w:rFonts w:eastAsia="Batang"/>
                <w:lang w:val="en-GB"/>
              </w:rPr>
              <w:t>Note: L is the number of symbols determined using the SLIV of PUSCH indicated via TDRA</w:t>
            </w:r>
          </w:p>
          <w:p w:rsidR="001E6204" w:rsidRPr="001E6204" w:rsidRDefault="001E6204" w:rsidP="001E6204">
            <w:pPr>
              <w:widowControl/>
              <w:spacing w:after="0"/>
              <w:rPr>
                <w:rFonts w:eastAsia="Batang"/>
                <w:lang w:val="en-GB"/>
              </w:rPr>
            </w:pPr>
            <w:r w:rsidRPr="001E6204">
              <w:rPr>
                <w:rFonts w:eastAsia="Batang"/>
                <w:lang w:val="en-GB"/>
              </w:rPr>
              <w:t xml:space="preserve">FFS: impacts and further details if </w:t>
            </w:r>
            <w:proofErr w:type="gramStart"/>
            <w:r w:rsidRPr="001E6204">
              <w:rPr>
                <w:rFonts w:eastAsia="Batang"/>
                <w:lang w:val="en-GB"/>
              </w:rPr>
              <w:t>repetitions of TBoMS is</w:t>
            </w:r>
            <w:proofErr w:type="gramEnd"/>
            <w:r w:rsidRPr="001E6204">
              <w:rPr>
                <w:rFonts w:eastAsia="Batang"/>
                <w:lang w:val="en-GB"/>
              </w:rPr>
              <w:t xml:space="preserve"> supported.</w:t>
            </w:r>
          </w:p>
          <w:p w:rsidR="001E6204" w:rsidRPr="001E6204" w:rsidRDefault="001E6204" w:rsidP="001E6204">
            <w:pPr>
              <w:widowControl/>
              <w:rPr>
                <w:rFonts w:eastAsia="Batang"/>
                <w:lang w:val="en-GB"/>
              </w:rPr>
            </w:pPr>
            <w:r w:rsidRPr="001E6204">
              <w:rPr>
                <w:rFonts w:eastAsia="Batang"/>
                <w:lang w:val="en-GB"/>
              </w:rPr>
              <w:t>FFS: whether the symbols over which the TBoMS transmission is allocated are the same or can be different from the symbols over which the TBoMS transmission is performed, and details on how to handle such scenarios.</w:t>
            </w:r>
          </w:p>
          <w:p w:rsidR="001E6204" w:rsidRPr="001E6204" w:rsidRDefault="001E6204" w:rsidP="001E6204">
            <w:pPr>
              <w:widowControl/>
              <w:spacing w:after="0"/>
              <w:rPr>
                <w:rFonts w:ascii="Times" w:eastAsia="Batang" w:hAnsi="Times"/>
                <w:szCs w:val="24"/>
                <w:lang w:val="en-GB"/>
              </w:rPr>
            </w:pPr>
            <w:r w:rsidRPr="001E6204">
              <w:rPr>
                <w:rFonts w:ascii="Times" w:eastAsia="Batang" w:hAnsi="Times"/>
                <w:szCs w:val="24"/>
                <w:highlight w:val="green"/>
                <w:lang w:val="en-GB"/>
              </w:rPr>
              <w:t>Agreements</w:t>
            </w:r>
            <w:r w:rsidRPr="001E6204">
              <w:rPr>
                <w:rFonts w:ascii="Times" w:eastAsia="Batang" w:hAnsi="Times"/>
                <w:szCs w:val="24"/>
                <w:lang w:val="en-GB"/>
              </w:rPr>
              <w:t>:</w:t>
            </w:r>
          </w:p>
          <w:p w:rsidR="001E6204" w:rsidRPr="001E6204" w:rsidRDefault="001E6204" w:rsidP="001E6204">
            <w:pPr>
              <w:widowControl/>
              <w:spacing w:after="0"/>
              <w:rPr>
                <w:rFonts w:ascii="Calibri" w:eastAsia="Batang" w:hAnsi="Calibri"/>
                <w:lang w:val="fr-FR"/>
              </w:rPr>
            </w:pPr>
            <w:r w:rsidRPr="001E6204">
              <w:rPr>
                <w:rFonts w:ascii="Times" w:eastAsia="Batang" w:hAnsi="Times"/>
                <w:szCs w:val="24"/>
                <w:lang w:val="en-GB"/>
              </w:rPr>
              <w:t xml:space="preserve">One or two of the following options will be considered (aiming for down-selection in RAN1#104b-e) to calculate </w:t>
            </w:r>
            <w:proofErr w:type="spellStart"/>
            <w:r w:rsidRPr="001E6204">
              <w:rPr>
                <w:rFonts w:ascii="Times" w:eastAsia="Batang" w:hAnsi="Times"/>
                <w:i/>
                <w:iCs/>
                <w:szCs w:val="24"/>
                <w:lang w:val="en-GB"/>
              </w:rPr>
              <w:t>N</w:t>
            </w:r>
            <w:r w:rsidRPr="001E6204">
              <w:rPr>
                <w:rFonts w:ascii="Times" w:eastAsia="Batang" w:hAnsi="Times"/>
                <w:i/>
                <w:iCs/>
                <w:szCs w:val="24"/>
                <w:vertAlign w:val="subscript"/>
                <w:lang w:val="en-GB"/>
              </w:rPr>
              <w:t>oh</w:t>
            </w:r>
            <w:r w:rsidRPr="001E6204">
              <w:rPr>
                <w:rFonts w:ascii="Times" w:eastAsia="Batang" w:hAnsi="Times"/>
                <w:i/>
                <w:iCs/>
                <w:szCs w:val="24"/>
                <w:vertAlign w:val="superscript"/>
                <w:lang w:val="en-GB"/>
              </w:rPr>
              <w:t>PRB</w:t>
            </w:r>
            <w:proofErr w:type="spellEnd"/>
            <w:r w:rsidRPr="001E6204">
              <w:rPr>
                <w:rFonts w:ascii="Times" w:eastAsia="Batang" w:hAnsi="Times"/>
                <w:szCs w:val="24"/>
                <w:lang w:val="en-GB"/>
              </w:rPr>
              <w:t xml:space="preserve"> for TBoMS:</w:t>
            </w:r>
          </w:p>
          <w:p w:rsidR="001E6204" w:rsidRPr="001E6204" w:rsidRDefault="001E6204" w:rsidP="007B1DE6">
            <w:pPr>
              <w:widowControl/>
              <w:numPr>
                <w:ilvl w:val="0"/>
                <w:numId w:val="9"/>
              </w:numPr>
              <w:spacing w:after="0"/>
              <w:ind w:left="714" w:hanging="357"/>
              <w:rPr>
                <w:rFonts w:ascii="Times" w:eastAsia="Times New Roman" w:hAnsi="Times"/>
                <w:szCs w:val="24"/>
                <w:lang w:val="fr-FR"/>
              </w:rPr>
            </w:pPr>
            <w:r w:rsidRPr="001E6204">
              <w:rPr>
                <w:rFonts w:ascii="Times" w:eastAsia="Times New Roman" w:hAnsi="Times"/>
                <w:b/>
                <w:bCs/>
                <w:szCs w:val="24"/>
                <w:lang w:val="en-GB"/>
              </w:rPr>
              <w:t>Option 1</w:t>
            </w:r>
            <w:r w:rsidRPr="001E6204">
              <w:rPr>
                <w:rFonts w:ascii="Times" w:eastAsia="Times New Roman" w:hAnsi="Times"/>
                <w:szCs w:val="24"/>
                <w:lang w:val="en-GB"/>
              </w:rPr>
              <w:t xml:space="preserve">: </w:t>
            </w:r>
            <w:proofErr w:type="spellStart"/>
            <w:r w:rsidRPr="001E6204">
              <w:rPr>
                <w:rFonts w:ascii="Times" w:eastAsia="Batang" w:hAnsi="Times"/>
                <w:i/>
                <w:iCs/>
                <w:szCs w:val="24"/>
                <w:lang w:val="en-GB"/>
              </w:rPr>
              <w:t>N</w:t>
            </w:r>
            <w:r w:rsidRPr="001E6204">
              <w:rPr>
                <w:rFonts w:ascii="Times" w:eastAsia="Batang" w:hAnsi="Times"/>
                <w:i/>
                <w:iCs/>
                <w:szCs w:val="24"/>
                <w:vertAlign w:val="subscript"/>
                <w:lang w:val="en-GB"/>
              </w:rPr>
              <w:t>oh</w:t>
            </w:r>
            <w:r w:rsidRPr="001E6204">
              <w:rPr>
                <w:rFonts w:ascii="Times" w:eastAsia="Batang" w:hAnsi="Times"/>
                <w:i/>
                <w:iCs/>
                <w:szCs w:val="24"/>
                <w:vertAlign w:val="superscript"/>
                <w:lang w:val="en-GB"/>
              </w:rPr>
              <w:t>PRB</w:t>
            </w:r>
            <w:proofErr w:type="spellEnd"/>
            <w:r w:rsidRPr="001E6204">
              <w:rPr>
                <w:rFonts w:ascii="Times" w:eastAsia="Times New Roman" w:hAnsi="Times"/>
                <w:szCs w:val="24"/>
                <w:lang w:val="en-GB"/>
              </w:rPr>
              <w:t xml:space="preserve"> is assumed to be the same for all the slots over which the TBoMS transmission is allocated and can be configured by </w:t>
            </w:r>
            <w:proofErr w:type="spellStart"/>
            <w:r w:rsidRPr="001E6204">
              <w:rPr>
                <w:rFonts w:ascii="Times" w:eastAsia="Times New Roman" w:hAnsi="Times"/>
                <w:i/>
                <w:iCs/>
                <w:szCs w:val="24"/>
                <w:lang w:val="en-GB"/>
              </w:rPr>
              <w:t>xOverhead</w:t>
            </w:r>
            <w:proofErr w:type="spellEnd"/>
            <w:r w:rsidRPr="001E6204">
              <w:rPr>
                <w:rFonts w:ascii="Times" w:eastAsia="Times New Roman" w:hAnsi="Times"/>
                <w:szCs w:val="24"/>
                <w:lang w:val="en-GB"/>
              </w:rPr>
              <w:t xml:space="preserve"> as in Rel-15/16.</w:t>
            </w:r>
          </w:p>
          <w:p w:rsidR="001E6204" w:rsidRPr="001E6204" w:rsidRDefault="001E6204" w:rsidP="007B1DE6">
            <w:pPr>
              <w:widowControl/>
              <w:numPr>
                <w:ilvl w:val="0"/>
                <w:numId w:val="9"/>
              </w:numPr>
              <w:spacing w:after="0"/>
              <w:ind w:left="714" w:hanging="357"/>
              <w:rPr>
                <w:rFonts w:ascii="Times" w:eastAsia="Times New Roman" w:hAnsi="Times"/>
                <w:szCs w:val="24"/>
                <w:lang w:val="fr-FR"/>
              </w:rPr>
            </w:pPr>
            <w:r w:rsidRPr="001E6204">
              <w:rPr>
                <w:rFonts w:ascii="Times" w:eastAsia="Times New Roman" w:hAnsi="Times"/>
                <w:b/>
                <w:bCs/>
                <w:szCs w:val="24"/>
                <w:lang w:val="en-GB"/>
              </w:rPr>
              <w:t>Option 2</w:t>
            </w:r>
            <w:r w:rsidRPr="001E6204">
              <w:rPr>
                <w:rFonts w:ascii="Times" w:eastAsia="Times New Roman" w:hAnsi="Times"/>
                <w:szCs w:val="24"/>
                <w:lang w:val="en-GB"/>
              </w:rPr>
              <w:t xml:space="preserve">: </w:t>
            </w:r>
            <w:proofErr w:type="spellStart"/>
            <w:r w:rsidRPr="001E6204">
              <w:rPr>
                <w:rFonts w:ascii="Times" w:eastAsia="Batang" w:hAnsi="Times"/>
                <w:i/>
                <w:iCs/>
                <w:szCs w:val="24"/>
                <w:lang w:val="en-GB"/>
              </w:rPr>
              <w:t>N</w:t>
            </w:r>
            <w:r w:rsidRPr="001E6204">
              <w:rPr>
                <w:rFonts w:ascii="Times" w:eastAsia="Batang" w:hAnsi="Times"/>
                <w:i/>
                <w:iCs/>
                <w:szCs w:val="24"/>
                <w:vertAlign w:val="subscript"/>
                <w:lang w:val="en-GB"/>
              </w:rPr>
              <w:t>oh</w:t>
            </w:r>
            <w:r w:rsidRPr="001E6204">
              <w:rPr>
                <w:rFonts w:ascii="Times" w:eastAsia="Batang" w:hAnsi="Times"/>
                <w:i/>
                <w:iCs/>
                <w:szCs w:val="24"/>
                <w:vertAlign w:val="superscript"/>
                <w:lang w:val="en-GB"/>
              </w:rPr>
              <w:t>PRB</w:t>
            </w:r>
            <w:proofErr w:type="spellEnd"/>
            <w:r w:rsidRPr="001E6204">
              <w:rPr>
                <w:rFonts w:ascii="Times" w:eastAsia="Times New Roman" w:hAnsi="Times"/>
                <w:szCs w:val="24"/>
                <w:lang w:val="en-GB"/>
              </w:rPr>
              <w:t xml:space="preserve"> is calculated depending on both </w:t>
            </w:r>
            <w:proofErr w:type="spellStart"/>
            <w:r w:rsidRPr="001E6204">
              <w:rPr>
                <w:rFonts w:ascii="Times" w:eastAsia="Times New Roman" w:hAnsi="Times"/>
                <w:i/>
                <w:iCs/>
                <w:szCs w:val="24"/>
                <w:lang w:val="en-GB"/>
              </w:rPr>
              <w:t>xOverhead</w:t>
            </w:r>
            <w:proofErr w:type="spellEnd"/>
            <w:r w:rsidRPr="001E6204">
              <w:rPr>
                <w:rFonts w:ascii="Times" w:eastAsia="Times New Roman" w:hAnsi="Times"/>
                <w:szCs w:val="24"/>
                <w:lang w:val="en-GB"/>
              </w:rPr>
              <w:t xml:space="preserve"> and the number of symbols or slots (FFS whether symbol or slot are used) over which the TBoMS transmission is allocated.</w:t>
            </w:r>
          </w:p>
          <w:p w:rsidR="001E6204" w:rsidRPr="001E6204" w:rsidRDefault="001E6204" w:rsidP="007B1DE6">
            <w:pPr>
              <w:widowControl/>
              <w:numPr>
                <w:ilvl w:val="1"/>
                <w:numId w:val="10"/>
              </w:numPr>
              <w:spacing w:before="100" w:beforeAutospacing="1" w:after="100" w:afterAutospacing="1"/>
              <w:rPr>
                <w:rFonts w:ascii="Times" w:eastAsia="Times New Roman" w:hAnsi="Times"/>
                <w:szCs w:val="24"/>
                <w:lang w:val="fr-FR"/>
              </w:rPr>
            </w:pPr>
            <w:r w:rsidRPr="001E6204">
              <w:rPr>
                <w:rFonts w:ascii="Times" w:eastAsia="Times New Roman" w:hAnsi="Times"/>
                <w:szCs w:val="24"/>
                <w:lang w:val="en-GB"/>
              </w:rPr>
              <w:t xml:space="preserve">FFS: if either the number of symbols or the number of slots is used. </w:t>
            </w:r>
          </w:p>
          <w:p w:rsidR="001E6204" w:rsidRPr="001E6204" w:rsidRDefault="001E6204" w:rsidP="007B1DE6">
            <w:pPr>
              <w:widowControl/>
              <w:numPr>
                <w:ilvl w:val="1"/>
                <w:numId w:val="10"/>
              </w:numPr>
              <w:spacing w:after="0"/>
              <w:ind w:left="1434" w:hanging="357"/>
              <w:rPr>
                <w:rFonts w:ascii="Times" w:eastAsia="Times New Roman" w:hAnsi="Times"/>
                <w:szCs w:val="24"/>
                <w:lang w:val="fr-FR"/>
              </w:rPr>
            </w:pPr>
            <w:r w:rsidRPr="001E6204">
              <w:rPr>
                <w:rFonts w:ascii="Times" w:eastAsia="Times New Roman" w:hAnsi="Times"/>
                <w:szCs w:val="24"/>
                <w:lang w:val="en-GB"/>
              </w:rPr>
              <w:t xml:space="preserve">FFS: if </w:t>
            </w:r>
            <w:proofErr w:type="spellStart"/>
            <w:r w:rsidRPr="001E6204">
              <w:rPr>
                <w:rFonts w:ascii="Times" w:eastAsia="Times New Roman" w:hAnsi="Times"/>
                <w:i/>
                <w:iCs/>
                <w:szCs w:val="24"/>
                <w:lang w:val="en-GB"/>
              </w:rPr>
              <w:t>xOverhead</w:t>
            </w:r>
            <w:proofErr w:type="spellEnd"/>
            <w:r w:rsidRPr="001E6204">
              <w:rPr>
                <w:rFonts w:ascii="Times" w:eastAsia="Times New Roman" w:hAnsi="Times"/>
                <w:i/>
                <w:iCs/>
                <w:szCs w:val="24"/>
                <w:lang w:val="en-GB"/>
              </w:rPr>
              <w:t xml:space="preserve"> is separately configured from the one in Rel-15/16.</w:t>
            </w:r>
          </w:p>
          <w:p w:rsidR="001E6204" w:rsidRPr="001E6204" w:rsidRDefault="001E6204" w:rsidP="001E6204">
            <w:pPr>
              <w:widowControl/>
              <w:spacing w:after="0"/>
              <w:rPr>
                <w:rFonts w:ascii="Times" w:eastAsia="Batang" w:hAnsi="Times"/>
                <w:szCs w:val="24"/>
                <w:lang w:val="en-GB"/>
              </w:rPr>
            </w:pPr>
            <w:r w:rsidRPr="001E6204">
              <w:rPr>
                <w:rFonts w:ascii="Times" w:eastAsia="Batang" w:hAnsi="Times"/>
                <w:szCs w:val="24"/>
                <w:lang w:val="en-GB"/>
              </w:rPr>
              <w:t xml:space="preserve">FFS: impacts and further details if </w:t>
            </w:r>
            <w:proofErr w:type="gramStart"/>
            <w:r w:rsidRPr="001E6204">
              <w:rPr>
                <w:rFonts w:ascii="Times" w:eastAsia="Batang" w:hAnsi="Times"/>
                <w:szCs w:val="24"/>
                <w:lang w:val="en-GB"/>
              </w:rPr>
              <w:t>repetitions of TBoMS is</w:t>
            </w:r>
            <w:proofErr w:type="gramEnd"/>
            <w:r w:rsidRPr="001E6204">
              <w:rPr>
                <w:rFonts w:ascii="Times" w:eastAsia="Batang" w:hAnsi="Times"/>
                <w:szCs w:val="24"/>
                <w:lang w:val="en-GB"/>
              </w:rPr>
              <w:t xml:space="preserve"> supported.</w:t>
            </w:r>
          </w:p>
          <w:p w:rsidR="001E6204" w:rsidRPr="001E6204" w:rsidRDefault="001E6204" w:rsidP="001E6204">
            <w:pPr>
              <w:widowControl/>
              <w:spacing w:after="0"/>
              <w:rPr>
                <w:rFonts w:ascii="Times" w:eastAsiaTheme="minorEastAsia" w:hAnsi="Times"/>
                <w:szCs w:val="24"/>
                <w:lang w:val="en-GB" w:eastAsia="zh-CN"/>
              </w:rPr>
            </w:pPr>
            <w:r w:rsidRPr="001E6204">
              <w:rPr>
                <w:rFonts w:ascii="Times" w:eastAsia="Batang" w:hAnsi="Times"/>
                <w:szCs w:val="24"/>
                <w:lang w:val="en-GB"/>
              </w:rPr>
              <w:t>FFS: whether the symbols allocated over which the TBoMS transmission is allocated are the same or can be different from the symbols over which the TBoMS transmission is performed.</w:t>
            </w:r>
          </w:p>
        </w:tc>
      </w:tr>
    </w:tbl>
    <w:p w:rsidR="00A6642B" w:rsidRDefault="00D30652" w:rsidP="00A6642B">
      <w:pPr>
        <w:spacing w:before="120"/>
        <w:rPr>
          <w:szCs w:val="20"/>
        </w:rPr>
      </w:pPr>
      <w:r>
        <w:rPr>
          <w:rFonts w:hint="eastAsia"/>
          <w:szCs w:val="20"/>
        </w:rPr>
        <w:lastRenderedPageBreak/>
        <w:t xml:space="preserve">For the calculation of </w:t>
      </w:r>
      <w:r w:rsidRPr="001E6204">
        <w:rPr>
          <w:rFonts w:eastAsia="Batang" w:cs="Times New Roman"/>
          <w:i/>
          <w:iCs/>
          <w:kern w:val="0"/>
          <w:szCs w:val="20"/>
          <w:lang w:val="fr-FR" w:eastAsia="en-US"/>
        </w:rPr>
        <w:t>N</w:t>
      </w:r>
      <w:r w:rsidRPr="001E6204">
        <w:rPr>
          <w:rFonts w:eastAsia="Batang" w:cs="Times New Roman"/>
          <w:kern w:val="0"/>
          <w:szCs w:val="20"/>
          <w:vertAlign w:val="subscript"/>
          <w:lang w:val="fr-FR" w:eastAsia="en-US"/>
        </w:rPr>
        <w:t>Info</w:t>
      </w:r>
      <w:r>
        <w:rPr>
          <w:rFonts w:hint="eastAsia"/>
          <w:szCs w:val="20"/>
        </w:rPr>
        <w:t xml:space="preserve">, Approach 1 is </w:t>
      </w:r>
      <w:r w:rsidR="0018391F">
        <w:rPr>
          <w:rFonts w:hint="eastAsia"/>
          <w:szCs w:val="20"/>
        </w:rPr>
        <w:t xml:space="preserve">more like </w:t>
      </w:r>
      <w:r>
        <w:rPr>
          <w:rFonts w:hint="eastAsia"/>
          <w:szCs w:val="20"/>
        </w:rPr>
        <w:t xml:space="preserve">a general method, which can be </w:t>
      </w:r>
      <w:r w:rsidR="0000498C">
        <w:rPr>
          <w:rFonts w:hint="eastAsia"/>
          <w:szCs w:val="20"/>
        </w:rPr>
        <w:t xml:space="preserve">applied </w:t>
      </w:r>
      <w:r>
        <w:rPr>
          <w:rFonts w:hint="eastAsia"/>
          <w:szCs w:val="20"/>
        </w:rPr>
        <w:t xml:space="preserve">to any allocated resource </w:t>
      </w:r>
      <w:r w:rsidR="0018391F">
        <w:rPr>
          <w:rFonts w:hint="eastAsia"/>
          <w:szCs w:val="20"/>
        </w:rPr>
        <w:t xml:space="preserve">pattern </w:t>
      </w:r>
      <w:r>
        <w:rPr>
          <w:rFonts w:hint="eastAsia"/>
          <w:szCs w:val="20"/>
        </w:rPr>
        <w:t xml:space="preserve">in time domain. However, this approach may require large modification on </w:t>
      </w:r>
      <w:r w:rsidR="008649AE">
        <w:rPr>
          <w:rFonts w:hint="eastAsia"/>
          <w:szCs w:val="20"/>
        </w:rPr>
        <w:t>definitions</w:t>
      </w:r>
      <w:r>
        <w:rPr>
          <w:rFonts w:hint="eastAsia"/>
          <w:szCs w:val="20"/>
        </w:rPr>
        <w:t xml:space="preserve"> </w:t>
      </w:r>
      <w:r w:rsidR="0000498C">
        <w:rPr>
          <w:rFonts w:hint="eastAsia"/>
          <w:szCs w:val="20"/>
        </w:rPr>
        <w:t>for</w:t>
      </w:r>
      <w:r>
        <w:rPr>
          <w:rFonts w:hint="eastAsia"/>
          <w:szCs w:val="20"/>
        </w:rPr>
        <w:t xml:space="preserve"> the parameters related to TBS calculation, since the current parameters are </w:t>
      </w:r>
      <w:r w:rsidR="0018391F">
        <w:rPr>
          <w:rFonts w:hint="eastAsia"/>
          <w:szCs w:val="20"/>
        </w:rPr>
        <w:t>defined</w:t>
      </w:r>
      <w:r>
        <w:rPr>
          <w:rFonts w:hint="eastAsia"/>
          <w:szCs w:val="20"/>
        </w:rPr>
        <w:t xml:space="preserve"> within one slot. </w:t>
      </w:r>
      <w:r w:rsidR="0018391F">
        <w:rPr>
          <w:rFonts w:hint="eastAsia"/>
          <w:szCs w:val="20"/>
        </w:rPr>
        <w:t xml:space="preserve">Meanwhile, </w:t>
      </w:r>
      <w:r>
        <w:rPr>
          <w:rFonts w:hint="eastAsia"/>
          <w:szCs w:val="20"/>
        </w:rPr>
        <w:t xml:space="preserve">Approach 2 is more like a </w:t>
      </w:r>
      <w:r>
        <w:rPr>
          <w:szCs w:val="20"/>
        </w:rPr>
        <w:t>‘</w:t>
      </w:r>
      <w:r>
        <w:rPr>
          <w:rFonts w:hint="eastAsia"/>
          <w:szCs w:val="20"/>
        </w:rPr>
        <w:t>repetition-based</w:t>
      </w:r>
      <w:r>
        <w:rPr>
          <w:szCs w:val="20"/>
        </w:rPr>
        <w:t>’</w:t>
      </w:r>
      <w:r w:rsidR="008649AE">
        <w:rPr>
          <w:rFonts w:hint="eastAsia"/>
          <w:szCs w:val="20"/>
        </w:rPr>
        <w:t xml:space="preserve"> method, which is luckily in accord with repetition type A/B like TDRA method for TBoMS. Then, most of the existing definitions of parameters are not required to be modified, if a scaling parameter K is introduced.</w:t>
      </w:r>
    </w:p>
    <w:p w:rsidR="00AA3757" w:rsidRPr="007A650A" w:rsidRDefault="0018391F" w:rsidP="00557D1D">
      <w:pPr>
        <w:spacing w:before="120"/>
        <w:rPr>
          <w:szCs w:val="20"/>
        </w:rPr>
      </w:pPr>
      <w:r>
        <w:rPr>
          <w:rFonts w:hint="eastAsia"/>
          <w:szCs w:val="20"/>
        </w:rPr>
        <w:t xml:space="preserve">In our view, </w:t>
      </w:r>
      <w:r w:rsidR="00777488">
        <w:rPr>
          <w:rFonts w:hint="eastAsia"/>
          <w:szCs w:val="20"/>
        </w:rPr>
        <w:t xml:space="preserve">for calculation of </w:t>
      </w:r>
      <w:r w:rsidR="00777488" w:rsidRPr="001E6204">
        <w:rPr>
          <w:rFonts w:eastAsia="Batang" w:cs="Times New Roman"/>
          <w:i/>
          <w:iCs/>
          <w:kern w:val="0"/>
          <w:szCs w:val="20"/>
          <w:lang w:val="fr-FR" w:eastAsia="en-US"/>
        </w:rPr>
        <w:t>N</w:t>
      </w:r>
      <w:r w:rsidR="00777488" w:rsidRPr="001E6204">
        <w:rPr>
          <w:rFonts w:eastAsia="Batang" w:cs="Times New Roman"/>
          <w:kern w:val="0"/>
          <w:szCs w:val="20"/>
          <w:vertAlign w:val="subscript"/>
          <w:lang w:val="fr-FR" w:eastAsia="en-US"/>
        </w:rPr>
        <w:t>Info</w:t>
      </w:r>
      <w:r w:rsidR="00777488">
        <w:rPr>
          <w:rFonts w:hint="eastAsia"/>
          <w:szCs w:val="20"/>
        </w:rPr>
        <w:t xml:space="preserve">, </w:t>
      </w:r>
      <w:r>
        <w:rPr>
          <w:rFonts w:hint="eastAsia"/>
          <w:szCs w:val="20"/>
        </w:rPr>
        <w:t xml:space="preserve">both </w:t>
      </w:r>
      <w:r w:rsidR="00777488">
        <w:rPr>
          <w:rFonts w:hint="eastAsia"/>
          <w:szCs w:val="20"/>
        </w:rPr>
        <w:t xml:space="preserve">Approach 1 and Approach 2 are feasible. Since it has been agreed that repetition type A/B like TDRA </w:t>
      </w:r>
      <w:r w:rsidR="00777488">
        <w:rPr>
          <w:szCs w:val="20"/>
        </w:rPr>
        <w:t>method</w:t>
      </w:r>
      <w:r w:rsidR="00777488">
        <w:rPr>
          <w:rFonts w:hint="eastAsia"/>
          <w:szCs w:val="20"/>
        </w:rPr>
        <w:t xml:space="preserve"> is considered for TBoMS, we slightly prefer Approach 2 to reduce the modification to the current specification.</w:t>
      </w:r>
    </w:p>
    <w:p w:rsidR="00557D1D" w:rsidRPr="00557D1D" w:rsidRDefault="00115399" w:rsidP="00557D1D">
      <w:pPr>
        <w:rPr>
          <w:b/>
        </w:rPr>
      </w:pPr>
      <w:r w:rsidRPr="00115399">
        <w:rPr>
          <w:rFonts w:hint="eastAsia"/>
          <w:b/>
        </w:rPr>
        <w:t>Proposal</w:t>
      </w:r>
      <w:r w:rsidR="00C74CA3">
        <w:rPr>
          <w:rFonts w:hint="eastAsia"/>
          <w:b/>
        </w:rPr>
        <w:t xml:space="preserve"> </w:t>
      </w:r>
      <w:r w:rsidR="00205140">
        <w:rPr>
          <w:rFonts w:hint="eastAsia"/>
          <w:b/>
        </w:rPr>
        <w:t>3</w:t>
      </w:r>
      <w:r w:rsidRPr="00115399">
        <w:rPr>
          <w:rFonts w:hint="eastAsia"/>
          <w:b/>
        </w:rPr>
        <w:t xml:space="preserve">: </w:t>
      </w:r>
      <w:r w:rsidR="00B87F6A">
        <w:rPr>
          <w:rFonts w:hint="eastAsia"/>
          <w:b/>
        </w:rPr>
        <w:t>For</w:t>
      </w:r>
      <w:r w:rsidR="00557D1D">
        <w:rPr>
          <w:rFonts w:hint="eastAsia"/>
          <w:b/>
        </w:rPr>
        <w:t xml:space="preserve"> TBoMS, </w:t>
      </w:r>
      <w:r w:rsidR="00557D1D" w:rsidRPr="001E6204">
        <w:rPr>
          <w:rFonts w:eastAsia="Batang" w:cs="Times New Roman"/>
          <w:b/>
          <w:i/>
          <w:iCs/>
          <w:kern w:val="0"/>
          <w:szCs w:val="20"/>
          <w:lang w:val="fr-FR" w:eastAsia="en-US"/>
        </w:rPr>
        <w:t>N</w:t>
      </w:r>
      <w:r w:rsidR="00557D1D" w:rsidRPr="001E6204">
        <w:rPr>
          <w:rFonts w:eastAsia="Batang" w:cs="Times New Roman"/>
          <w:b/>
          <w:kern w:val="0"/>
          <w:szCs w:val="20"/>
          <w:vertAlign w:val="subscript"/>
          <w:lang w:val="fr-FR" w:eastAsia="en-US"/>
        </w:rPr>
        <w:t>Info</w:t>
      </w:r>
      <w:r w:rsidR="00557D1D" w:rsidRPr="00557D1D">
        <w:rPr>
          <w:rFonts w:hint="eastAsia"/>
          <w:b/>
        </w:rPr>
        <w:t xml:space="preserve"> </w:t>
      </w:r>
      <w:r w:rsidR="00557D1D">
        <w:rPr>
          <w:rFonts w:hint="eastAsia"/>
          <w:b/>
        </w:rPr>
        <w:t xml:space="preserve">is calculated </w:t>
      </w:r>
      <w:r w:rsidR="00B77AD6">
        <w:rPr>
          <w:rFonts w:hint="eastAsia"/>
          <w:b/>
        </w:rPr>
        <w:t>b</w:t>
      </w:r>
      <w:r w:rsidR="00557D1D" w:rsidRPr="00557D1D">
        <w:rPr>
          <w:rFonts w:hint="eastAsia"/>
          <w:b/>
        </w:rPr>
        <w:t>ased on the number of REs determined in the first L symbols over which the TBoMS transmission is allocated, scaled by K</w:t>
      </w:r>
      <w:r w:rsidR="00557D1D" w:rsidRPr="00557D1D">
        <w:rPr>
          <w:rFonts w:hint="eastAsia"/>
          <w:b/>
        </w:rPr>
        <w:t>≥</w:t>
      </w:r>
      <w:r w:rsidR="00557D1D" w:rsidRPr="00557D1D">
        <w:rPr>
          <w:rFonts w:hint="eastAsia"/>
          <w:b/>
        </w:rPr>
        <w:t>1</w:t>
      </w:r>
      <w:r w:rsidR="00557D1D">
        <w:rPr>
          <w:rFonts w:hint="eastAsia"/>
          <w:b/>
        </w:rPr>
        <w:t xml:space="preserve">, where </w:t>
      </w:r>
      <w:r w:rsidR="00557D1D" w:rsidRPr="00557D1D">
        <w:rPr>
          <w:b/>
        </w:rPr>
        <w:t>L is the number of symbols determined</w:t>
      </w:r>
      <w:r w:rsidR="00557D1D" w:rsidRPr="00557D1D">
        <w:rPr>
          <w:rFonts w:hint="eastAsia"/>
          <w:b/>
        </w:rPr>
        <w:t>.</w:t>
      </w:r>
    </w:p>
    <w:p w:rsidR="00557D1D" w:rsidRPr="00557D1D" w:rsidRDefault="00557D1D" w:rsidP="007B1DE6">
      <w:pPr>
        <w:pStyle w:val="a6"/>
        <w:numPr>
          <w:ilvl w:val="0"/>
          <w:numId w:val="14"/>
        </w:numPr>
        <w:ind w:firstLineChars="0"/>
        <w:rPr>
          <w:b/>
        </w:rPr>
      </w:pPr>
      <w:r w:rsidRPr="00557D1D">
        <w:rPr>
          <w:b/>
        </w:rPr>
        <w:t>FFS: the definition of K</w:t>
      </w:r>
      <w:r>
        <w:rPr>
          <w:rFonts w:hint="eastAsia"/>
          <w:b/>
        </w:rPr>
        <w:t>.</w:t>
      </w:r>
    </w:p>
    <w:p w:rsidR="00B87F6A" w:rsidRDefault="00557D1D" w:rsidP="00557D1D">
      <w:pPr>
        <w:spacing w:before="120"/>
        <w:rPr>
          <w:szCs w:val="20"/>
        </w:rPr>
      </w:pPr>
      <w:r w:rsidRPr="00557D1D">
        <w:rPr>
          <w:rFonts w:hint="eastAsia"/>
          <w:szCs w:val="20"/>
        </w:rPr>
        <w:t xml:space="preserve">For the calculation of </w:t>
      </w:r>
      <w:proofErr w:type="spellStart"/>
      <w:r w:rsidRPr="001E6204">
        <w:rPr>
          <w:rFonts w:ascii="Times" w:eastAsia="Batang" w:hAnsi="Times" w:cs="Times New Roman"/>
          <w:i/>
          <w:iCs/>
          <w:kern w:val="0"/>
          <w:szCs w:val="24"/>
          <w:lang w:val="en-GB" w:eastAsia="en-US"/>
        </w:rPr>
        <w:t>N</w:t>
      </w:r>
      <w:r w:rsidRPr="001E6204">
        <w:rPr>
          <w:rFonts w:ascii="Times" w:eastAsia="Batang" w:hAnsi="Times" w:cs="Times New Roman"/>
          <w:i/>
          <w:iCs/>
          <w:kern w:val="0"/>
          <w:szCs w:val="24"/>
          <w:vertAlign w:val="subscript"/>
          <w:lang w:val="en-GB" w:eastAsia="en-US"/>
        </w:rPr>
        <w:t>oh</w:t>
      </w:r>
      <w:r w:rsidRPr="001E6204">
        <w:rPr>
          <w:rFonts w:ascii="Times" w:eastAsia="Batang" w:hAnsi="Times" w:cs="Times New Roman"/>
          <w:i/>
          <w:iCs/>
          <w:kern w:val="0"/>
          <w:szCs w:val="24"/>
          <w:vertAlign w:val="superscript"/>
          <w:lang w:val="en-GB" w:eastAsia="en-US"/>
        </w:rPr>
        <w:t>PRB</w:t>
      </w:r>
      <w:proofErr w:type="spellEnd"/>
      <w:r w:rsidRPr="00557D1D">
        <w:rPr>
          <w:rFonts w:hint="eastAsia"/>
          <w:szCs w:val="20"/>
        </w:rPr>
        <w:t xml:space="preserve">, similarly, Option 2 is slightly preferred to </w:t>
      </w:r>
      <w:r>
        <w:rPr>
          <w:rFonts w:hint="eastAsia"/>
          <w:szCs w:val="20"/>
        </w:rPr>
        <w:t>reduce the spec</w:t>
      </w:r>
      <w:r w:rsidR="0000498C">
        <w:rPr>
          <w:rFonts w:hint="eastAsia"/>
          <w:szCs w:val="20"/>
        </w:rPr>
        <w:t>ification</w:t>
      </w:r>
      <w:r>
        <w:rPr>
          <w:rFonts w:hint="eastAsia"/>
          <w:szCs w:val="20"/>
        </w:rPr>
        <w:t xml:space="preserve"> modification.</w:t>
      </w:r>
      <w:r w:rsidR="00B77AD6">
        <w:rPr>
          <w:rFonts w:hint="eastAsia"/>
          <w:szCs w:val="20"/>
        </w:rPr>
        <w:t xml:space="preserve"> </w:t>
      </w:r>
      <w:r w:rsidR="00B77AD6">
        <w:rPr>
          <w:szCs w:val="20"/>
        </w:rPr>
        <w:t>W</w:t>
      </w:r>
      <w:r w:rsidR="00B77AD6">
        <w:rPr>
          <w:rFonts w:hint="eastAsia"/>
          <w:szCs w:val="20"/>
        </w:rPr>
        <w:t xml:space="preserve">hen calculating </w:t>
      </w:r>
      <w:proofErr w:type="spellStart"/>
      <w:r w:rsidR="00B77AD6" w:rsidRPr="001E6204">
        <w:rPr>
          <w:rFonts w:ascii="Times" w:eastAsia="Batang" w:hAnsi="Times" w:cs="Times New Roman"/>
          <w:i/>
          <w:iCs/>
          <w:kern w:val="0"/>
          <w:szCs w:val="24"/>
          <w:lang w:val="en-GB" w:eastAsia="en-US"/>
        </w:rPr>
        <w:t>N</w:t>
      </w:r>
      <w:r w:rsidR="00B77AD6" w:rsidRPr="001E6204">
        <w:rPr>
          <w:rFonts w:ascii="Times" w:eastAsia="Batang" w:hAnsi="Times" w:cs="Times New Roman"/>
          <w:i/>
          <w:iCs/>
          <w:kern w:val="0"/>
          <w:szCs w:val="24"/>
          <w:vertAlign w:val="subscript"/>
          <w:lang w:val="en-GB" w:eastAsia="en-US"/>
        </w:rPr>
        <w:t>oh</w:t>
      </w:r>
      <w:r w:rsidR="00B77AD6" w:rsidRPr="001E6204">
        <w:rPr>
          <w:rFonts w:ascii="Times" w:eastAsia="Batang" w:hAnsi="Times" w:cs="Times New Roman"/>
          <w:i/>
          <w:iCs/>
          <w:kern w:val="0"/>
          <w:szCs w:val="24"/>
          <w:vertAlign w:val="superscript"/>
          <w:lang w:val="en-GB" w:eastAsia="en-US"/>
        </w:rPr>
        <w:t>PRB</w:t>
      </w:r>
      <w:proofErr w:type="spellEnd"/>
      <w:r w:rsidR="00B77AD6">
        <w:rPr>
          <w:rFonts w:hint="eastAsia"/>
          <w:szCs w:val="20"/>
        </w:rPr>
        <w:t xml:space="preserve">, the same scaling factor K used in calculation of </w:t>
      </w:r>
      <w:r w:rsidR="00B77AD6" w:rsidRPr="001E6204">
        <w:rPr>
          <w:rFonts w:eastAsia="Batang" w:cs="Times New Roman"/>
          <w:i/>
          <w:iCs/>
          <w:kern w:val="0"/>
          <w:szCs w:val="20"/>
          <w:lang w:val="fr-FR" w:eastAsia="en-US"/>
        </w:rPr>
        <w:t>N</w:t>
      </w:r>
      <w:r w:rsidR="00B77AD6" w:rsidRPr="001E6204">
        <w:rPr>
          <w:rFonts w:eastAsia="Batang" w:cs="Times New Roman"/>
          <w:kern w:val="0"/>
          <w:szCs w:val="20"/>
          <w:vertAlign w:val="subscript"/>
          <w:lang w:val="fr-FR" w:eastAsia="en-US"/>
        </w:rPr>
        <w:t>Info</w:t>
      </w:r>
      <w:r w:rsidR="00B77AD6">
        <w:rPr>
          <w:rFonts w:hint="eastAsia"/>
          <w:szCs w:val="20"/>
        </w:rPr>
        <w:t xml:space="preserve"> </w:t>
      </w:r>
      <w:r w:rsidR="0000498C">
        <w:rPr>
          <w:rFonts w:hint="eastAsia"/>
          <w:szCs w:val="20"/>
        </w:rPr>
        <w:t xml:space="preserve">should </w:t>
      </w:r>
      <w:r w:rsidR="00B77AD6">
        <w:rPr>
          <w:rFonts w:hint="eastAsia"/>
          <w:szCs w:val="20"/>
        </w:rPr>
        <w:t>be applied.</w:t>
      </w:r>
    </w:p>
    <w:p w:rsidR="00B77AD6" w:rsidRPr="00B77AD6" w:rsidRDefault="00557D1D" w:rsidP="00B77AD6">
      <w:pPr>
        <w:spacing w:before="120"/>
        <w:rPr>
          <w:b/>
        </w:rPr>
      </w:pPr>
      <w:r w:rsidRPr="00B77AD6">
        <w:rPr>
          <w:rFonts w:hint="eastAsia"/>
          <w:b/>
          <w:szCs w:val="20"/>
        </w:rPr>
        <w:t xml:space="preserve">Proposal </w:t>
      </w:r>
      <w:r w:rsidR="00205140">
        <w:rPr>
          <w:rFonts w:hint="eastAsia"/>
          <w:b/>
          <w:szCs w:val="20"/>
        </w:rPr>
        <w:t>4</w:t>
      </w:r>
      <w:r w:rsidRPr="00B77AD6">
        <w:rPr>
          <w:rFonts w:hint="eastAsia"/>
          <w:b/>
          <w:szCs w:val="20"/>
        </w:rPr>
        <w:t xml:space="preserve">: </w:t>
      </w:r>
      <w:r>
        <w:rPr>
          <w:rFonts w:hint="eastAsia"/>
          <w:b/>
        </w:rPr>
        <w:t xml:space="preserve">For TBoMS, </w:t>
      </w:r>
      <w:proofErr w:type="spellStart"/>
      <w:r w:rsidRPr="001E6204">
        <w:rPr>
          <w:rFonts w:ascii="Times" w:eastAsia="Batang" w:hAnsi="Times" w:cs="Times New Roman"/>
          <w:b/>
          <w:i/>
          <w:iCs/>
          <w:kern w:val="0"/>
          <w:szCs w:val="24"/>
          <w:lang w:val="en-GB" w:eastAsia="en-US"/>
        </w:rPr>
        <w:t>N</w:t>
      </w:r>
      <w:r w:rsidRPr="001E6204">
        <w:rPr>
          <w:rFonts w:ascii="Times" w:eastAsia="Batang" w:hAnsi="Times" w:cs="Times New Roman"/>
          <w:b/>
          <w:i/>
          <w:iCs/>
          <w:kern w:val="0"/>
          <w:szCs w:val="24"/>
          <w:vertAlign w:val="subscript"/>
          <w:lang w:val="en-GB" w:eastAsia="en-US"/>
        </w:rPr>
        <w:t>oh</w:t>
      </w:r>
      <w:r w:rsidRPr="001E6204">
        <w:rPr>
          <w:rFonts w:ascii="Times" w:eastAsia="Batang" w:hAnsi="Times" w:cs="Times New Roman"/>
          <w:b/>
          <w:i/>
          <w:iCs/>
          <w:kern w:val="0"/>
          <w:szCs w:val="24"/>
          <w:vertAlign w:val="superscript"/>
          <w:lang w:val="en-GB" w:eastAsia="en-US"/>
        </w:rPr>
        <w:t>PRB</w:t>
      </w:r>
      <w:proofErr w:type="spellEnd"/>
      <w:r w:rsidRPr="00557D1D">
        <w:rPr>
          <w:rFonts w:hint="eastAsia"/>
          <w:b/>
        </w:rPr>
        <w:t xml:space="preserve"> </w:t>
      </w:r>
      <w:r>
        <w:rPr>
          <w:rFonts w:hint="eastAsia"/>
          <w:b/>
        </w:rPr>
        <w:t xml:space="preserve">is </w:t>
      </w:r>
      <w:r w:rsidR="00B77AD6">
        <w:rPr>
          <w:rFonts w:hint="eastAsia"/>
          <w:b/>
        </w:rPr>
        <w:t xml:space="preserve">calculated </w:t>
      </w:r>
      <w:r w:rsidR="00B77AD6" w:rsidRPr="00B77AD6">
        <w:rPr>
          <w:b/>
        </w:rPr>
        <w:t xml:space="preserve">depending on both </w:t>
      </w:r>
      <w:proofErr w:type="spellStart"/>
      <w:r w:rsidR="00B77AD6" w:rsidRPr="00670928">
        <w:rPr>
          <w:b/>
          <w:i/>
        </w:rPr>
        <w:t>xOverhead</w:t>
      </w:r>
      <w:proofErr w:type="spellEnd"/>
      <w:r w:rsidR="00B77AD6" w:rsidRPr="00B77AD6">
        <w:rPr>
          <w:b/>
        </w:rPr>
        <w:t xml:space="preserve"> and the number of symbols or slots (FFS whether symbol or slot are used) over which the TBoMS transmission is allocated.</w:t>
      </w:r>
    </w:p>
    <w:p w:rsidR="00B77AD6" w:rsidRPr="00B77AD6" w:rsidRDefault="00B77AD6" w:rsidP="007B1DE6">
      <w:pPr>
        <w:pStyle w:val="a6"/>
        <w:numPr>
          <w:ilvl w:val="0"/>
          <w:numId w:val="15"/>
        </w:numPr>
        <w:spacing w:before="120"/>
        <w:ind w:firstLineChars="0"/>
        <w:rPr>
          <w:b/>
        </w:rPr>
      </w:pPr>
      <w:r w:rsidRPr="00B77AD6">
        <w:rPr>
          <w:b/>
        </w:rPr>
        <w:t xml:space="preserve">FFS: if either the number of symbols or the number of slots is used. </w:t>
      </w:r>
    </w:p>
    <w:p w:rsidR="00557D1D" w:rsidRPr="00B77AD6" w:rsidRDefault="00B77AD6" w:rsidP="007B1DE6">
      <w:pPr>
        <w:pStyle w:val="a6"/>
        <w:numPr>
          <w:ilvl w:val="0"/>
          <w:numId w:val="15"/>
        </w:numPr>
        <w:spacing w:before="120"/>
        <w:ind w:firstLineChars="0"/>
        <w:rPr>
          <w:szCs w:val="20"/>
          <w:lang w:val="fr-FR"/>
        </w:rPr>
      </w:pPr>
      <w:r w:rsidRPr="00B77AD6">
        <w:rPr>
          <w:b/>
        </w:rPr>
        <w:t xml:space="preserve">FFS: if </w:t>
      </w:r>
      <w:proofErr w:type="spellStart"/>
      <w:r w:rsidRPr="00670928">
        <w:rPr>
          <w:b/>
          <w:i/>
        </w:rPr>
        <w:t>xOverhead</w:t>
      </w:r>
      <w:proofErr w:type="spellEnd"/>
      <w:r w:rsidRPr="00B77AD6">
        <w:rPr>
          <w:b/>
        </w:rPr>
        <w:t xml:space="preserve"> is separately configured from the one in Rel-15/16.</w:t>
      </w:r>
    </w:p>
    <w:p w:rsidR="00557D1D" w:rsidRPr="00557D1D" w:rsidRDefault="00557D1D" w:rsidP="00557D1D">
      <w:pPr>
        <w:spacing w:before="120"/>
        <w:rPr>
          <w:szCs w:val="20"/>
        </w:rPr>
      </w:pPr>
    </w:p>
    <w:p w:rsidR="00FE2657" w:rsidRPr="00286A83" w:rsidRDefault="00081083" w:rsidP="009F5B06">
      <w:pPr>
        <w:pStyle w:val="2"/>
        <w:ind w:left="723" w:hanging="723"/>
        <w:rPr>
          <w:rFonts w:eastAsia="宋体" w:cs="Times New Roman"/>
          <w:lang w:val="en-GB"/>
        </w:rPr>
      </w:pPr>
      <w:r>
        <w:rPr>
          <w:rFonts w:hint="eastAsia"/>
        </w:rPr>
        <w:t>Limitation in the</w:t>
      </w:r>
      <w:r w:rsidR="00771853">
        <w:rPr>
          <w:rFonts w:hint="eastAsia"/>
        </w:rPr>
        <w:t xml:space="preserve"> aspects</w:t>
      </w:r>
      <w:r>
        <w:rPr>
          <w:rFonts w:hint="eastAsia"/>
        </w:rPr>
        <w:t xml:space="preserve"> other than </w:t>
      </w:r>
      <w:r w:rsidR="006C7EF7">
        <w:rPr>
          <w:rFonts w:hint="eastAsia"/>
        </w:rPr>
        <w:t xml:space="preserve">the </w:t>
      </w:r>
      <w:r>
        <w:rPr>
          <w:rFonts w:hint="eastAsia"/>
        </w:rPr>
        <w:t>maximum TBS</w:t>
      </w:r>
    </w:p>
    <w:p w:rsidR="00771853" w:rsidRDefault="00B77AD6" w:rsidP="00771853">
      <w:pPr>
        <w:widowControl/>
        <w:spacing w:beforeLines="50" w:before="120"/>
        <w:rPr>
          <w:rFonts w:cs="Times New Roman"/>
          <w:szCs w:val="20"/>
        </w:rPr>
      </w:pPr>
      <w:r>
        <w:rPr>
          <w:rFonts w:cs="Times New Roman" w:hint="eastAsia"/>
          <w:szCs w:val="20"/>
        </w:rPr>
        <w:t>The following agreements w</w:t>
      </w:r>
      <w:r w:rsidR="00895D03">
        <w:rPr>
          <w:rFonts w:cs="Times New Roman" w:hint="eastAsia"/>
          <w:szCs w:val="20"/>
        </w:rPr>
        <w:t xml:space="preserve">ere reached on the limitation of TBoMS </w:t>
      </w:r>
      <w:r w:rsidR="00895D03">
        <w:rPr>
          <w:szCs w:val="20"/>
        </w:rPr>
        <w:fldChar w:fldCharType="begin"/>
      </w:r>
      <w:r w:rsidR="00895D03">
        <w:rPr>
          <w:szCs w:val="20"/>
        </w:rPr>
        <w:instrText xml:space="preserve"> REF _Ref64636111 \n \h </w:instrText>
      </w:r>
      <w:r w:rsidR="00895D03">
        <w:rPr>
          <w:szCs w:val="20"/>
        </w:rPr>
      </w:r>
      <w:r w:rsidR="00895D03">
        <w:rPr>
          <w:szCs w:val="20"/>
        </w:rPr>
        <w:fldChar w:fldCharType="separate"/>
      </w:r>
      <w:r w:rsidR="00895D03">
        <w:rPr>
          <w:szCs w:val="20"/>
        </w:rPr>
        <w:t>[2]</w:t>
      </w:r>
      <w:r w:rsidR="00895D03">
        <w:rPr>
          <w:szCs w:val="20"/>
        </w:rPr>
        <w:fldChar w:fldCharType="end"/>
      </w:r>
      <w:r w:rsidR="00895D03">
        <w:rPr>
          <w:rFonts w:cs="Times New Roman" w:hint="eastAsia"/>
          <w:szCs w:val="20"/>
        </w:rPr>
        <w:t>:</w:t>
      </w:r>
      <w:r>
        <w:rPr>
          <w:rFonts w:cs="Times New Roman" w:hint="eastAsia"/>
          <w:szCs w:val="20"/>
        </w:rPr>
        <w:t xml:space="preserve"> </w:t>
      </w:r>
    </w:p>
    <w:tbl>
      <w:tblPr>
        <w:tblStyle w:val="ad"/>
        <w:tblW w:w="0" w:type="auto"/>
        <w:tblLook w:val="04A0" w:firstRow="1" w:lastRow="0" w:firstColumn="1" w:lastColumn="0" w:noHBand="0" w:noVBand="1"/>
      </w:tblPr>
      <w:tblGrid>
        <w:gridCol w:w="9286"/>
      </w:tblGrid>
      <w:tr w:rsidR="001E6204" w:rsidTr="001E6204">
        <w:tc>
          <w:tcPr>
            <w:tcW w:w="9286" w:type="dxa"/>
          </w:tcPr>
          <w:p w:rsidR="00D30652" w:rsidRPr="00CD06DD" w:rsidRDefault="00D30652" w:rsidP="00D30652">
            <w:pPr>
              <w:rPr>
                <w:b/>
                <w:bCs/>
              </w:rPr>
            </w:pPr>
            <w:r w:rsidRPr="00CD06DD">
              <w:rPr>
                <w:highlight w:val="green"/>
              </w:rPr>
              <w:t>Agreements</w:t>
            </w:r>
            <w:r w:rsidRPr="00CD06DD">
              <w:rPr>
                <w:b/>
                <w:bCs/>
              </w:rPr>
              <w:t>:</w:t>
            </w:r>
          </w:p>
          <w:p w:rsidR="00D30652" w:rsidRPr="00CD06DD" w:rsidRDefault="00D30652" w:rsidP="00D30652">
            <w:pPr>
              <w:rPr>
                <w:rFonts w:ascii="Gulim" w:eastAsia="Gulim" w:hAnsi="Gulim" w:cs="Calibri"/>
              </w:rPr>
            </w:pPr>
            <w:r w:rsidRPr="00CD06DD">
              <w:t xml:space="preserve">For TBoMS, the maximum supported TBS should not exceed legacy </w:t>
            </w:r>
            <w:r w:rsidRPr="00CD06DD">
              <w:rPr>
                <w:color w:val="FF0000"/>
              </w:rPr>
              <w:t>maximum supported</w:t>
            </w:r>
            <w:r w:rsidRPr="00CD06DD">
              <w:t xml:space="preserve"> TBS in Rel-15/16, for the same number of layers. </w:t>
            </w:r>
          </w:p>
          <w:p w:rsidR="00D30652" w:rsidRPr="00D30652" w:rsidRDefault="00D30652" w:rsidP="007B1DE6">
            <w:pPr>
              <w:pStyle w:val="a6"/>
              <w:widowControl/>
              <w:numPr>
                <w:ilvl w:val="0"/>
                <w:numId w:val="6"/>
              </w:numPr>
              <w:spacing w:line="252" w:lineRule="auto"/>
              <w:ind w:left="714" w:firstLineChars="0" w:hanging="357"/>
              <w:contextualSpacing/>
              <w:jc w:val="both"/>
              <w:rPr>
                <w:rFonts w:ascii="Gulim" w:eastAsia="Gulim" w:hAnsi="Gulim"/>
              </w:rPr>
            </w:pPr>
            <w:r w:rsidRPr="00CD06DD">
              <w:rPr>
                <w:rFonts w:hint="eastAsia"/>
              </w:rPr>
              <w:t xml:space="preserve">FFS: Details and further constraints </w:t>
            </w:r>
            <w:r w:rsidRPr="00CD06DD">
              <w:rPr>
                <w:rFonts w:hint="eastAsia"/>
                <w:lang w:eastAsia="ja-JP"/>
              </w:rPr>
              <w:t>on the applicability of TBoMS</w:t>
            </w:r>
            <w:r w:rsidRPr="00CD06DD">
              <w:rPr>
                <w:rFonts w:hint="eastAsia"/>
              </w:rPr>
              <w:t>.</w:t>
            </w:r>
          </w:p>
        </w:tc>
      </w:tr>
    </w:tbl>
    <w:p w:rsidR="00081083" w:rsidRDefault="00670928" w:rsidP="00771853">
      <w:pPr>
        <w:widowControl/>
        <w:spacing w:beforeLines="50" w:before="120"/>
        <w:rPr>
          <w:rFonts w:cs="Times New Roman"/>
          <w:szCs w:val="20"/>
        </w:rPr>
      </w:pPr>
      <w:r>
        <w:rPr>
          <w:rFonts w:cs="Times New Roman" w:hint="eastAsia"/>
          <w:szCs w:val="20"/>
        </w:rPr>
        <w:lastRenderedPageBreak/>
        <w:t xml:space="preserve">It is understood that TBoMS outperforms </w:t>
      </w:r>
      <w:r>
        <w:rPr>
          <w:rFonts w:cs="Times New Roman"/>
          <w:szCs w:val="20"/>
        </w:rPr>
        <w:t>‘</w:t>
      </w:r>
      <w:r>
        <w:rPr>
          <w:rFonts w:cs="Times New Roman" w:hint="eastAsia"/>
          <w:szCs w:val="20"/>
        </w:rPr>
        <w:t>per-slot transmission</w:t>
      </w:r>
      <w:r>
        <w:rPr>
          <w:rFonts w:cs="Times New Roman"/>
          <w:szCs w:val="20"/>
        </w:rPr>
        <w:t>’</w:t>
      </w:r>
      <w:r>
        <w:rPr>
          <w:rFonts w:cs="Times New Roman" w:hint="eastAsia"/>
          <w:szCs w:val="20"/>
        </w:rPr>
        <w:t xml:space="preserve"> scheme in coverage limited case. </w:t>
      </w:r>
      <w:r w:rsidR="00F769B2">
        <w:rPr>
          <w:rFonts w:cs="Times New Roman" w:hint="eastAsia"/>
          <w:szCs w:val="20"/>
        </w:rPr>
        <w:t>T</w:t>
      </w:r>
      <w:r w:rsidR="00EE6115">
        <w:rPr>
          <w:rFonts w:cs="Times New Roman" w:hint="eastAsia"/>
          <w:szCs w:val="20"/>
        </w:rPr>
        <w:t xml:space="preserve">he </w:t>
      </w:r>
      <w:r w:rsidR="0000498C">
        <w:rPr>
          <w:rFonts w:cs="Times New Roman" w:hint="eastAsia"/>
          <w:szCs w:val="20"/>
        </w:rPr>
        <w:t xml:space="preserve">dominating </w:t>
      </w:r>
      <w:r w:rsidR="00EE6115">
        <w:rPr>
          <w:rFonts w:cs="Times New Roman" w:hint="eastAsia"/>
          <w:szCs w:val="20"/>
        </w:rPr>
        <w:t xml:space="preserve">benefit comes from the channel coding gain, obtained from increasing the LDPC coding length by multi-slot resource allocation, while maintaining the narrow bandwidth and high PSD. </w:t>
      </w:r>
      <w:r>
        <w:rPr>
          <w:rFonts w:cs="Times New Roman" w:hint="eastAsia"/>
          <w:szCs w:val="20"/>
        </w:rPr>
        <w:t>However, w</w:t>
      </w:r>
      <w:r w:rsidR="00EE6115">
        <w:rPr>
          <w:rFonts w:cs="Times New Roman" w:hint="eastAsia"/>
          <w:szCs w:val="20"/>
        </w:rPr>
        <w:t xml:space="preserve">ithout </w:t>
      </w:r>
      <w:r w:rsidR="00F769B2">
        <w:rPr>
          <w:rFonts w:cs="Times New Roman" w:hint="eastAsia"/>
          <w:szCs w:val="20"/>
        </w:rPr>
        <w:t xml:space="preserve">any </w:t>
      </w:r>
      <w:r w:rsidR="00EE6115">
        <w:rPr>
          <w:rFonts w:cs="Times New Roman" w:hint="eastAsia"/>
          <w:szCs w:val="20"/>
        </w:rPr>
        <w:t>limitation, enabling the multi-slot resource allocation will lead to larger TBS than Rel-15/16,</w:t>
      </w:r>
      <w:r w:rsidR="00F769B2">
        <w:rPr>
          <w:rFonts w:cs="Times New Roman" w:hint="eastAsia"/>
          <w:szCs w:val="20"/>
        </w:rPr>
        <w:t xml:space="preserve"> </w:t>
      </w:r>
      <w:r w:rsidR="005D703D">
        <w:rPr>
          <w:rFonts w:cs="Times New Roman" w:hint="eastAsia"/>
          <w:szCs w:val="20"/>
        </w:rPr>
        <w:t>higher</w:t>
      </w:r>
      <w:r w:rsidR="00F769B2">
        <w:rPr>
          <w:rFonts w:cs="Times New Roman" w:hint="eastAsia"/>
          <w:szCs w:val="20"/>
        </w:rPr>
        <w:t xml:space="preserve"> cost of UE buffer, </w:t>
      </w:r>
      <w:r w:rsidR="005D703D">
        <w:rPr>
          <w:rFonts w:cs="Times New Roman" w:hint="eastAsia"/>
          <w:szCs w:val="20"/>
        </w:rPr>
        <w:t>which</w:t>
      </w:r>
      <w:r w:rsidR="00F769B2">
        <w:rPr>
          <w:rFonts w:cs="Times New Roman" w:hint="eastAsia"/>
          <w:szCs w:val="20"/>
        </w:rPr>
        <w:t xml:space="preserve"> </w:t>
      </w:r>
      <w:r w:rsidR="00EE6115">
        <w:rPr>
          <w:rFonts w:cs="Times New Roman" w:hint="eastAsia"/>
          <w:szCs w:val="20"/>
        </w:rPr>
        <w:t xml:space="preserve">is not the design intention. That </w:t>
      </w:r>
      <w:r w:rsidR="00AD176B">
        <w:rPr>
          <w:rFonts w:cs="Times New Roman" w:hint="eastAsia"/>
          <w:szCs w:val="20"/>
        </w:rPr>
        <w:t xml:space="preserve">is </w:t>
      </w:r>
      <w:r>
        <w:rPr>
          <w:rFonts w:cs="Times New Roman" w:hint="eastAsia"/>
          <w:szCs w:val="20"/>
        </w:rPr>
        <w:t>why</w:t>
      </w:r>
      <w:r w:rsidR="00EE6115">
        <w:rPr>
          <w:rFonts w:cs="Times New Roman" w:hint="eastAsia"/>
          <w:szCs w:val="20"/>
        </w:rPr>
        <w:t xml:space="preserve"> the above agreement</w:t>
      </w:r>
      <w:r>
        <w:rPr>
          <w:rFonts w:cs="Times New Roman" w:hint="eastAsia"/>
          <w:szCs w:val="20"/>
        </w:rPr>
        <w:t xml:space="preserve"> </w:t>
      </w:r>
      <w:r w:rsidR="00F769B2">
        <w:rPr>
          <w:rFonts w:cs="Times New Roman" w:hint="eastAsia"/>
          <w:szCs w:val="20"/>
        </w:rPr>
        <w:t xml:space="preserve">on maximum TBS limitation </w:t>
      </w:r>
      <w:r>
        <w:rPr>
          <w:rFonts w:cs="Times New Roman" w:hint="eastAsia"/>
          <w:szCs w:val="20"/>
        </w:rPr>
        <w:t>was reached</w:t>
      </w:r>
      <w:r w:rsidR="00EE6115">
        <w:rPr>
          <w:rFonts w:cs="Times New Roman" w:hint="eastAsia"/>
          <w:szCs w:val="20"/>
        </w:rPr>
        <w:t>.</w:t>
      </w:r>
    </w:p>
    <w:p w:rsidR="00670928" w:rsidRDefault="00F769B2" w:rsidP="00771853">
      <w:pPr>
        <w:widowControl/>
        <w:spacing w:beforeLines="50" w:before="120"/>
        <w:rPr>
          <w:rFonts w:cs="Times New Roman"/>
          <w:szCs w:val="20"/>
        </w:rPr>
      </w:pPr>
      <w:r>
        <w:rPr>
          <w:rFonts w:cs="Times New Roman" w:hint="eastAsia"/>
          <w:szCs w:val="20"/>
        </w:rPr>
        <w:t>S</w:t>
      </w:r>
      <w:r w:rsidR="00670928">
        <w:rPr>
          <w:rFonts w:cs="Times New Roman" w:hint="eastAsia"/>
          <w:szCs w:val="20"/>
        </w:rPr>
        <w:t>everal other aspects were also considered to be limited</w:t>
      </w:r>
      <w:r w:rsidR="00523931">
        <w:rPr>
          <w:rFonts w:cs="Times New Roman" w:hint="eastAsia"/>
          <w:szCs w:val="20"/>
        </w:rPr>
        <w:t xml:space="preserve"> explicitly</w:t>
      </w:r>
      <w:r w:rsidR="00670928">
        <w:rPr>
          <w:rFonts w:cs="Times New Roman" w:hint="eastAsia"/>
          <w:szCs w:val="20"/>
        </w:rPr>
        <w:t>, including: FDRA, number of layers</w:t>
      </w:r>
      <w:r w:rsidR="0099111D">
        <w:rPr>
          <w:rFonts w:cs="Times New Roman" w:hint="eastAsia"/>
          <w:szCs w:val="20"/>
        </w:rPr>
        <w:t>/ranks</w:t>
      </w:r>
      <w:r w:rsidR="00670928">
        <w:rPr>
          <w:rFonts w:cs="Times New Roman" w:hint="eastAsia"/>
          <w:szCs w:val="20"/>
        </w:rPr>
        <w:t>, MCS, code block segmentation, etc.</w:t>
      </w:r>
      <w:r>
        <w:rPr>
          <w:rFonts w:cs="Times New Roman" w:hint="eastAsia"/>
          <w:szCs w:val="20"/>
        </w:rPr>
        <w:t xml:space="preserve"> </w:t>
      </w:r>
      <w:r w:rsidR="00BE25A3">
        <w:rPr>
          <w:rFonts w:cs="Times New Roman" w:hint="eastAsia"/>
          <w:szCs w:val="20"/>
        </w:rPr>
        <w:t>The m</w:t>
      </w:r>
      <w:r w:rsidR="00523931">
        <w:rPr>
          <w:rFonts w:cs="Times New Roman" w:hint="eastAsia"/>
          <w:szCs w:val="20"/>
        </w:rPr>
        <w:t xml:space="preserve">otivation of such restriction is to keep TBoMS within its </w:t>
      </w:r>
      <w:r w:rsidR="00523931" w:rsidRPr="00523931">
        <w:rPr>
          <w:rFonts w:cs="Times New Roman"/>
          <w:szCs w:val="20"/>
        </w:rPr>
        <w:t>predominance</w:t>
      </w:r>
      <w:r w:rsidR="00523931">
        <w:rPr>
          <w:rFonts w:cs="Times New Roman" w:hint="eastAsia"/>
          <w:szCs w:val="20"/>
        </w:rPr>
        <w:t>.</w:t>
      </w:r>
      <w:r w:rsidR="005D703D">
        <w:rPr>
          <w:rFonts w:cs="Times New Roman" w:hint="eastAsia"/>
          <w:szCs w:val="20"/>
        </w:rPr>
        <w:t xml:space="preserve"> However, network performance is a </w:t>
      </w:r>
      <w:r w:rsidR="005D703D" w:rsidRPr="005D703D">
        <w:rPr>
          <w:rFonts w:cs="Times New Roman"/>
          <w:szCs w:val="20"/>
        </w:rPr>
        <w:t>comprehensive</w:t>
      </w:r>
      <w:r w:rsidR="005D703D">
        <w:rPr>
          <w:rFonts w:cs="Times New Roman" w:hint="eastAsia"/>
          <w:szCs w:val="20"/>
        </w:rPr>
        <w:t xml:space="preserve"> issue</w:t>
      </w:r>
      <w:r w:rsidR="00BE25A3">
        <w:rPr>
          <w:rFonts w:cs="Times New Roman" w:hint="eastAsia"/>
          <w:szCs w:val="20"/>
        </w:rPr>
        <w:t>.</w:t>
      </w:r>
      <w:r w:rsidR="005D703D">
        <w:rPr>
          <w:rFonts w:cs="Times New Roman" w:hint="eastAsia"/>
          <w:szCs w:val="20"/>
        </w:rPr>
        <w:t xml:space="preserve"> </w:t>
      </w:r>
      <w:r w:rsidR="00BE25A3">
        <w:rPr>
          <w:rFonts w:cs="Times New Roman" w:hint="eastAsia"/>
          <w:szCs w:val="20"/>
        </w:rPr>
        <w:t xml:space="preserve">Since the gNB has more knowledge on the situation than </w:t>
      </w:r>
      <w:r w:rsidR="0099111D">
        <w:rPr>
          <w:rFonts w:cs="Times New Roman" w:hint="eastAsia"/>
          <w:szCs w:val="20"/>
        </w:rPr>
        <w:t xml:space="preserve">a </w:t>
      </w:r>
      <w:r w:rsidR="00BE25A3">
        <w:rPr>
          <w:rFonts w:cs="Times New Roman" w:hint="eastAsia"/>
          <w:szCs w:val="20"/>
        </w:rPr>
        <w:t xml:space="preserve">UE, it would be better to allow the </w:t>
      </w:r>
      <w:r w:rsidR="005D703D">
        <w:rPr>
          <w:rFonts w:cs="Times New Roman" w:hint="eastAsia"/>
          <w:szCs w:val="20"/>
        </w:rPr>
        <w:t xml:space="preserve">gNB </w:t>
      </w:r>
      <w:r w:rsidR="00BE25A3">
        <w:rPr>
          <w:rFonts w:cs="Times New Roman" w:hint="eastAsia"/>
          <w:szCs w:val="20"/>
        </w:rPr>
        <w:t xml:space="preserve">to </w:t>
      </w:r>
      <w:r w:rsidR="005D703D">
        <w:rPr>
          <w:rFonts w:cs="Times New Roman" w:hint="eastAsia"/>
          <w:szCs w:val="20"/>
        </w:rPr>
        <w:t>control</w:t>
      </w:r>
      <w:r w:rsidR="00BE25A3">
        <w:rPr>
          <w:rFonts w:cs="Times New Roman" w:hint="eastAsia"/>
          <w:szCs w:val="20"/>
        </w:rPr>
        <w:t xml:space="preserve"> the </w:t>
      </w:r>
      <w:r w:rsidR="0099111D">
        <w:rPr>
          <w:rFonts w:cs="Times New Roman" w:hint="eastAsia"/>
          <w:szCs w:val="20"/>
        </w:rPr>
        <w:t>transmission</w:t>
      </w:r>
      <w:r w:rsidR="00BE25A3">
        <w:rPr>
          <w:rFonts w:cs="Times New Roman" w:hint="eastAsia"/>
          <w:szCs w:val="20"/>
        </w:rPr>
        <w:t xml:space="preserve"> parameters</w:t>
      </w:r>
      <w:r w:rsidR="0099111D">
        <w:rPr>
          <w:rFonts w:cs="Times New Roman" w:hint="eastAsia"/>
          <w:szCs w:val="20"/>
        </w:rPr>
        <w:t xml:space="preserve"> as much as possible</w:t>
      </w:r>
      <w:r w:rsidR="00BE25A3">
        <w:rPr>
          <w:rFonts w:cs="Times New Roman" w:hint="eastAsia"/>
          <w:szCs w:val="20"/>
        </w:rPr>
        <w:t>.</w:t>
      </w:r>
      <w:r w:rsidR="005D703D">
        <w:rPr>
          <w:rFonts w:cs="Times New Roman" w:hint="eastAsia"/>
          <w:szCs w:val="20"/>
        </w:rPr>
        <w:t xml:space="preserve"> </w:t>
      </w:r>
      <w:r w:rsidR="00BE25A3">
        <w:rPr>
          <w:rFonts w:cs="Times New Roman" w:hint="eastAsia"/>
          <w:szCs w:val="20"/>
        </w:rPr>
        <w:t>Even for the link</w:t>
      </w:r>
      <w:r w:rsidR="00AD176B">
        <w:rPr>
          <w:rFonts w:cs="Times New Roman" w:hint="eastAsia"/>
          <w:szCs w:val="20"/>
        </w:rPr>
        <w:t xml:space="preserve"> </w:t>
      </w:r>
      <w:proofErr w:type="spellStart"/>
      <w:r w:rsidR="00AD176B">
        <w:rPr>
          <w:rFonts w:cs="Times New Roman" w:hint="eastAsia"/>
          <w:szCs w:val="20"/>
        </w:rPr>
        <w:t>level</w:t>
      </w:r>
      <w:r w:rsidR="00BE25A3">
        <w:rPr>
          <w:rFonts w:cs="Times New Roman" w:hint="eastAsia"/>
          <w:szCs w:val="20"/>
        </w:rPr>
        <w:t>r</w:t>
      </w:r>
      <w:proofErr w:type="spellEnd"/>
      <w:r w:rsidR="00BE25A3">
        <w:rPr>
          <w:rFonts w:cs="Times New Roman" w:hint="eastAsia"/>
          <w:szCs w:val="20"/>
        </w:rPr>
        <w:t xml:space="preserve"> performance of a particular </w:t>
      </w:r>
      <w:r w:rsidR="0099111D">
        <w:rPr>
          <w:rFonts w:cs="Times New Roman" w:hint="eastAsia"/>
          <w:szCs w:val="20"/>
        </w:rPr>
        <w:t>scheduling</w:t>
      </w:r>
      <w:r w:rsidR="00BE25A3">
        <w:rPr>
          <w:rFonts w:cs="Times New Roman" w:hint="eastAsia"/>
          <w:szCs w:val="20"/>
        </w:rPr>
        <w:t xml:space="preserve">, there will be a lot of trade-offs between coding gain, power gain, frequency </w:t>
      </w:r>
      <w:r w:rsidR="0099111D">
        <w:rPr>
          <w:rFonts w:cs="Times New Roman" w:hint="eastAsia"/>
          <w:szCs w:val="20"/>
        </w:rPr>
        <w:t>selective gain, etc.</w:t>
      </w:r>
    </w:p>
    <w:p w:rsidR="0099111D" w:rsidRDefault="006C7EF7" w:rsidP="00771853">
      <w:pPr>
        <w:widowControl/>
        <w:spacing w:beforeLines="50" w:before="120"/>
        <w:rPr>
          <w:rFonts w:cs="Times New Roman"/>
          <w:szCs w:val="20"/>
        </w:rPr>
      </w:pPr>
      <w:r>
        <w:rPr>
          <w:rFonts w:cs="Times New Roman" w:hint="eastAsia"/>
          <w:szCs w:val="20"/>
        </w:rPr>
        <w:t>For the restriction</w:t>
      </w:r>
      <w:r w:rsidR="009663D2">
        <w:rPr>
          <w:rFonts w:cs="Times New Roman" w:hint="eastAsia"/>
          <w:szCs w:val="20"/>
        </w:rPr>
        <w:t>s</w:t>
      </w:r>
      <w:r>
        <w:rPr>
          <w:rFonts w:cs="Times New Roman" w:hint="eastAsia"/>
          <w:szCs w:val="20"/>
        </w:rPr>
        <w:t xml:space="preserve"> other than the maximum TBS</w:t>
      </w:r>
      <w:r w:rsidR="0099111D">
        <w:rPr>
          <w:rFonts w:cs="Times New Roman" w:hint="eastAsia"/>
          <w:szCs w:val="20"/>
        </w:rPr>
        <w:t xml:space="preserve">, we prefer to leave </w:t>
      </w:r>
      <w:r w:rsidR="009663D2">
        <w:rPr>
          <w:rFonts w:cs="Times New Roman" w:hint="eastAsia"/>
          <w:szCs w:val="20"/>
        </w:rPr>
        <w:t>them</w:t>
      </w:r>
      <w:r w:rsidR="0099111D">
        <w:rPr>
          <w:rFonts w:cs="Times New Roman" w:hint="eastAsia"/>
          <w:szCs w:val="20"/>
        </w:rPr>
        <w:t xml:space="preserve"> to </w:t>
      </w:r>
      <w:proofErr w:type="spellStart"/>
      <w:r w:rsidR="0099111D">
        <w:rPr>
          <w:rFonts w:cs="Times New Roman" w:hint="eastAsia"/>
          <w:szCs w:val="20"/>
        </w:rPr>
        <w:t>gNB</w:t>
      </w:r>
      <w:r w:rsidR="0099111D">
        <w:rPr>
          <w:rFonts w:cs="Times New Roman"/>
          <w:szCs w:val="20"/>
        </w:rPr>
        <w:t>’</w:t>
      </w:r>
      <w:r>
        <w:rPr>
          <w:rFonts w:cs="Times New Roman" w:hint="eastAsia"/>
          <w:szCs w:val="20"/>
        </w:rPr>
        <w:t>s</w:t>
      </w:r>
      <w:proofErr w:type="spellEnd"/>
      <w:r>
        <w:rPr>
          <w:rFonts w:cs="Times New Roman" w:hint="eastAsia"/>
          <w:szCs w:val="20"/>
        </w:rPr>
        <w:t xml:space="preserve"> implementation, rather than enforcing them by specification. This will provide enough flexibility for the gNB to make proper scheduling. </w:t>
      </w:r>
    </w:p>
    <w:p w:rsidR="006C7EF7" w:rsidRDefault="006C7EF7" w:rsidP="00771853">
      <w:pPr>
        <w:widowControl/>
        <w:spacing w:beforeLines="50" w:before="120"/>
        <w:rPr>
          <w:rFonts w:cs="Times New Roman"/>
          <w:szCs w:val="20"/>
        </w:rPr>
      </w:pPr>
      <w:r w:rsidRPr="00115399">
        <w:rPr>
          <w:rFonts w:hint="eastAsia"/>
          <w:b/>
        </w:rPr>
        <w:t>Proposal</w:t>
      </w:r>
      <w:r>
        <w:rPr>
          <w:rFonts w:hint="eastAsia"/>
          <w:b/>
        </w:rPr>
        <w:t xml:space="preserve"> </w:t>
      </w:r>
      <w:r w:rsidR="00205140">
        <w:rPr>
          <w:rFonts w:hint="eastAsia"/>
          <w:b/>
        </w:rPr>
        <w:t>5</w:t>
      </w:r>
      <w:r>
        <w:rPr>
          <w:rFonts w:hint="eastAsia"/>
          <w:b/>
        </w:rPr>
        <w:t xml:space="preserve">: For TBoMS, no restriction other than the maximum TBS is enforced by specification. </w:t>
      </w:r>
    </w:p>
    <w:p w:rsidR="004D7E5D" w:rsidRDefault="004D7E5D" w:rsidP="00846D35">
      <w:pPr>
        <w:rPr>
          <w:b/>
        </w:rPr>
      </w:pPr>
    </w:p>
    <w:p w:rsidR="00771853" w:rsidRDefault="00771853" w:rsidP="00771853">
      <w:pPr>
        <w:pStyle w:val="2"/>
        <w:ind w:left="723" w:hanging="723"/>
      </w:pPr>
      <w:r>
        <w:rPr>
          <w:rFonts w:hint="eastAsia"/>
        </w:rPr>
        <w:t>UCI multiplexing in TBoMS</w:t>
      </w:r>
    </w:p>
    <w:p w:rsidR="00771853" w:rsidRDefault="00545C9E" w:rsidP="00771853">
      <w:pPr>
        <w:rPr>
          <w:lang w:val="en-GB"/>
        </w:rPr>
      </w:pPr>
      <w:r>
        <w:rPr>
          <w:rFonts w:hint="eastAsia"/>
          <w:lang w:val="en-GB"/>
        </w:rPr>
        <w:t>Currently</w:t>
      </w:r>
      <w:r w:rsidR="009A669E">
        <w:rPr>
          <w:rFonts w:hint="eastAsia"/>
          <w:lang w:val="en-GB"/>
        </w:rPr>
        <w:t xml:space="preserve"> NR supports multiplexing UCI in the PUSCH, with or without PUSCH </w:t>
      </w:r>
      <w:r>
        <w:rPr>
          <w:rFonts w:hint="eastAsia"/>
          <w:lang w:val="en-GB"/>
        </w:rPr>
        <w:t xml:space="preserve">repetition </w:t>
      </w:r>
      <w:r>
        <w:rPr>
          <w:lang w:val="en-GB"/>
        </w:rPr>
        <w:fldChar w:fldCharType="begin"/>
      </w:r>
      <w:r>
        <w:rPr>
          <w:lang w:val="en-GB"/>
        </w:rPr>
        <w:instrText xml:space="preserve"> </w:instrText>
      </w:r>
      <w:r>
        <w:rPr>
          <w:rFonts w:hint="eastAsia"/>
          <w:lang w:val="en-GB"/>
        </w:rPr>
        <w:instrText>REF _Ref60670099 \n \h</w:instrText>
      </w:r>
      <w:r>
        <w:rPr>
          <w:lang w:val="en-GB"/>
        </w:rPr>
        <w:instrText xml:space="preserve"> </w:instrText>
      </w:r>
      <w:r>
        <w:rPr>
          <w:lang w:val="en-GB"/>
        </w:rPr>
      </w:r>
      <w:r>
        <w:rPr>
          <w:lang w:val="en-GB"/>
        </w:rPr>
        <w:fldChar w:fldCharType="separate"/>
      </w:r>
      <w:r>
        <w:rPr>
          <w:lang w:val="en-GB"/>
        </w:rPr>
        <w:t>[4]</w:t>
      </w:r>
      <w:r>
        <w:rPr>
          <w:lang w:val="en-GB"/>
        </w:rPr>
        <w:fldChar w:fldCharType="end"/>
      </w:r>
      <w:r>
        <w:rPr>
          <w:rFonts w:hint="eastAsia"/>
          <w:lang w:val="en-GB"/>
        </w:rPr>
        <w:t>.</w:t>
      </w:r>
      <w:r w:rsidR="00291B6F">
        <w:rPr>
          <w:rFonts w:hint="eastAsia"/>
          <w:lang w:val="en-GB"/>
        </w:rPr>
        <w:t xml:space="preserve"> Strict and detailed procedures have been specified, including the timeline, rate matching, power control, resource mapping, and so on. It should be further considered whether UCI </w:t>
      </w:r>
      <w:r w:rsidR="00291B6F">
        <w:rPr>
          <w:lang w:val="en-GB"/>
        </w:rPr>
        <w:t>can</w:t>
      </w:r>
      <w:r w:rsidR="00291B6F">
        <w:rPr>
          <w:rFonts w:hint="eastAsia"/>
          <w:lang w:val="en-GB"/>
        </w:rPr>
        <w:t xml:space="preserve"> be multiplexed in the PUSCH of TBoMS, and if so, any modification </w:t>
      </w:r>
      <w:r w:rsidR="00291B6F">
        <w:rPr>
          <w:lang w:val="en-GB"/>
        </w:rPr>
        <w:t>should</w:t>
      </w:r>
      <w:r w:rsidR="00291B6F">
        <w:rPr>
          <w:rFonts w:hint="eastAsia"/>
          <w:lang w:val="en-GB"/>
        </w:rPr>
        <w:t xml:space="preserve"> be introduced to improve the procedure(s)</w:t>
      </w:r>
      <w:r w:rsidR="00B06444">
        <w:rPr>
          <w:rFonts w:hint="eastAsia"/>
          <w:lang w:val="en-GB"/>
        </w:rPr>
        <w:t xml:space="preserve">, as shown in </w:t>
      </w:r>
      <w:r w:rsidR="00B06444">
        <w:rPr>
          <w:lang w:val="en-GB"/>
        </w:rPr>
        <w:fldChar w:fldCharType="begin"/>
      </w:r>
      <w:r w:rsidR="00B06444">
        <w:rPr>
          <w:lang w:val="en-GB"/>
        </w:rPr>
        <w:instrText xml:space="preserve"> </w:instrText>
      </w:r>
      <w:r w:rsidR="00B06444">
        <w:rPr>
          <w:rFonts w:hint="eastAsia"/>
          <w:lang w:val="en-GB"/>
        </w:rPr>
        <w:instrText>REF _Ref66968431 \h</w:instrText>
      </w:r>
      <w:r w:rsidR="00B06444">
        <w:rPr>
          <w:lang w:val="en-GB"/>
        </w:rPr>
        <w:instrText xml:space="preserve"> </w:instrText>
      </w:r>
      <w:r w:rsidR="00B06444">
        <w:rPr>
          <w:lang w:val="en-GB"/>
        </w:rPr>
      </w:r>
      <w:r w:rsidR="00B06444">
        <w:rPr>
          <w:lang w:val="en-GB"/>
        </w:rPr>
        <w:fldChar w:fldCharType="separate"/>
      </w:r>
      <w:r w:rsidR="00B06444">
        <w:t xml:space="preserve">Figure </w:t>
      </w:r>
      <w:r w:rsidR="00B06444">
        <w:rPr>
          <w:noProof/>
        </w:rPr>
        <w:t>1</w:t>
      </w:r>
      <w:r w:rsidR="00B06444">
        <w:rPr>
          <w:lang w:val="en-GB"/>
        </w:rPr>
        <w:fldChar w:fldCharType="end"/>
      </w:r>
      <w:r w:rsidR="00291B6F">
        <w:rPr>
          <w:rFonts w:hint="eastAsia"/>
          <w:lang w:val="en-GB"/>
        </w:rPr>
        <w:t>.</w:t>
      </w:r>
    </w:p>
    <w:p w:rsidR="009A669E" w:rsidRDefault="00B06444" w:rsidP="009A669E">
      <w:pPr>
        <w:keepNext/>
        <w:jc w:val="center"/>
      </w:pPr>
      <w:r>
        <w:rPr>
          <w:noProof/>
        </w:rPr>
        <w:drawing>
          <wp:inline distT="0" distB="0" distL="0" distR="0" wp14:anchorId="2483B753" wp14:editId="6C1CBF4B">
            <wp:extent cx="4067033" cy="2410363"/>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066143" cy="2409836"/>
                    </a:xfrm>
                    <a:prstGeom prst="rect">
                      <a:avLst/>
                    </a:prstGeom>
                    <a:noFill/>
                  </pic:spPr>
                </pic:pic>
              </a:graphicData>
            </a:graphic>
          </wp:inline>
        </w:drawing>
      </w:r>
    </w:p>
    <w:p w:rsidR="009A669E" w:rsidRDefault="009A669E" w:rsidP="009A669E">
      <w:pPr>
        <w:pStyle w:val="ab"/>
        <w:rPr>
          <w:b w:val="0"/>
        </w:rPr>
      </w:pPr>
      <w:bookmarkStart w:id="6" w:name="_Ref66968431"/>
      <w:r>
        <w:t xml:space="preserve">Figure </w:t>
      </w:r>
      <w:r w:rsidR="00BE1700">
        <w:fldChar w:fldCharType="begin"/>
      </w:r>
      <w:r w:rsidR="00BE1700">
        <w:instrText xml:space="preserve"> SEQ Figure \* ARABIC </w:instrText>
      </w:r>
      <w:r w:rsidR="00BE1700">
        <w:fldChar w:fldCharType="separate"/>
      </w:r>
      <w:r>
        <w:rPr>
          <w:noProof/>
        </w:rPr>
        <w:t>1</w:t>
      </w:r>
      <w:r w:rsidR="00BE1700">
        <w:rPr>
          <w:noProof/>
        </w:rPr>
        <w:fldChar w:fldCharType="end"/>
      </w:r>
      <w:bookmarkEnd w:id="6"/>
      <w:r>
        <w:rPr>
          <w:rFonts w:hint="eastAsia"/>
        </w:rPr>
        <w:t xml:space="preserve"> UCI multiplexing in TBoMS.</w:t>
      </w:r>
    </w:p>
    <w:p w:rsidR="00A92AEC" w:rsidRDefault="00291B6F" w:rsidP="00846D35">
      <w:pPr>
        <w:rPr>
          <w:lang w:val="en-GB"/>
        </w:rPr>
      </w:pPr>
      <w:r>
        <w:rPr>
          <w:rFonts w:hint="eastAsia"/>
          <w:lang w:val="en-GB"/>
        </w:rPr>
        <w:t xml:space="preserve">One </w:t>
      </w:r>
      <w:r>
        <w:rPr>
          <w:lang w:val="en-GB"/>
        </w:rPr>
        <w:t>potential</w:t>
      </w:r>
      <w:r>
        <w:rPr>
          <w:rFonts w:hint="eastAsia"/>
          <w:lang w:val="en-GB"/>
        </w:rPr>
        <w:t xml:space="preserve"> way is to </w:t>
      </w:r>
      <w:r w:rsidR="00B06444">
        <w:rPr>
          <w:rFonts w:hint="eastAsia"/>
          <w:lang w:val="en-GB"/>
        </w:rPr>
        <w:t>disable</w:t>
      </w:r>
      <w:r>
        <w:rPr>
          <w:rFonts w:hint="eastAsia"/>
          <w:lang w:val="en-GB"/>
        </w:rPr>
        <w:t xml:space="preserve"> multiplexing UCI in TBoMS, </w:t>
      </w:r>
      <w:r w:rsidR="00B06444">
        <w:rPr>
          <w:rFonts w:hint="eastAsia"/>
          <w:lang w:val="en-GB"/>
        </w:rPr>
        <w:t>considering that TBoMS is typically used in the deep coverage case, and reducing RE for TBoMS will result in worse PUSCH performance. But such design may also lead to unnecessary dropping of UCI or PUSCH. Another way is to reuse the mechanism of UCI multiplexing in PUSCH repetition</w:t>
      </w:r>
      <w:r w:rsidR="003D24AE">
        <w:rPr>
          <w:rFonts w:hint="eastAsia"/>
          <w:lang w:val="en-GB"/>
        </w:rPr>
        <w:t xml:space="preserve">, which seems reasonable since it was agreed to reuse repetition type A/B PUSCH for the TDRA of </w:t>
      </w:r>
      <w:r w:rsidR="00205140">
        <w:rPr>
          <w:rFonts w:hint="eastAsia"/>
          <w:lang w:val="en-GB"/>
        </w:rPr>
        <w:t>T</w:t>
      </w:r>
      <w:r w:rsidR="003D24AE">
        <w:rPr>
          <w:rFonts w:hint="eastAsia"/>
          <w:lang w:val="en-GB"/>
        </w:rPr>
        <w:t>BoMS</w:t>
      </w:r>
      <w:r w:rsidR="00B06444">
        <w:rPr>
          <w:rFonts w:hint="eastAsia"/>
          <w:lang w:val="en-GB"/>
        </w:rPr>
        <w:t xml:space="preserve">. </w:t>
      </w:r>
      <w:r w:rsidR="003D24AE">
        <w:rPr>
          <w:rFonts w:hint="eastAsia"/>
          <w:lang w:val="en-GB"/>
        </w:rPr>
        <w:t xml:space="preserve">Nevertheless, there are some inner differences between TBoMS and PUSCH repetition, like decoding </w:t>
      </w:r>
      <w:r w:rsidR="003D24AE">
        <w:rPr>
          <w:lang w:val="en-GB"/>
        </w:rPr>
        <w:t>granularity</w:t>
      </w:r>
      <w:r w:rsidR="00205140">
        <w:rPr>
          <w:rFonts w:hint="eastAsia"/>
          <w:lang w:val="en-GB"/>
        </w:rPr>
        <w:t xml:space="preserve"> and</w:t>
      </w:r>
      <w:r w:rsidR="003D24AE">
        <w:rPr>
          <w:rFonts w:hint="eastAsia"/>
          <w:lang w:val="en-GB"/>
        </w:rPr>
        <w:t xml:space="preserve"> </w:t>
      </w:r>
      <w:r w:rsidR="00205140">
        <w:rPr>
          <w:rFonts w:hint="eastAsia"/>
          <w:lang w:val="en-GB"/>
        </w:rPr>
        <w:t>TBS calculation. Further study on UCI multiplexing in TBoMS can be considered based on the outcome of TDRA.</w:t>
      </w:r>
    </w:p>
    <w:p w:rsidR="00205140" w:rsidRPr="00291B6F" w:rsidRDefault="00205140" w:rsidP="00846D35">
      <w:pPr>
        <w:rPr>
          <w:lang w:val="en-GB"/>
        </w:rPr>
      </w:pPr>
      <w:r w:rsidRPr="00115399">
        <w:rPr>
          <w:rFonts w:hint="eastAsia"/>
          <w:b/>
        </w:rPr>
        <w:t>Proposal</w:t>
      </w:r>
      <w:r>
        <w:rPr>
          <w:rFonts w:hint="eastAsia"/>
          <w:b/>
        </w:rPr>
        <w:t xml:space="preserve"> 6: For TBoMS, further study UCI multiplexing based on the outcome of TDRA.</w:t>
      </w:r>
    </w:p>
    <w:p w:rsidR="00291B6F" w:rsidRPr="009B708D" w:rsidRDefault="00291B6F" w:rsidP="00846D35">
      <w:pPr>
        <w:rPr>
          <w:lang w:val="en-GB"/>
        </w:rPr>
      </w:pPr>
    </w:p>
    <w:p w:rsidR="00A578C0" w:rsidRPr="00CC300E" w:rsidRDefault="00A578C0" w:rsidP="0041435B">
      <w:pPr>
        <w:pStyle w:val="1"/>
        <w:ind w:left="562" w:hanging="562"/>
      </w:pPr>
      <w:r w:rsidRPr="00CC300E">
        <w:rPr>
          <w:rFonts w:hint="eastAsia"/>
        </w:rPr>
        <w:t>Conclusion</w:t>
      </w:r>
    </w:p>
    <w:p w:rsidR="00A578C0" w:rsidRDefault="00473E9E" w:rsidP="00A578C0">
      <w:pPr>
        <w:widowControl/>
        <w:spacing w:beforeLines="50" w:before="120"/>
        <w:rPr>
          <w:rFonts w:eastAsia="宋体" w:cs="Times New Roman"/>
          <w:kern w:val="0"/>
          <w:szCs w:val="20"/>
          <w:lang w:val="en-GB"/>
        </w:rPr>
      </w:pPr>
      <w:r>
        <w:rPr>
          <w:rFonts w:eastAsia="宋体" w:cs="Times New Roman" w:hint="eastAsia"/>
          <w:kern w:val="0"/>
          <w:szCs w:val="20"/>
          <w:lang w:val="en-GB"/>
        </w:rPr>
        <w:t>I</w:t>
      </w:r>
      <w:r w:rsidR="00970CC9">
        <w:rPr>
          <w:rFonts w:eastAsia="宋体" w:cs="Times New Roman" w:hint="eastAsia"/>
          <w:kern w:val="0"/>
          <w:szCs w:val="20"/>
          <w:lang w:val="en-GB"/>
        </w:rPr>
        <w:t>n this contribution, we provide</w:t>
      </w:r>
      <w:r>
        <w:rPr>
          <w:rFonts w:eastAsia="宋体" w:cs="Times New Roman" w:hint="eastAsia"/>
          <w:kern w:val="0"/>
          <w:szCs w:val="20"/>
          <w:lang w:val="en-GB"/>
        </w:rPr>
        <w:t xml:space="preserve"> our view on </w:t>
      </w:r>
      <w:r w:rsidR="00205140">
        <w:rPr>
          <w:rFonts w:eastAsia="宋体" w:cs="Times New Roman" w:hint="eastAsia"/>
          <w:kern w:val="0"/>
          <w:szCs w:val="20"/>
          <w:lang w:val="en-GB"/>
        </w:rPr>
        <w:t xml:space="preserve">several </w:t>
      </w:r>
      <w:r w:rsidR="00A25667">
        <w:rPr>
          <w:rFonts w:cs="Times New Roman" w:hint="eastAsia"/>
          <w:szCs w:val="20"/>
        </w:rPr>
        <w:t xml:space="preserve">mechanisms of </w:t>
      </w:r>
      <w:r w:rsidR="00205140">
        <w:rPr>
          <w:rFonts w:cs="Times New Roman" w:hint="eastAsia"/>
          <w:szCs w:val="20"/>
        </w:rPr>
        <w:t>TBoMS</w:t>
      </w:r>
      <w:r w:rsidR="00061BE4">
        <w:rPr>
          <w:rFonts w:eastAsia="宋体" w:cs="Times New Roman" w:hint="eastAsia"/>
          <w:kern w:val="0"/>
          <w:szCs w:val="20"/>
          <w:lang w:val="en-GB"/>
        </w:rPr>
        <w:t>.</w:t>
      </w:r>
      <w:r>
        <w:rPr>
          <w:rFonts w:eastAsia="宋体" w:cs="Times New Roman" w:hint="eastAsia"/>
          <w:kern w:val="0"/>
          <w:szCs w:val="20"/>
          <w:lang w:val="en-GB"/>
        </w:rPr>
        <w:t xml:space="preserve"> </w:t>
      </w:r>
      <w:r w:rsidR="00061BE4">
        <w:rPr>
          <w:rFonts w:eastAsia="宋体" w:cs="Times New Roman" w:hint="eastAsia"/>
          <w:kern w:val="0"/>
          <w:szCs w:val="20"/>
          <w:lang w:val="en-GB"/>
        </w:rPr>
        <w:t>The</w:t>
      </w:r>
      <w:r>
        <w:rPr>
          <w:rFonts w:eastAsia="宋体" w:cs="Times New Roman" w:hint="eastAsia"/>
          <w:kern w:val="0"/>
          <w:szCs w:val="20"/>
          <w:lang w:val="en-GB"/>
        </w:rPr>
        <w:t xml:space="preserve"> </w:t>
      </w:r>
      <w:r w:rsidR="00205140">
        <w:rPr>
          <w:rFonts w:eastAsia="宋体" w:cs="Times New Roman" w:hint="eastAsia"/>
          <w:kern w:val="0"/>
          <w:szCs w:val="20"/>
          <w:lang w:val="en-GB"/>
        </w:rPr>
        <w:t xml:space="preserve">observations and </w:t>
      </w:r>
      <w:r>
        <w:rPr>
          <w:rFonts w:eastAsia="宋体" w:cs="Times New Roman" w:hint="eastAsia"/>
          <w:kern w:val="0"/>
          <w:szCs w:val="20"/>
          <w:lang w:val="en-GB"/>
        </w:rPr>
        <w:t>proposal</w:t>
      </w:r>
      <w:r w:rsidR="00691CBB">
        <w:rPr>
          <w:rFonts w:eastAsia="宋体" w:cs="Times New Roman" w:hint="eastAsia"/>
          <w:kern w:val="0"/>
          <w:szCs w:val="20"/>
          <w:lang w:val="en-GB"/>
        </w:rPr>
        <w:t>s</w:t>
      </w:r>
      <w:r w:rsidR="00061BE4">
        <w:rPr>
          <w:rFonts w:eastAsia="宋体" w:cs="Times New Roman" w:hint="eastAsia"/>
          <w:kern w:val="0"/>
          <w:szCs w:val="20"/>
          <w:lang w:val="en-GB"/>
        </w:rPr>
        <w:t xml:space="preserve"> are summarized as follows:</w:t>
      </w:r>
    </w:p>
    <w:p w:rsidR="00205140" w:rsidRPr="00906B3E" w:rsidRDefault="00205140" w:rsidP="00205140">
      <w:pPr>
        <w:spacing w:before="120"/>
        <w:rPr>
          <w:b/>
          <w:lang w:val="en-GB"/>
        </w:rPr>
      </w:pPr>
      <w:r>
        <w:rPr>
          <w:rFonts w:hint="eastAsia"/>
          <w:b/>
          <w:lang w:val="en-GB"/>
        </w:rPr>
        <w:t>Observation 1</w:t>
      </w:r>
      <w:r w:rsidRPr="00C8346E">
        <w:rPr>
          <w:rFonts w:hint="eastAsia"/>
          <w:b/>
          <w:lang w:val="en-GB"/>
        </w:rPr>
        <w:t xml:space="preserve">: </w:t>
      </w:r>
      <w:r>
        <w:rPr>
          <w:rFonts w:hint="eastAsia"/>
          <w:b/>
          <w:lang w:val="en-GB"/>
        </w:rPr>
        <w:t xml:space="preserve">For </w:t>
      </w:r>
      <w:r w:rsidRPr="00C8346E">
        <w:rPr>
          <w:rFonts w:hint="eastAsia"/>
          <w:b/>
          <w:lang w:val="en-GB"/>
        </w:rPr>
        <w:t>paired spectrum</w:t>
      </w:r>
      <w:r>
        <w:rPr>
          <w:rFonts w:hint="eastAsia"/>
          <w:b/>
          <w:lang w:val="en-GB"/>
        </w:rPr>
        <w:t>,</w:t>
      </w:r>
      <w:r w:rsidRPr="00C8346E">
        <w:rPr>
          <w:rFonts w:hint="eastAsia"/>
          <w:b/>
          <w:lang w:val="en-GB"/>
        </w:rPr>
        <w:t xml:space="preserve"> </w:t>
      </w:r>
      <w:r>
        <w:rPr>
          <w:rFonts w:hint="eastAsia"/>
          <w:b/>
          <w:lang w:val="en-GB"/>
        </w:rPr>
        <w:t>t</w:t>
      </w:r>
      <w:r w:rsidRPr="00456956">
        <w:rPr>
          <w:b/>
          <w:lang w:val="en-GB"/>
        </w:rPr>
        <w:t>here is no strong motivation to support non-consecutive physical UL slots</w:t>
      </w:r>
      <w:r>
        <w:rPr>
          <w:rFonts w:hint="eastAsia"/>
          <w:b/>
          <w:lang w:val="en-GB"/>
        </w:rPr>
        <w:t xml:space="preserve"> for TBoMS</w:t>
      </w:r>
      <w:r w:rsidRPr="00C8346E">
        <w:rPr>
          <w:rFonts w:hint="eastAsia"/>
          <w:b/>
          <w:lang w:val="en-GB"/>
        </w:rPr>
        <w:t>.</w:t>
      </w:r>
    </w:p>
    <w:p w:rsidR="00205140" w:rsidRPr="00777488" w:rsidRDefault="00205140" w:rsidP="00205140">
      <w:pPr>
        <w:rPr>
          <w:b/>
          <w:lang w:val="en-GB"/>
        </w:rPr>
      </w:pPr>
      <w:r>
        <w:rPr>
          <w:rFonts w:hint="eastAsia"/>
          <w:b/>
          <w:lang w:val="en-GB"/>
        </w:rPr>
        <w:lastRenderedPageBreak/>
        <w:t>Observation 2</w:t>
      </w:r>
      <w:r w:rsidRPr="00777488">
        <w:rPr>
          <w:rFonts w:hint="eastAsia"/>
          <w:b/>
          <w:lang w:val="en-GB"/>
        </w:rPr>
        <w:t xml:space="preserve">: If non-consecutive physical slots can be used for TBoMS in unpaired spectrum, </w:t>
      </w:r>
      <w:r>
        <w:rPr>
          <w:rFonts w:hint="eastAsia"/>
          <w:b/>
          <w:lang w:val="en-GB"/>
        </w:rPr>
        <w:t xml:space="preserve">repetition type A like TDRA is </w:t>
      </w:r>
      <w:r w:rsidR="009D13D4">
        <w:rPr>
          <w:rFonts w:hint="eastAsia"/>
          <w:b/>
          <w:lang w:val="en-GB"/>
        </w:rPr>
        <w:t>sufficient</w:t>
      </w:r>
      <w:r w:rsidRPr="00777488">
        <w:rPr>
          <w:rFonts w:hint="eastAsia"/>
          <w:b/>
          <w:lang w:val="en-GB"/>
        </w:rPr>
        <w:t>. Otherwise</w:t>
      </w:r>
      <w:r>
        <w:rPr>
          <w:rFonts w:hint="eastAsia"/>
          <w:b/>
          <w:lang w:val="en-GB"/>
        </w:rPr>
        <w:t>, repetition type B like TDRA can be prioritized</w:t>
      </w:r>
      <w:r w:rsidRPr="00777488">
        <w:rPr>
          <w:rFonts w:hint="eastAsia"/>
          <w:b/>
          <w:lang w:val="en-GB"/>
        </w:rPr>
        <w:t>.</w:t>
      </w:r>
    </w:p>
    <w:p w:rsidR="00205140" w:rsidRPr="00C8346E" w:rsidRDefault="00205140" w:rsidP="00205140">
      <w:pPr>
        <w:spacing w:before="120"/>
        <w:rPr>
          <w:b/>
          <w:lang w:val="en-GB"/>
        </w:rPr>
      </w:pPr>
      <w:r w:rsidRPr="00C8346E">
        <w:rPr>
          <w:rFonts w:hint="eastAsia"/>
          <w:b/>
          <w:lang w:val="en-GB"/>
        </w:rPr>
        <w:t xml:space="preserve">Proposal 1: </w:t>
      </w:r>
      <w:r>
        <w:rPr>
          <w:rFonts w:hint="eastAsia"/>
          <w:b/>
          <w:lang w:val="en-GB"/>
        </w:rPr>
        <w:t>F</w:t>
      </w:r>
      <w:r w:rsidRPr="00C8346E">
        <w:rPr>
          <w:rFonts w:hint="eastAsia"/>
          <w:b/>
          <w:lang w:val="en-GB"/>
        </w:rPr>
        <w:t>or unpaired spectrum</w:t>
      </w:r>
      <w:r>
        <w:rPr>
          <w:rFonts w:hint="eastAsia"/>
          <w:b/>
          <w:lang w:val="en-GB"/>
        </w:rPr>
        <w:t>,</w:t>
      </w:r>
      <w:r w:rsidRPr="00C8346E">
        <w:rPr>
          <w:rFonts w:hint="eastAsia"/>
          <w:b/>
          <w:lang w:val="en-GB"/>
        </w:rPr>
        <w:t xml:space="preserve"> </w:t>
      </w:r>
      <w:r>
        <w:rPr>
          <w:rFonts w:hint="eastAsia"/>
          <w:b/>
          <w:lang w:val="en-GB"/>
        </w:rPr>
        <w:t>n</w:t>
      </w:r>
      <w:r w:rsidRPr="00C8346E">
        <w:rPr>
          <w:rFonts w:hint="eastAsia"/>
          <w:b/>
          <w:lang w:val="en-GB"/>
        </w:rPr>
        <w:t xml:space="preserve">on-consecutive physical slots for UL transmission can be </w:t>
      </w:r>
      <w:r>
        <w:rPr>
          <w:rFonts w:hint="eastAsia"/>
          <w:b/>
          <w:lang w:val="en-GB"/>
        </w:rPr>
        <w:t>supported for TBoMS</w:t>
      </w:r>
      <w:r w:rsidRPr="00C8346E">
        <w:rPr>
          <w:rFonts w:hint="eastAsia"/>
          <w:b/>
          <w:lang w:val="en-GB"/>
        </w:rPr>
        <w:t>.</w:t>
      </w:r>
    </w:p>
    <w:p w:rsidR="00205140" w:rsidRDefault="00205140" w:rsidP="00205140">
      <w:pPr>
        <w:spacing w:after="0"/>
        <w:rPr>
          <w:b/>
        </w:rPr>
      </w:pPr>
      <w:r w:rsidRPr="00115399">
        <w:rPr>
          <w:rFonts w:hint="eastAsia"/>
          <w:b/>
        </w:rPr>
        <w:t>Proposal</w:t>
      </w:r>
      <w:r>
        <w:rPr>
          <w:rFonts w:hint="eastAsia"/>
          <w:b/>
        </w:rPr>
        <w:t xml:space="preserve"> 2: Down-select the TDRA method for TBoMS from the following options:</w:t>
      </w:r>
    </w:p>
    <w:p w:rsidR="00205140" w:rsidRPr="001E6204" w:rsidRDefault="00205140" w:rsidP="007B1DE6">
      <w:pPr>
        <w:widowControl/>
        <w:numPr>
          <w:ilvl w:val="0"/>
          <w:numId w:val="4"/>
        </w:numPr>
        <w:spacing w:after="0"/>
        <w:rPr>
          <w:rFonts w:ascii="Times" w:eastAsia="Batang" w:hAnsi="Times" w:cs="Times New Roman"/>
          <w:b/>
          <w:kern w:val="0"/>
          <w:szCs w:val="24"/>
          <w:lang w:val="en-GB" w:eastAsia="en-US"/>
        </w:rPr>
      </w:pPr>
      <w:r w:rsidRPr="001E6204">
        <w:rPr>
          <w:rFonts w:ascii="Times" w:eastAsia="Batang" w:hAnsi="Times" w:cs="Times New Roman"/>
          <w:b/>
          <w:kern w:val="0"/>
          <w:szCs w:val="24"/>
          <w:lang w:val="en-GB" w:eastAsia="en-US"/>
        </w:rPr>
        <w:t>PUSCH repetition type A like TDRA, i.e., the number of allocated symbols is the same in each slot.</w:t>
      </w:r>
    </w:p>
    <w:p w:rsidR="00205140" w:rsidRPr="00597332" w:rsidRDefault="00205140" w:rsidP="007B1DE6">
      <w:pPr>
        <w:pStyle w:val="a6"/>
        <w:numPr>
          <w:ilvl w:val="0"/>
          <w:numId w:val="4"/>
        </w:numPr>
        <w:ind w:firstLineChars="0"/>
        <w:rPr>
          <w:b/>
          <w:lang w:val="en-GB"/>
        </w:rPr>
      </w:pPr>
      <w:r w:rsidRPr="00597332">
        <w:rPr>
          <w:rFonts w:ascii="Times" w:eastAsia="Batang" w:hAnsi="Times" w:cs="Times New Roman"/>
          <w:b/>
          <w:kern w:val="0"/>
          <w:szCs w:val="24"/>
          <w:lang w:val="en-GB" w:eastAsia="en-US"/>
        </w:rPr>
        <w:t>PUSCH repetition type B like TDRA, i.e., the number of allocated symbols in each slot can be different</w:t>
      </w:r>
    </w:p>
    <w:p w:rsidR="00205140" w:rsidRPr="00557D1D" w:rsidRDefault="00205140" w:rsidP="00205140">
      <w:pPr>
        <w:rPr>
          <w:b/>
        </w:rPr>
      </w:pPr>
      <w:r w:rsidRPr="00115399">
        <w:rPr>
          <w:rFonts w:hint="eastAsia"/>
          <w:b/>
        </w:rPr>
        <w:t>Proposal</w:t>
      </w:r>
      <w:r>
        <w:rPr>
          <w:rFonts w:hint="eastAsia"/>
          <w:b/>
        </w:rPr>
        <w:t xml:space="preserve"> 3</w:t>
      </w:r>
      <w:r w:rsidRPr="00115399">
        <w:rPr>
          <w:rFonts w:hint="eastAsia"/>
          <w:b/>
        </w:rPr>
        <w:t xml:space="preserve">: </w:t>
      </w:r>
      <w:r>
        <w:rPr>
          <w:rFonts w:hint="eastAsia"/>
          <w:b/>
        </w:rPr>
        <w:t xml:space="preserve">For TBoMS, </w:t>
      </w:r>
      <w:r w:rsidRPr="001E6204">
        <w:rPr>
          <w:rFonts w:eastAsia="Batang" w:cs="Times New Roman"/>
          <w:b/>
          <w:i/>
          <w:iCs/>
          <w:kern w:val="0"/>
          <w:szCs w:val="20"/>
          <w:lang w:val="fr-FR" w:eastAsia="en-US"/>
        </w:rPr>
        <w:t>N</w:t>
      </w:r>
      <w:r w:rsidRPr="001E6204">
        <w:rPr>
          <w:rFonts w:eastAsia="Batang" w:cs="Times New Roman"/>
          <w:b/>
          <w:kern w:val="0"/>
          <w:szCs w:val="20"/>
          <w:vertAlign w:val="subscript"/>
          <w:lang w:val="fr-FR" w:eastAsia="en-US"/>
        </w:rPr>
        <w:t>Info</w:t>
      </w:r>
      <w:r w:rsidRPr="00557D1D">
        <w:rPr>
          <w:rFonts w:hint="eastAsia"/>
          <w:b/>
        </w:rPr>
        <w:t xml:space="preserve"> </w:t>
      </w:r>
      <w:r>
        <w:rPr>
          <w:rFonts w:hint="eastAsia"/>
          <w:b/>
        </w:rPr>
        <w:t>is calculated b</w:t>
      </w:r>
      <w:r w:rsidRPr="00557D1D">
        <w:rPr>
          <w:rFonts w:hint="eastAsia"/>
          <w:b/>
        </w:rPr>
        <w:t>ased on the number of REs determined in the first L symbols over which the TBoMS transmission is allocated, scaled by K</w:t>
      </w:r>
      <w:r w:rsidRPr="00557D1D">
        <w:rPr>
          <w:rFonts w:hint="eastAsia"/>
          <w:b/>
        </w:rPr>
        <w:t>≥</w:t>
      </w:r>
      <w:r w:rsidRPr="00557D1D">
        <w:rPr>
          <w:rFonts w:hint="eastAsia"/>
          <w:b/>
        </w:rPr>
        <w:t>1</w:t>
      </w:r>
      <w:r>
        <w:rPr>
          <w:rFonts w:hint="eastAsia"/>
          <w:b/>
        </w:rPr>
        <w:t xml:space="preserve">, where </w:t>
      </w:r>
      <w:r w:rsidRPr="00557D1D">
        <w:rPr>
          <w:b/>
        </w:rPr>
        <w:t>L is the number of symbols determined</w:t>
      </w:r>
      <w:r w:rsidRPr="00557D1D">
        <w:rPr>
          <w:rFonts w:hint="eastAsia"/>
          <w:b/>
        </w:rPr>
        <w:t>.</w:t>
      </w:r>
    </w:p>
    <w:p w:rsidR="00205140" w:rsidRPr="00557D1D" w:rsidRDefault="00205140" w:rsidP="007B1DE6">
      <w:pPr>
        <w:pStyle w:val="a6"/>
        <w:numPr>
          <w:ilvl w:val="1"/>
          <w:numId w:val="14"/>
        </w:numPr>
        <w:ind w:firstLineChars="0"/>
        <w:rPr>
          <w:b/>
        </w:rPr>
      </w:pPr>
      <w:r w:rsidRPr="00557D1D">
        <w:rPr>
          <w:b/>
        </w:rPr>
        <w:t>FFS: the definition of K</w:t>
      </w:r>
      <w:r>
        <w:rPr>
          <w:rFonts w:hint="eastAsia"/>
          <w:b/>
        </w:rPr>
        <w:t>.</w:t>
      </w:r>
    </w:p>
    <w:p w:rsidR="00205140" w:rsidRPr="00B77AD6" w:rsidRDefault="00205140" w:rsidP="00205140">
      <w:pPr>
        <w:spacing w:before="120"/>
        <w:rPr>
          <w:b/>
        </w:rPr>
      </w:pPr>
      <w:r w:rsidRPr="00B77AD6">
        <w:rPr>
          <w:rFonts w:hint="eastAsia"/>
          <w:b/>
          <w:szCs w:val="20"/>
        </w:rPr>
        <w:t xml:space="preserve">Proposal </w:t>
      </w:r>
      <w:r>
        <w:rPr>
          <w:rFonts w:hint="eastAsia"/>
          <w:b/>
          <w:szCs w:val="20"/>
        </w:rPr>
        <w:t>4</w:t>
      </w:r>
      <w:r w:rsidRPr="00B77AD6">
        <w:rPr>
          <w:rFonts w:hint="eastAsia"/>
          <w:b/>
          <w:szCs w:val="20"/>
        </w:rPr>
        <w:t xml:space="preserve">: </w:t>
      </w:r>
      <w:r>
        <w:rPr>
          <w:rFonts w:hint="eastAsia"/>
          <w:b/>
        </w:rPr>
        <w:t xml:space="preserve">For TBoMS, </w:t>
      </w:r>
      <w:proofErr w:type="spellStart"/>
      <w:r w:rsidRPr="001E6204">
        <w:rPr>
          <w:rFonts w:ascii="Times" w:eastAsia="Batang" w:hAnsi="Times" w:cs="Times New Roman"/>
          <w:b/>
          <w:i/>
          <w:iCs/>
          <w:kern w:val="0"/>
          <w:szCs w:val="24"/>
          <w:lang w:val="en-GB" w:eastAsia="en-US"/>
        </w:rPr>
        <w:t>N</w:t>
      </w:r>
      <w:r w:rsidRPr="001E6204">
        <w:rPr>
          <w:rFonts w:ascii="Times" w:eastAsia="Batang" w:hAnsi="Times" w:cs="Times New Roman"/>
          <w:b/>
          <w:i/>
          <w:iCs/>
          <w:kern w:val="0"/>
          <w:szCs w:val="24"/>
          <w:vertAlign w:val="subscript"/>
          <w:lang w:val="en-GB" w:eastAsia="en-US"/>
        </w:rPr>
        <w:t>oh</w:t>
      </w:r>
      <w:r w:rsidRPr="001E6204">
        <w:rPr>
          <w:rFonts w:ascii="Times" w:eastAsia="Batang" w:hAnsi="Times" w:cs="Times New Roman"/>
          <w:b/>
          <w:i/>
          <w:iCs/>
          <w:kern w:val="0"/>
          <w:szCs w:val="24"/>
          <w:vertAlign w:val="superscript"/>
          <w:lang w:val="en-GB" w:eastAsia="en-US"/>
        </w:rPr>
        <w:t>PRB</w:t>
      </w:r>
      <w:proofErr w:type="spellEnd"/>
      <w:r w:rsidRPr="00557D1D">
        <w:rPr>
          <w:rFonts w:hint="eastAsia"/>
          <w:b/>
        </w:rPr>
        <w:t xml:space="preserve"> </w:t>
      </w:r>
      <w:r>
        <w:rPr>
          <w:rFonts w:hint="eastAsia"/>
          <w:b/>
        </w:rPr>
        <w:t xml:space="preserve">is calculated </w:t>
      </w:r>
      <w:r w:rsidRPr="00B77AD6">
        <w:rPr>
          <w:b/>
        </w:rPr>
        <w:t xml:space="preserve">depending on both </w:t>
      </w:r>
      <w:proofErr w:type="spellStart"/>
      <w:r w:rsidRPr="00670928">
        <w:rPr>
          <w:b/>
          <w:i/>
        </w:rPr>
        <w:t>xOverhead</w:t>
      </w:r>
      <w:proofErr w:type="spellEnd"/>
      <w:r w:rsidRPr="00B77AD6">
        <w:rPr>
          <w:b/>
        </w:rPr>
        <w:t xml:space="preserve"> and the number of symbols or slots (FFS whether symbol or slot are used) over which the TBoMS transmission is allocated.</w:t>
      </w:r>
    </w:p>
    <w:p w:rsidR="00205140" w:rsidRPr="00B77AD6" w:rsidRDefault="00205140" w:rsidP="007B1DE6">
      <w:pPr>
        <w:pStyle w:val="a6"/>
        <w:numPr>
          <w:ilvl w:val="1"/>
          <w:numId w:val="15"/>
        </w:numPr>
        <w:spacing w:before="120"/>
        <w:ind w:firstLineChars="0"/>
        <w:rPr>
          <w:b/>
        </w:rPr>
      </w:pPr>
      <w:r w:rsidRPr="00B77AD6">
        <w:rPr>
          <w:b/>
        </w:rPr>
        <w:t xml:space="preserve">FFS: if either the number of symbols or the number of slots is used. </w:t>
      </w:r>
    </w:p>
    <w:p w:rsidR="00205140" w:rsidRPr="00B77AD6" w:rsidRDefault="00205140" w:rsidP="007B1DE6">
      <w:pPr>
        <w:pStyle w:val="a6"/>
        <w:numPr>
          <w:ilvl w:val="1"/>
          <w:numId w:val="15"/>
        </w:numPr>
        <w:spacing w:before="120"/>
        <w:ind w:firstLineChars="0"/>
        <w:rPr>
          <w:szCs w:val="20"/>
          <w:lang w:val="fr-FR"/>
        </w:rPr>
      </w:pPr>
      <w:r w:rsidRPr="00B77AD6">
        <w:rPr>
          <w:b/>
        </w:rPr>
        <w:t xml:space="preserve">FFS: if </w:t>
      </w:r>
      <w:proofErr w:type="spellStart"/>
      <w:r w:rsidRPr="00670928">
        <w:rPr>
          <w:b/>
          <w:i/>
        </w:rPr>
        <w:t>xOverhead</w:t>
      </w:r>
      <w:proofErr w:type="spellEnd"/>
      <w:r w:rsidRPr="00B77AD6">
        <w:rPr>
          <w:b/>
        </w:rPr>
        <w:t xml:space="preserve"> is separately configured from the one in Rel-15/16.</w:t>
      </w:r>
    </w:p>
    <w:p w:rsidR="00205140" w:rsidRDefault="00205140" w:rsidP="00205140">
      <w:pPr>
        <w:widowControl/>
        <w:spacing w:beforeLines="50" w:before="120"/>
        <w:rPr>
          <w:rFonts w:cs="Times New Roman"/>
          <w:szCs w:val="20"/>
        </w:rPr>
      </w:pPr>
      <w:r w:rsidRPr="00115399">
        <w:rPr>
          <w:rFonts w:hint="eastAsia"/>
          <w:b/>
        </w:rPr>
        <w:t>Proposal</w:t>
      </w:r>
      <w:r>
        <w:rPr>
          <w:rFonts w:hint="eastAsia"/>
          <w:b/>
        </w:rPr>
        <w:t xml:space="preserve"> 5: For TBoMS, no restriction other than the maximum TBS is enforced by specification. </w:t>
      </w:r>
    </w:p>
    <w:p w:rsidR="00205140" w:rsidRPr="00291B6F" w:rsidRDefault="00205140" w:rsidP="00205140">
      <w:pPr>
        <w:rPr>
          <w:lang w:val="en-GB"/>
        </w:rPr>
      </w:pPr>
      <w:r w:rsidRPr="00115399">
        <w:rPr>
          <w:rFonts w:hint="eastAsia"/>
          <w:b/>
        </w:rPr>
        <w:t>Proposal</w:t>
      </w:r>
      <w:r>
        <w:rPr>
          <w:rFonts w:hint="eastAsia"/>
          <w:b/>
        </w:rPr>
        <w:t xml:space="preserve"> 6: For TBoMS, further study UCI multiplexing based on the outcome of TDRA.</w:t>
      </w:r>
    </w:p>
    <w:p w:rsidR="006907BA" w:rsidRPr="00A25667" w:rsidRDefault="006907BA" w:rsidP="00A25667">
      <w:pPr>
        <w:rPr>
          <w:lang w:val="en-GB"/>
        </w:rPr>
      </w:pPr>
    </w:p>
    <w:p w:rsidR="00A5188B" w:rsidRPr="00CC300E" w:rsidRDefault="00A5188B" w:rsidP="0041435B">
      <w:pPr>
        <w:pStyle w:val="1"/>
        <w:ind w:left="562" w:hanging="562"/>
        <w:rPr>
          <w:lang w:eastAsia="x-none"/>
        </w:rPr>
      </w:pPr>
      <w:r>
        <w:rPr>
          <w:rFonts w:hint="eastAsia"/>
        </w:rPr>
        <w:t>Reference</w:t>
      </w:r>
    </w:p>
    <w:p w:rsidR="00F85275" w:rsidRDefault="004B4F45" w:rsidP="007B1DE6">
      <w:pPr>
        <w:pStyle w:val="a6"/>
        <w:widowControl/>
        <w:numPr>
          <w:ilvl w:val="0"/>
          <w:numId w:val="1"/>
        </w:numPr>
        <w:spacing w:beforeLines="50" w:before="120"/>
        <w:ind w:firstLineChars="0"/>
        <w:rPr>
          <w:rFonts w:eastAsia="宋体" w:cs="Times New Roman"/>
          <w:kern w:val="0"/>
          <w:szCs w:val="20"/>
          <w:lang w:val="en-GB"/>
        </w:rPr>
      </w:pPr>
      <w:bookmarkStart w:id="7" w:name="_Ref39749538"/>
      <w:r w:rsidRPr="004B4F45">
        <w:rPr>
          <w:rFonts w:eastAsia="宋体" w:cs="Times New Roman"/>
          <w:kern w:val="0"/>
          <w:szCs w:val="20"/>
          <w:lang w:val="en-GB"/>
        </w:rPr>
        <w:t>RP-202928</w:t>
      </w:r>
      <w:r w:rsidR="0022245C">
        <w:rPr>
          <w:rFonts w:eastAsia="宋体" w:cs="Times New Roman" w:hint="eastAsia"/>
          <w:kern w:val="0"/>
          <w:szCs w:val="20"/>
          <w:lang w:val="en-GB"/>
        </w:rPr>
        <w:t xml:space="preserve">, </w:t>
      </w:r>
      <w:r w:rsidRPr="004B4F45">
        <w:rPr>
          <w:rFonts w:eastAsia="宋体" w:cs="Times New Roman"/>
          <w:kern w:val="0"/>
          <w:szCs w:val="20"/>
          <w:lang w:val="en-GB"/>
        </w:rPr>
        <w:t>New WID on NR coverage enhancements</w:t>
      </w:r>
      <w:r w:rsidR="0022245C">
        <w:rPr>
          <w:rFonts w:eastAsia="宋体" w:cs="Times New Roman" w:hint="eastAsia"/>
          <w:kern w:val="0"/>
          <w:szCs w:val="20"/>
          <w:lang w:val="en-GB"/>
        </w:rPr>
        <w:t xml:space="preserve">, </w:t>
      </w:r>
      <w:r w:rsidRPr="004B4F45">
        <w:rPr>
          <w:rFonts w:eastAsia="宋体" w:cs="Times New Roman"/>
          <w:kern w:val="0"/>
          <w:szCs w:val="20"/>
          <w:lang w:val="en-GB"/>
        </w:rPr>
        <w:t>China Telecom</w:t>
      </w:r>
      <w:r w:rsidR="0022245C">
        <w:rPr>
          <w:rFonts w:eastAsia="宋体" w:cs="Times New Roman" w:hint="eastAsia"/>
          <w:kern w:val="0"/>
          <w:szCs w:val="20"/>
          <w:lang w:val="en-GB"/>
        </w:rPr>
        <w:t>, RAN#</w:t>
      </w:r>
      <w:bookmarkEnd w:id="7"/>
      <w:r w:rsidR="0022245C">
        <w:rPr>
          <w:rFonts w:eastAsia="宋体" w:cs="Times New Roman" w:hint="eastAsia"/>
          <w:kern w:val="0"/>
          <w:szCs w:val="20"/>
          <w:lang w:val="en-GB"/>
        </w:rPr>
        <w:t xml:space="preserve">90e, </w:t>
      </w:r>
      <w:r w:rsidR="0022245C" w:rsidRPr="004A588F">
        <w:rPr>
          <w:rFonts w:eastAsia="宋体" w:cs="Times New Roman"/>
          <w:kern w:val="0"/>
          <w:szCs w:val="20"/>
          <w:lang w:val="en-GB"/>
        </w:rPr>
        <w:t>December 7</w:t>
      </w:r>
      <w:r w:rsidR="0022245C">
        <w:rPr>
          <w:rFonts w:eastAsia="宋体" w:cs="Times New Roman" w:hint="eastAsia"/>
          <w:kern w:val="0"/>
          <w:szCs w:val="20"/>
          <w:lang w:val="en-GB"/>
        </w:rPr>
        <w:t xml:space="preserve">th </w:t>
      </w:r>
      <w:r w:rsidR="0022245C">
        <w:rPr>
          <w:rFonts w:eastAsia="宋体" w:cs="Times New Roman"/>
          <w:kern w:val="0"/>
          <w:szCs w:val="20"/>
          <w:lang w:val="en-GB"/>
        </w:rPr>
        <w:t>–</w:t>
      </w:r>
      <w:r w:rsidR="0022245C">
        <w:rPr>
          <w:rFonts w:eastAsia="宋体" w:cs="Times New Roman" w:hint="eastAsia"/>
          <w:kern w:val="0"/>
          <w:szCs w:val="20"/>
          <w:lang w:val="en-GB"/>
        </w:rPr>
        <w:t xml:space="preserve"> </w:t>
      </w:r>
      <w:r w:rsidR="0022245C" w:rsidRPr="004A588F">
        <w:rPr>
          <w:rFonts w:eastAsia="宋体" w:cs="Times New Roman"/>
          <w:kern w:val="0"/>
          <w:szCs w:val="20"/>
          <w:lang w:val="en-GB"/>
        </w:rPr>
        <w:t>11</w:t>
      </w:r>
      <w:r w:rsidR="0022245C">
        <w:rPr>
          <w:rFonts w:eastAsia="宋体" w:cs="Times New Roman" w:hint="eastAsia"/>
          <w:kern w:val="0"/>
          <w:szCs w:val="20"/>
          <w:lang w:val="en-GB"/>
        </w:rPr>
        <w:t>th</w:t>
      </w:r>
      <w:r w:rsidR="0022245C" w:rsidRPr="004A588F">
        <w:rPr>
          <w:rFonts w:eastAsia="宋体" w:cs="Times New Roman"/>
          <w:kern w:val="0"/>
          <w:szCs w:val="20"/>
          <w:lang w:val="en-GB"/>
        </w:rPr>
        <w:t>, 2020</w:t>
      </w:r>
      <w:r w:rsidR="0022245C">
        <w:rPr>
          <w:rFonts w:eastAsia="宋体" w:cs="Times New Roman" w:hint="eastAsia"/>
          <w:kern w:val="0"/>
          <w:szCs w:val="20"/>
          <w:lang w:val="en-GB"/>
        </w:rPr>
        <w:t>.</w:t>
      </w:r>
    </w:p>
    <w:p w:rsidR="006034E4" w:rsidRDefault="006034E4" w:rsidP="007B1DE6">
      <w:pPr>
        <w:pStyle w:val="a6"/>
        <w:widowControl/>
        <w:numPr>
          <w:ilvl w:val="0"/>
          <w:numId w:val="1"/>
        </w:numPr>
        <w:spacing w:beforeLines="50" w:before="120"/>
        <w:ind w:firstLineChars="0"/>
        <w:rPr>
          <w:rFonts w:eastAsia="宋体" w:cs="Times New Roman"/>
          <w:kern w:val="0"/>
          <w:szCs w:val="21"/>
          <w:lang w:val="en-GB"/>
        </w:rPr>
      </w:pPr>
      <w:bookmarkStart w:id="8" w:name="_Ref64636111"/>
      <w:r w:rsidRPr="007C177F">
        <w:rPr>
          <w:rFonts w:eastAsia="宋体" w:cs="Times New Roman"/>
          <w:kern w:val="0"/>
          <w:szCs w:val="21"/>
          <w:lang w:val="en-GB"/>
        </w:rPr>
        <w:t>Chairman's Notes RAN1#10</w:t>
      </w:r>
      <w:r w:rsidRPr="007C177F">
        <w:rPr>
          <w:rFonts w:eastAsia="宋体" w:cs="Times New Roman" w:hint="eastAsia"/>
          <w:kern w:val="0"/>
          <w:szCs w:val="21"/>
          <w:lang w:val="en-GB"/>
        </w:rPr>
        <w:t>4</w:t>
      </w:r>
      <w:r w:rsidRPr="007C177F">
        <w:rPr>
          <w:rFonts w:eastAsia="宋体" w:cs="Times New Roman"/>
          <w:kern w:val="0"/>
          <w:szCs w:val="21"/>
          <w:lang w:val="en-GB"/>
        </w:rPr>
        <w:t>-e, 3GPP TSG RAN WG1 Meeting #10</w:t>
      </w:r>
      <w:r w:rsidRPr="007C177F">
        <w:rPr>
          <w:rFonts w:eastAsia="宋体" w:cs="Times New Roman" w:hint="eastAsia"/>
          <w:kern w:val="0"/>
          <w:szCs w:val="21"/>
          <w:lang w:val="en-GB"/>
        </w:rPr>
        <w:t>4</w:t>
      </w:r>
      <w:r w:rsidRPr="007C177F">
        <w:rPr>
          <w:rFonts w:eastAsia="宋体" w:cs="Times New Roman"/>
          <w:kern w:val="0"/>
          <w:szCs w:val="21"/>
          <w:lang w:val="en-GB"/>
        </w:rPr>
        <w:t>-e, e-Meeting, January 25th – February 5th, 2021.</w:t>
      </w:r>
      <w:bookmarkEnd w:id="8"/>
    </w:p>
    <w:p w:rsidR="00812DE3" w:rsidRPr="007C177F" w:rsidRDefault="00812DE3" w:rsidP="007B1DE6">
      <w:pPr>
        <w:pStyle w:val="a6"/>
        <w:widowControl/>
        <w:numPr>
          <w:ilvl w:val="0"/>
          <w:numId w:val="1"/>
        </w:numPr>
        <w:spacing w:beforeLines="50" w:before="120"/>
        <w:ind w:firstLineChars="0"/>
        <w:rPr>
          <w:rFonts w:eastAsia="宋体" w:cs="Times New Roman"/>
          <w:kern w:val="0"/>
          <w:szCs w:val="21"/>
          <w:lang w:val="en-GB"/>
        </w:rPr>
      </w:pPr>
      <w:bookmarkStart w:id="9" w:name="_Ref66720633"/>
      <w:r>
        <w:rPr>
          <w:rFonts w:eastAsia="宋体" w:cs="Times New Roman" w:hint="eastAsia"/>
          <w:kern w:val="0"/>
          <w:szCs w:val="21"/>
          <w:lang w:val="en-GB"/>
        </w:rPr>
        <w:t xml:space="preserve">TR 38.830, </w:t>
      </w:r>
      <w:r w:rsidRPr="00812DE3">
        <w:rPr>
          <w:rFonts w:eastAsia="宋体" w:cs="Times New Roman"/>
          <w:kern w:val="0"/>
          <w:szCs w:val="21"/>
          <w:lang w:val="en-GB"/>
        </w:rPr>
        <w:t>Study on NR coverage enhancements</w:t>
      </w:r>
      <w:r>
        <w:rPr>
          <w:rFonts w:eastAsia="宋体" w:cs="Times New Roman" w:hint="eastAsia"/>
          <w:kern w:val="0"/>
          <w:szCs w:val="21"/>
          <w:lang w:val="en-GB"/>
        </w:rPr>
        <w:t>, v1.0.0.</w:t>
      </w:r>
      <w:bookmarkEnd w:id="9"/>
    </w:p>
    <w:p w:rsidR="00211150" w:rsidRPr="00211150" w:rsidRDefault="00211150" w:rsidP="007B1DE6">
      <w:pPr>
        <w:pStyle w:val="a6"/>
        <w:widowControl/>
        <w:numPr>
          <w:ilvl w:val="0"/>
          <w:numId w:val="1"/>
        </w:numPr>
        <w:spacing w:beforeLines="50" w:before="120"/>
        <w:ind w:firstLineChars="0"/>
        <w:rPr>
          <w:rFonts w:eastAsia="宋体" w:cs="Times New Roman"/>
          <w:kern w:val="0"/>
          <w:szCs w:val="20"/>
          <w:lang w:val="en-GB"/>
        </w:rPr>
      </w:pPr>
      <w:bookmarkStart w:id="10" w:name="_Ref60670099"/>
      <w:r>
        <w:rPr>
          <w:rFonts w:eastAsia="宋体" w:cs="Times New Roman" w:hint="eastAsia"/>
          <w:kern w:val="0"/>
          <w:szCs w:val="20"/>
          <w:lang w:val="en-GB"/>
        </w:rPr>
        <w:t>3GPP TS 38.21</w:t>
      </w:r>
      <w:r w:rsidR="00545C9E">
        <w:rPr>
          <w:rFonts w:eastAsia="宋体" w:cs="Times New Roman" w:hint="eastAsia"/>
          <w:kern w:val="0"/>
          <w:szCs w:val="20"/>
          <w:lang w:val="en-GB"/>
        </w:rPr>
        <w:t>3</w:t>
      </w:r>
      <w:r>
        <w:rPr>
          <w:rFonts w:eastAsia="宋体" w:cs="Times New Roman" w:hint="eastAsia"/>
          <w:kern w:val="0"/>
          <w:szCs w:val="20"/>
          <w:lang w:val="en-GB"/>
        </w:rPr>
        <w:t xml:space="preserve">, </w:t>
      </w:r>
      <w:r w:rsidRPr="00D11F23">
        <w:t xml:space="preserve">Physical layer procedures for </w:t>
      </w:r>
      <w:r w:rsidR="00545C9E">
        <w:rPr>
          <w:rFonts w:hint="eastAsia"/>
        </w:rPr>
        <w:t>control</w:t>
      </w:r>
      <w:r>
        <w:rPr>
          <w:rFonts w:hint="eastAsia"/>
        </w:rPr>
        <w:t>, v16.</w:t>
      </w:r>
      <w:r w:rsidR="00714413">
        <w:rPr>
          <w:rFonts w:hint="eastAsia"/>
        </w:rPr>
        <w:t>5</w:t>
      </w:r>
      <w:r>
        <w:rPr>
          <w:rFonts w:hint="eastAsia"/>
        </w:rPr>
        <w:t xml:space="preserve">.0, </w:t>
      </w:r>
      <w:r w:rsidR="00714413">
        <w:rPr>
          <w:rFonts w:hint="eastAsia"/>
        </w:rPr>
        <w:t>March, 2021</w:t>
      </w:r>
      <w:r>
        <w:rPr>
          <w:rFonts w:hint="eastAsia"/>
        </w:rPr>
        <w:t>.</w:t>
      </w:r>
      <w:bookmarkEnd w:id="10"/>
    </w:p>
    <w:sectPr w:rsidR="00211150" w:rsidRPr="00211150" w:rsidSect="004A5E3D">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E1700" w:rsidRDefault="00BE1700" w:rsidP="00A578C0">
      <w:r>
        <w:separator/>
      </w:r>
    </w:p>
  </w:endnote>
  <w:endnote w:type="continuationSeparator" w:id="0">
    <w:p w:rsidR="00BE1700" w:rsidRDefault="00BE1700" w:rsidP="00A578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Gulim">
    <w:altName w:val="Arial Unicode MS"/>
    <w:panose1 w:val="020B0600000101010101"/>
    <w:charset w:val="81"/>
    <w:family w:val="roman"/>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E1700" w:rsidRDefault="00BE1700" w:rsidP="00A578C0">
      <w:r>
        <w:separator/>
      </w:r>
    </w:p>
  </w:footnote>
  <w:footnote w:type="continuationSeparator" w:id="0">
    <w:p w:rsidR="00BE1700" w:rsidRDefault="00BE1700" w:rsidP="00A578C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F602E9"/>
    <w:multiLevelType w:val="multilevel"/>
    <w:tmpl w:val="00F602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nsid w:val="0505462A"/>
    <w:multiLevelType w:val="hybridMultilevel"/>
    <w:tmpl w:val="8F648FE6"/>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
      <w:lvlJc w:val="left"/>
      <w:pPr>
        <w:ind w:left="-240" w:hanging="420"/>
      </w:pPr>
      <w:rPr>
        <w:rFonts w:ascii="Wingdings" w:hAnsi="Wingdings" w:hint="default"/>
      </w:rPr>
    </w:lvl>
    <w:lvl w:ilvl="2" w:tplc="04090005" w:tentative="1">
      <w:start w:val="1"/>
      <w:numFmt w:val="bullet"/>
      <w:lvlText w:val=""/>
      <w:lvlJc w:val="left"/>
      <w:pPr>
        <w:ind w:left="180" w:hanging="420"/>
      </w:pPr>
      <w:rPr>
        <w:rFonts w:ascii="Wingdings" w:hAnsi="Wingdings" w:hint="default"/>
      </w:rPr>
    </w:lvl>
    <w:lvl w:ilvl="3" w:tplc="04090001" w:tentative="1">
      <w:start w:val="1"/>
      <w:numFmt w:val="bullet"/>
      <w:lvlText w:val=""/>
      <w:lvlJc w:val="left"/>
      <w:pPr>
        <w:ind w:left="600" w:hanging="420"/>
      </w:pPr>
      <w:rPr>
        <w:rFonts w:ascii="Wingdings" w:hAnsi="Wingdings" w:hint="default"/>
      </w:rPr>
    </w:lvl>
    <w:lvl w:ilvl="4" w:tplc="04090003" w:tentative="1">
      <w:start w:val="1"/>
      <w:numFmt w:val="bullet"/>
      <w:lvlText w:val=""/>
      <w:lvlJc w:val="left"/>
      <w:pPr>
        <w:ind w:left="1020" w:hanging="420"/>
      </w:pPr>
      <w:rPr>
        <w:rFonts w:ascii="Wingdings" w:hAnsi="Wingdings" w:hint="default"/>
      </w:rPr>
    </w:lvl>
    <w:lvl w:ilvl="5" w:tplc="04090005" w:tentative="1">
      <w:start w:val="1"/>
      <w:numFmt w:val="bullet"/>
      <w:lvlText w:val=""/>
      <w:lvlJc w:val="left"/>
      <w:pPr>
        <w:ind w:left="1440" w:hanging="420"/>
      </w:pPr>
      <w:rPr>
        <w:rFonts w:ascii="Wingdings" w:hAnsi="Wingdings" w:hint="default"/>
      </w:rPr>
    </w:lvl>
    <w:lvl w:ilvl="6" w:tplc="04090001" w:tentative="1">
      <w:start w:val="1"/>
      <w:numFmt w:val="bullet"/>
      <w:lvlText w:val=""/>
      <w:lvlJc w:val="left"/>
      <w:pPr>
        <w:ind w:left="1860" w:hanging="420"/>
      </w:pPr>
      <w:rPr>
        <w:rFonts w:ascii="Wingdings" w:hAnsi="Wingdings" w:hint="default"/>
      </w:rPr>
    </w:lvl>
    <w:lvl w:ilvl="7" w:tplc="04090003" w:tentative="1">
      <w:start w:val="1"/>
      <w:numFmt w:val="bullet"/>
      <w:lvlText w:val=""/>
      <w:lvlJc w:val="left"/>
      <w:pPr>
        <w:ind w:left="2280" w:hanging="420"/>
      </w:pPr>
      <w:rPr>
        <w:rFonts w:ascii="Wingdings" w:hAnsi="Wingdings" w:hint="default"/>
      </w:rPr>
    </w:lvl>
    <w:lvl w:ilvl="8" w:tplc="04090005" w:tentative="1">
      <w:start w:val="1"/>
      <w:numFmt w:val="bullet"/>
      <w:lvlText w:val=""/>
      <w:lvlJc w:val="left"/>
      <w:pPr>
        <w:ind w:left="2700" w:hanging="420"/>
      </w:pPr>
      <w:rPr>
        <w:rFonts w:ascii="Wingdings" w:hAnsi="Wingdings" w:hint="default"/>
      </w:rPr>
    </w:lvl>
  </w:abstractNum>
  <w:abstractNum w:abstractNumId="2">
    <w:nsid w:val="05EC57BF"/>
    <w:multiLevelType w:val="multilevel"/>
    <w:tmpl w:val="1AB4EF5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nsid w:val="111513D2"/>
    <w:multiLevelType w:val="hybridMultilevel"/>
    <w:tmpl w:val="036490AA"/>
    <w:lvl w:ilvl="0" w:tplc="EB6ADC8A">
      <w:start w:val="1"/>
      <w:numFmt w:val="bullet"/>
      <w:lvlText w:val=""/>
      <w:lvlJc w:val="left"/>
      <w:pPr>
        <w:ind w:left="840" w:hanging="420"/>
      </w:pPr>
      <w:rPr>
        <w:rFonts w:ascii="Wingdings" w:hAnsi="Wingdings" w:hint="default"/>
      </w:rPr>
    </w:lvl>
    <w:lvl w:ilvl="1" w:tplc="EB6ADC8A">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nsid w:val="11AF0C0B"/>
    <w:multiLevelType w:val="hybridMultilevel"/>
    <w:tmpl w:val="343E8E6A"/>
    <w:lvl w:ilvl="0" w:tplc="D3AAA2CA">
      <w:start w:val="1"/>
      <w:numFmt w:val="bullet"/>
      <w:lvlText w:val="•"/>
      <w:lvlJc w:val="left"/>
      <w:pPr>
        <w:ind w:left="720" w:hanging="360"/>
      </w:pPr>
      <w:rPr>
        <w:b/>
        <w:sz w:val="28"/>
        <w:szCs w:val="28"/>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7E85F7A"/>
    <w:multiLevelType w:val="hybridMultilevel"/>
    <w:tmpl w:val="68E20052"/>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9AC6032"/>
    <w:multiLevelType w:val="hybridMultilevel"/>
    <w:tmpl w:val="F8FA4284"/>
    <w:lvl w:ilvl="0" w:tplc="040C0001">
      <w:start w:val="1"/>
      <w:numFmt w:val="bullet"/>
      <w:lvlText w:val=""/>
      <w:lvlJc w:val="left"/>
      <w:pPr>
        <w:ind w:left="780" w:hanging="360"/>
      </w:pPr>
      <w:rPr>
        <w:rFonts w:ascii="Symbol" w:hAnsi="Symbol" w:hint="default"/>
      </w:rPr>
    </w:lvl>
    <w:lvl w:ilvl="1" w:tplc="040C0003">
      <w:start w:val="1"/>
      <w:numFmt w:val="bullet"/>
      <w:lvlText w:val="o"/>
      <w:lvlJc w:val="left"/>
      <w:pPr>
        <w:ind w:left="1500" w:hanging="360"/>
      </w:pPr>
      <w:rPr>
        <w:rFonts w:ascii="Courier New" w:hAnsi="Courier New" w:cs="Courier New" w:hint="default"/>
      </w:rPr>
    </w:lvl>
    <w:lvl w:ilvl="2" w:tplc="040C0005">
      <w:start w:val="1"/>
      <w:numFmt w:val="bullet"/>
      <w:lvlText w:val=""/>
      <w:lvlJc w:val="left"/>
      <w:pPr>
        <w:ind w:left="2220" w:hanging="360"/>
      </w:pPr>
      <w:rPr>
        <w:rFonts w:ascii="Wingdings" w:hAnsi="Wingdings" w:hint="default"/>
      </w:rPr>
    </w:lvl>
    <w:lvl w:ilvl="3" w:tplc="040C0001">
      <w:start w:val="1"/>
      <w:numFmt w:val="bullet"/>
      <w:lvlText w:val=""/>
      <w:lvlJc w:val="left"/>
      <w:pPr>
        <w:ind w:left="2940" w:hanging="360"/>
      </w:pPr>
      <w:rPr>
        <w:rFonts w:ascii="Symbol" w:hAnsi="Symbol" w:hint="default"/>
      </w:rPr>
    </w:lvl>
    <w:lvl w:ilvl="4" w:tplc="040C0003">
      <w:start w:val="1"/>
      <w:numFmt w:val="bullet"/>
      <w:lvlText w:val="o"/>
      <w:lvlJc w:val="left"/>
      <w:pPr>
        <w:ind w:left="3660" w:hanging="360"/>
      </w:pPr>
      <w:rPr>
        <w:rFonts w:ascii="Courier New" w:hAnsi="Courier New" w:cs="Courier New" w:hint="default"/>
      </w:rPr>
    </w:lvl>
    <w:lvl w:ilvl="5" w:tplc="040C0005">
      <w:start w:val="1"/>
      <w:numFmt w:val="bullet"/>
      <w:lvlText w:val=""/>
      <w:lvlJc w:val="left"/>
      <w:pPr>
        <w:ind w:left="4380" w:hanging="360"/>
      </w:pPr>
      <w:rPr>
        <w:rFonts w:ascii="Wingdings" w:hAnsi="Wingdings" w:hint="default"/>
      </w:rPr>
    </w:lvl>
    <w:lvl w:ilvl="6" w:tplc="040C0001">
      <w:start w:val="1"/>
      <w:numFmt w:val="bullet"/>
      <w:lvlText w:val=""/>
      <w:lvlJc w:val="left"/>
      <w:pPr>
        <w:ind w:left="5100" w:hanging="360"/>
      </w:pPr>
      <w:rPr>
        <w:rFonts w:ascii="Symbol" w:hAnsi="Symbol" w:hint="default"/>
      </w:rPr>
    </w:lvl>
    <w:lvl w:ilvl="7" w:tplc="040C0003">
      <w:start w:val="1"/>
      <w:numFmt w:val="bullet"/>
      <w:lvlText w:val="o"/>
      <w:lvlJc w:val="left"/>
      <w:pPr>
        <w:ind w:left="5820" w:hanging="360"/>
      </w:pPr>
      <w:rPr>
        <w:rFonts w:ascii="Courier New" w:hAnsi="Courier New" w:cs="Courier New" w:hint="default"/>
      </w:rPr>
    </w:lvl>
    <w:lvl w:ilvl="8" w:tplc="040C0005">
      <w:start w:val="1"/>
      <w:numFmt w:val="bullet"/>
      <w:lvlText w:val=""/>
      <w:lvlJc w:val="left"/>
      <w:pPr>
        <w:ind w:left="6540" w:hanging="360"/>
      </w:pPr>
      <w:rPr>
        <w:rFonts w:ascii="Wingdings" w:hAnsi="Wingdings" w:hint="default"/>
      </w:rPr>
    </w:lvl>
  </w:abstractNum>
  <w:abstractNum w:abstractNumId="8">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nsid w:val="31B11DDE"/>
    <w:multiLevelType w:val="hybridMultilevel"/>
    <w:tmpl w:val="E60C0E6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0">
    <w:nsid w:val="3EB57817"/>
    <w:multiLevelType w:val="hybridMultilevel"/>
    <w:tmpl w:val="3F48F96C"/>
    <w:lvl w:ilvl="0" w:tplc="EB6ADC8A">
      <w:start w:val="1"/>
      <w:numFmt w:val="bullet"/>
      <w:lvlText w:val=""/>
      <w:lvlJc w:val="left"/>
      <w:pPr>
        <w:ind w:left="840" w:hanging="420"/>
      </w:pPr>
      <w:rPr>
        <w:rFonts w:ascii="Wingdings" w:hAnsi="Wingdings" w:hint="default"/>
      </w:rPr>
    </w:lvl>
    <w:lvl w:ilvl="1" w:tplc="EB6ADC8A">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nsid w:val="46AD13B0"/>
    <w:multiLevelType w:val="multilevel"/>
    <w:tmpl w:val="86969326"/>
    <w:lvl w:ilvl="0">
      <w:start w:val="1"/>
      <w:numFmt w:val="decimal"/>
      <w:pStyle w:val="1"/>
      <w:lvlText w:val="%1."/>
      <w:lvlJc w:val="left"/>
      <w:pPr>
        <w:ind w:left="420" w:hanging="420"/>
      </w:pPr>
      <w:rPr>
        <w:rFonts w:hint="eastAsia"/>
      </w:rPr>
    </w:lvl>
    <w:lvl w:ilvl="1">
      <w:start w:val="1"/>
      <w:numFmt w:val="decimal"/>
      <w:pStyle w:val="2"/>
      <w:isLgl/>
      <w:lvlText w:val="%1.%2"/>
      <w:lvlJc w:val="left"/>
      <w:pPr>
        <w:ind w:left="630" w:hanging="420"/>
      </w:pPr>
      <w:rPr>
        <w:rFonts w:hint="eastAsia"/>
      </w:rPr>
    </w:lvl>
    <w:lvl w:ilvl="2">
      <w:start w:val="1"/>
      <w:numFmt w:val="decimal"/>
      <w:pStyle w:val="3"/>
      <w:lvlText w:val="%1.%2.%3."/>
      <w:lvlJc w:val="left"/>
      <w:pPr>
        <w:ind w:left="840" w:hanging="420"/>
      </w:pPr>
      <w:rPr>
        <w:rFonts w:hint="eastAsia"/>
      </w:rPr>
    </w:lvl>
    <w:lvl w:ilvl="3">
      <w:start w:val="1"/>
      <w:numFmt w:val="decimal"/>
      <w:pStyle w:val="4"/>
      <w:lvlText w:val="%1.%2.%3.%4."/>
      <w:lvlJc w:val="left"/>
      <w:pPr>
        <w:ind w:left="1050" w:hanging="420"/>
      </w:pPr>
      <w:rPr>
        <w:rFonts w:hint="eastAsia"/>
      </w:rPr>
    </w:lvl>
    <w:lvl w:ilvl="4">
      <w:start w:val="1"/>
      <w:numFmt w:val="lowerLetter"/>
      <w:lvlText w:val="%5)"/>
      <w:lvlJc w:val="left"/>
      <w:pPr>
        <w:ind w:left="1260" w:hanging="420"/>
      </w:pPr>
      <w:rPr>
        <w:rFonts w:hint="eastAsia"/>
      </w:rPr>
    </w:lvl>
    <w:lvl w:ilvl="5">
      <w:start w:val="1"/>
      <w:numFmt w:val="lowerRoman"/>
      <w:lvlText w:val="%6."/>
      <w:lvlJc w:val="right"/>
      <w:pPr>
        <w:ind w:left="1470" w:hanging="420"/>
      </w:pPr>
      <w:rPr>
        <w:rFonts w:hint="eastAsia"/>
      </w:rPr>
    </w:lvl>
    <w:lvl w:ilvl="6">
      <w:start w:val="1"/>
      <w:numFmt w:val="decimal"/>
      <w:lvlText w:val="%7."/>
      <w:lvlJc w:val="left"/>
      <w:pPr>
        <w:ind w:left="1680" w:hanging="420"/>
      </w:pPr>
      <w:rPr>
        <w:rFonts w:hint="eastAsia"/>
      </w:rPr>
    </w:lvl>
    <w:lvl w:ilvl="7">
      <w:start w:val="1"/>
      <w:numFmt w:val="lowerLetter"/>
      <w:lvlText w:val="%8)"/>
      <w:lvlJc w:val="left"/>
      <w:pPr>
        <w:ind w:left="1890" w:hanging="420"/>
      </w:pPr>
      <w:rPr>
        <w:rFonts w:hint="eastAsia"/>
      </w:rPr>
    </w:lvl>
    <w:lvl w:ilvl="8">
      <w:start w:val="1"/>
      <w:numFmt w:val="lowerRoman"/>
      <w:lvlText w:val="%9."/>
      <w:lvlJc w:val="right"/>
      <w:pPr>
        <w:ind w:left="2100" w:hanging="420"/>
      </w:pPr>
      <w:rPr>
        <w:rFonts w:hint="eastAsia"/>
      </w:rPr>
    </w:lvl>
  </w:abstractNum>
  <w:abstractNum w:abstractNumId="12">
    <w:nsid w:val="5D863603"/>
    <w:multiLevelType w:val="hybridMultilevel"/>
    <w:tmpl w:val="E026986E"/>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
      <w:lvlJc w:val="left"/>
      <w:pPr>
        <w:ind w:left="-240" w:hanging="420"/>
      </w:pPr>
      <w:rPr>
        <w:rFonts w:ascii="Wingdings" w:hAnsi="Wingdings" w:hint="default"/>
      </w:rPr>
    </w:lvl>
    <w:lvl w:ilvl="2" w:tplc="04090005" w:tentative="1">
      <w:start w:val="1"/>
      <w:numFmt w:val="bullet"/>
      <w:lvlText w:val=""/>
      <w:lvlJc w:val="left"/>
      <w:pPr>
        <w:ind w:left="180" w:hanging="420"/>
      </w:pPr>
      <w:rPr>
        <w:rFonts w:ascii="Wingdings" w:hAnsi="Wingdings" w:hint="default"/>
      </w:rPr>
    </w:lvl>
    <w:lvl w:ilvl="3" w:tplc="04090001" w:tentative="1">
      <w:start w:val="1"/>
      <w:numFmt w:val="bullet"/>
      <w:lvlText w:val=""/>
      <w:lvlJc w:val="left"/>
      <w:pPr>
        <w:ind w:left="600" w:hanging="420"/>
      </w:pPr>
      <w:rPr>
        <w:rFonts w:ascii="Wingdings" w:hAnsi="Wingdings" w:hint="default"/>
      </w:rPr>
    </w:lvl>
    <w:lvl w:ilvl="4" w:tplc="04090003" w:tentative="1">
      <w:start w:val="1"/>
      <w:numFmt w:val="bullet"/>
      <w:lvlText w:val=""/>
      <w:lvlJc w:val="left"/>
      <w:pPr>
        <w:ind w:left="1020" w:hanging="420"/>
      </w:pPr>
      <w:rPr>
        <w:rFonts w:ascii="Wingdings" w:hAnsi="Wingdings" w:hint="default"/>
      </w:rPr>
    </w:lvl>
    <w:lvl w:ilvl="5" w:tplc="04090005" w:tentative="1">
      <w:start w:val="1"/>
      <w:numFmt w:val="bullet"/>
      <w:lvlText w:val=""/>
      <w:lvlJc w:val="left"/>
      <w:pPr>
        <w:ind w:left="1440" w:hanging="420"/>
      </w:pPr>
      <w:rPr>
        <w:rFonts w:ascii="Wingdings" w:hAnsi="Wingdings" w:hint="default"/>
      </w:rPr>
    </w:lvl>
    <w:lvl w:ilvl="6" w:tplc="04090001" w:tentative="1">
      <w:start w:val="1"/>
      <w:numFmt w:val="bullet"/>
      <w:lvlText w:val=""/>
      <w:lvlJc w:val="left"/>
      <w:pPr>
        <w:ind w:left="1860" w:hanging="420"/>
      </w:pPr>
      <w:rPr>
        <w:rFonts w:ascii="Wingdings" w:hAnsi="Wingdings" w:hint="default"/>
      </w:rPr>
    </w:lvl>
    <w:lvl w:ilvl="7" w:tplc="04090003" w:tentative="1">
      <w:start w:val="1"/>
      <w:numFmt w:val="bullet"/>
      <w:lvlText w:val=""/>
      <w:lvlJc w:val="left"/>
      <w:pPr>
        <w:ind w:left="2280" w:hanging="420"/>
      </w:pPr>
      <w:rPr>
        <w:rFonts w:ascii="Wingdings" w:hAnsi="Wingdings" w:hint="default"/>
      </w:rPr>
    </w:lvl>
    <w:lvl w:ilvl="8" w:tplc="04090005" w:tentative="1">
      <w:start w:val="1"/>
      <w:numFmt w:val="bullet"/>
      <w:lvlText w:val=""/>
      <w:lvlJc w:val="left"/>
      <w:pPr>
        <w:ind w:left="2700" w:hanging="420"/>
      </w:pPr>
      <w:rPr>
        <w:rFonts w:ascii="Wingdings" w:hAnsi="Wingdings" w:hint="default"/>
      </w:rPr>
    </w:lvl>
  </w:abstractNum>
  <w:abstractNum w:abstractNumId="13">
    <w:nsid w:val="64FD1D47"/>
    <w:multiLevelType w:val="multilevel"/>
    <w:tmpl w:val="64FD1D47"/>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4">
    <w:nsid w:val="76991FD8"/>
    <w:multiLevelType w:val="multilevel"/>
    <w:tmpl w:val="AD38D43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5"/>
  </w:num>
  <w:num w:numId="2">
    <w:abstractNumId w:val="11"/>
  </w:num>
  <w:num w:numId="3">
    <w:abstractNumId w:val="8"/>
  </w:num>
  <w:num w:numId="4">
    <w:abstractNumId w:val="4"/>
  </w:num>
  <w:num w:numId="5">
    <w:abstractNumId w:val="9"/>
  </w:num>
  <w:num w:numId="6">
    <w:abstractNumId w:val="0"/>
  </w:num>
  <w:num w:numId="7">
    <w:abstractNumId w:val="7"/>
  </w:num>
  <w:num w:numId="8">
    <w:abstractNumId w:val="13"/>
  </w:num>
  <w:num w:numId="9">
    <w:abstractNumId w:val="14"/>
  </w:num>
  <w:num w:numId="10">
    <w:abstractNumId w:val="2"/>
  </w:num>
  <w:num w:numId="11">
    <w:abstractNumId w:val="6"/>
  </w:num>
  <w:num w:numId="12">
    <w:abstractNumId w:val="12"/>
  </w:num>
  <w:num w:numId="13">
    <w:abstractNumId w:val="1"/>
  </w:num>
  <w:num w:numId="14">
    <w:abstractNumId w:val="10"/>
  </w:num>
  <w:num w:numId="15">
    <w:abstractNumId w:val="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5F19"/>
    <w:rsid w:val="00000555"/>
    <w:rsid w:val="00004033"/>
    <w:rsid w:val="0000498C"/>
    <w:rsid w:val="00007ACD"/>
    <w:rsid w:val="000131B1"/>
    <w:rsid w:val="00013D56"/>
    <w:rsid w:val="00015940"/>
    <w:rsid w:val="00021222"/>
    <w:rsid w:val="00024FB8"/>
    <w:rsid w:val="000474D9"/>
    <w:rsid w:val="00051636"/>
    <w:rsid w:val="000605E6"/>
    <w:rsid w:val="000608E3"/>
    <w:rsid w:val="00061925"/>
    <w:rsid w:val="00061A22"/>
    <w:rsid w:val="00061BE4"/>
    <w:rsid w:val="00076DA1"/>
    <w:rsid w:val="00077040"/>
    <w:rsid w:val="00081083"/>
    <w:rsid w:val="00082BF8"/>
    <w:rsid w:val="00083C44"/>
    <w:rsid w:val="000842F7"/>
    <w:rsid w:val="00094F59"/>
    <w:rsid w:val="00096530"/>
    <w:rsid w:val="000A0177"/>
    <w:rsid w:val="000A2F8C"/>
    <w:rsid w:val="000B1352"/>
    <w:rsid w:val="000B3BC7"/>
    <w:rsid w:val="000C3BA8"/>
    <w:rsid w:val="000C68ED"/>
    <w:rsid w:val="000D4230"/>
    <w:rsid w:val="000D4A87"/>
    <w:rsid w:val="000E0D27"/>
    <w:rsid w:val="000E41E4"/>
    <w:rsid w:val="000E4F96"/>
    <w:rsid w:val="000F7827"/>
    <w:rsid w:val="0010576F"/>
    <w:rsid w:val="00105878"/>
    <w:rsid w:val="00111D9C"/>
    <w:rsid w:val="00115399"/>
    <w:rsid w:val="00124E7E"/>
    <w:rsid w:val="00142825"/>
    <w:rsid w:val="00143223"/>
    <w:rsid w:val="00173760"/>
    <w:rsid w:val="0018391F"/>
    <w:rsid w:val="00192504"/>
    <w:rsid w:val="00193172"/>
    <w:rsid w:val="00194C0B"/>
    <w:rsid w:val="001977AF"/>
    <w:rsid w:val="001A064D"/>
    <w:rsid w:val="001C0F37"/>
    <w:rsid w:val="001C7B45"/>
    <w:rsid w:val="001E2AC0"/>
    <w:rsid w:val="001E6204"/>
    <w:rsid w:val="001F42A7"/>
    <w:rsid w:val="00205018"/>
    <w:rsid w:val="00205140"/>
    <w:rsid w:val="00211150"/>
    <w:rsid w:val="00215C94"/>
    <w:rsid w:val="0022010E"/>
    <w:rsid w:val="0022245C"/>
    <w:rsid w:val="00224DBF"/>
    <w:rsid w:val="002254FB"/>
    <w:rsid w:val="0024169A"/>
    <w:rsid w:val="00245AD4"/>
    <w:rsid w:val="0024647C"/>
    <w:rsid w:val="0026367C"/>
    <w:rsid w:val="00263A47"/>
    <w:rsid w:val="002745A5"/>
    <w:rsid w:val="00286A83"/>
    <w:rsid w:val="00290D8E"/>
    <w:rsid w:val="00291B6F"/>
    <w:rsid w:val="002A1831"/>
    <w:rsid w:val="002A367C"/>
    <w:rsid w:val="002C5B30"/>
    <w:rsid w:val="002D135A"/>
    <w:rsid w:val="0031625E"/>
    <w:rsid w:val="00316E72"/>
    <w:rsid w:val="003214F4"/>
    <w:rsid w:val="00340FD3"/>
    <w:rsid w:val="00343302"/>
    <w:rsid w:val="003445E6"/>
    <w:rsid w:val="00352FAD"/>
    <w:rsid w:val="003635EF"/>
    <w:rsid w:val="003651A7"/>
    <w:rsid w:val="00366B60"/>
    <w:rsid w:val="0036751F"/>
    <w:rsid w:val="0038764A"/>
    <w:rsid w:val="0039075B"/>
    <w:rsid w:val="0039481F"/>
    <w:rsid w:val="00396526"/>
    <w:rsid w:val="003A37FA"/>
    <w:rsid w:val="003B076C"/>
    <w:rsid w:val="003B52F8"/>
    <w:rsid w:val="003C68BE"/>
    <w:rsid w:val="003C78FC"/>
    <w:rsid w:val="003D24AE"/>
    <w:rsid w:val="003D4B88"/>
    <w:rsid w:val="003F296A"/>
    <w:rsid w:val="003F3BD9"/>
    <w:rsid w:val="003F43A1"/>
    <w:rsid w:val="00402D66"/>
    <w:rsid w:val="0040382A"/>
    <w:rsid w:val="0040445C"/>
    <w:rsid w:val="00404F3F"/>
    <w:rsid w:val="00413292"/>
    <w:rsid w:val="0041435B"/>
    <w:rsid w:val="00417EC0"/>
    <w:rsid w:val="00426A5F"/>
    <w:rsid w:val="00431320"/>
    <w:rsid w:val="00431B25"/>
    <w:rsid w:val="0043327A"/>
    <w:rsid w:val="00443F5F"/>
    <w:rsid w:val="00454F41"/>
    <w:rsid w:val="004565FC"/>
    <w:rsid w:val="00456956"/>
    <w:rsid w:val="00461EFA"/>
    <w:rsid w:val="00463762"/>
    <w:rsid w:val="00471B4B"/>
    <w:rsid w:val="00473E9E"/>
    <w:rsid w:val="00480867"/>
    <w:rsid w:val="00481E71"/>
    <w:rsid w:val="00484513"/>
    <w:rsid w:val="00486938"/>
    <w:rsid w:val="0049407A"/>
    <w:rsid w:val="004949D5"/>
    <w:rsid w:val="00497D68"/>
    <w:rsid w:val="004A4A4E"/>
    <w:rsid w:val="004A5E3D"/>
    <w:rsid w:val="004B4F45"/>
    <w:rsid w:val="004C1D12"/>
    <w:rsid w:val="004C3D1E"/>
    <w:rsid w:val="004C3D6D"/>
    <w:rsid w:val="004C5B2F"/>
    <w:rsid w:val="004D2443"/>
    <w:rsid w:val="004D2F75"/>
    <w:rsid w:val="004D7B75"/>
    <w:rsid w:val="004D7E5D"/>
    <w:rsid w:val="004E45EB"/>
    <w:rsid w:val="004E5EF7"/>
    <w:rsid w:val="004F2251"/>
    <w:rsid w:val="004F712D"/>
    <w:rsid w:val="00501027"/>
    <w:rsid w:val="00523931"/>
    <w:rsid w:val="00533EEA"/>
    <w:rsid w:val="00533FE1"/>
    <w:rsid w:val="005370B4"/>
    <w:rsid w:val="00544465"/>
    <w:rsid w:val="00545C9E"/>
    <w:rsid w:val="00546806"/>
    <w:rsid w:val="00551991"/>
    <w:rsid w:val="005522CE"/>
    <w:rsid w:val="00557D1D"/>
    <w:rsid w:val="005624A0"/>
    <w:rsid w:val="0056480E"/>
    <w:rsid w:val="005732E8"/>
    <w:rsid w:val="005769C1"/>
    <w:rsid w:val="00576FDA"/>
    <w:rsid w:val="00580B8C"/>
    <w:rsid w:val="00581A94"/>
    <w:rsid w:val="00593673"/>
    <w:rsid w:val="00594BFB"/>
    <w:rsid w:val="00595B89"/>
    <w:rsid w:val="00597332"/>
    <w:rsid w:val="00597B3F"/>
    <w:rsid w:val="005A1AE8"/>
    <w:rsid w:val="005A357E"/>
    <w:rsid w:val="005A643E"/>
    <w:rsid w:val="005B3F23"/>
    <w:rsid w:val="005B6273"/>
    <w:rsid w:val="005C3DBB"/>
    <w:rsid w:val="005C4763"/>
    <w:rsid w:val="005D134E"/>
    <w:rsid w:val="005D703D"/>
    <w:rsid w:val="005E6F4A"/>
    <w:rsid w:val="005F753C"/>
    <w:rsid w:val="005F779B"/>
    <w:rsid w:val="00601310"/>
    <w:rsid w:val="006034E4"/>
    <w:rsid w:val="00604F6A"/>
    <w:rsid w:val="006053E4"/>
    <w:rsid w:val="00614F92"/>
    <w:rsid w:val="00632A42"/>
    <w:rsid w:val="006344F4"/>
    <w:rsid w:val="00645D0B"/>
    <w:rsid w:val="00646352"/>
    <w:rsid w:val="006578F6"/>
    <w:rsid w:val="00670928"/>
    <w:rsid w:val="0068484C"/>
    <w:rsid w:val="00685118"/>
    <w:rsid w:val="006907BA"/>
    <w:rsid w:val="00691CBB"/>
    <w:rsid w:val="006B21F9"/>
    <w:rsid w:val="006B6A62"/>
    <w:rsid w:val="006C2766"/>
    <w:rsid w:val="006C3478"/>
    <w:rsid w:val="006C52B9"/>
    <w:rsid w:val="006C7C5C"/>
    <w:rsid w:val="006C7EF7"/>
    <w:rsid w:val="006D7355"/>
    <w:rsid w:val="006D7857"/>
    <w:rsid w:val="006F4B31"/>
    <w:rsid w:val="006F6A35"/>
    <w:rsid w:val="00703B1A"/>
    <w:rsid w:val="0070488B"/>
    <w:rsid w:val="00714413"/>
    <w:rsid w:val="00720483"/>
    <w:rsid w:val="007238A3"/>
    <w:rsid w:val="00730DAC"/>
    <w:rsid w:val="007356DE"/>
    <w:rsid w:val="0074256C"/>
    <w:rsid w:val="0074631B"/>
    <w:rsid w:val="00750473"/>
    <w:rsid w:val="007517A6"/>
    <w:rsid w:val="00753833"/>
    <w:rsid w:val="0075584C"/>
    <w:rsid w:val="00755F6F"/>
    <w:rsid w:val="00771853"/>
    <w:rsid w:val="00777488"/>
    <w:rsid w:val="00781CD4"/>
    <w:rsid w:val="00782C29"/>
    <w:rsid w:val="00792E64"/>
    <w:rsid w:val="007944DE"/>
    <w:rsid w:val="007A231D"/>
    <w:rsid w:val="007A48EC"/>
    <w:rsid w:val="007A650A"/>
    <w:rsid w:val="007B1DE6"/>
    <w:rsid w:val="007B2018"/>
    <w:rsid w:val="007C4BBB"/>
    <w:rsid w:val="007C66A6"/>
    <w:rsid w:val="007D4ADC"/>
    <w:rsid w:val="007E0E48"/>
    <w:rsid w:val="007E21EB"/>
    <w:rsid w:val="007F3436"/>
    <w:rsid w:val="007F64AB"/>
    <w:rsid w:val="00802826"/>
    <w:rsid w:val="00812DE3"/>
    <w:rsid w:val="0082307D"/>
    <w:rsid w:val="00827C12"/>
    <w:rsid w:val="00833197"/>
    <w:rsid w:val="00843D5F"/>
    <w:rsid w:val="00846D35"/>
    <w:rsid w:val="00850D43"/>
    <w:rsid w:val="00851459"/>
    <w:rsid w:val="00855F2C"/>
    <w:rsid w:val="008608C7"/>
    <w:rsid w:val="008639A9"/>
    <w:rsid w:val="008649AE"/>
    <w:rsid w:val="0087658E"/>
    <w:rsid w:val="00877D6E"/>
    <w:rsid w:val="00883DCA"/>
    <w:rsid w:val="00884961"/>
    <w:rsid w:val="00886235"/>
    <w:rsid w:val="00895D03"/>
    <w:rsid w:val="008A0387"/>
    <w:rsid w:val="008B111D"/>
    <w:rsid w:val="008B4EE6"/>
    <w:rsid w:val="008B5CAF"/>
    <w:rsid w:val="008D3D73"/>
    <w:rsid w:val="008E3CF5"/>
    <w:rsid w:val="008F258F"/>
    <w:rsid w:val="008F56F1"/>
    <w:rsid w:val="00906B3E"/>
    <w:rsid w:val="00906E8A"/>
    <w:rsid w:val="00915B1A"/>
    <w:rsid w:val="00921DCC"/>
    <w:rsid w:val="00925B86"/>
    <w:rsid w:val="00934AB5"/>
    <w:rsid w:val="00952CE2"/>
    <w:rsid w:val="009616CA"/>
    <w:rsid w:val="009663D2"/>
    <w:rsid w:val="00967708"/>
    <w:rsid w:val="00970CC9"/>
    <w:rsid w:val="0097162B"/>
    <w:rsid w:val="00976D86"/>
    <w:rsid w:val="009772B4"/>
    <w:rsid w:val="00984295"/>
    <w:rsid w:val="00985A3B"/>
    <w:rsid w:val="009871AC"/>
    <w:rsid w:val="00990ED9"/>
    <w:rsid w:val="0099111D"/>
    <w:rsid w:val="00996BDE"/>
    <w:rsid w:val="009A1175"/>
    <w:rsid w:val="009A1AAA"/>
    <w:rsid w:val="009A669E"/>
    <w:rsid w:val="009B708D"/>
    <w:rsid w:val="009C054C"/>
    <w:rsid w:val="009C3FE5"/>
    <w:rsid w:val="009C5F5F"/>
    <w:rsid w:val="009C6EAA"/>
    <w:rsid w:val="009D13D4"/>
    <w:rsid w:val="009E2E9D"/>
    <w:rsid w:val="009F0099"/>
    <w:rsid w:val="009F0912"/>
    <w:rsid w:val="009F31BB"/>
    <w:rsid w:val="009F47F5"/>
    <w:rsid w:val="009F5B06"/>
    <w:rsid w:val="00A0341C"/>
    <w:rsid w:val="00A05AEE"/>
    <w:rsid w:val="00A1240A"/>
    <w:rsid w:val="00A125F4"/>
    <w:rsid w:val="00A17B18"/>
    <w:rsid w:val="00A22296"/>
    <w:rsid w:val="00A25667"/>
    <w:rsid w:val="00A26073"/>
    <w:rsid w:val="00A34617"/>
    <w:rsid w:val="00A35F19"/>
    <w:rsid w:val="00A408CF"/>
    <w:rsid w:val="00A40E93"/>
    <w:rsid w:val="00A42180"/>
    <w:rsid w:val="00A5188B"/>
    <w:rsid w:val="00A52419"/>
    <w:rsid w:val="00A56A42"/>
    <w:rsid w:val="00A578C0"/>
    <w:rsid w:val="00A6320A"/>
    <w:rsid w:val="00A65D4E"/>
    <w:rsid w:val="00A65FE9"/>
    <w:rsid w:val="00A6642B"/>
    <w:rsid w:val="00A74DF9"/>
    <w:rsid w:val="00A92AEC"/>
    <w:rsid w:val="00AA1B16"/>
    <w:rsid w:val="00AA3757"/>
    <w:rsid w:val="00AA416F"/>
    <w:rsid w:val="00AA50C0"/>
    <w:rsid w:val="00AB231A"/>
    <w:rsid w:val="00AC1D58"/>
    <w:rsid w:val="00AC65BF"/>
    <w:rsid w:val="00AC7F63"/>
    <w:rsid w:val="00AD06C3"/>
    <w:rsid w:val="00AD176B"/>
    <w:rsid w:val="00AD3D40"/>
    <w:rsid w:val="00AD7D8E"/>
    <w:rsid w:val="00AE4543"/>
    <w:rsid w:val="00AE5FD0"/>
    <w:rsid w:val="00AF15F7"/>
    <w:rsid w:val="00B06444"/>
    <w:rsid w:val="00B152E2"/>
    <w:rsid w:val="00B23308"/>
    <w:rsid w:val="00B3210E"/>
    <w:rsid w:val="00B33BE8"/>
    <w:rsid w:val="00B36956"/>
    <w:rsid w:val="00B44F5E"/>
    <w:rsid w:val="00B632BA"/>
    <w:rsid w:val="00B649AB"/>
    <w:rsid w:val="00B7490D"/>
    <w:rsid w:val="00B76646"/>
    <w:rsid w:val="00B77088"/>
    <w:rsid w:val="00B77AD6"/>
    <w:rsid w:val="00B82233"/>
    <w:rsid w:val="00B8388E"/>
    <w:rsid w:val="00B8602F"/>
    <w:rsid w:val="00B87F6A"/>
    <w:rsid w:val="00BB0CDE"/>
    <w:rsid w:val="00BC1B55"/>
    <w:rsid w:val="00BC25F4"/>
    <w:rsid w:val="00BC336F"/>
    <w:rsid w:val="00BC5DCB"/>
    <w:rsid w:val="00BC61DD"/>
    <w:rsid w:val="00BD1386"/>
    <w:rsid w:val="00BD154A"/>
    <w:rsid w:val="00BD3E71"/>
    <w:rsid w:val="00BE1700"/>
    <w:rsid w:val="00BE25A3"/>
    <w:rsid w:val="00BF2E52"/>
    <w:rsid w:val="00C00D9A"/>
    <w:rsid w:val="00C02B01"/>
    <w:rsid w:val="00C033CA"/>
    <w:rsid w:val="00C038AE"/>
    <w:rsid w:val="00C04AD8"/>
    <w:rsid w:val="00C06F46"/>
    <w:rsid w:val="00C116AD"/>
    <w:rsid w:val="00C13C7B"/>
    <w:rsid w:val="00C17161"/>
    <w:rsid w:val="00C20F76"/>
    <w:rsid w:val="00C3002E"/>
    <w:rsid w:val="00C3197F"/>
    <w:rsid w:val="00C37036"/>
    <w:rsid w:val="00C42295"/>
    <w:rsid w:val="00C5061B"/>
    <w:rsid w:val="00C60DEC"/>
    <w:rsid w:val="00C63A04"/>
    <w:rsid w:val="00C74CA3"/>
    <w:rsid w:val="00C8346E"/>
    <w:rsid w:val="00C930A7"/>
    <w:rsid w:val="00C94150"/>
    <w:rsid w:val="00C94AD1"/>
    <w:rsid w:val="00C97F99"/>
    <w:rsid w:val="00CA3B7C"/>
    <w:rsid w:val="00CB5066"/>
    <w:rsid w:val="00CC03DC"/>
    <w:rsid w:val="00CC300E"/>
    <w:rsid w:val="00CE1194"/>
    <w:rsid w:val="00CE481B"/>
    <w:rsid w:val="00CF5482"/>
    <w:rsid w:val="00D04178"/>
    <w:rsid w:val="00D0433A"/>
    <w:rsid w:val="00D111D2"/>
    <w:rsid w:val="00D11F3C"/>
    <w:rsid w:val="00D14987"/>
    <w:rsid w:val="00D16C48"/>
    <w:rsid w:val="00D226FF"/>
    <w:rsid w:val="00D24BAC"/>
    <w:rsid w:val="00D30652"/>
    <w:rsid w:val="00D33270"/>
    <w:rsid w:val="00D369BF"/>
    <w:rsid w:val="00D40532"/>
    <w:rsid w:val="00D4318E"/>
    <w:rsid w:val="00D43FB3"/>
    <w:rsid w:val="00D4677B"/>
    <w:rsid w:val="00D5277D"/>
    <w:rsid w:val="00D52CAD"/>
    <w:rsid w:val="00D56570"/>
    <w:rsid w:val="00D80AAB"/>
    <w:rsid w:val="00D91A46"/>
    <w:rsid w:val="00D9266A"/>
    <w:rsid w:val="00D94A2F"/>
    <w:rsid w:val="00DA495D"/>
    <w:rsid w:val="00DA6D26"/>
    <w:rsid w:val="00DC0054"/>
    <w:rsid w:val="00DC3075"/>
    <w:rsid w:val="00DC516B"/>
    <w:rsid w:val="00DD171D"/>
    <w:rsid w:val="00DD4940"/>
    <w:rsid w:val="00DD5494"/>
    <w:rsid w:val="00DD5F07"/>
    <w:rsid w:val="00DE0FE4"/>
    <w:rsid w:val="00DE26EA"/>
    <w:rsid w:val="00DE2F2A"/>
    <w:rsid w:val="00DE6323"/>
    <w:rsid w:val="00DE7551"/>
    <w:rsid w:val="00DF215D"/>
    <w:rsid w:val="00DF7569"/>
    <w:rsid w:val="00E00DE7"/>
    <w:rsid w:val="00E033B7"/>
    <w:rsid w:val="00E05CD9"/>
    <w:rsid w:val="00E0672B"/>
    <w:rsid w:val="00E126A5"/>
    <w:rsid w:val="00E16701"/>
    <w:rsid w:val="00E26600"/>
    <w:rsid w:val="00E26FD1"/>
    <w:rsid w:val="00E27B0C"/>
    <w:rsid w:val="00E52F30"/>
    <w:rsid w:val="00E53EF6"/>
    <w:rsid w:val="00E55063"/>
    <w:rsid w:val="00E656E9"/>
    <w:rsid w:val="00E669BB"/>
    <w:rsid w:val="00E71031"/>
    <w:rsid w:val="00E7715C"/>
    <w:rsid w:val="00E92BD6"/>
    <w:rsid w:val="00E93534"/>
    <w:rsid w:val="00EA0515"/>
    <w:rsid w:val="00EA2716"/>
    <w:rsid w:val="00EB3A28"/>
    <w:rsid w:val="00EB5E54"/>
    <w:rsid w:val="00EC4E2B"/>
    <w:rsid w:val="00EE0F13"/>
    <w:rsid w:val="00EE4DE0"/>
    <w:rsid w:val="00EE5B4D"/>
    <w:rsid w:val="00EE6115"/>
    <w:rsid w:val="00EE762E"/>
    <w:rsid w:val="00EE777A"/>
    <w:rsid w:val="00EE7E96"/>
    <w:rsid w:val="00F00EFB"/>
    <w:rsid w:val="00F01BC7"/>
    <w:rsid w:val="00F06AA9"/>
    <w:rsid w:val="00F16708"/>
    <w:rsid w:val="00F2250B"/>
    <w:rsid w:val="00F2324F"/>
    <w:rsid w:val="00F30221"/>
    <w:rsid w:val="00F31F3C"/>
    <w:rsid w:val="00F43807"/>
    <w:rsid w:val="00F438D0"/>
    <w:rsid w:val="00F51849"/>
    <w:rsid w:val="00F61CB0"/>
    <w:rsid w:val="00F63C64"/>
    <w:rsid w:val="00F70E99"/>
    <w:rsid w:val="00F769B2"/>
    <w:rsid w:val="00F85275"/>
    <w:rsid w:val="00F8652E"/>
    <w:rsid w:val="00F971BA"/>
    <w:rsid w:val="00FA4769"/>
    <w:rsid w:val="00FA6EA6"/>
    <w:rsid w:val="00FB064D"/>
    <w:rsid w:val="00FB43CE"/>
    <w:rsid w:val="00FD1CC8"/>
    <w:rsid w:val="00FE0C9A"/>
    <w:rsid w:val="00FE2657"/>
    <w:rsid w:val="00FE51CA"/>
    <w:rsid w:val="00FF5D7A"/>
    <w:rsid w:val="00FF74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77AD6"/>
    <w:pPr>
      <w:widowControl w:val="0"/>
      <w:spacing w:after="120"/>
    </w:pPr>
    <w:rPr>
      <w:rFonts w:ascii="Times New Roman" w:hAnsi="Times New Roman"/>
      <w:sz w:val="20"/>
    </w:rPr>
  </w:style>
  <w:style w:type="paragraph" w:styleId="1">
    <w:name w:val="heading 1"/>
    <w:basedOn w:val="a"/>
    <w:next w:val="a"/>
    <w:link w:val="1Char"/>
    <w:uiPriority w:val="9"/>
    <w:qFormat/>
    <w:rsid w:val="0041435B"/>
    <w:pPr>
      <w:keepNext/>
      <w:keepLines/>
      <w:numPr>
        <w:numId w:val="2"/>
      </w:numPr>
      <w:spacing w:before="120"/>
      <w:ind w:left="0" w:hangingChars="200" w:hanging="200"/>
      <w:jc w:val="both"/>
      <w:outlineLvl w:val="0"/>
    </w:pPr>
    <w:rPr>
      <w:rFonts w:ascii="Arial" w:hAnsi="Arial"/>
      <w:b/>
      <w:bCs/>
      <w:kern w:val="44"/>
      <w:sz w:val="28"/>
      <w:szCs w:val="44"/>
    </w:rPr>
  </w:style>
  <w:style w:type="paragraph" w:styleId="2">
    <w:name w:val="heading 2"/>
    <w:basedOn w:val="a"/>
    <w:next w:val="a"/>
    <w:link w:val="2Char"/>
    <w:unhideWhenUsed/>
    <w:qFormat/>
    <w:rsid w:val="0041435B"/>
    <w:pPr>
      <w:keepNext/>
      <w:keepLines/>
      <w:widowControl/>
      <w:numPr>
        <w:ilvl w:val="1"/>
        <w:numId w:val="2"/>
      </w:numPr>
      <w:tabs>
        <w:tab w:val="left" w:pos="550"/>
      </w:tabs>
      <w:spacing w:before="120"/>
      <w:ind w:left="0" w:hangingChars="300" w:hanging="300"/>
      <w:jc w:val="both"/>
      <w:outlineLvl w:val="1"/>
    </w:pPr>
    <w:rPr>
      <w:rFonts w:ascii="Arial" w:eastAsiaTheme="majorEastAsia" w:hAnsi="Arial" w:cstheme="majorBidi"/>
      <w:b/>
      <w:bCs/>
      <w:kern w:val="0"/>
      <w:sz w:val="24"/>
      <w:szCs w:val="26"/>
    </w:rPr>
  </w:style>
  <w:style w:type="paragraph" w:styleId="3">
    <w:name w:val="heading 3"/>
    <w:basedOn w:val="a"/>
    <w:next w:val="a"/>
    <w:link w:val="3Char"/>
    <w:uiPriority w:val="9"/>
    <w:unhideWhenUsed/>
    <w:qFormat/>
    <w:rsid w:val="0041435B"/>
    <w:pPr>
      <w:keepNext/>
      <w:keepLines/>
      <w:numPr>
        <w:ilvl w:val="2"/>
        <w:numId w:val="2"/>
      </w:numPr>
      <w:spacing w:before="120"/>
      <w:ind w:left="0" w:hangingChars="300" w:hanging="300"/>
      <w:jc w:val="both"/>
      <w:outlineLvl w:val="2"/>
    </w:pPr>
    <w:rPr>
      <w:rFonts w:ascii="Arial" w:hAnsi="Arial"/>
      <w:b/>
      <w:bCs/>
      <w:sz w:val="24"/>
      <w:szCs w:val="32"/>
    </w:rPr>
  </w:style>
  <w:style w:type="paragraph" w:styleId="4">
    <w:name w:val="heading 4"/>
    <w:basedOn w:val="a"/>
    <w:next w:val="a"/>
    <w:link w:val="4Char"/>
    <w:uiPriority w:val="9"/>
    <w:unhideWhenUsed/>
    <w:qFormat/>
    <w:rsid w:val="0041435B"/>
    <w:pPr>
      <w:keepNext/>
      <w:keepLines/>
      <w:numPr>
        <w:ilvl w:val="3"/>
        <w:numId w:val="2"/>
      </w:numPr>
      <w:ind w:left="0" w:hangingChars="400" w:hanging="301"/>
      <w:jc w:val="both"/>
      <w:outlineLvl w:val="3"/>
    </w:pPr>
    <w:rPr>
      <w:rFonts w:ascii="Arial" w:eastAsia="Arial" w:hAnsi="Arial" w:cstheme="majorBidi"/>
      <w:b/>
      <w:bCs/>
      <w:sz w:val="24"/>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578C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578C0"/>
    <w:rPr>
      <w:sz w:val="18"/>
      <w:szCs w:val="18"/>
    </w:rPr>
  </w:style>
  <w:style w:type="paragraph" w:styleId="a4">
    <w:name w:val="footer"/>
    <w:basedOn w:val="a"/>
    <w:link w:val="Char0"/>
    <w:uiPriority w:val="99"/>
    <w:unhideWhenUsed/>
    <w:rsid w:val="00A578C0"/>
    <w:pPr>
      <w:tabs>
        <w:tab w:val="center" w:pos="4153"/>
        <w:tab w:val="right" w:pos="8306"/>
      </w:tabs>
      <w:snapToGrid w:val="0"/>
    </w:pPr>
    <w:rPr>
      <w:sz w:val="18"/>
      <w:szCs w:val="18"/>
    </w:rPr>
  </w:style>
  <w:style w:type="character" w:customStyle="1" w:styleId="Char0">
    <w:name w:val="页脚 Char"/>
    <w:basedOn w:val="a0"/>
    <w:link w:val="a4"/>
    <w:uiPriority w:val="99"/>
    <w:rsid w:val="00A578C0"/>
    <w:rPr>
      <w:sz w:val="18"/>
      <w:szCs w:val="18"/>
    </w:rPr>
  </w:style>
  <w:style w:type="paragraph" w:styleId="a5">
    <w:name w:val="Balloon Text"/>
    <w:basedOn w:val="a"/>
    <w:link w:val="Char1"/>
    <w:uiPriority w:val="99"/>
    <w:semiHidden/>
    <w:unhideWhenUsed/>
    <w:rsid w:val="00A578C0"/>
    <w:rPr>
      <w:sz w:val="18"/>
      <w:szCs w:val="18"/>
    </w:rPr>
  </w:style>
  <w:style w:type="character" w:customStyle="1" w:styleId="Char1">
    <w:name w:val="批注框文本 Char"/>
    <w:basedOn w:val="a0"/>
    <w:link w:val="a5"/>
    <w:uiPriority w:val="99"/>
    <w:semiHidden/>
    <w:rsid w:val="00A578C0"/>
    <w:rPr>
      <w:sz w:val="18"/>
      <w:szCs w:val="18"/>
    </w:rPr>
  </w:style>
  <w:style w:type="paragraph" w:styleId="a6">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リスト段落,列,列表段落11"/>
    <w:basedOn w:val="a"/>
    <w:link w:val="Char2"/>
    <w:uiPriority w:val="34"/>
    <w:qFormat/>
    <w:rsid w:val="00CC300E"/>
    <w:pPr>
      <w:ind w:firstLineChars="200" w:firstLine="420"/>
    </w:pPr>
  </w:style>
  <w:style w:type="character" w:customStyle="1" w:styleId="Char2">
    <w:name w:val="列出段落 Char"/>
    <w:aliases w:val="- Bullets Char,목록 단락 Char,Lista1 Char,?? ?? Char,????? Char,???? Char,列出段落1 Char,中等深浅网格 1 - 着色 21 Char,列表段落 Char,¥¡¡¡¡ì¬º¥¹¥È¶ÎÂä Char,ÁÐ³ö¶ÎÂä Char,¥ê¥¹¥È¶ÎÂä Char,列表段落1 Char,—ño’i—Ž Char,1st level - Bullet List Paragraph Char,목록단락 Char"/>
    <w:link w:val="a6"/>
    <w:uiPriority w:val="34"/>
    <w:qFormat/>
    <w:locked/>
    <w:rsid w:val="00750473"/>
  </w:style>
  <w:style w:type="character" w:styleId="a7">
    <w:name w:val="annotation reference"/>
    <w:basedOn w:val="a0"/>
    <w:uiPriority w:val="99"/>
    <w:semiHidden/>
    <w:unhideWhenUsed/>
    <w:rsid w:val="00685118"/>
    <w:rPr>
      <w:sz w:val="21"/>
      <w:szCs w:val="21"/>
    </w:rPr>
  </w:style>
  <w:style w:type="paragraph" w:styleId="a8">
    <w:name w:val="annotation text"/>
    <w:basedOn w:val="a"/>
    <w:link w:val="Char3"/>
    <w:uiPriority w:val="99"/>
    <w:semiHidden/>
    <w:unhideWhenUsed/>
    <w:rsid w:val="00685118"/>
  </w:style>
  <w:style w:type="character" w:customStyle="1" w:styleId="Char3">
    <w:name w:val="批注文字 Char"/>
    <w:basedOn w:val="a0"/>
    <w:link w:val="a8"/>
    <w:uiPriority w:val="99"/>
    <w:semiHidden/>
    <w:rsid w:val="00685118"/>
  </w:style>
  <w:style w:type="paragraph" w:styleId="a9">
    <w:name w:val="annotation subject"/>
    <w:basedOn w:val="a8"/>
    <w:next w:val="a8"/>
    <w:link w:val="Char4"/>
    <w:uiPriority w:val="99"/>
    <w:semiHidden/>
    <w:unhideWhenUsed/>
    <w:rsid w:val="00685118"/>
    <w:rPr>
      <w:b/>
      <w:bCs/>
    </w:rPr>
  </w:style>
  <w:style w:type="character" w:customStyle="1" w:styleId="Char4">
    <w:name w:val="批注主题 Char"/>
    <w:basedOn w:val="Char3"/>
    <w:link w:val="a9"/>
    <w:uiPriority w:val="99"/>
    <w:semiHidden/>
    <w:rsid w:val="00685118"/>
    <w:rPr>
      <w:b/>
      <w:bCs/>
    </w:rPr>
  </w:style>
  <w:style w:type="paragraph" w:styleId="aa">
    <w:name w:val="Normal (Web)"/>
    <w:basedOn w:val="a"/>
    <w:uiPriority w:val="99"/>
    <w:unhideWhenUsed/>
    <w:rsid w:val="0010576F"/>
    <w:pPr>
      <w:widowControl/>
      <w:spacing w:before="100" w:beforeAutospacing="1" w:after="100" w:afterAutospacing="1"/>
    </w:pPr>
    <w:rPr>
      <w:rFonts w:ascii="宋体" w:eastAsia="宋体" w:hAnsi="宋体" w:cs="宋体"/>
      <w:kern w:val="0"/>
      <w:sz w:val="24"/>
      <w:szCs w:val="24"/>
    </w:rPr>
  </w:style>
  <w:style w:type="paragraph" w:styleId="ab">
    <w:name w:val="caption"/>
    <w:basedOn w:val="a"/>
    <w:next w:val="a"/>
    <w:uiPriority w:val="35"/>
    <w:unhideWhenUsed/>
    <w:qFormat/>
    <w:rsid w:val="00051636"/>
    <w:pPr>
      <w:jc w:val="center"/>
    </w:pPr>
    <w:rPr>
      <w:rFonts w:cstheme="majorBidi"/>
      <w:b/>
      <w:szCs w:val="20"/>
    </w:rPr>
  </w:style>
  <w:style w:type="character" w:styleId="ac">
    <w:name w:val="Placeholder Text"/>
    <w:basedOn w:val="a0"/>
    <w:uiPriority w:val="99"/>
    <w:semiHidden/>
    <w:rsid w:val="00343302"/>
    <w:rPr>
      <w:color w:val="808080"/>
    </w:rPr>
  </w:style>
  <w:style w:type="character" w:customStyle="1" w:styleId="2Char">
    <w:name w:val="标题 2 Char"/>
    <w:basedOn w:val="a0"/>
    <w:link w:val="2"/>
    <w:rsid w:val="0041435B"/>
    <w:rPr>
      <w:rFonts w:ascii="Arial" w:eastAsiaTheme="majorEastAsia" w:hAnsi="Arial" w:cstheme="majorBidi"/>
      <w:b/>
      <w:bCs/>
      <w:kern w:val="0"/>
      <w:sz w:val="24"/>
      <w:szCs w:val="26"/>
    </w:rPr>
  </w:style>
  <w:style w:type="table" w:styleId="ad">
    <w:name w:val="Table Grid"/>
    <w:basedOn w:val="a1"/>
    <w:uiPriority w:val="39"/>
    <w:rsid w:val="006344F4"/>
    <w:rPr>
      <w:rFonts w:ascii="Times New Roman" w:eastAsia="PMingLiU" w:hAnsi="Times New Roma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标题 3 Char"/>
    <w:basedOn w:val="a0"/>
    <w:link w:val="3"/>
    <w:uiPriority w:val="9"/>
    <w:rsid w:val="0041435B"/>
    <w:rPr>
      <w:rFonts w:ascii="Arial" w:hAnsi="Arial"/>
      <w:b/>
      <w:bCs/>
      <w:sz w:val="24"/>
      <w:szCs w:val="32"/>
    </w:rPr>
  </w:style>
  <w:style w:type="character" w:customStyle="1" w:styleId="Char5">
    <w:name w:val="正文文本 Char"/>
    <w:aliases w:val="bt Char"/>
    <w:basedOn w:val="a0"/>
    <w:link w:val="ae"/>
    <w:qFormat/>
    <w:locked/>
    <w:rsid w:val="006C7C5C"/>
    <w:rPr>
      <w:rFonts w:ascii="Times New Roman" w:eastAsia="宋体" w:hAnsi="Times New Roman" w:cs="Times New Roman"/>
      <w:szCs w:val="20"/>
    </w:rPr>
  </w:style>
  <w:style w:type="paragraph" w:styleId="ae">
    <w:name w:val="Body Text"/>
    <w:aliases w:val="bt"/>
    <w:basedOn w:val="a"/>
    <w:link w:val="Char5"/>
    <w:unhideWhenUsed/>
    <w:qFormat/>
    <w:rsid w:val="006C7C5C"/>
    <w:rPr>
      <w:rFonts w:eastAsia="宋体" w:cs="Times New Roman"/>
      <w:szCs w:val="20"/>
    </w:rPr>
  </w:style>
  <w:style w:type="character" w:customStyle="1" w:styleId="Char10">
    <w:name w:val="正文文本 Char1"/>
    <w:basedOn w:val="a0"/>
    <w:uiPriority w:val="99"/>
    <w:semiHidden/>
    <w:rsid w:val="006C7C5C"/>
  </w:style>
  <w:style w:type="character" w:customStyle="1" w:styleId="1Char">
    <w:name w:val="标题 1 Char"/>
    <w:basedOn w:val="a0"/>
    <w:link w:val="1"/>
    <w:uiPriority w:val="9"/>
    <w:rsid w:val="0041435B"/>
    <w:rPr>
      <w:rFonts w:ascii="Arial" w:hAnsi="Arial"/>
      <w:b/>
      <w:bCs/>
      <w:kern w:val="44"/>
      <w:sz w:val="28"/>
      <w:szCs w:val="44"/>
    </w:rPr>
  </w:style>
  <w:style w:type="character" w:customStyle="1" w:styleId="4Char">
    <w:name w:val="标题 4 Char"/>
    <w:basedOn w:val="a0"/>
    <w:link w:val="4"/>
    <w:uiPriority w:val="9"/>
    <w:rsid w:val="0041435B"/>
    <w:rPr>
      <w:rFonts w:ascii="Arial" w:eastAsia="Arial" w:hAnsi="Arial" w:cstheme="majorBidi"/>
      <w:b/>
      <w:bCs/>
      <w:sz w:val="24"/>
      <w:szCs w:val="28"/>
    </w:rPr>
  </w:style>
  <w:style w:type="paragraph" w:customStyle="1" w:styleId="TAH">
    <w:name w:val="TAH"/>
    <w:basedOn w:val="TAC"/>
    <w:link w:val="TAHCar"/>
    <w:qFormat/>
    <w:rsid w:val="0024647C"/>
    <w:rPr>
      <w:b/>
    </w:rPr>
  </w:style>
  <w:style w:type="paragraph" w:customStyle="1" w:styleId="TAC">
    <w:name w:val="TAC"/>
    <w:basedOn w:val="a"/>
    <w:link w:val="TACChar"/>
    <w:qFormat/>
    <w:rsid w:val="0024647C"/>
    <w:pPr>
      <w:keepNext/>
      <w:keepLines/>
      <w:widowControl/>
      <w:spacing w:after="0"/>
      <w:jc w:val="center"/>
    </w:pPr>
    <w:rPr>
      <w:rFonts w:ascii="Arial" w:eastAsia="宋体" w:hAnsi="Arial" w:cs="Times New Roman"/>
      <w:kern w:val="0"/>
      <w:sz w:val="18"/>
      <w:szCs w:val="20"/>
      <w:lang w:val="x-none" w:eastAsia="en-US"/>
    </w:rPr>
  </w:style>
  <w:style w:type="paragraph" w:customStyle="1" w:styleId="TH">
    <w:name w:val="TH"/>
    <w:basedOn w:val="a"/>
    <w:link w:val="THChar"/>
    <w:qFormat/>
    <w:rsid w:val="0024647C"/>
    <w:pPr>
      <w:keepNext/>
      <w:keepLines/>
      <w:widowControl/>
      <w:spacing w:before="60" w:after="180"/>
      <w:jc w:val="center"/>
    </w:pPr>
    <w:rPr>
      <w:rFonts w:ascii="Arial" w:eastAsia="宋体" w:hAnsi="Arial" w:cs="Times New Roman"/>
      <w:b/>
      <w:kern w:val="0"/>
      <w:szCs w:val="20"/>
      <w:lang w:val="x-none" w:eastAsia="en-US"/>
    </w:rPr>
  </w:style>
  <w:style w:type="character" w:customStyle="1" w:styleId="THChar">
    <w:name w:val="TH Char"/>
    <w:link w:val="TH"/>
    <w:qFormat/>
    <w:rsid w:val="0024647C"/>
    <w:rPr>
      <w:rFonts w:ascii="Arial" w:eastAsia="宋体" w:hAnsi="Arial" w:cs="Times New Roman"/>
      <w:b/>
      <w:kern w:val="0"/>
      <w:sz w:val="20"/>
      <w:szCs w:val="20"/>
      <w:lang w:val="x-none" w:eastAsia="en-US"/>
    </w:rPr>
  </w:style>
  <w:style w:type="character" w:customStyle="1" w:styleId="TACChar">
    <w:name w:val="TAC Char"/>
    <w:link w:val="TAC"/>
    <w:qFormat/>
    <w:locked/>
    <w:rsid w:val="0024647C"/>
    <w:rPr>
      <w:rFonts w:ascii="Arial" w:eastAsia="宋体" w:hAnsi="Arial" w:cs="Times New Roman"/>
      <w:kern w:val="0"/>
      <w:sz w:val="18"/>
      <w:szCs w:val="20"/>
      <w:lang w:val="x-none" w:eastAsia="en-US"/>
    </w:rPr>
  </w:style>
  <w:style w:type="character" w:customStyle="1" w:styleId="TAHCar">
    <w:name w:val="TAH Car"/>
    <w:link w:val="TAH"/>
    <w:qFormat/>
    <w:rsid w:val="0024647C"/>
    <w:rPr>
      <w:rFonts w:ascii="Arial" w:eastAsia="宋体" w:hAnsi="Arial" w:cs="Times New Roman"/>
      <w:b/>
      <w:kern w:val="0"/>
      <w:sz w:val="18"/>
      <w:szCs w:val="20"/>
      <w:lang w:val="x-none"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77AD6"/>
    <w:pPr>
      <w:widowControl w:val="0"/>
      <w:spacing w:after="120"/>
    </w:pPr>
    <w:rPr>
      <w:rFonts w:ascii="Times New Roman" w:hAnsi="Times New Roman"/>
      <w:sz w:val="20"/>
    </w:rPr>
  </w:style>
  <w:style w:type="paragraph" w:styleId="1">
    <w:name w:val="heading 1"/>
    <w:basedOn w:val="a"/>
    <w:next w:val="a"/>
    <w:link w:val="1Char"/>
    <w:uiPriority w:val="9"/>
    <w:qFormat/>
    <w:rsid w:val="0041435B"/>
    <w:pPr>
      <w:keepNext/>
      <w:keepLines/>
      <w:numPr>
        <w:numId w:val="2"/>
      </w:numPr>
      <w:spacing w:before="120"/>
      <w:ind w:left="0" w:hangingChars="200" w:hanging="200"/>
      <w:jc w:val="both"/>
      <w:outlineLvl w:val="0"/>
    </w:pPr>
    <w:rPr>
      <w:rFonts w:ascii="Arial" w:hAnsi="Arial"/>
      <w:b/>
      <w:bCs/>
      <w:kern w:val="44"/>
      <w:sz w:val="28"/>
      <w:szCs w:val="44"/>
    </w:rPr>
  </w:style>
  <w:style w:type="paragraph" w:styleId="2">
    <w:name w:val="heading 2"/>
    <w:basedOn w:val="a"/>
    <w:next w:val="a"/>
    <w:link w:val="2Char"/>
    <w:unhideWhenUsed/>
    <w:qFormat/>
    <w:rsid w:val="0041435B"/>
    <w:pPr>
      <w:keepNext/>
      <w:keepLines/>
      <w:widowControl/>
      <w:numPr>
        <w:ilvl w:val="1"/>
        <w:numId w:val="2"/>
      </w:numPr>
      <w:tabs>
        <w:tab w:val="left" w:pos="550"/>
      </w:tabs>
      <w:spacing w:before="120"/>
      <w:ind w:left="0" w:hangingChars="300" w:hanging="300"/>
      <w:jc w:val="both"/>
      <w:outlineLvl w:val="1"/>
    </w:pPr>
    <w:rPr>
      <w:rFonts w:ascii="Arial" w:eastAsiaTheme="majorEastAsia" w:hAnsi="Arial" w:cstheme="majorBidi"/>
      <w:b/>
      <w:bCs/>
      <w:kern w:val="0"/>
      <w:sz w:val="24"/>
      <w:szCs w:val="26"/>
    </w:rPr>
  </w:style>
  <w:style w:type="paragraph" w:styleId="3">
    <w:name w:val="heading 3"/>
    <w:basedOn w:val="a"/>
    <w:next w:val="a"/>
    <w:link w:val="3Char"/>
    <w:uiPriority w:val="9"/>
    <w:unhideWhenUsed/>
    <w:qFormat/>
    <w:rsid w:val="0041435B"/>
    <w:pPr>
      <w:keepNext/>
      <w:keepLines/>
      <w:numPr>
        <w:ilvl w:val="2"/>
        <w:numId w:val="2"/>
      </w:numPr>
      <w:spacing w:before="120"/>
      <w:ind w:left="0" w:hangingChars="300" w:hanging="300"/>
      <w:jc w:val="both"/>
      <w:outlineLvl w:val="2"/>
    </w:pPr>
    <w:rPr>
      <w:rFonts w:ascii="Arial" w:hAnsi="Arial"/>
      <w:b/>
      <w:bCs/>
      <w:sz w:val="24"/>
      <w:szCs w:val="32"/>
    </w:rPr>
  </w:style>
  <w:style w:type="paragraph" w:styleId="4">
    <w:name w:val="heading 4"/>
    <w:basedOn w:val="a"/>
    <w:next w:val="a"/>
    <w:link w:val="4Char"/>
    <w:uiPriority w:val="9"/>
    <w:unhideWhenUsed/>
    <w:qFormat/>
    <w:rsid w:val="0041435B"/>
    <w:pPr>
      <w:keepNext/>
      <w:keepLines/>
      <w:numPr>
        <w:ilvl w:val="3"/>
        <w:numId w:val="2"/>
      </w:numPr>
      <w:ind w:left="0" w:hangingChars="400" w:hanging="301"/>
      <w:jc w:val="both"/>
      <w:outlineLvl w:val="3"/>
    </w:pPr>
    <w:rPr>
      <w:rFonts w:ascii="Arial" w:eastAsia="Arial" w:hAnsi="Arial" w:cstheme="majorBidi"/>
      <w:b/>
      <w:bCs/>
      <w:sz w:val="24"/>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578C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578C0"/>
    <w:rPr>
      <w:sz w:val="18"/>
      <w:szCs w:val="18"/>
    </w:rPr>
  </w:style>
  <w:style w:type="paragraph" w:styleId="a4">
    <w:name w:val="footer"/>
    <w:basedOn w:val="a"/>
    <w:link w:val="Char0"/>
    <w:uiPriority w:val="99"/>
    <w:unhideWhenUsed/>
    <w:rsid w:val="00A578C0"/>
    <w:pPr>
      <w:tabs>
        <w:tab w:val="center" w:pos="4153"/>
        <w:tab w:val="right" w:pos="8306"/>
      </w:tabs>
      <w:snapToGrid w:val="0"/>
    </w:pPr>
    <w:rPr>
      <w:sz w:val="18"/>
      <w:szCs w:val="18"/>
    </w:rPr>
  </w:style>
  <w:style w:type="character" w:customStyle="1" w:styleId="Char0">
    <w:name w:val="页脚 Char"/>
    <w:basedOn w:val="a0"/>
    <w:link w:val="a4"/>
    <w:uiPriority w:val="99"/>
    <w:rsid w:val="00A578C0"/>
    <w:rPr>
      <w:sz w:val="18"/>
      <w:szCs w:val="18"/>
    </w:rPr>
  </w:style>
  <w:style w:type="paragraph" w:styleId="a5">
    <w:name w:val="Balloon Text"/>
    <w:basedOn w:val="a"/>
    <w:link w:val="Char1"/>
    <w:uiPriority w:val="99"/>
    <w:semiHidden/>
    <w:unhideWhenUsed/>
    <w:rsid w:val="00A578C0"/>
    <w:rPr>
      <w:sz w:val="18"/>
      <w:szCs w:val="18"/>
    </w:rPr>
  </w:style>
  <w:style w:type="character" w:customStyle="1" w:styleId="Char1">
    <w:name w:val="批注框文本 Char"/>
    <w:basedOn w:val="a0"/>
    <w:link w:val="a5"/>
    <w:uiPriority w:val="99"/>
    <w:semiHidden/>
    <w:rsid w:val="00A578C0"/>
    <w:rPr>
      <w:sz w:val="18"/>
      <w:szCs w:val="18"/>
    </w:rPr>
  </w:style>
  <w:style w:type="paragraph" w:styleId="a6">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リスト段落,列,列表段落11"/>
    <w:basedOn w:val="a"/>
    <w:link w:val="Char2"/>
    <w:uiPriority w:val="34"/>
    <w:qFormat/>
    <w:rsid w:val="00CC300E"/>
    <w:pPr>
      <w:ind w:firstLineChars="200" w:firstLine="420"/>
    </w:pPr>
  </w:style>
  <w:style w:type="character" w:customStyle="1" w:styleId="Char2">
    <w:name w:val="列出段落 Char"/>
    <w:aliases w:val="- Bullets Char,목록 단락 Char,Lista1 Char,?? ?? Char,????? Char,???? Char,列出段落1 Char,中等深浅网格 1 - 着色 21 Char,列表段落 Char,¥¡¡¡¡ì¬º¥¹¥È¶ÎÂä Char,ÁÐ³ö¶ÎÂä Char,¥ê¥¹¥È¶ÎÂä Char,列表段落1 Char,—ño’i—Ž Char,1st level - Bullet List Paragraph Char,목록단락 Char"/>
    <w:link w:val="a6"/>
    <w:uiPriority w:val="34"/>
    <w:qFormat/>
    <w:locked/>
    <w:rsid w:val="00750473"/>
  </w:style>
  <w:style w:type="character" w:styleId="a7">
    <w:name w:val="annotation reference"/>
    <w:basedOn w:val="a0"/>
    <w:uiPriority w:val="99"/>
    <w:semiHidden/>
    <w:unhideWhenUsed/>
    <w:rsid w:val="00685118"/>
    <w:rPr>
      <w:sz w:val="21"/>
      <w:szCs w:val="21"/>
    </w:rPr>
  </w:style>
  <w:style w:type="paragraph" w:styleId="a8">
    <w:name w:val="annotation text"/>
    <w:basedOn w:val="a"/>
    <w:link w:val="Char3"/>
    <w:uiPriority w:val="99"/>
    <w:semiHidden/>
    <w:unhideWhenUsed/>
    <w:rsid w:val="00685118"/>
  </w:style>
  <w:style w:type="character" w:customStyle="1" w:styleId="Char3">
    <w:name w:val="批注文字 Char"/>
    <w:basedOn w:val="a0"/>
    <w:link w:val="a8"/>
    <w:uiPriority w:val="99"/>
    <w:semiHidden/>
    <w:rsid w:val="00685118"/>
  </w:style>
  <w:style w:type="paragraph" w:styleId="a9">
    <w:name w:val="annotation subject"/>
    <w:basedOn w:val="a8"/>
    <w:next w:val="a8"/>
    <w:link w:val="Char4"/>
    <w:uiPriority w:val="99"/>
    <w:semiHidden/>
    <w:unhideWhenUsed/>
    <w:rsid w:val="00685118"/>
    <w:rPr>
      <w:b/>
      <w:bCs/>
    </w:rPr>
  </w:style>
  <w:style w:type="character" w:customStyle="1" w:styleId="Char4">
    <w:name w:val="批注主题 Char"/>
    <w:basedOn w:val="Char3"/>
    <w:link w:val="a9"/>
    <w:uiPriority w:val="99"/>
    <w:semiHidden/>
    <w:rsid w:val="00685118"/>
    <w:rPr>
      <w:b/>
      <w:bCs/>
    </w:rPr>
  </w:style>
  <w:style w:type="paragraph" w:styleId="aa">
    <w:name w:val="Normal (Web)"/>
    <w:basedOn w:val="a"/>
    <w:uiPriority w:val="99"/>
    <w:unhideWhenUsed/>
    <w:rsid w:val="0010576F"/>
    <w:pPr>
      <w:widowControl/>
      <w:spacing w:before="100" w:beforeAutospacing="1" w:after="100" w:afterAutospacing="1"/>
    </w:pPr>
    <w:rPr>
      <w:rFonts w:ascii="宋体" w:eastAsia="宋体" w:hAnsi="宋体" w:cs="宋体"/>
      <w:kern w:val="0"/>
      <w:sz w:val="24"/>
      <w:szCs w:val="24"/>
    </w:rPr>
  </w:style>
  <w:style w:type="paragraph" w:styleId="ab">
    <w:name w:val="caption"/>
    <w:basedOn w:val="a"/>
    <w:next w:val="a"/>
    <w:uiPriority w:val="35"/>
    <w:unhideWhenUsed/>
    <w:qFormat/>
    <w:rsid w:val="00051636"/>
    <w:pPr>
      <w:jc w:val="center"/>
    </w:pPr>
    <w:rPr>
      <w:rFonts w:cstheme="majorBidi"/>
      <w:b/>
      <w:szCs w:val="20"/>
    </w:rPr>
  </w:style>
  <w:style w:type="character" w:styleId="ac">
    <w:name w:val="Placeholder Text"/>
    <w:basedOn w:val="a0"/>
    <w:uiPriority w:val="99"/>
    <w:semiHidden/>
    <w:rsid w:val="00343302"/>
    <w:rPr>
      <w:color w:val="808080"/>
    </w:rPr>
  </w:style>
  <w:style w:type="character" w:customStyle="1" w:styleId="2Char">
    <w:name w:val="标题 2 Char"/>
    <w:basedOn w:val="a0"/>
    <w:link w:val="2"/>
    <w:rsid w:val="0041435B"/>
    <w:rPr>
      <w:rFonts w:ascii="Arial" w:eastAsiaTheme="majorEastAsia" w:hAnsi="Arial" w:cstheme="majorBidi"/>
      <w:b/>
      <w:bCs/>
      <w:kern w:val="0"/>
      <w:sz w:val="24"/>
      <w:szCs w:val="26"/>
    </w:rPr>
  </w:style>
  <w:style w:type="table" w:styleId="ad">
    <w:name w:val="Table Grid"/>
    <w:basedOn w:val="a1"/>
    <w:uiPriority w:val="39"/>
    <w:rsid w:val="006344F4"/>
    <w:rPr>
      <w:rFonts w:ascii="Times New Roman" w:eastAsia="PMingLiU" w:hAnsi="Times New Roma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标题 3 Char"/>
    <w:basedOn w:val="a0"/>
    <w:link w:val="3"/>
    <w:uiPriority w:val="9"/>
    <w:rsid w:val="0041435B"/>
    <w:rPr>
      <w:rFonts w:ascii="Arial" w:hAnsi="Arial"/>
      <w:b/>
      <w:bCs/>
      <w:sz w:val="24"/>
      <w:szCs w:val="32"/>
    </w:rPr>
  </w:style>
  <w:style w:type="character" w:customStyle="1" w:styleId="Char5">
    <w:name w:val="正文文本 Char"/>
    <w:aliases w:val="bt Char"/>
    <w:basedOn w:val="a0"/>
    <w:link w:val="ae"/>
    <w:qFormat/>
    <w:locked/>
    <w:rsid w:val="006C7C5C"/>
    <w:rPr>
      <w:rFonts w:ascii="Times New Roman" w:eastAsia="宋体" w:hAnsi="Times New Roman" w:cs="Times New Roman"/>
      <w:szCs w:val="20"/>
    </w:rPr>
  </w:style>
  <w:style w:type="paragraph" w:styleId="ae">
    <w:name w:val="Body Text"/>
    <w:aliases w:val="bt"/>
    <w:basedOn w:val="a"/>
    <w:link w:val="Char5"/>
    <w:unhideWhenUsed/>
    <w:qFormat/>
    <w:rsid w:val="006C7C5C"/>
    <w:rPr>
      <w:rFonts w:eastAsia="宋体" w:cs="Times New Roman"/>
      <w:szCs w:val="20"/>
    </w:rPr>
  </w:style>
  <w:style w:type="character" w:customStyle="1" w:styleId="Char10">
    <w:name w:val="正文文本 Char1"/>
    <w:basedOn w:val="a0"/>
    <w:uiPriority w:val="99"/>
    <w:semiHidden/>
    <w:rsid w:val="006C7C5C"/>
  </w:style>
  <w:style w:type="character" w:customStyle="1" w:styleId="1Char">
    <w:name w:val="标题 1 Char"/>
    <w:basedOn w:val="a0"/>
    <w:link w:val="1"/>
    <w:uiPriority w:val="9"/>
    <w:rsid w:val="0041435B"/>
    <w:rPr>
      <w:rFonts w:ascii="Arial" w:hAnsi="Arial"/>
      <w:b/>
      <w:bCs/>
      <w:kern w:val="44"/>
      <w:sz w:val="28"/>
      <w:szCs w:val="44"/>
    </w:rPr>
  </w:style>
  <w:style w:type="character" w:customStyle="1" w:styleId="4Char">
    <w:name w:val="标题 4 Char"/>
    <w:basedOn w:val="a0"/>
    <w:link w:val="4"/>
    <w:uiPriority w:val="9"/>
    <w:rsid w:val="0041435B"/>
    <w:rPr>
      <w:rFonts w:ascii="Arial" w:eastAsia="Arial" w:hAnsi="Arial" w:cstheme="majorBidi"/>
      <w:b/>
      <w:bCs/>
      <w:sz w:val="24"/>
      <w:szCs w:val="28"/>
    </w:rPr>
  </w:style>
  <w:style w:type="paragraph" w:customStyle="1" w:styleId="TAH">
    <w:name w:val="TAH"/>
    <w:basedOn w:val="TAC"/>
    <w:link w:val="TAHCar"/>
    <w:qFormat/>
    <w:rsid w:val="0024647C"/>
    <w:rPr>
      <w:b/>
    </w:rPr>
  </w:style>
  <w:style w:type="paragraph" w:customStyle="1" w:styleId="TAC">
    <w:name w:val="TAC"/>
    <w:basedOn w:val="a"/>
    <w:link w:val="TACChar"/>
    <w:qFormat/>
    <w:rsid w:val="0024647C"/>
    <w:pPr>
      <w:keepNext/>
      <w:keepLines/>
      <w:widowControl/>
      <w:spacing w:after="0"/>
      <w:jc w:val="center"/>
    </w:pPr>
    <w:rPr>
      <w:rFonts w:ascii="Arial" w:eastAsia="宋体" w:hAnsi="Arial" w:cs="Times New Roman"/>
      <w:kern w:val="0"/>
      <w:sz w:val="18"/>
      <w:szCs w:val="20"/>
      <w:lang w:val="x-none" w:eastAsia="en-US"/>
    </w:rPr>
  </w:style>
  <w:style w:type="paragraph" w:customStyle="1" w:styleId="TH">
    <w:name w:val="TH"/>
    <w:basedOn w:val="a"/>
    <w:link w:val="THChar"/>
    <w:qFormat/>
    <w:rsid w:val="0024647C"/>
    <w:pPr>
      <w:keepNext/>
      <w:keepLines/>
      <w:widowControl/>
      <w:spacing w:before="60" w:after="180"/>
      <w:jc w:val="center"/>
    </w:pPr>
    <w:rPr>
      <w:rFonts w:ascii="Arial" w:eastAsia="宋体" w:hAnsi="Arial" w:cs="Times New Roman"/>
      <w:b/>
      <w:kern w:val="0"/>
      <w:szCs w:val="20"/>
      <w:lang w:val="x-none" w:eastAsia="en-US"/>
    </w:rPr>
  </w:style>
  <w:style w:type="character" w:customStyle="1" w:styleId="THChar">
    <w:name w:val="TH Char"/>
    <w:link w:val="TH"/>
    <w:qFormat/>
    <w:rsid w:val="0024647C"/>
    <w:rPr>
      <w:rFonts w:ascii="Arial" w:eastAsia="宋体" w:hAnsi="Arial" w:cs="Times New Roman"/>
      <w:b/>
      <w:kern w:val="0"/>
      <w:sz w:val="20"/>
      <w:szCs w:val="20"/>
      <w:lang w:val="x-none" w:eastAsia="en-US"/>
    </w:rPr>
  </w:style>
  <w:style w:type="character" w:customStyle="1" w:styleId="TACChar">
    <w:name w:val="TAC Char"/>
    <w:link w:val="TAC"/>
    <w:qFormat/>
    <w:locked/>
    <w:rsid w:val="0024647C"/>
    <w:rPr>
      <w:rFonts w:ascii="Arial" w:eastAsia="宋体" w:hAnsi="Arial" w:cs="Times New Roman"/>
      <w:kern w:val="0"/>
      <w:sz w:val="18"/>
      <w:szCs w:val="20"/>
      <w:lang w:val="x-none" w:eastAsia="en-US"/>
    </w:rPr>
  </w:style>
  <w:style w:type="character" w:customStyle="1" w:styleId="TAHCar">
    <w:name w:val="TAH Car"/>
    <w:link w:val="TAH"/>
    <w:qFormat/>
    <w:rsid w:val="0024647C"/>
    <w:rPr>
      <w:rFonts w:ascii="Arial" w:eastAsia="宋体" w:hAnsi="Arial" w:cs="Times New Roman"/>
      <w:b/>
      <w:kern w:val="0"/>
      <w:sz w:val="18"/>
      <w:szCs w:val="20"/>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9427551">
      <w:bodyDiv w:val="1"/>
      <w:marLeft w:val="0"/>
      <w:marRight w:val="0"/>
      <w:marTop w:val="0"/>
      <w:marBottom w:val="0"/>
      <w:divBdr>
        <w:top w:val="none" w:sz="0" w:space="0" w:color="auto"/>
        <w:left w:val="none" w:sz="0" w:space="0" w:color="auto"/>
        <w:bottom w:val="none" w:sz="0" w:space="0" w:color="auto"/>
        <w:right w:val="none" w:sz="0" w:space="0" w:color="auto"/>
      </w:divBdr>
    </w:div>
    <w:div w:id="322441147">
      <w:bodyDiv w:val="1"/>
      <w:marLeft w:val="0"/>
      <w:marRight w:val="0"/>
      <w:marTop w:val="0"/>
      <w:marBottom w:val="0"/>
      <w:divBdr>
        <w:top w:val="none" w:sz="0" w:space="0" w:color="auto"/>
        <w:left w:val="none" w:sz="0" w:space="0" w:color="auto"/>
        <w:bottom w:val="none" w:sz="0" w:space="0" w:color="auto"/>
        <w:right w:val="none" w:sz="0" w:space="0" w:color="auto"/>
      </w:divBdr>
    </w:div>
    <w:div w:id="328292338">
      <w:bodyDiv w:val="1"/>
      <w:marLeft w:val="0"/>
      <w:marRight w:val="0"/>
      <w:marTop w:val="0"/>
      <w:marBottom w:val="0"/>
      <w:divBdr>
        <w:top w:val="none" w:sz="0" w:space="0" w:color="auto"/>
        <w:left w:val="none" w:sz="0" w:space="0" w:color="auto"/>
        <w:bottom w:val="none" w:sz="0" w:space="0" w:color="auto"/>
        <w:right w:val="none" w:sz="0" w:space="0" w:color="auto"/>
      </w:divBdr>
    </w:div>
    <w:div w:id="329332863">
      <w:bodyDiv w:val="1"/>
      <w:marLeft w:val="0"/>
      <w:marRight w:val="0"/>
      <w:marTop w:val="0"/>
      <w:marBottom w:val="0"/>
      <w:divBdr>
        <w:top w:val="none" w:sz="0" w:space="0" w:color="auto"/>
        <w:left w:val="none" w:sz="0" w:space="0" w:color="auto"/>
        <w:bottom w:val="none" w:sz="0" w:space="0" w:color="auto"/>
        <w:right w:val="none" w:sz="0" w:space="0" w:color="auto"/>
      </w:divBdr>
    </w:div>
    <w:div w:id="351104354">
      <w:bodyDiv w:val="1"/>
      <w:marLeft w:val="0"/>
      <w:marRight w:val="0"/>
      <w:marTop w:val="0"/>
      <w:marBottom w:val="0"/>
      <w:divBdr>
        <w:top w:val="none" w:sz="0" w:space="0" w:color="auto"/>
        <w:left w:val="none" w:sz="0" w:space="0" w:color="auto"/>
        <w:bottom w:val="none" w:sz="0" w:space="0" w:color="auto"/>
        <w:right w:val="none" w:sz="0" w:space="0" w:color="auto"/>
      </w:divBdr>
    </w:div>
    <w:div w:id="400058505">
      <w:bodyDiv w:val="1"/>
      <w:marLeft w:val="0"/>
      <w:marRight w:val="0"/>
      <w:marTop w:val="0"/>
      <w:marBottom w:val="0"/>
      <w:divBdr>
        <w:top w:val="none" w:sz="0" w:space="0" w:color="auto"/>
        <w:left w:val="none" w:sz="0" w:space="0" w:color="auto"/>
        <w:bottom w:val="none" w:sz="0" w:space="0" w:color="auto"/>
        <w:right w:val="none" w:sz="0" w:space="0" w:color="auto"/>
      </w:divBdr>
    </w:div>
    <w:div w:id="408692731">
      <w:bodyDiv w:val="1"/>
      <w:marLeft w:val="0"/>
      <w:marRight w:val="0"/>
      <w:marTop w:val="0"/>
      <w:marBottom w:val="0"/>
      <w:divBdr>
        <w:top w:val="none" w:sz="0" w:space="0" w:color="auto"/>
        <w:left w:val="none" w:sz="0" w:space="0" w:color="auto"/>
        <w:bottom w:val="none" w:sz="0" w:space="0" w:color="auto"/>
        <w:right w:val="none" w:sz="0" w:space="0" w:color="auto"/>
      </w:divBdr>
    </w:div>
    <w:div w:id="488637891">
      <w:bodyDiv w:val="1"/>
      <w:marLeft w:val="0"/>
      <w:marRight w:val="0"/>
      <w:marTop w:val="0"/>
      <w:marBottom w:val="0"/>
      <w:divBdr>
        <w:top w:val="none" w:sz="0" w:space="0" w:color="auto"/>
        <w:left w:val="none" w:sz="0" w:space="0" w:color="auto"/>
        <w:bottom w:val="none" w:sz="0" w:space="0" w:color="auto"/>
        <w:right w:val="none" w:sz="0" w:space="0" w:color="auto"/>
      </w:divBdr>
    </w:div>
    <w:div w:id="667681697">
      <w:bodyDiv w:val="1"/>
      <w:marLeft w:val="0"/>
      <w:marRight w:val="0"/>
      <w:marTop w:val="0"/>
      <w:marBottom w:val="0"/>
      <w:divBdr>
        <w:top w:val="none" w:sz="0" w:space="0" w:color="auto"/>
        <w:left w:val="none" w:sz="0" w:space="0" w:color="auto"/>
        <w:bottom w:val="none" w:sz="0" w:space="0" w:color="auto"/>
        <w:right w:val="none" w:sz="0" w:space="0" w:color="auto"/>
      </w:divBdr>
    </w:div>
    <w:div w:id="742414503">
      <w:bodyDiv w:val="1"/>
      <w:marLeft w:val="0"/>
      <w:marRight w:val="0"/>
      <w:marTop w:val="0"/>
      <w:marBottom w:val="0"/>
      <w:divBdr>
        <w:top w:val="none" w:sz="0" w:space="0" w:color="auto"/>
        <w:left w:val="none" w:sz="0" w:space="0" w:color="auto"/>
        <w:bottom w:val="none" w:sz="0" w:space="0" w:color="auto"/>
        <w:right w:val="none" w:sz="0" w:space="0" w:color="auto"/>
      </w:divBdr>
    </w:div>
    <w:div w:id="786001057">
      <w:bodyDiv w:val="1"/>
      <w:marLeft w:val="0"/>
      <w:marRight w:val="0"/>
      <w:marTop w:val="0"/>
      <w:marBottom w:val="0"/>
      <w:divBdr>
        <w:top w:val="none" w:sz="0" w:space="0" w:color="auto"/>
        <w:left w:val="none" w:sz="0" w:space="0" w:color="auto"/>
        <w:bottom w:val="none" w:sz="0" w:space="0" w:color="auto"/>
        <w:right w:val="none" w:sz="0" w:space="0" w:color="auto"/>
      </w:divBdr>
    </w:div>
    <w:div w:id="1059670182">
      <w:bodyDiv w:val="1"/>
      <w:marLeft w:val="0"/>
      <w:marRight w:val="0"/>
      <w:marTop w:val="0"/>
      <w:marBottom w:val="0"/>
      <w:divBdr>
        <w:top w:val="none" w:sz="0" w:space="0" w:color="auto"/>
        <w:left w:val="none" w:sz="0" w:space="0" w:color="auto"/>
        <w:bottom w:val="none" w:sz="0" w:space="0" w:color="auto"/>
        <w:right w:val="none" w:sz="0" w:space="0" w:color="auto"/>
      </w:divBdr>
    </w:div>
    <w:div w:id="1099760815">
      <w:bodyDiv w:val="1"/>
      <w:marLeft w:val="0"/>
      <w:marRight w:val="0"/>
      <w:marTop w:val="0"/>
      <w:marBottom w:val="0"/>
      <w:divBdr>
        <w:top w:val="none" w:sz="0" w:space="0" w:color="auto"/>
        <w:left w:val="none" w:sz="0" w:space="0" w:color="auto"/>
        <w:bottom w:val="none" w:sz="0" w:space="0" w:color="auto"/>
        <w:right w:val="none" w:sz="0" w:space="0" w:color="auto"/>
      </w:divBdr>
    </w:div>
    <w:div w:id="1179196421">
      <w:bodyDiv w:val="1"/>
      <w:marLeft w:val="0"/>
      <w:marRight w:val="0"/>
      <w:marTop w:val="0"/>
      <w:marBottom w:val="0"/>
      <w:divBdr>
        <w:top w:val="none" w:sz="0" w:space="0" w:color="auto"/>
        <w:left w:val="none" w:sz="0" w:space="0" w:color="auto"/>
        <w:bottom w:val="none" w:sz="0" w:space="0" w:color="auto"/>
        <w:right w:val="none" w:sz="0" w:space="0" w:color="auto"/>
      </w:divBdr>
    </w:div>
    <w:div w:id="1242183119">
      <w:bodyDiv w:val="1"/>
      <w:marLeft w:val="0"/>
      <w:marRight w:val="0"/>
      <w:marTop w:val="0"/>
      <w:marBottom w:val="0"/>
      <w:divBdr>
        <w:top w:val="none" w:sz="0" w:space="0" w:color="auto"/>
        <w:left w:val="none" w:sz="0" w:space="0" w:color="auto"/>
        <w:bottom w:val="none" w:sz="0" w:space="0" w:color="auto"/>
        <w:right w:val="none" w:sz="0" w:space="0" w:color="auto"/>
      </w:divBdr>
    </w:div>
    <w:div w:id="1260025869">
      <w:bodyDiv w:val="1"/>
      <w:marLeft w:val="0"/>
      <w:marRight w:val="0"/>
      <w:marTop w:val="0"/>
      <w:marBottom w:val="0"/>
      <w:divBdr>
        <w:top w:val="none" w:sz="0" w:space="0" w:color="auto"/>
        <w:left w:val="none" w:sz="0" w:space="0" w:color="auto"/>
        <w:bottom w:val="none" w:sz="0" w:space="0" w:color="auto"/>
        <w:right w:val="none" w:sz="0" w:space="0" w:color="auto"/>
      </w:divBdr>
    </w:div>
    <w:div w:id="1266378069">
      <w:bodyDiv w:val="1"/>
      <w:marLeft w:val="0"/>
      <w:marRight w:val="0"/>
      <w:marTop w:val="0"/>
      <w:marBottom w:val="0"/>
      <w:divBdr>
        <w:top w:val="none" w:sz="0" w:space="0" w:color="auto"/>
        <w:left w:val="none" w:sz="0" w:space="0" w:color="auto"/>
        <w:bottom w:val="none" w:sz="0" w:space="0" w:color="auto"/>
        <w:right w:val="none" w:sz="0" w:space="0" w:color="auto"/>
      </w:divBdr>
    </w:div>
    <w:div w:id="1590500134">
      <w:bodyDiv w:val="1"/>
      <w:marLeft w:val="0"/>
      <w:marRight w:val="0"/>
      <w:marTop w:val="0"/>
      <w:marBottom w:val="0"/>
      <w:divBdr>
        <w:top w:val="none" w:sz="0" w:space="0" w:color="auto"/>
        <w:left w:val="none" w:sz="0" w:space="0" w:color="auto"/>
        <w:bottom w:val="none" w:sz="0" w:space="0" w:color="auto"/>
        <w:right w:val="none" w:sz="0" w:space="0" w:color="auto"/>
      </w:divBdr>
    </w:div>
    <w:div w:id="1591045312">
      <w:bodyDiv w:val="1"/>
      <w:marLeft w:val="0"/>
      <w:marRight w:val="0"/>
      <w:marTop w:val="0"/>
      <w:marBottom w:val="0"/>
      <w:divBdr>
        <w:top w:val="none" w:sz="0" w:space="0" w:color="auto"/>
        <w:left w:val="none" w:sz="0" w:space="0" w:color="auto"/>
        <w:bottom w:val="none" w:sz="0" w:space="0" w:color="auto"/>
        <w:right w:val="none" w:sz="0" w:space="0" w:color="auto"/>
      </w:divBdr>
    </w:div>
    <w:div w:id="1610116374">
      <w:bodyDiv w:val="1"/>
      <w:marLeft w:val="0"/>
      <w:marRight w:val="0"/>
      <w:marTop w:val="0"/>
      <w:marBottom w:val="0"/>
      <w:divBdr>
        <w:top w:val="none" w:sz="0" w:space="0" w:color="auto"/>
        <w:left w:val="none" w:sz="0" w:space="0" w:color="auto"/>
        <w:bottom w:val="none" w:sz="0" w:space="0" w:color="auto"/>
        <w:right w:val="none" w:sz="0" w:space="0" w:color="auto"/>
      </w:divBdr>
    </w:div>
    <w:div w:id="1616861677">
      <w:bodyDiv w:val="1"/>
      <w:marLeft w:val="0"/>
      <w:marRight w:val="0"/>
      <w:marTop w:val="0"/>
      <w:marBottom w:val="0"/>
      <w:divBdr>
        <w:top w:val="none" w:sz="0" w:space="0" w:color="auto"/>
        <w:left w:val="none" w:sz="0" w:space="0" w:color="auto"/>
        <w:bottom w:val="none" w:sz="0" w:space="0" w:color="auto"/>
        <w:right w:val="none" w:sz="0" w:space="0" w:color="auto"/>
      </w:divBdr>
    </w:div>
    <w:div w:id="1626891524">
      <w:bodyDiv w:val="1"/>
      <w:marLeft w:val="0"/>
      <w:marRight w:val="0"/>
      <w:marTop w:val="0"/>
      <w:marBottom w:val="0"/>
      <w:divBdr>
        <w:top w:val="none" w:sz="0" w:space="0" w:color="auto"/>
        <w:left w:val="none" w:sz="0" w:space="0" w:color="auto"/>
        <w:bottom w:val="none" w:sz="0" w:space="0" w:color="auto"/>
        <w:right w:val="none" w:sz="0" w:space="0" w:color="auto"/>
      </w:divBdr>
    </w:div>
    <w:div w:id="1688293681">
      <w:bodyDiv w:val="1"/>
      <w:marLeft w:val="0"/>
      <w:marRight w:val="0"/>
      <w:marTop w:val="0"/>
      <w:marBottom w:val="0"/>
      <w:divBdr>
        <w:top w:val="none" w:sz="0" w:space="0" w:color="auto"/>
        <w:left w:val="none" w:sz="0" w:space="0" w:color="auto"/>
        <w:bottom w:val="none" w:sz="0" w:space="0" w:color="auto"/>
        <w:right w:val="none" w:sz="0" w:space="0" w:color="auto"/>
      </w:divBdr>
    </w:div>
    <w:div w:id="1825899453">
      <w:bodyDiv w:val="1"/>
      <w:marLeft w:val="0"/>
      <w:marRight w:val="0"/>
      <w:marTop w:val="0"/>
      <w:marBottom w:val="0"/>
      <w:divBdr>
        <w:top w:val="none" w:sz="0" w:space="0" w:color="auto"/>
        <w:left w:val="none" w:sz="0" w:space="0" w:color="auto"/>
        <w:bottom w:val="none" w:sz="0" w:space="0" w:color="auto"/>
        <w:right w:val="none" w:sz="0" w:space="0" w:color="auto"/>
      </w:divBdr>
    </w:div>
    <w:div w:id="1909261873">
      <w:bodyDiv w:val="1"/>
      <w:marLeft w:val="0"/>
      <w:marRight w:val="0"/>
      <w:marTop w:val="0"/>
      <w:marBottom w:val="0"/>
      <w:divBdr>
        <w:top w:val="none" w:sz="0" w:space="0" w:color="auto"/>
        <w:left w:val="none" w:sz="0" w:space="0" w:color="auto"/>
        <w:bottom w:val="none" w:sz="0" w:space="0" w:color="auto"/>
        <w:right w:val="none" w:sz="0" w:space="0" w:color="auto"/>
      </w:divBdr>
    </w:div>
    <w:div w:id="1961837543">
      <w:bodyDiv w:val="1"/>
      <w:marLeft w:val="0"/>
      <w:marRight w:val="0"/>
      <w:marTop w:val="0"/>
      <w:marBottom w:val="0"/>
      <w:divBdr>
        <w:top w:val="none" w:sz="0" w:space="0" w:color="auto"/>
        <w:left w:val="none" w:sz="0" w:space="0" w:color="auto"/>
        <w:bottom w:val="none" w:sz="0" w:space="0" w:color="auto"/>
        <w:right w:val="none" w:sz="0" w:space="0" w:color="auto"/>
      </w:divBdr>
    </w:div>
    <w:div w:id="1978758924">
      <w:bodyDiv w:val="1"/>
      <w:marLeft w:val="0"/>
      <w:marRight w:val="0"/>
      <w:marTop w:val="0"/>
      <w:marBottom w:val="0"/>
      <w:divBdr>
        <w:top w:val="none" w:sz="0" w:space="0" w:color="auto"/>
        <w:left w:val="none" w:sz="0" w:space="0" w:color="auto"/>
        <w:bottom w:val="none" w:sz="0" w:space="0" w:color="auto"/>
        <w:right w:val="none" w:sz="0" w:space="0" w:color="auto"/>
      </w:divBdr>
    </w:div>
    <w:div w:id="2029870702">
      <w:bodyDiv w:val="1"/>
      <w:marLeft w:val="0"/>
      <w:marRight w:val="0"/>
      <w:marTop w:val="0"/>
      <w:marBottom w:val="0"/>
      <w:divBdr>
        <w:top w:val="none" w:sz="0" w:space="0" w:color="auto"/>
        <w:left w:val="none" w:sz="0" w:space="0" w:color="auto"/>
        <w:bottom w:val="none" w:sz="0" w:space="0" w:color="auto"/>
        <w:right w:val="none" w:sz="0" w:space="0" w:color="auto"/>
      </w:divBdr>
    </w:div>
    <w:div w:id="2040473349">
      <w:bodyDiv w:val="1"/>
      <w:marLeft w:val="0"/>
      <w:marRight w:val="0"/>
      <w:marTop w:val="0"/>
      <w:marBottom w:val="0"/>
      <w:divBdr>
        <w:top w:val="none" w:sz="0" w:space="0" w:color="auto"/>
        <w:left w:val="none" w:sz="0" w:space="0" w:color="auto"/>
        <w:bottom w:val="none" w:sz="0" w:space="0" w:color="auto"/>
        <w:right w:val="none" w:sz="0" w:space="0" w:color="auto"/>
      </w:divBdr>
    </w:div>
    <w:div w:id="2044011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BD1689-1DF9-44F2-B4BB-724B05E3A6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2096</Words>
  <Characters>11951</Characters>
  <Application>Microsoft Office Word</Application>
  <DocSecurity>0</DocSecurity>
  <Lines>99</Lines>
  <Paragraphs>28</Paragraphs>
  <ScaleCrop>false</ScaleCrop>
  <Company>CATT</Company>
  <LinksUpToDate>false</LinksUpToDate>
  <CharactersWithSpaces>14019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Feiyongqiang-A</cp:lastModifiedBy>
  <cp:revision>3</cp:revision>
  <dcterms:created xsi:type="dcterms:W3CDTF">2021-04-02T08:38:00Z</dcterms:created>
  <dcterms:modified xsi:type="dcterms:W3CDTF">2021-04-02T08:39:00Z</dcterms:modified>
</cp:coreProperties>
</file>