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636FE4D4" w14:textId="45BBAF89"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C805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6161FC">
        <w:rPr>
          <w:b/>
          <w:kern w:val="2"/>
          <w:lang w:eastAsia="zh-CN"/>
        </w:rPr>
        <w:t>4</w:t>
      </w:r>
      <w:r w:rsidR="006308E2">
        <w:rPr>
          <w:b/>
          <w:kern w:val="2"/>
          <w:lang w:eastAsia="zh-CN"/>
        </w:rPr>
        <w:t>bis-</w:t>
      </w:r>
      <w:r w:rsidR="00040CE8" w:rsidRPr="004B208B">
        <w:rPr>
          <w:b/>
          <w:kern w:val="2"/>
          <w:lang w:eastAsia="zh-CN"/>
        </w:rPr>
        <w:t>e</w:t>
      </w:r>
      <w:r w:rsidR="00972929" w:rsidRPr="004B208B">
        <w:rPr>
          <w:b/>
          <w:kern w:val="2"/>
          <w:lang w:eastAsia="zh-CN"/>
        </w:rPr>
        <w:tab/>
      </w:r>
      <w:r w:rsidR="008A30AA" w:rsidRPr="008A30AA">
        <w:rPr>
          <w:b/>
          <w:kern w:val="2"/>
          <w:lang w:eastAsia="zh-CN"/>
        </w:rPr>
        <w:t>R1-2102312</w:t>
      </w:r>
    </w:p>
    <w:p w14:paraId="2BBD894B" w14:textId="4E17FAEC"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6308E2">
        <w:rPr>
          <w:b/>
          <w:kern w:val="2"/>
          <w:lang w:eastAsia="zh-CN"/>
        </w:rPr>
        <w:t>April</w:t>
      </w:r>
      <w:r w:rsidR="00793A70" w:rsidRPr="004B208B">
        <w:rPr>
          <w:b/>
          <w:kern w:val="2"/>
          <w:lang w:eastAsia="zh-CN"/>
        </w:rPr>
        <w:t xml:space="preserve"> </w:t>
      </w:r>
      <w:r w:rsidR="006308E2">
        <w:rPr>
          <w:b/>
          <w:kern w:val="2"/>
          <w:lang w:eastAsia="zh-CN"/>
        </w:rPr>
        <w:t>12</w:t>
      </w:r>
      <w:r w:rsidR="00793A70" w:rsidRPr="004B208B">
        <w:rPr>
          <w:b/>
          <w:kern w:val="2"/>
          <w:lang w:eastAsia="zh-CN"/>
        </w:rPr>
        <w:t xml:space="preserve"> – </w:t>
      </w:r>
      <w:r w:rsidR="006308E2">
        <w:rPr>
          <w:b/>
          <w:kern w:val="2"/>
          <w:lang w:eastAsia="zh-CN"/>
        </w:rPr>
        <w:t>20</w:t>
      </w:r>
      <w:r w:rsidR="00793A70" w:rsidRPr="004B208B">
        <w:rPr>
          <w:b/>
          <w:kern w:val="2"/>
          <w:lang w:eastAsia="zh-CN"/>
        </w:rPr>
        <w:t>, 202</w:t>
      </w:r>
      <w:r w:rsidR="006161FC">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AE984BF"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r w:rsidR="008010C8">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24DAF2DA"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DE048F" w:rsidRPr="00DE048F">
        <w:rPr>
          <w:b/>
          <w:kern w:val="2"/>
          <w:lang w:eastAsia="zh-CN"/>
        </w:rPr>
        <w:t>RA and CG based small data transmission</w:t>
      </w:r>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2930B2F0" w14:textId="151E101C" w:rsidR="00A753D4" w:rsidRDefault="00D06092" w:rsidP="00561F63">
      <w:pPr>
        <w:rPr>
          <w:rFonts w:eastAsiaTheme="minorEastAsia"/>
          <w:lang w:eastAsia="zh-CN"/>
        </w:rPr>
      </w:pPr>
      <w:bookmarkStart w:id="3" w:name="_Ref129681832"/>
      <w:r>
        <w:rPr>
          <w:rFonts w:eastAsia="MS Mincho"/>
          <w:lang w:eastAsia="ja-JP"/>
        </w:rPr>
        <w:t xml:space="preserve">To avoid </w:t>
      </w:r>
      <w:r w:rsidRPr="00D06092">
        <w:rPr>
          <w:rFonts w:eastAsia="MS Mincho"/>
          <w:lang w:eastAsia="ja-JP"/>
        </w:rPr>
        <w:t>unnecessa</w:t>
      </w:r>
      <w:r w:rsidR="002F45A8">
        <w:rPr>
          <w:rFonts w:eastAsia="MS Mincho"/>
          <w:lang w:eastAsia="ja-JP"/>
        </w:rPr>
        <w:t>ry power consumption and signal</w:t>
      </w:r>
      <w:r w:rsidRPr="00D06092">
        <w:rPr>
          <w:rFonts w:eastAsia="MS Mincho"/>
          <w:lang w:eastAsia="ja-JP"/>
        </w:rPr>
        <w:t xml:space="preserve">ing overhead </w:t>
      </w:r>
      <w:r>
        <w:rPr>
          <w:rFonts w:eastAsia="MS Mincho"/>
          <w:lang w:eastAsia="ja-JP"/>
        </w:rPr>
        <w:t>fo</w:t>
      </w:r>
      <w:r w:rsidR="00502FF4">
        <w:rPr>
          <w:rFonts w:eastAsia="MS Mincho"/>
          <w:lang w:eastAsia="ja-JP"/>
        </w:rPr>
        <w:t>r the UEs in RRC_INACTIVE with</w:t>
      </w:r>
      <w:r>
        <w:rPr>
          <w:rFonts w:eastAsia="MS Mincho"/>
          <w:lang w:eastAsia="ja-JP"/>
        </w:rPr>
        <w:t xml:space="preserve"> </w:t>
      </w:r>
      <w:r w:rsidRPr="00D06092">
        <w:rPr>
          <w:rFonts w:eastAsia="MS Mincho"/>
          <w:lang w:eastAsia="ja-JP"/>
        </w:rPr>
        <w:t>infrequent</w:t>
      </w:r>
      <w:r>
        <w:rPr>
          <w:rFonts w:eastAsia="MS Mincho"/>
          <w:lang w:eastAsia="ja-JP"/>
        </w:rPr>
        <w:t xml:space="preserve"> </w:t>
      </w:r>
      <w:r w:rsidRPr="00D06092">
        <w:rPr>
          <w:rFonts w:eastAsia="MS Mincho"/>
          <w:lang w:eastAsia="ja-JP"/>
        </w:rPr>
        <w:t>data transmission</w:t>
      </w:r>
      <w:r>
        <w:rPr>
          <w:rFonts w:eastAsia="MS Mincho"/>
          <w:lang w:eastAsia="ja-JP"/>
        </w:rPr>
        <w:t xml:space="preserve">, </w:t>
      </w:r>
      <w:r w:rsidR="009C4D06" w:rsidRPr="009C4D06">
        <w:rPr>
          <w:rFonts w:eastAsia="MS Mincho"/>
          <w:lang w:eastAsia="ja-JP"/>
        </w:rPr>
        <w:t xml:space="preserve">NR Small Data Enhancements WI </w:t>
      </w:r>
      <w:r w:rsidR="00663294">
        <w:rPr>
          <w:rFonts w:eastAsia="MS Mincho"/>
          <w:lang w:eastAsia="ja-JP"/>
        </w:rPr>
        <w:t xml:space="preserve">[1] </w:t>
      </w:r>
      <w:r w:rsidR="002F45A8">
        <w:rPr>
          <w:rFonts w:eastAsia="MS Mincho"/>
          <w:lang w:eastAsia="ja-JP"/>
        </w:rPr>
        <w:t>have</w:t>
      </w:r>
      <w:r w:rsidR="00502FF4">
        <w:rPr>
          <w:rFonts w:eastAsia="MS Mincho"/>
          <w:lang w:eastAsia="ja-JP"/>
        </w:rPr>
        <w:t xml:space="preserve"> been started by RAN2</w:t>
      </w:r>
      <w:r w:rsidR="009C4D06">
        <w:rPr>
          <w:rFonts w:eastAsia="MS Mincho"/>
          <w:lang w:eastAsia="ja-JP"/>
        </w:rPr>
        <w:t xml:space="preserve">. </w:t>
      </w:r>
      <w:r w:rsidR="003534D9">
        <w:rPr>
          <w:rFonts w:eastAsia="MS Mincho"/>
          <w:lang w:eastAsia="ja-JP"/>
        </w:rPr>
        <w:t>I</w:t>
      </w:r>
      <w:r w:rsidR="00A753D4">
        <w:rPr>
          <w:rFonts w:eastAsiaTheme="minorEastAsia"/>
          <w:lang w:eastAsia="zh-CN"/>
        </w:rPr>
        <w:t xml:space="preserve">n RAN1#104-e, some RAN1 issues of the RA and CG based SDT have been discussed, and some remained issues should be further discussed in this meeting [3], which is highlighted </w:t>
      </w:r>
      <w:r w:rsidR="00A753D4">
        <w:rPr>
          <w:rFonts w:eastAsiaTheme="minorEastAsia" w:hint="eastAsia"/>
          <w:lang w:eastAsia="zh-CN"/>
        </w:rPr>
        <w:t>in</w:t>
      </w:r>
      <w:r w:rsidR="00A753D4">
        <w:rPr>
          <w:rFonts w:eastAsiaTheme="minorEastAsia"/>
          <w:lang w:eastAsia="zh-CN"/>
        </w:rPr>
        <w:t xml:space="preserve"> </w:t>
      </w:r>
      <w:r w:rsidR="00A753D4" w:rsidRPr="006335A0">
        <w:rPr>
          <w:rFonts w:eastAsiaTheme="minorEastAsia"/>
          <w:highlight w:val="yellow"/>
          <w:lang w:eastAsia="zh-CN"/>
        </w:rPr>
        <w:t>yellow</w:t>
      </w:r>
      <w:r w:rsidR="00A753D4">
        <w:rPr>
          <w:rFonts w:eastAsiaTheme="minorEastAsia"/>
          <w:lang w:eastAsia="zh-CN"/>
        </w:rPr>
        <w:t xml:space="preserve"> as following.</w:t>
      </w:r>
    </w:p>
    <w:p w14:paraId="5275B8B9" w14:textId="3ADD3356" w:rsidR="00A753D4" w:rsidRDefault="00A753D4" w:rsidP="00561F6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53073625" wp14:editId="56B5035B">
                <wp:extent cx="5909310" cy="1404620"/>
                <wp:effectExtent l="0" t="0" r="15240" b="139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7470A5A3" w14:textId="77777777" w:rsidR="00A753D4" w:rsidRPr="00A875D1" w:rsidRDefault="00A753D4" w:rsidP="00A753D4">
                            <w:pPr>
                              <w:pStyle w:val="af0"/>
                              <w:numPr>
                                <w:ilvl w:val="0"/>
                                <w:numId w:val="36"/>
                              </w:numPr>
                              <w:autoSpaceDE w:val="0"/>
                              <w:autoSpaceDN w:val="0"/>
                              <w:adjustRightInd w:val="0"/>
                              <w:snapToGrid w:val="0"/>
                              <w:spacing w:after="60"/>
                              <w:ind w:leftChars="0"/>
                              <w:jc w:val="both"/>
                              <w:rPr>
                                <w:rFonts w:ascii="Arial" w:hAnsi="Arial" w:cs="Arial"/>
                              </w:rPr>
                            </w:pPr>
                            <w:r w:rsidRPr="00A875D1">
                              <w:rPr>
                                <w:rFonts w:ascii="Arial" w:hAnsi="Arial" w:cs="Arial"/>
                              </w:rPr>
                              <w:t>One or multiple SSBs can be configured per CG configuration for CG-SDT.</w:t>
                            </w:r>
                          </w:p>
                          <w:p w14:paraId="208F53DB" w14:textId="77777777" w:rsidR="00A753D4" w:rsidRPr="00A875D1" w:rsidRDefault="00A753D4" w:rsidP="00A753D4">
                            <w:pPr>
                              <w:pStyle w:val="af0"/>
                              <w:numPr>
                                <w:ilvl w:val="0"/>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 xml:space="preserve">From RAN1 perspective, </w:t>
                            </w:r>
                            <w:r w:rsidRPr="006335A0">
                              <w:rPr>
                                <w:rFonts w:ascii="Arial" w:hAnsi="Arial" w:cs="Arial"/>
                                <w:highlight w:val="yellow"/>
                                <w:lang w:eastAsia="zh-CN"/>
                              </w:rPr>
                              <w:t>the following alternatives can be considered</w:t>
                            </w:r>
                            <w:r w:rsidRPr="00A875D1">
                              <w:rPr>
                                <w:rFonts w:ascii="Arial" w:hAnsi="Arial" w:cs="Arial"/>
                                <w:lang w:eastAsia="zh-CN"/>
                              </w:rPr>
                              <w:t xml:space="preserve"> for the association between the configured SSBs and the CG resources (including transmission occasions and DMRS) per CG configuration for CG-SDT.</w:t>
                            </w:r>
                          </w:p>
                          <w:p w14:paraId="3590B2EE" w14:textId="77777777" w:rsidR="00A753D4" w:rsidRPr="00A875D1" w:rsidRDefault="00A753D4" w:rsidP="00A753D4">
                            <w:pPr>
                              <w:pStyle w:val="af0"/>
                              <w:numPr>
                                <w:ilvl w:val="1"/>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Alt. 1: Reuse the SSB-to-RO mapping rules</w:t>
                            </w:r>
                          </w:p>
                          <w:p w14:paraId="0B2D1B0C" w14:textId="77777777" w:rsidR="00A753D4" w:rsidRPr="00A875D1" w:rsidRDefault="00A753D4" w:rsidP="00A753D4">
                            <w:pPr>
                              <w:pStyle w:val="af0"/>
                              <w:numPr>
                                <w:ilvl w:val="2"/>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FFS the potential RAN1 impact, e.g. mapping ratio and association period</w:t>
                            </w:r>
                          </w:p>
                          <w:p w14:paraId="5C7352E1" w14:textId="77777777" w:rsidR="00A753D4" w:rsidRPr="00A875D1" w:rsidRDefault="00A753D4" w:rsidP="00A753D4">
                            <w:pPr>
                              <w:pStyle w:val="af0"/>
                              <w:numPr>
                                <w:ilvl w:val="1"/>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Alt. 2: All the CG transmission occasions per CG configuration are associated with the same set of SSB(s)</w:t>
                            </w:r>
                            <w:r>
                              <w:rPr>
                                <w:rFonts w:ascii="Arial" w:hAnsi="Arial" w:cs="Arial"/>
                                <w:lang w:eastAsia="zh-CN"/>
                              </w:rPr>
                              <w:t xml:space="preserve"> by explicit signalling</w:t>
                            </w:r>
                            <w:r w:rsidRPr="00A875D1">
                              <w:rPr>
                                <w:rFonts w:ascii="Arial" w:hAnsi="Arial" w:cs="Arial"/>
                                <w:lang w:eastAsia="zh-CN"/>
                              </w:rPr>
                              <w:t>.</w:t>
                            </w:r>
                          </w:p>
                          <w:p w14:paraId="4F3F726E" w14:textId="77777777" w:rsidR="00A753D4" w:rsidRPr="00A875D1" w:rsidRDefault="00A753D4" w:rsidP="00A753D4">
                            <w:pPr>
                              <w:pStyle w:val="af0"/>
                              <w:numPr>
                                <w:ilvl w:val="1"/>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Other solutions are not precluded</w:t>
                            </w:r>
                          </w:p>
                          <w:p w14:paraId="5015C6FE" w14:textId="77777777" w:rsidR="00A753D4" w:rsidRPr="00A875D1" w:rsidRDefault="00A753D4" w:rsidP="00A753D4">
                            <w:pPr>
                              <w:pStyle w:val="af0"/>
                              <w:numPr>
                                <w:ilvl w:val="0"/>
                                <w:numId w:val="38"/>
                              </w:numPr>
                              <w:autoSpaceDE w:val="0"/>
                              <w:autoSpaceDN w:val="0"/>
                              <w:adjustRightInd w:val="0"/>
                              <w:snapToGrid w:val="0"/>
                              <w:spacing w:after="60"/>
                              <w:ind w:leftChars="0"/>
                              <w:jc w:val="both"/>
                              <w:rPr>
                                <w:rFonts w:ascii="Arial" w:hAnsi="Arial" w:cs="Arial"/>
                                <w:color w:val="000000"/>
                              </w:rPr>
                            </w:pPr>
                            <w:r w:rsidRPr="00502FF4">
                              <w:rPr>
                                <w:rFonts w:ascii="Arial" w:hAnsi="Arial" w:cs="Arial"/>
                                <w:highlight w:val="yellow"/>
                                <w:lang w:eastAsia="zh-CN"/>
                              </w:rPr>
                              <w:t>FFS whether repetition is supported</w:t>
                            </w:r>
                            <w:r w:rsidRPr="00A875D1">
                              <w:rPr>
                                <w:rFonts w:ascii="Arial" w:hAnsi="Arial" w:cs="Arial"/>
                                <w:lang w:eastAsia="zh-CN"/>
                              </w:rPr>
                              <w:t xml:space="preserve"> for CG-SDT or not, and if supported how to handle the mapping between the SSBs and repetitions</w:t>
                            </w:r>
                          </w:p>
                          <w:p w14:paraId="6E7FE0BA" w14:textId="77777777" w:rsidR="00A753D4" w:rsidRPr="00BF1CAA" w:rsidRDefault="00A753D4" w:rsidP="00A753D4">
                            <w:pPr>
                              <w:pStyle w:val="af0"/>
                              <w:numPr>
                                <w:ilvl w:val="0"/>
                                <w:numId w:val="38"/>
                              </w:numPr>
                              <w:autoSpaceDE w:val="0"/>
                              <w:autoSpaceDN w:val="0"/>
                              <w:adjustRightInd w:val="0"/>
                              <w:snapToGrid w:val="0"/>
                              <w:spacing w:after="60"/>
                              <w:ind w:leftChars="0"/>
                              <w:jc w:val="both"/>
                              <w:rPr>
                                <w:rFonts w:ascii="Arial" w:hAnsi="Arial" w:cs="Arial"/>
                                <w:color w:val="000000"/>
                              </w:rPr>
                            </w:pPr>
                            <w:r w:rsidRPr="006335A0">
                              <w:rPr>
                                <w:rFonts w:ascii="Arial" w:hAnsi="Arial" w:cs="Arial"/>
                                <w:highlight w:val="yellow"/>
                                <w:lang w:eastAsia="zh-CN"/>
                              </w:rPr>
                              <w:t>FF</w:t>
                            </w:r>
                            <w:r w:rsidRPr="00502FF4">
                              <w:rPr>
                                <w:rFonts w:ascii="Arial" w:hAnsi="Arial" w:cs="Arial"/>
                                <w:highlight w:val="yellow"/>
                                <w:lang w:eastAsia="zh-CN"/>
                              </w:rPr>
                              <w:t>S TA validation and PUSCH validation</w:t>
                            </w:r>
                            <w:r w:rsidRPr="00A875D1">
                              <w:rPr>
                                <w:rFonts w:ascii="Arial" w:hAnsi="Arial" w:cs="Arial"/>
                                <w:lang w:eastAsia="zh-CN"/>
                              </w:rPr>
                              <w:t xml:space="preserve"> for CG-SD</w:t>
                            </w:r>
                            <w:r>
                              <w:rPr>
                                <w:rFonts w:ascii="Arial" w:hAnsi="Arial" w:cs="Arial"/>
                                <w:lang w:eastAsia="zh-CN"/>
                              </w:rPr>
                              <w:t>T.</w:t>
                            </w:r>
                          </w:p>
                        </w:txbxContent>
                      </wps:txbx>
                      <wps:bodyPr rot="0" vert="horz" wrap="square" lIns="91440" tIns="45720" rIns="91440" bIns="45720" anchor="t" anchorCtr="0">
                        <a:spAutoFit/>
                      </wps:bodyPr>
                    </wps:wsp>
                  </a:graphicData>
                </a:graphic>
              </wp:inline>
            </w:drawing>
          </mc:Choice>
          <mc:Fallback>
            <w:pict>
              <v:shapetype w14:anchorId="53073625" id="_x0000_t202" coordsize="21600,21600" o:spt="202" path="m,l,21600r21600,l21600,xe">
                <v:stroke joinstyle="miter"/>
                <v:path gradientshapeok="t" o:connecttype="rect"/>
              </v:shapetype>
              <v:shape id="Text Box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f5IwIAAEUEAAAOAAAAZHJzL2Uyb0RvYy54bWysU9uO0zAQfUfiHyy/06SlXbZR09XSpQhp&#10;uUi7fMDEcRoLx2Nst0n5esZOt1QLvCD8YHk84+OZc2ZWN0On2UE6r9CUfDrJOZNGYK3MruRfH7ev&#10;rjnzAUwNGo0s+VF6frN++WLV20LOsEVdS8cIxPiityVvQ7BFlnnRyg78BK005GzQdRDIdLusdtAT&#10;eqezWZ5fZT262joU0nu6vRudfJ3wm0aK8LlpvAxMl5xyC2l3aa/inq1XUOwc2FaJUxrwD1l0oAx9&#10;eoa6gwBs79RvUJ0SDj02YSKwy7BplJCpBqpmmj+r5qEFK1MtRI63Z5r8/4MVnw5fHFN1yRecGehI&#10;okc5BPYWBzaL7PTWFxT0YCksDHRNKqdKvb1H8c0zg5sWzE7eOod9K6Gm7KbxZXbxdMTxEaTqP2JN&#10;38A+YAIaGtdF6ogMRuik0vGsTExF0OVimS9fT8klyDed5/OrWdIug+LpuXU+vJfYsXgouSPpEzwc&#10;7n2I6UDxFBJ/86hVvVVaJ8Ptqo127ADUJtu0UgXPwrRhfcmXi9liZOCvEHlaf4LoVKB+16or+fU5&#10;CIrI2ztTp24MoPR4ppS1OREZuRtZDEM1nISpsD4SpQ7HvqY5pEOL7gdnPfV0yf33PTjJmf5gSJbl&#10;dD6PQ5CM+eINccjcpae69IARBFXywNl43IQ0OIkwe0vybVUiNuo8ZnLKlXo18X2aqzgMl3aK+jX9&#10;658AAAD//wMAUEsDBBQABgAIAAAAIQDCMHfW3AAAAAUBAAAPAAAAZHJzL2Rvd25yZXYueG1sTI/B&#10;TsMwEETvSPyDtUjcqNMgKghxKkTVM6VFQtw29jaOGq9D7KYpX4/hApeVRjOaeVsuJ9eJkYbQelYw&#10;n2UgiLU3LTcK3nbrm3sQISIb7DyTgjMFWFaXFyUWxp/4lcZtbEQq4VCgAhtjX0gZtCWHYeZ74uTt&#10;/eAwJjk00gx4SuWuk3mWLaTDltOCxZ6eLenD9ugUhNXms9f7TX2w5vz1shrv9Pv6Q6nrq+npEUSk&#10;Kf6F4Qc/oUOVmGp/ZBNEpyA9En9v8h5uswWIWkGez3OQVSn/01ffAAAA//8DAFBLAQItABQABgAI&#10;AAAAIQC2gziS/gAAAOEBAAATAAAAAAAAAAAAAAAAAAAAAABbQ29udGVudF9UeXBlc10ueG1sUEsB&#10;Ai0AFAAGAAgAAAAhADj9If/WAAAAlAEAAAsAAAAAAAAAAAAAAAAALwEAAF9yZWxzLy5yZWxzUEsB&#10;Ai0AFAAGAAgAAAAhAC6RR/kjAgAARQQAAA4AAAAAAAAAAAAAAAAALgIAAGRycy9lMm9Eb2MueG1s&#10;UEsBAi0AFAAGAAgAAAAhAMIwd9bcAAAABQEAAA8AAAAAAAAAAAAAAAAAfQQAAGRycy9kb3ducmV2&#10;LnhtbFBLBQYAAAAABAAEAPMAAACGBQAAAAA=&#10;">
                <v:textbox style="mso-fit-shape-to-text:t">
                  <w:txbxContent>
                    <w:p w14:paraId="7470A5A3" w14:textId="77777777" w:rsidR="00A753D4" w:rsidRPr="00A875D1" w:rsidRDefault="00A753D4" w:rsidP="00A753D4">
                      <w:pPr>
                        <w:pStyle w:val="af0"/>
                        <w:numPr>
                          <w:ilvl w:val="0"/>
                          <w:numId w:val="36"/>
                        </w:numPr>
                        <w:autoSpaceDE w:val="0"/>
                        <w:autoSpaceDN w:val="0"/>
                        <w:adjustRightInd w:val="0"/>
                        <w:snapToGrid w:val="0"/>
                        <w:spacing w:after="60"/>
                        <w:ind w:leftChars="0"/>
                        <w:jc w:val="both"/>
                        <w:rPr>
                          <w:rFonts w:ascii="Arial" w:hAnsi="Arial" w:cs="Arial"/>
                        </w:rPr>
                      </w:pPr>
                      <w:r w:rsidRPr="00A875D1">
                        <w:rPr>
                          <w:rFonts w:ascii="Arial" w:hAnsi="Arial" w:cs="Arial"/>
                        </w:rPr>
                        <w:t>One or multiple SSBs can be configured per CG configuration for CG-SDT.</w:t>
                      </w:r>
                    </w:p>
                    <w:p w14:paraId="208F53DB" w14:textId="77777777" w:rsidR="00A753D4" w:rsidRPr="00A875D1" w:rsidRDefault="00A753D4" w:rsidP="00A753D4">
                      <w:pPr>
                        <w:pStyle w:val="af0"/>
                        <w:numPr>
                          <w:ilvl w:val="0"/>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 xml:space="preserve">From RAN1 perspective, </w:t>
                      </w:r>
                      <w:r w:rsidRPr="006335A0">
                        <w:rPr>
                          <w:rFonts w:ascii="Arial" w:hAnsi="Arial" w:cs="Arial"/>
                          <w:highlight w:val="yellow"/>
                          <w:lang w:eastAsia="zh-CN"/>
                        </w:rPr>
                        <w:t>the following alternatives can be considered</w:t>
                      </w:r>
                      <w:r w:rsidRPr="00A875D1">
                        <w:rPr>
                          <w:rFonts w:ascii="Arial" w:hAnsi="Arial" w:cs="Arial"/>
                          <w:lang w:eastAsia="zh-CN"/>
                        </w:rPr>
                        <w:t xml:space="preserve"> for the association between the configured SSBs and the CG resources (including transmission occasions and DMRS) per CG configuration for CG-SDT.</w:t>
                      </w:r>
                    </w:p>
                    <w:p w14:paraId="3590B2EE" w14:textId="77777777" w:rsidR="00A753D4" w:rsidRPr="00A875D1" w:rsidRDefault="00A753D4" w:rsidP="00A753D4">
                      <w:pPr>
                        <w:pStyle w:val="af0"/>
                        <w:numPr>
                          <w:ilvl w:val="1"/>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Alt. 1: Reuse the SSB-to-RO mapping rules</w:t>
                      </w:r>
                    </w:p>
                    <w:p w14:paraId="0B2D1B0C" w14:textId="77777777" w:rsidR="00A753D4" w:rsidRPr="00A875D1" w:rsidRDefault="00A753D4" w:rsidP="00A753D4">
                      <w:pPr>
                        <w:pStyle w:val="af0"/>
                        <w:numPr>
                          <w:ilvl w:val="2"/>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FFS the potential RAN1 impact, e.g. mapping ratio and association period</w:t>
                      </w:r>
                    </w:p>
                    <w:p w14:paraId="5C7352E1" w14:textId="77777777" w:rsidR="00A753D4" w:rsidRPr="00A875D1" w:rsidRDefault="00A753D4" w:rsidP="00A753D4">
                      <w:pPr>
                        <w:pStyle w:val="af0"/>
                        <w:numPr>
                          <w:ilvl w:val="1"/>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Alt. 2: All the CG transmission occasions per CG configuration are associated with the same set of SSB(s)</w:t>
                      </w:r>
                      <w:r>
                        <w:rPr>
                          <w:rFonts w:ascii="Arial" w:hAnsi="Arial" w:cs="Arial"/>
                          <w:lang w:eastAsia="zh-CN"/>
                        </w:rPr>
                        <w:t xml:space="preserve"> by explicit signalling</w:t>
                      </w:r>
                      <w:r w:rsidRPr="00A875D1">
                        <w:rPr>
                          <w:rFonts w:ascii="Arial" w:hAnsi="Arial" w:cs="Arial"/>
                          <w:lang w:eastAsia="zh-CN"/>
                        </w:rPr>
                        <w:t>.</w:t>
                      </w:r>
                    </w:p>
                    <w:p w14:paraId="4F3F726E" w14:textId="77777777" w:rsidR="00A753D4" w:rsidRPr="00A875D1" w:rsidRDefault="00A753D4" w:rsidP="00A753D4">
                      <w:pPr>
                        <w:pStyle w:val="af0"/>
                        <w:numPr>
                          <w:ilvl w:val="1"/>
                          <w:numId w:val="37"/>
                        </w:numPr>
                        <w:autoSpaceDE w:val="0"/>
                        <w:autoSpaceDN w:val="0"/>
                        <w:adjustRightInd w:val="0"/>
                        <w:snapToGrid w:val="0"/>
                        <w:spacing w:after="60"/>
                        <w:ind w:leftChars="0"/>
                        <w:jc w:val="both"/>
                        <w:rPr>
                          <w:rFonts w:ascii="Arial" w:hAnsi="Arial" w:cs="Arial"/>
                          <w:lang w:eastAsia="zh-CN"/>
                        </w:rPr>
                      </w:pPr>
                      <w:r w:rsidRPr="00A875D1">
                        <w:rPr>
                          <w:rFonts w:ascii="Arial" w:hAnsi="Arial" w:cs="Arial"/>
                          <w:lang w:eastAsia="zh-CN"/>
                        </w:rPr>
                        <w:t>Other solutions are not precluded</w:t>
                      </w:r>
                    </w:p>
                    <w:p w14:paraId="5015C6FE" w14:textId="77777777" w:rsidR="00A753D4" w:rsidRPr="00A875D1" w:rsidRDefault="00A753D4" w:rsidP="00A753D4">
                      <w:pPr>
                        <w:pStyle w:val="af0"/>
                        <w:numPr>
                          <w:ilvl w:val="0"/>
                          <w:numId w:val="38"/>
                        </w:numPr>
                        <w:autoSpaceDE w:val="0"/>
                        <w:autoSpaceDN w:val="0"/>
                        <w:adjustRightInd w:val="0"/>
                        <w:snapToGrid w:val="0"/>
                        <w:spacing w:after="60"/>
                        <w:ind w:leftChars="0"/>
                        <w:jc w:val="both"/>
                        <w:rPr>
                          <w:rFonts w:ascii="Arial" w:hAnsi="Arial" w:cs="Arial"/>
                          <w:color w:val="000000"/>
                        </w:rPr>
                      </w:pPr>
                      <w:r w:rsidRPr="00502FF4">
                        <w:rPr>
                          <w:rFonts w:ascii="Arial" w:hAnsi="Arial" w:cs="Arial"/>
                          <w:highlight w:val="yellow"/>
                          <w:lang w:eastAsia="zh-CN"/>
                        </w:rPr>
                        <w:t>FFS whether repetition is supported</w:t>
                      </w:r>
                      <w:r w:rsidRPr="00A875D1">
                        <w:rPr>
                          <w:rFonts w:ascii="Arial" w:hAnsi="Arial" w:cs="Arial"/>
                          <w:lang w:eastAsia="zh-CN"/>
                        </w:rPr>
                        <w:t xml:space="preserve"> for CG-SDT or not, and if supported how to handle the mapping between the SSBs and repetitions</w:t>
                      </w:r>
                    </w:p>
                    <w:p w14:paraId="6E7FE0BA" w14:textId="77777777" w:rsidR="00A753D4" w:rsidRPr="00BF1CAA" w:rsidRDefault="00A753D4" w:rsidP="00A753D4">
                      <w:pPr>
                        <w:pStyle w:val="af0"/>
                        <w:numPr>
                          <w:ilvl w:val="0"/>
                          <w:numId w:val="38"/>
                        </w:numPr>
                        <w:autoSpaceDE w:val="0"/>
                        <w:autoSpaceDN w:val="0"/>
                        <w:adjustRightInd w:val="0"/>
                        <w:snapToGrid w:val="0"/>
                        <w:spacing w:after="60"/>
                        <w:ind w:leftChars="0"/>
                        <w:jc w:val="both"/>
                        <w:rPr>
                          <w:rFonts w:ascii="Arial" w:hAnsi="Arial" w:cs="Arial"/>
                          <w:color w:val="000000"/>
                        </w:rPr>
                      </w:pPr>
                      <w:r w:rsidRPr="006335A0">
                        <w:rPr>
                          <w:rFonts w:ascii="Arial" w:hAnsi="Arial" w:cs="Arial"/>
                          <w:highlight w:val="yellow"/>
                          <w:lang w:eastAsia="zh-CN"/>
                        </w:rPr>
                        <w:t>FF</w:t>
                      </w:r>
                      <w:r w:rsidRPr="00502FF4">
                        <w:rPr>
                          <w:rFonts w:ascii="Arial" w:hAnsi="Arial" w:cs="Arial"/>
                          <w:highlight w:val="yellow"/>
                          <w:lang w:eastAsia="zh-CN"/>
                        </w:rPr>
                        <w:t>S TA validation and PUSCH validation</w:t>
                      </w:r>
                      <w:r w:rsidRPr="00A875D1">
                        <w:rPr>
                          <w:rFonts w:ascii="Arial" w:hAnsi="Arial" w:cs="Arial"/>
                          <w:lang w:eastAsia="zh-CN"/>
                        </w:rPr>
                        <w:t xml:space="preserve"> for CG-SD</w:t>
                      </w:r>
                      <w:r>
                        <w:rPr>
                          <w:rFonts w:ascii="Arial" w:hAnsi="Arial" w:cs="Arial"/>
                          <w:lang w:eastAsia="zh-CN"/>
                        </w:rPr>
                        <w:t>T.</w:t>
                      </w:r>
                    </w:p>
                  </w:txbxContent>
                </v:textbox>
                <w10:anchorlock/>
              </v:shape>
            </w:pict>
          </mc:Fallback>
        </mc:AlternateContent>
      </w:r>
    </w:p>
    <w:p w14:paraId="34DF819A" w14:textId="4993ACA3" w:rsidR="002946B1" w:rsidRDefault="00A753D4" w:rsidP="00561F63">
      <w:pPr>
        <w:rPr>
          <w:rFonts w:eastAsia="MS Mincho"/>
          <w:lang w:eastAsia="ja-JP"/>
        </w:rPr>
      </w:pPr>
      <w:r>
        <w:rPr>
          <w:rFonts w:eastAsiaTheme="minorEastAsia"/>
          <w:lang w:eastAsia="zh-CN"/>
        </w:rPr>
        <w:t>Also,</w:t>
      </w:r>
      <w:r>
        <w:rPr>
          <w:rFonts w:eastAsia="MS Mincho"/>
          <w:lang w:eastAsia="ja-JP"/>
        </w:rPr>
        <w:t xml:space="preserve"> b</w:t>
      </w:r>
      <w:r w:rsidR="00854BB6">
        <w:rPr>
          <w:rFonts w:eastAsia="MS Mincho"/>
          <w:lang w:eastAsia="ja-JP"/>
        </w:rPr>
        <w:t>ased on some agreements of</w:t>
      </w:r>
      <w:r w:rsidR="009C4D06">
        <w:rPr>
          <w:rFonts w:eastAsia="MS Mincho"/>
          <w:lang w:eastAsia="ja-JP"/>
        </w:rPr>
        <w:t xml:space="preserve"> RAN2#11</w:t>
      </w:r>
      <w:r w:rsidR="006335A0">
        <w:rPr>
          <w:rFonts w:eastAsia="MS Mincho"/>
          <w:lang w:eastAsia="ja-JP"/>
        </w:rPr>
        <w:t>3</w:t>
      </w:r>
      <w:r w:rsidR="009C4D06">
        <w:rPr>
          <w:rFonts w:eastAsia="MS Mincho"/>
          <w:lang w:eastAsia="ja-JP"/>
        </w:rPr>
        <w:t xml:space="preserve">-e, </w:t>
      </w:r>
      <w:r w:rsidR="00854BB6">
        <w:rPr>
          <w:rFonts w:eastAsia="MS Mincho"/>
          <w:lang w:eastAsia="ja-JP"/>
        </w:rPr>
        <w:t>one LS is sent to RAN1 for the following physical layer aspects of SDT</w:t>
      </w:r>
      <w:r w:rsidR="00663294">
        <w:rPr>
          <w:rFonts w:eastAsia="MS Mincho"/>
          <w:lang w:eastAsia="ja-JP"/>
        </w:rPr>
        <w:t xml:space="preserve"> [2</w:t>
      </w:r>
      <w:r w:rsidR="00D91E59">
        <w:rPr>
          <w:rFonts w:eastAsia="MS Mincho"/>
          <w:lang w:eastAsia="ja-JP"/>
        </w:rPr>
        <w:t>]</w:t>
      </w:r>
      <w:r w:rsidR="00854BB6">
        <w:rPr>
          <w:rFonts w:eastAsia="MS Mincho"/>
          <w:lang w:eastAsia="ja-JP"/>
        </w:rPr>
        <w:t>:</w:t>
      </w:r>
    </w:p>
    <w:p w14:paraId="3D610FE5" w14:textId="62CEB9E8" w:rsidR="00854BB6" w:rsidRDefault="00854BB6" w:rsidP="00561F63">
      <w:pPr>
        <w:rPr>
          <w:rFonts w:eastAsia="MS Mincho"/>
          <w:lang w:val="en-GB" w:eastAsia="ja-JP"/>
        </w:rPr>
      </w:pPr>
      <w:r w:rsidRPr="00854BB6">
        <w:rPr>
          <w:rFonts w:eastAsia="MS Mincho"/>
          <w:noProof/>
          <w:lang w:eastAsia="zh-CN"/>
        </w:rPr>
        <mc:AlternateContent>
          <mc:Choice Requires="wps">
            <w:drawing>
              <wp:inline distT="0" distB="0" distL="0" distR="0" wp14:anchorId="0C25493F" wp14:editId="7951ACB2">
                <wp:extent cx="5909733" cy="1404620"/>
                <wp:effectExtent l="0" t="0" r="15240"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733" cy="1404620"/>
                        </a:xfrm>
                        <a:prstGeom prst="rect">
                          <a:avLst/>
                        </a:prstGeom>
                        <a:solidFill>
                          <a:srgbClr val="FFFFFF"/>
                        </a:solidFill>
                        <a:ln w="9525">
                          <a:solidFill>
                            <a:srgbClr val="000000"/>
                          </a:solidFill>
                          <a:miter lim="800000"/>
                          <a:headEnd/>
                          <a:tailEnd/>
                        </a:ln>
                      </wps:spPr>
                      <wps:txbx>
                        <w:txbxContent>
                          <w:p w14:paraId="76B16C0B" w14:textId="77777777" w:rsidR="00320684" w:rsidRPr="006335A0" w:rsidRDefault="00320684" w:rsidP="006335A0">
                            <w:pPr>
                              <w:ind w:hanging="840"/>
                              <w:contextualSpacing/>
                              <w:rPr>
                                <w:rFonts w:ascii="Arial" w:hAnsi="Arial" w:cs="Arial"/>
                                <w:sz w:val="20"/>
                                <w:szCs w:val="20"/>
                              </w:rPr>
                            </w:pPr>
                            <w:r w:rsidRPr="006335A0">
                              <w:rPr>
                                <w:rFonts w:ascii="Arial" w:hAnsi="Arial" w:cs="Arial"/>
                                <w:szCs w:val="20"/>
                              </w:rPr>
                              <w:tab/>
                            </w:r>
                            <w:r w:rsidRPr="006335A0">
                              <w:rPr>
                                <w:rFonts w:ascii="Arial" w:hAnsi="Arial" w:cs="Arial"/>
                                <w:sz w:val="20"/>
                                <w:szCs w:val="20"/>
                              </w:rPr>
                              <w:t xml:space="preserve">RAN2 respectfully requests RAN1 to take the above into account and provide input for: </w:t>
                            </w:r>
                          </w:p>
                          <w:p w14:paraId="2ACA1C53" w14:textId="38F0EC57" w:rsidR="00320684" w:rsidRPr="006335A0" w:rsidRDefault="00320684" w:rsidP="006335A0">
                            <w:pPr>
                              <w:pStyle w:val="af0"/>
                              <w:numPr>
                                <w:ilvl w:val="0"/>
                                <w:numId w:val="30"/>
                              </w:numPr>
                              <w:spacing w:after="120"/>
                              <w:ind w:leftChars="0"/>
                              <w:contextualSpacing/>
                              <w:rPr>
                                <w:rFonts w:ascii="Arial" w:hAnsi="Arial" w:cs="Arial"/>
                                <w:bCs/>
                                <w:szCs w:val="20"/>
                              </w:rPr>
                            </w:pPr>
                            <w:r w:rsidRPr="006335A0">
                              <w:rPr>
                                <w:rFonts w:ascii="Arial" w:eastAsia="宋体" w:hAnsi="Arial" w:cs="Arial"/>
                                <w:szCs w:val="20"/>
                                <w:lang w:val="en-US"/>
                              </w:rPr>
                              <w:t>The TA validation mechanism based on RSRP change for CG-SDT.</w:t>
                            </w:r>
                          </w:p>
                        </w:txbxContent>
                      </wps:txbx>
                      <wps:bodyPr rot="0" vert="horz" wrap="square" lIns="91440" tIns="45720" rIns="91440" bIns="45720" anchor="t" anchorCtr="0">
                        <a:spAutoFit/>
                      </wps:bodyPr>
                    </wps:wsp>
                  </a:graphicData>
                </a:graphic>
              </wp:inline>
            </w:drawing>
          </mc:Choice>
          <mc:Fallback>
            <w:pict>
              <v:shape w14:anchorId="0C25493F" id="文本框 2" o:spid="_x0000_s1027"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YqNwIAAE0EAAAOAAAAZHJzL2Uyb0RvYy54bWysVM2O0zAQviPxDpbvNGm23d1GTVdLlyKk&#10;5UdaeICJ4zQWjm1st0l5AHgDTly481x9DsZOt1stcEHkYHk8488z3zeT+VXfSrLl1gmtCjoepZRw&#10;xXQl1LqgH96vnl1S4jyoCqRWvKA77ujV4umTeWdynulGy4pbgiDK5Z0paOO9yZPEsYa34EbacIXO&#10;WtsWPJp2nVQWOkRvZZKl6XnSaVsZqxl3Dk9vBiddRPy65sy/rWvHPZEFxdx8XG1cy7Amiznkawum&#10;EeyQBvxDFi0IhY8eoW7AA9lY8RtUK5jVTtd+xHSb6LoWjMcasJpx+qiauwYMj7UgOc4caXL/D5a9&#10;2b6zRFQFzShR0KJE+29f999/7n98IVmgpzMux6g7g3G+f657lDmW6sytZh8dUXrZgFrza2t113Co&#10;ML1xuJmcXB1wXAApu9e6wndg43UE6mvbBu6QDYLoKNPuKA3vPWF4OJ2ls4uzM0oY+saTdHKeRfES&#10;yO+vG+v8S65bEjYFtah9hIftrfMhHcjvQ8JrTktRrYSU0bDrcikt2QL2ySp+sYJHYVKRrqCzaTYd&#10;GPgrRBq/P0G0wmPDS9EW9PIYBHng7YWqYjt6EHLYY8pSHYgM3A0s+r7so2SR5UByqasdMmv10N84&#10;j7hptP1MSYe9XVD3aQOWUyJfKVRnNp5MwjBEYzK9QCqJPfWUpx5QDKEK6ikZtksfByjyZq5RxZWI&#10;/D5kckgZezbSfpivMBSndox6+AssfgEAAP//AwBQSwMEFAAGAAgAAAAhAN/NwtfcAAAABQEAAA8A&#10;AABkcnMvZG93bnJldi54bWxMj81OwzAQhO9IvIO1SNyo0yD+QpwKUfVMKUiIm2Nv46jxOsRumvL0&#10;LL3AZaXRjGa+LReT78SIQ2wDKZjPMhBIJtiWGgXvb6urexAxabK6C4QKjhhhUZ2flbqw4UCvOG5S&#10;I7iEYqEVuJT6QspoHHodZ6FHYm8bBq8Ty6GRdtAHLvedzLPsVnrdEi843eOzQ7Pb7L2CuFx/9Wa7&#10;rnfOHr9fluON+Vh9KnV5MT09gkg4pb8w/OIzOlTMVIc92Sg6BfxIOl32Hq6zOxC1gjyf5yCrUv6n&#10;r34AAAD//wMAUEsBAi0AFAAGAAgAAAAhALaDOJL+AAAA4QEAABMAAAAAAAAAAAAAAAAAAAAAAFtD&#10;b250ZW50X1R5cGVzXS54bWxQSwECLQAUAAYACAAAACEAOP0h/9YAAACUAQAACwAAAAAAAAAAAAAA&#10;AAAvAQAAX3JlbHMvLnJlbHNQSwECLQAUAAYACAAAACEAE6dmKjcCAABNBAAADgAAAAAAAAAAAAAA&#10;AAAuAgAAZHJzL2Uyb0RvYy54bWxQSwECLQAUAAYACAAAACEA383C19wAAAAFAQAADwAAAAAAAAAA&#10;AAAAAACRBAAAZHJzL2Rvd25yZXYueG1sUEsFBgAAAAAEAAQA8wAAAJoFAAAAAA==&#10;">
                <v:textbox style="mso-fit-shape-to-text:t">
                  <w:txbxContent>
                    <w:p w14:paraId="76B16C0B" w14:textId="77777777" w:rsidR="00320684" w:rsidRPr="006335A0" w:rsidRDefault="00320684" w:rsidP="006335A0">
                      <w:pPr>
                        <w:ind w:hanging="840"/>
                        <w:contextualSpacing/>
                        <w:rPr>
                          <w:rFonts w:ascii="Arial" w:hAnsi="Arial" w:cs="Arial"/>
                          <w:sz w:val="20"/>
                          <w:szCs w:val="20"/>
                        </w:rPr>
                      </w:pPr>
                      <w:r w:rsidRPr="006335A0">
                        <w:rPr>
                          <w:rFonts w:ascii="Arial" w:hAnsi="Arial" w:cs="Arial"/>
                          <w:szCs w:val="20"/>
                        </w:rPr>
                        <w:tab/>
                      </w:r>
                      <w:r w:rsidRPr="006335A0">
                        <w:rPr>
                          <w:rFonts w:ascii="Arial" w:hAnsi="Arial" w:cs="Arial"/>
                          <w:sz w:val="20"/>
                          <w:szCs w:val="20"/>
                        </w:rPr>
                        <w:t xml:space="preserve">RAN2 respectfully requests RAN1 to take the above into account and provide input for: </w:t>
                      </w:r>
                    </w:p>
                    <w:p w14:paraId="2ACA1C53" w14:textId="38F0EC57" w:rsidR="00320684" w:rsidRPr="006335A0" w:rsidRDefault="00320684" w:rsidP="006335A0">
                      <w:pPr>
                        <w:pStyle w:val="af0"/>
                        <w:numPr>
                          <w:ilvl w:val="0"/>
                          <w:numId w:val="30"/>
                        </w:numPr>
                        <w:spacing w:after="120"/>
                        <w:ind w:leftChars="0"/>
                        <w:contextualSpacing/>
                        <w:rPr>
                          <w:rFonts w:ascii="Arial" w:hAnsi="Arial" w:cs="Arial"/>
                          <w:bCs/>
                          <w:szCs w:val="20"/>
                        </w:rPr>
                      </w:pPr>
                      <w:r w:rsidRPr="006335A0">
                        <w:rPr>
                          <w:rFonts w:ascii="Arial" w:eastAsia="宋体" w:hAnsi="Arial" w:cs="Arial"/>
                          <w:szCs w:val="20"/>
                          <w:lang w:val="en-US"/>
                        </w:rPr>
                        <w:t>The TA validation mechanism based on RSRP change for CG-SDT.</w:t>
                      </w:r>
                    </w:p>
                  </w:txbxContent>
                </v:textbox>
                <w10:anchorlock/>
              </v:shape>
            </w:pict>
          </mc:Fallback>
        </mc:AlternateContent>
      </w:r>
    </w:p>
    <w:p w14:paraId="6F41B194" w14:textId="281D2222" w:rsidR="00663294" w:rsidRDefault="00663294" w:rsidP="00561F63">
      <w:pPr>
        <w:rPr>
          <w:rFonts w:eastAsiaTheme="minorEastAsia"/>
          <w:lang w:eastAsia="zh-CN"/>
        </w:rPr>
      </w:pPr>
      <w:r>
        <w:rPr>
          <w:rFonts w:eastAsiaTheme="minorEastAsia" w:hint="eastAsia"/>
          <w:lang w:eastAsia="zh-CN"/>
        </w:rPr>
        <w:t>I</w:t>
      </w:r>
      <w:r>
        <w:rPr>
          <w:rFonts w:eastAsiaTheme="minorEastAsia"/>
          <w:lang w:eastAsia="zh-CN"/>
        </w:rPr>
        <w:t>n this contribution, we discuss the</w:t>
      </w:r>
      <w:r w:rsidR="00A753D4">
        <w:rPr>
          <w:rFonts w:eastAsiaTheme="minorEastAsia"/>
          <w:lang w:eastAsia="zh-CN"/>
        </w:rPr>
        <w:t xml:space="preserve"> SSB-to-CGO mapping rules from the last RAN2 LS [4] and the </w:t>
      </w:r>
      <w:r>
        <w:rPr>
          <w:rFonts w:eastAsiaTheme="minorEastAsia"/>
          <w:lang w:eastAsia="zh-CN"/>
        </w:rPr>
        <w:t>TA validation</w:t>
      </w:r>
      <w:r w:rsidR="0005635D">
        <w:rPr>
          <w:rFonts w:eastAsiaTheme="minorEastAsia"/>
          <w:lang w:eastAsia="zh-CN"/>
        </w:rPr>
        <w:t xml:space="preserve"> issue</w:t>
      </w:r>
      <w:r>
        <w:rPr>
          <w:rFonts w:eastAsiaTheme="minorEastAsia"/>
          <w:lang w:eastAsia="zh-CN"/>
        </w:rPr>
        <w:t xml:space="preserve"> triggered by</w:t>
      </w:r>
      <w:r w:rsidR="00A753D4">
        <w:rPr>
          <w:rFonts w:eastAsiaTheme="minorEastAsia"/>
          <w:lang w:eastAsia="zh-CN"/>
        </w:rPr>
        <w:t xml:space="preserve"> the LS from RAN2#113-e</w:t>
      </w:r>
      <w:r>
        <w:rPr>
          <w:rFonts w:eastAsiaTheme="minorEastAsia"/>
          <w:lang w:eastAsia="zh-CN"/>
        </w:rPr>
        <w:t>.</w:t>
      </w:r>
    </w:p>
    <w:p w14:paraId="044FC3AF" w14:textId="00B3363E" w:rsidR="00A753D4" w:rsidRPr="004B208B" w:rsidRDefault="00A753D4" w:rsidP="00A753D4">
      <w:pPr>
        <w:pStyle w:val="1"/>
      </w:pPr>
      <w:r w:rsidRPr="004B208B">
        <w:t xml:space="preserve">On </w:t>
      </w:r>
      <w:r>
        <w:t>SSB-to-</w:t>
      </w:r>
      <w:r w:rsidR="00C07FF0">
        <w:t xml:space="preserve">CG resource </w:t>
      </w:r>
      <w:r>
        <w:t>mapping</w:t>
      </w:r>
      <w:r w:rsidRPr="004B208B">
        <w:t xml:space="preserve"> </w:t>
      </w:r>
    </w:p>
    <w:p w14:paraId="03ADFE18" w14:textId="27C71277" w:rsidR="00A753D4" w:rsidRDefault="00A753D4" w:rsidP="00EE5458">
      <w:pPr>
        <w:rPr>
          <w:noProof/>
        </w:rPr>
      </w:pPr>
      <w:r>
        <w:rPr>
          <w:rFonts w:eastAsiaTheme="minorEastAsia"/>
          <w:lang w:eastAsia="zh-CN"/>
        </w:rPr>
        <w:t>In RAN1#104-e discussion, it is agreed that o</w:t>
      </w:r>
      <w:r w:rsidRPr="000C2B6E">
        <w:rPr>
          <w:rFonts w:eastAsiaTheme="minorEastAsia"/>
          <w:lang w:eastAsia="zh-CN"/>
        </w:rPr>
        <w:t>ne or multiple SSBs can be configured per CG configuration for CG-SDT</w:t>
      </w:r>
      <w:r w:rsidRPr="00B27D63">
        <w:rPr>
          <w:rFonts w:eastAsiaTheme="minorEastAsia"/>
          <w:lang w:eastAsia="zh-CN"/>
        </w:rPr>
        <w:t>.</w:t>
      </w:r>
      <w:r>
        <w:rPr>
          <w:rFonts w:eastAsiaTheme="minorEastAsia"/>
          <w:lang w:eastAsia="zh-CN"/>
        </w:rPr>
        <w:t xml:space="preserve"> </w:t>
      </w:r>
      <w:r w:rsidR="009B0D3A">
        <w:rPr>
          <w:rFonts w:eastAsiaTheme="minorEastAsia"/>
          <w:lang w:eastAsia="zh-CN"/>
        </w:rPr>
        <w:t>The following issues need further discussion.</w:t>
      </w:r>
    </w:p>
    <w:p w14:paraId="44F99052" w14:textId="24BD57A2" w:rsidR="00A753D4" w:rsidRPr="00AB4FD5" w:rsidRDefault="00A753D4" w:rsidP="00A753D4">
      <w:pPr>
        <w:pStyle w:val="af0"/>
        <w:numPr>
          <w:ilvl w:val="0"/>
          <w:numId w:val="42"/>
        </w:numPr>
        <w:spacing w:afterLines="50" w:after="120"/>
        <w:ind w:leftChars="0"/>
        <w:jc w:val="both"/>
        <w:rPr>
          <w:rFonts w:eastAsiaTheme="minorEastAsia"/>
          <w:b/>
          <w:sz w:val="22"/>
          <w:u w:val="single"/>
          <w:lang w:eastAsia="zh-CN"/>
        </w:rPr>
      </w:pPr>
      <w:r w:rsidRPr="00AB4FD5">
        <w:rPr>
          <w:rFonts w:eastAsiaTheme="minorEastAsia"/>
          <w:b/>
          <w:sz w:val="22"/>
          <w:u w:val="single"/>
          <w:lang w:eastAsia="zh-CN"/>
        </w:rPr>
        <w:t>Whether the number of SSBs mapping to one CG configuration is configur</w:t>
      </w:r>
      <w:r w:rsidR="009B0D3A">
        <w:rPr>
          <w:rFonts w:eastAsiaTheme="minorEastAsia"/>
          <w:b/>
          <w:sz w:val="22"/>
          <w:u w:val="single"/>
          <w:lang w:eastAsia="zh-CN"/>
        </w:rPr>
        <w:t>able</w:t>
      </w:r>
      <w:r w:rsidRPr="00AB4FD5">
        <w:rPr>
          <w:rFonts w:eastAsiaTheme="minorEastAsia"/>
          <w:b/>
          <w:sz w:val="22"/>
          <w:u w:val="single"/>
          <w:lang w:eastAsia="zh-CN"/>
        </w:rPr>
        <w:t>, i.e. network can configure 1~N SSBs mapping to one CG configuration</w:t>
      </w:r>
    </w:p>
    <w:p w14:paraId="35227D12" w14:textId="0C2521DE" w:rsidR="00A753D4" w:rsidRDefault="00A753D4" w:rsidP="00A753D4">
      <w:pPr>
        <w:rPr>
          <w:rFonts w:eastAsiaTheme="minorEastAsia"/>
          <w:lang w:val="en-GB" w:eastAsia="zh-CN"/>
        </w:rPr>
      </w:pPr>
      <w:r>
        <w:rPr>
          <w:rFonts w:eastAsiaTheme="minorEastAsia"/>
          <w:lang w:val="en-GB" w:eastAsia="zh-CN"/>
        </w:rPr>
        <w:t xml:space="preserve">In the </w:t>
      </w:r>
      <w:r w:rsidRPr="0010672F">
        <w:rPr>
          <w:rFonts w:eastAsiaTheme="minorEastAsia"/>
          <w:lang w:val="en-GB" w:eastAsia="zh-CN"/>
        </w:rPr>
        <w:t>SSB-to-</w:t>
      </w:r>
      <w:r>
        <w:rPr>
          <w:rFonts w:eastAsiaTheme="minorEastAsia"/>
          <w:lang w:val="en-GB" w:eastAsia="zh-CN"/>
        </w:rPr>
        <w:t xml:space="preserve">RO mapping, the number of SSBs mapped to RO is equal to the number of SSBs in a SSB burst. This is because the </w:t>
      </w:r>
      <w:r w:rsidRPr="002469AF">
        <w:rPr>
          <w:rFonts w:eastAsiaTheme="minorEastAsia"/>
          <w:lang w:val="en-GB" w:eastAsia="zh-CN"/>
        </w:rPr>
        <w:t>mapping rule</w:t>
      </w:r>
      <w:r>
        <w:rPr>
          <w:rFonts w:eastAsiaTheme="minorEastAsia"/>
          <w:lang w:val="en-GB" w:eastAsia="zh-CN"/>
        </w:rPr>
        <w:t xml:space="preserve"> is towards all the UEs in this cell so that every SSB should be mapped to at least one RO</w:t>
      </w:r>
      <w:r w:rsidR="009B0D3A">
        <w:rPr>
          <w:rFonts w:eastAsiaTheme="minorEastAsia"/>
          <w:lang w:val="en-GB" w:eastAsia="zh-CN"/>
        </w:rPr>
        <w:t xml:space="preserve"> for equal opportunity among UEs</w:t>
      </w:r>
      <w:r>
        <w:rPr>
          <w:rFonts w:eastAsiaTheme="minorEastAsia"/>
          <w:lang w:val="en-GB" w:eastAsia="zh-CN"/>
        </w:rPr>
        <w:t xml:space="preserve">. However, the </w:t>
      </w:r>
      <w:r w:rsidRPr="00C71863">
        <w:rPr>
          <w:rFonts w:eastAsiaTheme="minorEastAsia"/>
          <w:lang w:val="en-GB" w:eastAsia="zh-CN"/>
        </w:rPr>
        <w:t>SSB-to-CG</w:t>
      </w:r>
      <w:r w:rsidR="00C07FF0" w:rsidRPr="00C07FF0">
        <w:t xml:space="preserve"> </w:t>
      </w:r>
      <w:r w:rsidR="00C07FF0">
        <w:t>resource</w:t>
      </w:r>
      <w:r w:rsidRPr="00C71863">
        <w:rPr>
          <w:rFonts w:eastAsiaTheme="minorEastAsia"/>
          <w:lang w:val="en-GB" w:eastAsia="zh-CN"/>
        </w:rPr>
        <w:t xml:space="preserve"> mapping</w:t>
      </w:r>
      <w:r>
        <w:rPr>
          <w:rFonts w:eastAsiaTheme="minorEastAsia"/>
          <w:lang w:val="en-GB" w:eastAsia="zh-CN"/>
        </w:rPr>
        <w:t xml:space="preserve"> is configured per UE, so the mapping should be highly related to the UE’s traffic model and moving states. For example, there are 64 SSBs in a SSB burst in total, and UE1 is highly probable to be covered by SSB1</w:t>
      </w:r>
      <w:r w:rsidR="009B0D3A">
        <w:rPr>
          <w:rFonts w:eastAsiaTheme="minorEastAsia"/>
          <w:lang w:val="en-GB" w:eastAsia="zh-CN"/>
        </w:rPr>
        <w:t xml:space="preserve"> as in stationary state</w:t>
      </w:r>
      <w:r>
        <w:rPr>
          <w:rFonts w:eastAsiaTheme="minorEastAsia"/>
          <w:lang w:val="en-GB" w:eastAsia="zh-CN"/>
        </w:rPr>
        <w:t>. The network can configure more</w:t>
      </w:r>
      <w:r w:rsidR="009B0D3A">
        <w:rPr>
          <w:rFonts w:eastAsiaTheme="minorEastAsia"/>
          <w:lang w:val="en-GB" w:eastAsia="zh-CN"/>
        </w:rPr>
        <w:t>/all</w:t>
      </w:r>
      <w:r>
        <w:rPr>
          <w:rFonts w:eastAsiaTheme="minorEastAsia"/>
          <w:lang w:val="en-GB" w:eastAsia="zh-CN"/>
        </w:rPr>
        <w:t xml:space="preserve"> CGOs mapping to SSB 0~2, and less</w:t>
      </w:r>
      <w:r w:rsidR="009B0D3A">
        <w:rPr>
          <w:rFonts w:eastAsiaTheme="minorEastAsia"/>
          <w:lang w:val="en-GB" w:eastAsia="zh-CN"/>
        </w:rPr>
        <w:t>/no</w:t>
      </w:r>
      <w:r>
        <w:rPr>
          <w:rFonts w:eastAsiaTheme="minorEastAsia"/>
          <w:lang w:val="en-GB" w:eastAsia="zh-CN"/>
        </w:rPr>
        <w:t xml:space="preserve"> CGOs mapping to SSB 3~63. </w:t>
      </w:r>
      <w:r w:rsidR="009B0D3A">
        <w:rPr>
          <w:rFonts w:eastAsiaTheme="minorEastAsia"/>
          <w:lang w:val="en-GB" w:eastAsia="zh-CN"/>
        </w:rPr>
        <w:t xml:space="preserve">The simplest </w:t>
      </w:r>
      <w:r>
        <w:rPr>
          <w:rFonts w:eastAsiaTheme="minorEastAsia"/>
          <w:lang w:val="en-GB" w:eastAsia="zh-CN"/>
        </w:rPr>
        <w:t xml:space="preserve">way is </w:t>
      </w:r>
      <w:r w:rsidR="009B0D3A">
        <w:rPr>
          <w:rFonts w:eastAsiaTheme="minorEastAsia"/>
          <w:lang w:val="en-GB" w:eastAsia="zh-CN"/>
        </w:rPr>
        <w:t>to allow the</w:t>
      </w:r>
      <w:r>
        <w:rPr>
          <w:rFonts w:eastAsiaTheme="minorEastAsia"/>
          <w:lang w:val="en-GB" w:eastAsia="zh-CN"/>
        </w:rPr>
        <w:t xml:space="preserve"> network </w:t>
      </w:r>
      <w:r w:rsidR="009B0D3A">
        <w:rPr>
          <w:rFonts w:eastAsiaTheme="minorEastAsia"/>
          <w:lang w:val="en-GB" w:eastAsia="zh-CN"/>
        </w:rPr>
        <w:t xml:space="preserve">to </w:t>
      </w:r>
      <w:r>
        <w:rPr>
          <w:rFonts w:eastAsiaTheme="minorEastAsia"/>
          <w:lang w:val="en-GB" w:eastAsia="zh-CN"/>
        </w:rPr>
        <w:t xml:space="preserve">configure SSB 0~2 mapping to CG configuration </w:t>
      </w:r>
      <w:r w:rsidR="009B0D3A">
        <w:rPr>
          <w:rFonts w:eastAsiaTheme="minorEastAsia"/>
          <w:lang w:val="en-GB" w:eastAsia="zh-CN"/>
        </w:rPr>
        <w:t xml:space="preserve">with index </w:t>
      </w:r>
      <w:r>
        <w:rPr>
          <w:rFonts w:eastAsiaTheme="minorEastAsia"/>
          <w:lang w:val="en-GB" w:eastAsia="zh-CN"/>
        </w:rPr>
        <w:t>1 with more</w:t>
      </w:r>
      <w:r w:rsidR="009B0D3A">
        <w:rPr>
          <w:rFonts w:eastAsiaTheme="minorEastAsia"/>
          <w:lang w:val="en-GB" w:eastAsia="zh-CN"/>
        </w:rPr>
        <w:t>/all</w:t>
      </w:r>
      <w:r>
        <w:rPr>
          <w:rFonts w:eastAsiaTheme="minorEastAsia"/>
          <w:lang w:val="en-GB" w:eastAsia="zh-CN"/>
        </w:rPr>
        <w:t xml:space="preserve"> CGOs</w:t>
      </w:r>
      <w:r w:rsidR="009B0D3A">
        <w:rPr>
          <w:rFonts w:eastAsiaTheme="minorEastAsia"/>
          <w:lang w:val="en-GB" w:eastAsia="zh-CN"/>
        </w:rPr>
        <w:t xml:space="preserve"> for example</w:t>
      </w:r>
      <w:r>
        <w:rPr>
          <w:rFonts w:eastAsiaTheme="minorEastAsia"/>
          <w:lang w:val="en-GB" w:eastAsia="zh-CN"/>
        </w:rPr>
        <w:t>.</w:t>
      </w:r>
    </w:p>
    <w:p w14:paraId="0724E8DE" w14:textId="5CD9A1F6" w:rsidR="00A753D4" w:rsidRDefault="00A753D4" w:rsidP="0090602B">
      <w:pPr>
        <w:spacing w:after="240"/>
        <w:rPr>
          <w:bCs/>
          <w:i/>
          <w:lang w:eastAsia="zh-CN"/>
        </w:rPr>
      </w:pPr>
      <w:r w:rsidRPr="004B208B">
        <w:rPr>
          <w:b/>
          <w:bCs/>
          <w:i/>
          <w:lang w:eastAsia="zh-CN"/>
        </w:rPr>
        <w:lastRenderedPageBreak/>
        <w:t xml:space="preserve">Proposal </w:t>
      </w:r>
      <w:r w:rsidR="009B0D3A">
        <w:rPr>
          <w:b/>
          <w:bCs/>
          <w:i/>
          <w:lang w:eastAsia="zh-CN"/>
        </w:rPr>
        <w:t>1</w:t>
      </w:r>
      <w:r w:rsidRPr="004B208B">
        <w:rPr>
          <w:b/>
          <w:bCs/>
          <w:i/>
          <w:lang w:eastAsia="zh-CN"/>
        </w:rPr>
        <w:t>:</w:t>
      </w:r>
      <w:r w:rsidRPr="00534A3B">
        <w:t xml:space="preserve"> </w:t>
      </w:r>
      <w:r>
        <w:rPr>
          <w:bCs/>
          <w:i/>
          <w:lang w:eastAsia="zh-CN"/>
        </w:rPr>
        <w:t>T</w:t>
      </w:r>
      <w:r w:rsidRPr="0010672F">
        <w:rPr>
          <w:bCs/>
          <w:i/>
          <w:lang w:eastAsia="zh-CN"/>
        </w:rPr>
        <w:t>he number o</w:t>
      </w:r>
      <w:r>
        <w:rPr>
          <w:bCs/>
          <w:i/>
          <w:lang w:eastAsia="zh-CN"/>
        </w:rPr>
        <w:t>f</w:t>
      </w:r>
      <w:r w:rsidRPr="0010672F">
        <w:rPr>
          <w:bCs/>
          <w:i/>
          <w:lang w:eastAsia="zh-CN"/>
        </w:rPr>
        <w:t xml:space="preserve"> SSBs mapping to one CG configuration </w:t>
      </w:r>
      <w:r w:rsidR="009B0D3A">
        <w:rPr>
          <w:bCs/>
          <w:i/>
          <w:lang w:eastAsia="zh-CN"/>
        </w:rPr>
        <w:t>should be</w:t>
      </w:r>
      <w:r w:rsidRPr="0010672F">
        <w:rPr>
          <w:bCs/>
          <w:i/>
          <w:lang w:eastAsia="zh-CN"/>
        </w:rPr>
        <w:t xml:space="preserve"> configur</w:t>
      </w:r>
      <w:r w:rsidR="009B0D3A">
        <w:rPr>
          <w:bCs/>
          <w:i/>
          <w:lang w:eastAsia="zh-CN"/>
        </w:rPr>
        <w:t>able</w:t>
      </w:r>
      <w:r>
        <w:rPr>
          <w:bCs/>
          <w:i/>
          <w:lang w:eastAsia="zh-CN"/>
        </w:rPr>
        <w:t xml:space="preserve">. It is up to the network whether and how to configure all the SSBs mapping to </w:t>
      </w:r>
      <w:r w:rsidR="00C07FF0">
        <w:rPr>
          <w:bCs/>
          <w:i/>
          <w:lang w:eastAsia="zh-CN"/>
        </w:rPr>
        <w:t xml:space="preserve">CG resources </w:t>
      </w:r>
      <w:r>
        <w:rPr>
          <w:bCs/>
          <w:i/>
          <w:lang w:eastAsia="zh-CN"/>
        </w:rPr>
        <w:t xml:space="preserve">in one or multiple CG configurations.  </w:t>
      </w:r>
    </w:p>
    <w:p w14:paraId="2418F127" w14:textId="77777777" w:rsidR="00A72F42" w:rsidRPr="00AB4FD5" w:rsidRDefault="00A72F42" w:rsidP="00A72F42">
      <w:pPr>
        <w:pStyle w:val="af0"/>
        <w:numPr>
          <w:ilvl w:val="0"/>
          <w:numId w:val="42"/>
        </w:numPr>
        <w:spacing w:afterLines="50" w:after="120"/>
        <w:ind w:leftChars="0"/>
        <w:jc w:val="both"/>
        <w:rPr>
          <w:rFonts w:eastAsiaTheme="minorEastAsia"/>
          <w:b/>
          <w:sz w:val="22"/>
          <w:u w:val="single"/>
          <w:lang w:eastAsia="zh-CN"/>
        </w:rPr>
      </w:pPr>
      <w:r w:rsidRPr="00AB4FD5">
        <w:rPr>
          <w:rFonts w:eastAsiaTheme="minorEastAsia"/>
          <w:b/>
          <w:sz w:val="22"/>
          <w:u w:val="single"/>
          <w:lang w:eastAsia="zh-CN"/>
        </w:rPr>
        <w:t xml:space="preserve">Whether </w:t>
      </w:r>
      <w:r>
        <w:rPr>
          <w:rFonts w:eastAsiaTheme="minorEastAsia"/>
          <w:b/>
          <w:sz w:val="22"/>
          <w:u w:val="single"/>
          <w:lang w:eastAsia="zh-CN"/>
        </w:rPr>
        <w:t xml:space="preserve">the </w:t>
      </w:r>
      <w:r w:rsidRPr="00AB4FD5">
        <w:rPr>
          <w:rFonts w:eastAsiaTheme="minorEastAsia"/>
          <w:b/>
          <w:sz w:val="22"/>
          <w:u w:val="single"/>
          <w:lang w:eastAsia="zh-CN"/>
        </w:rPr>
        <w:t>repetition is supported for CG-SDT or not, and if supported how to handle the mapping between the SSBs and repetitions</w:t>
      </w:r>
    </w:p>
    <w:p w14:paraId="04845D24" w14:textId="12C21C1F" w:rsidR="00A72F42" w:rsidRDefault="00A72F42" w:rsidP="00A72F42">
      <w:pPr>
        <w:rPr>
          <w:noProof/>
        </w:rPr>
      </w:pPr>
      <w:r>
        <w:rPr>
          <w:rFonts w:eastAsiaTheme="minorEastAsia"/>
          <w:lang w:val="en-GB" w:eastAsia="zh-CN"/>
        </w:rPr>
        <w:t>This issue is one of the FFS from RAN1#104-e discussion. Since the UL CSI of RRC</w:t>
      </w:r>
      <w:r>
        <w:rPr>
          <w:rFonts w:eastAsiaTheme="minorEastAsia" w:hint="eastAsia"/>
          <w:lang w:val="en-GB" w:eastAsia="zh-CN"/>
        </w:rPr>
        <w:t>_</w:t>
      </w:r>
      <w:r>
        <w:rPr>
          <w:rFonts w:eastAsiaTheme="minorEastAsia"/>
          <w:lang w:val="en-GB" w:eastAsia="zh-CN"/>
        </w:rPr>
        <w:t xml:space="preserve">INACITVE UE may not be convenient to achieve, and there may be some TA inaccuracy as we will mention in Section 3, the repetition in RRC_CONNECTED CG can be </w:t>
      </w:r>
      <w:r w:rsidR="00777A85">
        <w:rPr>
          <w:rFonts w:eastAsiaTheme="minorEastAsia"/>
          <w:lang w:val="en-GB" w:eastAsia="zh-CN"/>
        </w:rPr>
        <w:t>supported</w:t>
      </w:r>
      <w:r>
        <w:rPr>
          <w:rFonts w:eastAsiaTheme="minorEastAsia"/>
          <w:lang w:val="en-GB" w:eastAsia="zh-CN"/>
        </w:rPr>
        <w:t xml:space="preserve"> for guaranteeing</w:t>
      </w:r>
      <w:r w:rsidRPr="00AA5ED7">
        <w:rPr>
          <w:rFonts w:eastAsiaTheme="minorEastAsia"/>
          <w:lang w:val="en-GB" w:eastAsia="zh-CN"/>
        </w:rPr>
        <w:t xml:space="preserve"> </w:t>
      </w:r>
      <w:r>
        <w:rPr>
          <w:rFonts w:eastAsiaTheme="minorEastAsia"/>
          <w:lang w:val="en-GB" w:eastAsia="zh-CN"/>
        </w:rPr>
        <w:t xml:space="preserve">CG-SDT receiving performance. The repetitions in one CG period can be mapped to the same SSB or SSB sets as we discuss in the following paragraphs. </w:t>
      </w:r>
    </w:p>
    <w:p w14:paraId="2E065182" w14:textId="73155BC0" w:rsidR="00A753D4" w:rsidRPr="00AB4FD5" w:rsidRDefault="00A753D4" w:rsidP="00A753D4">
      <w:pPr>
        <w:pStyle w:val="af0"/>
        <w:numPr>
          <w:ilvl w:val="0"/>
          <w:numId w:val="42"/>
        </w:numPr>
        <w:spacing w:afterLines="50" w:after="120"/>
        <w:ind w:leftChars="0"/>
        <w:jc w:val="both"/>
        <w:rPr>
          <w:rFonts w:eastAsiaTheme="minorEastAsia"/>
          <w:b/>
          <w:sz w:val="22"/>
          <w:u w:val="single"/>
          <w:lang w:eastAsia="zh-CN"/>
        </w:rPr>
      </w:pPr>
      <w:r w:rsidRPr="00AB4FD5">
        <w:rPr>
          <w:rFonts w:eastAsiaTheme="minorEastAsia"/>
          <w:b/>
          <w:sz w:val="22"/>
          <w:u w:val="single"/>
          <w:lang w:eastAsia="zh-CN"/>
        </w:rPr>
        <w:t xml:space="preserve">How to map </w:t>
      </w:r>
      <w:r w:rsidR="00D341EF">
        <w:rPr>
          <w:rFonts w:eastAsiaTheme="minorEastAsia"/>
          <w:b/>
          <w:sz w:val="22"/>
          <w:u w:val="single"/>
          <w:lang w:eastAsia="zh-CN"/>
        </w:rPr>
        <w:t>N</w:t>
      </w:r>
      <w:r w:rsidR="00D341EF" w:rsidRPr="00AB4FD5">
        <w:rPr>
          <w:rFonts w:eastAsiaTheme="minorEastAsia"/>
          <w:b/>
          <w:sz w:val="22"/>
          <w:u w:val="single"/>
          <w:lang w:eastAsia="zh-CN"/>
        </w:rPr>
        <w:t xml:space="preserve"> </w:t>
      </w:r>
      <w:r w:rsidRPr="00AB4FD5">
        <w:rPr>
          <w:rFonts w:eastAsiaTheme="minorEastAsia"/>
          <w:b/>
          <w:sz w:val="22"/>
          <w:u w:val="single"/>
          <w:lang w:eastAsia="zh-CN"/>
        </w:rPr>
        <w:t>SSBs to t</w:t>
      </w:r>
      <w:r w:rsidR="00566CE4">
        <w:rPr>
          <w:rFonts w:eastAsiaTheme="minorEastAsia"/>
          <w:b/>
          <w:sz w:val="22"/>
          <w:u w:val="single"/>
          <w:lang w:eastAsia="zh-CN"/>
        </w:rPr>
        <w:t xml:space="preserve">he </w:t>
      </w:r>
      <w:r w:rsidR="00C07FF0">
        <w:rPr>
          <w:rFonts w:eastAsiaTheme="minorEastAsia"/>
          <w:b/>
          <w:sz w:val="22"/>
          <w:u w:val="single"/>
          <w:lang w:eastAsia="zh-CN"/>
        </w:rPr>
        <w:t xml:space="preserve">CG resources </w:t>
      </w:r>
      <w:r w:rsidR="00566CE4">
        <w:rPr>
          <w:rFonts w:eastAsiaTheme="minorEastAsia"/>
          <w:b/>
          <w:sz w:val="22"/>
          <w:u w:val="single"/>
          <w:lang w:eastAsia="zh-CN"/>
        </w:rPr>
        <w:t>in one CG configuration</w:t>
      </w:r>
    </w:p>
    <w:p w14:paraId="6C739D4E" w14:textId="6F50D2A5" w:rsidR="0024739B" w:rsidRDefault="00B73D84" w:rsidP="00A753D4">
      <w:pPr>
        <w:rPr>
          <w:rFonts w:eastAsiaTheme="minorEastAsia"/>
          <w:lang w:val="en-GB" w:eastAsia="zh-CN"/>
        </w:rPr>
      </w:pPr>
      <w:r>
        <w:rPr>
          <w:rFonts w:eastAsiaTheme="minorEastAsia"/>
          <w:lang w:val="en-GB" w:eastAsia="zh-CN"/>
        </w:rPr>
        <w:t>In existing CG specifications, one CG configuration includes one CG period and K repetitions</w:t>
      </w:r>
      <w:r w:rsidR="00777A85">
        <w:rPr>
          <w:rFonts w:eastAsiaTheme="minorEastAsia"/>
          <w:lang w:val="en-GB" w:eastAsia="zh-CN"/>
        </w:rPr>
        <w:t>, if configured</w:t>
      </w:r>
      <w:r>
        <w:rPr>
          <w:rFonts w:eastAsiaTheme="minorEastAsia"/>
          <w:lang w:val="en-GB" w:eastAsia="zh-CN"/>
        </w:rPr>
        <w:t xml:space="preserve"> within one period. </w:t>
      </w:r>
      <w:r w:rsidR="00777A85">
        <w:rPr>
          <w:rFonts w:eastAsiaTheme="minorEastAsia"/>
          <w:lang w:val="en-GB" w:eastAsia="zh-CN"/>
        </w:rPr>
        <w:t xml:space="preserve">For CG-SDT, it would be straightforward to just use the CG period as the mapping cycle of different SSBs so that all configured SSBs will be mapped periodically. The K repetitions shall not change/differentiate the mapping order or mapped SSBs within one period since they are used for the purpose of coverage/reliability of PUSCH detection. A mapping ratio for </w:t>
      </w:r>
      <w:r w:rsidR="00A72F42" w:rsidRPr="00A72F42">
        <w:rPr>
          <w:rFonts w:eastAsiaTheme="minorEastAsia"/>
          <w:lang w:val="en-GB" w:eastAsia="zh-CN"/>
        </w:rPr>
        <w:t>SSBs</w:t>
      </w:r>
      <w:r w:rsidR="00A72F42">
        <w:rPr>
          <w:rFonts w:eastAsiaTheme="minorEastAsia"/>
          <w:lang w:val="en-GB" w:eastAsia="zh-CN"/>
        </w:rPr>
        <w:t>-</w:t>
      </w:r>
      <w:r w:rsidR="00A72F42" w:rsidRPr="00A72F42">
        <w:rPr>
          <w:rFonts w:eastAsiaTheme="minorEastAsia"/>
          <w:lang w:val="en-GB" w:eastAsia="zh-CN"/>
        </w:rPr>
        <w:t>to</w:t>
      </w:r>
      <w:r w:rsidR="00A72F42">
        <w:rPr>
          <w:rFonts w:eastAsiaTheme="minorEastAsia"/>
          <w:lang w:val="en-GB" w:eastAsia="zh-CN"/>
        </w:rPr>
        <w:t>-</w:t>
      </w:r>
      <w:r w:rsidR="00A72F42" w:rsidRPr="00A72F42">
        <w:rPr>
          <w:rFonts w:eastAsiaTheme="minorEastAsia"/>
          <w:lang w:val="en-GB" w:eastAsia="zh-CN"/>
        </w:rPr>
        <w:t>CG resources</w:t>
      </w:r>
      <w:r w:rsidR="00777A85">
        <w:rPr>
          <w:rFonts w:eastAsiaTheme="minorEastAsia"/>
          <w:lang w:val="en-GB" w:eastAsia="zh-CN"/>
        </w:rPr>
        <w:t xml:space="preserve"> within a period</w:t>
      </w:r>
      <w:r w:rsidR="00A72F42" w:rsidRPr="00A72F42">
        <w:rPr>
          <w:rFonts w:eastAsiaTheme="minorEastAsia"/>
          <w:lang w:val="en-GB" w:eastAsia="zh-CN"/>
        </w:rPr>
        <w:t xml:space="preserve"> </w:t>
      </w:r>
      <w:r w:rsidR="00FE414E">
        <w:rPr>
          <w:rFonts w:eastAsiaTheme="minorEastAsia"/>
          <w:lang w:val="en-GB" w:eastAsia="zh-CN"/>
        </w:rPr>
        <w:t>can be considered similar to SSB-to-RO mapping ratio,</w:t>
      </w:r>
      <w:r w:rsidR="0024739B" w:rsidRPr="0024739B">
        <w:t xml:space="preserve"> </w:t>
      </w:r>
      <w:r w:rsidR="0024739B" w:rsidRPr="0024739B">
        <w:rPr>
          <w:rFonts w:eastAsiaTheme="minorEastAsia"/>
          <w:lang w:val="en-GB" w:eastAsia="zh-CN"/>
        </w:rPr>
        <w:t>providing flexibility</w:t>
      </w:r>
      <w:r w:rsidR="0024739B">
        <w:rPr>
          <w:rFonts w:eastAsiaTheme="minorEastAsia"/>
          <w:lang w:val="en-GB" w:eastAsia="zh-CN"/>
        </w:rPr>
        <w:t xml:space="preserve"> for the network to use different number of SSBs accommodating different latency preference. </w:t>
      </w:r>
    </w:p>
    <w:p w14:paraId="0270B2EF" w14:textId="0AADFADB" w:rsidR="00D341EF" w:rsidRDefault="0024739B" w:rsidP="0090602B">
      <w:pPr>
        <w:spacing w:after="360"/>
        <w:rPr>
          <w:rFonts w:eastAsiaTheme="minorEastAsia"/>
          <w:lang w:val="en-GB" w:eastAsia="zh-CN"/>
        </w:rPr>
      </w:pPr>
      <w:r>
        <w:rPr>
          <w:rFonts w:eastAsiaTheme="minorEastAsia"/>
          <w:lang w:val="en-GB" w:eastAsia="zh-CN"/>
        </w:rPr>
        <w:t xml:space="preserve">An example of 4 CG configurations with different mapped SSBs and different mapping ratios is illustrated below in Figure 1. Assuming that the number of SSBs in a </w:t>
      </w:r>
      <w:r w:rsidR="00D341EF">
        <w:rPr>
          <w:rFonts w:eastAsiaTheme="minorEastAsia"/>
          <w:lang w:val="en-GB" w:eastAsia="zh-CN"/>
        </w:rPr>
        <w:t xml:space="preserve">SSB </w:t>
      </w:r>
      <w:r>
        <w:rPr>
          <w:rFonts w:eastAsiaTheme="minorEastAsia"/>
          <w:lang w:val="en-GB" w:eastAsia="zh-CN"/>
        </w:rPr>
        <w:t>burst is 8, and network configures SSB0 mapping to CG configuration1, SSB0~1 mapping to CG configuration2, SSB0~3 mapping to CG configuration3, and SSB0~7 mapping to CG configuration4.</w:t>
      </w:r>
      <w:r w:rsidR="00FE414E">
        <w:rPr>
          <w:rFonts w:eastAsiaTheme="minorEastAsia"/>
          <w:lang w:val="en-GB" w:eastAsia="zh-CN"/>
        </w:rPr>
        <w:t xml:space="preserve"> </w:t>
      </w:r>
      <w:r>
        <w:rPr>
          <w:rFonts w:eastAsiaTheme="minorEastAsia"/>
          <w:lang w:val="en-GB" w:eastAsia="zh-CN"/>
        </w:rPr>
        <w:t>As can be seen, this approach enables</w:t>
      </w:r>
      <w:r w:rsidRPr="0024739B">
        <w:rPr>
          <w:rFonts w:eastAsiaTheme="minorEastAsia"/>
          <w:lang w:val="en-GB" w:eastAsia="zh-CN"/>
        </w:rPr>
        <w:t xml:space="preserve"> </w:t>
      </w:r>
      <w:r>
        <w:rPr>
          <w:rFonts w:eastAsiaTheme="minorEastAsia"/>
          <w:lang w:val="en-GB" w:eastAsia="zh-CN"/>
        </w:rPr>
        <w:t>N</w:t>
      </w:r>
      <w:r w:rsidRPr="0024739B">
        <w:rPr>
          <w:rFonts w:eastAsiaTheme="minorEastAsia"/>
          <w:lang w:val="en-GB" w:eastAsia="zh-CN"/>
        </w:rPr>
        <w:t xml:space="preserve"> SSB</w:t>
      </w:r>
      <w:r>
        <w:rPr>
          <w:rFonts w:eastAsiaTheme="minorEastAsia"/>
          <w:lang w:val="en-GB" w:eastAsia="zh-CN"/>
        </w:rPr>
        <w:t>(s) over M*CG period for a given CG configuration</w:t>
      </w:r>
      <w:r w:rsidR="00D341EF">
        <w:rPr>
          <w:rFonts w:eastAsiaTheme="minorEastAsia"/>
          <w:lang w:val="en-GB" w:eastAsia="zh-CN"/>
        </w:rPr>
        <w:t>.</w:t>
      </w:r>
    </w:p>
    <w:p w14:paraId="7DC47CA1" w14:textId="4EC1AB1A" w:rsidR="00A753D4" w:rsidRDefault="007C5951" w:rsidP="0090602B">
      <w:pPr>
        <w:spacing w:before="120"/>
        <w:jc w:val="center"/>
        <w:rPr>
          <w:rFonts w:eastAsiaTheme="minorEastAsia"/>
          <w:lang w:val="en-GB" w:eastAsia="zh-CN"/>
        </w:rPr>
      </w:pPr>
      <w:r>
        <w:rPr>
          <w:rFonts w:eastAsiaTheme="minorEastAsia"/>
          <w:noProof/>
          <w:lang w:eastAsia="zh-CN"/>
        </w:rPr>
        <w:drawing>
          <wp:inline distT="0" distB="0" distL="0" distR="0" wp14:anchorId="56130145" wp14:editId="550DB812">
            <wp:extent cx="4330614" cy="399155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3172" cy="4012347"/>
                    </a:xfrm>
                    <a:prstGeom prst="rect">
                      <a:avLst/>
                    </a:prstGeom>
                    <a:noFill/>
                  </pic:spPr>
                </pic:pic>
              </a:graphicData>
            </a:graphic>
          </wp:inline>
        </w:drawing>
      </w:r>
    </w:p>
    <w:p w14:paraId="75EE2B44" w14:textId="76CDE15A" w:rsidR="00A753D4" w:rsidRPr="006F5ADF" w:rsidRDefault="00003957" w:rsidP="0090602B">
      <w:pPr>
        <w:spacing w:after="240"/>
        <w:jc w:val="center"/>
        <w:rPr>
          <w:b/>
          <w:noProof/>
          <w:sz w:val="20"/>
        </w:rPr>
      </w:pPr>
      <w:r>
        <w:rPr>
          <w:b/>
          <w:noProof/>
          <w:sz w:val="20"/>
        </w:rPr>
        <w:t>Figure 1</w:t>
      </w:r>
      <w:r w:rsidR="00A753D4">
        <w:rPr>
          <w:b/>
          <w:noProof/>
          <w:sz w:val="20"/>
        </w:rPr>
        <w:t xml:space="preserve">. An example of 4 </w:t>
      </w:r>
      <w:r w:rsidR="00A753D4" w:rsidRPr="00EE5A76">
        <w:rPr>
          <w:b/>
          <w:noProof/>
          <w:sz w:val="20"/>
        </w:rPr>
        <w:t>SSBs-to-</w:t>
      </w:r>
      <w:r w:rsidR="00FE414E" w:rsidRPr="00EE5A76">
        <w:rPr>
          <w:b/>
          <w:noProof/>
          <w:sz w:val="20"/>
        </w:rPr>
        <w:t>CG</w:t>
      </w:r>
      <w:r w:rsidR="00FE414E">
        <w:rPr>
          <w:b/>
          <w:noProof/>
          <w:sz w:val="20"/>
        </w:rPr>
        <w:t xml:space="preserve"> period</w:t>
      </w:r>
      <w:r w:rsidR="00FE414E" w:rsidRPr="00EE5A76">
        <w:rPr>
          <w:b/>
          <w:noProof/>
          <w:sz w:val="20"/>
        </w:rPr>
        <w:t xml:space="preserve"> </w:t>
      </w:r>
      <w:r w:rsidR="00A753D4">
        <w:rPr>
          <w:b/>
          <w:noProof/>
          <w:sz w:val="20"/>
        </w:rPr>
        <w:t>mapping configurations</w:t>
      </w:r>
    </w:p>
    <w:p w14:paraId="6CE6217C" w14:textId="437B61F4" w:rsidR="00864368" w:rsidRPr="00EC4E49" w:rsidRDefault="00864368" w:rsidP="00864368">
      <w:pPr>
        <w:rPr>
          <w:rFonts w:eastAsiaTheme="minorEastAsia"/>
          <w:lang w:val="en-GB" w:eastAsia="zh-CN"/>
        </w:rPr>
      </w:pPr>
      <w:r>
        <w:rPr>
          <w:rFonts w:eastAsiaTheme="minorEastAsia"/>
          <w:lang w:val="en-GB" w:eastAsia="zh-CN"/>
        </w:rPr>
        <w:lastRenderedPageBreak/>
        <w:t>Besides the examples in Figure 1, multiple SSBs mapped to one CG period can be differentiated by network implementation, for example, by different DMRS</w:t>
      </w:r>
      <w:r w:rsidRPr="0024739B">
        <w:rPr>
          <w:rFonts w:eastAsiaTheme="minorEastAsia"/>
          <w:lang w:val="en-GB" w:eastAsia="zh-CN"/>
        </w:rPr>
        <w:t xml:space="preserve"> </w:t>
      </w:r>
      <w:r>
        <w:rPr>
          <w:rFonts w:eastAsiaTheme="minorEastAsia"/>
          <w:lang w:val="en-GB" w:eastAsia="zh-CN"/>
        </w:rPr>
        <w:t>over the same time-frequency resources configured across different CG configurations.</w:t>
      </w:r>
    </w:p>
    <w:p w14:paraId="6A741E25" w14:textId="1EEDC270" w:rsidR="00B25A24" w:rsidRDefault="00B25A24" w:rsidP="00B25A24">
      <w:pPr>
        <w:rPr>
          <w:rFonts w:eastAsiaTheme="minorEastAsia"/>
          <w:lang w:val="en-GB" w:eastAsia="zh-CN"/>
        </w:rPr>
      </w:pPr>
      <w:r>
        <w:rPr>
          <w:rFonts w:eastAsiaTheme="minorEastAsia"/>
          <w:lang w:val="en-GB" w:eastAsia="zh-CN"/>
        </w:rPr>
        <w:t>By this approach, there is sufficient network flexibility to provid</w:t>
      </w:r>
      <w:r w:rsidR="00041C11">
        <w:rPr>
          <w:rFonts w:eastAsiaTheme="minorEastAsia"/>
          <w:lang w:val="en-GB" w:eastAsia="zh-CN"/>
        </w:rPr>
        <w:t>e</w:t>
      </w:r>
      <w:r>
        <w:rPr>
          <w:rFonts w:eastAsiaTheme="minorEastAsia"/>
          <w:lang w:val="en-GB" w:eastAsia="zh-CN"/>
        </w:rPr>
        <w:t xml:space="preserve"> different SSBs to </w:t>
      </w:r>
      <w:r w:rsidR="00041C11">
        <w:rPr>
          <w:rFonts w:eastAsiaTheme="minorEastAsia"/>
          <w:lang w:val="en-GB" w:eastAsia="zh-CN"/>
        </w:rPr>
        <w:t>a</w:t>
      </w:r>
      <w:r>
        <w:rPr>
          <w:rFonts w:eastAsiaTheme="minorEastAsia"/>
          <w:lang w:val="en-GB" w:eastAsia="zh-CN"/>
        </w:rPr>
        <w:t xml:space="preserve"> UE and </w:t>
      </w:r>
      <w:r w:rsidRPr="007C7AEC">
        <w:rPr>
          <w:rFonts w:eastAsiaTheme="minorEastAsia"/>
          <w:lang w:val="en-GB" w:eastAsia="zh-CN"/>
        </w:rPr>
        <w:t xml:space="preserve">take into consideration </w:t>
      </w:r>
      <w:r>
        <w:rPr>
          <w:rFonts w:eastAsiaTheme="minorEastAsia"/>
          <w:lang w:val="en-GB" w:eastAsia="zh-CN"/>
        </w:rPr>
        <w:t xml:space="preserve">of </w:t>
      </w:r>
      <w:r w:rsidRPr="007C7AEC">
        <w:rPr>
          <w:rFonts w:eastAsiaTheme="minorEastAsia"/>
          <w:lang w:val="en-GB" w:eastAsia="zh-CN"/>
        </w:rPr>
        <w:t>both needs of</w:t>
      </w:r>
      <w:r>
        <w:rPr>
          <w:rFonts w:eastAsiaTheme="minorEastAsia"/>
          <w:lang w:val="en-GB" w:eastAsia="zh-CN"/>
        </w:rPr>
        <w:t xml:space="preserve"> UE’s stability at the location when going to RRC_INACTIVE and the UE’s mobility in cell as long as TA is valid. So we have</w:t>
      </w:r>
    </w:p>
    <w:p w14:paraId="4CFEB66E" w14:textId="75CE04E7" w:rsidR="00A753D4" w:rsidRDefault="00A753D4" w:rsidP="00A753D4">
      <w:pPr>
        <w:rPr>
          <w:bCs/>
          <w:i/>
          <w:lang w:eastAsia="zh-CN"/>
        </w:rPr>
      </w:pPr>
      <w:r w:rsidRPr="004B208B">
        <w:rPr>
          <w:b/>
          <w:bCs/>
          <w:i/>
          <w:lang w:eastAsia="zh-CN"/>
        </w:rPr>
        <w:t xml:space="preserve">Proposal </w:t>
      </w:r>
      <w:r w:rsidR="00F4762F">
        <w:rPr>
          <w:b/>
          <w:bCs/>
          <w:i/>
          <w:lang w:eastAsia="zh-CN"/>
        </w:rPr>
        <w:t>2</w:t>
      </w:r>
      <w:r w:rsidRPr="004B208B">
        <w:rPr>
          <w:b/>
          <w:bCs/>
          <w:i/>
          <w:lang w:eastAsia="zh-CN"/>
        </w:rPr>
        <w:t>:</w:t>
      </w:r>
      <w:r>
        <w:rPr>
          <w:bCs/>
          <w:i/>
          <w:lang w:eastAsia="zh-CN"/>
        </w:rPr>
        <w:t xml:space="preserve"> </w:t>
      </w:r>
      <w:r w:rsidR="00EE5458">
        <w:rPr>
          <w:bCs/>
          <w:i/>
          <w:lang w:eastAsia="zh-CN"/>
        </w:rPr>
        <w:t>Specification should s</w:t>
      </w:r>
      <w:r>
        <w:rPr>
          <w:bCs/>
          <w:i/>
          <w:lang w:eastAsia="zh-CN"/>
        </w:rPr>
        <w:t xml:space="preserve">upport </w:t>
      </w:r>
      <w:r w:rsidR="00EE5458">
        <w:rPr>
          <w:bCs/>
          <w:i/>
          <w:lang w:eastAsia="zh-CN"/>
        </w:rPr>
        <w:t>network can explicitly configure the mapped SSBs and the mapping ratio of SSBs associated with CG</w:t>
      </w:r>
      <w:r w:rsidR="00A02029">
        <w:rPr>
          <w:bCs/>
          <w:i/>
          <w:lang w:eastAsia="zh-CN"/>
        </w:rPr>
        <w:t xml:space="preserve"> period</w:t>
      </w:r>
      <w:r w:rsidR="00EE5458">
        <w:rPr>
          <w:bCs/>
          <w:i/>
          <w:lang w:eastAsia="zh-CN"/>
        </w:rPr>
        <w:t>s</w:t>
      </w:r>
      <w:r>
        <w:rPr>
          <w:bCs/>
          <w:i/>
          <w:lang w:eastAsia="zh-CN"/>
        </w:rPr>
        <w:t xml:space="preserve"> per CG configuration</w:t>
      </w:r>
      <w:r w:rsidRPr="00077F95">
        <w:rPr>
          <w:bCs/>
          <w:i/>
          <w:lang w:eastAsia="zh-CN"/>
        </w:rPr>
        <w:t>.</w:t>
      </w:r>
    </w:p>
    <w:p w14:paraId="07E55738" w14:textId="77777777" w:rsidR="00A753D4" w:rsidRPr="00A753D4" w:rsidRDefault="00A753D4" w:rsidP="00561F63">
      <w:pPr>
        <w:rPr>
          <w:rFonts w:eastAsiaTheme="minorEastAsia"/>
          <w:lang w:eastAsia="zh-CN"/>
        </w:rPr>
      </w:pPr>
    </w:p>
    <w:p w14:paraId="0931D9A0" w14:textId="2BFB5BF9" w:rsidR="002946B1" w:rsidRPr="004B208B" w:rsidRDefault="00502FF4" w:rsidP="00502FF4">
      <w:pPr>
        <w:pStyle w:val="1"/>
      </w:pPr>
      <w:r>
        <w:t xml:space="preserve">On </w:t>
      </w:r>
      <w:r w:rsidRPr="00502FF4">
        <w:t xml:space="preserve">TA validation </w:t>
      </w:r>
      <w:r>
        <w:t>for CG-SDT</w:t>
      </w:r>
      <w:r w:rsidR="002946B1" w:rsidRPr="004B208B">
        <w:t xml:space="preserve"> </w:t>
      </w:r>
    </w:p>
    <w:p w14:paraId="557F8DCC" w14:textId="0CB4FD5B" w:rsidR="00235C9B" w:rsidRDefault="00502FF4" w:rsidP="00912CBB">
      <w:pPr>
        <w:rPr>
          <w:rFonts w:eastAsiaTheme="minorEastAsia"/>
          <w:lang w:eastAsia="zh-CN"/>
        </w:rPr>
      </w:pPr>
      <w:r>
        <w:rPr>
          <w:rFonts w:eastAsiaTheme="minorEastAsia"/>
          <w:lang w:eastAsia="zh-CN"/>
        </w:rPr>
        <w:t xml:space="preserve">In this section, we discuss the issues about </w:t>
      </w:r>
      <w:r w:rsidR="00254191" w:rsidRPr="00254191">
        <w:rPr>
          <w:rFonts w:eastAsiaTheme="minorEastAsia"/>
          <w:lang w:eastAsia="zh-CN"/>
        </w:rPr>
        <w:t>timing alignment</w:t>
      </w:r>
      <w:r w:rsidR="00254191">
        <w:rPr>
          <w:rFonts w:eastAsiaTheme="minorEastAsia"/>
          <w:lang w:eastAsia="zh-CN"/>
        </w:rPr>
        <w:t xml:space="preserve"> (</w:t>
      </w:r>
      <w:r>
        <w:rPr>
          <w:rFonts w:eastAsiaTheme="minorEastAsia"/>
          <w:lang w:eastAsia="zh-CN"/>
        </w:rPr>
        <w:t>TA</w:t>
      </w:r>
      <w:r w:rsidR="00254191">
        <w:rPr>
          <w:rFonts w:eastAsiaTheme="minorEastAsia"/>
          <w:lang w:eastAsia="zh-CN"/>
        </w:rPr>
        <w:t>)</w:t>
      </w:r>
      <w:r>
        <w:rPr>
          <w:rFonts w:eastAsiaTheme="minorEastAsia"/>
          <w:lang w:eastAsia="zh-CN"/>
        </w:rPr>
        <w:t xml:space="preserve"> validation for CG-SDT, combin</w:t>
      </w:r>
      <w:r w:rsidR="00E61B4F">
        <w:rPr>
          <w:rFonts w:eastAsiaTheme="minorEastAsia"/>
          <w:lang w:eastAsia="zh-CN"/>
        </w:rPr>
        <w:t>ing</w:t>
      </w:r>
      <w:r>
        <w:rPr>
          <w:rFonts w:eastAsiaTheme="minorEastAsia"/>
          <w:lang w:eastAsia="zh-CN"/>
        </w:rPr>
        <w:t xml:space="preserve"> the issue</w:t>
      </w:r>
      <w:r w:rsidR="00254191">
        <w:rPr>
          <w:rFonts w:eastAsiaTheme="minorEastAsia"/>
          <w:lang w:eastAsia="zh-CN"/>
        </w:rPr>
        <w:t>s</w:t>
      </w:r>
      <w:r>
        <w:rPr>
          <w:rFonts w:eastAsiaTheme="minorEastAsia"/>
          <w:lang w:eastAsia="zh-CN"/>
        </w:rPr>
        <w:t xml:space="preserve"> in RAN2 LS and the FFS in the last RAN1 discussion. There are some agreements about TA validation in RAN2</w:t>
      </w:r>
      <w:r w:rsidR="00703BC4" w:rsidRPr="00502FF4">
        <w:rPr>
          <w:rFonts w:eastAsiaTheme="minorEastAsia"/>
          <w:lang w:eastAsia="zh-CN"/>
        </w:rPr>
        <w:t>.</w:t>
      </w:r>
    </w:p>
    <w:tbl>
      <w:tblPr>
        <w:tblStyle w:val="ac"/>
        <w:tblW w:w="0" w:type="auto"/>
        <w:tblLook w:val="04A0" w:firstRow="1" w:lastRow="0" w:firstColumn="1" w:lastColumn="0" w:noHBand="0" w:noVBand="1"/>
      </w:tblPr>
      <w:tblGrid>
        <w:gridCol w:w="9307"/>
      </w:tblGrid>
      <w:tr w:rsidR="00502FF4" w14:paraId="0BE7DC1D" w14:textId="77777777" w:rsidTr="00254191">
        <w:tc>
          <w:tcPr>
            <w:tcW w:w="9307" w:type="dxa"/>
          </w:tcPr>
          <w:p w14:paraId="5B2162C6" w14:textId="22B4FA4E" w:rsidR="00502FF4" w:rsidRDefault="00502FF4" w:rsidP="00320684">
            <w:pPr>
              <w:pStyle w:val="af6"/>
              <w:rPr>
                <w:rFonts w:ascii="Arial" w:hAnsi="Arial" w:cs="Arial"/>
                <w:u w:val="single"/>
              </w:rPr>
            </w:pPr>
            <w:r>
              <w:rPr>
                <w:rFonts w:ascii="Arial" w:hAnsi="Arial" w:cs="Arial"/>
                <w:u w:val="single"/>
              </w:rPr>
              <w:t>Agreements:</w:t>
            </w:r>
          </w:p>
          <w:p w14:paraId="32D5D747" w14:textId="77777777" w:rsidR="00502FF4" w:rsidRDefault="00502FF4" w:rsidP="00502FF4">
            <w:pPr>
              <w:pStyle w:val="Doc-text2"/>
              <w:numPr>
                <w:ilvl w:val="0"/>
                <w:numId w:val="39"/>
              </w:numPr>
              <w:overflowPunct/>
              <w:autoSpaceDE/>
              <w:autoSpaceDN/>
              <w:adjustRightInd/>
              <w:ind w:left="360"/>
              <w:textAlignment w:val="auto"/>
            </w:pPr>
            <w:r>
              <w:t xml:space="preserve">TAT-SDT is started upon receiving the TAT-SDT configuration from gNB, i.e. RRCrelease message, and can be (re)started upon reception of TA command. </w:t>
            </w:r>
          </w:p>
          <w:p w14:paraId="50B07B90" w14:textId="77777777" w:rsidR="00502FF4" w:rsidRDefault="00502FF4" w:rsidP="00502FF4">
            <w:pPr>
              <w:pStyle w:val="Doc-text2"/>
              <w:numPr>
                <w:ilvl w:val="0"/>
                <w:numId w:val="39"/>
              </w:numPr>
              <w:overflowPunct/>
              <w:autoSpaceDE/>
              <w:autoSpaceDN/>
              <w:adjustRightInd/>
              <w:ind w:left="360"/>
              <w:textAlignment w:val="auto"/>
            </w:pPr>
            <w:r>
              <w:t xml:space="preserve">From RAN2 point of view, assume similar to PUR, that we introduce a TA validation mechanism for SDT based on RSRP change, i.e.  RSRP-based threshold(s) are configured.  Ask RAN1 to confirm.  FFS on how to handle CG configuration </w:t>
            </w:r>
            <w:r w:rsidRPr="000E1523">
              <w:t>when TA expires</w:t>
            </w:r>
            <w:r>
              <w:t xml:space="preserve"> or when TA is invalid due to RSRP threshold.  Details of the TA validation procedure can be further discussed.</w:t>
            </w:r>
          </w:p>
          <w:p w14:paraId="1D8119B5" w14:textId="77777777" w:rsidR="00502FF4" w:rsidRDefault="00502FF4" w:rsidP="00502FF4">
            <w:pPr>
              <w:pStyle w:val="Doc-text2"/>
              <w:numPr>
                <w:ilvl w:val="0"/>
                <w:numId w:val="39"/>
              </w:numPr>
              <w:overflowPunct/>
              <w:autoSpaceDE/>
              <w:autoSpaceDN/>
              <w:adjustRightInd/>
              <w:ind w:left="360"/>
              <w:textAlignment w:val="auto"/>
            </w:pPr>
            <w:r>
              <w:t>UE releases CG-SDT resources when TAT expires in RRC_Inactive state</w:t>
            </w:r>
          </w:p>
          <w:p w14:paraId="052C3487" w14:textId="1EA41E9E" w:rsidR="00502FF4" w:rsidRPr="00254191" w:rsidRDefault="00502FF4" w:rsidP="00254191">
            <w:pPr>
              <w:pStyle w:val="Doc-text2"/>
              <w:ind w:left="-1259" w:firstLine="0"/>
              <w:rPr>
                <w:rFonts w:eastAsia="MS Mincho" w:cs="Arial"/>
                <w:u w:val="single"/>
              </w:rPr>
            </w:pPr>
            <w:r>
              <w:t xml:space="preserve">  </w:t>
            </w:r>
          </w:p>
        </w:tc>
      </w:tr>
    </w:tbl>
    <w:p w14:paraId="335780CA" w14:textId="10732E77" w:rsidR="00502FF4" w:rsidRDefault="00254191" w:rsidP="003B4FCC">
      <w:pPr>
        <w:spacing w:beforeLines="50" w:before="120"/>
        <w:rPr>
          <w:rFonts w:eastAsiaTheme="minorEastAsia"/>
          <w:lang w:eastAsia="zh-CN"/>
        </w:rPr>
      </w:pPr>
      <w:r w:rsidRPr="00254191">
        <w:rPr>
          <w:rFonts w:eastAsiaTheme="minorEastAsia"/>
          <w:lang w:eastAsia="zh-CN"/>
        </w:rPr>
        <w:t>In LTE PUR, UE considers the TA as invalid if the serving cell RSRP level has changed more than a configured RSRP threshold</w:t>
      </w:r>
      <w:r>
        <w:rPr>
          <w:rFonts w:eastAsiaTheme="minorEastAsia"/>
          <w:lang w:eastAsia="zh-CN"/>
        </w:rPr>
        <w:t>, or the TA timer (TAT) has expired</w:t>
      </w:r>
      <w:r w:rsidRPr="00254191">
        <w:rPr>
          <w:rFonts w:eastAsiaTheme="minorEastAsia"/>
          <w:lang w:eastAsia="zh-CN"/>
        </w:rPr>
        <w:t>.</w:t>
      </w:r>
      <w:r>
        <w:rPr>
          <w:rFonts w:eastAsiaTheme="minorEastAsia"/>
          <w:lang w:eastAsia="zh-CN"/>
        </w:rPr>
        <w:t xml:space="preserve"> When the TA is invalid, the UE should not perform PUR transmission. Similarly, in NR CG-SDT, </w:t>
      </w:r>
      <w:r w:rsidR="00FC075C">
        <w:rPr>
          <w:rFonts w:eastAsiaTheme="minorEastAsia"/>
          <w:lang w:eastAsia="zh-CN"/>
        </w:rPr>
        <w:t xml:space="preserve">RSRP change and TAT can be also </w:t>
      </w:r>
      <w:r w:rsidR="00FC075C" w:rsidRPr="00254191">
        <w:rPr>
          <w:rFonts w:eastAsiaTheme="minorEastAsia"/>
          <w:lang w:eastAsia="zh-CN"/>
        </w:rPr>
        <w:t>introduced</w:t>
      </w:r>
      <w:r w:rsidR="00FC075C" w:rsidRPr="00FC075C">
        <w:rPr>
          <w:rFonts w:eastAsiaTheme="minorEastAsia"/>
          <w:lang w:eastAsia="zh-CN"/>
        </w:rPr>
        <w:t xml:space="preserve"> </w:t>
      </w:r>
      <w:r w:rsidR="00FC075C">
        <w:rPr>
          <w:rFonts w:eastAsiaTheme="minorEastAsia"/>
          <w:lang w:eastAsia="zh-CN"/>
        </w:rPr>
        <w:t>for TA validation.</w:t>
      </w:r>
    </w:p>
    <w:p w14:paraId="6F02B54D" w14:textId="73F02D84" w:rsidR="00254191" w:rsidRPr="0090602B" w:rsidRDefault="00254191" w:rsidP="0090602B">
      <w:pPr>
        <w:pStyle w:val="2"/>
        <w:rPr>
          <w:b w:val="0"/>
        </w:rPr>
      </w:pPr>
      <w:r w:rsidRPr="0090602B">
        <w:t>RSRP change based TA validation</w:t>
      </w:r>
    </w:p>
    <w:p w14:paraId="517BB10E" w14:textId="23C6B11E" w:rsidR="007318CF" w:rsidRDefault="00613EF5" w:rsidP="00254191">
      <w:pPr>
        <w:rPr>
          <w:rFonts w:eastAsiaTheme="minorEastAsia"/>
          <w:lang w:eastAsia="zh-CN"/>
        </w:rPr>
      </w:pPr>
      <w:r>
        <w:rPr>
          <w:rFonts w:eastAsiaTheme="minorEastAsia" w:hint="eastAsia"/>
          <w:lang w:eastAsia="zh-CN"/>
        </w:rPr>
        <w:t>T</w:t>
      </w:r>
      <w:r>
        <w:rPr>
          <w:rFonts w:eastAsiaTheme="minorEastAsia"/>
          <w:lang w:eastAsia="zh-CN"/>
        </w:rPr>
        <w:t xml:space="preserve">A is mainly related to the distance between UE and gNB, so that related to the RSRP change when the distance varies. </w:t>
      </w:r>
      <w:r w:rsidR="006975D2">
        <w:rPr>
          <w:rFonts w:eastAsiaTheme="minorEastAsia" w:hint="eastAsia"/>
          <w:lang w:eastAsia="zh-CN"/>
        </w:rPr>
        <w:t>C</w:t>
      </w:r>
      <w:r w:rsidR="006975D2">
        <w:rPr>
          <w:rFonts w:eastAsiaTheme="minorEastAsia"/>
          <w:lang w:eastAsia="zh-CN"/>
        </w:rPr>
        <w:t xml:space="preserve">ompared with the RSRP in LTE PUR, the </w:t>
      </w:r>
      <w:r w:rsidR="00E61B4F">
        <w:rPr>
          <w:rFonts w:eastAsiaTheme="minorEastAsia"/>
          <w:lang w:eastAsia="zh-CN"/>
        </w:rPr>
        <w:t xml:space="preserve">main </w:t>
      </w:r>
      <w:r w:rsidR="006975D2">
        <w:rPr>
          <w:rFonts w:eastAsiaTheme="minorEastAsia"/>
          <w:lang w:eastAsia="zh-CN"/>
        </w:rPr>
        <w:t>difference in NR is that multi-beam of SSBs should be considered</w:t>
      </w:r>
      <w:r w:rsidR="00917A7C">
        <w:rPr>
          <w:rFonts w:eastAsiaTheme="minorEastAsia"/>
          <w:lang w:eastAsia="zh-CN"/>
        </w:rPr>
        <w:t>, in which the SS-RSRP is</w:t>
      </w:r>
      <w:r w:rsidR="00917A7C" w:rsidRPr="007318CF">
        <w:rPr>
          <w:rFonts w:eastAsiaTheme="minorEastAsia"/>
          <w:lang w:eastAsia="zh-CN"/>
        </w:rPr>
        <w:t xml:space="preserve"> measured among the reference signals corresponding to </w:t>
      </w:r>
      <w:r w:rsidR="00917A7C">
        <w:rPr>
          <w:rFonts w:eastAsiaTheme="minorEastAsia"/>
          <w:lang w:eastAsia="zh-CN"/>
        </w:rPr>
        <w:t>SSBs</w:t>
      </w:r>
      <w:r w:rsidR="00917A7C" w:rsidRPr="007318CF">
        <w:rPr>
          <w:rFonts w:eastAsiaTheme="minorEastAsia"/>
          <w:lang w:eastAsia="zh-CN"/>
        </w:rPr>
        <w:t xml:space="preserve"> with the same </w:t>
      </w:r>
      <w:r w:rsidR="00917A7C">
        <w:rPr>
          <w:rFonts w:eastAsiaTheme="minorEastAsia"/>
          <w:lang w:eastAsia="zh-CN"/>
        </w:rPr>
        <w:t>SSB</w:t>
      </w:r>
      <w:r w:rsidR="00917A7C" w:rsidRPr="007318CF">
        <w:rPr>
          <w:rFonts w:eastAsiaTheme="minorEastAsia"/>
          <w:lang w:eastAsia="zh-CN"/>
        </w:rPr>
        <w:t xml:space="preserve"> index</w:t>
      </w:r>
      <w:r w:rsidR="00917A7C">
        <w:rPr>
          <w:rFonts w:eastAsiaTheme="minorEastAsia"/>
          <w:lang w:eastAsia="zh-CN"/>
        </w:rPr>
        <w:t>. A</w:t>
      </w:r>
      <w:r w:rsidR="000F3884">
        <w:rPr>
          <w:rFonts w:eastAsiaTheme="minorEastAsia"/>
          <w:lang w:eastAsia="zh-CN"/>
        </w:rPr>
        <w:t xml:space="preserve">s shown in Figure </w:t>
      </w:r>
      <w:r w:rsidR="00003957">
        <w:rPr>
          <w:rFonts w:eastAsiaTheme="minorEastAsia"/>
          <w:lang w:eastAsia="zh-CN"/>
        </w:rPr>
        <w:t>2</w:t>
      </w:r>
      <w:r w:rsidR="000F3884">
        <w:rPr>
          <w:rFonts w:eastAsiaTheme="minorEastAsia"/>
          <w:lang w:eastAsia="zh-CN"/>
        </w:rPr>
        <w:t xml:space="preserve">, </w:t>
      </w:r>
      <w:r w:rsidR="00E61B4F">
        <w:rPr>
          <w:rFonts w:eastAsiaTheme="minorEastAsia"/>
          <w:lang w:eastAsia="zh-CN"/>
        </w:rPr>
        <w:t xml:space="preserve">NR </w:t>
      </w:r>
      <w:r w:rsidR="000F3884">
        <w:rPr>
          <w:rFonts w:eastAsiaTheme="minorEastAsia"/>
          <w:lang w:eastAsia="zh-CN"/>
        </w:rPr>
        <w:t xml:space="preserve">UEs measure the </w:t>
      </w:r>
      <w:r w:rsidR="00917A7C">
        <w:rPr>
          <w:rFonts w:eastAsiaTheme="minorEastAsia"/>
          <w:lang w:eastAsia="zh-CN"/>
        </w:rPr>
        <w:t xml:space="preserve">SS-RSRP of </w:t>
      </w:r>
      <w:r w:rsidR="000F3884">
        <w:rPr>
          <w:rFonts w:eastAsiaTheme="minorEastAsia"/>
          <w:lang w:eastAsia="zh-CN"/>
        </w:rPr>
        <w:t>gNB beam 1~K</w:t>
      </w:r>
      <w:r w:rsidR="00E61B4F">
        <w:rPr>
          <w:rFonts w:eastAsiaTheme="minorEastAsia"/>
          <w:lang w:eastAsia="zh-CN"/>
        </w:rPr>
        <w:t xml:space="preserve"> (SSB 1~K)</w:t>
      </w:r>
      <w:r w:rsidR="005D3A0D">
        <w:rPr>
          <w:rFonts w:eastAsiaTheme="minorEastAsia"/>
          <w:lang w:eastAsia="zh-CN"/>
        </w:rPr>
        <w:t xml:space="preserve"> </w:t>
      </w:r>
      <w:r w:rsidR="00E61B4F">
        <w:rPr>
          <w:rFonts w:eastAsiaTheme="minorEastAsia"/>
          <w:lang w:eastAsia="zh-CN"/>
        </w:rPr>
        <w:t xml:space="preserve">at Point </w:t>
      </w:r>
      <w:r w:rsidR="00855642">
        <w:rPr>
          <w:rFonts w:eastAsiaTheme="minorEastAsia"/>
          <w:lang w:eastAsia="zh-CN"/>
        </w:rPr>
        <w:t>A</w:t>
      </w:r>
      <w:r w:rsidR="00855642" w:rsidRPr="00613EF5">
        <w:rPr>
          <w:rFonts w:eastAsiaTheme="minorEastAsia"/>
          <w:vertAlign w:val="superscript"/>
          <w:lang w:eastAsia="zh-CN"/>
        </w:rPr>
        <w:t>1</w:t>
      </w:r>
      <w:r w:rsidR="00E61B4F">
        <w:rPr>
          <w:rFonts w:eastAsiaTheme="minorEastAsia"/>
          <w:lang w:eastAsia="zh-CN"/>
        </w:rPr>
        <w:t>, then to</w:t>
      </w:r>
      <w:r w:rsidR="005D3A0D">
        <w:rPr>
          <w:rFonts w:eastAsiaTheme="minorEastAsia"/>
          <w:lang w:eastAsia="zh-CN"/>
        </w:rPr>
        <w:t xml:space="preserve"> </w:t>
      </w:r>
      <w:r w:rsidR="00E61B4F">
        <w:rPr>
          <w:rFonts w:eastAsiaTheme="minorEastAsia"/>
          <w:lang w:eastAsia="zh-CN"/>
        </w:rPr>
        <w:t xml:space="preserve">achieve the </w:t>
      </w:r>
      <w:r w:rsidR="005D3A0D">
        <w:rPr>
          <w:rFonts w:eastAsiaTheme="minorEastAsia"/>
          <w:lang w:eastAsia="zh-CN"/>
        </w:rPr>
        <w:t xml:space="preserve">cell quality </w:t>
      </w:r>
      <w:r w:rsidR="00E61B4F">
        <w:rPr>
          <w:rFonts w:eastAsiaTheme="minorEastAsia"/>
          <w:lang w:eastAsia="zh-CN"/>
        </w:rPr>
        <w:t xml:space="preserve">at Point B </w:t>
      </w:r>
      <w:r w:rsidR="005D3A0D">
        <w:rPr>
          <w:rFonts w:eastAsiaTheme="minorEastAsia"/>
          <w:lang w:eastAsia="zh-CN"/>
        </w:rPr>
        <w:t xml:space="preserve">or </w:t>
      </w:r>
      <w:r w:rsidR="00E61B4F">
        <w:rPr>
          <w:rFonts w:eastAsiaTheme="minorEastAsia"/>
          <w:lang w:eastAsia="zh-CN"/>
        </w:rPr>
        <w:t>to do SSB</w:t>
      </w:r>
      <w:r w:rsidR="005D3A0D">
        <w:rPr>
          <w:rFonts w:eastAsiaTheme="minorEastAsia"/>
          <w:lang w:eastAsia="zh-CN"/>
        </w:rPr>
        <w:t xml:space="preserve"> selection</w:t>
      </w:r>
      <w:r w:rsidR="00E61B4F">
        <w:rPr>
          <w:rFonts w:eastAsiaTheme="minorEastAsia"/>
          <w:lang w:eastAsia="zh-CN"/>
        </w:rPr>
        <w:t xml:space="preserve"> at Point</w:t>
      </w:r>
      <w:r w:rsidR="00917A7C">
        <w:rPr>
          <w:rFonts w:eastAsiaTheme="minorEastAsia"/>
          <w:lang w:eastAsia="zh-CN"/>
        </w:rPr>
        <w:t xml:space="preserve"> F</w:t>
      </w:r>
      <w:r w:rsidR="000F3884">
        <w:rPr>
          <w:rFonts w:eastAsiaTheme="minorEastAsia"/>
          <w:lang w:eastAsia="zh-CN"/>
        </w:rPr>
        <w:t xml:space="preserve">. </w:t>
      </w:r>
      <w:r w:rsidR="00917A7C">
        <w:rPr>
          <w:rFonts w:eastAsiaTheme="minorEastAsia"/>
          <w:lang w:eastAsia="zh-CN"/>
        </w:rPr>
        <w:t xml:space="preserve">So </w:t>
      </w:r>
      <w:r w:rsidR="00820E84">
        <w:rPr>
          <w:rFonts w:eastAsiaTheme="minorEastAsia"/>
          <w:lang w:eastAsia="zh-CN"/>
        </w:rPr>
        <w:t xml:space="preserve">there are two </w:t>
      </w:r>
      <w:r w:rsidR="003B4FCC">
        <w:rPr>
          <w:rFonts w:eastAsiaTheme="minorEastAsia"/>
          <w:lang w:eastAsia="zh-CN"/>
        </w:rPr>
        <w:t xml:space="preserve">RSRP </w:t>
      </w:r>
      <w:r w:rsidR="00917A7C">
        <w:rPr>
          <w:rFonts w:eastAsiaTheme="minorEastAsia"/>
          <w:lang w:eastAsia="zh-CN"/>
        </w:rPr>
        <w:t xml:space="preserve">measurement </w:t>
      </w:r>
      <w:r w:rsidR="00820E84">
        <w:rPr>
          <w:rFonts w:eastAsiaTheme="minorEastAsia"/>
          <w:lang w:eastAsia="zh-CN"/>
        </w:rPr>
        <w:t xml:space="preserve">options </w:t>
      </w:r>
      <w:r w:rsidR="003B4FCC" w:rsidRPr="003B4FCC">
        <w:rPr>
          <w:rFonts w:eastAsiaTheme="minorEastAsia"/>
          <w:lang w:eastAsia="zh-CN"/>
        </w:rPr>
        <w:t>as the criterion</w:t>
      </w:r>
      <w:r w:rsidR="00820E84">
        <w:rPr>
          <w:rFonts w:eastAsiaTheme="minorEastAsia"/>
          <w:lang w:eastAsia="zh-CN"/>
        </w:rPr>
        <w:t xml:space="preserve"> for TA validation</w:t>
      </w:r>
      <w:r w:rsidR="00A22E9E">
        <w:rPr>
          <w:rFonts w:eastAsiaTheme="minorEastAsia"/>
          <w:lang w:eastAsia="zh-CN"/>
        </w:rPr>
        <w:t xml:space="preserve"> as follow</w:t>
      </w:r>
      <w:r w:rsidR="00820E84">
        <w:rPr>
          <w:rFonts w:eastAsiaTheme="minorEastAsia"/>
          <w:lang w:eastAsia="zh-CN"/>
        </w:rPr>
        <w:t>.</w:t>
      </w:r>
    </w:p>
    <w:p w14:paraId="6F38BC3E" w14:textId="6BEC897C" w:rsidR="00E92968" w:rsidRDefault="00FF7BB4" w:rsidP="00E865CB">
      <w:pPr>
        <w:jc w:val="center"/>
        <w:rPr>
          <w:noProof/>
        </w:rPr>
      </w:pPr>
      <w:r w:rsidRPr="00F1484D">
        <w:rPr>
          <w:noProof/>
        </w:rPr>
        <w:pict w14:anchorId="74549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201.05pt">
            <v:imagedata r:id="rId9" o:title=""/>
          </v:shape>
        </w:pict>
      </w:r>
    </w:p>
    <w:p w14:paraId="03564947" w14:textId="3953517F" w:rsidR="00BC0BE1" w:rsidRPr="006F5ADF" w:rsidRDefault="00BC0BE1" w:rsidP="00BC0BE1">
      <w:pPr>
        <w:jc w:val="center"/>
        <w:rPr>
          <w:rFonts w:eastAsiaTheme="minorEastAsia"/>
          <w:b/>
          <w:sz w:val="20"/>
          <w:lang w:eastAsia="zh-CN"/>
        </w:rPr>
      </w:pPr>
      <w:r w:rsidRPr="006F5ADF">
        <w:rPr>
          <w:b/>
          <w:noProof/>
          <w:sz w:val="20"/>
        </w:rPr>
        <w:t xml:space="preserve">Figure </w:t>
      </w:r>
      <w:r w:rsidR="00003957">
        <w:rPr>
          <w:b/>
          <w:noProof/>
          <w:sz w:val="20"/>
        </w:rPr>
        <w:t>2</w:t>
      </w:r>
      <w:r w:rsidR="006F5ADF">
        <w:rPr>
          <w:b/>
          <w:noProof/>
          <w:sz w:val="20"/>
        </w:rPr>
        <w:t>.</w:t>
      </w:r>
      <w:r w:rsidR="00175F07">
        <w:rPr>
          <w:b/>
          <w:noProof/>
          <w:sz w:val="20"/>
        </w:rPr>
        <w:t xml:space="preserve"> </w:t>
      </w:r>
      <w:r w:rsidR="00175F07" w:rsidRPr="00175F07">
        <w:rPr>
          <w:b/>
          <w:noProof/>
          <w:sz w:val="20"/>
        </w:rPr>
        <w:t>Measurement Model</w:t>
      </w:r>
      <w:r w:rsidR="00175F07">
        <w:rPr>
          <w:b/>
          <w:noProof/>
          <w:sz w:val="20"/>
        </w:rPr>
        <w:t xml:space="preserve"> from TS38.300 [5]</w:t>
      </w:r>
    </w:p>
    <w:p w14:paraId="06BDD3ED" w14:textId="083C1223" w:rsidR="00820E84" w:rsidRPr="007D4DB7" w:rsidRDefault="00820E84" w:rsidP="00A22E9E">
      <w:pPr>
        <w:pStyle w:val="af0"/>
        <w:numPr>
          <w:ilvl w:val="0"/>
          <w:numId w:val="40"/>
        </w:numPr>
        <w:spacing w:after="120"/>
        <w:ind w:leftChars="0"/>
        <w:jc w:val="both"/>
        <w:rPr>
          <w:rFonts w:eastAsiaTheme="minorEastAsia"/>
          <w:sz w:val="22"/>
          <w:szCs w:val="22"/>
          <w:lang w:eastAsia="zh-CN"/>
        </w:rPr>
      </w:pPr>
      <w:r w:rsidRPr="00550C37">
        <w:rPr>
          <w:rFonts w:eastAsiaTheme="minorEastAsia"/>
          <w:b/>
          <w:sz w:val="22"/>
          <w:lang w:eastAsia="zh-CN"/>
        </w:rPr>
        <w:lastRenderedPageBreak/>
        <w:t>Option 1:</w:t>
      </w:r>
      <w:r w:rsidRPr="00A22E9E">
        <w:rPr>
          <w:rFonts w:eastAsiaTheme="minorEastAsia"/>
          <w:b/>
          <w:sz w:val="22"/>
          <w:lang w:eastAsia="zh-CN"/>
        </w:rPr>
        <w:t xml:space="preserve"> </w:t>
      </w:r>
      <w:r w:rsidRPr="00A22E9E">
        <w:rPr>
          <w:rFonts w:eastAsiaTheme="minorEastAsia"/>
          <w:sz w:val="22"/>
          <w:lang w:eastAsia="zh-CN"/>
        </w:rPr>
        <w:t>SS-</w:t>
      </w:r>
      <w:r w:rsidR="00917A7C" w:rsidRPr="00A22E9E">
        <w:rPr>
          <w:rFonts w:eastAsiaTheme="minorEastAsia"/>
          <w:sz w:val="22"/>
          <w:lang w:eastAsia="zh-CN"/>
        </w:rPr>
        <w:t xml:space="preserve">RSRP change as the criterion, which means the measurement results at </w:t>
      </w:r>
      <w:r w:rsidR="00917A7C" w:rsidRPr="00322467">
        <w:rPr>
          <w:rFonts w:eastAsiaTheme="minorEastAsia"/>
          <w:b/>
          <w:sz w:val="22"/>
          <w:lang w:eastAsia="zh-CN"/>
        </w:rPr>
        <w:t xml:space="preserve">Point </w:t>
      </w:r>
      <w:r w:rsidR="003A370C" w:rsidRPr="00322467">
        <w:rPr>
          <w:rFonts w:eastAsiaTheme="minorEastAsia"/>
          <w:b/>
          <w:sz w:val="22"/>
          <w:lang w:eastAsia="zh-CN"/>
        </w:rPr>
        <w:t>A</w:t>
      </w:r>
      <w:r w:rsidR="003A370C" w:rsidRPr="00A22E9E">
        <w:rPr>
          <w:rFonts w:eastAsiaTheme="minorEastAsia"/>
          <w:sz w:val="22"/>
          <w:lang w:eastAsia="zh-CN"/>
        </w:rPr>
        <w:t xml:space="preserve"> </w:t>
      </w:r>
      <w:r w:rsidR="00F2393F" w:rsidRPr="00A22E9E">
        <w:rPr>
          <w:rFonts w:eastAsiaTheme="minorEastAsia"/>
          <w:sz w:val="22"/>
          <w:lang w:eastAsia="zh-CN"/>
        </w:rPr>
        <w:t>can be used as for TA validation</w:t>
      </w:r>
      <w:r w:rsidR="00917A7C" w:rsidRPr="00A22E9E">
        <w:rPr>
          <w:rFonts w:eastAsiaTheme="minorEastAsia"/>
          <w:sz w:val="22"/>
          <w:lang w:eastAsia="zh-CN"/>
        </w:rPr>
        <w:t>.</w:t>
      </w:r>
      <w:r w:rsidR="003A370C" w:rsidRPr="003A370C">
        <w:rPr>
          <w:lang w:eastAsia="ko-KR"/>
        </w:rPr>
        <w:t xml:space="preserve"> </w:t>
      </w:r>
    </w:p>
    <w:p w14:paraId="30E90FD1" w14:textId="548758D0" w:rsidR="00820E84" w:rsidRPr="00550C37" w:rsidRDefault="00820E84" w:rsidP="00F2393F">
      <w:pPr>
        <w:pStyle w:val="af0"/>
        <w:numPr>
          <w:ilvl w:val="0"/>
          <w:numId w:val="40"/>
        </w:numPr>
        <w:spacing w:after="120"/>
        <w:ind w:leftChars="0"/>
        <w:jc w:val="both"/>
        <w:rPr>
          <w:rFonts w:eastAsiaTheme="minorEastAsia"/>
          <w:sz w:val="22"/>
          <w:lang w:eastAsia="zh-CN"/>
        </w:rPr>
      </w:pPr>
      <w:r w:rsidRPr="00550C37">
        <w:rPr>
          <w:rFonts w:eastAsiaTheme="minorEastAsia"/>
          <w:b/>
          <w:sz w:val="22"/>
          <w:lang w:eastAsia="zh-CN"/>
        </w:rPr>
        <w:t xml:space="preserve">Option 2: </w:t>
      </w:r>
      <w:r w:rsidR="00B26F9C" w:rsidRPr="00550C37">
        <w:rPr>
          <w:sz w:val="22"/>
          <w:lang w:eastAsia="ko-KR"/>
        </w:rPr>
        <w:t>RSRP of the downlink pathloss reference</w:t>
      </w:r>
      <w:r w:rsidRPr="00550C37">
        <w:rPr>
          <w:rFonts w:eastAsiaTheme="minorEastAsia"/>
          <w:sz w:val="22"/>
          <w:lang w:eastAsia="zh-CN"/>
        </w:rPr>
        <w:t xml:space="preserve"> change as the criterion.</w:t>
      </w:r>
      <w:r w:rsidR="00534A3B" w:rsidRPr="00550C37">
        <w:rPr>
          <w:rFonts w:eastAsiaTheme="minorEastAsia"/>
          <w:sz w:val="22"/>
          <w:lang w:eastAsia="zh-CN"/>
        </w:rPr>
        <w:t xml:space="preserve"> Th</w:t>
      </w:r>
      <w:r w:rsidR="00BA75B6">
        <w:rPr>
          <w:rFonts w:eastAsiaTheme="minorEastAsia"/>
          <w:sz w:val="22"/>
          <w:lang w:eastAsia="zh-CN"/>
        </w:rPr>
        <w:t xml:space="preserve">is </w:t>
      </w:r>
      <w:r w:rsidR="00534A3B" w:rsidRPr="00550C37">
        <w:rPr>
          <w:rFonts w:eastAsiaTheme="minorEastAsia"/>
          <w:sz w:val="22"/>
          <w:lang w:eastAsia="zh-CN"/>
        </w:rPr>
        <w:t xml:space="preserve">RSRP can be considered as the </w:t>
      </w:r>
      <w:r w:rsidR="00E80781">
        <w:rPr>
          <w:rFonts w:eastAsiaTheme="minorEastAsia"/>
          <w:sz w:val="22"/>
          <w:lang w:eastAsia="zh-CN"/>
        </w:rPr>
        <w:t xml:space="preserve">cell </w:t>
      </w:r>
      <w:r w:rsidR="00534A3B" w:rsidRPr="00550C37">
        <w:rPr>
          <w:rFonts w:eastAsiaTheme="minorEastAsia"/>
          <w:sz w:val="22"/>
          <w:lang w:eastAsia="zh-CN"/>
        </w:rPr>
        <w:t>measurement result</w:t>
      </w:r>
      <w:r w:rsidR="006075F3" w:rsidRPr="006075F3">
        <w:rPr>
          <w:rFonts w:eastAsiaTheme="minorEastAsia"/>
          <w:sz w:val="22"/>
          <w:lang w:eastAsia="zh-CN"/>
        </w:rPr>
        <w:t xml:space="preserve"> </w:t>
      </w:r>
      <w:r w:rsidR="006075F3" w:rsidRPr="00550C37">
        <w:rPr>
          <w:rFonts w:eastAsiaTheme="minorEastAsia"/>
          <w:sz w:val="22"/>
          <w:lang w:eastAsia="zh-CN"/>
        </w:rPr>
        <w:t>after multiple beam consolidation</w:t>
      </w:r>
      <w:r w:rsidR="006075F3">
        <w:rPr>
          <w:rFonts w:eastAsiaTheme="minorEastAsia"/>
          <w:sz w:val="22"/>
          <w:lang w:eastAsia="zh-CN"/>
        </w:rPr>
        <w:t xml:space="preserve"> at </w:t>
      </w:r>
      <w:r w:rsidR="006075F3" w:rsidRPr="00322467">
        <w:rPr>
          <w:rFonts w:eastAsiaTheme="minorEastAsia"/>
          <w:b/>
          <w:sz w:val="22"/>
          <w:lang w:eastAsia="zh-CN"/>
        </w:rPr>
        <w:t>Point B</w:t>
      </w:r>
      <w:r w:rsidR="00534A3B" w:rsidRPr="00550C37">
        <w:rPr>
          <w:rFonts w:eastAsiaTheme="minorEastAsia"/>
          <w:sz w:val="22"/>
          <w:lang w:eastAsia="zh-CN"/>
        </w:rPr>
        <w:t>.</w:t>
      </w:r>
    </w:p>
    <w:p w14:paraId="2A3EB837" w14:textId="595A922E" w:rsidR="003D3004" w:rsidRDefault="00941CD2" w:rsidP="00F2393F">
      <w:pPr>
        <w:rPr>
          <w:rFonts w:eastAsiaTheme="minorEastAsia"/>
          <w:lang w:eastAsia="zh-CN"/>
        </w:rPr>
      </w:pPr>
      <w:r>
        <w:rPr>
          <w:rFonts w:eastAsiaTheme="minorEastAsia"/>
          <w:lang w:eastAsia="zh-CN"/>
        </w:rPr>
        <w:t>I</w:t>
      </w:r>
      <w:r w:rsidRPr="00941CD2">
        <w:rPr>
          <w:rFonts w:eastAsiaTheme="minorEastAsia"/>
          <w:lang w:eastAsia="zh-CN"/>
        </w:rPr>
        <w:t>n 2-step or 4-step RA, the RSRP of the downlink pathloss reference is used to select SUL/NUL, 2-step/4-step RA type and Group A/B, while the SS-RSRP is used for SSB selection.</w:t>
      </w:r>
      <w:r>
        <w:rPr>
          <w:rFonts w:eastAsiaTheme="minorEastAsia" w:hint="eastAsia"/>
          <w:lang w:eastAsia="zh-CN"/>
        </w:rPr>
        <w:t xml:space="preserve"> </w:t>
      </w:r>
      <w:r w:rsidR="003D3004">
        <w:rPr>
          <w:rFonts w:eastAsiaTheme="minorEastAsia"/>
          <w:lang w:eastAsia="zh-CN"/>
        </w:rPr>
        <w:t>W</w:t>
      </w:r>
      <w:r w:rsidR="00E92968">
        <w:rPr>
          <w:rFonts w:eastAsiaTheme="minorEastAsia"/>
          <w:lang w:eastAsia="zh-CN"/>
        </w:rPr>
        <w:t xml:space="preserve">hen </w:t>
      </w:r>
      <w:r w:rsidR="00820E84">
        <w:rPr>
          <w:rFonts w:eastAsiaTheme="minorEastAsia"/>
          <w:lang w:eastAsia="zh-CN"/>
        </w:rPr>
        <w:t>the UE</w:t>
      </w:r>
      <w:r w:rsidR="00E92968">
        <w:rPr>
          <w:rFonts w:eastAsiaTheme="minorEastAsia"/>
          <w:lang w:eastAsia="zh-CN"/>
        </w:rPr>
        <w:t xml:space="preserve"> </w:t>
      </w:r>
      <w:r w:rsidR="00820E84">
        <w:rPr>
          <w:rFonts w:eastAsiaTheme="minorEastAsia"/>
          <w:lang w:eastAsia="zh-CN"/>
        </w:rPr>
        <w:t>move</w:t>
      </w:r>
      <w:r w:rsidR="00E92968">
        <w:rPr>
          <w:rFonts w:eastAsiaTheme="minorEastAsia"/>
          <w:lang w:eastAsia="zh-CN"/>
        </w:rPr>
        <w:t>s</w:t>
      </w:r>
      <w:r w:rsidR="00820E84">
        <w:rPr>
          <w:rFonts w:eastAsiaTheme="minorEastAsia"/>
          <w:lang w:eastAsia="zh-CN"/>
        </w:rPr>
        <w:t xml:space="preserve"> in the </w:t>
      </w:r>
      <w:r w:rsidR="003D3004">
        <w:rPr>
          <w:rFonts w:eastAsiaTheme="minorEastAsia"/>
          <w:lang w:eastAsia="zh-CN"/>
        </w:rPr>
        <w:t xml:space="preserve">serving </w:t>
      </w:r>
      <w:r w:rsidR="00820E84">
        <w:rPr>
          <w:rFonts w:eastAsiaTheme="minorEastAsia"/>
          <w:lang w:eastAsia="zh-CN"/>
        </w:rPr>
        <w:t>cell</w:t>
      </w:r>
      <w:r w:rsidR="003D3004">
        <w:rPr>
          <w:rFonts w:eastAsiaTheme="minorEastAsia"/>
          <w:lang w:eastAsia="zh-CN"/>
        </w:rPr>
        <w:t>, the TA can still be well maintained in most cases as</w:t>
      </w:r>
      <w:r w:rsidR="00820E84">
        <w:rPr>
          <w:rFonts w:eastAsiaTheme="minorEastAsia"/>
          <w:lang w:eastAsia="zh-CN"/>
        </w:rPr>
        <w:t xml:space="preserve"> </w:t>
      </w:r>
      <w:r w:rsidR="003D3004">
        <w:rPr>
          <w:rFonts w:eastAsiaTheme="minorEastAsia"/>
          <w:lang w:eastAsia="zh-CN"/>
        </w:rPr>
        <w:t>the UE keeps</w:t>
      </w:r>
      <w:r w:rsidR="00820E84">
        <w:rPr>
          <w:rFonts w:eastAsiaTheme="minorEastAsia"/>
          <w:lang w:eastAsia="zh-CN"/>
        </w:rPr>
        <w:t xml:space="preserve"> the distance </w:t>
      </w:r>
      <w:r w:rsidR="003D3004">
        <w:rPr>
          <w:rFonts w:eastAsiaTheme="minorEastAsia"/>
          <w:lang w:eastAsia="zh-CN"/>
        </w:rPr>
        <w:t>from</w:t>
      </w:r>
      <w:r w:rsidR="00820E84">
        <w:rPr>
          <w:rFonts w:eastAsiaTheme="minorEastAsia"/>
          <w:lang w:eastAsia="zh-CN"/>
        </w:rPr>
        <w:t xml:space="preserve"> gNB</w:t>
      </w:r>
      <w:r w:rsidR="003D3004">
        <w:rPr>
          <w:rFonts w:eastAsiaTheme="minorEastAsia"/>
          <w:lang w:eastAsia="zh-CN"/>
        </w:rPr>
        <w:t xml:space="preserve"> unchanged or only slowly changed</w:t>
      </w:r>
      <w:r w:rsidR="00820E84">
        <w:rPr>
          <w:rFonts w:eastAsiaTheme="minorEastAsia"/>
          <w:lang w:eastAsia="zh-CN"/>
        </w:rPr>
        <w:t>,</w:t>
      </w:r>
      <w:r w:rsidR="003D3004">
        <w:rPr>
          <w:rFonts w:eastAsiaTheme="minorEastAsia"/>
          <w:lang w:eastAsia="zh-CN"/>
        </w:rPr>
        <w:t xml:space="preserve"> therefore</w:t>
      </w:r>
      <w:r w:rsidR="00820E84">
        <w:rPr>
          <w:rFonts w:eastAsiaTheme="minorEastAsia"/>
          <w:lang w:eastAsia="zh-CN"/>
        </w:rPr>
        <w:t xml:space="preserve"> </w:t>
      </w:r>
      <w:r w:rsidR="00F63F70">
        <w:rPr>
          <w:rFonts w:eastAsiaTheme="minorEastAsia"/>
          <w:lang w:eastAsia="zh-CN"/>
        </w:rPr>
        <w:t xml:space="preserve">Option 2 is more reasonable than Option 1. </w:t>
      </w:r>
    </w:p>
    <w:p w14:paraId="0E5A8A41" w14:textId="2494C5E9" w:rsidR="00F2393F" w:rsidRPr="00820E84" w:rsidRDefault="003D3004" w:rsidP="00F2393F">
      <w:pPr>
        <w:rPr>
          <w:rFonts w:eastAsiaTheme="minorEastAsia"/>
          <w:lang w:eastAsia="zh-CN"/>
        </w:rPr>
      </w:pPr>
      <w:r>
        <w:rPr>
          <w:rFonts w:eastAsiaTheme="minorEastAsia"/>
          <w:lang w:eastAsia="zh-CN"/>
        </w:rPr>
        <w:t>This could be explained with a</w:t>
      </w:r>
      <w:r w:rsidR="00F63F70">
        <w:rPr>
          <w:rFonts w:eastAsiaTheme="minorEastAsia"/>
          <w:lang w:eastAsia="zh-CN"/>
        </w:rPr>
        <w:t xml:space="preserve">n example shown in Figure </w:t>
      </w:r>
      <w:r w:rsidR="00003957">
        <w:rPr>
          <w:rFonts w:eastAsiaTheme="minorEastAsia"/>
          <w:lang w:eastAsia="zh-CN"/>
        </w:rPr>
        <w:t>3</w:t>
      </w:r>
      <w:r w:rsidR="00F63F70">
        <w:rPr>
          <w:rFonts w:eastAsiaTheme="minorEastAsia"/>
          <w:lang w:eastAsia="zh-CN"/>
        </w:rPr>
        <w:t xml:space="preserve">, assuming that the UE </w:t>
      </w:r>
      <w:r>
        <w:rPr>
          <w:rFonts w:eastAsiaTheme="minorEastAsia"/>
          <w:lang w:eastAsia="zh-CN"/>
        </w:rPr>
        <w:t xml:space="preserve">is </w:t>
      </w:r>
      <w:r w:rsidR="00F63F70">
        <w:rPr>
          <w:rFonts w:eastAsiaTheme="minorEastAsia"/>
          <w:lang w:eastAsia="zh-CN"/>
        </w:rPr>
        <w:t>mov</w:t>
      </w:r>
      <w:r>
        <w:rPr>
          <w:rFonts w:eastAsiaTheme="minorEastAsia"/>
          <w:lang w:eastAsia="zh-CN"/>
        </w:rPr>
        <w:t>ing</w:t>
      </w:r>
      <w:r w:rsidR="00F63F70">
        <w:rPr>
          <w:rFonts w:eastAsiaTheme="minorEastAsia"/>
          <w:lang w:eastAsia="zh-CN"/>
        </w:rPr>
        <w:t xml:space="preserve"> from Position 1 to Position 3</w:t>
      </w:r>
      <w:r>
        <w:rPr>
          <w:rFonts w:eastAsiaTheme="minorEastAsia"/>
          <w:lang w:eastAsia="zh-CN"/>
        </w:rPr>
        <w:t xml:space="preserve"> slowly such that the TA is unchanged since the change of distance from UE to gNB is small and slow.</w:t>
      </w:r>
      <w:r w:rsidR="00F63F70">
        <w:rPr>
          <w:rFonts w:eastAsiaTheme="minorEastAsia"/>
          <w:lang w:eastAsia="zh-CN"/>
        </w:rPr>
        <w:t xml:space="preserve"> </w:t>
      </w:r>
      <w:r>
        <w:rPr>
          <w:rFonts w:eastAsiaTheme="minorEastAsia"/>
          <w:lang w:eastAsia="zh-CN"/>
        </w:rPr>
        <w:t>However with Option 1</w:t>
      </w:r>
      <w:r w:rsidR="00F63F70">
        <w:rPr>
          <w:rFonts w:eastAsiaTheme="minorEastAsia"/>
          <w:lang w:eastAsia="zh-CN"/>
        </w:rPr>
        <w:t xml:space="preserve">, </w:t>
      </w:r>
      <w:r w:rsidR="005428CF">
        <w:rPr>
          <w:rFonts w:eastAsiaTheme="minorEastAsia"/>
          <w:lang w:eastAsia="zh-CN"/>
        </w:rPr>
        <w:t xml:space="preserve">the </w:t>
      </w:r>
      <w:r>
        <w:rPr>
          <w:rFonts w:eastAsiaTheme="minorEastAsia"/>
          <w:lang w:eastAsia="zh-CN"/>
        </w:rPr>
        <w:t xml:space="preserve">instant </w:t>
      </w:r>
      <w:r w:rsidR="005428CF">
        <w:rPr>
          <w:rFonts w:eastAsiaTheme="minorEastAsia"/>
          <w:lang w:eastAsia="zh-CN"/>
        </w:rPr>
        <w:t>SS-RSRP change of SSB</w:t>
      </w:r>
      <w:r w:rsidR="006075F3">
        <w:rPr>
          <w:rFonts w:eastAsiaTheme="minorEastAsia"/>
          <w:lang w:eastAsia="zh-CN"/>
        </w:rPr>
        <w:t>0</w:t>
      </w:r>
      <w:r w:rsidR="005428CF">
        <w:rPr>
          <w:rFonts w:eastAsiaTheme="minorEastAsia"/>
          <w:lang w:eastAsia="zh-CN"/>
        </w:rPr>
        <w:t xml:space="preserve"> maybe over the threshold, which causes </w:t>
      </w:r>
      <w:r w:rsidR="00F2393F">
        <w:rPr>
          <w:rFonts w:eastAsiaTheme="minorEastAsia"/>
          <w:lang w:eastAsia="zh-CN"/>
        </w:rPr>
        <w:t xml:space="preserve">UE’s </w:t>
      </w:r>
      <w:r w:rsidR="005428CF">
        <w:rPr>
          <w:rFonts w:eastAsiaTheme="minorEastAsia"/>
          <w:lang w:eastAsia="zh-CN"/>
        </w:rPr>
        <w:t xml:space="preserve">TA invalidation. On the other hand, with Option 2, the UE measures multiple SSBs to calculate </w:t>
      </w:r>
      <w:r w:rsidR="00BA75B6">
        <w:rPr>
          <w:rFonts w:eastAsiaTheme="minorEastAsia"/>
          <w:lang w:eastAsia="zh-CN"/>
        </w:rPr>
        <w:t>the</w:t>
      </w:r>
      <w:r w:rsidR="005428CF">
        <w:rPr>
          <w:rFonts w:eastAsiaTheme="minorEastAsia"/>
          <w:lang w:eastAsia="zh-CN"/>
        </w:rPr>
        <w:t xml:space="preserve"> RSRP </w:t>
      </w:r>
      <w:r w:rsidR="00BA75B6" w:rsidRPr="00550C37">
        <w:rPr>
          <w:lang w:eastAsia="ko-KR"/>
        </w:rPr>
        <w:t>of the downlink pathloss reference</w:t>
      </w:r>
      <w:r w:rsidR="005428CF">
        <w:rPr>
          <w:rFonts w:eastAsiaTheme="minorEastAsia"/>
          <w:lang w:eastAsia="zh-CN"/>
        </w:rPr>
        <w:t xml:space="preserve"> for TA validation</w:t>
      </w:r>
      <w:r w:rsidR="006075F3">
        <w:rPr>
          <w:rFonts w:eastAsiaTheme="minorEastAsia"/>
          <w:lang w:eastAsia="zh-CN"/>
        </w:rPr>
        <w:t xml:space="preserve">, for example measures </w:t>
      </w:r>
      <w:r w:rsidR="00BA75B6">
        <w:rPr>
          <w:rFonts w:eastAsiaTheme="minorEastAsia"/>
          <w:lang w:eastAsia="zh-CN"/>
        </w:rPr>
        <w:t>the two strongest SSBs (</w:t>
      </w:r>
      <w:r w:rsidR="006075F3">
        <w:rPr>
          <w:rFonts w:eastAsiaTheme="minorEastAsia"/>
          <w:lang w:eastAsia="zh-CN"/>
        </w:rPr>
        <w:t>SSB0 and SSB1</w:t>
      </w:r>
      <w:r w:rsidR="00BA75B6">
        <w:rPr>
          <w:rFonts w:eastAsiaTheme="minorEastAsia"/>
          <w:lang w:eastAsia="zh-CN"/>
        </w:rPr>
        <w:t>)</w:t>
      </w:r>
      <w:r w:rsidR="005428CF">
        <w:rPr>
          <w:rFonts w:eastAsiaTheme="minorEastAsia"/>
          <w:lang w:eastAsia="zh-CN"/>
        </w:rPr>
        <w:t xml:space="preserve">. The </w:t>
      </w:r>
      <w:r w:rsidR="00BA75B6">
        <w:rPr>
          <w:rFonts w:eastAsiaTheme="minorEastAsia"/>
          <w:lang w:eastAsia="zh-CN"/>
        </w:rPr>
        <w:t>RSRP changes</w:t>
      </w:r>
      <w:r w:rsidR="00BA75B6" w:rsidRPr="00550C37">
        <w:rPr>
          <w:lang w:eastAsia="ko-KR"/>
        </w:rPr>
        <w:t xml:space="preserve"> of the downlink pathloss reference</w:t>
      </w:r>
      <w:r w:rsidR="00BA75B6">
        <w:rPr>
          <w:rFonts w:eastAsiaTheme="minorEastAsia"/>
          <w:lang w:eastAsia="zh-CN"/>
        </w:rPr>
        <w:t xml:space="preserve"> </w:t>
      </w:r>
      <w:r w:rsidR="005428CF">
        <w:rPr>
          <w:rFonts w:eastAsiaTheme="minorEastAsia"/>
          <w:lang w:eastAsia="zh-CN"/>
        </w:rPr>
        <w:t xml:space="preserve">of the UE in Position 1~3 are all within the threshold, so that the UEs </w:t>
      </w:r>
      <w:r w:rsidR="008232D2">
        <w:rPr>
          <w:rFonts w:eastAsiaTheme="minorEastAsia"/>
          <w:lang w:eastAsia="zh-CN"/>
        </w:rPr>
        <w:t>can maintain</w:t>
      </w:r>
      <w:r w:rsidR="005428CF">
        <w:rPr>
          <w:rFonts w:eastAsiaTheme="minorEastAsia"/>
          <w:lang w:eastAsia="zh-CN"/>
        </w:rPr>
        <w:t xml:space="preserve"> valid TA when m</w:t>
      </w:r>
      <w:r w:rsidR="008232D2">
        <w:rPr>
          <w:rFonts w:eastAsiaTheme="minorEastAsia"/>
          <w:lang w:eastAsia="zh-CN"/>
        </w:rPr>
        <w:t>oving</w:t>
      </w:r>
      <w:r w:rsidR="005428CF">
        <w:rPr>
          <w:rFonts w:eastAsiaTheme="minorEastAsia"/>
          <w:lang w:eastAsia="zh-CN"/>
        </w:rPr>
        <w:t xml:space="preserve"> from Position 1 to 2 or 3. </w:t>
      </w:r>
    </w:p>
    <w:p w14:paraId="67EC2E36" w14:textId="41148B00" w:rsidR="00F63F70" w:rsidRDefault="00F63F70" w:rsidP="00F63F70">
      <w:pPr>
        <w:jc w:val="center"/>
        <w:rPr>
          <w:rFonts w:eastAsiaTheme="minorEastAsia"/>
          <w:lang w:eastAsia="zh-CN"/>
        </w:rPr>
      </w:pPr>
      <w:r>
        <w:rPr>
          <w:noProof/>
          <w:lang w:eastAsia="zh-CN"/>
        </w:rPr>
        <mc:AlternateContent>
          <mc:Choice Requires="wpg">
            <w:drawing>
              <wp:inline distT="0" distB="0" distL="0" distR="0" wp14:anchorId="34C298F0" wp14:editId="682A25AD">
                <wp:extent cx="2590796" cy="1642179"/>
                <wp:effectExtent l="0" t="0" r="635" b="0"/>
                <wp:docPr id="201" name="组合 98"/>
                <wp:cNvGraphicFramePr/>
                <a:graphic xmlns:a="http://schemas.openxmlformats.org/drawingml/2006/main">
                  <a:graphicData uri="http://schemas.microsoft.com/office/word/2010/wordprocessingGroup">
                    <wpg:wgp>
                      <wpg:cNvGrpSpPr/>
                      <wpg:grpSpPr>
                        <a:xfrm>
                          <a:off x="0" y="0"/>
                          <a:ext cx="2590796" cy="1642179"/>
                          <a:chOff x="0" y="0"/>
                          <a:chExt cx="2590796" cy="1642179"/>
                        </a:xfrm>
                      </wpg:grpSpPr>
                      <wps:wsp>
                        <wps:cNvPr id="202" name="椭圆 202"/>
                        <wps:cNvSpPr/>
                        <wps:spPr>
                          <a:xfrm rot="16200000">
                            <a:off x="583533" y="-449701"/>
                            <a:ext cx="1423730" cy="2590796"/>
                          </a:xfrm>
                          <a:prstGeom prst="ellipse">
                            <a:avLst/>
                          </a:prstGeom>
                          <a:solidFill>
                            <a:srgbClr val="E7E6E6"/>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3" name="椭圆 203"/>
                        <wps:cNvSpPr/>
                        <wps:spPr>
                          <a:xfrm rot="18640682">
                            <a:off x="1482862" y="29103"/>
                            <a:ext cx="546095" cy="1180366"/>
                          </a:xfrm>
                          <a:prstGeom prst="ellipse">
                            <a:avLst/>
                          </a:prstGeom>
                          <a:solidFill>
                            <a:srgbClr val="FFFFFF"/>
                          </a:solidFill>
                          <a:ln w="3175" cap="flat" cmpd="sng" algn="ctr">
                            <a:solidFill>
                              <a:srgbClr val="000000"/>
                            </a:solidFill>
                            <a:prstDash val="sysDot"/>
                          </a:ln>
                          <a:effectLst/>
                        </wps:spPr>
                        <wps:bodyPr rtlCol="0" anchor="ctr"/>
                      </wps:wsp>
                      <wps:wsp>
                        <wps:cNvPr id="204" name="椭圆 204"/>
                        <wps:cNvSpPr/>
                        <wps:spPr>
                          <a:xfrm rot="20408421">
                            <a:off x="1190743" y="180398"/>
                            <a:ext cx="546095" cy="1208870"/>
                          </a:xfrm>
                          <a:prstGeom prst="ellipse">
                            <a:avLst/>
                          </a:prstGeom>
                          <a:solidFill>
                            <a:srgbClr val="FFFFFF"/>
                          </a:solidFill>
                          <a:ln w="3175" cap="flat" cmpd="sng" algn="ctr">
                            <a:solidFill>
                              <a:srgbClr val="000000"/>
                            </a:solidFill>
                            <a:prstDash val="sysDot"/>
                          </a:ln>
                          <a:effectLst/>
                        </wps:spPr>
                        <wps:bodyPr rtlCol="0" anchor="ctr"/>
                      </wps:wsp>
                      <wps:wsp>
                        <wps:cNvPr id="205" name="椭圆 205"/>
                        <wps:cNvSpPr/>
                        <wps:spPr>
                          <a:xfrm rot="52392">
                            <a:off x="894274" y="225946"/>
                            <a:ext cx="546095" cy="1208870"/>
                          </a:xfrm>
                          <a:prstGeom prst="ellipse">
                            <a:avLst/>
                          </a:prstGeom>
                          <a:solidFill>
                            <a:srgbClr val="FFFFFF"/>
                          </a:solidFill>
                          <a:ln w="3175" cap="flat" cmpd="sng" algn="ctr">
                            <a:solidFill>
                              <a:srgbClr val="000000"/>
                            </a:solidFill>
                            <a:prstDash val="sysDot"/>
                          </a:ln>
                          <a:effectLst/>
                        </wps:spPr>
                        <wps:bodyPr rtlCol="0" anchor="ctr"/>
                      </wps:wsp>
                      <wps:wsp>
                        <wps:cNvPr id="206" name="椭圆 206"/>
                        <wps:cNvSpPr/>
                        <wps:spPr>
                          <a:xfrm rot="2131889">
                            <a:off x="609581" y="135264"/>
                            <a:ext cx="546095" cy="1155213"/>
                          </a:xfrm>
                          <a:prstGeom prst="ellipse">
                            <a:avLst/>
                          </a:prstGeom>
                          <a:solidFill>
                            <a:srgbClr val="FFFFFF"/>
                          </a:solidFill>
                          <a:ln w="3175" cap="flat" cmpd="sng" algn="ctr">
                            <a:solidFill>
                              <a:srgbClr val="000000"/>
                            </a:solidFill>
                            <a:prstDash val="sysDot"/>
                          </a:ln>
                          <a:effectLst/>
                        </wps:spPr>
                        <wps:bodyPr rtlCol="0" anchor="ctr"/>
                      </wps:wsp>
                      <wps:wsp>
                        <wps:cNvPr id="207" name="矩形 207"/>
                        <wps:cNvSpPr/>
                        <wps:spPr>
                          <a:xfrm>
                            <a:off x="495255" y="674944"/>
                            <a:ext cx="633681" cy="266700"/>
                          </a:xfrm>
                          <a:prstGeom prst="rect">
                            <a:avLst/>
                          </a:prstGeom>
                        </wps:spPr>
                        <wps:txbx>
                          <w:txbxContent>
                            <w:p w14:paraId="6B12D7BB" w14:textId="1BC8A2DA"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0</w:t>
                              </w:r>
                            </w:p>
                          </w:txbxContent>
                        </wps:txbx>
                        <wps:bodyPr wrap="square">
                          <a:spAutoFit/>
                        </wps:bodyPr>
                      </wps:wsp>
                      <wps:wsp>
                        <wps:cNvPr id="208" name="矩形 208"/>
                        <wps:cNvSpPr/>
                        <wps:spPr>
                          <a:xfrm>
                            <a:off x="1708644" y="712094"/>
                            <a:ext cx="633681" cy="266700"/>
                          </a:xfrm>
                          <a:prstGeom prst="rect">
                            <a:avLst/>
                          </a:prstGeom>
                        </wps:spPr>
                        <wps:txbx>
                          <w:txbxContent>
                            <w:p w14:paraId="4CEB1AD7" w14:textId="5C892568"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3</w:t>
                              </w:r>
                            </w:p>
                          </w:txbxContent>
                        </wps:txbx>
                        <wps:bodyPr wrap="square">
                          <a:spAutoFit/>
                        </wps:bodyPr>
                      </wps:wsp>
                      <wps:wsp>
                        <wps:cNvPr id="209" name="矩形 209"/>
                        <wps:cNvSpPr/>
                        <wps:spPr>
                          <a:xfrm>
                            <a:off x="922991" y="848926"/>
                            <a:ext cx="633681" cy="266700"/>
                          </a:xfrm>
                          <a:prstGeom prst="rect">
                            <a:avLst/>
                          </a:prstGeom>
                        </wps:spPr>
                        <wps:txbx>
                          <w:txbxContent>
                            <w:p w14:paraId="72719852" w14:textId="08C4A179"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1</w:t>
                              </w:r>
                            </w:p>
                          </w:txbxContent>
                        </wps:txbx>
                        <wps:bodyPr wrap="square">
                          <a:spAutoFit/>
                        </wps:bodyPr>
                      </wps:wsp>
                      <wps:wsp>
                        <wps:cNvPr id="210" name="矩形 210"/>
                        <wps:cNvSpPr/>
                        <wps:spPr>
                          <a:xfrm>
                            <a:off x="1345254" y="893993"/>
                            <a:ext cx="633681" cy="266700"/>
                          </a:xfrm>
                          <a:prstGeom prst="rect">
                            <a:avLst/>
                          </a:prstGeom>
                        </wps:spPr>
                        <wps:txbx>
                          <w:txbxContent>
                            <w:p w14:paraId="0AED896A" w14:textId="3664B008"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2</w:t>
                              </w:r>
                            </w:p>
                          </w:txbxContent>
                        </wps:txbx>
                        <wps:bodyPr wrap="square">
                          <a:spAutoFit/>
                        </wps:bodyPr>
                      </wps:wsp>
                      <wpg:grpSp>
                        <wpg:cNvPr id="211" name="组合 211"/>
                        <wpg:cNvGrpSpPr>
                          <a:grpSpLocks/>
                        </wpg:cNvGrpSpPr>
                        <wpg:grpSpPr bwMode="auto">
                          <a:xfrm>
                            <a:off x="782823" y="1027345"/>
                            <a:ext cx="201902" cy="271463"/>
                            <a:chOff x="782821" y="1027343"/>
                            <a:chExt cx="446088" cy="652463"/>
                          </a:xfrm>
                          <a:solidFill>
                            <a:sysClr val="windowText" lastClr="000000"/>
                          </a:solidFill>
                        </wpg:grpSpPr>
                        <wps:wsp>
                          <wps:cNvPr id="212" name="Freeform 85"/>
                          <wps:cNvSpPr>
                            <a:spLocks/>
                          </wps:cNvSpPr>
                          <wps:spPr bwMode="auto">
                            <a:xfrm>
                              <a:off x="782821" y="1144818"/>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grpFill/>
                            <a:ln w="0">
                              <a:solidFill>
                                <a:srgbClr val="000000"/>
                              </a:solidFill>
                              <a:prstDash val="solid"/>
                              <a:round/>
                              <a:headEnd/>
                              <a:tailEnd/>
                            </a:ln>
                          </wps:spPr>
                          <wps:bodyPr/>
                        </wps:wsp>
                        <wps:wsp>
                          <wps:cNvPr id="213" name="Freeform 86"/>
                          <wps:cNvSpPr>
                            <a:spLocks/>
                          </wps:cNvSpPr>
                          <wps:spPr bwMode="auto">
                            <a:xfrm>
                              <a:off x="933633" y="1568681"/>
                              <a:ext cx="38100"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grpFill/>
                            <a:ln w="0">
                              <a:solidFill>
                                <a:srgbClr val="000000"/>
                              </a:solidFill>
                              <a:prstDash val="solid"/>
                              <a:round/>
                              <a:headEnd/>
                              <a:tailEnd/>
                            </a:ln>
                          </wps:spPr>
                          <wps:bodyPr/>
                        </wps:wsp>
                        <wps:wsp>
                          <wps:cNvPr id="214" name="Freeform 87"/>
                          <wps:cNvSpPr>
                            <a:spLocks noEditPoints="1"/>
                          </wps:cNvSpPr>
                          <wps:spPr bwMode="auto">
                            <a:xfrm>
                              <a:off x="833621" y="1200381"/>
                              <a:ext cx="244475" cy="342900"/>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grpFill/>
                            <a:ln w="0">
                              <a:solidFill>
                                <a:srgbClr val="000000"/>
                              </a:solidFill>
                              <a:prstDash val="solid"/>
                              <a:round/>
                              <a:headEnd/>
                              <a:tailEnd/>
                            </a:ln>
                          </wps:spPr>
                          <wps:bodyPr/>
                        </wps:wsp>
                        <wps:wsp>
                          <wps:cNvPr id="215" name="Freeform 88"/>
                          <wps:cNvSpPr>
                            <a:spLocks/>
                          </wps:cNvSpPr>
                          <wps:spPr bwMode="auto">
                            <a:xfrm>
                              <a:off x="1092383" y="1084493"/>
                              <a:ext cx="79375" cy="79375"/>
                            </a:xfrm>
                            <a:custGeom>
                              <a:avLst/>
                              <a:gdLst>
                                <a:gd name="T0" fmla="*/ 2147483646 w 189"/>
                                <a:gd name="T1" fmla="*/ 0 h 188"/>
                                <a:gd name="T2" fmla="*/ 2147483646 w 189"/>
                                <a:gd name="T3" fmla="*/ 0 h 188"/>
                                <a:gd name="T4" fmla="*/ 0 w 189"/>
                                <a:gd name="T5" fmla="*/ 2147483646 h 188"/>
                                <a:gd name="T6" fmla="*/ 2147483646 w 189"/>
                                <a:gd name="T7" fmla="*/ 2147483646 h 188"/>
                                <a:gd name="T8" fmla="*/ 2147483646 w 189"/>
                                <a:gd name="T9" fmla="*/ 2147483646 h 188"/>
                                <a:gd name="T10" fmla="*/ 2147483646 w 189"/>
                                <a:gd name="T11" fmla="*/ 2147483646 h 188"/>
                                <a:gd name="T12" fmla="*/ 2147483646 w 189"/>
                                <a:gd name="T13" fmla="*/ 2147483646 h 188"/>
                                <a:gd name="T14" fmla="*/ 2147483646 w 189"/>
                                <a:gd name="T15" fmla="*/ 2147483646 h 188"/>
                                <a:gd name="T16" fmla="*/ 2147483646 w 189"/>
                                <a:gd name="T17" fmla="*/ 2147483646 h 188"/>
                                <a:gd name="T18" fmla="*/ 2147483646 w 189"/>
                                <a:gd name="T19" fmla="*/ 2147483646 h 188"/>
                                <a:gd name="T20" fmla="*/ 2147483646 w 189"/>
                                <a:gd name="T21" fmla="*/ 0 h 1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89"/>
                                <a:gd name="T34" fmla="*/ 0 h 188"/>
                                <a:gd name="T35" fmla="*/ 189 w 189"/>
                                <a:gd name="T36" fmla="*/ 188 h 1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89" h="188">
                                  <a:moveTo>
                                    <a:pt x="21" y="0"/>
                                  </a:moveTo>
                                  <a:lnTo>
                                    <a:pt x="21" y="0"/>
                                  </a:lnTo>
                                  <a:cubicBezTo>
                                    <a:pt x="10" y="0"/>
                                    <a:pt x="1" y="8"/>
                                    <a:pt x="0" y="19"/>
                                  </a:cubicBezTo>
                                  <a:cubicBezTo>
                                    <a:pt x="0" y="30"/>
                                    <a:pt x="8" y="40"/>
                                    <a:pt x="19" y="40"/>
                                  </a:cubicBezTo>
                                  <a:cubicBezTo>
                                    <a:pt x="50" y="42"/>
                                    <a:pt x="82" y="57"/>
                                    <a:pt x="107" y="82"/>
                                  </a:cubicBezTo>
                                  <a:cubicBezTo>
                                    <a:pt x="131" y="106"/>
                                    <a:pt x="146" y="138"/>
                                    <a:pt x="148" y="169"/>
                                  </a:cubicBezTo>
                                  <a:cubicBezTo>
                                    <a:pt x="149" y="180"/>
                                    <a:pt x="158" y="188"/>
                                    <a:pt x="168" y="188"/>
                                  </a:cubicBezTo>
                                  <a:cubicBezTo>
                                    <a:pt x="169" y="188"/>
                                    <a:pt x="169" y="188"/>
                                    <a:pt x="170" y="188"/>
                                  </a:cubicBezTo>
                                  <a:cubicBezTo>
                                    <a:pt x="181" y="187"/>
                                    <a:pt x="189" y="177"/>
                                    <a:pt x="188" y="166"/>
                                  </a:cubicBezTo>
                                  <a:cubicBezTo>
                                    <a:pt x="186" y="125"/>
                                    <a:pt x="167" y="85"/>
                                    <a:pt x="135" y="53"/>
                                  </a:cubicBezTo>
                                  <a:cubicBezTo>
                                    <a:pt x="103" y="22"/>
                                    <a:pt x="63" y="3"/>
                                    <a:pt x="21" y="0"/>
                                  </a:cubicBezTo>
                                  <a:close/>
                                </a:path>
                              </a:pathLst>
                            </a:custGeom>
                            <a:grpFill/>
                            <a:ln w="0">
                              <a:solidFill>
                                <a:srgbClr val="000000"/>
                              </a:solidFill>
                              <a:prstDash val="solid"/>
                              <a:round/>
                              <a:headEnd/>
                              <a:tailEnd/>
                            </a:ln>
                          </wps:spPr>
                          <wps:bodyPr/>
                        </wps:wsp>
                        <wps:wsp>
                          <wps:cNvPr id="216" name="Freeform 89"/>
                          <wps:cNvSpPr>
                            <a:spLocks/>
                          </wps:cNvSpPr>
                          <wps:spPr bwMode="auto">
                            <a:xfrm>
                              <a:off x="1097146" y="1027343"/>
                              <a:ext cx="131763" cy="131763"/>
                            </a:xfrm>
                            <a:custGeom>
                              <a:avLst/>
                              <a:gdLst>
                                <a:gd name="T0" fmla="*/ 2147483646 w 315"/>
                                <a:gd name="T1" fmla="*/ 2147483646 h 313"/>
                                <a:gd name="T2" fmla="*/ 2147483646 w 315"/>
                                <a:gd name="T3" fmla="*/ 2147483646 h 313"/>
                                <a:gd name="T4" fmla="*/ 2147483646 w 315"/>
                                <a:gd name="T5" fmla="*/ 2147483646 h 313"/>
                                <a:gd name="T6" fmla="*/ 2147483646 w 315"/>
                                <a:gd name="T7" fmla="*/ 2147483646 h 313"/>
                                <a:gd name="T8" fmla="*/ 2147483646 w 315"/>
                                <a:gd name="T9" fmla="*/ 2147483646 h 313"/>
                                <a:gd name="T10" fmla="*/ 2147483646 w 315"/>
                                <a:gd name="T11" fmla="*/ 2147483646 h 313"/>
                                <a:gd name="T12" fmla="*/ 2147483646 w 315"/>
                                <a:gd name="T13" fmla="*/ 2147483646 h 313"/>
                                <a:gd name="T14" fmla="*/ 2147483646 w 315"/>
                                <a:gd name="T15" fmla="*/ 2147483646 h 313"/>
                                <a:gd name="T16" fmla="*/ 2147483646 w 315"/>
                                <a:gd name="T17" fmla="*/ 2147483646 h 313"/>
                                <a:gd name="T18" fmla="*/ 2147483646 w 315"/>
                                <a:gd name="T19" fmla="*/ 2147483646 h 313"/>
                                <a:gd name="T20" fmla="*/ 2147483646 w 315"/>
                                <a:gd name="T21" fmla="*/ 2147483646 h 313"/>
                                <a:gd name="T22" fmla="*/ 2147483646 w 315"/>
                                <a:gd name="T23" fmla="*/ 2147483646 h 313"/>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315"/>
                                <a:gd name="T37" fmla="*/ 0 h 313"/>
                                <a:gd name="T38" fmla="*/ 315 w 315"/>
                                <a:gd name="T39" fmla="*/ 313 h 313"/>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315" h="313">
                                  <a:moveTo>
                                    <a:pt x="227" y="87"/>
                                  </a:moveTo>
                                  <a:lnTo>
                                    <a:pt x="227" y="87"/>
                                  </a:lnTo>
                                  <a:cubicBezTo>
                                    <a:pt x="172" y="31"/>
                                    <a:pt x="97" y="0"/>
                                    <a:pt x="20" y="1"/>
                                  </a:cubicBezTo>
                                  <a:cubicBezTo>
                                    <a:pt x="9" y="1"/>
                                    <a:pt x="0" y="10"/>
                                    <a:pt x="1" y="21"/>
                                  </a:cubicBezTo>
                                  <a:cubicBezTo>
                                    <a:pt x="1" y="32"/>
                                    <a:pt x="10" y="41"/>
                                    <a:pt x="21" y="41"/>
                                  </a:cubicBezTo>
                                  <a:cubicBezTo>
                                    <a:pt x="21" y="41"/>
                                    <a:pt x="22" y="41"/>
                                    <a:pt x="23" y="41"/>
                                  </a:cubicBezTo>
                                  <a:cubicBezTo>
                                    <a:pt x="87" y="41"/>
                                    <a:pt x="152" y="68"/>
                                    <a:pt x="199" y="115"/>
                                  </a:cubicBezTo>
                                  <a:cubicBezTo>
                                    <a:pt x="247" y="163"/>
                                    <a:pt x="275" y="228"/>
                                    <a:pt x="275" y="293"/>
                                  </a:cubicBezTo>
                                  <a:cubicBezTo>
                                    <a:pt x="274" y="304"/>
                                    <a:pt x="283" y="313"/>
                                    <a:pt x="294" y="313"/>
                                  </a:cubicBezTo>
                                  <a:lnTo>
                                    <a:pt x="295" y="313"/>
                                  </a:lnTo>
                                  <a:cubicBezTo>
                                    <a:pt x="306" y="313"/>
                                    <a:pt x="314" y="304"/>
                                    <a:pt x="315" y="293"/>
                                  </a:cubicBezTo>
                                  <a:cubicBezTo>
                                    <a:pt x="315" y="217"/>
                                    <a:pt x="283" y="142"/>
                                    <a:pt x="227" y="87"/>
                                  </a:cubicBezTo>
                                  <a:close/>
                                </a:path>
                              </a:pathLst>
                            </a:custGeom>
                            <a:grpFill/>
                            <a:ln w="0">
                              <a:solidFill>
                                <a:srgbClr val="000000"/>
                              </a:solidFill>
                              <a:prstDash val="solid"/>
                              <a:round/>
                              <a:headEnd/>
                              <a:tailEnd/>
                            </a:ln>
                          </wps:spPr>
                          <wps:bodyPr/>
                        </wps:wsp>
                      </wpg:grpSp>
                      <wpg:grpSp>
                        <wpg:cNvPr id="218" name="组合 218"/>
                        <wpg:cNvGrpSpPr>
                          <a:grpSpLocks/>
                        </wpg:cNvGrpSpPr>
                        <wpg:grpSpPr bwMode="auto">
                          <a:xfrm>
                            <a:off x="519348" y="910364"/>
                            <a:ext cx="201902" cy="271463"/>
                            <a:chOff x="519347" y="910362"/>
                            <a:chExt cx="446088" cy="652463"/>
                          </a:xfrm>
                          <a:solidFill>
                            <a:sysClr val="windowText" lastClr="000000"/>
                          </a:solidFill>
                        </wpg:grpSpPr>
                        <wps:wsp>
                          <wps:cNvPr id="219" name="Freeform 85"/>
                          <wps:cNvSpPr>
                            <a:spLocks/>
                          </wps:cNvSpPr>
                          <wps:spPr bwMode="auto">
                            <a:xfrm>
                              <a:off x="519347" y="1027837"/>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grpFill/>
                            <a:ln w="0">
                              <a:solidFill>
                                <a:srgbClr val="000000"/>
                              </a:solidFill>
                              <a:prstDash val="solid"/>
                              <a:round/>
                              <a:headEnd/>
                              <a:tailEnd/>
                            </a:ln>
                          </wps:spPr>
                          <wps:bodyPr/>
                        </wps:wsp>
                        <wps:wsp>
                          <wps:cNvPr id="220" name="Freeform 86"/>
                          <wps:cNvSpPr>
                            <a:spLocks/>
                          </wps:cNvSpPr>
                          <wps:spPr bwMode="auto">
                            <a:xfrm>
                              <a:off x="670159" y="1451700"/>
                              <a:ext cx="38100"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grpFill/>
                            <a:ln w="0">
                              <a:solidFill>
                                <a:srgbClr val="000000"/>
                              </a:solidFill>
                              <a:prstDash val="solid"/>
                              <a:round/>
                              <a:headEnd/>
                              <a:tailEnd/>
                            </a:ln>
                          </wps:spPr>
                          <wps:bodyPr/>
                        </wps:wsp>
                        <wps:wsp>
                          <wps:cNvPr id="221" name="Freeform 87"/>
                          <wps:cNvSpPr>
                            <a:spLocks noEditPoints="1"/>
                          </wps:cNvSpPr>
                          <wps:spPr bwMode="auto">
                            <a:xfrm>
                              <a:off x="570147" y="1083400"/>
                              <a:ext cx="244475" cy="342900"/>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grpFill/>
                            <a:ln w="0">
                              <a:solidFill>
                                <a:srgbClr val="000000"/>
                              </a:solidFill>
                              <a:prstDash val="solid"/>
                              <a:round/>
                              <a:headEnd/>
                              <a:tailEnd/>
                            </a:ln>
                          </wps:spPr>
                          <wps:bodyPr/>
                        </wps:wsp>
                        <wps:wsp>
                          <wps:cNvPr id="222" name="Freeform 88"/>
                          <wps:cNvSpPr>
                            <a:spLocks/>
                          </wps:cNvSpPr>
                          <wps:spPr bwMode="auto">
                            <a:xfrm>
                              <a:off x="828909" y="967512"/>
                              <a:ext cx="79375" cy="79375"/>
                            </a:xfrm>
                            <a:custGeom>
                              <a:avLst/>
                              <a:gdLst>
                                <a:gd name="T0" fmla="*/ 2147483646 w 189"/>
                                <a:gd name="T1" fmla="*/ 0 h 188"/>
                                <a:gd name="T2" fmla="*/ 2147483646 w 189"/>
                                <a:gd name="T3" fmla="*/ 0 h 188"/>
                                <a:gd name="T4" fmla="*/ 0 w 189"/>
                                <a:gd name="T5" fmla="*/ 2147483646 h 188"/>
                                <a:gd name="T6" fmla="*/ 2147483646 w 189"/>
                                <a:gd name="T7" fmla="*/ 2147483646 h 188"/>
                                <a:gd name="T8" fmla="*/ 2147483646 w 189"/>
                                <a:gd name="T9" fmla="*/ 2147483646 h 188"/>
                                <a:gd name="T10" fmla="*/ 2147483646 w 189"/>
                                <a:gd name="T11" fmla="*/ 2147483646 h 188"/>
                                <a:gd name="T12" fmla="*/ 2147483646 w 189"/>
                                <a:gd name="T13" fmla="*/ 2147483646 h 188"/>
                                <a:gd name="T14" fmla="*/ 2147483646 w 189"/>
                                <a:gd name="T15" fmla="*/ 2147483646 h 188"/>
                                <a:gd name="T16" fmla="*/ 2147483646 w 189"/>
                                <a:gd name="T17" fmla="*/ 2147483646 h 188"/>
                                <a:gd name="T18" fmla="*/ 2147483646 w 189"/>
                                <a:gd name="T19" fmla="*/ 2147483646 h 188"/>
                                <a:gd name="T20" fmla="*/ 2147483646 w 189"/>
                                <a:gd name="T21" fmla="*/ 0 h 1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89"/>
                                <a:gd name="T34" fmla="*/ 0 h 188"/>
                                <a:gd name="T35" fmla="*/ 189 w 189"/>
                                <a:gd name="T36" fmla="*/ 188 h 1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89" h="188">
                                  <a:moveTo>
                                    <a:pt x="21" y="0"/>
                                  </a:moveTo>
                                  <a:lnTo>
                                    <a:pt x="21" y="0"/>
                                  </a:lnTo>
                                  <a:cubicBezTo>
                                    <a:pt x="10" y="0"/>
                                    <a:pt x="1" y="8"/>
                                    <a:pt x="0" y="19"/>
                                  </a:cubicBezTo>
                                  <a:cubicBezTo>
                                    <a:pt x="0" y="30"/>
                                    <a:pt x="8" y="40"/>
                                    <a:pt x="19" y="40"/>
                                  </a:cubicBezTo>
                                  <a:cubicBezTo>
                                    <a:pt x="50" y="42"/>
                                    <a:pt x="82" y="57"/>
                                    <a:pt x="107" y="82"/>
                                  </a:cubicBezTo>
                                  <a:cubicBezTo>
                                    <a:pt x="131" y="106"/>
                                    <a:pt x="146" y="138"/>
                                    <a:pt x="148" y="169"/>
                                  </a:cubicBezTo>
                                  <a:cubicBezTo>
                                    <a:pt x="149" y="180"/>
                                    <a:pt x="158" y="188"/>
                                    <a:pt x="168" y="188"/>
                                  </a:cubicBezTo>
                                  <a:cubicBezTo>
                                    <a:pt x="169" y="188"/>
                                    <a:pt x="169" y="188"/>
                                    <a:pt x="170" y="188"/>
                                  </a:cubicBezTo>
                                  <a:cubicBezTo>
                                    <a:pt x="181" y="187"/>
                                    <a:pt x="189" y="177"/>
                                    <a:pt x="188" y="166"/>
                                  </a:cubicBezTo>
                                  <a:cubicBezTo>
                                    <a:pt x="186" y="125"/>
                                    <a:pt x="167" y="85"/>
                                    <a:pt x="135" y="53"/>
                                  </a:cubicBezTo>
                                  <a:cubicBezTo>
                                    <a:pt x="103" y="22"/>
                                    <a:pt x="63" y="3"/>
                                    <a:pt x="21" y="0"/>
                                  </a:cubicBezTo>
                                  <a:close/>
                                </a:path>
                              </a:pathLst>
                            </a:custGeom>
                            <a:grpFill/>
                            <a:ln w="0">
                              <a:solidFill>
                                <a:srgbClr val="000000"/>
                              </a:solidFill>
                              <a:prstDash val="solid"/>
                              <a:round/>
                              <a:headEnd/>
                              <a:tailEnd/>
                            </a:ln>
                          </wps:spPr>
                          <wps:bodyPr/>
                        </wps:wsp>
                        <wps:wsp>
                          <wps:cNvPr id="223" name="Freeform 89"/>
                          <wps:cNvSpPr>
                            <a:spLocks/>
                          </wps:cNvSpPr>
                          <wps:spPr bwMode="auto">
                            <a:xfrm>
                              <a:off x="833672" y="910362"/>
                              <a:ext cx="131763" cy="131763"/>
                            </a:xfrm>
                            <a:custGeom>
                              <a:avLst/>
                              <a:gdLst>
                                <a:gd name="T0" fmla="*/ 2147483646 w 315"/>
                                <a:gd name="T1" fmla="*/ 2147483646 h 313"/>
                                <a:gd name="T2" fmla="*/ 2147483646 w 315"/>
                                <a:gd name="T3" fmla="*/ 2147483646 h 313"/>
                                <a:gd name="T4" fmla="*/ 2147483646 w 315"/>
                                <a:gd name="T5" fmla="*/ 2147483646 h 313"/>
                                <a:gd name="T6" fmla="*/ 2147483646 w 315"/>
                                <a:gd name="T7" fmla="*/ 2147483646 h 313"/>
                                <a:gd name="T8" fmla="*/ 2147483646 w 315"/>
                                <a:gd name="T9" fmla="*/ 2147483646 h 313"/>
                                <a:gd name="T10" fmla="*/ 2147483646 w 315"/>
                                <a:gd name="T11" fmla="*/ 2147483646 h 313"/>
                                <a:gd name="T12" fmla="*/ 2147483646 w 315"/>
                                <a:gd name="T13" fmla="*/ 2147483646 h 313"/>
                                <a:gd name="T14" fmla="*/ 2147483646 w 315"/>
                                <a:gd name="T15" fmla="*/ 2147483646 h 313"/>
                                <a:gd name="T16" fmla="*/ 2147483646 w 315"/>
                                <a:gd name="T17" fmla="*/ 2147483646 h 313"/>
                                <a:gd name="T18" fmla="*/ 2147483646 w 315"/>
                                <a:gd name="T19" fmla="*/ 2147483646 h 313"/>
                                <a:gd name="T20" fmla="*/ 2147483646 w 315"/>
                                <a:gd name="T21" fmla="*/ 2147483646 h 313"/>
                                <a:gd name="T22" fmla="*/ 2147483646 w 315"/>
                                <a:gd name="T23" fmla="*/ 2147483646 h 313"/>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315"/>
                                <a:gd name="T37" fmla="*/ 0 h 313"/>
                                <a:gd name="T38" fmla="*/ 315 w 315"/>
                                <a:gd name="T39" fmla="*/ 313 h 313"/>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315" h="313">
                                  <a:moveTo>
                                    <a:pt x="227" y="87"/>
                                  </a:moveTo>
                                  <a:lnTo>
                                    <a:pt x="227" y="87"/>
                                  </a:lnTo>
                                  <a:cubicBezTo>
                                    <a:pt x="172" y="31"/>
                                    <a:pt x="97" y="0"/>
                                    <a:pt x="20" y="1"/>
                                  </a:cubicBezTo>
                                  <a:cubicBezTo>
                                    <a:pt x="9" y="1"/>
                                    <a:pt x="0" y="10"/>
                                    <a:pt x="1" y="21"/>
                                  </a:cubicBezTo>
                                  <a:cubicBezTo>
                                    <a:pt x="1" y="32"/>
                                    <a:pt x="10" y="41"/>
                                    <a:pt x="21" y="41"/>
                                  </a:cubicBezTo>
                                  <a:cubicBezTo>
                                    <a:pt x="21" y="41"/>
                                    <a:pt x="22" y="41"/>
                                    <a:pt x="23" y="41"/>
                                  </a:cubicBezTo>
                                  <a:cubicBezTo>
                                    <a:pt x="87" y="41"/>
                                    <a:pt x="152" y="68"/>
                                    <a:pt x="199" y="115"/>
                                  </a:cubicBezTo>
                                  <a:cubicBezTo>
                                    <a:pt x="247" y="163"/>
                                    <a:pt x="275" y="228"/>
                                    <a:pt x="275" y="293"/>
                                  </a:cubicBezTo>
                                  <a:cubicBezTo>
                                    <a:pt x="274" y="304"/>
                                    <a:pt x="283" y="313"/>
                                    <a:pt x="294" y="313"/>
                                  </a:cubicBezTo>
                                  <a:lnTo>
                                    <a:pt x="295" y="313"/>
                                  </a:lnTo>
                                  <a:cubicBezTo>
                                    <a:pt x="306" y="313"/>
                                    <a:pt x="314" y="304"/>
                                    <a:pt x="315" y="293"/>
                                  </a:cubicBezTo>
                                  <a:cubicBezTo>
                                    <a:pt x="315" y="217"/>
                                    <a:pt x="283" y="142"/>
                                    <a:pt x="227" y="87"/>
                                  </a:cubicBezTo>
                                  <a:close/>
                                </a:path>
                              </a:pathLst>
                            </a:custGeom>
                            <a:grpFill/>
                            <a:ln w="0">
                              <a:solidFill>
                                <a:srgbClr val="000000"/>
                              </a:solidFill>
                              <a:prstDash val="solid"/>
                              <a:round/>
                              <a:headEnd/>
                              <a:tailEnd/>
                            </a:ln>
                          </wps:spPr>
                          <wps:bodyPr/>
                        </wps:wsp>
                      </wpg:grpSp>
                      <wpg:grpSp>
                        <wpg:cNvPr id="224" name="组合 224"/>
                        <wpg:cNvGrpSpPr>
                          <a:grpSpLocks/>
                        </wpg:cNvGrpSpPr>
                        <wpg:grpSpPr bwMode="auto">
                          <a:xfrm>
                            <a:off x="1062630" y="1109599"/>
                            <a:ext cx="201902" cy="271463"/>
                            <a:chOff x="1062628" y="1109597"/>
                            <a:chExt cx="446088" cy="652463"/>
                          </a:xfrm>
                          <a:solidFill>
                            <a:sysClr val="windowText" lastClr="000000"/>
                          </a:solidFill>
                        </wpg:grpSpPr>
                        <wps:wsp>
                          <wps:cNvPr id="225" name="Freeform 85"/>
                          <wps:cNvSpPr>
                            <a:spLocks/>
                          </wps:cNvSpPr>
                          <wps:spPr bwMode="auto">
                            <a:xfrm>
                              <a:off x="1062628" y="1227072"/>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grpFill/>
                            <a:ln w="0">
                              <a:solidFill>
                                <a:srgbClr val="000000"/>
                              </a:solidFill>
                              <a:prstDash val="solid"/>
                              <a:round/>
                              <a:headEnd/>
                              <a:tailEnd/>
                            </a:ln>
                          </wps:spPr>
                          <wps:bodyPr/>
                        </wps:wsp>
                        <wps:wsp>
                          <wps:cNvPr id="226" name="Freeform 86"/>
                          <wps:cNvSpPr>
                            <a:spLocks/>
                          </wps:cNvSpPr>
                          <wps:spPr bwMode="auto">
                            <a:xfrm>
                              <a:off x="1213440" y="1650935"/>
                              <a:ext cx="38100"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grpFill/>
                            <a:ln w="0">
                              <a:solidFill>
                                <a:srgbClr val="000000"/>
                              </a:solidFill>
                              <a:prstDash val="solid"/>
                              <a:round/>
                              <a:headEnd/>
                              <a:tailEnd/>
                            </a:ln>
                          </wps:spPr>
                          <wps:bodyPr/>
                        </wps:wsp>
                        <wps:wsp>
                          <wps:cNvPr id="227" name="Freeform 87"/>
                          <wps:cNvSpPr>
                            <a:spLocks noEditPoints="1"/>
                          </wps:cNvSpPr>
                          <wps:spPr bwMode="auto">
                            <a:xfrm>
                              <a:off x="1113428" y="1282635"/>
                              <a:ext cx="244475" cy="342900"/>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grpFill/>
                            <a:ln w="0">
                              <a:solidFill>
                                <a:srgbClr val="000000"/>
                              </a:solidFill>
                              <a:prstDash val="solid"/>
                              <a:round/>
                              <a:headEnd/>
                              <a:tailEnd/>
                            </a:ln>
                          </wps:spPr>
                          <wps:bodyPr/>
                        </wps:wsp>
                        <wps:wsp>
                          <wps:cNvPr id="228" name="Freeform 88"/>
                          <wps:cNvSpPr>
                            <a:spLocks/>
                          </wps:cNvSpPr>
                          <wps:spPr bwMode="auto">
                            <a:xfrm>
                              <a:off x="1372190" y="1166747"/>
                              <a:ext cx="79375" cy="79375"/>
                            </a:xfrm>
                            <a:custGeom>
                              <a:avLst/>
                              <a:gdLst>
                                <a:gd name="T0" fmla="*/ 2147483646 w 189"/>
                                <a:gd name="T1" fmla="*/ 0 h 188"/>
                                <a:gd name="T2" fmla="*/ 2147483646 w 189"/>
                                <a:gd name="T3" fmla="*/ 0 h 188"/>
                                <a:gd name="T4" fmla="*/ 0 w 189"/>
                                <a:gd name="T5" fmla="*/ 2147483646 h 188"/>
                                <a:gd name="T6" fmla="*/ 2147483646 w 189"/>
                                <a:gd name="T7" fmla="*/ 2147483646 h 188"/>
                                <a:gd name="T8" fmla="*/ 2147483646 w 189"/>
                                <a:gd name="T9" fmla="*/ 2147483646 h 188"/>
                                <a:gd name="T10" fmla="*/ 2147483646 w 189"/>
                                <a:gd name="T11" fmla="*/ 2147483646 h 188"/>
                                <a:gd name="T12" fmla="*/ 2147483646 w 189"/>
                                <a:gd name="T13" fmla="*/ 2147483646 h 188"/>
                                <a:gd name="T14" fmla="*/ 2147483646 w 189"/>
                                <a:gd name="T15" fmla="*/ 2147483646 h 188"/>
                                <a:gd name="T16" fmla="*/ 2147483646 w 189"/>
                                <a:gd name="T17" fmla="*/ 2147483646 h 188"/>
                                <a:gd name="T18" fmla="*/ 2147483646 w 189"/>
                                <a:gd name="T19" fmla="*/ 2147483646 h 188"/>
                                <a:gd name="T20" fmla="*/ 2147483646 w 189"/>
                                <a:gd name="T21" fmla="*/ 0 h 1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89"/>
                                <a:gd name="T34" fmla="*/ 0 h 188"/>
                                <a:gd name="T35" fmla="*/ 189 w 189"/>
                                <a:gd name="T36" fmla="*/ 188 h 1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89" h="188">
                                  <a:moveTo>
                                    <a:pt x="21" y="0"/>
                                  </a:moveTo>
                                  <a:lnTo>
                                    <a:pt x="21" y="0"/>
                                  </a:lnTo>
                                  <a:cubicBezTo>
                                    <a:pt x="10" y="0"/>
                                    <a:pt x="1" y="8"/>
                                    <a:pt x="0" y="19"/>
                                  </a:cubicBezTo>
                                  <a:cubicBezTo>
                                    <a:pt x="0" y="30"/>
                                    <a:pt x="8" y="40"/>
                                    <a:pt x="19" y="40"/>
                                  </a:cubicBezTo>
                                  <a:cubicBezTo>
                                    <a:pt x="50" y="42"/>
                                    <a:pt x="82" y="57"/>
                                    <a:pt x="107" y="82"/>
                                  </a:cubicBezTo>
                                  <a:cubicBezTo>
                                    <a:pt x="131" y="106"/>
                                    <a:pt x="146" y="138"/>
                                    <a:pt x="148" y="169"/>
                                  </a:cubicBezTo>
                                  <a:cubicBezTo>
                                    <a:pt x="149" y="180"/>
                                    <a:pt x="158" y="188"/>
                                    <a:pt x="168" y="188"/>
                                  </a:cubicBezTo>
                                  <a:cubicBezTo>
                                    <a:pt x="169" y="188"/>
                                    <a:pt x="169" y="188"/>
                                    <a:pt x="170" y="188"/>
                                  </a:cubicBezTo>
                                  <a:cubicBezTo>
                                    <a:pt x="181" y="187"/>
                                    <a:pt x="189" y="177"/>
                                    <a:pt x="188" y="166"/>
                                  </a:cubicBezTo>
                                  <a:cubicBezTo>
                                    <a:pt x="186" y="125"/>
                                    <a:pt x="167" y="85"/>
                                    <a:pt x="135" y="53"/>
                                  </a:cubicBezTo>
                                  <a:cubicBezTo>
                                    <a:pt x="103" y="22"/>
                                    <a:pt x="63" y="3"/>
                                    <a:pt x="21" y="0"/>
                                  </a:cubicBezTo>
                                  <a:close/>
                                </a:path>
                              </a:pathLst>
                            </a:custGeom>
                            <a:grpFill/>
                            <a:ln w="0">
                              <a:solidFill>
                                <a:srgbClr val="000000"/>
                              </a:solidFill>
                              <a:prstDash val="solid"/>
                              <a:round/>
                              <a:headEnd/>
                              <a:tailEnd/>
                            </a:ln>
                          </wps:spPr>
                          <wps:bodyPr/>
                        </wps:wsp>
                        <wps:wsp>
                          <wps:cNvPr id="229" name="Freeform 89"/>
                          <wps:cNvSpPr>
                            <a:spLocks/>
                          </wps:cNvSpPr>
                          <wps:spPr bwMode="auto">
                            <a:xfrm>
                              <a:off x="1376953" y="1109597"/>
                              <a:ext cx="131763" cy="131763"/>
                            </a:xfrm>
                            <a:custGeom>
                              <a:avLst/>
                              <a:gdLst>
                                <a:gd name="T0" fmla="*/ 2147483646 w 315"/>
                                <a:gd name="T1" fmla="*/ 2147483646 h 313"/>
                                <a:gd name="T2" fmla="*/ 2147483646 w 315"/>
                                <a:gd name="T3" fmla="*/ 2147483646 h 313"/>
                                <a:gd name="T4" fmla="*/ 2147483646 w 315"/>
                                <a:gd name="T5" fmla="*/ 2147483646 h 313"/>
                                <a:gd name="T6" fmla="*/ 2147483646 w 315"/>
                                <a:gd name="T7" fmla="*/ 2147483646 h 313"/>
                                <a:gd name="T8" fmla="*/ 2147483646 w 315"/>
                                <a:gd name="T9" fmla="*/ 2147483646 h 313"/>
                                <a:gd name="T10" fmla="*/ 2147483646 w 315"/>
                                <a:gd name="T11" fmla="*/ 2147483646 h 313"/>
                                <a:gd name="T12" fmla="*/ 2147483646 w 315"/>
                                <a:gd name="T13" fmla="*/ 2147483646 h 313"/>
                                <a:gd name="T14" fmla="*/ 2147483646 w 315"/>
                                <a:gd name="T15" fmla="*/ 2147483646 h 313"/>
                                <a:gd name="T16" fmla="*/ 2147483646 w 315"/>
                                <a:gd name="T17" fmla="*/ 2147483646 h 313"/>
                                <a:gd name="T18" fmla="*/ 2147483646 w 315"/>
                                <a:gd name="T19" fmla="*/ 2147483646 h 313"/>
                                <a:gd name="T20" fmla="*/ 2147483646 w 315"/>
                                <a:gd name="T21" fmla="*/ 2147483646 h 313"/>
                                <a:gd name="T22" fmla="*/ 2147483646 w 315"/>
                                <a:gd name="T23" fmla="*/ 2147483646 h 313"/>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315"/>
                                <a:gd name="T37" fmla="*/ 0 h 313"/>
                                <a:gd name="T38" fmla="*/ 315 w 315"/>
                                <a:gd name="T39" fmla="*/ 313 h 313"/>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315" h="313">
                                  <a:moveTo>
                                    <a:pt x="227" y="87"/>
                                  </a:moveTo>
                                  <a:lnTo>
                                    <a:pt x="227" y="87"/>
                                  </a:lnTo>
                                  <a:cubicBezTo>
                                    <a:pt x="172" y="31"/>
                                    <a:pt x="97" y="0"/>
                                    <a:pt x="20" y="1"/>
                                  </a:cubicBezTo>
                                  <a:cubicBezTo>
                                    <a:pt x="9" y="1"/>
                                    <a:pt x="0" y="10"/>
                                    <a:pt x="1" y="21"/>
                                  </a:cubicBezTo>
                                  <a:cubicBezTo>
                                    <a:pt x="1" y="32"/>
                                    <a:pt x="10" y="41"/>
                                    <a:pt x="21" y="41"/>
                                  </a:cubicBezTo>
                                  <a:cubicBezTo>
                                    <a:pt x="21" y="41"/>
                                    <a:pt x="22" y="41"/>
                                    <a:pt x="23" y="41"/>
                                  </a:cubicBezTo>
                                  <a:cubicBezTo>
                                    <a:pt x="87" y="41"/>
                                    <a:pt x="152" y="68"/>
                                    <a:pt x="199" y="115"/>
                                  </a:cubicBezTo>
                                  <a:cubicBezTo>
                                    <a:pt x="247" y="163"/>
                                    <a:pt x="275" y="228"/>
                                    <a:pt x="275" y="293"/>
                                  </a:cubicBezTo>
                                  <a:cubicBezTo>
                                    <a:pt x="274" y="304"/>
                                    <a:pt x="283" y="313"/>
                                    <a:pt x="294" y="313"/>
                                  </a:cubicBezTo>
                                  <a:lnTo>
                                    <a:pt x="295" y="313"/>
                                  </a:lnTo>
                                  <a:cubicBezTo>
                                    <a:pt x="306" y="313"/>
                                    <a:pt x="314" y="304"/>
                                    <a:pt x="315" y="293"/>
                                  </a:cubicBezTo>
                                  <a:cubicBezTo>
                                    <a:pt x="315" y="217"/>
                                    <a:pt x="283" y="142"/>
                                    <a:pt x="227" y="87"/>
                                  </a:cubicBezTo>
                                  <a:close/>
                                </a:path>
                              </a:pathLst>
                            </a:custGeom>
                            <a:grpFill/>
                            <a:ln w="0">
                              <a:solidFill>
                                <a:srgbClr val="000000"/>
                              </a:solidFill>
                              <a:prstDash val="solid"/>
                              <a:round/>
                              <a:headEnd/>
                              <a:tailEnd/>
                            </a:ln>
                          </wps:spPr>
                          <wps:bodyPr/>
                        </wps:wsp>
                      </wpg:grpSp>
                      <wps:wsp>
                        <wps:cNvPr id="230" name="矩形 230"/>
                        <wps:cNvSpPr/>
                        <wps:spPr>
                          <a:xfrm>
                            <a:off x="70082" y="1132244"/>
                            <a:ext cx="842645" cy="244475"/>
                          </a:xfrm>
                          <a:prstGeom prst="rect">
                            <a:avLst/>
                          </a:prstGeom>
                        </wps:spPr>
                        <wps:txbx>
                          <w:txbxContent>
                            <w:p w14:paraId="55BD524A" w14:textId="77777777" w:rsidR="00320684" w:rsidRDefault="00320684" w:rsidP="00F63F70">
                              <w:pPr>
                                <w:pStyle w:val="af4"/>
                                <w:spacing w:before="0" w:beforeAutospacing="0" w:after="0" w:afterAutospacing="0"/>
                                <w:textAlignment w:val="baseline"/>
                              </w:pPr>
                              <w:r>
                                <w:rPr>
                                  <w:rFonts w:ascii="Arial" w:hAnsi="Arial" w:cs="Times New Roman"/>
                                  <w:color w:val="000000"/>
                                  <w:kern w:val="24"/>
                                  <w:sz w:val="21"/>
                                  <w:szCs w:val="21"/>
                                </w:rPr>
                                <w:t>Position1</w:t>
                              </w:r>
                            </w:p>
                          </w:txbxContent>
                        </wps:txbx>
                        <wps:bodyPr wrap="square">
                          <a:spAutoFit/>
                        </wps:bodyPr>
                      </wps:wsp>
                      <wps:wsp>
                        <wps:cNvPr id="231" name="矩形 231"/>
                        <wps:cNvSpPr/>
                        <wps:spPr>
                          <a:xfrm>
                            <a:off x="424953" y="1295660"/>
                            <a:ext cx="842645" cy="244475"/>
                          </a:xfrm>
                          <a:prstGeom prst="rect">
                            <a:avLst/>
                          </a:prstGeom>
                        </wps:spPr>
                        <wps:txbx>
                          <w:txbxContent>
                            <w:p w14:paraId="5B0AD638" w14:textId="77777777" w:rsidR="00320684" w:rsidRDefault="00320684" w:rsidP="00F63F70">
                              <w:pPr>
                                <w:pStyle w:val="af4"/>
                                <w:spacing w:before="0" w:beforeAutospacing="0" w:after="0" w:afterAutospacing="0"/>
                                <w:textAlignment w:val="baseline"/>
                              </w:pPr>
                              <w:r>
                                <w:rPr>
                                  <w:rFonts w:ascii="Arial" w:hAnsi="Arial" w:cs="Times New Roman"/>
                                  <w:color w:val="000000"/>
                                  <w:kern w:val="24"/>
                                  <w:sz w:val="21"/>
                                  <w:szCs w:val="21"/>
                                </w:rPr>
                                <w:t>Position2</w:t>
                              </w:r>
                            </w:p>
                          </w:txbxContent>
                        </wps:txbx>
                        <wps:bodyPr wrap="square">
                          <a:spAutoFit/>
                        </wps:bodyPr>
                      </wps:wsp>
                      <wps:wsp>
                        <wps:cNvPr id="232" name="矩形 232"/>
                        <wps:cNvSpPr/>
                        <wps:spPr>
                          <a:xfrm>
                            <a:off x="1054401" y="1397704"/>
                            <a:ext cx="842645" cy="244475"/>
                          </a:xfrm>
                          <a:prstGeom prst="rect">
                            <a:avLst/>
                          </a:prstGeom>
                        </wps:spPr>
                        <wps:txbx>
                          <w:txbxContent>
                            <w:p w14:paraId="49C90D6A" w14:textId="77777777" w:rsidR="00320684" w:rsidRDefault="00320684" w:rsidP="00F63F70">
                              <w:pPr>
                                <w:pStyle w:val="af4"/>
                                <w:spacing w:before="0" w:beforeAutospacing="0" w:after="0" w:afterAutospacing="0"/>
                                <w:textAlignment w:val="baseline"/>
                              </w:pPr>
                              <w:r>
                                <w:rPr>
                                  <w:rFonts w:ascii="Arial" w:hAnsi="Arial" w:cs="Times New Roman"/>
                                  <w:color w:val="000000"/>
                                  <w:kern w:val="24"/>
                                  <w:sz w:val="21"/>
                                  <w:szCs w:val="21"/>
                                </w:rPr>
                                <w:t>Position3</w:t>
                              </w:r>
                            </w:p>
                          </w:txbxContent>
                        </wps:txbx>
                        <wps:bodyPr wrap="square">
                          <a:spAutoFit/>
                        </wps:bodyPr>
                      </wps:wsp>
                      <wpg:grpSp>
                        <wpg:cNvPr id="233" name="组合 233"/>
                        <wpg:cNvGrpSpPr/>
                        <wpg:grpSpPr>
                          <a:xfrm>
                            <a:off x="930132" y="0"/>
                            <a:ext cx="621691" cy="429364"/>
                            <a:chOff x="930131" y="0"/>
                            <a:chExt cx="845164" cy="953677"/>
                          </a:xfrm>
                        </wpg:grpSpPr>
                        <wps:wsp>
                          <wps:cNvPr id="234" name="Freeform 45"/>
                          <wps:cNvSpPr>
                            <a:spLocks/>
                          </wps:cNvSpPr>
                          <wps:spPr bwMode="auto">
                            <a:xfrm>
                              <a:off x="1166044" y="388654"/>
                              <a:ext cx="397093" cy="565023"/>
                            </a:xfrm>
                            <a:custGeom>
                              <a:avLst/>
                              <a:gdLst>
                                <a:gd name="T0" fmla="*/ 139700 w 97"/>
                                <a:gd name="T1" fmla="*/ 338138 h 214"/>
                                <a:gd name="T2" fmla="*/ 125413 w 97"/>
                                <a:gd name="T3" fmla="*/ 327025 h 214"/>
                                <a:gd name="T4" fmla="*/ 77788 w 97"/>
                                <a:gd name="T5" fmla="*/ 87313 h 214"/>
                                <a:gd name="T6" fmla="*/ 30163 w 97"/>
                                <a:gd name="T7" fmla="*/ 327025 h 214"/>
                                <a:gd name="T8" fmla="*/ 14288 w 97"/>
                                <a:gd name="T9" fmla="*/ 338138 h 214"/>
                                <a:gd name="T10" fmla="*/ 1588 w 97"/>
                                <a:gd name="T11" fmla="*/ 322263 h 214"/>
                                <a:gd name="T12" fmla="*/ 63500 w 97"/>
                                <a:gd name="T13" fmla="*/ 11113 h 214"/>
                                <a:gd name="T14" fmla="*/ 77788 w 97"/>
                                <a:gd name="T15" fmla="*/ 0 h 214"/>
                                <a:gd name="T16" fmla="*/ 77788 w 97"/>
                                <a:gd name="T17" fmla="*/ 0 h 214"/>
                                <a:gd name="T18" fmla="*/ 90488 w 97"/>
                                <a:gd name="T19" fmla="*/ 11113 h 214"/>
                                <a:gd name="T20" fmla="*/ 153988 w 97"/>
                                <a:gd name="T21" fmla="*/ 322263 h 214"/>
                                <a:gd name="T22" fmla="*/ 141288 w 97"/>
                                <a:gd name="T23" fmla="*/ 338138 h 214"/>
                                <a:gd name="T24" fmla="*/ 139700 w 97"/>
                                <a:gd name="T25" fmla="*/ 338138 h 214"/>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97"/>
                                <a:gd name="T40" fmla="*/ 0 h 214"/>
                                <a:gd name="T41" fmla="*/ 97 w 97"/>
                                <a:gd name="T42" fmla="*/ 214 h 214"/>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97" h="214">
                                  <a:moveTo>
                                    <a:pt x="88" y="213"/>
                                  </a:moveTo>
                                  <a:cubicBezTo>
                                    <a:pt x="83" y="213"/>
                                    <a:pt x="80" y="210"/>
                                    <a:pt x="79" y="206"/>
                                  </a:cubicBezTo>
                                  <a:cubicBezTo>
                                    <a:pt x="49" y="55"/>
                                    <a:pt x="49" y="55"/>
                                    <a:pt x="49" y="55"/>
                                  </a:cubicBezTo>
                                  <a:cubicBezTo>
                                    <a:pt x="19" y="206"/>
                                    <a:pt x="19" y="206"/>
                                    <a:pt x="19" y="206"/>
                                  </a:cubicBezTo>
                                  <a:cubicBezTo>
                                    <a:pt x="18" y="211"/>
                                    <a:pt x="13" y="214"/>
                                    <a:pt x="9" y="213"/>
                                  </a:cubicBezTo>
                                  <a:cubicBezTo>
                                    <a:pt x="4" y="212"/>
                                    <a:pt x="0" y="207"/>
                                    <a:pt x="1" y="203"/>
                                  </a:cubicBezTo>
                                  <a:cubicBezTo>
                                    <a:pt x="40" y="7"/>
                                    <a:pt x="40" y="7"/>
                                    <a:pt x="40" y="7"/>
                                  </a:cubicBezTo>
                                  <a:cubicBezTo>
                                    <a:pt x="41" y="3"/>
                                    <a:pt x="44" y="0"/>
                                    <a:pt x="49" y="0"/>
                                  </a:cubicBezTo>
                                  <a:cubicBezTo>
                                    <a:pt x="49" y="0"/>
                                    <a:pt x="49" y="0"/>
                                    <a:pt x="49" y="0"/>
                                  </a:cubicBezTo>
                                  <a:cubicBezTo>
                                    <a:pt x="53" y="0"/>
                                    <a:pt x="57" y="3"/>
                                    <a:pt x="57" y="7"/>
                                  </a:cubicBezTo>
                                  <a:cubicBezTo>
                                    <a:pt x="97" y="203"/>
                                    <a:pt x="97" y="203"/>
                                    <a:pt x="97" y="203"/>
                                  </a:cubicBezTo>
                                  <a:cubicBezTo>
                                    <a:pt x="97" y="207"/>
                                    <a:pt x="94" y="212"/>
                                    <a:pt x="89" y="213"/>
                                  </a:cubicBezTo>
                                  <a:cubicBezTo>
                                    <a:pt x="89" y="213"/>
                                    <a:pt x="88" y="213"/>
                                    <a:pt x="88" y="21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5" name="Freeform 47"/>
                          <wps:cNvSpPr>
                            <a:spLocks/>
                          </wps:cNvSpPr>
                          <wps:spPr bwMode="auto">
                            <a:xfrm>
                              <a:off x="1131360" y="149518"/>
                              <a:ext cx="108665" cy="344724"/>
                            </a:xfrm>
                            <a:custGeom>
                              <a:avLst/>
                              <a:gdLst>
                                <a:gd name="T0" fmla="*/ 31750 w 27"/>
                                <a:gd name="T1" fmla="*/ 131763 h 83"/>
                                <a:gd name="T2" fmla="*/ 25400 w 27"/>
                                <a:gd name="T3" fmla="*/ 130175 h 83"/>
                                <a:gd name="T4" fmla="*/ 0 w 27"/>
                                <a:gd name="T5" fmla="*/ 66675 h 83"/>
                                <a:gd name="T6" fmla="*/ 25400 w 27"/>
                                <a:gd name="T7" fmla="*/ 3175 h 83"/>
                                <a:gd name="T8" fmla="*/ 39688 w 27"/>
                                <a:gd name="T9" fmla="*/ 3175 h 83"/>
                                <a:gd name="T10" fmla="*/ 39688 w 27"/>
                                <a:gd name="T11" fmla="*/ 17463 h 83"/>
                                <a:gd name="T12" fmla="*/ 19050 w 27"/>
                                <a:gd name="T13" fmla="*/ 66675 h 83"/>
                                <a:gd name="T14" fmla="*/ 39688 w 27"/>
                                <a:gd name="T15" fmla="*/ 115888 h 83"/>
                                <a:gd name="T16" fmla="*/ 39688 w 27"/>
                                <a:gd name="T17" fmla="*/ 128588 h 83"/>
                                <a:gd name="T18" fmla="*/ 31750 w 27"/>
                                <a:gd name="T19" fmla="*/ 131763 h 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7"/>
                                <a:gd name="T31" fmla="*/ 0 h 83"/>
                                <a:gd name="T32" fmla="*/ 27 w 27"/>
                                <a:gd name="T33" fmla="*/ 83 h 8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7" h="83">
                                  <a:moveTo>
                                    <a:pt x="20" y="83"/>
                                  </a:moveTo>
                                  <a:cubicBezTo>
                                    <a:pt x="19" y="83"/>
                                    <a:pt x="17" y="83"/>
                                    <a:pt x="16" y="82"/>
                                  </a:cubicBezTo>
                                  <a:cubicBezTo>
                                    <a:pt x="5" y="71"/>
                                    <a:pt x="0" y="57"/>
                                    <a:pt x="0" y="42"/>
                                  </a:cubicBezTo>
                                  <a:cubicBezTo>
                                    <a:pt x="0" y="27"/>
                                    <a:pt x="5" y="13"/>
                                    <a:pt x="16" y="2"/>
                                  </a:cubicBezTo>
                                  <a:cubicBezTo>
                                    <a:pt x="19" y="0"/>
                                    <a:pt x="22" y="0"/>
                                    <a:pt x="25" y="2"/>
                                  </a:cubicBezTo>
                                  <a:cubicBezTo>
                                    <a:pt x="27" y="5"/>
                                    <a:pt x="27" y="8"/>
                                    <a:pt x="25" y="11"/>
                                  </a:cubicBezTo>
                                  <a:cubicBezTo>
                                    <a:pt x="16" y="19"/>
                                    <a:pt x="12" y="30"/>
                                    <a:pt x="12" y="42"/>
                                  </a:cubicBezTo>
                                  <a:cubicBezTo>
                                    <a:pt x="12" y="54"/>
                                    <a:pt x="16" y="65"/>
                                    <a:pt x="25" y="73"/>
                                  </a:cubicBezTo>
                                  <a:cubicBezTo>
                                    <a:pt x="27" y="75"/>
                                    <a:pt x="27" y="79"/>
                                    <a:pt x="25" y="81"/>
                                  </a:cubicBezTo>
                                  <a:cubicBezTo>
                                    <a:pt x="24" y="83"/>
                                    <a:pt x="22" y="83"/>
                                    <a:pt x="20" y="8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6" name="Freeform 48"/>
                          <wps:cNvSpPr>
                            <a:spLocks/>
                          </wps:cNvSpPr>
                          <wps:spPr bwMode="auto">
                            <a:xfrm>
                              <a:off x="1465403" y="149518"/>
                              <a:ext cx="108665" cy="344724"/>
                            </a:xfrm>
                            <a:custGeom>
                              <a:avLst/>
                              <a:gdLst>
                                <a:gd name="T0" fmla="*/ 9525 w 27"/>
                                <a:gd name="T1" fmla="*/ 131763 h 83"/>
                                <a:gd name="T2" fmla="*/ 3175 w 27"/>
                                <a:gd name="T3" fmla="*/ 128588 h 83"/>
                                <a:gd name="T4" fmla="*/ 3175 w 27"/>
                                <a:gd name="T5" fmla="*/ 115888 h 83"/>
                                <a:gd name="T6" fmla="*/ 23813 w 27"/>
                                <a:gd name="T7" fmla="*/ 66675 h 83"/>
                                <a:gd name="T8" fmla="*/ 3175 w 27"/>
                                <a:gd name="T9" fmla="*/ 17463 h 83"/>
                                <a:gd name="T10" fmla="*/ 3175 w 27"/>
                                <a:gd name="T11" fmla="*/ 3175 h 83"/>
                                <a:gd name="T12" fmla="*/ 17463 w 27"/>
                                <a:gd name="T13" fmla="*/ 3175 h 83"/>
                                <a:gd name="T14" fmla="*/ 42863 w 27"/>
                                <a:gd name="T15" fmla="*/ 66675 h 83"/>
                                <a:gd name="T16" fmla="*/ 17463 w 27"/>
                                <a:gd name="T17" fmla="*/ 130175 h 83"/>
                                <a:gd name="T18" fmla="*/ 9525 w 27"/>
                                <a:gd name="T19" fmla="*/ 131763 h 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7"/>
                                <a:gd name="T31" fmla="*/ 0 h 83"/>
                                <a:gd name="T32" fmla="*/ 27 w 27"/>
                                <a:gd name="T33" fmla="*/ 83 h 8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7" h="83">
                                  <a:moveTo>
                                    <a:pt x="6" y="83"/>
                                  </a:moveTo>
                                  <a:cubicBezTo>
                                    <a:pt x="5" y="83"/>
                                    <a:pt x="3" y="83"/>
                                    <a:pt x="2" y="81"/>
                                  </a:cubicBezTo>
                                  <a:cubicBezTo>
                                    <a:pt x="0" y="79"/>
                                    <a:pt x="0" y="75"/>
                                    <a:pt x="2" y="73"/>
                                  </a:cubicBezTo>
                                  <a:cubicBezTo>
                                    <a:pt x="11" y="65"/>
                                    <a:pt x="15" y="54"/>
                                    <a:pt x="15" y="42"/>
                                  </a:cubicBezTo>
                                  <a:cubicBezTo>
                                    <a:pt x="15" y="30"/>
                                    <a:pt x="11" y="19"/>
                                    <a:pt x="2" y="11"/>
                                  </a:cubicBezTo>
                                  <a:cubicBezTo>
                                    <a:pt x="0" y="8"/>
                                    <a:pt x="0" y="5"/>
                                    <a:pt x="2" y="2"/>
                                  </a:cubicBezTo>
                                  <a:cubicBezTo>
                                    <a:pt x="5" y="0"/>
                                    <a:pt x="8" y="0"/>
                                    <a:pt x="11" y="2"/>
                                  </a:cubicBezTo>
                                  <a:cubicBezTo>
                                    <a:pt x="21" y="13"/>
                                    <a:pt x="27" y="27"/>
                                    <a:pt x="27" y="42"/>
                                  </a:cubicBezTo>
                                  <a:cubicBezTo>
                                    <a:pt x="27" y="57"/>
                                    <a:pt x="21" y="71"/>
                                    <a:pt x="11" y="82"/>
                                  </a:cubicBezTo>
                                  <a:cubicBezTo>
                                    <a:pt x="10" y="83"/>
                                    <a:pt x="8" y="83"/>
                                    <a:pt x="6" y="8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7" name="Freeform 49"/>
                          <wps:cNvSpPr>
                            <a:spLocks/>
                          </wps:cNvSpPr>
                          <wps:spPr bwMode="auto">
                            <a:xfrm>
                              <a:off x="1046845" y="87220"/>
                              <a:ext cx="136836" cy="469323"/>
                            </a:xfrm>
                            <a:custGeom>
                              <a:avLst/>
                              <a:gdLst>
                                <a:gd name="T0" fmla="*/ 42863 w 34"/>
                                <a:gd name="T1" fmla="*/ 179388 h 113"/>
                                <a:gd name="T2" fmla="*/ 36513 w 34"/>
                                <a:gd name="T3" fmla="*/ 176213 h 113"/>
                                <a:gd name="T4" fmla="*/ 0 w 34"/>
                                <a:gd name="T5" fmla="*/ 90488 h 113"/>
                                <a:gd name="T6" fmla="*/ 36513 w 34"/>
                                <a:gd name="T7" fmla="*/ 4763 h 113"/>
                                <a:gd name="T8" fmla="*/ 49213 w 34"/>
                                <a:gd name="T9" fmla="*/ 4763 h 113"/>
                                <a:gd name="T10" fmla="*/ 49213 w 34"/>
                                <a:gd name="T11" fmla="*/ 17463 h 113"/>
                                <a:gd name="T12" fmla="*/ 19050 w 34"/>
                                <a:gd name="T13" fmla="*/ 90488 h 113"/>
                                <a:gd name="T14" fmla="*/ 49213 w 34"/>
                                <a:gd name="T15" fmla="*/ 163513 h 113"/>
                                <a:gd name="T16" fmla="*/ 50800 w 34"/>
                                <a:gd name="T17" fmla="*/ 176213 h 113"/>
                                <a:gd name="T18" fmla="*/ 42863 w 34"/>
                                <a:gd name="T19" fmla="*/ 179388 h 11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4"/>
                                <a:gd name="T31" fmla="*/ 0 h 113"/>
                                <a:gd name="T32" fmla="*/ 34 w 34"/>
                                <a:gd name="T33" fmla="*/ 113 h 11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4" h="113">
                                  <a:moveTo>
                                    <a:pt x="27" y="113"/>
                                  </a:moveTo>
                                  <a:cubicBezTo>
                                    <a:pt x="26" y="113"/>
                                    <a:pt x="24" y="112"/>
                                    <a:pt x="23" y="111"/>
                                  </a:cubicBezTo>
                                  <a:cubicBezTo>
                                    <a:pt x="8" y="97"/>
                                    <a:pt x="0" y="77"/>
                                    <a:pt x="0" y="57"/>
                                  </a:cubicBezTo>
                                  <a:cubicBezTo>
                                    <a:pt x="0" y="36"/>
                                    <a:pt x="8" y="17"/>
                                    <a:pt x="23" y="3"/>
                                  </a:cubicBezTo>
                                  <a:cubicBezTo>
                                    <a:pt x="25" y="0"/>
                                    <a:pt x="29" y="0"/>
                                    <a:pt x="31" y="3"/>
                                  </a:cubicBezTo>
                                  <a:cubicBezTo>
                                    <a:pt x="34" y="5"/>
                                    <a:pt x="34" y="9"/>
                                    <a:pt x="31" y="11"/>
                                  </a:cubicBezTo>
                                  <a:cubicBezTo>
                                    <a:pt x="19" y="23"/>
                                    <a:pt x="12" y="40"/>
                                    <a:pt x="12" y="57"/>
                                  </a:cubicBezTo>
                                  <a:cubicBezTo>
                                    <a:pt x="12" y="74"/>
                                    <a:pt x="19" y="90"/>
                                    <a:pt x="31" y="103"/>
                                  </a:cubicBezTo>
                                  <a:cubicBezTo>
                                    <a:pt x="34" y="105"/>
                                    <a:pt x="34" y="109"/>
                                    <a:pt x="32" y="111"/>
                                  </a:cubicBezTo>
                                  <a:cubicBezTo>
                                    <a:pt x="30" y="112"/>
                                    <a:pt x="29" y="113"/>
                                    <a:pt x="27" y="11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8" name="Freeform 50"/>
                          <wps:cNvSpPr>
                            <a:spLocks/>
                          </wps:cNvSpPr>
                          <wps:spPr bwMode="auto">
                            <a:xfrm>
                              <a:off x="1521747" y="87220"/>
                              <a:ext cx="136836" cy="469323"/>
                            </a:xfrm>
                            <a:custGeom>
                              <a:avLst/>
                              <a:gdLst>
                                <a:gd name="T0" fmla="*/ 11113 w 34"/>
                                <a:gd name="T1" fmla="*/ 179388 h 113"/>
                                <a:gd name="T2" fmla="*/ 3175 w 34"/>
                                <a:gd name="T3" fmla="*/ 176213 h 113"/>
                                <a:gd name="T4" fmla="*/ 4763 w 34"/>
                                <a:gd name="T5" fmla="*/ 163513 h 113"/>
                                <a:gd name="T6" fmla="*/ 34925 w 34"/>
                                <a:gd name="T7" fmla="*/ 90488 h 113"/>
                                <a:gd name="T8" fmla="*/ 4763 w 34"/>
                                <a:gd name="T9" fmla="*/ 17463 h 113"/>
                                <a:gd name="T10" fmla="*/ 3175 w 34"/>
                                <a:gd name="T11" fmla="*/ 4763 h 113"/>
                                <a:gd name="T12" fmla="*/ 17463 w 34"/>
                                <a:gd name="T13" fmla="*/ 4763 h 113"/>
                                <a:gd name="T14" fmla="*/ 53975 w 34"/>
                                <a:gd name="T15" fmla="*/ 90488 h 113"/>
                                <a:gd name="T16" fmla="*/ 17463 w 34"/>
                                <a:gd name="T17" fmla="*/ 176213 h 113"/>
                                <a:gd name="T18" fmla="*/ 11113 w 34"/>
                                <a:gd name="T19" fmla="*/ 179388 h 11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4"/>
                                <a:gd name="T31" fmla="*/ 0 h 113"/>
                                <a:gd name="T32" fmla="*/ 34 w 34"/>
                                <a:gd name="T33" fmla="*/ 113 h 11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4" h="113">
                                  <a:moveTo>
                                    <a:pt x="7" y="113"/>
                                  </a:moveTo>
                                  <a:cubicBezTo>
                                    <a:pt x="5" y="113"/>
                                    <a:pt x="4" y="112"/>
                                    <a:pt x="2" y="111"/>
                                  </a:cubicBezTo>
                                  <a:cubicBezTo>
                                    <a:pt x="0" y="109"/>
                                    <a:pt x="0" y="105"/>
                                    <a:pt x="3" y="103"/>
                                  </a:cubicBezTo>
                                  <a:cubicBezTo>
                                    <a:pt x="15" y="90"/>
                                    <a:pt x="22" y="74"/>
                                    <a:pt x="22" y="57"/>
                                  </a:cubicBezTo>
                                  <a:cubicBezTo>
                                    <a:pt x="22" y="40"/>
                                    <a:pt x="15" y="23"/>
                                    <a:pt x="3" y="11"/>
                                  </a:cubicBezTo>
                                  <a:cubicBezTo>
                                    <a:pt x="0" y="9"/>
                                    <a:pt x="0" y="5"/>
                                    <a:pt x="2" y="3"/>
                                  </a:cubicBezTo>
                                  <a:cubicBezTo>
                                    <a:pt x="5" y="0"/>
                                    <a:pt x="9" y="0"/>
                                    <a:pt x="11" y="3"/>
                                  </a:cubicBezTo>
                                  <a:cubicBezTo>
                                    <a:pt x="26" y="17"/>
                                    <a:pt x="34" y="36"/>
                                    <a:pt x="34" y="57"/>
                                  </a:cubicBezTo>
                                  <a:cubicBezTo>
                                    <a:pt x="34" y="77"/>
                                    <a:pt x="26" y="97"/>
                                    <a:pt x="11" y="111"/>
                                  </a:cubicBezTo>
                                  <a:cubicBezTo>
                                    <a:pt x="10" y="112"/>
                                    <a:pt x="8" y="113"/>
                                    <a:pt x="7" y="11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9" name="Freeform 51"/>
                          <wps:cNvSpPr>
                            <a:spLocks/>
                          </wps:cNvSpPr>
                          <wps:spPr bwMode="auto">
                            <a:xfrm>
                              <a:off x="930131" y="0"/>
                              <a:ext cx="169033" cy="643761"/>
                            </a:xfrm>
                            <a:custGeom>
                              <a:avLst/>
                              <a:gdLst>
                                <a:gd name="T0" fmla="*/ 57150 w 42"/>
                                <a:gd name="T1" fmla="*/ 246063 h 155"/>
                                <a:gd name="T2" fmla="*/ 50800 w 42"/>
                                <a:gd name="T3" fmla="*/ 242888 h 155"/>
                                <a:gd name="T4" fmla="*/ 0 w 42"/>
                                <a:gd name="T5" fmla="*/ 123825 h 155"/>
                                <a:gd name="T6" fmla="*/ 50800 w 42"/>
                                <a:gd name="T7" fmla="*/ 4763 h 155"/>
                                <a:gd name="T8" fmla="*/ 63500 w 42"/>
                                <a:gd name="T9" fmla="*/ 4763 h 155"/>
                                <a:gd name="T10" fmla="*/ 63500 w 42"/>
                                <a:gd name="T11" fmla="*/ 17463 h 155"/>
                                <a:gd name="T12" fmla="*/ 19050 w 42"/>
                                <a:gd name="T13" fmla="*/ 123825 h 155"/>
                                <a:gd name="T14" fmla="*/ 63500 w 42"/>
                                <a:gd name="T15" fmla="*/ 228600 h 155"/>
                                <a:gd name="T16" fmla="*/ 63500 w 42"/>
                                <a:gd name="T17" fmla="*/ 242888 h 155"/>
                                <a:gd name="T18" fmla="*/ 57150 w 42"/>
                                <a:gd name="T19" fmla="*/ 246063 h 15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42"/>
                                <a:gd name="T31" fmla="*/ 0 h 155"/>
                                <a:gd name="T32" fmla="*/ 42 w 42"/>
                                <a:gd name="T33" fmla="*/ 155 h 15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42" h="155">
                                  <a:moveTo>
                                    <a:pt x="36" y="155"/>
                                  </a:moveTo>
                                  <a:cubicBezTo>
                                    <a:pt x="34" y="155"/>
                                    <a:pt x="33" y="154"/>
                                    <a:pt x="32" y="153"/>
                                  </a:cubicBezTo>
                                  <a:cubicBezTo>
                                    <a:pt x="11" y="133"/>
                                    <a:pt x="0" y="106"/>
                                    <a:pt x="0" y="78"/>
                                  </a:cubicBezTo>
                                  <a:cubicBezTo>
                                    <a:pt x="0" y="49"/>
                                    <a:pt x="11" y="23"/>
                                    <a:pt x="32" y="3"/>
                                  </a:cubicBezTo>
                                  <a:cubicBezTo>
                                    <a:pt x="34" y="0"/>
                                    <a:pt x="38" y="0"/>
                                    <a:pt x="40" y="3"/>
                                  </a:cubicBezTo>
                                  <a:cubicBezTo>
                                    <a:pt x="42" y="5"/>
                                    <a:pt x="42" y="9"/>
                                    <a:pt x="40" y="11"/>
                                  </a:cubicBezTo>
                                  <a:cubicBezTo>
                                    <a:pt x="22" y="29"/>
                                    <a:pt x="12" y="53"/>
                                    <a:pt x="12" y="78"/>
                                  </a:cubicBezTo>
                                  <a:cubicBezTo>
                                    <a:pt x="12" y="103"/>
                                    <a:pt x="22" y="127"/>
                                    <a:pt x="40" y="144"/>
                                  </a:cubicBezTo>
                                  <a:cubicBezTo>
                                    <a:pt x="42" y="147"/>
                                    <a:pt x="42" y="151"/>
                                    <a:pt x="40" y="153"/>
                                  </a:cubicBezTo>
                                  <a:cubicBezTo>
                                    <a:pt x="39" y="154"/>
                                    <a:pt x="37" y="155"/>
                                    <a:pt x="36" y="155"/>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0" name="Freeform 52"/>
                          <wps:cNvSpPr>
                            <a:spLocks/>
                          </wps:cNvSpPr>
                          <wps:spPr bwMode="auto">
                            <a:xfrm>
                              <a:off x="1606262" y="0"/>
                              <a:ext cx="169033" cy="643761"/>
                            </a:xfrm>
                            <a:custGeom>
                              <a:avLst/>
                              <a:gdLst>
                                <a:gd name="T0" fmla="*/ 9525 w 42"/>
                                <a:gd name="T1" fmla="*/ 246063 h 155"/>
                                <a:gd name="T2" fmla="*/ 3175 w 42"/>
                                <a:gd name="T3" fmla="*/ 242888 h 155"/>
                                <a:gd name="T4" fmla="*/ 3175 w 42"/>
                                <a:gd name="T5" fmla="*/ 228600 h 155"/>
                                <a:gd name="T6" fmla="*/ 47625 w 42"/>
                                <a:gd name="T7" fmla="*/ 123825 h 155"/>
                                <a:gd name="T8" fmla="*/ 3175 w 42"/>
                                <a:gd name="T9" fmla="*/ 17463 h 155"/>
                                <a:gd name="T10" fmla="*/ 3175 w 42"/>
                                <a:gd name="T11" fmla="*/ 4763 h 155"/>
                                <a:gd name="T12" fmla="*/ 15875 w 42"/>
                                <a:gd name="T13" fmla="*/ 4763 h 155"/>
                                <a:gd name="T14" fmla="*/ 66675 w 42"/>
                                <a:gd name="T15" fmla="*/ 123825 h 155"/>
                                <a:gd name="T16" fmla="*/ 15875 w 42"/>
                                <a:gd name="T17" fmla="*/ 242888 h 155"/>
                                <a:gd name="T18" fmla="*/ 9525 w 42"/>
                                <a:gd name="T19" fmla="*/ 246063 h 15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42"/>
                                <a:gd name="T31" fmla="*/ 0 h 155"/>
                                <a:gd name="T32" fmla="*/ 42 w 42"/>
                                <a:gd name="T33" fmla="*/ 155 h 15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42" h="155">
                                  <a:moveTo>
                                    <a:pt x="6" y="155"/>
                                  </a:moveTo>
                                  <a:cubicBezTo>
                                    <a:pt x="5" y="155"/>
                                    <a:pt x="3" y="154"/>
                                    <a:pt x="2" y="153"/>
                                  </a:cubicBezTo>
                                  <a:cubicBezTo>
                                    <a:pt x="0" y="151"/>
                                    <a:pt x="0" y="147"/>
                                    <a:pt x="2" y="144"/>
                                  </a:cubicBezTo>
                                  <a:cubicBezTo>
                                    <a:pt x="20" y="127"/>
                                    <a:pt x="30" y="103"/>
                                    <a:pt x="30" y="78"/>
                                  </a:cubicBezTo>
                                  <a:cubicBezTo>
                                    <a:pt x="30" y="53"/>
                                    <a:pt x="20" y="29"/>
                                    <a:pt x="2" y="11"/>
                                  </a:cubicBezTo>
                                  <a:cubicBezTo>
                                    <a:pt x="0" y="9"/>
                                    <a:pt x="0" y="5"/>
                                    <a:pt x="2" y="3"/>
                                  </a:cubicBezTo>
                                  <a:cubicBezTo>
                                    <a:pt x="4" y="0"/>
                                    <a:pt x="8" y="0"/>
                                    <a:pt x="10" y="3"/>
                                  </a:cubicBezTo>
                                  <a:cubicBezTo>
                                    <a:pt x="31" y="23"/>
                                    <a:pt x="42" y="49"/>
                                    <a:pt x="42" y="78"/>
                                  </a:cubicBezTo>
                                  <a:cubicBezTo>
                                    <a:pt x="42" y="106"/>
                                    <a:pt x="31" y="133"/>
                                    <a:pt x="10" y="153"/>
                                  </a:cubicBezTo>
                                  <a:cubicBezTo>
                                    <a:pt x="9" y="154"/>
                                    <a:pt x="8" y="155"/>
                                    <a:pt x="6" y="155"/>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wgp>
                  </a:graphicData>
                </a:graphic>
              </wp:inline>
            </w:drawing>
          </mc:Choice>
          <mc:Fallback>
            <w:pict>
              <v:group w14:anchorId="34C298F0" id="组合 98" o:spid="_x0000_s1028" style="width:204pt;height:129.3pt;mso-position-horizontal-relative:char;mso-position-vertical-relative:line" coordsize="25907,16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M9qyjEAAAySAQAOAAAAZHJzL2Uyb0RvYy54bWzsfc2OJElu5n2BfYdAHgV0V3j8R2JqhJ7p&#10;rsYCrVEDnQudozKjKhObmZGKiOqsHmFvwkJHPcACAoS96LBPIOhxeuc19qORZk6608zdu6pLNQOf&#10;w3SWB51uRtLM+ZE0+m/++v3D/eTH/fF0d3h8eVF9Ob2Y7B+vDzd3j29fXvz3q1dfbC4mp/Pu8WZ3&#10;f3jcv7z4aX+6+Ovf/tf/8pvnp8v97HB7uL/ZHydg8ni6fH56eXF7Pj9dvnhxur7dP+xOXx6e9o/4&#10;8c3h+LA745/Hty9ujrtncH+4fzGbTlcvng/Hm6fj4Xp/OuHq1/zjxW8D/zdv9tfnv33z5rQ/T+5f&#10;XmBs5/D/x/D/r+n/X/z2N7vLt8fd0+3dtQxj9wtG8bC7e8RDE6uvd+fd5N3xrsXq4e76eDgd3py/&#10;vD48vDi8eXN3vQ9zwGyqaWM23x4P757CXN5ePr99SmKCaBty+sVsr//w4/fHyd3Nyws8/2LyuHuA&#10;kv707//48z//02S7IfE8P729BNW3x6cfnr4/yoW3/C+a8fs3xwf6L+YyeR8E+1MS7P79eXKNi7Pl&#10;drreri4m1/itWi1m1XrLor++hX5a913fftNx54v44Bc0vjSc5yeY0amW1OnDJPXD7e5pHxRwIhkk&#10;Sc2ipP7f//m/P//v/zWZTWcsqkCW5HS6PEFkUUiT4wHmV61gtvhfsBaR2XIzX87nFxMI54vFYruG&#10;JoJdRvFVi9l8PYf5kviiLEGRhLC7fDqezt/uDw8T+uPlxf7+/u7pREPfXe5+/O50ZupIRZdPh/u7&#10;m1d39/fhH8e3r39/f5z8uMM6+Wb9zeqbFQ0BDzBk94+TZ0xhtsb4J9c7rNc397sz/nx4ggWdHt9e&#10;THb3b7ERXJ+P4dmPB3pCmAw9++vd6ZafEdjyLB/uztgC7u8eXl5sWDT85PtHGtk+LGKZAamXRUp/&#10;vT7c/ASVBLFiPKen61d3eMh3u9P5+90RyxgXsTVBHLeH4x8vJs9Y5hjl37/bHfcXk/v/9gjr2FaL&#10;BcjO4R+L5XqGfxz1L6/1L4/vHn5/gISwUvC08CfRn+/jn2+Oh4e/w470FT0VP+0er/Fslof84/dn&#10;3n6wp13vv/oqkGEveNqdv3v84emamNO8SVxX7/9ud3wSlZ5hDX84RItsqZVp6c7Hw1fvzoc3d0Hn&#10;tZygTVkdtKY/yTKBSfOGkpbJvPcy2awW09VmppdJtdjMNiusPVoF22oamMFCZKtYLlbT7VL2mGoz&#10;na+iDcctKpr/x1gkr8L/8otkXq1pLD3WSFgK7kIMqyG8o5oLsbGYfjp9fTjLWHovm9pqtZXS2vvU&#10;drJo2cmir53MpovpBu8TYycV3jYL3k/JDvg9ljGU2XSzWUcZj4bi7a+fj6FgRTU2lGVfQ1nO5luz&#10;m2y2i9kalkebCd6pi7BZjEaCF+Sf+W4CN7NhJEG1tKnBhys6Z7NqXm02W72Z0Dtlg/c9zKSaL2er&#10;sDNlzKRaLsFB9uFxL/m895J1NJM//cu//fwf/wofft29l5B/JU77YrucLbEhwTBW68V20TCM1Xy+&#10;IrsJLvtqRR4zu7UZuzgCqga7c9318EquPd/z+9fvGbTFIYsvbFxcGuzpiZzBV5+BM4hAgKDLKG+B&#10;l6VlqeRdrafwCXnDXlez6fY/ReDJgf38Bb5tCTxg7vI+qAS+nc22W975NovNdtZ4QX4aA0+O4Gcv&#10;7wpwzxo4rmDJ95Z3NV9gR2ED32zn220D33wagSeH6oMELiGZFD2KkZMK9iRC4hjTDFeCkHSQiYww&#10;hHS+O1z/jxMjEvu7CvpMXj//zeEGUasdNrqwg8YdVjbqNVDjTNDAdLaGlOmJ9Sscga8t4je8U6+r&#10;xUrknkJTgYG4AIFBIohRqgWg5wYbHG32q+VMWKjwjMV4P51SrAWhzJvD8xUwLCISCFzgB0QEdBhE&#10;3fqfEeuqUqzr1XG/p0DsZJNsRPwpkubpSSkrbels/vTi6qcmkTKCMpsqvB5qNc3n2/VM4P1yvthC&#10;3mQZMQ64u7x+xyEwGk18icKObhA7CgZ1I5Z3hYX65uEe8aG/ejGZVYv1YjNfLVaT58mGXQC6KdJi&#10;QIl2OrmdIPYV3ARNAwklmi5+sMNEm+OHLSDRdPGDQBJtjh8cYkXjThPOUCJRj/TnC0NPxFNfbHj3&#10;JJJOfrRzetTuSGkH8Yj9oZL1etQ+a62c7lEPUVOl9dTNWmtMUfujHqQ7rKoBAhmkRgqd9pY1IjYu&#10;sa/G2RA10l7vjSPDeogaaf8ZwHqIGmeD1DgbosbZIDVSnsGbo2t880FqnA9RIyVEvHH4apwPUeN8&#10;kBrnQ9Q4H6TG+RA1zgepkbIanvhcNS4GqXExRI0Uh/XG4auR8J1H7Y96kBoR4BvAepAaF0PUuBik&#10;xuUQNS4HqXE5RI3LQWokFNNbjRREScQ5H2aptTedrMhDnqyWSyzO4MzXHttSq65MqdVWptQ6K1Ku&#10;tL7KlFpZZUqtqDKl1lKZUmuoTGnVU5A88m1akSXK3jpa9dbRqreOkO7pOc51bx2te+to3VtHlJ1Q&#10;C6MgT0o19qTsrSPgnL48e+sIVR89eW5664iCrP3mjmxyX8reOtpYHbnvKeBl/Vz/zbfRigEQ9XHV&#10;RiuFsKiCpIDCCezubrliAqj4/aMAYPyFEgTUDl1hMyVE/HQ4UeUN4WHELa5CIAZMQEe/KvK1IYcU&#10;iTwEQVzyjSGHgIg8xAxcck63xMFADEQeQLZHjg1Wjx2mR+QhsumSSzWFTJWgJtFz1Mm9gZOEcTgE&#10;IMMN2ekiXKQHVMl8gfg4PNESJ1JI5gaZcZWf8tLeIHOu8pO2+iVgRnMA5soNqaFhmTSQVO4Gq+OZ&#10;TBr4KHeD1TKCyTyk7KSxSWspEeAJc8hOGnu1voFgDN0AhJIZErZsc0O06+yksXObG2TSQBO5J1hN&#10;E5AIQ8pP2mqa4EG4IT9pq2ly+ukG+PO5IVlNkysfbshP2mpaEjBXHET1FhD2eC0lcrvDE7KTxlZv&#10;bpBJw0/OzAE7vr6BXGR6Arzf3A1W0+T4hhuyk95YTUtQ/gqeqnoCT142V0rfUY3pFb0QUPt1RZs+&#10;QrlXtK+/pv+G+WPT3Z1pbw4TwJ9UT0dhx8ltqKtj7TwcftxfHQLJmXbotWxbMYVY/37/WKKLv8b/&#10;PgVuWzwN04/M4o/X717fXf9u/0fNUIpoAimGHm5naeMXiMJeA2MRj2EVH6BvrxB2FeL4s/d8fhaS&#10;fWYEMqpqFnOuZl7xMqmnMI4FlbtCDIq8NJLFFK5LII/pAX7oQjamOi4s18Uq4/XWaOzY5CbyesJD&#10;YpCZry+nvNVUM8AwJfb6OjZgT/TeQ9JNVcygNh6ORKt+yCLORK73m0kUS5NZFGOFdaJmUmsDU/Vm&#10;EnXDYxUThmFE6vi7N+MVlmKQKlNHo5XNsqrWkmkQOYgOagu1POOTDHUy/firvcfQYjhq5jI4DEZd&#10;lPnxxZbA4zOYa9wcEnH82RvCmiI9kIV93HrFW4IdWbya5mYZxsfIKIRFz4UdeTeFH8cXNRt1FScZ&#10;r3fIZCVVooo8DtdOgge/kg2+aljligKFZDkNK16JVxivt0bjPQRF3i6z5VJ2lsZ6TNdnQxZ3ZNbc&#10;KeLDU/pKZh5nItd7zSSJpcksinFm98haG7xhtx4SdWMNuufOvMbDeHnb10F4q/KyN2srXe+3wCN5&#10;WgVxsJ6OI7F9O8YRmmFEiw4XWxK5vj+c9rwPksMQ8pzJcwjUda4TmfJUZM8F+uxQqcQx0rO6wD+X&#10;X8ZqyxXp4yTK403YoW73u5tv5O/z7u6e/8aYqPC4UafENQQ0D6qCwMGMT1V6jio8yeDWWetmFSC5&#10;Lx+ctd6izEuOblTL1YZKvoKUYlH6fFOFsxIwxPlq2SoO/EU5a8q5ojAnPKeOe+owiMoZ3k62Ync1&#10;KfxfFTHxmOn4RwczuCaJmSL1uOo4iCL1hgivuS9XHRLp4Apo0ZerjVR5QzRp64xOBijFpKqLEVky&#10;7jSNMqVWTplS66ZMqVVTptSaKVNqxWRE2a0Qk4DeVu4qMXnnLWUbeHlg/+oZPIOeAvDpGTyDsjR5&#10;DDLQ6qV9vBlrQ/hIk7Pfnw+eIcqkyQVrR2jV5m7DBYK0s0C7ssECP3jGs2jCYKozIBiMIFWAwaQb&#10;gsEcg8KLpg2DqdYQKBj6oCnVGJe9AvbKU9ih/jm+j12y+KP3smaOFuxIqCxumcwTDyUHIxmKZWb/&#10;JS4M87ZspJbSPlAupnlZbvZfzFvuwEjDC8A80FyTYWccDAONmYlM3jDhidiHNVRhBzl6Lj0P98aT&#10;fFIfmiokseS5QrL2XMJ6VnWktD7Ec5k8Hr65uTt/f7h7POM4I4fADCn9o1cB3gauDG2P4jPDc7Gu&#10;DMIti3CmjXyZxWzbqmj/Rc6MemM/T5YIgPR1a1KBoO/XdPHV71BFeztx+Oq3qKJ1x6vfo4rW5avf&#10;pIrW5avfpYrW5avfporW5atfq4rW5Ws8HkXsMs4X6jkSNs5PJ+chuqN8THKWOjkP0V41RH3VEP3l&#10;i/S8BTJEg7TF95aG8ZWU6FzbyJfoOWPOl+g5tkHJpf5jHqJBykL156w1SI6jN9QhK8+U5WUYmmI8&#10;cowdYeZr8JwRmhK8HMMh6ytfeOcNdYh28nV3HmetnS5bzZfdeZyHrC/EVWuLKkIeU3JXprRwvVAG&#10;QomRZM9lnnpNlSm1ysqUejWVKbWyypR6QZUptZqKlKakrkyp4XuZsreOTCFdmWdvHTUq6AoW8mda&#10;RufueyurHXdDpjxAWhFY3P4OShHkRIVNs97c+4cFsPI1EmeMlK+pwfLX5F1hAeTpNTksA074lUlH&#10;64odbASaHAuTyLNhAQTONTnWHJFnwwIAlprcDwuY4diwg+QcrlI0tBWnQHLYPEHmm6+pQQWuuUFm&#10;DK8rE2dBdYG5Qeacr6nBrqFvEKxcqKlBOYK5QVScr6lBWYK5QSadr6nBVmJukEnjJEFm0sjPmBtk&#10;0nBEcjdYTXfX1DQqy8jbIFNChDz3BKtp8ibCDVnTXlpNd9fUICOmJ+3X1PhBLCrmpSAW7TRUy0G7&#10;CQWxUnqrHcQiB4KiWOR60WPrOJXEWFhJ61SsUhPEWFWGMP4c/2vIkH1lAcdfbVDG0HKsKWZWsfZJ&#10;4mw08SJV8qaLJBsTLYrPYK6U1DDE8Wd7kxBLRtU+DmXcgYUdWbya5mYZxscIY2FRCzb+bu9qUKOk&#10;C3KL017K6NaIsenLMkO53CEPkV1NXBqISL/xQKmOW9vRxavJdOzMYuCtbXPBJqHOWjY5o2tTxsHH&#10;/4r8pFAlqSb+bIdkibF7aKFKWYm9KJIOF/vJOZKWRiD7lnkUv6DtmPhampSdTHwAT4pJa4nGX+09&#10;hpYPrEZbkzEliMakYjxytUMCceXV1KVRLEXgjScmldvhpcsd1oYhjgnqUg/HXJgXsKoZ5m32w6CN&#10;6YMT1NV0O5vH6g+0ylo02wqst/MY1eU/+UUSD9F/eFC3QkOdsPDrQG3Tc0fTnSYJXrXJJVd4/nni&#10;sNPuezhA1GaHt1xiRyjA4aKBrnoiyvXb7PB+TOwUrctXg11F6/LVcFfRunw14FW0Lt985NYRRD5y&#10;60giH7n1OGtNdY5Z60wRu8IoHLBuay8fufXGPER/+citx3mIBvORW4ezidxmVoQJ2BYDESZaW6bU&#10;KitT6tVWptRrrUypNVWm1OusTKl1VKSkF3raE8qUdvsrhGsa0doSpV5ZmQ3OhGozVkEecJoFLMvf&#10;Kk1oFpsCnULiZQZ/oGcdBexP4zJ2qPIBExihJo/Akl4b5CY16yiQNNDkDHLyAROAbE3O8CcfMIEr&#10;rskFR2dhNNCOJu8OmKB62twgs80HTADhzQ0y33zABNZqbpAZVxFHtgSKLIO5QeacD5jAdvUNfsCE&#10;VdcsHqGCOsLdZLCEu8koCXfD7BhBtHE3bYLhDAXMkB5bIxx2rCWxHdFC/XN0mV2y+KPn1YsWDajA&#10;wgbOMuXkbNe1mAyS9vjyDRaYsLBt0TZV1uBhfJHk2MlZAABiiSzFcJyDDkWCDU5Nq4sVnUihmQTS&#10;XszROTHcUk2jkgJ7tFPiy4i76AfQkXk8oMKpXVzu9wTE7MI9sUiAVVYhIsSX7RPo5DA9Ie1L3QKi&#10;0ah7IlTLXUYlj6LuNwc6rRpGZeVN1kuX7bkPGnu4DFjYW0p04IhYcdywnoNo1Bw+QEfLQIzgSW/+&#10;aLtM/LF9K31KDbaJpjSWXEP8Y4Fzv28A5PAjtNzEj2Epmdqfj4MfqSca25TufhYrnLHwQ4F7aO3P&#10;f7MtfTwEOef3mO65pV0ohQ1uJ3N+SWraLJR0+Go3qouvdnYV7TPGIKusRrzarVK07ngh7OSCKVqX&#10;r3Z5Fa3LF5tJb77Yjzxal28eXDqCyINLR3N5cOlxHqK7fFmQx3mI9vLg0uM8RH95cOlxHqLBPLh0&#10;OBtw2WVzBmUqYteYDdBUxK7VmbKgIt7Cm7A25jKlXnplSq24MqVedmVKrbIi5WeFNUuoVG+R5Rn1&#10;1pHBnoR0HRM1XbgI6Tp7iykCAo8MJ60TcKl5wd/ri3QtFu1EuhaLdiJdi0UF+WXzpw0syi/2AtK1&#10;SJT90XxpQBOHxrlyXbKD05s4tBPpNnGozLeAdC0Ope0Z7utVlUe6NtJAu264ISGVZqwBMLUb6Ya5&#10;S/8VeN3mBpm0LQ0gPJF6t6T2AmT9ARpj/wnQGKML0DiMjpMxjfYCtD4IGtMacKExTIJmyB0K8Ngs&#10;OG4SFuExdUQCV+hL4QQ52GxAs0QGkol04lgsSTA2fAWJGb6MtPC26g1teMAG2AjKR7mOmoUgG77Y&#10;C/eZOyImo3cjJtLgzfBqAG/qCdRiU0mTC6BgNfBqK7Krl0untGcoxgnyTlUPAdjPKGmEx84Qq1JP&#10;SJc5zdRPOPIZjrk9nz+TrFXauyVEg7YF9GC53HpCNMpIzcOsqePvFo8y9RzBC8U7KmouTX0aAwwL&#10;i0QwYK7pHt5/4hPiXPGlLyPN5oqzg44pf8jgLywJW3e65hbioRt4u5s4Nr9GN/FgjPaTdbTnfbxu&#10;4stqO5fgFX2Cqvk9kM5m4uF+XlHhftF3/cW7v+Re4th9mkGL4Kh87KCFEnKFmMUG/mDYo2LMYuwl&#10;7vU6ty44Ujqpv0Mdx8D+mOIC5HxTx4Mg2poExp1IDIjz+GEFJ+IMP+2Bd/LLxyKckeZjEd5Q88EI&#10;j3U2GOGy1jhJzdGVL7lzSWaK2FdYPhzhjXqQ7vLxCI/1IDXmAxIOa3Ku+gskH5HwWA9SowlJKM24&#10;ajRRCUXsqzF/VMkb9SA1UqsmT3z+qAep0cQp1Bxd1pRA8sbhC8SkxjtZD1KjyZN3sh60Gk3wopP1&#10;IDWaeEYn60FqNKeaulgDuQxQIzUg9JTuWog536TG4VsI1db2Zz1IjWMv8cY7f+wlrjfRYqSTOnQl&#10;syxSjr3E5SM9ZSnpXbJM2VtHYy/xPpJfWzBQyAOMvcT7yHPsJd6qOmuc9pJgfza50TjrxcG8fHJj&#10;7CXendxA6ZHJVUhGpw6rN7MhOD5jbnCTGzobghC1uUGUzPVLFN5tPcEWO8q5qCvESuGVeDegUMs8&#10;Ae8BhG2v8ucex17i6CEumq4zEU09YFfXYiVXnsTKzS9dPVhNy+G3sZd4tNpmHezYSxyr3ySoYvKG&#10;0zWS9asbucaf7U2GeOwlzvvr2Etc+tlLSrp3q+iwyUXqmL+TzbLZzjpdRg5V3k0FcxbqXp2GhdZ2&#10;7B57iXMughf82Eu8Ptie2oIjRO0Zordh1g3IuTw82npqZJ7SQyzv1BV97CWePqMRX0gsIQrVk4vU&#10;a4VHYnanovDHXuKfvJc45aKaWetfpZf4aj2t4kJdLPHNASlnSlnrsZd4nWXOxutj092aVIepVNbA&#10;61CuY4mKNHaJ1qcKdDBRkXpcbcTXY2bS1pQHjx1I6lnkk9XtGZtUdTEmSg03+kWjTcV8mafWTZlS&#10;q6ZMqTVTptSKyYiyWyEmAT32EneiMCgs0OhfYirZItnKBgukrrLxIT4OGjRhMAWpxl7iprZVmoCP&#10;vcTP3+4PD2SH41dQsBylji72EqfCmKbnEoCoX2/3EXuJL+HKxLrh6Wa+aLoyYy/xi796MTFuA3Vc&#10;ambV1btZ0fqdLn1at3Omfpd28dVvU0Xr8tWvVUXrjtd4PIrYZZz3fVI3K+UoZUtKHBEb/0cNwx9z&#10;tqLE46y9oE7O2hFSxL40hugvX6TnjXmIBo2L1DXmfI2eo8F8iZ4z5vyhQY/zEA3mK/Q8zkM0SGX9&#10;yut2jS1flucJQSuODrw5IzTFeOQYO3zyNXgeQ73Qcgw1vlBG4o9wiHZMp5pOzkO0Y04PdnIeskHO&#10;tZq6OFOIVxlJobzClNwVwZEptytTasWVKbXWypR6SyxTan2VKe1SKklJa6rMU6upSEktVfrpCH0U&#10;+1LaZVWYEfU87fn03joae4lPMvvn2Escn6K+wsKkJH/KZzWLApDUHxIWGHuJow6F89hjL3EyHFT7&#10;yCnpsZf42Es85s/c/KQ0r+K6r5ggi13Dx17inHOMXcPHXuKFygtpux0CMIhBl6yOUBRegCYay5fw&#10;S4jfsNz52thLHD4D4UySWd0t3S7nv9xj7BRnxVevJ+8f7h/x1xO+0Hh7Pj9dvnhxur7dP+xOXz7c&#10;XR8Ppw/7ZCSFS5phXjkHf7q8/sOPPzx9f6RX6wf3Et/MNtspsBGVMKygTTm7HvPTYydx1gLazNaw&#10;zKB8aUap08ga6Cpat8m1hrqKFsffuMml5qvBrqJ1+Wq4q2hdvvm4rdOHOh+3dUZsktZqGO6Q83Fb&#10;j7NGv52ch2gvf7rak8YQ/eXjth7nIRrMx20dziZum+kZbcK1xXCJidWWKbXKypRaX2VKvdbKlFpT&#10;ZUq9zsqUWkdFykagthAAMuHaMs/eQSVqvqyCSu7qMyekM1Zh4rOwLAScHfsyB6KxdMdO4hRdyVZR&#10;AOvo6IpfRaFBNLII5gaYAT0A26eUgTbjN80ObliH4YbsmStYq3mCBIhQ75F5AozW3IAVFJ6QnfTY&#10;STx03GIneuwkPnYSnwBUVWMn8asD7SMjevxA9Ij3fRM9hq3YLxKiTd38Qv84AWFOXj//zeFm//Ji&#10;9+58CDt8bAB+ePOGLHYzn6+kKaTufBbR49hHvFUSRM0CIW8N67Szq5CM2+FWu7uK1u2Yqx1eRevy&#10;1S6vonX5aqdX0bp889DSEUQeWqZ+kX1KgjzO2gHuHLPGKYrYFUa+c5c35iHqg7dVO+1qGL6chyiQ&#10;PjOS4EAX5zy0dORsoGUnZ41fFLErZwMzFbErDdO0q4ihTD1QmVLrrkypFVem1ForU2qVFSk/K6RZ&#10;wrl6lZVnpDfIMqXVkWtIphKIcK6zTk3fLZg5cK5j7KbyB1xqXsg3jH3Eu1AoY5/GaQGNc5sotBPn&#10;NlFoN84d+4hjbd2OfcRNHtFmsjj1h0ovBDQQtQi+m1xjC+ZmGjFXTW9AUNYdNjpZmzsSGzb2Bm94&#10;McN4j33EjfhjEljS6FsYP2k1Rc7i754FjH3E377+/f1x8uPuHqny8D+JBp4O93c3r+7u70MI8Hg6&#10;f7073TJd+InXzPHw7vEmrJ7b/e7mG/n7vLu7579Djl6AKGFPPvny+nDz0/fHCFCRdw0Ub7n5d6mP&#10;OLmADIH/9O//+PM//9Nkxsfkf80+4vhO3mxF/heMqsJHmpdozR9mHPFwZyfxwIGqxBOHEHLFW/H2&#10;m/fnyTUg919wL3Fyxpthi1+ll7gR82y2niKGYRQ1NhP3uoBbP9zv0Nr0wJ1WxhoeGSTntdG2CMlt&#10;IauhUSe/fEDCGWk+IOENNZ/s9lhnIxIuaw2W1BxdeeRDEi5rrbFO1oN0l893ewIZpMZ8VMJhnY9K&#10;eAIxqe8ugeTDEi7rIWo0oQk1Dn/djc3EwwZexwfHZuJNgeitVNmTu4eY2IYi9o3PHGtS1C5rc7JJ&#10;EWdYZ4OEzkIfm4k3dE6fV/Yjvd72ZE4+Kc24ajSHnxSxr8axmbhefcUg5thMvE9jZSrvTpZdlCfq&#10;tftS9tbR2Ey8j47GZuJ9pESfxOtnyWMz8Vbf6LGZOCJFV1xTwJ2WQv1MOnCHb9mFqNzhROUaV91f&#10;SkW/UXMDtsTwhGwl39hM/OJKYn5XSEDBAfP0gACTFiuBExIrCnNzN9gv1lJ1brghW7OJD26aJ+D9&#10;GG7I1mziY5/mBtE0PP/ckGx3MGlXe1WnOpoZv7GZ+MWVfLP1ivuteqaB/V/rYSmaxqF9pQe+sdlF&#10;bWwmjsh4IcMTQ/GpVXMpwSPEYzNxNsCxmfjYTBxlinHFcMp0LacTsPfz5hR/tqtQiCnSg3cQE8fM&#10;9prwGK7aNufxamqjbBnGxwhjYVH1+0pA5N3s5D42E4d+WaJ1X/CxmXi0NWuB0fK4BKNCs0NaAVF+&#10;FIsko8Y3BMyJ8XS9tlTLNj6M2UfytAriz/YmSzw2E8+WClAd+yc4qw1Xu5m2/lWaiVezar4Qt7ta&#10;LadbnMcLRhjrC+ZjN/E6AaSz1SY+3e6trWOJitRr2a2DiYrUawCuo4mK1OOqw/RUk9oeoslbZ1pg&#10;63Zk6oEuO51WKYZPzansMqXObpYptW7KlFo1ZUqtmTKlVkxGlN0KMRnosZt4KNylF2Ld7GnsJn6o&#10;PQRGl7a5N5kQnIa42Pm1jiZH9UWC/Qbf2n+JU+KxGbuJhzjcu9PYTfx09/j2h9vd0x5xJjnml7qJ&#10;Y9Nsui4hYGiOA6Y2Mx+xm3hVwZeJlY6zDeomG77M2E68dXbQae6rX6Tmle/09tWvUkXrNg3WL1NF&#10;67b41a9TRevy1e9VRevyNS6PInYZ50v1HEnkK/UcERsHSA3DH7P2gRSxP+Yh2su3pfHGPER/+TI9&#10;j/MQDRofqUsa+So9R4P5Ij1nzPkiPY/zEA3ma/Q8zkMW4NhO3F1fpktNl0WZdjWK2Oc8RDvmEGEn&#10;5yEbZL7wzrEoigX0Kx0wRXdFdDS2E+9TtGEK64ryNEV1ZUqN38uUvdH72E68jzbx0Xi9jtyX9cpq&#10;x91DxnbiVGSCjRSodmwnrkIh2C50jp88LhJR3fipWTqBXUPfIJGCsZ24jTCN7cTHduKlFNmSPEAs&#10;tLGduMQWubRjHb9EylfHduKx0sqEWqNhsZDGduJLCoRgMQkOQWg6SsgLSi/J762pY6Kc0DldXsfu&#10;xizddBmnSriwxPIcG8J9YEM4OBzNOO+v0k68mq9nFRIapOOqWq3WXHq3u4wp6rGhOOthbCguBkkN&#10;gGrwZWIpXttvjXwVsduIOB+59Thn435Oi+PCEeu4sdWFCPnIrcc5G7n1xpyNLHmcs5Fbh3M+cutw&#10;NpHbTOtoE7AtBjdMtLZMqVVWptSR9jKlDgOWKbWmypRaTWVKraMi5WfV5s1dfSZUm7EKE6GFZY0N&#10;xb0TAnDQdTBAggfZcxpjQ/Hc99f8UxTUHZ++RU8Ge6T/YrN4Tf8NRXzwXHfnWzl5QX9OnqlTMxYq&#10;+qbRzkmqeTj8uOfWxQKp8E6DBxSrpOufo8vsksUfre/LpFJ4bapL+SHBj4v+tXheyTYMovH48g3Y&#10;TXQ1axi8LdumnqGYEV/sVZYiAAD5BM2aDz4tpa1RnBu2UjDfBNJezNFZONyCTj6afbXg4GM1NhQf&#10;G4rfXf9u/8exofhH+RwVVn8TP4Y9xq8TIghvfqF/9GooDvy42lLSKuBHaqEmO0XEj2NL8VZZkNOa&#10;Vru7CiW5zW61w6to3Za32uVVtC5f7fQqWpevdnsVrcs3XxbkCCIPLp22v/myII8zjDTl3jvHrJGK&#10;InaFkQeX3piHqK8aor98WZAnjSEazINLh7MBl0p0rm0YlKmIXTkboKmIfc5ag0VkZmqCypRad2VK&#10;rbgypV52ZUqtsiLlZ4U1x5bilzuCI8GpRrG9IJO67B4n+DRaZAf/KsXVm5lmmKsmZ//8KtuXoIFF&#10;sSrwpkYwk175zhmABhZl7zxfGtD4tFUn0m2k1eNcs5OFJevJ0oZPw0egMDP+saU4Q2PsPwEaQyMB&#10;Ggfnz4XGtIWPLcV7HNtgADu2FI8YTUIiSBgF538V1mSMa8zQrYQuz7BDhJ1PqOPlbVrBnRGPGTql&#10;EKv51BzhnVEfJrrMm0F68Fao6z3CPCHGbGQ8Y0vxwwPtsG+PT9QRPKjq/pFCZrzzml7hp+Nn2VL8&#10;U5wZJpeKAfWf/uXffv6Pf53MOASnUDNkF2EzSbTx5a31dIpwWVgp1Ry9zcWWI0zeLGYrOkl2TWtm&#10;sVhgnfAbLrJ5Qp/2b/eHhwn98fLiuL8+h1fj7kf2LfAyjyQC5uum7Of3r99P7m7Qw4GY0iC5Tfvk&#10;+bh7enlx+vt3uyMdNqJzQ1/hy2Gv7shbCREBJpR/hHbudPuvf0abwoUNeQcnobe8F7NFikvMtssV&#10;SkYxpzqv/WkEns5mff4Ch3E2BB6iu70FXk2XOOsuUd75dr2O2/WnNfFUJfFBEjcfLMDn2+P5O0o9&#10;iJTkKwXcEcx+pSAsMmHBn32Pq1g+w7edT7EJhN2gYZarWbWio6C0Dyxm2zn6wQWzvb79W/6CX7iV&#10;pSy31p8a2CyWFW4IN8P4V+jnRes47kVY0GpQn2gdYzgssFfH/f7N4fgwwTYXBHS6hGB/CF+OSAcW&#10;abjK4uodtfPLhlS8MsWuGlyCzWaFtlxBcNH6YJHov8CyWaIXA4IJWjZ0brc+eho3VfVZqLo8AG+C&#10;FEeqiG04ki5hz5oMOkpkczR6mNN3lRG14GHVdDCDRIceTgt8lwodB1rsdPRqji8gzJY+O0ggsVuv&#10;UbblctPxxs0aLpTPTMc7YLIrf2g61lEamo50VDhL6g9NRzlKcjNhxWqZ4WbiiXjv4tyqP1UTS8Th&#10;1pxWtR5wJjYnOei5jx5M6JBy7o6BmHKUvEpNrDDHSqtgO13khKZ1UJikiQtWy/k2w8+EBEtKMOHA&#10;alHlbMREAktGQl+VScuhsFhNDLDIUC+JYhCucSCwEAajU9VpkGWeWjFFyjEE2OcckTkWWJZnbx2Z&#10;A4H+q6FxDNBd9eYA4Hbt7uLm6B92jnr/wDu/7wcNba1KjMjJy7HVv7cRH2QfphB95HKLJ2lny6/n&#10;QvTRxge7oo+N6CBUBK/pKtVSNCOnzdhgnGs++mibwPaIPtrWoPQSoBFhl2dfoyVOlLAQKInyoa0+&#10;3BAdt/YNNvrbfTAJRTH6CbRl0xOwJeeGtLY3iIqTv9QektUxbbnhCWbSHGuW2DeB1wm+SnZFa4Uq&#10;eWhBULiSjJ7ClakGpV3JA8+IopX0nqR51ZU6HNBBfQ89HY23ZH41gVdNIzEkIY8xJKl5n8HFCD4k&#10;s15jsMSaK1hoQiawZP/Ft9CpU9zCrWEj9+6LvXhLgY8MJzLvc7Uf+yjIYCiJPdyfIF5xY3maIpgk&#10;cysK+y8RjLAxtUZsmjO05lNSZ6gzm0Z9Wm72X8Kb+RguZGAYd/ZaL5GQdYJJGEkUiCAOYyii4HCt&#10;H2MWYJZJepii68VYCjMMY5RytWYh19Ku02nYtArJDlgtcXx9rvYad2JkFCaR3Rn2YWUgVNkXTLK/&#10;hdhb4ujt1uFfbY/+/nDa805KtYYBbaf6w0Bdo8p8LHW5Xa65xA63GLL7R9rlHhGSC8FZ/MxXAGtl&#10;MyWA++549/LiH7bocjn93Wz7xavVZv3F4tVi+QXQ6eaLabX93RbgeLv4+tX/pF2zWlze3t3c7B+/&#10;u3vcT94/3D+eLnHx5cXt+fx0+eLF6fp2/7A7felWIt0cd89oUPQC30acvnjY3T1eULR4u5S8pBl9&#10;z4Bx96cmzYiDkDHt+N8giBA2qEOeHP0hxUicg0MJnyBwCWjdDHgEKzZhjY8S8ABsp4PwMP4KsU64&#10;AmFVxIBHNd2s0LM3BIPQhXKdGsXGWNQvCnjMq/WSnFr4geFpdRxDxzu46AvuKN6vDTId7kC0I8Ds&#10;NjODshF5WFO0o81Mozt/VDrQscLxJp+PBnX5QZk4R25IGifMt6uAiNvzw56VEB+J1J2diXDkeZkQ&#10;R7VehAhHW1YmwIEjXzk1atHnJWbiG4WxaflXFKWhKJgzOK2BAjutAkQHKOrjsjNayJusVkPJZrHK&#10;krqKMNFEOsqUeiGUKbVGypR2PZRCDlovZZ5aM2VKrZwypVZPmVJrqEjZCHh4OxTllJQaPcOxHyEk&#10;1N1eu5QDSGw2FE5ke8a7uS/mtlUtvIcXKn4qi8jCll/A3Ba1ChwzaCwU/kx2j2+BtQDsNEAUBJpc&#10;wSaIblQrMUrIY+5GtRJtaXhf0RlCejd7BUgWr3ZjbihIj78bczdqlrox98xGJXzMzXNpAVzMlwAu&#10;mV6ox8GqD/U4EUS0AS7mQwAXNkXTquErgxvB78ni6t89KCRoMO63zKLCA6CDxkXW+4ATHdhBwGVt&#10;4CFr1x4W4WuM6ElIndiCb4jrjsfMD7OVHqK4AWdQGCkYNEQRZ0zDXuOn9WdMKgOTsMQibpBrtvpF&#10;ppGMv1MWMkfoMbhRokAeMxcgxOfJQhkgZ7kjJsqEN9uB/dgDRcdJ1/0RlsyeqxjiEONFMxnhvekv&#10;EwkwWfsVPTYusinxxbbtjdBthG6Ug07Jfdh+E7qlcoKPmqteID2N0Aktqk8H3Qiiuw6NdotKXrBy&#10;ewJmcZ0jRVRw0LWjmuWFXSf5WQXsAK0lshkl2t1Jauc0D2u0Y5odl/ZJC3gLm08aV5aXAW+BKrqT&#10;5E2KOV5Z7BYgnid8vB8bj3SZaeEjDR+y+tibG0DdpKbzEqM3VJomS8MdmpZ/lUf05hBL3mKNCiC2&#10;DOY1CeoifBiBW5986SfIVHvGMwI3FymNwI1eoFfAMzks+RkBN/arkytaxm3sb1tnlt0Fe42BwADf&#10;mR1iZDIVnJBrFr0MdfjpPQZlWNxArxBcbCAMvjgEqPAdDbzDD7TIiOVRBxc68ZUAhLY4HGn0x4M8&#10;XoMpOU5iLonI+rOldxR5jDF2cKaWAQKq4vubUZxcHCBjucNCd3mgxfgy7AGRAgn6WNNlgdhrjTXS&#10;CBWMcG2EawauwaVswrWwsX30TNt0sUJpdVh8m/UMTmXYPVOibb7aoMqGS7ZX23mqlPmgRFt0zFEh&#10;1HTMjcO9nYccCApRm3TYDJNjPl+hGyRwUZubhgzwo1EJg4C2w02DBkq1tTlBQOl5XFvqMtJ4IT8s&#10;DRcW7N47g9JwbbGlsXsD02Ahz8tk2/LMaPtL04zozxmahWySbmsLzUC2gtRMvq0wOq0E1GuT1l0t&#10;GNi2nG5CHtYZntZDyTwMbivYrtZFhd6SWePV6HlEbpDAEgc6Wktcq6csJb1UypRaRUXKVsqtbT8t&#10;5OasFJNzmy/cJWxybuBRGzWQ0Zh1ayXpGlWi7OaOWbfoObezbjDd0B8O+7GbdsNCI9eb37KwuTJ+&#10;kw7dydjFK8czApPg8qesiMSBB6AW9p1RJNdGcc61VFjW8KcNOOIRsp3EfYav8cMYZDfGPCAf5EAi&#10;pFVJHAYT0X6Ba/0Zk95wg4Frcs2AXGE8QMixkjbaTEBbMctmBh0TaSkOYSRrpc4ylTtwsF1pUB5o&#10;vy4Zxz2g/lWmj/OYmnu6asUSEXP/9Bvt+o4VszKbFt9cNlYYQ7qE5+sKx+LJx5tgRrf73c038vd5&#10;d3fPf7+w5Z6xaDL+9/MqnsRm04B06EqJyX10SLecwXdn6/xkkI5P0nkIxWKKglessIeklLCug/Lr&#10;ZNEvQXQBFnkj64snDKoDPqFMY3to2l0tgB3tq2ZHpt3UEg7TQCIrM4PqChhRY+qY7GpP04C6AjeN&#10;qXF6EmWgntBMIq4gNQPpCoPTSugN6Qq2axVRMF6tiSKwGJNxn00yrm3cI6TDfjvm46hy1B78k1q1&#10;zyYfB9MtQbqma1pGdIxfGu6tj+fEPe7vUYtDPTWeebxonXjmPQAMSArOggoplrPwQy4OQItyB7cY&#10;j9BQHshB8HgxQlxyVWjpdAIknr0jECMOBi/9waIDQh0MSr7AIAwa0b7B3mR9xMW0O5eLA2Qsd3An&#10;lyhOeaANAMiw8aLuLWVJzFWAo8GHNICfQx3xkc3V0lDhmJsbc3MmN4d11QRywS4/NpBrt0NKabnV&#10;dkphY+qktFqgTXlcFx+Ulluuq3BwilPrpkZPYbPZYjUNJWlVPPpdwzMNIWLipc1Ng7gZ8imcJ2lz&#10;0xCC0nJtTgbBoT4yNA5yxqURXH5cGjxEZNMelQZwsZdOe2QaOOR5mbxcnplBcAkPtodGobc6fyd5&#10;ufbYDISrCmIzibnC8LQa0BQTZ7Moh+GMT+uhwE8romQgJjFXsF6tjKL5jihu95Ja+pcRrFZPmVKv&#10;lTKlVlGRspWYa9t3G8W1TdEk5hYzd3exibklHWQVox4Tc97ptjExN/A4HEw3oDiYp5eYo8Ibykaw&#10;9XYm5sSdTvsue7xkxIGJycdIg0b0NevvUDN0qMBQOdQRyhkowBfX4XzJAEiE3iKKs/j8DbA1FBaJ&#10;UExOC99jIpGYa9JEpb84SHdgYjCbXDPTEMYDkItAT6QQtTTkcUb4MdXWX9ByR2V7m8gTK1toGUfO&#10;7Xx76VEEUMUPrbIJxqv8Pd2IuiL7ASZILZUcWxb8Fjd5sfvm4hlR3djb5ITmLj/c7p722G8FrcUD&#10;cmSOTVQXQgcfG9VVgE+zFS9n2YJ+XVgnJ42wCsN+UqM1nZkrusUKVUiWqc3sl4C6LLO+gELjCaCs&#10;kJlrD037qyW4o73V7NC0o1qCYhpKZJkZYFeAibCWGtctNyGZ1p6nwXUFbhpX8+E3D1ub1FxJbDY3&#10;lx+dVkNvVJc3Xq2IovVqTRShxZia+2xSc23jHkEddm9ywlr1kONROXIKP5vUHEy3BOqabmmv1FzD&#10;tfW8YHYohgA6RmmV9crlonXghfcAIECHk8lTt4giltdZ9CFXB8BFuYORQ8QT8kgLm2TkMTzewAAm&#10;VcewgcdtoBdfMkCP2Q4Ai0EaBnA6GFRSVv3ZSgGlhchkfxC9BdNycYCM5Y7GN43liY0gQMy1DYBy&#10;LpJjmTQCGM0F09DhmJ37c8nO1Z/owIuMPtfx/PYpvNLe4ks9t3fXX+/OO/3vQHW5nx1uD/c3++Nv&#10;/78AAAAA//8DAFBLAwQUAAYACAAAACEAKtcsA9wAAAAFAQAADwAAAGRycy9kb3ducmV2LnhtbEyP&#10;QUvDQBCF74L/YRnBm92k2hJiNqUU9VQEW0G8TZNpEpqdDdltkv57Ry/18uDxhve+yVaTbdVAvW8c&#10;G4hnESjiwpUNVwY+968PCSgfkEtsHZOBC3lY5bc3GaalG/mDhl2olJSwT9FAHUKXau2Lmiz6meuI&#10;JTu63mIQ21e67HGUctvqeRQttcWGZaHGjjY1Fafd2Rp4G3FcP8Yvw/Z03Fy+94v3r21MxtzfTetn&#10;UIGmcD2GX3xBh1yYDu7MpVetAXkk/KlkT1Ei9mBgvkiWoPNM/6fPfwAAAP//AwBQSwECLQAUAAYA&#10;CAAAACEAtoM4kv4AAADhAQAAEwAAAAAAAAAAAAAAAAAAAAAAW0NvbnRlbnRfVHlwZXNdLnhtbFBL&#10;AQItABQABgAIAAAAIQA4/SH/1gAAAJQBAAALAAAAAAAAAAAAAAAAAC8BAABfcmVscy8ucmVsc1BL&#10;AQItABQABgAIAAAAIQBhYM9qyjEAAAySAQAOAAAAAAAAAAAAAAAAAC4CAABkcnMvZTJvRG9jLnht&#10;bFBLAQItABQABgAIAAAAIQAq1ywD3AAAAAUBAAAPAAAAAAAAAAAAAAAAACQ0AABkcnMvZG93bnJl&#10;di54bWxQSwUGAAAAAAQABADzAAAALTUAAAAA&#10;">
                <v:oval id="椭圆 202" o:spid="_x0000_s1029" style="position:absolute;left:5835;top:-4497;width:14237;height:2590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isMYA&#10;AADcAAAADwAAAGRycy9kb3ducmV2LnhtbESPQWvCQBSE74X+h+UVeqsbQwkluopYLLZSMNGLt0f2&#10;mQSzb8PuGtN/3y0UPA4z8w0zX46mEwM531pWMJ0kIIgrq1uuFRwPm5c3ED4ga+wsk4If8rBcPD7M&#10;Mdf2xgUNZahFhLDPUUETQp9L6auGDPqJ7Ymjd7bOYIjS1VI7vEW46WSaJJk02HJcaLCndUPVpbwa&#10;Bf1+9elPofjevX98bbLsONSvu0Gp56dxNQMRaAz38H97qxWkS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9isMYAAADcAAAADwAAAAAAAAAAAAAAAACYAgAAZHJz&#10;L2Rvd25yZXYueG1sUEsFBgAAAAAEAAQA9QAAAIsDAAAAAA==&#10;" fillcolor="#e7e6e6" stroked="f" strokeweight="1pt">
                  <v:stroke joinstyle="miter"/>
                </v:oval>
                <v:oval id="椭圆 203" o:spid="_x0000_s1030" style="position:absolute;left:14828;top:291;width:5461;height:11803;rotation:-323236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tWcUA&#10;AADcAAAADwAAAGRycy9kb3ducmV2LnhtbESP0WrCQBRE34X+w3ILfdNNU2Jr6ipFEGzqS1M/4JK9&#10;JrHZuzG7muTvuwXBx2FmzjDL9WAacaXO1ZYVPM8iEMSF1TWXCg4/2+kbCOeRNTaWScFIDtarh8kS&#10;U217/qZr7ksRIOxSVFB536ZSuqIig25mW+LgHW1n0AfZlVJ32Ae4aWQcRXNpsOawUGFLm4qK3/xi&#10;FOjz/LQfX+ND/nVKHC0+sySzZ6WeHoePdxCeBn8P39o7rSCOXuD/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8C1ZxQAAANwAAAAPAAAAAAAAAAAAAAAAAJgCAABkcnMv&#10;ZG93bnJldi54bWxQSwUGAAAAAAQABAD1AAAAigMAAAAA&#10;" strokeweight=".25pt">
                  <v:stroke dashstyle="1 1"/>
                </v:oval>
                <v:oval id="椭圆 204" o:spid="_x0000_s1031" style="position:absolute;left:11907;top:1803;width:5461;height:12089;rotation:-130152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NFcQA&#10;AADcAAAADwAAAGRycy9kb3ducmV2LnhtbESPQWvCQBSE74L/YXlCb83GtNSSuooYCi09iNH2/Mg+&#10;s8Hs25DdavLvuwXB4zAz3zDL9WBbcaHeN44VzJMUBHHldMO1guPh/fEVhA/IGlvHpGAkD+vVdLLE&#10;XLsr7+lShlpECPscFZgQulxKXxmy6BPXEUfv5HqLIcq+lrrHa4TbVmZp+iItNhwXDHa0NVSdy1+r&#10;YJF9Yamx+BznY2Gfhh+z+y6MUg+zYfMGItAQ7uFb+0MryNJn+D8Tj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7TRXEAAAA3AAAAA8AAAAAAAAAAAAAAAAAmAIAAGRycy9k&#10;b3ducmV2LnhtbFBLBQYAAAAABAAEAPUAAACJAwAAAAA=&#10;" strokeweight=".25pt">
                  <v:stroke dashstyle="1 1"/>
                </v:oval>
                <v:oval id="椭圆 205" o:spid="_x0000_s1032" style="position:absolute;left:8942;top:2259;width:5461;height:12089;rotation:572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QsMQA&#10;AADcAAAADwAAAGRycy9kb3ducmV2LnhtbESPT2vCQBTE70K/w/IKvemuQovEbEQM/YMntV56e2Sf&#10;STD7Ns1uk/jtu4LgcZiZ3zDperSN6KnztWMN85kCQVw4U3Op4fT9Pl2C8AHZYOOYNFzJwzp7mqSY&#10;GDfwgfpjKEWEsE9QQxVCm0jpi4os+plriaN3dp3FEGVXStPhEOG2kQul3qTFmuNChS1tKyouxz+r&#10;4WP4zfN2+yP7/S7/dPJ6UTs6af3yPG5WIAKN4RG+t7+MhoV6h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uULDEAAAA3AAAAA8AAAAAAAAAAAAAAAAAmAIAAGRycy9k&#10;b3ducmV2LnhtbFBLBQYAAAAABAAEAPUAAACJAwAAAAA=&#10;" strokeweight=".25pt">
                  <v:stroke dashstyle="1 1"/>
                </v:oval>
                <v:oval id="椭圆 206" o:spid="_x0000_s1033" style="position:absolute;left:6095;top:1352;width:5461;height:11552;rotation:232859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NrMUA&#10;AADcAAAADwAAAGRycy9kb3ducmV2LnhtbESPwWrDMBBE74X8g9hCbo1cQ0LrRAkhuBBoL3HaQ2+L&#10;tbFMrJWR1Mj9+6pQ6HGYnTc7m91kB3EjH3rHCh4XBQji1umeOwXv55eHJxAhImscHJOCbwqw287u&#10;Nlhpl/hEtyZ2IkM4VKjAxDhWUobWkMWwcCNx9i7OW4xZ+k5qjynD7SDLolhJiz3nBoMjHQy11+bL&#10;5jeu59eP+nlZJr+szaU+pbfPJik1v5/2axCRpvh//Jc+agVlsYLfMZkA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M2sxQAAANwAAAAPAAAAAAAAAAAAAAAAAJgCAABkcnMv&#10;ZG93bnJldi54bWxQSwUGAAAAAAQABAD1AAAAigMAAAAA&#10;" strokeweight=".25pt">
                  <v:stroke dashstyle="1 1"/>
                </v:oval>
                <v:rect id="矩形 207" o:spid="_x0000_s1034" style="position:absolute;left:4952;top:6749;width:63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M8sUA&#10;AADcAAAADwAAAGRycy9kb3ducmV2LnhtbESP3WrCQBSE74W+w3KE3ojuVsSf6CrFtpB6Z/QBjtlj&#10;Es2eDdmtxrfvFgpeDjPzDbPadLYWN2p95VjD20iBIM6dqbjQcDx8DecgfEA2WDsmDQ/ysFm/9FaY&#10;GHfnPd2yUIgIYZ+ghjKEJpHS5yVZ9CPXEEfv7FqLIcq2kKbFe4TbWo6VmkqLFceFEhvalpRfsx+r&#10;4Xs32R23qbxcF9XHIJ1lSp6mn1q/9rv3JYhAXXiG/9up0TBWM/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EzyxQAAANwAAAAPAAAAAAAAAAAAAAAAAJgCAABkcnMv&#10;ZG93bnJldi54bWxQSwUGAAAAAAQABAD1AAAAigMAAAAA&#10;" filled="f" stroked="f">
                  <v:textbox style="mso-fit-shape-to-text:t">
                    <w:txbxContent>
                      <w:p w14:paraId="6B12D7BB" w14:textId="1BC8A2DA"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0</w:t>
                        </w:r>
                      </w:p>
                    </w:txbxContent>
                  </v:textbox>
                </v:rect>
                <v:rect id="矩形 208" o:spid="_x0000_s1035" style="position:absolute;left:17086;top:7120;width:63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YgMIA&#10;AADcAAAADwAAAGRycy9kb3ducmV2LnhtbERP3WrCMBS+F/YO4Qx2IzNRRF1nFHETqnfWPsBZc2yr&#10;zUlpMu3efrkQvPz4/pfr3jbiRp2vHWsYjxQI4sKZmksN+Wn3vgDhA7LBxjFp+CMP69XLYImJcXc+&#10;0i0LpYgh7BPUUIXQJlL6oiKLfuRa4sidXWcxRNiV0nR4j+G2kROlZtJizbGhwpa2FRXX7Ndq2B+m&#10;h3ybysv1o/4apvNMyZ/Zt9Zvr/3mE0SgPjzFD3dqNExUXBvP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9iAwgAAANwAAAAPAAAAAAAAAAAAAAAAAJgCAABkcnMvZG93&#10;bnJldi54bWxQSwUGAAAAAAQABAD1AAAAhwMAAAAA&#10;" filled="f" stroked="f">
                  <v:textbox style="mso-fit-shape-to-text:t">
                    <w:txbxContent>
                      <w:p w14:paraId="4CEB1AD7" w14:textId="5C892568"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3</w:t>
                        </w:r>
                      </w:p>
                    </w:txbxContent>
                  </v:textbox>
                </v:rect>
                <v:rect id="矩形 209" o:spid="_x0000_s1036" style="position:absolute;left:9229;top:8489;width:63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d9G8UA&#10;AADcAAAADwAAAGRycy9kb3ducmV2LnhtbESP0WrCQBRE3wX/YbmFvojuVsRqdBWxLaS+NfoB1+w1&#10;Sc3eDdmtxr93hYKPw8ycYZbrztbiQq2vHGt4GykQxLkzFRcaDvuv4QyED8gGa8ek4UYe1qt+b4mJ&#10;cVf+oUsWChEh7BPUUIbQJFL6vCSLfuQa4uidXGsxRNkW0rR4jXBby7FSU2mx4rhQYkPbkvJz9mc1&#10;fO8mu8M2lb/nefUxSN8zJY/TT61fX7rNAkSgLjzD/+3UaBirOT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30bxQAAANwAAAAPAAAAAAAAAAAAAAAAAJgCAABkcnMv&#10;ZG93bnJldi54bWxQSwUGAAAAAAQABAD1AAAAigMAAAAA&#10;" filled="f" stroked="f">
                  <v:textbox style="mso-fit-shape-to-text:t">
                    <w:txbxContent>
                      <w:p w14:paraId="72719852" w14:textId="08C4A179"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1</w:t>
                        </w:r>
                      </w:p>
                    </w:txbxContent>
                  </v:textbox>
                </v:rect>
                <v:rect id="矩形 210" o:spid="_x0000_s1037" style="position:absolute;left:13452;top:8939;width:63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RCW8IA&#10;AADcAAAADwAAAGRycy9kb3ducmV2LnhtbERPy4rCMBTdD/gP4QpuhjFVRGeqUcQHVHdT+wF3mmtb&#10;bW5KE7X+vVkIszyc92LVmVrcqXWVZQWjYQSCOLe64kJBdtp/fYNwHlljbZkUPMnBatn7WGCs7YN/&#10;6Z76QoQQdjEqKL1vYildXpJBN7QNceDOtjXoA2wLqVt8hHBTy3EUTaXBikNDiQ1tSsqv6c0oOBwn&#10;x2yTyMv1p9p+JrM0kn/TnVKDfreeg/DU+X/x251oBeNRmB/OhCM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EJbwgAAANwAAAAPAAAAAAAAAAAAAAAAAJgCAABkcnMvZG93&#10;bnJldi54bWxQSwUGAAAAAAQABAD1AAAAhwMAAAAA&#10;" filled="f" stroked="f">
                  <v:textbox style="mso-fit-shape-to-text:t">
                    <w:txbxContent>
                      <w:p w14:paraId="0AED896A" w14:textId="3664B008" w:rsidR="00320684" w:rsidRDefault="00320684" w:rsidP="00F63F70">
                        <w:pPr>
                          <w:pStyle w:val="af4"/>
                          <w:spacing w:before="0" w:beforeAutospacing="0" w:after="0" w:afterAutospacing="0"/>
                          <w:textAlignment w:val="baseline"/>
                        </w:pPr>
                        <w:r>
                          <w:rPr>
                            <w:rFonts w:ascii="Arial" w:hAnsi="Arial" w:cs="Times New Roman"/>
                            <w:color w:val="000000"/>
                            <w:kern w:val="24"/>
                          </w:rPr>
                          <w:t>SSB</w:t>
                        </w:r>
                        <w:r w:rsidR="006075F3">
                          <w:rPr>
                            <w:rFonts w:ascii="Arial" w:hAnsi="Arial" w:cs="Times New Roman"/>
                            <w:color w:val="000000"/>
                            <w:kern w:val="24"/>
                          </w:rPr>
                          <w:t>2</w:t>
                        </w:r>
                      </w:p>
                    </w:txbxContent>
                  </v:textbox>
                </v:rect>
                <v:group id="组合 211" o:spid="_x0000_s1038" style="position:absolute;left:7828;top:10273;width:2019;height:2715" coordorigin="7828,10273" coordsize="4460,6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Freeform 85" o:spid="_x0000_s1039" style="position:absolute;left:7828;top:11448;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0DsIA&#10;AADcAAAADwAAAGRycy9kb3ducmV2LnhtbESP3YrCMBSE7xd8h3CEvVtTC/5QjSIV0Yu90foAh+bY&#10;FJuT0qRa334jLHg5zMw3zHo72EY8qPO1YwXTSQKCuHS65krBtTj8LEH4gKyxcUwKXuRhuxl9rTHT&#10;7slnelxCJSKEfYYKTAhtJqUvDVn0E9cSR+/mOoshyq6SusNnhNtGpkkylxZrjgsGW8oNlfdLbxX0&#10;s2TIczN3s6Jf/NbnPd9CcVTqezzsViACDeET/m+ftIJ0msL7TDwC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DQOwgAAANwAAAAPAAAAAAAAAAAAAAAAAJgCAABkcnMvZG93&#10;bnJldi54bWxQSwUGAAAAAAQABAD1AAAAhwM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ed="f"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040" style="position:absolute;left:9336;top:15686;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5IsMA&#10;AADcAAAADwAAAGRycy9kb3ducmV2LnhtbESPQWsCMRSE7wX/Q3iCt5q4SpHVKCoUiuBBa+/PzXN3&#10;cfMSNlHX/vpGEHocZuYbZr7sbCNu1IbasYbRUIEgLpypudRw/P58n4IIEdlg45g0PCjActF7m2Nu&#10;3J33dDvEUiQIhxw1VDH6XMpQVGQxDJ0nTt7ZtRZjkm0pTYv3BLeNzJT6kBZrTgsVetpUVFwOV6vB&#10;yvVk8qNO6/pYXr2a/m4zv0OtB/1uNQMRqYv/4Vf7y2jIRmN4nk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Q5IsMAAADcAAAADwAAAAAAAAAAAAAAAACYAgAAZHJzL2Rv&#10;d25yZXYueG1sUEsFBgAAAAAEAAQA9QAAAIgDAAAAAA==&#10;" path="m,45r,c,70,20,90,45,90,70,90,91,70,91,45,91,20,70,,45,,20,,,20,,45xe" filled="f" strokeweight="0">
                    <v:path arrowok="t" o:connecttype="custom" o:connectlocs="0,2147483646;0,2147483646;2147483646,2147483646;2147483646,2147483646;2147483646,0;0,2147483646" o:connectangles="0,0,0,0,0,0" textboxrect="0,0,91,90"/>
                  </v:shape>
                  <v:shape id="Freeform 87" o:spid="_x0000_s1041" style="position:absolute;left:8336;top:12003;width:2444;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gecMYA&#10;AADcAAAADwAAAGRycy9kb3ducmV2LnhtbESPQWvCQBSE74L/YXlCb7rRaojRVURoK4iFWi/eHtnX&#10;JDX7NmS3Jv57VxB6HGbmG2a57kwlrtS40rKC8SgCQZxZXXKu4PT9NkxAOI+ssbJMCm7kYL3q95aY&#10;atvyF12PPhcBwi5FBYX3dSqlywoy6Ea2Jg7ej20M+iCbXOoG2wA3lZxEUSwNlhwWCqxpW1B2Of4Z&#10;Be35fZv9zvWhs0n7+hnHs4/9fqbUy6DbLEB46vx/+NneaQWT8RQeZ8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gecMYAAADcAAAADwAAAAAAAAAAAAAAAACYAgAAZHJz&#10;L2Rvd25yZXYueG1sUEsFBgAAAAAEAAQA9QAAAIsDAAAAAA==&#10;" path="m26,751r,l26,67c26,45,44,27,66,27r447,c535,27,553,45,553,67r,684c553,773,535,791,513,791r-447,c44,791,26,773,26,751xm580,751r,l580,67c580,30,550,,513,l66,c30,,,30,,67l,751v,37,30,67,66,67l513,818v37,,67,-30,67,-67xe" fill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shape id="Freeform 88" o:spid="_x0000_s1042" style="position:absolute;left:10923;top:10844;width:794;height:794;visibility:visible;mso-wrap-style:square;v-text-anchor:top" coordsize="189,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Ny+cQA&#10;AADcAAAADwAAAGRycy9kb3ducmV2LnhtbESPQWsCMRSE74L/ITyhN80qKLI1Sikqq5ei9uDxsXnd&#10;Xbp5WZK4m/57Uyj0OMzMN8xmF00renK+saxgPstAEJdWN1wp+LwdpmsQPiBrbC2Tgh/ysNuORxvM&#10;tR34Qv01VCJB2OeooA6hy6X0ZU0G/cx2xMn7ss5gSNJVUjscEty0cpFlK2mw4bRQY0fvNZXf14dR&#10;cC/6WK6OWXOOrhjseU/308dDqZdJfHsFESiG//Bfu9AKFvMl/J5JR0B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zcvnEAAAA3AAAAA8AAAAAAAAAAAAAAAAAmAIAAGRycy9k&#10;b3ducmV2LnhtbFBLBQYAAAAABAAEAPUAAACJAwAAAAA=&#10;" path="m21,r,c10,,1,8,,19,,30,8,40,19,40v31,2,63,17,88,42c131,106,146,138,148,169v1,11,10,19,20,19c169,188,169,188,170,188v11,-1,19,-11,18,-22c186,125,167,85,135,53,103,22,63,3,21,xe" filled="f" strokeweight="0">
                    <v:path arrowok="t" o:connecttype="custom" o:connectlocs="2147483646,0;2147483646,0;0,2147483646;2147483646,2147483646;2147483646,2147483646;2147483646,2147483646;2147483646,2147483646;2147483646,2147483646;2147483646,2147483646;2147483646,2147483646;2147483646,0" o:connectangles="0,0,0,0,0,0,0,0,0,0,0" textboxrect="0,0,189,188"/>
                  </v:shape>
                  <v:shape id="Freeform 89" o:spid="_x0000_s1043" style="position:absolute;left:10971;top:10273;width:1318;height:1318;visibility:visible;mso-wrap-style:square;v-text-anchor:top" coordsize="31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quqsQA&#10;AADcAAAADwAAAGRycy9kb3ducmV2LnhtbESPT4vCMBTE74LfITxhL7KmVlC3GkX8g3pU97K3R/Ns&#10;q81LabJav70RBI/DzPyGmc4bU4ob1a6wrKDfi0AQp1YXnCn4PW2+xyCcR9ZYWiYFD3Iwn7VbU0y0&#10;vfOBbkefiQBhl6CC3PsqkdKlORl0PVsRB+9sa4M+yDqTusZ7gJtSxlE0lAYLDgs5VrTMKb0e/42C&#10;5d/6Ua5Gm0u8HezQ/nT3utB7pb46zWICwlPjP+F3e6cVxP0h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6rqrEAAAA3AAAAA8AAAAAAAAAAAAAAAAAmAIAAGRycy9k&#10;b3ducmV2LnhtbFBLBQYAAAAABAAEAPUAAACJAwAAAAA=&#10;" path="m227,87r,c172,31,97,,20,1,9,1,,10,1,21v,11,9,20,20,20c21,41,22,41,23,41v64,,129,27,176,74c247,163,275,228,275,293v-1,11,8,20,19,20l295,313v11,,19,-9,20,-20c315,217,283,142,227,87xe" fill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 o:connectangles="0,0,0,0,0,0,0,0,0,0,0,0" textboxrect="0,0,315,313"/>
                  </v:shape>
                </v:group>
                <v:group id="组合 218" o:spid="_x0000_s1044" style="position:absolute;left:5193;top:9103;width:2019;height:2715" coordorigin="5193,9103" coordsize="4460,6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Freeform 85" o:spid="_x0000_s1045" style="position:absolute;left:5193;top:10278;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imf8QA&#10;AADcAAAADwAAAGRycy9kb3ducmV2LnhtbESPwWrDMBBE74X8g9hCbrUcQ9LGiRKCS2kPvSTuByzW&#10;2jK1VsaSHefvq0Igx2Fm3jD742w7MdHgW8cKVkkKgrhyuuVGwU/58fIGwgdkjZ1jUnAjD8fD4mmP&#10;uXZXPtN0CY2IEPY5KjAh9LmUvjJk0SeuJ45e7QaLIcqhkXrAa4TbTmZpupEWW44LBnsqDFW/l9Eq&#10;GNfpXBRm49bl+Prdnt+5DuWnUsvn+bQDEWgOj/C9/aUVZKst/J+JR0A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4pn/EAAAA3AAAAA8AAAAAAAAAAAAAAAAAmAIAAGRycy9k&#10;b3ducmV2LnhtbFBLBQYAAAAABAAEAPUAAACJAw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ed="f"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046" style="position:absolute;left:6701;top:14517;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pt6MEA&#10;AADcAAAADwAAAGRycy9kb3ducmV2LnhtbERPy2oCMRTdF/yHcIXuauIgRaZGcQShFFzU6v52cp0Z&#10;nNyESeZRv75ZFLo8nPdmN9lWDNSFxrGG5UKBIC6dabjScPk6vqxBhIhssHVMGn4owG47e9pgbtzI&#10;nzScYyVSCIccNdQx+lzKUNZkMSycJ07czXUWY4JdJU2HYwq3rcyUepUWG04NNXo61FTez73VYGWx&#10;Wl3Vd9Fcqt6r9eMj8yfU+nk+7d9ARJriv/jP/W40ZFman86k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bejBAAAA3AAAAA8AAAAAAAAAAAAAAAAAmAIAAGRycy9kb3du&#10;cmV2LnhtbFBLBQYAAAAABAAEAPUAAACGAwAAAAA=&#10;" path="m,45r,c,70,20,90,45,90,70,90,91,70,91,45,91,20,70,,45,,20,,,20,,45xe" filled="f" strokeweight="0">
                    <v:path arrowok="t" o:connecttype="custom" o:connectlocs="0,2147483646;0,2147483646;2147483646,2147483646;2147483646,2147483646;2147483646,0;0,2147483646" o:connectangles="0,0,0,0,0,0" textboxrect="0,0,91,90"/>
                  </v:shape>
                  <v:shape id="Freeform 87" o:spid="_x0000_s1047" style="position:absolute;left:5701;top:10834;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3VcYA&#10;AADcAAAADwAAAGRycy9kb3ducmV2LnhtbESPS4vCQBCE78L+h6EX9qYTsxhidJRF2AeIgo+LtybT&#10;JtnN9ITMrIn/3hEEj0VVfUXNl72pxYVaV1lWMB5FIIhzqysuFBwPn8MUhPPIGmvLpOBKDpaLl8Ec&#10;M2073tFl7wsRIOwyVFB632RSurwkg25kG+LgnW1r0AfZFlK32AW4qWUcRYk0WHFYKLGhVUn53/7f&#10;KOhOX6v8d6o3vU27922STL7X64lSb6/9xwyEp94/w4/2j1YQx2O4nw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N3VcYAAADcAAAADwAAAAAAAAAAAAAAAACYAgAAZHJz&#10;L2Rvd25yZXYueG1sUEsFBgAAAAAEAAQA9QAAAIsDAAAAAA==&#10;" path="m26,751r,l26,67c26,45,44,27,66,27r447,c535,27,553,45,553,67r,684c553,773,535,791,513,791r-447,c44,791,26,773,26,751xm580,751r,l580,67c580,30,550,,513,l66,c30,,,30,,67l,751v,37,30,67,66,67l513,818v37,,67,-30,67,-67xe" fill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shape id="Freeform 88" o:spid="_x0000_s1048" style="position:absolute;left:8289;top:9675;width:793;height:793;visibility:visible;mso-wrap-style:square;v-text-anchor:top" coordsize="189,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YgMMQA&#10;AADcAAAADwAAAGRycy9kb3ducmV2LnhtbESPQWvCQBSE7wX/w/IEb3VjDlKiq5SiEr2UqgePj+xr&#10;Epp9G3bXZP33bqHQ4zAz3zDrbTSdGMj51rKCxTwDQVxZ3XKt4HrZv76B8AFZY2eZFDzIw3YzeVlj&#10;oe3IXzScQy0ShH2BCpoQ+kJKXzVk0M9tT5y8b+sMhiRdLbXDMcFNJ/MsW0qDLaeFBnv6aKj6Od+N&#10;gls5xGp5yNpTdOVoTzu6HT/vSs2m8X0FIlAM/+G/dqkV5HkOv2fS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IDDEAAAA3AAAAA8AAAAAAAAAAAAAAAAAmAIAAGRycy9k&#10;b3ducmV2LnhtbFBLBQYAAAAABAAEAPUAAACJAwAAAAA=&#10;" path="m21,r,c10,,1,8,,19,,30,8,40,19,40v31,2,63,17,88,42c131,106,146,138,148,169v1,11,10,19,20,19c169,188,169,188,170,188v11,-1,19,-11,18,-22c186,125,167,85,135,53,103,22,63,3,21,xe" filled="f" strokeweight="0">
                    <v:path arrowok="t" o:connecttype="custom" o:connectlocs="2147483646,0;2147483646,0;0,2147483646;2147483646,2147483646;2147483646,2147483646;2147483646,2147483646;2147483646,2147483646;2147483646,2147483646;2147483646,2147483646;2147483646,2147483646;2147483646,0" o:connectangles="0,0,0,0,0,0,0,0,0,0,0" textboxrect="0,0,189,188"/>
                  </v:shape>
                  <v:shape id="Freeform 89" o:spid="_x0000_s1049" style="position:absolute;left:8336;top:9103;width:1318;height:1318;visibility:visible;mso-wrap-style:square;v-text-anchor:top" coordsize="31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HHj8QA&#10;AADcAAAADwAAAGRycy9kb3ducmV2LnhtbESPT4vCMBTE74LfITzBi6ypFdzdrlHEP6hHu168PZq3&#10;bdfmpTRR67c3guBxmJnfMNN5aypxpcaVlhWMhhEI4szqknMFx9/NxxcI55E1VpZJwZ0czGfdzhQT&#10;bW98oGvqcxEg7BJUUHhfJ1K6rCCDbmhr4uD92cagD7LJpW7wFuCmknEUTaTBksNCgTUtC8rO6cUo&#10;WJ7W92r1ufmPt+Md2u/BXpd6r1S/1y5+QHhq/Tv8au+0gjge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hx4/EAAAA3AAAAA8AAAAAAAAAAAAAAAAAmAIAAGRycy9k&#10;b3ducmV2LnhtbFBLBQYAAAAABAAEAPUAAACJAwAAAAA=&#10;" path="m227,87r,c172,31,97,,20,1,9,1,,10,1,21v,11,9,20,20,20c21,41,22,41,23,41v64,,129,27,176,74c247,163,275,228,275,293v-1,11,8,20,19,20l295,313v11,,19,-9,20,-20c315,217,283,142,227,87xe" fill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 o:connectangles="0,0,0,0,0,0,0,0,0,0,0,0" textboxrect="0,0,315,313"/>
                  </v:shape>
                </v:group>
                <v:group id="组合 224" o:spid="_x0000_s1050" style="position:absolute;left:10626;top:11095;width:2019;height:2715" coordorigin="10626,11095" coordsize="4460,6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85" o:spid="_x0000_s1051" style="position:absolute;left:10626;top:12270;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mx8IA&#10;AADcAAAADwAAAGRycy9kb3ducmV2LnhtbESPQYvCMBSE7wv+h/AEb2tqobpUo0hF3MNetPsDHs2z&#10;KTYvpUm1/nuzsOBxmJlvmM1utK24U+8bxwoW8wQEceV0w7WC3/L4+QXCB2SNrWNS8CQPu+3kY4O5&#10;dg8+0/0SahEh7HNUYELocil9Zciin7uOOHpX11sMUfa11D0+Ity2Mk2SpbTYcFww2FFhqLpdBqtg&#10;yJKxKMzSZeWw+mnOB76G8qTUbDru1yACjeEd/m9/awVpmsHfmXg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WbHwgAAANwAAAAPAAAAAAAAAAAAAAAAAJgCAABkcnMvZG93&#10;bnJldi54bWxQSwUGAAAAAAQABAD1AAAAhwM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ed="f"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052" style="position:absolute;left:12134;top:16509;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QB8IA&#10;AADcAAAADwAAAGRycy9kb3ducmV2LnhtbESPT4vCMBTE78J+h/AW9qaJRUS6RlFBWBY8+O/+tnm2&#10;xeYlNFG7fnojCB6HmfkNM513thFXakPtWMNwoEAQF87UXGo47Nf9CYgQkQ02jknDPwWYzz56U8yN&#10;u/GWrrtYigThkKOGKkafSxmKiiyGgfPEyTu51mJMsi2lafGW4LaRmVJjabHmtFChp1VFxXl3sRqs&#10;XI5GR/W3rA/lxavJ/TfzG9T667NbfIOI1MV3+NX+MRqybAzPM+kI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r1AHwgAAANwAAAAPAAAAAAAAAAAAAAAAAJgCAABkcnMvZG93&#10;bnJldi54bWxQSwUGAAAAAAQABAD1AAAAhwMAAAAA&#10;" path="m,45r,c,70,20,90,45,90,70,90,91,70,91,45,91,20,70,,45,,20,,,20,,45xe" filled="f" strokeweight="0">
                    <v:path arrowok="t" o:connecttype="custom" o:connectlocs="0,2147483646;0,2147483646;2147483646,2147483646;2147483646,2147483646;2147483646,0;0,2147483646" o:connectangles="0,0,0,0,0,0" textboxrect="0,0,91,90"/>
                  </v:shape>
                  <v:shape id="Freeform 87" o:spid="_x0000_s1053" style="position:absolute;left:11134;top:12826;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ZKusYA&#10;AADcAAAADwAAAGRycy9kb3ducmV2LnhtbESPT2vCQBTE74LfYXlCb7oxxVSjmyBC/4C0UNuLt0f2&#10;mUSzb0N2a9Jv3y0IHoeZ+Q2zyQfTiCt1rrasYD6LQBAXVtdcKvj+ep4uQTiPrLGxTAp+yUGejUcb&#10;TLXt+ZOuB1+KAGGXooLK+zaV0hUVGXQz2xIH72Q7gz7IrpS6wz7ATSPjKEqkwZrDQoUt7SoqLocf&#10;o6A/vuyK80q/D3bZP34kyeJ1v18o9TAZtmsQngZ/D9/ab1pBHD/B/5lwBG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ZKusYAAADcAAAADwAAAAAAAAAAAAAAAACYAgAAZHJz&#10;L2Rvd25yZXYueG1sUEsFBgAAAAAEAAQA9QAAAIsDAAAAAA==&#10;" path="m26,751r,l26,67c26,45,44,27,66,27r447,c535,27,553,45,553,67r,684c553,773,535,791,513,791r-447,c44,791,26,773,26,751xm580,751r,l580,67c580,30,550,,513,l66,c30,,,30,,67l,751v,37,30,67,66,67l513,818v37,,67,-30,67,-67xe" fill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shape id="Freeform 88" o:spid="_x0000_s1054" style="position:absolute;left:13721;top:11667;width:794;height:794;visibility:visible;mso-wrap-style:square;v-text-anchor:top" coordsize="189,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4X2sAA&#10;AADcAAAADwAAAGRycy9kb3ducmV2LnhtbERPz2vCMBS+C/4P4Q1203Q9iHRGEVGpXmRuB4+P5q0t&#10;Ni8liW3235uDsOPH93u1iaYTAznfWlbwMc9AEFdWt1wr+Pk+zJYgfEDW2FkmBX/kYbOeTlZYaDvy&#10;Fw3XUIsUwr5ABU0IfSGlrxoy6Oe2J07cr3UGQ4KultrhmMJNJ/MsW0iDLaeGBnvaNVTdrw+j4FYO&#10;sVocs/YcXTna855up8tDqfe3uP0EESiGf/HLXWoFeZ7Wpj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4X2sAAAADcAAAADwAAAAAAAAAAAAAAAACYAgAAZHJzL2Rvd25y&#10;ZXYueG1sUEsFBgAAAAAEAAQA9QAAAIUDAAAAAA==&#10;" path="m21,r,c10,,1,8,,19,,30,8,40,19,40v31,2,63,17,88,42c131,106,146,138,148,169v1,11,10,19,20,19c169,188,169,188,170,188v11,-1,19,-11,18,-22c186,125,167,85,135,53,103,22,63,3,21,xe" filled="f" strokeweight="0">
                    <v:path arrowok="t" o:connecttype="custom" o:connectlocs="2147483646,0;2147483646,0;0,2147483646;2147483646,2147483646;2147483646,2147483646;2147483646,2147483646;2147483646,2147483646;2147483646,2147483646;2147483646,2147483646;2147483646,2147483646;2147483646,0" o:connectangles="0,0,0,0,0,0,0,0,0,0,0" textboxrect="0,0,189,188"/>
                  </v:shape>
                  <v:shape id="Freeform 89" o:spid="_x0000_s1055" style="position:absolute;left:13769;top:11095;width:1318;height:1318;visibility:visible;mso-wrap-style:square;v-text-anchor:top" coordsize="31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nwZcUA&#10;AADcAAAADwAAAGRycy9kb3ducmV2LnhtbESPQWvCQBSE70L/w/IKvUizMYW2SV1FrKIeTb14e2Rf&#10;k7TZtyG7JvHfd4WCx2FmvmHmy9E0oqfO1ZYVzKIYBHFhdc2lgtPX9vkdhPPIGhvLpOBKDpaLh8kc&#10;M20HPlKf+1IECLsMFVTet5mUrqjIoItsSxy8b9sZ9EF2pdQdDgFuGpnE8as0WHNYqLCldUXFb34x&#10;CtbnzbX5fNv+JLuXPdp0etC1Pij19DiuPkB4Gv09/N/eawVJksLtTD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fBlxQAAANwAAAAPAAAAAAAAAAAAAAAAAJgCAABkcnMv&#10;ZG93bnJldi54bWxQSwUGAAAAAAQABAD1AAAAigMAAAAA&#10;" path="m227,87r,c172,31,97,,20,1,9,1,,10,1,21v,11,9,20,20,20c21,41,22,41,23,41v64,,129,27,176,74c247,163,275,228,275,293v-1,11,8,20,19,20l295,313v11,,19,-9,20,-20c315,217,283,142,227,87xe" fill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 o:connectangles="0,0,0,0,0,0,0,0,0,0,0,0" textboxrect="0,0,315,313"/>
                  </v:shape>
                </v:group>
                <v:rect id="矩形 230" o:spid="_x0000_s1056" style="position:absolute;left:700;top:11322;width:8427;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eO8MA&#10;AADcAAAADwAAAGRycy9kb3ducmV2LnhtbERPzU7CQBC+m/AOmyHxYmRrMSCFpTFVk8KNygOM3aEt&#10;dGeb7lrK27sHE45fvv9NOppWDNS7xrKCl1kEgri0uuFKwfH76/kNhPPIGlvLpOBGDtLt5GGDibZX&#10;PtBQ+EqEEHYJKqi97xIpXVmTQTezHXHgTrY36APsK6l7vIZw08o4ihbSYMOhocaOsprKS/FrFOz2&#10;r/tjlsvzZdV8POXLIpI/i0+lHqfj+xqEp9Hfxf/uXCuI52F+OBOO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EeO8MAAADcAAAADwAAAAAAAAAAAAAAAACYAgAAZHJzL2Rv&#10;d25yZXYueG1sUEsFBgAAAAAEAAQA9QAAAIgDAAAAAA==&#10;" filled="f" stroked="f">
                  <v:textbox style="mso-fit-shape-to-text:t">
                    <w:txbxContent>
                      <w:p w14:paraId="55BD524A" w14:textId="77777777" w:rsidR="00320684" w:rsidRDefault="00320684" w:rsidP="00F63F70">
                        <w:pPr>
                          <w:pStyle w:val="af4"/>
                          <w:spacing w:before="0" w:beforeAutospacing="0" w:after="0" w:afterAutospacing="0"/>
                          <w:textAlignment w:val="baseline"/>
                        </w:pPr>
                        <w:r>
                          <w:rPr>
                            <w:rFonts w:ascii="Arial" w:hAnsi="Arial" w:cs="Times New Roman"/>
                            <w:color w:val="000000"/>
                            <w:kern w:val="24"/>
                            <w:sz w:val="21"/>
                            <w:szCs w:val="21"/>
                          </w:rPr>
                          <w:t>Position1</w:t>
                        </w:r>
                      </w:p>
                    </w:txbxContent>
                  </v:textbox>
                </v:rect>
                <v:rect id="矩形 231" o:spid="_x0000_s1057" style="position:absolute;left:4249;top:12956;width:8426;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27oMYA&#10;AADcAAAADwAAAGRycy9kb3ducmV2LnhtbESP3WrCQBSE74W+w3IKvRHdqCW10VWKP5B61+gDHLOn&#10;STR7NmRXjW/vCoVeDjPzDTNfdqYWV2pdZVnBaBiBIM6trrhQcNhvB1MQziNrrC2Tgjs5WC5eenNM&#10;tL3xD10zX4gAYZeggtL7JpHS5SUZdEPbEAfv17YGfZBtIXWLtwA3tRxHUSwNVhwWSmxoVVJ+zi5G&#10;wffufXdYpfJ0/qzW/fQji+Qx3ij19tp9zUB46vx/+K+dagXjyQie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227oMYAAADcAAAADwAAAAAAAAAAAAAAAACYAgAAZHJz&#10;L2Rvd25yZXYueG1sUEsFBgAAAAAEAAQA9QAAAIsDAAAAAA==&#10;" filled="f" stroked="f">
                  <v:textbox style="mso-fit-shape-to-text:t">
                    <w:txbxContent>
                      <w:p w14:paraId="5B0AD638" w14:textId="77777777" w:rsidR="00320684" w:rsidRDefault="00320684" w:rsidP="00F63F70">
                        <w:pPr>
                          <w:pStyle w:val="af4"/>
                          <w:spacing w:before="0" w:beforeAutospacing="0" w:after="0" w:afterAutospacing="0"/>
                          <w:textAlignment w:val="baseline"/>
                        </w:pPr>
                        <w:r>
                          <w:rPr>
                            <w:rFonts w:ascii="Arial" w:hAnsi="Arial" w:cs="Times New Roman"/>
                            <w:color w:val="000000"/>
                            <w:kern w:val="24"/>
                            <w:sz w:val="21"/>
                            <w:szCs w:val="21"/>
                          </w:rPr>
                          <w:t>Position2</w:t>
                        </w:r>
                      </w:p>
                    </w:txbxContent>
                  </v:textbox>
                </v:rect>
                <v:rect id="矩形 232" o:spid="_x0000_s1058" style="position:absolute;left:10544;top:13977;width:8426;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8l18UA&#10;AADcAAAADwAAAGRycy9kb3ducmV2LnhtbESP0WrCQBRE3wX/YblCX6RuTIut0VWKthB9M/UDrtlr&#10;Es3eDdlV0793hYKPw8ycYebLztTiSq2rLCsYjyIQxLnVFRcK9r8/r58gnEfWWFsmBX/kYLno9+aY&#10;aHvjHV0zX4gAYZeggtL7JpHS5SUZdCPbEAfvaFuDPsi2kLrFW4CbWsZRNJEGKw4LJTa0Kik/Zxej&#10;YLN93+5XqTydp9V6mH5kkTxMvpV6GXRfMxCeOv8M/7dTrSB+i+FxJhw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vyXXxQAAANwAAAAPAAAAAAAAAAAAAAAAAJgCAABkcnMv&#10;ZG93bnJldi54bWxQSwUGAAAAAAQABAD1AAAAigMAAAAA&#10;" filled="f" stroked="f">
                  <v:textbox style="mso-fit-shape-to-text:t">
                    <w:txbxContent>
                      <w:p w14:paraId="49C90D6A" w14:textId="77777777" w:rsidR="00320684" w:rsidRDefault="00320684" w:rsidP="00F63F70">
                        <w:pPr>
                          <w:pStyle w:val="af4"/>
                          <w:spacing w:before="0" w:beforeAutospacing="0" w:after="0" w:afterAutospacing="0"/>
                          <w:textAlignment w:val="baseline"/>
                        </w:pPr>
                        <w:r>
                          <w:rPr>
                            <w:rFonts w:ascii="Arial" w:hAnsi="Arial" w:cs="Times New Roman"/>
                            <w:color w:val="000000"/>
                            <w:kern w:val="24"/>
                            <w:sz w:val="21"/>
                            <w:szCs w:val="21"/>
                          </w:rPr>
                          <w:t>Position3</w:t>
                        </w:r>
                      </w:p>
                    </w:txbxContent>
                  </v:textbox>
                </v:rect>
                <v:group id="组合 233" o:spid="_x0000_s1059" style="position:absolute;left:9301;width:6217;height:4293" coordorigin="9301" coordsize="8451,9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45" o:spid="_x0000_s1060" style="position:absolute;left:11660;top:3886;width:3971;height:5650;visibility:visible;mso-wrap-style:square;v-text-anchor:top" coordsize="97,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5Av8UA&#10;AADcAAAADwAAAGRycy9kb3ducmV2LnhtbESP0WoCMRRE3wv+Q7hC32pWK6VdjSJaxYK0aP2Ay+a6&#10;WdzcxE26rn9vCoU+DjNzhpnOO1uLlppQOVYwHGQgiAunKy4VHL/XT68gQkTWWDsmBTcKMJ/1HqaY&#10;a3flPbWHWIoE4ZCjAhOjz6UMhSGLYeA8cfJOrrEYk2xKqRu8Jrit5SjLXqTFitOCQU9LQ8X58GMV&#10;rIq31ftxvwufG6kvQ/P1sfOtV+qx3y0mICJ18T/8195qBaPnMfyeS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7kC/xQAAANwAAAAPAAAAAAAAAAAAAAAAAJgCAABkcnMv&#10;ZG93bnJldi54bWxQSwUGAAAAAAQABAD1AAAAigMAAAAA&#10;" path="m88,213v-5,,-8,-3,-9,-7c49,55,49,55,49,55,19,206,19,206,19,206v-1,5,-6,8,-10,7c4,212,,207,1,203,40,7,40,7,40,7,41,3,44,,49,v,,,,,c53,,57,3,57,7,97,203,97,203,97,203v,4,-3,9,-8,10c89,213,88,213,88,213xe" fillcolor="#595757" stroked="f">
                    <v:path arrowok="t" o:connecttype="custom" o:connectlocs="571895795,892783865;513408499,863442274;318444024,230532024;123479548,863442274;58491390,892783865;6500863,850869192;259952634,29341592;318444024,0;318444024,0;370434550,29341592;630387184,850869192;578396658,892783865;571895795,892783865" o:connectangles="0,0,0,0,0,0,0,0,0,0,0,0,0" textboxrect="0,0,97,214"/>
                  </v:shape>
                  <v:shape id="Freeform 47" o:spid="_x0000_s1061" style="position:absolute;left:11313;top:1495;width:1087;height:3447;visibility:visible;mso-wrap-style:square;v-text-anchor:top" coordsize="2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jLI8YA&#10;AADcAAAADwAAAGRycy9kb3ducmV2LnhtbESPzWrDMBCE74W8g9hAbo1sh5rEjRJCaMG9lPz10Nti&#10;bWxTa+VYiu2+fVUo9DjMzDfMejuaRvTUudqygngegSAurK65VHA5vz4uQTiPrLGxTAq+ycF2M3lY&#10;Y6btwEfqT74UAcIuQwWV920mpSsqMujmtiUO3tV2Bn2QXSl1h0OAm0YmUZRKgzWHhQpb2ldUfJ3u&#10;RgF/uvfLy1ua31fxdbgdTPqxOtyUmk3H3TMIT6P/D/+1c60gWTzB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2jLI8YAAADcAAAADwAAAAAAAAAAAAAAAACYAgAAZHJz&#10;L2Rvd25yZXYueG1sUEsFBgAAAAAEAAQA9QAAAIsDAAAAAA==&#10;" path="m20,83v-1,,-3,,-4,-1c5,71,,57,,42,,27,5,13,16,2,19,,22,,25,2v2,3,2,6,,9c16,19,12,30,12,42v,12,4,23,13,31c27,75,27,79,25,81v-1,2,-3,2,-5,2xe" fillcolor="#595757" stroked="f">
                    <v:path arrowok="t" o:connecttype="custom" o:connectlocs="127781991,547251427;102225593,540655984;0,276921358;102225593,13186731;159729501,13186731;159729501,72529099;76669194,276921358;159729501,481317770;159729501,534064695;127781991,547251427" o:connectangles="0,0,0,0,0,0,0,0,0,0" textboxrect="0,0,27,83"/>
                  </v:shape>
                  <v:shape id="Freeform 48" o:spid="_x0000_s1062" style="position:absolute;left:14654;top:1495;width:1086;height:3447;visibility:visible;mso-wrap-style:square;v-text-anchor:top" coordsize="2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pVVMQA&#10;AADcAAAADwAAAGRycy9kb3ducmV2LnhtbESPT4vCMBTE74LfITzBm6YqlLUaRWQX9LK4/jl4ezTP&#10;tti81Cba+u03guBxmJnfMPNla0rxoNoVlhWMhhEI4tTqgjMFx8PP4AuE88gaS8uk4EkOlotuZ46J&#10;tg3/0WPvMxEg7BJUkHtfJVK6NCeDbmgr4uBdbG3QB1lnUtfYBLgp5TiKYmmw4LCQY0XrnNLr/m4U&#10;8Nn9Hr+38eY+HV2a287Ep+nuplS/165mIDy1/hN+tzdawXgSw+t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6VVTEAAAA3AAAAA8AAAAAAAAAAAAAAAAAmAIAAGRycy9k&#10;b3ducmV2LnhtbFBLBQYAAAAABAAEAPUAAACJAwAAAAA=&#10;" path="m6,83v-1,,-3,,-4,-2c,79,,75,2,73,11,65,15,54,15,42,15,30,11,19,2,11,,8,,5,2,2,5,,8,,11,2,21,13,27,27,27,42v,15,-6,29,-16,40c10,83,8,83,6,83xe" fillcolor="#595757" stroked="f">
                    <v:path arrowok="t" o:connecttype="custom" o:connectlocs="38334597,547251427;12778199,534064695;12778199,481317770;95838505,276921358;12778199,72529099;12778199,13186731;70282107,13186731;172507700,276921358;70282107,540655984;38334597,547251427" o:connectangles="0,0,0,0,0,0,0,0,0,0" textboxrect="0,0,27,83"/>
                  </v:shape>
                  <v:shape id="Freeform 49" o:spid="_x0000_s1063" style="position:absolute;left:10468;top:872;width:1368;height:4693;visibility:visible;mso-wrap-style:square;v-text-anchor:top" coordsize="34,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9hecYA&#10;AADcAAAADwAAAGRycy9kb3ducmV2LnhtbESPQWvCQBSE70L/w/IKvYhuVFBJ3YTa1iLoxSiCt0f2&#10;NUnNvk2zq6b/vlsoeBxm5htmkXamFldqXWVZwWgYgSDOra64UHDYrwZzEM4ja6wtk4IfcpAmD70F&#10;xtreeEfXzBciQNjFqKD0vomldHlJBt3QNsTB+7StQR9kW0jd4i3ATS3HUTSVBisOCyU29FpSfs4u&#10;RoH/PpvjqZr3l8zbzVd/Mv14e0elnh67l2cQnjp/D/+311rBeDKDvzPhCMj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9hecYAAADcAAAADwAAAAAAAAAAAAAAAACYAgAAZHJz&#10;L2Rvd25yZXYueG1sUEsFBgAAAAAEAAQA9QAAAIsDAAAAAA==&#10;" path="m27,113v-1,,-3,-1,-4,-2c8,97,,77,,57,,36,8,17,23,3,25,,29,,31,3v3,2,3,6,,8c19,23,12,40,12,57v,17,7,33,19,46c34,105,34,109,32,111v-2,1,-3,2,-5,2xe" fillcolor="#595757" stroked="f">
                    <v:path arrowok="t" o:connecttype="custom" o:connectlocs="172505926,745052339;146949790,731865609;0,375823890;146949790,19782172;198062061,19782172;198062061,72529093;76668406,375823890;198062061,679118688;204449082,731865609;172505926,745052339" o:connectangles="0,0,0,0,0,0,0,0,0,0" textboxrect="0,0,34,113"/>
                  </v:shape>
                  <v:shape id="Freeform 50" o:spid="_x0000_s1064" style="position:absolute;left:15217;top:872;width:1368;height:4693;visibility:visible;mso-wrap-style:square;v-text-anchor:top" coordsize="34,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D1C8MA&#10;AADcAAAADwAAAGRycy9kb3ducmV2LnhtbERPy2rCQBTdC/7DcAU3UicmIJI6Sn0VwW5qS6G7S+Y2&#10;SZO5EzNTE//eWQhdHs57ue5NLa7UutKygtk0AkGcWV1yruDz4/C0AOE8ssbaMim4kYP1ajhYYqpt&#10;x+90PftchBB2KSoovG9SKV1WkEE3tQ1x4H5sa9AH2OZSt9iFcFPLOIrm0mDJoaHAhrYFZdX5zyjw&#10;l8p8fZeLyYb57fQ7Seavuz0qNR71L88gPPX+X/xwH7WCOAlrw5lw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D1C8MAAADcAAAADwAAAAAAAAAAAAAAAACYAgAAZHJzL2Rv&#10;d25yZXYueG1sUEsFBgAAAAAEAAQA9QAAAIgDAAAAAA==&#10;" path="m7,113v-2,,-3,-1,-5,-2c,109,,105,3,103,15,90,22,74,22,57,22,40,15,23,3,11,,9,,5,2,3,5,,9,,11,3,26,17,34,36,34,57v,20,-8,40,-23,54c10,112,8,113,7,113xe" fillcolor="#595757" stroked="f">
                    <v:path arrowok="t" o:connecttype="custom" o:connectlocs="44725249,745052339;12778068,731865609;19169114,679118688;140558744,375823890;19169114,72529093;12778068,19782172;70281384,19782172;217227150,375823890;70281384,731865609;44725249,745052339" o:connectangles="0,0,0,0,0,0,0,0,0,0" textboxrect="0,0,34,113"/>
                  </v:shape>
                  <v:shape id="Freeform 51" o:spid="_x0000_s1065" style="position:absolute;left:9301;width:1690;height:6437;visibility:visible;mso-wrap-style:square;v-text-anchor:top" coordsize="42,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e7esYA&#10;AADcAAAADwAAAGRycy9kb3ducmV2LnhtbESPzWrDMBCE74G+g9hCb7Hc/OG4UUIoFJoSUuLmARZr&#10;a5taK2OptuunrwKBHIeZ+YbZ7AZTi45aV1lW8BzFIIhzqysuFFy+3qYJCOeRNdaWScEfOdhtHyYb&#10;TLXt+Uxd5gsRIOxSVFB636RSurwkgy6yDXHwvm1r0AfZFlK32Ae4qeUsjlfSYMVhocSGXkvKf7Jf&#10;o+A8jofP5T45rsZF3n8s/elYzEmpp8dh/wLC0+Dv4Vv7XSuYzddwPROOgN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e7esYAAADcAAAADwAAAAAAAAAAAAAAAACYAgAAZHJz&#10;L2Rvd25yZXYueG1sUEsFBgAAAAAEAAQA9QAAAIsDAAAAAA==&#10;" path="m36,155v-2,,-3,-1,-4,-2c11,133,,106,,78,,49,11,23,32,3,34,,38,,40,3v2,2,2,6,,8c22,29,12,53,12,78v,25,10,49,28,66c42,147,42,151,40,153v-1,1,-3,2,-4,2xe" fillcolor="#595757" stroked="f">
                    <v:path arrowok="t" o:connecttype="custom" o:connectlocs="230005618,1021972664;204449438,1008785947;0,514281973;204449438,19782153;255561798,19782153;255561798,72529022;76668539,514281973;255561798,949443643;255561798,1008785947;230005618,1021972664" o:connectangles="0,0,0,0,0,0,0,0,0,0" textboxrect="0,0,42,155"/>
                  </v:shape>
                  <v:shape id="Freeform 52" o:spid="_x0000_s1066" style="position:absolute;left:16062;width:1690;height:6437;visibility:visible;mso-wrap-style:square;v-text-anchor:top" coordsize="42,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hmsIA&#10;AADcAAAADwAAAGRycy9kb3ducmV2LnhtbERP3WrCMBS+F3yHcITdaaprRTqjiCBso0zUPcChOWvL&#10;mpPSxLbr05sLYZcf3/92P5hadNS6yrKC5SICQZxbXXGh4Pt2mm9AOI+ssbZMCv7IwX43nWwx1bbn&#10;C3VXX4gQwi5FBaX3TSqly0sy6Ba2IQ7cj20N+gDbQuoW+xBuarmKorU0WHFoKLGhY0n57/VuFFzG&#10;8eOcHDbZeozz/jPxX1nxSkq9zIbDGwhPg/8XP93vWsEqDvPDmXAE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2GawgAAANwAAAAPAAAAAAAAAAAAAAAAAJgCAABkcnMvZG93&#10;bnJldi54bWxQSwUGAAAAAAQABAD1AAAAhwMAAAAA&#10;" path="m6,155v-1,,-3,-1,-4,-2c,151,,147,2,144,20,127,30,103,30,78,30,53,20,29,2,11,,9,,5,2,3,4,,8,,10,3,31,23,42,49,42,78v,28,-11,55,-32,75c9,154,8,155,6,155xe" fillcolor="#595757" stroked="f">
                    <v:path arrowok="t" o:connecttype="custom" o:connectlocs="38334270,1021972664;12778090,1008785947;12778090,949443643;191671348,514281973;12778090,72529022;12778090,19782153;63890449,19782153;268339888,514281973;63890449,1008785947;38334270,1021972664" o:connectangles="0,0,0,0,0,0,0,0,0,0" textboxrect="0,0,42,155"/>
                  </v:shape>
                </v:group>
                <w10:anchorlock/>
              </v:group>
            </w:pict>
          </mc:Fallback>
        </mc:AlternateContent>
      </w:r>
    </w:p>
    <w:p w14:paraId="4958DF2B" w14:textId="5714F949" w:rsidR="00BC0BE1" w:rsidRPr="006F5ADF" w:rsidRDefault="00BC0BE1" w:rsidP="00BC0BE1">
      <w:pPr>
        <w:jc w:val="center"/>
        <w:rPr>
          <w:b/>
          <w:noProof/>
          <w:sz w:val="20"/>
        </w:rPr>
      </w:pPr>
      <w:r w:rsidRPr="006F5ADF">
        <w:rPr>
          <w:b/>
          <w:noProof/>
          <w:sz w:val="20"/>
        </w:rPr>
        <w:t xml:space="preserve">Figure </w:t>
      </w:r>
      <w:r w:rsidR="00003957">
        <w:rPr>
          <w:b/>
          <w:noProof/>
          <w:sz w:val="20"/>
        </w:rPr>
        <w:t>3</w:t>
      </w:r>
      <w:r w:rsidR="00856508">
        <w:rPr>
          <w:b/>
          <w:noProof/>
          <w:sz w:val="20"/>
        </w:rPr>
        <w:t>. An example of RSRP change based TA validation</w:t>
      </w:r>
    </w:p>
    <w:p w14:paraId="73F8AE8F" w14:textId="17451C19" w:rsidR="00941CD2" w:rsidRDefault="00941CD2" w:rsidP="00E80781">
      <w:pPr>
        <w:rPr>
          <w:bCs/>
          <w:i/>
          <w:lang w:eastAsia="zh-CN"/>
        </w:rPr>
      </w:pPr>
      <w:r>
        <w:rPr>
          <w:b/>
          <w:bCs/>
          <w:i/>
          <w:lang w:eastAsia="zh-CN"/>
        </w:rPr>
        <w:t>Observation</w:t>
      </w:r>
      <w:r w:rsidRPr="004B208B">
        <w:rPr>
          <w:b/>
          <w:bCs/>
          <w:i/>
          <w:lang w:eastAsia="zh-CN"/>
        </w:rPr>
        <w:t xml:space="preserve"> </w:t>
      </w:r>
      <w:r>
        <w:rPr>
          <w:b/>
          <w:bCs/>
          <w:i/>
          <w:lang w:eastAsia="zh-CN"/>
        </w:rPr>
        <w:t>1</w:t>
      </w:r>
      <w:r w:rsidRPr="004B208B">
        <w:rPr>
          <w:b/>
          <w:bCs/>
          <w:i/>
          <w:lang w:eastAsia="zh-CN"/>
        </w:rPr>
        <w:t>:</w:t>
      </w:r>
      <w:r w:rsidRPr="004B208B">
        <w:rPr>
          <w:bCs/>
          <w:i/>
          <w:lang w:eastAsia="zh-CN"/>
        </w:rPr>
        <w:t xml:space="preserve"> </w:t>
      </w:r>
      <w:r>
        <w:rPr>
          <w:bCs/>
          <w:i/>
          <w:lang w:eastAsia="zh-CN"/>
        </w:rPr>
        <w:t xml:space="preserve">UE in RRC_INACTIVE can move within the </w:t>
      </w:r>
      <w:r w:rsidR="007C5951">
        <w:rPr>
          <w:bCs/>
          <w:i/>
          <w:lang w:eastAsia="zh-CN"/>
        </w:rPr>
        <w:t xml:space="preserve">serving </w:t>
      </w:r>
      <w:r>
        <w:rPr>
          <w:bCs/>
          <w:i/>
          <w:lang w:eastAsia="zh-CN"/>
        </w:rPr>
        <w:t>cell and maintain the valid TA if the distance between UE and gNB does not change much.</w:t>
      </w:r>
    </w:p>
    <w:p w14:paraId="6EE52FD3" w14:textId="00423351" w:rsidR="00F2393F" w:rsidRDefault="00F2393F" w:rsidP="00E80781">
      <w:pPr>
        <w:rPr>
          <w:noProof/>
        </w:rPr>
      </w:pPr>
      <w:r>
        <w:rPr>
          <w:b/>
          <w:bCs/>
          <w:i/>
          <w:lang w:eastAsia="zh-CN"/>
        </w:rPr>
        <w:t>Observation</w:t>
      </w:r>
      <w:r w:rsidRPr="004B208B">
        <w:rPr>
          <w:b/>
          <w:bCs/>
          <w:i/>
          <w:lang w:eastAsia="zh-CN"/>
        </w:rPr>
        <w:t xml:space="preserve"> </w:t>
      </w:r>
      <w:r>
        <w:rPr>
          <w:b/>
          <w:bCs/>
          <w:i/>
          <w:lang w:eastAsia="zh-CN"/>
        </w:rPr>
        <w:t>2</w:t>
      </w:r>
      <w:r w:rsidRPr="004B208B">
        <w:rPr>
          <w:b/>
          <w:bCs/>
          <w:i/>
          <w:lang w:eastAsia="zh-CN"/>
        </w:rPr>
        <w:t>:</w:t>
      </w:r>
      <w:r w:rsidRPr="00F2393F">
        <w:rPr>
          <w:bCs/>
          <w:i/>
          <w:lang w:eastAsia="zh-CN"/>
        </w:rPr>
        <w:t xml:space="preserve"> </w:t>
      </w:r>
      <w:r>
        <w:rPr>
          <w:bCs/>
          <w:i/>
          <w:lang w:eastAsia="zh-CN"/>
        </w:rPr>
        <w:t>C</w:t>
      </w:r>
      <w:r w:rsidRPr="00534A3B">
        <w:rPr>
          <w:bCs/>
          <w:i/>
          <w:lang w:eastAsia="zh-CN"/>
        </w:rPr>
        <w:t>onsidering the multi-beam operation</w:t>
      </w:r>
      <w:r>
        <w:rPr>
          <w:bCs/>
          <w:i/>
          <w:lang w:eastAsia="zh-CN"/>
        </w:rPr>
        <w:t xml:space="preserve"> in NR,</w:t>
      </w:r>
      <w:r w:rsidRPr="00F2393F">
        <w:t xml:space="preserve"> </w:t>
      </w:r>
      <w:r w:rsidRPr="00F2393F">
        <w:rPr>
          <w:bCs/>
          <w:i/>
          <w:lang w:eastAsia="zh-CN"/>
        </w:rPr>
        <w:t xml:space="preserve">the RSRP of the downlink pathloss reference is used to select SUL/NUL, 2-step/4-step RA type and Group A/B, while the SS-RSRP is used </w:t>
      </w:r>
      <w:r w:rsidR="00ED1671">
        <w:rPr>
          <w:bCs/>
          <w:i/>
          <w:lang w:eastAsia="zh-CN"/>
        </w:rPr>
        <w:t xml:space="preserve">only </w:t>
      </w:r>
      <w:r w:rsidRPr="00F2393F">
        <w:rPr>
          <w:bCs/>
          <w:i/>
          <w:lang w:eastAsia="zh-CN"/>
        </w:rPr>
        <w:t>for SSB selection.</w:t>
      </w:r>
    </w:p>
    <w:p w14:paraId="49334B66" w14:textId="731C3AF3" w:rsidR="007318CF" w:rsidRDefault="00534A3B" w:rsidP="00E80781">
      <w:pPr>
        <w:rPr>
          <w:bCs/>
          <w:i/>
          <w:lang w:eastAsia="zh-CN"/>
        </w:rPr>
      </w:pPr>
      <w:r w:rsidRPr="004B208B">
        <w:rPr>
          <w:b/>
          <w:bCs/>
          <w:i/>
          <w:lang w:eastAsia="zh-CN"/>
        </w:rPr>
        <w:t xml:space="preserve">Proposal </w:t>
      </w:r>
      <w:r w:rsidR="00F4762F">
        <w:rPr>
          <w:b/>
          <w:bCs/>
          <w:i/>
          <w:lang w:eastAsia="zh-CN"/>
        </w:rPr>
        <w:t>3</w:t>
      </w:r>
      <w:r w:rsidRPr="004B208B">
        <w:rPr>
          <w:b/>
          <w:bCs/>
          <w:i/>
          <w:lang w:eastAsia="zh-CN"/>
        </w:rPr>
        <w:t>:</w:t>
      </w:r>
      <w:r w:rsidRPr="00534A3B">
        <w:t xml:space="preserve"> </w:t>
      </w:r>
      <w:r w:rsidR="00A86CA2">
        <w:rPr>
          <w:bCs/>
          <w:i/>
          <w:lang w:eastAsia="zh-CN"/>
        </w:rPr>
        <w:t>RAN1 confirm that the</w:t>
      </w:r>
      <w:r w:rsidR="008232D2">
        <w:rPr>
          <w:bCs/>
          <w:i/>
          <w:lang w:eastAsia="zh-CN"/>
        </w:rPr>
        <w:t xml:space="preserve"> </w:t>
      </w:r>
      <w:r w:rsidR="00E96BCE" w:rsidRPr="00F2393F">
        <w:rPr>
          <w:bCs/>
          <w:i/>
          <w:lang w:eastAsia="zh-CN"/>
        </w:rPr>
        <w:t xml:space="preserve">RSRP </w:t>
      </w:r>
      <w:r w:rsidR="00E96BCE">
        <w:rPr>
          <w:bCs/>
          <w:i/>
          <w:lang w:eastAsia="zh-CN"/>
        </w:rPr>
        <w:t xml:space="preserve">change </w:t>
      </w:r>
      <w:r w:rsidR="00E96BCE" w:rsidRPr="00F2393F">
        <w:rPr>
          <w:bCs/>
          <w:i/>
          <w:lang w:eastAsia="zh-CN"/>
        </w:rPr>
        <w:t>of the downlink pathloss reference</w:t>
      </w:r>
      <w:r>
        <w:rPr>
          <w:bCs/>
          <w:i/>
          <w:lang w:eastAsia="zh-CN"/>
        </w:rPr>
        <w:t xml:space="preserve"> can be a suitable </w:t>
      </w:r>
      <w:r w:rsidRPr="00534A3B">
        <w:rPr>
          <w:bCs/>
          <w:i/>
          <w:lang w:eastAsia="zh-CN"/>
        </w:rPr>
        <w:t xml:space="preserve">criterion for determining the validity of the uplink timing </w:t>
      </w:r>
      <w:r>
        <w:rPr>
          <w:bCs/>
          <w:i/>
          <w:lang w:eastAsia="zh-CN"/>
        </w:rPr>
        <w:t xml:space="preserve">alignment for CG-SDT. </w:t>
      </w:r>
      <w:r w:rsidR="00A86CA2">
        <w:rPr>
          <w:bCs/>
          <w:i/>
          <w:lang w:eastAsia="zh-CN"/>
        </w:rPr>
        <w:t>The threshold can be explicitly configured to a UE transferring to RRC_INACTIVE.</w:t>
      </w:r>
    </w:p>
    <w:p w14:paraId="4AA27477" w14:textId="77777777" w:rsidR="00534A3B" w:rsidRPr="00534A3B" w:rsidRDefault="00534A3B" w:rsidP="00254191">
      <w:pPr>
        <w:rPr>
          <w:bCs/>
          <w:i/>
          <w:lang w:eastAsia="zh-CN"/>
        </w:rPr>
      </w:pPr>
    </w:p>
    <w:p w14:paraId="4FB52E8F" w14:textId="01622E16" w:rsidR="00254191" w:rsidRPr="0090602B" w:rsidRDefault="00254191" w:rsidP="0090602B">
      <w:pPr>
        <w:pStyle w:val="2"/>
        <w:rPr>
          <w:b w:val="0"/>
        </w:rPr>
      </w:pPr>
      <w:r w:rsidRPr="0090602B">
        <w:t>TAT based TA validation</w:t>
      </w:r>
    </w:p>
    <w:p w14:paraId="3EF49568" w14:textId="18ECE3EF" w:rsidR="00502FF4" w:rsidRDefault="00E0074E" w:rsidP="00254191">
      <w:pPr>
        <w:rPr>
          <w:rFonts w:eastAsiaTheme="minorEastAsia"/>
          <w:lang w:eastAsia="zh-CN"/>
        </w:rPr>
      </w:pPr>
      <w:r>
        <w:rPr>
          <w:rFonts w:eastAsiaTheme="minorEastAsia"/>
          <w:lang w:eastAsia="zh-CN"/>
        </w:rPr>
        <w:t xml:space="preserve">In LTE PUR, the TA is invalid when TAT has expired, and the TAT value can be configured </w:t>
      </w:r>
      <w:r w:rsidR="00515BA1">
        <w:rPr>
          <w:rFonts w:eastAsiaTheme="minorEastAsia"/>
          <w:lang w:eastAsia="zh-CN"/>
        </w:rPr>
        <w:t xml:space="preserve">with 1~8 * PUR-periodicity </w:t>
      </w:r>
      <w:r w:rsidR="00FC0C17">
        <w:rPr>
          <w:rFonts w:eastAsiaTheme="minorEastAsia"/>
          <w:lang w:eastAsia="zh-CN"/>
        </w:rPr>
        <w:t>by</w:t>
      </w:r>
      <w:r w:rsidR="00FC0C17" w:rsidRPr="00E0074E">
        <w:rPr>
          <w:rFonts w:eastAsiaTheme="minorEastAsia"/>
          <w:lang w:eastAsia="zh-CN"/>
        </w:rPr>
        <w:t xml:space="preserve"> </w:t>
      </w:r>
      <w:r w:rsidR="00515BA1">
        <w:rPr>
          <w:rFonts w:eastAsiaTheme="minorEastAsia"/>
          <w:lang w:eastAsia="zh-CN"/>
        </w:rPr>
        <w:t xml:space="preserve">IE </w:t>
      </w:r>
      <w:r w:rsidR="00515BA1" w:rsidRPr="00515BA1">
        <w:rPr>
          <w:rFonts w:eastAsiaTheme="minorEastAsia"/>
          <w:i/>
          <w:lang w:eastAsia="zh-CN"/>
        </w:rPr>
        <w:t>PUR</w:t>
      </w:r>
      <w:r w:rsidRPr="00515BA1">
        <w:rPr>
          <w:rFonts w:eastAsiaTheme="minorEastAsia"/>
          <w:i/>
          <w:lang w:eastAsia="zh-CN"/>
        </w:rPr>
        <w:t>-TimeAlignmentTimer</w:t>
      </w:r>
      <w:r>
        <w:rPr>
          <w:rFonts w:eastAsiaTheme="minorEastAsia"/>
          <w:lang w:eastAsia="zh-CN"/>
        </w:rPr>
        <w:t xml:space="preserve">. </w:t>
      </w:r>
      <w:r w:rsidR="009C3F7B">
        <w:rPr>
          <w:rFonts w:eastAsiaTheme="minorEastAsia"/>
          <w:lang w:eastAsia="zh-CN"/>
        </w:rPr>
        <w:t xml:space="preserve">If this IE is absent, the </w:t>
      </w:r>
      <w:r w:rsidR="0080066F">
        <w:rPr>
          <w:rFonts w:eastAsiaTheme="minorEastAsia"/>
          <w:lang w:eastAsia="zh-CN"/>
        </w:rPr>
        <w:t xml:space="preserve">network and </w:t>
      </w:r>
      <w:r w:rsidR="009C3F7B">
        <w:rPr>
          <w:rFonts w:eastAsiaTheme="minorEastAsia"/>
          <w:lang w:eastAsia="zh-CN"/>
        </w:rPr>
        <w:t xml:space="preserve">UE do not use TAT as the criterion of TA validation. </w:t>
      </w:r>
      <w:r>
        <w:rPr>
          <w:rFonts w:eastAsiaTheme="minorEastAsia"/>
          <w:lang w:eastAsia="zh-CN"/>
        </w:rPr>
        <w:t xml:space="preserve">For NR CG-SDT, </w:t>
      </w:r>
      <w:r>
        <w:rPr>
          <w:rFonts w:eastAsiaTheme="minorEastAsia" w:hint="eastAsia"/>
          <w:lang w:eastAsia="zh-CN"/>
        </w:rPr>
        <w:t>R</w:t>
      </w:r>
      <w:r>
        <w:rPr>
          <w:rFonts w:eastAsiaTheme="minorEastAsia"/>
          <w:lang w:eastAsia="zh-CN"/>
        </w:rPr>
        <w:t xml:space="preserve">AN2 has </w:t>
      </w:r>
      <w:r w:rsidR="005540FA">
        <w:rPr>
          <w:rFonts w:eastAsiaTheme="minorEastAsia"/>
          <w:lang w:eastAsia="zh-CN"/>
        </w:rPr>
        <w:t>agreed</w:t>
      </w:r>
      <w:r>
        <w:rPr>
          <w:rFonts w:eastAsiaTheme="minorEastAsia"/>
          <w:lang w:eastAsia="zh-CN"/>
        </w:rPr>
        <w:t xml:space="preserve"> to introduce </w:t>
      </w:r>
      <w:r w:rsidRPr="00E0074E">
        <w:rPr>
          <w:rFonts w:eastAsiaTheme="minorEastAsia"/>
          <w:lang w:eastAsia="zh-CN"/>
        </w:rPr>
        <w:t>TAT-SDT</w:t>
      </w:r>
      <w:r>
        <w:rPr>
          <w:rFonts w:eastAsiaTheme="minorEastAsia"/>
          <w:lang w:eastAsia="zh-CN"/>
        </w:rPr>
        <w:t xml:space="preserve"> for TA validation too, but the detailed TAT </w:t>
      </w:r>
      <w:r w:rsidR="00515BA1">
        <w:rPr>
          <w:rFonts w:eastAsiaTheme="minorEastAsia"/>
          <w:lang w:eastAsia="zh-CN"/>
        </w:rPr>
        <w:t>value is still in discussion.</w:t>
      </w:r>
    </w:p>
    <w:p w14:paraId="7AF5FC3A" w14:textId="4443506E" w:rsidR="005D2A61" w:rsidRDefault="00755263" w:rsidP="00254191">
      <w:pPr>
        <w:rPr>
          <w:rFonts w:eastAsiaTheme="minorEastAsia"/>
          <w:lang w:eastAsia="zh-CN"/>
        </w:rPr>
      </w:pPr>
      <w:r>
        <w:rPr>
          <w:rFonts w:eastAsiaTheme="minorEastAsia"/>
          <w:lang w:eastAsia="zh-CN"/>
        </w:rPr>
        <w:t xml:space="preserve">The use cases of SDT in WID </w:t>
      </w:r>
      <w:r w:rsidR="00903912">
        <w:rPr>
          <w:rFonts w:eastAsiaTheme="minorEastAsia"/>
          <w:lang w:eastAsia="zh-CN"/>
        </w:rPr>
        <w:t xml:space="preserve">[1] </w:t>
      </w:r>
      <w:r>
        <w:rPr>
          <w:rFonts w:eastAsiaTheme="minorEastAsia"/>
          <w:lang w:eastAsia="zh-CN"/>
        </w:rPr>
        <w:t xml:space="preserve">include </w:t>
      </w:r>
      <w:r w:rsidRPr="00755263">
        <w:rPr>
          <w:rFonts w:eastAsiaTheme="minorEastAsia"/>
          <w:lang w:eastAsia="zh-CN"/>
        </w:rPr>
        <w:t>Industrial Wireless Sensor Networks</w:t>
      </w:r>
      <w:r>
        <w:rPr>
          <w:rFonts w:eastAsiaTheme="minorEastAsia"/>
          <w:lang w:eastAsia="zh-CN"/>
        </w:rPr>
        <w:t xml:space="preserve"> (IWSN) and smart meters </w:t>
      </w:r>
      <w:r w:rsidRPr="00755263">
        <w:rPr>
          <w:rFonts w:eastAsiaTheme="minorEastAsia"/>
          <w:lang w:eastAsia="zh-CN"/>
        </w:rPr>
        <w:t>transmitting temperature, pressure readings</w:t>
      </w:r>
      <w:r w:rsidR="00E07916">
        <w:rPr>
          <w:rFonts w:eastAsiaTheme="minorEastAsia"/>
          <w:lang w:eastAsia="zh-CN"/>
        </w:rPr>
        <w:t xml:space="preserve"> and</w:t>
      </w:r>
      <w:r w:rsidRPr="00755263">
        <w:t xml:space="preserve"> </w:t>
      </w:r>
      <w:r w:rsidRPr="00F86FBE">
        <w:t>meter readings</w:t>
      </w:r>
      <w:r w:rsidRPr="00755263">
        <w:rPr>
          <w:rFonts w:eastAsiaTheme="minorEastAsia"/>
          <w:lang w:eastAsia="zh-CN"/>
        </w:rPr>
        <w:t xml:space="preserve"> periodically or in an event triggered manner</w:t>
      </w:r>
      <w:r>
        <w:rPr>
          <w:rFonts w:eastAsiaTheme="minorEastAsia"/>
          <w:lang w:eastAsia="zh-CN"/>
        </w:rPr>
        <w:t xml:space="preserve">. Most of the sensors/meters are </w:t>
      </w:r>
      <w:r w:rsidR="00835BAE">
        <w:rPr>
          <w:rFonts w:eastAsiaTheme="minorEastAsia"/>
          <w:lang w:eastAsia="zh-CN"/>
        </w:rPr>
        <w:t>at</w:t>
      </w:r>
      <w:r w:rsidR="009C3F7B">
        <w:rPr>
          <w:rFonts w:eastAsiaTheme="minorEastAsia"/>
          <w:lang w:eastAsia="zh-CN"/>
        </w:rPr>
        <w:t xml:space="preserve"> stable location, or in the </w:t>
      </w:r>
      <w:r w:rsidR="00835BAE">
        <w:rPr>
          <w:rFonts w:eastAsiaTheme="minorEastAsia"/>
          <w:lang w:eastAsia="zh-CN"/>
        </w:rPr>
        <w:t xml:space="preserve">factory that covered by small cell. </w:t>
      </w:r>
    </w:p>
    <w:p w14:paraId="21D74090" w14:textId="0EF286C0" w:rsidR="00E07916" w:rsidRDefault="00663294" w:rsidP="00254191">
      <w:pPr>
        <w:rPr>
          <w:rFonts w:eastAsiaTheme="minorEastAsia"/>
          <w:lang w:eastAsia="zh-CN"/>
        </w:rPr>
      </w:pPr>
      <w:r>
        <w:rPr>
          <w:rFonts w:eastAsiaTheme="minorEastAsia"/>
          <w:lang w:eastAsia="zh-CN"/>
        </w:rPr>
        <w:t>On one hand, f</w:t>
      </w:r>
      <w:r w:rsidR="00E07916" w:rsidRPr="00E07916">
        <w:rPr>
          <w:rFonts w:eastAsiaTheme="minorEastAsia"/>
          <w:lang w:eastAsia="zh-CN"/>
        </w:rPr>
        <w:t>or the UEs with stable location, the TA can keep valid regardless of time duration</w:t>
      </w:r>
      <w:r w:rsidR="000E4B8E">
        <w:rPr>
          <w:rFonts w:eastAsiaTheme="minorEastAsia"/>
          <w:lang w:eastAsia="zh-CN"/>
        </w:rPr>
        <w:t>, assuming that gNB is also stable</w:t>
      </w:r>
      <w:r w:rsidR="00E07916" w:rsidRPr="00E07916">
        <w:rPr>
          <w:rFonts w:eastAsiaTheme="minorEastAsia"/>
          <w:lang w:eastAsia="zh-CN"/>
        </w:rPr>
        <w:t xml:space="preserve">. </w:t>
      </w:r>
    </w:p>
    <w:p w14:paraId="4472B213" w14:textId="4FC4983A" w:rsidR="005459B2" w:rsidRDefault="00663294" w:rsidP="00254191">
      <w:pPr>
        <w:rPr>
          <w:rFonts w:eastAsiaTheme="minorEastAsia"/>
          <w:lang w:eastAsia="zh-CN"/>
        </w:rPr>
      </w:pPr>
      <w:r>
        <w:rPr>
          <w:rFonts w:eastAsiaTheme="minorEastAsia"/>
          <w:lang w:eastAsia="zh-CN"/>
        </w:rPr>
        <w:t>On the other hand, f</w:t>
      </w:r>
      <w:r w:rsidR="00E07916" w:rsidRPr="00E07916">
        <w:rPr>
          <w:rFonts w:eastAsiaTheme="minorEastAsia"/>
          <w:lang w:eastAsia="zh-CN"/>
        </w:rPr>
        <w:t xml:space="preserve">or the UEs that covered by small cell, </w:t>
      </w:r>
      <w:r w:rsidR="000E4B8E" w:rsidRPr="00E07916">
        <w:rPr>
          <w:rFonts w:eastAsiaTheme="minorEastAsia"/>
          <w:lang w:eastAsia="zh-CN"/>
        </w:rPr>
        <w:t>e.g. IWSN in the factory</w:t>
      </w:r>
      <w:r w:rsidR="000E4B8E">
        <w:rPr>
          <w:rFonts w:eastAsiaTheme="minorEastAsia"/>
          <w:lang w:eastAsia="zh-CN"/>
        </w:rPr>
        <w:t>,</w:t>
      </w:r>
      <w:r w:rsidR="000E4B8E" w:rsidRPr="00E07916">
        <w:rPr>
          <w:rFonts w:eastAsiaTheme="minorEastAsia"/>
          <w:lang w:eastAsia="zh-CN"/>
        </w:rPr>
        <w:t xml:space="preserve"> </w:t>
      </w:r>
      <w:r w:rsidR="005459B2">
        <w:rPr>
          <w:rFonts w:eastAsiaTheme="minorEastAsia"/>
          <w:lang w:eastAsia="zh-CN"/>
        </w:rPr>
        <w:t xml:space="preserve">if the UE moves but still </w:t>
      </w:r>
      <w:r w:rsidR="002D7712">
        <w:rPr>
          <w:rFonts w:eastAsiaTheme="minorEastAsia"/>
          <w:lang w:eastAsia="zh-CN"/>
        </w:rPr>
        <w:t>camps on</w:t>
      </w:r>
      <w:r w:rsidR="005459B2">
        <w:rPr>
          <w:rFonts w:eastAsiaTheme="minorEastAsia"/>
          <w:lang w:eastAsia="zh-CN"/>
        </w:rPr>
        <w:t xml:space="preserve"> the same cell, </w:t>
      </w:r>
      <w:r w:rsidR="002D7712">
        <w:rPr>
          <w:rFonts w:eastAsiaTheme="minorEastAsia"/>
          <w:lang w:eastAsia="zh-CN"/>
        </w:rPr>
        <w:t>there may be some performance loss due to a</w:t>
      </w:r>
      <w:r w:rsidR="002D7712" w:rsidRPr="002D7712">
        <w:rPr>
          <w:rFonts w:eastAsiaTheme="minorEastAsia"/>
          <w:lang w:eastAsia="zh-CN"/>
        </w:rPr>
        <w:t>synchronous</w:t>
      </w:r>
      <w:r w:rsidR="00D21C1A">
        <w:rPr>
          <w:rFonts w:eastAsiaTheme="minorEastAsia"/>
          <w:lang w:eastAsia="zh-CN"/>
        </w:rPr>
        <w:t xml:space="preserve"> transmission</w:t>
      </w:r>
      <w:r w:rsidR="002D7712">
        <w:rPr>
          <w:rFonts w:eastAsiaTheme="minorEastAsia"/>
          <w:lang w:eastAsia="zh-CN"/>
        </w:rPr>
        <w:t xml:space="preserve"> caused by in</w:t>
      </w:r>
      <w:r w:rsidR="002D7712" w:rsidRPr="00E07916">
        <w:rPr>
          <w:rFonts w:eastAsiaTheme="minorEastAsia"/>
          <w:lang w:eastAsia="zh-CN"/>
        </w:rPr>
        <w:t>accurate</w:t>
      </w:r>
      <w:r w:rsidR="002D7712">
        <w:rPr>
          <w:rFonts w:eastAsiaTheme="minorEastAsia"/>
          <w:lang w:eastAsia="zh-CN"/>
        </w:rPr>
        <w:t xml:space="preserve"> TA.</w:t>
      </w:r>
      <w:r w:rsidR="0082692B">
        <w:rPr>
          <w:rFonts w:eastAsiaTheme="minorEastAsia"/>
          <w:lang w:eastAsia="zh-CN"/>
        </w:rPr>
        <w:t xml:space="preserve"> Figure </w:t>
      </w:r>
      <w:r w:rsidR="00003957">
        <w:rPr>
          <w:rFonts w:eastAsiaTheme="minorEastAsia"/>
          <w:lang w:eastAsia="zh-CN"/>
        </w:rPr>
        <w:t>4</w:t>
      </w:r>
      <w:r w:rsidR="0082692B">
        <w:rPr>
          <w:rFonts w:eastAsiaTheme="minorEastAsia"/>
          <w:lang w:eastAsia="zh-CN"/>
        </w:rPr>
        <w:t xml:space="preserve"> shows the BLER performance comparison between the cases with different </w:t>
      </w:r>
      <w:r w:rsidR="0082692B">
        <w:rPr>
          <w:rFonts w:eastAsiaTheme="minorEastAsia"/>
          <w:lang w:eastAsia="zh-CN"/>
        </w:rPr>
        <w:lastRenderedPageBreak/>
        <w:t>time offset</w:t>
      </w:r>
      <w:r w:rsidR="00320684">
        <w:rPr>
          <w:rFonts w:eastAsiaTheme="minorEastAsia"/>
          <w:lang w:eastAsia="zh-CN"/>
        </w:rPr>
        <w:t xml:space="preserve"> with 30</w:t>
      </w:r>
      <w:r w:rsidR="00D21C1A">
        <w:rPr>
          <w:rFonts w:eastAsiaTheme="minorEastAsia"/>
          <w:lang w:eastAsia="zh-CN"/>
        </w:rPr>
        <w:t>-</w:t>
      </w:r>
      <w:r w:rsidR="00320684">
        <w:rPr>
          <w:rFonts w:eastAsiaTheme="minorEastAsia"/>
          <w:lang w:eastAsia="zh-CN"/>
        </w:rPr>
        <w:t>kHz subcarrier spacing</w:t>
      </w:r>
      <w:r w:rsidR="0082692B">
        <w:rPr>
          <w:rFonts w:eastAsiaTheme="minorEastAsia"/>
          <w:lang w:eastAsia="zh-CN"/>
        </w:rPr>
        <w:t xml:space="preserve">. </w:t>
      </w:r>
      <w:r w:rsidR="00D1503D">
        <w:rPr>
          <w:rFonts w:eastAsiaTheme="minorEastAsia"/>
          <w:lang w:eastAsia="zh-CN"/>
        </w:rPr>
        <w:t xml:space="preserve">Detailed simulation parameters are listed in Appendix </w:t>
      </w:r>
      <w:r w:rsidR="00D21C1A">
        <w:rPr>
          <w:rFonts w:eastAsiaTheme="minorEastAsia"/>
          <w:lang w:eastAsia="zh-CN"/>
        </w:rPr>
        <w:t>2</w:t>
      </w:r>
      <w:r w:rsidR="00D1503D">
        <w:rPr>
          <w:rFonts w:eastAsiaTheme="minorEastAsia"/>
          <w:lang w:eastAsia="zh-CN"/>
        </w:rPr>
        <w:t xml:space="preserve">. </w:t>
      </w:r>
      <w:r w:rsidR="0082692B">
        <w:rPr>
          <w:rFonts w:eastAsiaTheme="minorEastAsia"/>
          <w:lang w:eastAsia="zh-CN"/>
        </w:rPr>
        <w:t>The time offset shows the time difference between a</w:t>
      </w:r>
      <w:r w:rsidR="0082692B" w:rsidRPr="002D7712">
        <w:rPr>
          <w:rFonts w:eastAsiaTheme="minorEastAsia"/>
          <w:lang w:eastAsia="zh-CN"/>
        </w:rPr>
        <w:t>synchronous</w:t>
      </w:r>
      <w:r w:rsidR="0082692B">
        <w:rPr>
          <w:rFonts w:eastAsiaTheme="minorEastAsia"/>
          <w:lang w:eastAsia="zh-CN"/>
        </w:rPr>
        <w:t xml:space="preserve"> transmi</w:t>
      </w:r>
      <w:r w:rsidR="005D2A61">
        <w:rPr>
          <w:rFonts w:eastAsiaTheme="minorEastAsia"/>
          <w:lang w:eastAsia="zh-CN"/>
        </w:rPr>
        <w:t>ssion</w:t>
      </w:r>
      <w:r w:rsidR="0082692B">
        <w:rPr>
          <w:rFonts w:eastAsiaTheme="minorEastAsia"/>
          <w:lang w:eastAsia="zh-CN"/>
        </w:rPr>
        <w:t xml:space="preserve"> and </w:t>
      </w:r>
      <w:r w:rsidR="0082692B" w:rsidRPr="002D7712">
        <w:rPr>
          <w:rFonts w:eastAsiaTheme="minorEastAsia"/>
          <w:lang w:eastAsia="zh-CN"/>
        </w:rPr>
        <w:t>synchronous</w:t>
      </w:r>
      <w:r w:rsidR="0082692B">
        <w:rPr>
          <w:rFonts w:eastAsiaTheme="minorEastAsia"/>
          <w:lang w:eastAsia="zh-CN"/>
        </w:rPr>
        <w:t xml:space="preserve"> </w:t>
      </w:r>
      <w:r w:rsidR="005D2A61">
        <w:rPr>
          <w:rFonts w:eastAsiaTheme="minorEastAsia"/>
          <w:lang w:eastAsia="zh-CN"/>
        </w:rPr>
        <w:t>transmission</w:t>
      </w:r>
      <w:r w:rsidR="0082692B">
        <w:rPr>
          <w:rFonts w:eastAsiaTheme="minorEastAsia"/>
          <w:lang w:eastAsia="zh-CN"/>
        </w:rPr>
        <w:t xml:space="preserve">. The positive value means </w:t>
      </w:r>
      <w:r w:rsidR="00320684">
        <w:rPr>
          <w:rFonts w:eastAsiaTheme="minorEastAsia"/>
          <w:lang w:eastAsia="zh-CN"/>
        </w:rPr>
        <w:t>the a</w:t>
      </w:r>
      <w:r w:rsidR="00320684" w:rsidRPr="002D7712">
        <w:rPr>
          <w:rFonts w:eastAsiaTheme="minorEastAsia"/>
          <w:lang w:eastAsia="zh-CN"/>
        </w:rPr>
        <w:t>synchronous</w:t>
      </w:r>
      <w:r w:rsidR="00320684">
        <w:rPr>
          <w:rFonts w:eastAsiaTheme="minorEastAsia"/>
          <w:lang w:eastAsia="zh-CN"/>
        </w:rPr>
        <w:t xml:space="preserve"> </w:t>
      </w:r>
      <w:r w:rsidR="005D2A61">
        <w:rPr>
          <w:rFonts w:eastAsiaTheme="minorEastAsia"/>
          <w:lang w:eastAsia="zh-CN"/>
        </w:rPr>
        <w:t>transmission</w:t>
      </w:r>
      <w:r w:rsidR="00320684">
        <w:rPr>
          <w:rFonts w:eastAsiaTheme="minorEastAsia"/>
          <w:lang w:eastAsia="zh-CN"/>
        </w:rPr>
        <w:t xml:space="preserve"> </w:t>
      </w:r>
      <w:r w:rsidR="0082692B">
        <w:rPr>
          <w:rFonts w:eastAsiaTheme="minorEastAsia"/>
          <w:lang w:eastAsia="zh-CN"/>
        </w:rPr>
        <w:t>delay</w:t>
      </w:r>
      <w:r w:rsidR="002A6810">
        <w:rPr>
          <w:rFonts w:eastAsiaTheme="minorEastAsia"/>
          <w:lang w:eastAsia="zh-CN"/>
        </w:rPr>
        <w:t>s</w:t>
      </w:r>
      <w:r w:rsidR="0082692B">
        <w:rPr>
          <w:rFonts w:eastAsiaTheme="minorEastAsia"/>
          <w:lang w:eastAsia="zh-CN"/>
        </w:rPr>
        <w:t xml:space="preserve"> </w:t>
      </w:r>
      <w:r w:rsidR="00A86CA2">
        <w:rPr>
          <w:rFonts w:eastAsiaTheme="minorEastAsia"/>
          <w:lang w:eastAsia="zh-CN"/>
        </w:rPr>
        <w:t xml:space="preserve">over </w:t>
      </w:r>
      <w:r w:rsidR="0082692B" w:rsidRPr="002D7712">
        <w:rPr>
          <w:rFonts w:eastAsiaTheme="minorEastAsia"/>
          <w:lang w:eastAsia="zh-CN"/>
        </w:rPr>
        <w:t>synchronous</w:t>
      </w:r>
      <w:r w:rsidR="0082692B">
        <w:rPr>
          <w:rFonts w:eastAsiaTheme="minorEastAsia"/>
          <w:lang w:eastAsia="zh-CN"/>
        </w:rPr>
        <w:t xml:space="preserve"> </w:t>
      </w:r>
      <w:r w:rsidR="005D2A61">
        <w:rPr>
          <w:rFonts w:eastAsiaTheme="minorEastAsia"/>
          <w:lang w:eastAsia="zh-CN"/>
        </w:rPr>
        <w:t>transmission</w:t>
      </w:r>
      <w:r w:rsidR="0082692B">
        <w:rPr>
          <w:rFonts w:eastAsiaTheme="minorEastAsia"/>
          <w:lang w:eastAsia="zh-CN"/>
        </w:rPr>
        <w:t xml:space="preserve">, while the negative value means ahead of </w:t>
      </w:r>
      <w:r w:rsidR="0082692B" w:rsidRPr="002D7712">
        <w:rPr>
          <w:rFonts w:eastAsiaTheme="minorEastAsia"/>
          <w:lang w:eastAsia="zh-CN"/>
        </w:rPr>
        <w:t>synchronous</w:t>
      </w:r>
      <w:r w:rsidR="005D2A61">
        <w:rPr>
          <w:rFonts w:eastAsiaTheme="minorEastAsia"/>
          <w:lang w:eastAsia="zh-CN"/>
        </w:rPr>
        <w:t xml:space="preserve"> transmission</w:t>
      </w:r>
      <w:r w:rsidR="0082692B">
        <w:rPr>
          <w:rFonts w:eastAsiaTheme="minorEastAsia"/>
          <w:lang w:eastAsia="zh-CN"/>
        </w:rPr>
        <w:t>, corresponding to the UE moving farther</w:t>
      </w:r>
      <w:r w:rsidR="00320684">
        <w:rPr>
          <w:rFonts w:eastAsiaTheme="minorEastAsia"/>
          <w:lang w:eastAsia="zh-CN"/>
        </w:rPr>
        <w:t>/</w:t>
      </w:r>
      <w:r w:rsidR="0082692B">
        <w:rPr>
          <w:rFonts w:eastAsiaTheme="minorEastAsia"/>
          <w:lang w:eastAsia="zh-CN"/>
        </w:rPr>
        <w:t xml:space="preserve">nearer to the gNB. Observed from Figure </w:t>
      </w:r>
      <w:r w:rsidR="00003957">
        <w:rPr>
          <w:rFonts w:eastAsiaTheme="minorEastAsia"/>
          <w:lang w:eastAsia="zh-CN"/>
        </w:rPr>
        <w:t>4</w:t>
      </w:r>
      <w:r w:rsidR="0082692B">
        <w:rPr>
          <w:rFonts w:eastAsiaTheme="minorEastAsia"/>
          <w:lang w:eastAsia="zh-CN"/>
        </w:rPr>
        <w:t xml:space="preserve">, if the time offset varies from -0.7us to 1.4us, the </w:t>
      </w:r>
      <w:r w:rsidR="00EC4662">
        <w:rPr>
          <w:rFonts w:eastAsiaTheme="minorEastAsia"/>
          <w:lang w:eastAsia="zh-CN"/>
        </w:rPr>
        <w:t xml:space="preserve">achieved </w:t>
      </w:r>
      <w:r w:rsidR="0082692B">
        <w:rPr>
          <w:rFonts w:eastAsiaTheme="minorEastAsia"/>
          <w:lang w:eastAsia="zh-CN"/>
        </w:rPr>
        <w:t>performance loss is less than 0.6dB @</w:t>
      </w:r>
      <w:r w:rsidR="005C6EDB">
        <w:rPr>
          <w:rFonts w:eastAsiaTheme="minorEastAsia"/>
          <w:lang w:eastAsia="zh-CN"/>
        </w:rPr>
        <w:t>10</w:t>
      </w:r>
      <w:r w:rsidR="005C6EDB" w:rsidRPr="005C6EDB">
        <w:rPr>
          <w:rFonts w:eastAsiaTheme="minorEastAsia"/>
          <w:vertAlign w:val="superscript"/>
          <w:lang w:eastAsia="zh-CN"/>
        </w:rPr>
        <w:t>-1</w:t>
      </w:r>
      <w:r w:rsidR="005C6EDB">
        <w:rPr>
          <w:rFonts w:eastAsiaTheme="minorEastAsia"/>
          <w:lang w:eastAsia="zh-CN"/>
        </w:rPr>
        <w:t xml:space="preserve"> BLER. If the time offset varies to 2.1us, the performance loss can be 2.5dB @10</w:t>
      </w:r>
      <w:r w:rsidR="005C6EDB" w:rsidRPr="005C6EDB">
        <w:rPr>
          <w:rFonts w:eastAsiaTheme="minorEastAsia"/>
          <w:vertAlign w:val="superscript"/>
          <w:lang w:eastAsia="zh-CN"/>
        </w:rPr>
        <w:t>-1</w:t>
      </w:r>
      <w:r w:rsidR="005C6EDB">
        <w:rPr>
          <w:rFonts w:eastAsiaTheme="minorEastAsia"/>
          <w:lang w:eastAsia="zh-CN"/>
        </w:rPr>
        <w:t xml:space="preserve"> BLER. In this case, if the repetition is configured and the UE sends the CG-SDT with 2 repetitions, the performance loss can be compensated. The corresponding distances towards time offsets are listed in Table 1. The gNB can </w:t>
      </w:r>
      <w:r w:rsidR="001A102C">
        <w:rPr>
          <w:rFonts w:eastAsiaTheme="minorEastAsia"/>
          <w:lang w:eastAsia="zh-CN"/>
        </w:rPr>
        <w:t xml:space="preserve">at least </w:t>
      </w:r>
      <w:r w:rsidR="005C6EDB">
        <w:rPr>
          <w:rFonts w:eastAsiaTheme="minorEastAsia"/>
          <w:lang w:eastAsia="zh-CN"/>
        </w:rPr>
        <w:t xml:space="preserve">afford the UE’s -210m ~ +420m distance change to the </w:t>
      </w:r>
      <w:r w:rsidR="005C6EDB" w:rsidRPr="002D7712">
        <w:rPr>
          <w:rFonts w:eastAsiaTheme="minorEastAsia"/>
          <w:lang w:eastAsia="zh-CN"/>
        </w:rPr>
        <w:t>synchronous</w:t>
      </w:r>
      <w:r w:rsidR="005C6EDB">
        <w:rPr>
          <w:rFonts w:eastAsiaTheme="minorEastAsia"/>
          <w:lang w:eastAsia="zh-CN"/>
        </w:rPr>
        <w:t xml:space="preserve"> location</w:t>
      </w:r>
      <w:r w:rsidR="001A102C">
        <w:rPr>
          <w:rFonts w:eastAsiaTheme="minorEastAsia"/>
          <w:lang w:eastAsia="zh-CN"/>
        </w:rPr>
        <w:t xml:space="preserve"> </w:t>
      </w:r>
      <w:r w:rsidR="005C6EDB">
        <w:rPr>
          <w:rFonts w:eastAsiaTheme="minorEastAsia"/>
          <w:lang w:eastAsia="zh-CN"/>
        </w:rPr>
        <w:t>with less than 1dB performance loss.</w:t>
      </w:r>
      <w:r w:rsidR="001A102C">
        <w:rPr>
          <w:rFonts w:eastAsiaTheme="minorEastAsia"/>
          <w:lang w:eastAsia="zh-CN"/>
        </w:rPr>
        <w:t xml:space="preserve"> </w:t>
      </w:r>
      <w:r w:rsidR="00EC4662">
        <w:rPr>
          <w:rFonts w:eastAsiaTheme="minorEastAsia"/>
          <w:lang w:eastAsia="zh-CN"/>
        </w:rPr>
        <w:t xml:space="preserve">If the affordable performance loss is 3dB or repetition is employed, the </w:t>
      </w:r>
      <w:r w:rsidR="00A515D1">
        <w:rPr>
          <w:rFonts w:eastAsiaTheme="minorEastAsia"/>
          <w:lang w:eastAsia="zh-CN"/>
        </w:rPr>
        <w:t xml:space="preserve">allowed </w:t>
      </w:r>
      <w:r w:rsidR="00EC4662">
        <w:rPr>
          <w:rFonts w:eastAsiaTheme="minorEastAsia"/>
          <w:lang w:eastAsia="zh-CN"/>
        </w:rPr>
        <w:t xml:space="preserve">distance change can be up to </w:t>
      </w:r>
      <w:r w:rsidR="005D2A61">
        <w:rPr>
          <w:rFonts w:eastAsiaTheme="minorEastAsia"/>
          <w:lang w:eastAsia="zh-CN"/>
        </w:rPr>
        <w:t>+</w:t>
      </w:r>
      <w:r w:rsidR="00EC4662">
        <w:rPr>
          <w:rFonts w:eastAsiaTheme="minorEastAsia"/>
          <w:lang w:eastAsia="zh-CN"/>
        </w:rPr>
        <w:t xml:space="preserve">630m. </w:t>
      </w:r>
      <w:r w:rsidR="001A102C">
        <w:rPr>
          <w:rFonts w:eastAsiaTheme="minorEastAsia"/>
          <w:lang w:eastAsia="zh-CN"/>
        </w:rPr>
        <w:t>Th</w:t>
      </w:r>
      <w:r w:rsidR="00EC4662">
        <w:rPr>
          <w:rFonts w:eastAsiaTheme="minorEastAsia"/>
          <w:lang w:eastAsia="zh-CN"/>
        </w:rPr>
        <w:t>e</w:t>
      </w:r>
      <w:r w:rsidR="001A102C">
        <w:rPr>
          <w:rFonts w:eastAsiaTheme="minorEastAsia"/>
          <w:lang w:eastAsia="zh-CN"/>
        </w:rPr>
        <w:t xml:space="preserve"> </w:t>
      </w:r>
      <w:r w:rsidR="00EC4662">
        <w:rPr>
          <w:rFonts w:eastAsiaTheme="minorEastAsia"/>
          <w:lang w:eastAsia="zh-CN"/>
        </w:rPr>
        <w:t xml:space="preserve">listed </w:t>
      </w:r>
      <w:r w:rsidR="001A102C">
        <w:rPr>
          <w:rFonts w:eastAsiaTheme="minorEastAsia"/>
          <w:lang w:eastAsia="zh-CN"/>
        </w:rPr>
        <w:t>distance</w:t>
      </w:r>
      <w:r w:rsidR="00EC4662">
        <w:rPr>
          <w:rFonts w:eastAsiaTheme="minorEastAsia"/>
          <w:lang w:eastAsia="zh-CN"/>
        </w:rPr>
        <w:t>s are</w:t>
      </w:r>
      <w:r w:rsidR="001A102C">
        <w:rPr>
          <w:rFonts w:eastAsiaTheme="minorEastAsia"/>
          <w:lang w:eastAsia="zh-CN"/>
        </w:rPr>
        <w:t xml:space="preserve"> larger enough for small cells, e.g. </w:t>
      </w:r>
      <w:r w:rsidR="005D2A61">
        <w:rPr>
          <w:rFonts w:eastAsiaTheme="minorEastAsia"/>
          <w:lang w:eastAsia="zh-CN"/>
        </w:rPr>
        <w:t xml:space="preserve">the deployment </w:t>
      </w:r>
      <w:r w:rsidR="001A102C">
        <w:rPr>
          <w:rFonts w:eastAsiaTheme="minorEastAsia"/>
          <w:lang w:eastAsia="zh-CN"/>
        </w:rPr>
        <w:t xml:space="preserve">with 500m inter-cell distance. </w:t>
      </w:r>
    </w:p>
    <w:p w14:paraId="72330EDA" w14:textId="61BE325C" w:rsidR="00E0074E" w:rsidRDefault="00E0074E" w:rsidP="00E0074E">
      <w:pPr>
        <w:jc w:val="center"/>
        <w:rPr>
          <w:rFonts w:eastAsiaTheme="minorEastAsia"/>
          <w:lang w:eastAsia="zh-CN"/>
        </w:rPr>
      </w:pPr>
      <w:r>
        <w:rPr>
          <w:noProof/>
          <w:lang w:eastAsia="zh-CN"/>
        </w:rPr>
        <w:drawing>
          <wp:inline distT="0" distB="0" distL="0" distR="0" wp14:anchorId="589EDEA5" wp14:editId="4FE64B5A">
            <wp:extent cx="3176314" cy="2463800"/>
            <wp:effectExtent l="0" t="0" r="508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80046" cy="2466695"/>
                    </a:xfrm>
                    <a:prstGeom prst="rect">
                      <a:avLst/>
                    </a:prstGeom>
                  </pic:spPr>
                </pic:pic>
              </a:graphicData>
            </a:graphic>
          </wp:inline>
        </w:drawing>
      </w:r>
    </w:p>
    <w:p w14:paraId="1296E4BC" w14:textId="4E8B3077" w:rsidR="009C3F7B" w:rsidRPr="006F5ADF" w:rsidRDefault="009C3F7B" w:rsidP="009C3F7B">
      <w:pPr>
        <w:jc w:val="center"/>
        <w:rPr>
          <w:b/>
          <w:noProof/>
          <w:sz w:val="20"/>
        </w:rPr>
      </w:pPr>
      <w:r w:rsidRPr="006F5ADF">
        <w:rPr>
          <w:b/>
          <w:noProof/>
          <w:sz w:val="20"/>
        </w:rPr>
        <w:t xml:space="preserve">Figure </w:t>
      </w:r>
      <w:r w:rsidR="00003957">
        <w:rPr>
          <w:b/>
          <w:noProof/>
          <w:sz w:val="20"/>
        </w:rPr>
        <w:t>4</w:t>
      </w:r>
      <w:r w:rsidR="00856508">
        <w:rPr>
          <w:b/>
          <w:noProof/>
          <w:sz w:val="20"/>
        </w:rPr>
        <w:t xml:space="preserve">. Link-level simulation results of </w:t>
      </w:r>
      <w:r w:rsidR="00E45BBD" w:rsidRPr="00E45BBD">
        <w:rPr>
          <w:b/>
          <w:noProof/>
          <w:sz w:val="20"/>
        </w:rPr>
        <w:t xml:space="preserve">synchronous and asynchronous </w:t>
      </w:r>
      <w:r w:rsidR="00E45BBD">
        <w:rPr>
          <w:b/>
          <w:noProof/>
          <w:sz w:val="20"/>
        </w:rPr>
        <w:t>CG-SDT</w:t>
      </w:r>
    </w:p>
    <w:p w14:paraId="042274E9" w14:textId="745E0F01" w:rsidR="001A102C" w:rsidRPr="006F5ADF" w:rsidRDefault="001A102C" w:rsidP="009C3F7B">
      <w:pPr>
        <w:jc w:val="center"/>
        <w:rPr>
          <w:b/>
          <w:noProof/>
          <w:sz w:val="20"/>
        </w:rPr>
      </w:pPr>
      <w:r w:rsidRPr="006F5ADF">
        <w:rPr>
          <w:b/>
          <w:noProof/>
          <w:sz w:val="20"/>
        </w:rPr>
        <w:t>Table 1</w:t>
      </w:r>
      <w:r w:rsidR="00D700C7">
        <w:rPr>
          <w:b/>
          <w:noProof/>
          <w:sz w:val="20"/>
        </w:rPr>
        <w:t>. Simulated time offset and correspinding distance</w:t>
      </w:r>
    </w:p>
    <w:tbl>
      <w:tblPr>
        <w:tblStyle w:val="ac"/>
        <w:tblW w:w="0" w:type="auto"/>
        <w:jc w:val="center"/>
        <w:tblLook w:val="04A0" w:firstRow="1" w:lastRow="0" w:firstColumn="1" w:lastColumn="0" w:noHBand="0" w:noVBand="1"/>
      </w:tblPr>
      <w:tblGrid>
        <w:gridCol w:w="2405"/>
        <w:gridCol w:w="3526"/>
      </w:tblGrid>
      <w:tr w:rsidR="00D72DAE" w14:paraId="18E8D8EE" w14:textId="77777777" w:rsidTr="006F5ADF">
        <w:trPr>
          <w:jc w:val="center"/>
        </w:trPr>
        <w:tc>
          <w:tcPr>
            <w:tcW w:w="2405" w:type="dxa"/>
            <w:vAlign w:val="center"/>
          </w:tcPr>
          <w:p w14:paraId="2A5F8849" w14:textId="5D197E9B" w:rsidR="00D72DAE" w:rsidRPr="006F5ADF" w:rsidRDefault="00D72DAE" w:rsidP="00D72DAE">
            <w:pPr>
              <w:jc w:val="center"/>
              <w:rPr>
                <w:rFonts w:eastAsiaTheme="minorEastAsia"/>
                <w:b/>
                <w:lang w:eastAsia="zh-CN"/>
              </w:rPr>
            </w:pPr>
            <w:r w:rsidRPr="006F5ADF">
              <w:rPr>
                <w:rFonts w:eastAsiaTheme="minorEastAsia"/>
                <w:b/>
                <w:lang w:eastAsia="zh-CN"/>
              </w:rPr>
              <w:t>Time Offset</w:t>
            </w:r>
          </w:p>
        </w:tc>
        <w:tc>
          <w:tcPr>
            <w:tcW w:w="3526" w:type="dxa"/>
            <w:vAlign w:val="center"/>
          </w:tcPr>
          <w:p w14:paraId="2DFC155D" w14:textId="77F18E66" w:rsidR="00D72DAE" w:rsidRPr="006F5ADF" w:rsidRDefault="00D72DAE" w:rsidP="00D72DAE">
            <w:pPr>
              <w:jc w:val="center"/>
              <w:rPr>
                <w:rFonts w:eastAsiaTheme="minorEastAsia"/>
                <w:b/>
                <w:lang w:eastAsia="zh-CN"/>
              </w:rPr>
            </w:pPr>
            <w:r w:rsidRPr="006F5ADF">
              <w:rPr>
                <w:rFonts w:eastAsiaTheme="minorEastAsia"/>
                <w:b/>
                <w:lang w:eastAsia="zh-CN"/>
              </w:rPr>
              <w:t>Corresponding Distance</w:t>
            </w:r>
          </w:p>
        </w:tc>
      </w:tr>
      <w:tr w:rsidR="00D72DAE" w14:paraId="15DA4F7D" w14:textId="77777777" w:rsidTr="006F5ADF">
        <w:trPr>
          <w:jc w:val="center"/>
        </w:trPr>
        <w:tc>
          <w:tcPr>
            <w:tcW w:w="2405" w:type="dxa"/>
            <w:vAlign w:val="center"/>
          </w:tcPr>
          <w:p w14:paraId="48C2FF62" w14:textId="5565477B" w:rsidR="00D72DAE" w:rsidRDefault="00D72DAE" w:rsidP="00D72DAE">
            <w:pPr>
              <w:jc w:val="center"/>
              <w:rPr>
                <w:rFonts w:eastAsiaTheme="minorEastAsia"/>
                <w:lang w:eastAsia="zh-CN"/>
              </w:rPr>
            </w:pPr>
            <w:r>
              <w:rPr>
                <w:rFonts w:eastAsiaTheme="minorEastAsia" w:hint="eastAsia"/>
                <w:lang w:eastAsia="zh-CN"/>
              </w:rPr>
              <w:t>-</w:t>
            </w:r>
            <w:r>
              <w:rPr>
                <w:rFonts w:eastAsiaTheme="minorEastAsia"/>
                <w:lang w:eastAsia="zh-CN"/>
              </w:rPr>
              <w:t>0.7</w:t>
            </w:r>
            <w:r w:rsidR="003B4C56">
              <w:rPr>
                <w:rFonts w:eastAsiaTheme="minorEastAsia"/>
                <w:lang w:eastAsia="zh-CN"/>
              </w:rPr>
              <w:t xml:space="preserve"> </w:t>
            </w:r>
            <w:r>
              <w:rPr>
                <w:rFonts w:eastAsiaTheme="minorEastAsia"/>
                <w:lang w:eastAsia="zh-CN"/>
              </w:rPr>
              <w:t>us</w:t>
            </w:r>
          </w:p>
        </w:tc>
        <w:tc>
          <w:tcPr>
            <w:tcW w:w="3526" w:type="dxa"/>
            <w:vAlign w:val="center"/>
          </w:tcPr>
          <w:p w14:paraId="7BCC3774" w14:textId="087071A8" w:rsidR="00D72DAE" w:rsidRDefault="0082692B"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2</w:t>
            </w:r>
            <w:r w:rsidR="00D72DAE">
              <w:rPr>
                <w:rFonts w:eastAsiaTheme="minorEastAsia"/>
                <w:lang w:eastAsia="zh-CN"/>
              </w:rPr>
              <w:t>10</w:t>
            </w:r>
            <w:r w:rsidR="003B4C56">
              <w:rPr>
                <w:rFonts w:eastAsiaTheme="minorEastAsia"/>
                <w:lang w:eastAsia="zh-CN"/>
              </w:rPr>
              <w:t xml:space="preserve"> m</w:t>
            </w:r>
          </w:p>
        </w:tc>
      </w:tr>
      <w:tr w:rsidR="00D72DAE" w14:paraId="0AA27F76" w14:textId="77777777" w:rsidTr="006F5ADF">
        <w:trPr>
          <w:jc w:val="center"/>
        </w:trPr>
        <w:tc>
          <w:tcPr>
            <w:tcW w:w="2405" w:type="dxa"/>
            <w:vAlign w:val="center"/>
          </w:tcPr>
          <w:p w14:paraId="7C61B08A" w14:textId="736AACCB" w:rsidR="00D72DAE" w:rsidRDefault="001A102C"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0</w:t>
            </w:r>
            <w:r w:rsidR="00D72DAE">
              <w:rPr>
                <w:rFonts w:eastAsiaTheme="minorEastAsia"/>
                <w:lang w:eastAsia="zh-CN"/>
              </w:rPr>
              <w:t>.7</w:t>
            </w:r>
            <w:r w:rsidR="003B4C56">
              <w:rPr>
                <w:rFonts w:eastAsiaTheme="minorEastAsia"/>
                <w:lang w:eastAsia="zh-CN"/>
              </w:rPr>
              <w:t xml:space="preserve"> </w:t>
            </w:r>
            <w:r w:rsidR="00D72DAE">
              <w:rPr>
                <w:rFonts w:eastAsiaTheme="minorEastAsia"/>
                <w:lang w:eastAsia="zh-CN"/>
              </w:rPr>
              <w:t>us</w:t>
            </w:r>
          </w:p>
        </w:tc>
        <w:tc>
          <w:tcPr>
            <w:tcW w:w="3526" w:type="dxa"/>
            <w:vAlign w:val="center"/>
          </w:tcPr>
          <w:p w14:paraId="4ABE8934" w14:textId="5CC50269" w:rsidR="00D72DAE" w:rsidRDefault="0082692B"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2</w:t>
            </w:r>
            <w:r w:rsidR="00D72DAE">
              <w:rPr>
                <w:rFonts w:eastAsiaTheme="minorEastAsia"/>
                <w:lang w:eastAsia="zh-CN"/>
              </w:rPr>
              <w:t>10</w:t>
            </w:r>
            <w:r w:rsidR="003B4C56">
              <w:rPr>
                <w:rFonts w:eastAsiaTheme="minorEastAsia"/>
                <w:lang w:eastAsia="zh-CN"/>
              </w:rPr>
              <w:t xml:space="preserve"> m</w:t>
            </w:r>
          </w:p>
        </w:tc>
      </w:tr>
      <w:tr w:rsidR="00D72DAE" w14:paraId="30257272" w14:textId="77777777" w:rsidTr="006F5ADF">
        <w:trPr>
          <w:jc w:val="center"/>
        </w:trPr>
        <w:tc>
          <w:tcPr>
            <w:tcW w:w="2405" w:type="dxa"/>
            <w:vAlign w:val="center"/>
          </w:tcPr>
          <w:p w14:paraId="574EF5FE" w14:textId="5E73CB66" w:rsidR="00D72DAE" w:rsidRDefault="001A102C"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1</w:t>
            </w:r>
            <w:r w:rsidR="00D72DAE">
              <w:rPr>
                <w:rFonts w:eastAsiaTheme="minorEastAsia"/>
                <w:lang w:eastAsia="zh-CN"/>
              </w:rPr>
              <w:t>.4</w:t>
            </w:r>
            <w:r w:rsidR="003B4C56">
              <w:rPr>
                <w:rFonts w:eastAsiaTheme="minorEastAsia"/>
                <w:lang w:eastAsia="zh-CN"/>
              </w:rPr>
              <w:t xml:space="preserve"> </w:t>
            </w:r>
            <w:r w:rsidR="00D72DAE">
              <w:rPr>
                <w:rFonts w:eastAsiaTheme="minorEastAsia"/>
                <w:lang w:eastAsia="zh-CN"/>
              </w:rPr>
              <w:t>us</w:t>
            </w:r>
          </w:p>
        </w:tc>
        <w:tc>
          <w:tcPr>
            <w:tcW w:w="3526" w:type="dxa"/>
            <w:vAlign w:val="center"/>
          </w:tcPr>
          <w:p w14:paraId="0B3FF84E" w14:textId="0CFA61D2" w:rsidR="00D72DAE" w:rsidRDefault="0082692B"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4</w:t>
            </w:r>
            <w:r w:rsidR="00D72DAE">
              <w:rPr>
                <w:rFonts w:eastAsiaTheme="minorEastAsia"/>
                <w:lang w:eastAsia="zh-CN"/>
              </w:rPr>
              <w:t>20</w:t>
            </w:r>
            <w:r w:rsidR="003B4C56">
              <w:rPr>
                <w:rFonts w:eastAsiaTheme="minorEastAsia"/>
                <w:lang w:eastAsia="zh-CN"/>
              </w:rPr>
              <w:t xml:space="preserve"> m</w:t>
            </w:r>
          </w:p>
        </w:tc>
      </w:tr>
      <w:tr w:rsidR="00D72DAE" w14:paraId="6F911614" w14:textId="77777777" w:rsidTr="006F5ADF">
        <w:trPr>
          <w:jc w:val="center"/>
        </w:trPr>
        <w:tc>
          <w:tcPr>
            <w:tcW w:w="2405" w:type="dxa"/>
            <w:vAlign w:val="center"/>
          </w:tcPr>
          <w:p w14:paraId="146DA944" w14:textId="1B4EF860" w:rsidR="00D72DAE" w:rsidRDefault="001A102C"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2</w:t>
            </w:r>
            <w:r w:rsidR="00D72DAE">
              <w:rPr>
                <w:rFonts w:eastAsiaTheme="minorEastAsia"/>
                <w:lang w:eastAsia="zh-CN"/>
              </w:rPr>
              <w:t>.1</w:t>
            </w:r>
            <w:r w:rsidR="003B4C56">
              <w:rPr>
                <w:rFonts w:eastAsiaTheme="minorEastAsia"/>
                <w:lang w:eastAsia="zh-CN"/>
              </w:rPr>
              <w:t xml:space="preserve"> </w:t>
            </w:r>
            <w:r w:rsidR="00D72DAE">
              <w:rPr>
                <w:rFonts w:eastAsiaTheme="minorEastAsia"/>
                <w:lang w:eastAsia="zh-CN"/>
              </w:rPr>
              <w:t>us</w:t>
            </w:r>
          </w:p>
        </w:tc>
        <w:tc>
          <w:tcPr>
            <w:tcW w:w="3526" w:type="dxa"/>
            <w:vAlign w:val="center"/>
          </w:tcPr>
          <w:p w14:paraId="4E034C40" w14:textId="7C876970" w:rsidR="00D72DAE" w:rsidRDefault="0082692B" w:rsidP="00D72DAE">
            <w:pPr>
              <w:jc w:val="center"/>
              <w:rPr>
                <w:rFonts w:eastAsiaTheme="minorEastAsia"/>
                <w:lang w:eastAsia="zh-CN"/>
              </w:rPr>
            </w:pPr>
            <w:r>
              <w:rPr>
                <w:rFonts w:eastAsiaTheme="minorEastAsia"/>
                <w:lang w:eastAsia="zh-CN"/>
              </w:rPr>
              <w:t>+</w:t>
            </w:r>
            <w:r w:rsidR="00D72DAE">
              <w:rPr>
                <w:rFonts w:eastAsiaTheme="minorEastAsia" w:hint="eastAsia"/>
                <w:lang w:eastAsia="zh-CN"/>
              </w:rPr>
              <w:t>6</w:t>
            </w:r>
            <w:r w:rsidR="00D72DAE">
              <w:rPr>
                <w:rFonts w:eastAsiaTheme="minorEastAsia"/>
                <w:lang w:eastAsia="zh-CN"/>
              </w:rPr>
              <w:t>30</w:t>
            </w:r>
            <w:r w:rsidR="003B4C56">
              <w:rPr>
                <w:rFonts w:eastAsiaTheme="minorEastAsia"/>
                <w:lang w:eastAsia="zh-CN"/>
              </w:rPr>
              <w:t xml:space="preserve"> m</w:t>
            </w:r>
          </w:p>
        </w:tc>
      </w:tr>
    </w:tbl>
    <w:p w14:paraId="02FBD7EA" w14:textId="77777777" w:rsidR="009C3F7B" w:rsidRDefault="009C3F7B" w:rsidP="00E0074E">
      <w:pPr>
        <w:jc w:val="center"/>
        <w:rPr>
          <w:rFonts w:eastAsiaTheme="minorEastAsia"/>
          <w:lang w:eastAsia="zh-CN"/>
        </w:rPr>
      </w:pPr>
    </w:p>
    <w:p w14:paraId="2BCDAD18" w14:textId="185008D7" w:rsidR="00E0074E" w:rsidRDefault="00835BAE" w:rsidP="00254191">
      <w:pPr>
        <w:rPr>
          <w:bCs/>
          <w:i/>
          <w:lang w:eastAsia="zh-CN"/>
        </w:rPr>
      </w:pPr>
      <w:r>
        <w:rPr>
          <w:b/>
          <w:bCs/>
          <w:i/>
          <w:lang w:eastAsia="zh-CN"/>
        </w:rPr>
        <w:t>Observation</w:t>
      </w:r>
      <w:r w:rsidRPr="004B208B">
        <w:rPr>
          <w:b/>
          <w:bCs/>
          <w:i/>
          <w:lang w:eastAsia="zh-CN"/>
        </w:rPr>
        <w:t xml:space="preserve"> </w:t>
      </w:r>
      <w:r>
        <w:rPr>
          <w:b/>
          <w:bCs/>
          <w:i/>
          <w:lang w:eastAsia="zh-CN"/>
        </w:rPr>
        <w:t>3</w:t>
      </w:r>
      <w:r w:rsidRPr="004B208B">
        <w:rPr>
          <w:b/>
          <w:bCs/>
          <w:i/>
          <w:lang w:eastAsia="zh-CN"/>
        </w:rPr>
        <w:t>:</w:t>
      </w:r>
      <w:r>
        <w:rPr>
          <w:b/>
          <w:bCs/>
          <w:i/>
          <w:lang w:eastAsia="zh-CN"/>
        </w:rPr>
        <w:t xml:space="preserve"> </w:t>
      </w:r>
      <w:r>
        <w:rPr>
          <w:bCs/>
          <w:i/>
          <w:lang w:eastAsia="zh-CN"/>
        </w:rPr>
        <w:t xml:space="preserve">For </w:t>
      </w:r>
      <w:r w:rsidR="00E07916">
        <w:rPr>
          <w:bCs/>
          <w:i/>
          <w:lang w:eastAsia="zh-CN"/>
        </w:rPr>
        <w:t>the</w:t>
      </w:r>
      <w:r>
        <w:rPr>
          <w:bCs/>
          <w:i/>
          <w:lang w:eastAsia="zh-CN"/>
        </w:rPr>
        <w:t xml:space="preserve"> UEs with </w:t>
      </w:r>
      <w:r w:rsidRPr="00835BAE">
        <w:rPr>
          <w:bCs/>
          <w:i/>
          <w:lang w:eastAsia="zh-CN"/>
        </w:rPr>
        <w:t>stable location,</w:t>
      </w:r>
      <w:r>
        <w:rPr>
          <w:bCs/>
          <w:i/>
          <w:lang w:eastAsia="zh-CN"/>
        </w:rPr>
        <w:t xml:space="preserve"> </w:t>
      </w:r>
      <w:r w:rsidR="00685A57">
        <w:rPr>
          <w:bCs/>
          <w:i/>
          <w:lang w:eastAsia="zh-CN"/>
        </w:rPr>
        <w:t xml:space="preserve">the TA can </w:t>
      </w:r>
      <w:r w:rsidR="00D60787">
        <w:rPr>
          <w:bCs/>
          <w:i/>
          <w:lang w:eastAsia="zh-CN"/>
        </w:rPr>
        <w:t>stay</w:t>
      </w:r>
      <w:r w:rsidR="00685A57">
        <w:rPr>
          <w:bCs/>
          <w:i/>
          <w:lang w:eastAsia="zh-CN"/>
        </w:rPr>
        <w:t xml:space="preserve"> valid regardless of time duration</w:t>
      </w:r>
      <w:r w:rsidRPr="00F2393F">
        <w:rPr>
          <w:bCs/>
          <w:i/>
          <w:lang w:eastAsia="zh-CN"/>
        </w:rPr>
        <w:t>.</w:t>
      </w:r>
      <w:r w:rsidR="00685A57" w:rsidRPr="00685A57">
        <w:rPr>
          <w:bCs/>
          <w:i/>
          <w:lang w:eastAsia="zh-CN"/>
        </w:rPr>
        <w:t xml:space="preserve"> </w:t>
      </w:r>
      <w:r w:rsidR="00E07916">
        <w:rPr>
          <w:bCs/>
          <w:i/>
          <w:lang w:eastAsia="zh-CN"/>
        </w:rPr>
        <w:t xml:space="preserve">For </w:t>
      </w:r>
      <w:r w:rsidR="00685A57">
        <w:rPr>
          <w:bCs/>
          <w:i/>
          <w:lang w:eastAsia="zh-CN"/>
        </w:rPr>
        <w:t>UEs</w:t>
      </w:r>
      <w:r w:rsidR="00E07916">
        <w:rPr>
          <w:bCs/>
          <w:i/>
          <w:lang w:eastAsia="zh-CN"/>
        </w:rPr>
        <w:t xml:space="preserve"> (e.g. IWSN </w:t>
      </w:r>
      <w:r w:rsidR="00E07916" w:rsidRPr="00835BAE">
        <w:rPr>
          <w:bCs/>
          <w:i/>
          <w:lang w:eastAsia="zh-CN"/>
        </w:rPr>
        <w:t>in the factory</w:t>
      </w:r>
      <w:r w:rsidR="00E07916">
        <w:rPr>
          <w:bCs/>
          <w:i/>
          <w:lang w:eastAsia="zh-CN"/>
        </w:rPr>
        <w:t>)</w:t>
      </w:r>
      <w:r w:rsidR="00685A57" w:rsidRPr="00835BAE">
        <w:rPr>
          <w:bCs/>
          <w:i/>
          <w:lang w:eastAsia="zh-CN"/>
        </w:rPr>
        <w:t xml:space="preserve"> that</w:t>
      </w:r>
      <w:r w:rsidR="002A6810">
        <w:rPr>
          <w:bCs/>
          <w:i/>
          <w:lang w:eastAsia="zh-CN"/>
        </w:rPr>
        <w:t xml:space="preserve"> camp on</w:t>
      </w:r>
      <w:r w:rsidR="00685A57" w:rsidRPr="00835BAE">
        <w:rPr>
          <w:bCs/>
          <w:i/>
          <w:lang w:eastAsia="zh-CN"/>
        </w:rPr>
        <w:t xml:space="preserve"> </w:t>
      </w:r>
      <w:r w:rsidR="00D60787">
        <w:rPr>
          <w:bCs/>
          <w:i/>
          <w:lang w:eastAsia="zh-CN"/>
        </w:rPr>
        <w:t xml:space="preserve">a </w:t>
      </w:r>
      <w:r w:rsidR="00685A57" w:rsidRPr="00835BAE">
        <w:rPr>
          <w:bCs/>
          <w:i/>
          <w:lang w:eastAsia="zh-CN"/>
        </w:rPr>
        <w:t>small cell</w:t>
      </w:r>
      <w:r w:rsidR="00685A57">
        <w:rPr>
          <w:bCs/>
          <w:i/>
          <w:lang w:eastAsia="zh-CN"/>
        </w:rPr>
        <w:t>,</w:t>
      </w:r>
      <w:r w:rsidR="00E07916">
        <w:rPr>
          <w:bCs/>
          <w:i/>
          <w:lang w:eastAsia="zh-CN"/>
        </w:rPr>
        <w:t xml:space="preserve"> </w:t>
      </w:r>
      <w:r w:rsidR="00685A57">
        <w:rPr>
          <w:bCs/>
          <w:i/>
          <w:lang w:eastAsia="zh-CN"/>
        </w:rPr>
        <w:t xml:space="preserve">the performance loss is not obvious </w:t>
      </w:r>
      <w:r w:rsidR="00E07916">
        <w:rPr>
          <w:bCs/>
          <w:i/>
          <w:lang w:eastAsia="zh-CN"/>
        </w:rPr>
        <w:t>even though</w:t>
      </w:r>
      <w:r w:rsidR="00685A57">
        <w:rPr>
          <w:bCs/>
          <w:i/>
          <w:lang w:eastAsia="zh-CN"/>
        </w:rPr>
        <w:t xml:space="preserve"> the TA is not accurate</w:t>
      </w:r>
      <w:r w:rsidR="00E07916" w:rsidRPr="00E07916">
        <w:rPr>
          <w:bCs/>
          <w:i/>
          <w:lang w:eastAsia="zh-CN"/>
        </w:rPr>
        <w:t xml:space="preserve"> </w:t>
      </w:r>
      <w:r w:rsidR="00D60787">
        <w:rPr>
          <w:bCs/>
          <w:i/>
          <w:lang w:eastAsia="zh-CN"/>
        </w:rPr>
        <w:t>due to UE motion</w:t>
      </w:r>
      <w:r w:rsidR="00685A57">
        <w:rPr>
          <w:bCs/>
          <w:i/>
          <w:lang w:eastAsia="zh-CN"/>
        </w:rPr>
        <w:t>.</w:t>
      </w:r>
    </w:p>
    <w:p w14:paraId="2414CA2D" w14:textId="54203EA6" w:rsidR="00320684" w:rsidRDefault="00320684" w:rsidP="00254191">
      <w:pPr>
        <w:rPr>
          <w:rFonts w:eastAsiaTheme="minorEastAsia"/>
          <w:lang w:eastAsia="zh-CN"/>
        </w:rPr>
      </w:pPr>
      <w:r>
        <w:rPr>
          <w:rFonts w:eastAsiaTheme="minorEastAsia" w:hint="eastAsia"/>
          <w:lang w:eastAsia="zh-CN"/>
        </w:rPr>
        <w:t>T</w:t>
      </w:r>
      <w:r>
        <w:rPr>
          <w:rFonts w:eastAsiaTheme="minorEastAsia"/>
          <w:lang w:eastAsia="zh-CN"/>
        </w:rPr>
        <w:t xml:space="preserve">herefore, we propose to support “TA-free” </w:t>
      </w:r>
      <w:r w:rsidR="00A86CA2">
        <w:rPr>
          <w:rFonts w:eastAsiaTheme="minorEastAsia"/>
          <w:lang w:eastAsia="zh-CN"/>
        </w:rPr>
        <w:t>as already supported in LTE with similar deployment scenarios</w:t>
      </w:r>
      <w:r w:rsidR="005D2A61">
        <w:rPr>
          <w:rFonts w:eastAsiaTheme="minorEastAsia"/>
          <w:lang w:eastAsia="zh-CN"/>
        </w:rPr>
        <w:t xml:space="preserve"> like </w:t>
      </w:r>
      <w:r>
        <w:rPr>
          <w:rFonts w:eastAsiaTheme="minorEastAsia"/>
          <w:lang w:eastAsia="zh-CN"/>
        </w:rPr>
        <w:t xml:space="preserve">small cells. The network can configure </w:t>
      </w:r>
      <w:r w:rsidRPr="00320684">
        <w:rPr>
          <w:rFonts w:eastAsiaTheme="minorEastAsia"/>
          <w:lang w:eastAsia="zh-CN"/>
        </w:rPr>
        <w:t>infinite TAT value in CG-SDT configuration</w:t>
      </w:r>
      <w:r>
        <w:rPr>
          <w:rFonts w:eastAsiaTheme="minorEastAsia"/>
          <w:lang w:eastAsia="zh-CN"/>
        </w:rPr>
        <w:t>, or to take</w:t>
      </w:r>
      <w:r w:rsidRPr="00320684">
        <w:rPr>
          <w:rFonts w:eastAsiaTheme="minorEastAsia"/>
          <w:lang w:eastAsia="zh-CN"/>
        </w:rPr>
        <w:t xml:space="preserve"> the implicit way like PUR that when the TAT IE is not configured, the TAT is not considered as the criterion of TA validation.</w:t>
      </w:r>
    </w:p>
    <w:p w14:paraId="0FA419AC" w14:textId="7AB22A26" w:rsidR="00864BFA" w:rsidRDefault="00864BFA" w:rsidP="00254191">
      <w:pPr>
        <w:rPr>
          <w:rFonts w:eastAsiaTheme="minorEastAsia"/>
          <w:lang w:eastAsia="zh-CN"/>
        </w:rPr>
      </w:pPr>
      <w:r>
        <w:rPr>
          <w:rFonts w:eastAsiaTheme="minorEastAsia" w:hint="eastAsia"/>
          <w:lang w:eastAsia="zh-CN"/>
        </w:rPr>
        <w:t>Noted</w:t>
      </w:r>
      <w:r>
        <w:rPr>
          <w:rFonts w:eastAsiaTheme="minorEastAsia"/>
          <w:lang w:eastAsia="zh-CN"/>
        </w:rPr>
        <w:t xml:space="preserve"> that in </w:t>
      </w:r>
      <w:r w:rsidRPr="00D96C74">
        <w:rPr>
          <w:i/>
        </w:rPr>
        <w:t>TAG-Config</w:t>
      </w:r>
      <w:r>
        <w:t xml:space="preserve"> which is</w:t>
      </w:r>
      <w:r w:rsidRPr="00D96C74">
        <w:t xml:space="preserve"> used to configure parameters for a time-alignment group</w:t>
      </w:r>
      <w:r>
        <w:t xml:space="preserve"> (TAG), the </w:t>
      </w:r>
      <w:r w:rsidRPr="00864BFA">
        <w:rPr>
          <w:i/>
        </w:rPr>
        <w:t>TimeAlignmentTimer</w:t>
      </w:r>
      <w:r>
        <w:t xml:space="preserve"> can be configured for each TAG. The TAT value can be configured as ‘infinity’.</w:t>
      </w:r>
    </w:p>
    <w:p w14:paraId="359B8352" w14:textId="2AB0A33F" w:rsidR="00550C37" w:rsidRDefault="00835BAE" w:rsidP="00550C37">
      <w:pPr>
        <w:rPr>
          <w:noProof/>
        </w:rPr>
      </w:pPr>
      <w:r w:rsidRPr="004B208B">
        <w:rPr>
          <w:b/>
          <w:bCs/>
          <w:i/>
          <w:lang w:eastAsia="zh-CN"/>
        </w:rPr>
        <w:t xml:space="preserve">Proposal </w:t>
      </w:r>
      <w:r w:rsidR="00F4762F">
        <w:rPr>
          <w:b/>
          <w:bCs/>
          <w:i/>
          <w:lang w:eastAsia="zh-CN"/>
        </w:rPr>
        <w:t>4</w:t>
      </w:r>
      <w:r w:rsidRPr="004B208B">
        <w:rPr>
          <w:b/>
          <w:bCs/>
          <w:i/>
          <w:lang w:eastAsia="zh-CN"/>
        </w:rPr>
        <w:t>:</w:t>
      </w:r>
      <w:r w:rsidRPr="00534A3B">
        <w:t xml:space="preserve"> </w:t>
      </w:r>
      <w:r>
        <w:rPr>
          <w:bCs/>
          <w:i/>
          <w:lang w:eastAsia="zh-CN"/>
        </w:rPr>
        <w:t xml:space="preserve">Support </w:t>
      </w:r>
      <w:r w:rsidR="001108D1">
        <w:rPr>
          <w:bCs/>
          <w:i/>
          <w:lang w:eastAsia="zh-CN"/>
        </w:rPr>
        <w:t xml:space="preserve">network </w:t>
      </w:r>
      <w:r>
        <w:rPr>
          <w:bCs/>
          <w:i/>
          <w:lang w:eastAsia="zh-CN"/>
        </w:rPr>
        <w:t>to configure infinite TAT value</w:t>
      </w:r>
      <w:r w:rsidR="00550C37">
        <w:rPr>
          <w:bCs/>
          <w:i/>
          <w:lang w:eastAsia="zh-CN"/>
        </w:rPr>
        <w:t xml:space="preserve"> </w:t>
      </w:r>
      <w:r>
        <w:rPr>
          <w:bCs/>
          <w:i/>
          <w:lang w:eastAsia="zh-CN"/>
        </w:rPr>
        <w:t>in CG</w:t>
      </w:r>
      <w:r>
        <w:rPr>
          <w:rFonts w:hint="eastAsia"/>
          <w:bCs/>
          <w:i/>
          <w:lang w:eastAsia="zh-CN"/>
        </w:rPr>
        <w:t>-</w:t>
      </w:r>
      <w:r>
        <w:rPr>
          <w:bCs/>
          <w:i/>
          <w:lang w:eastAsia="zh-CN"/>
        </w:rPr>
        <w:t>SDT configuration</w:t>
      </w:r>
      <w:r w:rsidR="0080066F">
        <w:rPr>
          <w:bCs/>
          <w:i/>
          <w:lang w:eastAsia="zh-CN"/>
        </w:rPr>
        <w:t xml:space="preserve">, or </w:t>
      </w:r>
      <w:r w:rsidR="00002210">
        <w:rPr>
          <w:bCs/>
          <w:i/>
          <w:lang w:eastAsia="zh-CN"/>
        </w:rPr>
        <w:t>take</w:t>
      </w:r>
      <w:r w:rsidR="0080066F">
        <w:rPr>
          <w:bCs/>
          <w:i/>
          <w:lang w:eastAsia="zh-CN"/>
        </w:rPr>
        <w:t xml:space="preserve"> the implicit way like PUR</w:t>
      </w:r>
      <w:r w:rsidR="00A86CA2">
        <w:rPr>
          <w:bCs/>
          <w:i/>
          <w:lang w:eastAsia="zh-CN"/>
        </w:rPr>
        <w:t xml:space="preserve"> in LTE</w:t>
      </w:r>
      <w:r w:rsidR="000845A8">
        <w:rPr>
          <w:bCs/>
          <w:i/>
          <w:lang w:eastAsia="zh-CN"/>
        </w:rPr>
        <w:t xml:space="preserve"> such</w:t>
      </w:r>
      <w:r w:rsidR="0080066F">
        <w:rPr>
          <w:bCs/>
          <w:i/>
          <w:lang w:eastAsia="zh-CN"/>
        </w:rPr>
        <w:t xml:space="preserve"> that when the TAT IE is not configured, the </w:t>
      </w:r>
      <w:r w:rsidR="0080066F" w:rsidRPr="0080066F">
        <w:rPr>
          <w:bCs/>
          <w:i/>
          <w:lang w:eastAsia="zh-CN"/>
        </w:rPr>
        <w:t xml:space="preserve">TAT </w:t>
      </w:r>
      <w:r w:rsidR="0080066F">
        <w:rPr>
          <w:bCs/>
          <w:i/>
          <w:lang w:eastAsia="zh-CN"/>
        </w:rPr>
        <w:t>is not considered as</w:t>
      </w:r>
      <w:r w:rsidR="0080066F" w:rsidRPr="0080066F">
        <w:rPr>
          <w:bCs/>
          <w:i/>
          <w:lang w:eastAsia="zh-CN"/>
        </w:rPr>
        <w:t xml:space="preserve"> the criterion of TA validation</w:t>
      </w:r>
      <w:r w:rsidR="00550C37">
        <w:rPr>
          <w:bCs/>
          <w:i/>
          <w:lang w:eastAsia="zh-CN"/>
        </w:rPr>
        <w:t>.</w:t>
      </w:r>
    </w:p>
    <w:p w14:paraId="5AC2F9B6" w14:textId="66AA6C50" w:rsidR="00912CBB" w:rsidRPr="00864BFA" w:rsidRDefault="00912CBB" w:rsidP="00912CBB">
      <w:pPr>
        <w:rPr>
          <w:rFonts w:eastAsiaTheme="minorEastAsia"/>
          <w:lang w:eastAsia="zh-CN"/>
        </w:rPr>
      </w:pPr>
    </w:p>
    <w:bookmarkEnd w:id="3"/>
    <w:p w14:paraId="1EA5F5DB" w14:textId="204307B1" w:rsidR="004E6442" w:rsidRPr="00210055" w:rsidRDefault="00D549C5" w:rsidP="00183E95">
      <w:pPr>
        <w:pStyle w:val="1"/>
        <w:tabs>
          <w:tab w:val="clear" w:pos="432"/>
        </w:tabs>
        <w:spacing w:before="240"/>
        <w:ind w:left="431" w:hanging="431"/>
      </w:pPr>
      <w:r w:rsidRPr="00210055">
        <w:lastRenderedPageBreak/>
        <w:t>Conclusions</w:t>
      </w:r>
    </w:p>
    <w:p w14:paraId="273598A0" w14:textId="77777777" w:rsidR="005D0CFF" w:rsidRDefault="005D0CFF" w:rsidP="005D0CFF">
      <w:pPr>
        <w:rPr>
          <w:bCs/>
          <w:i/>
          <w:lang w:eastAsia="zh-CN"/>
        </w:rPr>
      </w:pPr>
      <w:bookmarkStart w:id="4" w:name="_Ref124589665"/>
      <w:bookmarkStart w:id="5" w:name="_Ref71620620"/>
      <w:bookmarkStart w:id="6" w:name="_Ref124671424"/>
      <w:r>
        <w:rPr>
          <w:b/>
          <w:bCs/>
          <w:i/>
          <w:lang w:eastAsia="zh-CN"/>
        </w:rPr>
        <w:t>Observation</w:t>
      </w:r>
      <w:r w:rsidRPr="004B208B">
        <w:rPr>
          <w:b/>
          <w:bCs/>
          <w:i/>
          <w:lang w:eastAsia="zh-CN"/>
        </w:rPr>
        <w:t xml:space="preserve"> </w:t>
      </w:r>
      <w:r>
        <w:rPr>
          <w:b/>
          <w:bCs/>
          <w:i/>
          <w:lang w:eastAsia="zh-CN"/>
        </w:rPr>
        <w:t>1</w:t>
      </w:r>
      <w:r w:rsidRPr="004B208B">
        <w:rPr>
          <w:b/>
          <w:bCs/>
          <w:i/>
          <w:lang w:eastAsia="zh-CN"/>
        </w:rPr>
        <w:t>:</w:t>
      </w:r>
      <w:r w:rsidRPr="004B208B">
        <w:rPr>
          <w:bCs/>
          <w:i/>
          <w:lang w:eastAsia="zh-CN"/>
        </w:rPr>
        <w:t xml:space="preserve"> </w:t>
      </w:r>
      <w:r>
        <w:rPr>
          <w:bCs/>
          <w:i/>
          <w:lang w:eastAsia="zh-CN"/>
        </w:rPr>
        <w:t>UE in RRC_INACTIVE can move within the serving cell and maintain the valid TA if the distance between UE and gNB does not change much.</w:t>
      </w:r>
    </w:p>
    <w:p w14:paraId="41BE240D" w14:textId="77777777" w:rsidR="005D0CFF" w:rsidRDefault="005D0CFF" w:rsidP="005D0CFF">
      <w:pPr>
        <w:rPr>
          <w:noProof/>
        </w:rPr>
      </w:pPr>
      <w:r>
        <w:rPr>
          <w:b/>
          <w:bCs/>
          <w:i/>
          <w:lang w:eastAsia="zh-CN"/>
        </w:rPr>
        <w:t>Observation</w:t>
      </w:r>
      <w:r w:rsidRPr="004B208B">
        <w:rPr>
          <w:b/>
          <w:bCs/>
          <w:i/>
          <w:lang w:eastAsia="zh-CN"/>
        </w:rPr>
        <w:t xml:space="preserve"> </w:t>
      </w:r>
      <w:r>
        <w:rPr>
          <w:b/>
          <w:bCs/>
          <w:i/>
          <w:lang w:eastAsia="zh-CN"/>
        </w:rPr>
        <w:t>2</w:t>
      </w:r>
      <w:r w:rsidRPr="004B208B">
        <w:rPr>
          <w:b/>
          <w:bCs/>
          <w:i/>
          <w:lang w:eastAsia="zh-CN"/>
        </w:rPr>
        <w:t>:</w:t>
      </w:r>
      <w:r w:rsidRPr="00F2393F">
        <w:rPr>
          <w:bCs/>
          <w:i/>
          <w:lang w:eastAsia="zh-CN"/>
        </w:rPr>
        <w:t xml:space="preserve"> </w:t>
      </w:r>
      <w:r>
        <w:rPr>
          <w:bCs/>
          <w:i/>
          <w:lang w:eastAsia="zh-CN"/>
        </w:rPr>
        <w:t>C</w:t>
      </w:r>
      <w:r w:rsidRPr="00534A3B">
        <w:rPr>
          <w:bCs/>
          <w:i/>
          <w:lang w:eastAsia="zh-CN"/>
        </w:rPr>
        <w:t>onsidering the multi-beam operation</w:t>
      </w:r>
      <w:r>
        <w:rPr>
          <w:bCs/>
          <w:i/>
          <w:lang w:eastAsia="zh-CN"/>
        </w:rPr>
        <w:t xml:space="preserve"> in NR,</w:t>
      </w:r>
      <w:r w:rsidRPr="00F2393F">
        <w:t xml:space="preserve"> </w:t>
      </w:r>
      <w:r w:rsidRPr="00F2393F">
        <w:rPr>
          <w:bCs/>
          <w:i/>
          <w:lang w:eastAsia="zh-CN"/>
        </w:rPr>
        <w:t xml:space="preserve">the RSRP of the downlink pathloss reference is used to select SUL/NUL, 2-step/4-step RA type and Group A/B, while the SS-RSRP is used </w:t>
      </w:r>
      <w:r>
        <w:rPr>
          <w:bCs/>
          <w:i/>
          <w:lang w:eastAsia="zh-CN"/>
        </w:rPr>
        <w:t xml:space="preserve">only </w:t>
      </w:r>
      <w:r w:rsidRPr="00F2393F">
        <w:rPr>
          <w:bCs/>
          <w:i/>
          <w:lang w:eastAsia="zh-CN"/>
        </w:rPr>
        <w:t>for SSB selection.</w:t>
      </w:r>
    </w:p>
    <w:p w14:paraId="7CCE244D" w14:textId="072E650F" w:rsidR="005D0CFF" w:rsidRDefault="00D60787" w:rsidP="005D0CFF">
      <w:pPr>
        <w:rPr>
          <w:bCs/>
          <w:i/>
          <w:lang w:eastAsia="zh-CN"/>
        </w:rPr>
      </w:pPr>
      <w:r>
        <w:rPr>
          <w:b/>
          <w:bCs/>
          <w:i/>
          <w:lang w:eastAsia="zh-CN"/>
        </w:rPr>
        <w:t>Observation</w:t>
      </w:r>
      <w:r w:rsidRPr="004B208B">
        <w:rPr>
          <w:b/>
          <w:bCs/>
          <w:i/>
          <w:lang w:eastAsia="zh-CN"/>
        </w:rPr>
        <w:t xml:space="preserve"> </w:t>
      </w:r>
      <w:r>
        <w:rPr>
          <w:b/>
          <w:bCs/>
          <w:i/>
          <w:lang w:eastAsia="zh-CN"/>
        </w:rPr>
        <w:t>3</w:t>
      </w:r>
      <w:r w:rsidRPr="004B208B">
        <w:rPr>
          <w:b/>
          <w:bCs/>
          <w:i/>
          <w:lang w:eastAsia="zh-CN"/>
        </w:rPr>
        <w:t>:</w:t>
      </w:r>
      <w:r>
        <w:rPr>
          <w:b/>
          <w:bCs/>
          <w:i/>
          <w:lang w:eastAsia="zh-CN"/>
        </w:rPr>
        <w:t xml:space="preserve"> </w:t>
      </w:r>
      <w:r>
        <w:rPr>
          <w:bCs/>
          <w:i/>
          <w:lang w:eastAsia="zh-CN"/>
        </w:rPr>
        <w:t xml:space="preserve">For the UEs with </w:t>
      </w:r>
      <w:r w:rsidRPr="00835BAE">
        <w:rPr>
          <w:bCs/>
          <w:i/>
          <w:lang w:eastAsia="zh-CN"/>
        </w:rPr>
        <w:t>stable location,</w:t>
      </w:r>
      <w:r>
        <w:rPr>
          <w:bCs/>
          <w:i/>
          <w:lang w:eastAsia="zh-CN"/>
        </w:rPr>
        <w:t xml:space="preserve"> the TA can stay valid regardless of time duration</w:t>
      </w:r>
      <w:r w:rsidRPr="00F2393F">
        <w:rPr>
          <w:bCs/>
          <w:i/>
          <w:lang w:eastAsia="zh-CN"/>
        </w:rPr>
        <w:t>.</w:t>
      </w:r>
      <w:r w:rsidRPr="00685A57">
        <w:rPr>
          <w:bCs/>
          <w:i/>
          <w:lang w:eastAsia="zh-CN"/>
        </w:rPr>
        <w:t xml:space="preserve"> </w:t>
      </w:r>
      <w:r>
        <w:rPr>
          <w:bCs/>
          <w:i/>
          <w:lang w:eastAsia="zh-CN"/>
        </w:rPr>
        <w:t xml:space="preserve">For UEs (e.g. IWSN </w:t>
      </w:r>
      <w:r w:rsidRPr="00835BAE">
        <w:rPr>
          <w:bCs/>
          <w:i/>
          <w:lang w:eastAsia="zh-CN"/>
        </w:rPr>
        <w:t>in the factory</w:t>
      </w:r>
      <w:r>
        <w:rPr>
          <w:bCs/>
          <w:i/>
          <w:lang w:eastAsia="zh-CN"/>
        </w:rPr>
        <w:t>)</w:t>
      </w:r>
      <w:r w:rsidRPr="00835BAE">
        <w:rPr>
          <w:bCs/>
          <w:i/>
          <w:lang w:eastAsia="zh-CN"/>
        </w:rPr>
        <w:t xml:space="preserve"> that</w:t>
      </w:r>
      <w:r>
        <w:rPr>
          <w:bCs/>
          <w:i/>
          <w:lang w:eastAsia="zh-CN"/>
        </w:rPr>
        <w:t xml:space="preserve"> camp on</w:t>
      </w:r>
      <w:r w:rsidRPr="00835BAE">
        <w:rPr>
          <w:bCs/>
          <w:i/>
          <w:lang w:eastAsia="zh-CN"/>
        </w:rPr>
        <w:t xml:space="preserve"> </w:t>
      </w:r>
      <w:r>
        <w:rPr>
          <w:bCs/>
          <w:i/>
          <w:lang w:eastAsia="zh-CN"/>
        </w:rPr>
        <w:t xml:space="preserve">a </w:t>
      </w:r>
      <w:r w:rsidRPr="00835BAE">
        <w:rPr>
          <w:bCs/>
          <w:i/>
          <w:lang w:eastAsia="zh-CN"/>
        </w:rPr>
        <w:t>small cell</w:t>
      </w:r>
      <w:r>
        <w:rPr>
          <w:bCs/>
          <w:i/>
          <w:lang w:eastAsia="zh-CN"/>
        </w:rPr>
        <w:t>, the performance loss is not obvious even though the TA is not accurate</w:t>
      </w:r>
      <w:r w:rsidRPr="00E07916">
        <w:rPr>
          <w:bCs/>
          <w:i/>
          <w:lang w:eastAsia="zh-CN"/>
        </w:rPr>
        <w:t xml:space="preserve"> </w:t>
      </w:r>
      <w:r>
        <w:rPr>
          <w:bCs/>
          <w:i/>
          <w:lang w:eastAsia="zh-CN"/>
        </w:rPr>
        <w:t>due to UE motion</w:t>
      </w:r>
      <w:r w:rsidR="005D0CFF">
        <w:rPr>
          <w:bCs/>
          <w:i/>
          <w:lang w:eastAsia="zh-CN"/>
        </w:rPr>
        <w:t>.</w:t>
      </w:r>
    </w:p>
    <w:p w14:paraId="088B92A7" w14:textId="77777777" w:rsidR="00B25A24" w:rsidRDefault="00B25A24" w:rsidP="00B25A24">
      <w:pPr>
        <w:rPr>
          <w:bCs/>
          <w:i/>
          <w:lang w:eastAsia="zh-CN"/>
        </w:rPr>
      </w:pPr>
      <w:r w:rsidRPr="004B208B">
        <w:rPr>
          <w:b/>
          <w:bCs/>
          <w:i/>
          <w:lang w:eastAsia="zh-CN"/>
        </w:rPr>
        <w:t xml:space="preserve">Proposal </w:t>
      </w:r>
      <w:r>
        <w:rPr>
          <w:b/>
          <w:bCs/>
          <w:i/>
          <w:lang w:eastAsia="zh-CN"/>
        </w:rPr>
        <w:t>1</w:t>
      </w:r>
      <w:r w:rsidRPr="004B208B">
        <w:rPr>
          <w:b/>
          <w:bCs/>
          <w:i/>
          <w:lang w:eastAsia="zh-CN"/>
        </w:rPr>
        <w:t>:</w:t>
      </w:r>
      <w:r w:rsidRPr="00534A3B">
        <w:t xml:space="preserve"> </w:t>
      </w:r>
      <w:r>
        <w:rPr>
          <w:bCs/>
          <w:i/>
          <w:lang w:eastAsia="zh-CN"/>
        </w:rPr>
        <w:t>T</w:t>
      </w:r>
      <w:r w:rsidRPr="0010672F">
        <w:rPr>
          <w:bCs/>
          <w:i/>
          <w:lang w:eastAsia="zh-CN"/>
        </w:rPr>
        <w:t>he number o</w:t>
      </w:r>
      <w:r>
        <w:rPr>
          <w:bCs/>
          <w:i/>
          <w:lang w:eastAsia="zh-CN"/>
        </w:rPr>
        <w:t>f</w:t>
      </w:r>
      <w:r w:rsidRPr="0010672F">
        <w:rPr>
          <w:bCs/>
          <w:i/>
          <w:lang w:eastAsia="zh-CN"/>
        </w:rPr>
        <w:t xml:space="preserve"> SSBs mapping to one CG configuration </w:t>
      </w:r>
      <w:r>
        <w:rPr>
          <w:bCs/>
          <w:i/>
          <w:lang w:eastAsia="zh-CN"/>
        </w:rPr>
        <w:t>should be</w:t>
      </w:r>
      <w:r w:rsidRPr="0010672F">
        <w:rPr>
          <w:bCs/>
          <w:i/>
          <w:lang w:eastAsia="zh-CN"/>
        </w:rPr>
        <w:t xml:space="preserve"> configur</w:t>
      </w:r>
      <w:r>
        <w:rPr>
          <w:bCs/>
          <w:i/>
          <w:lang w:eastAsia="zh-CN"/>
        </w:rPr>
        <w:t xml:space="preserve">able. It is up to the network whether and how to configure all the SSBs mapping to CG resources in one or multiple CG configurations.  </w:t>
      </w:r>
    </w:p>
    <w:p w14:paraId="7352E42A" w14:textId="7D2DD267" w:rsidR="005D0CFF" w:rsidRDefault="00B25A24" w:rsidP="005D0CFF">
      <w:pPr>
        <w:rPr>
          <w:bCs/>
          <w:i/>
          <w:lang w:eastAsia="zh-CN"/>
        </w:rPr>
      </w:pPr>
      <w:r w:rsidRPr="004B208B">
        <w:rPr>
          <w:b/>
          <w:bCs/>
          <w:i/>
          <w:lang w:eastAsia="zh-CN"/>
        </w:rPr>
        <w:t xml:space="preserve">Proposal </w:t>
      </w:r>
      <w:r w:rsidR="00F4762F">
        <w:rPr>
          <w:b/>
          <w:bCs/>
          <w:i/>
          <w:lang w:eastAsia="zh-CN"/>
        </w:rPr>
        <w:t>2</w:t>
      </w:r>
      <w:r w:rsidRPr="004B208B">
        <w:rPr>
          <w:b/>
          <w:bCs/>
          <w:i/>
          <w:lang w:eastAsia="zh-CN"/>
        </w:rPr>
        <w:t>:</w:t>
      </w:r>
      <w:r>
        <w:rPr>
          <w:bCs/>
          <w:i/>
          <w:lang w:eastAsia="zh-CN"/>
        </w:rPr>
        <w:t xml:space="preserve"> Specification should support network can explicitly configure the mapped SSBs and the mapping ratio of SSBs associated with CG periods per CG configuration</w:t>
      </w:r>
      <w:r w:rsidRPr="00077F95">
        <w:rPr>
          <w:bCs/>
          <w:i/>
          <w:lang w:eastAsia="zh-CN"/>
        </w:rPr>
        <w:t>.</w:t>
      </w:r>
    </w:p>
    <w:p w14:paraId="5BE25854" w14:textId="61EDA371" w:rsidR="005D0CFF" w:rsidRDefault="00B25A24" w:rsidP="005D0CFF">
      <w:pPr>
        <w:rPr>
          <w:bCs/>
          <w:i/>
          <w:lang w:eastAsia="zh-CN"/>
        </w:rPr>
      </w:pPr>
      <w:r w:rsidRPr="004B208B">
        <w:rPr>
          <w:b/>
          <w:bCs/>
          <w:i/>
          <w:lang w:eastAsia="zh-CN"/>
        </w:rPr>
        <w:t xml:space="preserve">Proposal </w:t>
      </w:r>
      <w:r w:rsidR="00F4762F">
        <w:rPr>
          <w:b/>
          <w:bCs/>
          <w:i/>
          <w:lang w:eastAsia="zh-CN"/>
        </w:rPr>
        <w:t>3</w:t>
      </w:r>
      <w:r w:rsidRPr="004B208B">
        <w:rPr>
          <w:b/>
          <w:bCs/>
          <w:i/>
          <w:lang w:eastAsia="zh-CN"/>
        </w:rPr>
        <w:t>:</w:t>
      </w:r>
      <w:r w:rsidRPr="00534A3B">
        <w:t xml:space="preserve"> </w:t>
      </w:r>
      <w:r>
        <w:rPr>
          <w:bCs/>
          <w:i/>
          <w:lang w:eastAsia="zh-CN"/>
        </w:rPr>
        <w:t xml:space="preserve">RAN1 confirm that the </w:t>
      </w:r>
      <w:r w:rsidRPr="00F2393F">
        <w:rPr>
          <w:bCs/>
          <w:i/>
          <w:lang w:eastAsia="zh-CN"/>
        </w:rPr>
        <w:t xml:space="preserve">RSRP </w:t>
      </w:r>
      <w:r>
        <w:rPr>
          <w:bCs/>
          <w:i/>
          <w:lang w:eastAsia="zh-CN"/>
        </w:rPr>
        <w:t xml:space="preserve">change </w:t>
      </w:r>
      <w:r w:rsidRPr="00F2393F">
        <w:rPr>
          <w:bCs/>
          <w:i/>
          <w:lang w:eastAsia="zh-CN"/>
        </w:rPr>
        <w:t>of the downlink pathloss reference</w:t>
      </w:r>
      <w:r>
        <w:rPr>
          <w:bCs/>
          <w:i/>
          <w:lang w:eastAsia="zh-CN"/>
        </w:rPr>
        <w:t xml:space="preserve"> can be a suitable </w:t>
      </w:r>
      <w:r w:rsidRPr="00534A3B">
        <w:rPr>
          <w:bCs/>
          <w:i/>
          <w:lang w:eastAsia="zh-CN"/>
        </w:rPr>
        <w:t xml:space="preserve">criterion for determining the validity of the uplink timing </w:t>
      </w:r>
      <w:r>
        <w:rPr>
          <w:bCs/>
          <w:i/>
          <w:lang w:eastAsia="zh-CN"/>
        </w:rPr>
        <w:t>alignment for CG-SDT. The threshold can be explicitly configured to a UE transferring to RRC_INACTIVE</w:t>
      </w:r>
      <w:r w:rsidR="005D0CFF">
        <w:rPr>
          <w:bCs/>
          <w:i/>
          <w:lang w:eastAsia="zh-CN"/>
        </w:rPr>
        <w:t>.</w:t>
      </w:r>
    </w:p>
    <w:p w14:paraId="535F43CC" w14:textId="675B5002" w:rsidR="005D0CFF" w:rsidRDefault="005D0CFF" w:rsidP="005D0CFF">
      <w:pPr>
        <w:rPr>
          <w:noProof/>
        </w:rPr>
      </w:pPr>
      <w:r w:rsidRPr="004B208B">
        <w:rPr>
          <w:b/>
          <w:bCs/>
          <w:i/>
          <w:lang w:eastAsia="zh-CN"/>
        </w:rPr>
        <w:t xml:space="preserve">Proposal </w:t>
      </w:r>
      <w:r w:rsidR="00F4762F">
        <w:rPr>
          <w:b/>
          <w:bCs/>
          <w:i/>
          <w:lang w:eastAsia="zh-CN"/>
        </w:rPr>
        <w:t>4</w:t>
      </w:r>
      <w:r w:rsidRPr="004B208B">
        <w:rPr>
          <w:b/>
          <w:bCs/>
          <w:i/>
          <w:lang w:eastAsia="zh-CN"/>
        </w:rPr>
        <w:t>:</w:t>
      </w:r>
      <w:r w:rsidRPr="00534A3B">
        <w:t xml:space="preserve"> </w:t>
      </w:r>
      <w:r>
        <w:rPr>
          <w:bCs/>
          <w:i/>
          <w:lang w:eastAsia="zh-CN"/>
        </w:rPr>
        <w:t>Support network to configure infinite TAT value in CG</w:t>
      </w:r>
      <w:r>
        <w:rPr>
          <w:rFonts w:hint="eastAsia"/>
          <w:bCs/>
          <w:i/>
          <w:lang w:eastAsia="zh-CN"/>
        </w:rPr>
        <w:t>-</w:t>
      </w:r>
      <w:r w:rsidR="00002210">
        <w:rPr>
          <w:bCs/>
          <w:i/>
          <w:lang w:eastAsia="zh-CN"/>
        </w:rPr>
        <w:t>SDT configuration, or take</w:t>
      </w:r>
      <w:r>
        <w:rPr>
          <w:bCs/>
          <w:i/>
          <w:lang w:eastAsia="zh-CN"/>
        </w:rPr>
        <w:t xml:space="preserve"> the implicit way like PUR in LTE such that when the TAT IE is not configured, the </w:t>
      </w:r>
      <w:r w:rsidRPr="0080066F">
        <w:rPr>
          <w:bCs/>
          <w:i/>
          <w:lang w:eastAsia="zh-CN"/>
        </w:rPr>
        <w:t xml:space="preserve">TAT </w:t>
      </w:r>
      <w:r>
        <w:rPr>
          <w:bCs/>
          <w:i/>
          <w:lang w:eastAsia="zh-CN"/>
        </w:rPr>
        <w:t>is not considered as</w:t>
      </w:r>
      <w:r w:rsidRPr="0080066F">
        <w:rPr>
          <w:bCs/>
          <w:i/>
          <w:lang w:eastAsia="zh-CN"/>
        </w:rPr>
        <w:t xml:space="preserve"> the criterion of TA validation</w:t>
      </w:r>
      <w:r>
        <w:rPr>
          <w:bCs/>
          <w:i/>
          <w:lang w:eastAsia="zh-CN"/>
        </w:rPr>
        <w:t>.</w:t>
      </w:r>
    </w:p>
    <w:p w14:paraId="35BBBFEB" w14:textId="77777777" w:rsidR="00A86CA2" w:rsidRPr="005D0CFF" w:rsidRDefault="00A86CA2" w:rsidP="00C423EE">
      <w:pPr>
        <w:rPr>
          <w:bCs/>
          <w:i/>
          <w:lang w:eastAsia="zh-CN"/>
        </w:rPr>
      </w:pPr>
    </w:p>
    <w:p w14:paraId="4BF37CD8" w14:textId="0AA014D7" w:rsidR="00D549C5" w:rsidRPr="004B208B" w:rsidRDefault="00D549C5" w:rsidP="00D549C5">
      <w:pPr>
        <w:pStyle w:val="1"/>
        <w:numPr>
          <w:ilvl w:val="0"/>
          <w:numId w:val="0"/>
        </w:numPr>
        <w:ind w:left="432" w:hanging="432"/>
      </w:pPr>
      <w:r w:rsidRPr="004B208B">
        <w:t>References</w:t>
      </w:r>
    </w:p>
    <w:bookmarkEnd w:id="4"/>
    <w:bookmarkEnd w:id="5"/>
    <w:bookmarkEnd w:id="6"/>
    <w:p w14:paraId="31DBBAA4" w14:textId="2B75B341" w:rsidR="00155DDE" w:rsidRDefault="00A93EC3" w:rsidP="00A93EC3">
      <w:pPr>
        <w:pStyle w:val="References"/>
        <w:rPr>
          <w:lang w:eastAsia="zh-CN"/>
        </w:rPr>
      </w:pPr>
      <w:r w:rsidRPr="00A93EC3">
        <w:t>RP-201305</w:t>
      </w:r>
      <w:r>
        <w:t xml:space="preserve">, </w:t>
      </w:r>
      <w:r w:rsidRPr="00A93EC3">
        <w:t>Work Item on NR small data transmissions in INACTIVE state</w:t>
      </w:r>
      <w:r w:rsidR="00155DDE" w:rsidRPr="004B208B">
        <w:t>.</w:t>
      </w:r>
    </w:p>
    <w:p w14:paraId="43B7BAB5" w14:textId="498ADB27" w:rsidR="003D421C" w:rsidRDefault="002C3314" w:rsidP="002C3314">
      <w:pPr>
        <w:pStyle w:val="References"/>
        <w:rPr>
          <w:lang w:eastAsia="zh-CN"/>
        </w:rPr>
      </w:pPr>
      <w:r w:rsidRPr="002C3314">
        <w:rPr>
          <w:lang w:eastAsia="zh-CN"/>
        </w:rPr>
        <w:t>R2-2010841</w:t>
      </w:r>
      <w:r>
        <w:rPr>
          <w:lang w:eastAsia="zh-CN"/>
        </w:rPr>
        <w:t xml:space="preserve">, </w:t>
      </w:r>
      <w:r w:rsidRPr="002C3314">
        <w:rPr>
          <w:lang w:eastAsia="zh-CN"/>
        </w:rPr>
        <w:t>LS on physical layer aspects of small data transmission</w:t>
      </w:r>
      <w:r w:rsidR="006F7C82">
        <w:rPr>
          <w:lang w:eastAsia="zh-CN"/>
        </w:rPr>
        <w:t>.</w:t>
      </w:r>
    </w:p>
    <w:p w14:paraId="25542DD1" w14:textId="696301AA" w:rsidR="00663294" w:rsidRDefault="002C3314" w:rsidP="002C3314">
      <w:pPr>
        <w:pStyle w:val="References"/>
        <w:rPr>
          <w:lang w:eastAsia="zh-CN"/>
        </w:rPr>
      </w:pPr>
      <w:r w:rsidRPr="002C3314">
        <w:rPr>
          <w:lang w:eastAsia="zh-CN"/>
        </w:rPr>
        <w:t>R1-2102125</w:t>
      </w:r>
      <w:r>
        <w:rPr>
          <w:lang w:eastAsia="zh-CN"/>
        </w:rPr>
        <w:t xml:space="preserve">, </w:t>
      </w:r>
      <w:r w:rsidRPr="002C3314">
        <w:rPr>
          <w:lang w:eastAsia="zh-CN"/>
        </w:rPr>
        <w:t>Reply LS on physical layer aspects of small data transmission</w:t>
      </w:r>
      <w:r>
        <w:rPr>
          <w:lang w:eastAsia="zh-CN"/>
        </w:rPr>
        <w:t>.</w:t>
      </w:r>
    </w:p>
    <w:p w14:paraId="74EA4BBC" w14:textId="70454EF0" w:rsidR="001079AB" w:rsidRDefault="00800A74" w:rsidP="00800A74">
      <w:pPr>
        <w:pStyle w:val="References"/>
        <w:rPr>
          <w:lang w:eastAsia="zh-CN"/>
        </w:rPr>
      </w:pPr>
      <w:r w:rsidRPr="00800A74">
        <w:rPr>
          <w:lang w:eastAsia="zh-CN"/>
        </w:rPr>
        <w:t>R2-2102090</w:t>
      </w:r>
      <w:r>
        <w:rPr>
          <w:lang w:eastAsia="zh-CN"/>
        </w:rPr>
        <w:t xml:space="preserve">, </w:t>
      </w:r>
      <w:r w:rsidRPr="00800A74">
        <w:rPr>
          <w:lang w:eastAsia="zh-CN"/>
        </w:rPr>
        <w:t>LS on uplink timing alignment for small data transmissions</w:t>
      </w:r>
      <w:r>
        <w:rPr>
          <w:lang w:eastAsia="zh-CN"/>
        </w:rPr>
        <w:t>.</w:t>
      </w:r>
    </w:p>
    <w:p w14:paraId="320315D9" w14:textId="69402D78" w:rsidR="000D3F5D" w:rsidRDefault="00175F07" w:rsidP="00E865CB">
      <w:pPr>
        <w:pStyle w:val="References"/>
        <w:rPr>
          <w:lang w:eastAsia="zh-CN"/>
        </w:rPr>
      </w:pPr>
      <w:r>
        <w:rPr>
          <w:lang w:eastAsia="zh-CN"/>
        </w:rPr>
        <w:t>TS</w:t>
      </w:r>
      <w:r w:rsidR="00D60787">
        <w:rPr>
          <w:lang w:eastAsia="zh-CN"/>
        </w:rPr>
        <w:t xml:space="preserve"> </w:t>
      </w:r>
      <w:r>
        <w:rPr>
          <w:lang w:eastAsia="zh-CN"/>
        </w:rPr>
        <w:t xml:space="preserve">38.300, </w:t>
      </w:r>
      <w:r w:rsidRPr="00175F07">
        <w:rPr>
          <w:lang w:eastAsia="zh-CN"/>
        </w:rPr>
        <w:t>NR and NG-RAN Overall Description</w:t>
      </w:r>
      <w:r>
        <w:rPr>
          <w:lang w:eastAsia="zh-CN"/>
        </w:rPr>
        <w:t xml:space="preserve">; </w:t>
      </w:r>
      <w:r w:rsidRPr="00175F07">
        <w:rPr>
          <w:lang w:eastAsia="zh-CN"/>
        </w:rPr>
        <w:t>Stage 2</w:t>
      </w:r>
      <w:r>
        <w:rPr>
          <w:lang w:eastAsia="zh-CN"/>
        </w:rPr>
        <w:t>.</w:t>
      </w:r>
    </w:p>
    <w:p w14:paraId="15C30B2C" w14:textId="76905B8A" w:rsidR="00E865CB" w:rsidRDefault="00E865CB">
      <w:pPr>
        <w:autoSpaceDE/>
        <w:autoSpaceDN/>
        <w:adjustRightInd/>
        <w:snapToGrid/>
        <w:spacing w:after="0"/>
        <w:jc w:val="left"/>
        <w:rPr>
          <w:sz w:val="20"/>
          <w:szCs w:val="16"/>
          <w:lang w:eastAsia="zh-CN"/>
        </w:rPr>
      </w:pPr>
      <w:r>
        <w:rPr>
          <w:lang w:eastAsia="zh-CN"/>
        </w:rPr>
        <w:br w:type="page"/>
      </w:r>
    </w:p>
    <w:p w14:paraId="2F7FA7E9" w14:textId="482CF500" w:rsidR="0020579B" w:rsidRPr="004B208B" w:rsidRDefault="007B22EA">
      <w:pPr>
        <w:pStyle w:val="1"/>
        <w:numPr>
          <w:ilvl w:val="0"/>
          <w:numId w:val="0"/>
        </w:numPr>
      </w:pPr>
      <w:r w:rsidRPr="004B208B">
        <w:lastRenderedPageBreak/>
        <w:t>Appendix</w:t>
      </w:r>
      <w:r w:rsidR="007408AC" w:rsidRPr="004B208B">
        <w:t xml:space="preserve"> 1</w:t>
      </w:r>
      <w:r w:rsidR="005A61F2" w:rsidRPr="004B208B">
        <w:t xml:space="preserve"> </w:t>
      </w:r>
      <w:r w:rsidR="008B6A2F">
        <w:t>–</w:t>
      </w:r>
      <w:r w:rsidR="0005635D">
        <w:t xml:space="preserve"> </w:t>
      </w:r>
      <w:r w:rsidR="001079AB">
        <w:rPr>
          <w:lang w:eastAsia="zh-CN"/>
        </w:rPr>
        <w:t>Related</w:t>
      </w:r>
      <w:r w:rsidR="001079AB">
        <w:t xml:space="preserve"> Agreements in RAN2</w:t>
      </w:r>
    </w:p>
    <w:p w14:paraId="36E62479" w14:textId="38D65187" w:rsidR="00C523AD" w:rsidRPr="004B208B" w:rsidRDefault="00D06092" w:rsidP="00C523AD">
      <w:r>
        <w:rPr>
          <w:noProof/>
          <w:lang w:eastAsia="zh-CN"/>
        </w:rPr>
        <mc:AlternateContent>
          <mc:Choice Requires="wps">
            <w:drawing>
              <wp:inline distT="0" distB="0" distL="0" distR="0" wp14:anchorId="4EBFEAA8" wp14:editId="548B4B73">
                <wp:extent cx="5913967" cy="1404620"/>
                <wp:effectExtent l="0" t="0" r="1079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967" cy="1404620"/>
                        </a:xfrm>
                        <a:prstGeom prst="rect">
                          <a:avLst/>
                        </a:prstGeom>
                        <a:solidFill>
                          <a:srgbClr val="FFFFFF"/>
                        </a:solidFill>
                        <a:ln w="9525">
                          <a:solidFill>
                            <a:srgbClr val="000000"/>
                          </a:solidFill>
                          <a:miter lim="800000"/>
                          <a:headEnd/>
                          <a:tailEnd/>
                        </a:ln>
                      </wps:spPr>
                      <wps:txbx>
                        <w:txbxContent>
                          <w:p w14:paraId="3FB9D6DA" w14:textId="77777777" w:rsidR="002654B7" w:rsidRDefault="002654B7" w:rsidP="002654B7">
                            <w:pPr>
                              <w:pStyle w:val="Doc-text2"/>
                              <w:numPr>
                                <w:ilvl w:val="0"/>
                                <w:numId w:val="39"/>
                              </w:numPr>
                              <w:overflowPunct/>
                              <w:autoSpaceDE/>
                              <w:autoSpaceDN/>
                              <w:adjustRightInd/>
                              <w:ind w:left="360"/>
                              <w:textAlignment w:val="auto"/>
                            </w:pPr>
                            <w:r>
                              <w:t xml:space="preserve">CG-SDT resource configuration is provided to UEs in RRC_Connected only within the RRCRelease message, i.e. no need to also include it in RRCReconfiguration message </w:t>
                            </w:r>
                          </w:p>
                          <w:p w14:paraId="57743CBD" w14:textId="77777777" w:rsidR="002654B7" w:rsidRDefault="002654B7" w:rsidP="002654B7">
                            <w:pPr>
                              <w:pStyle w:val="Doc-text2"/>
                              <w:numPr>
                                <w:ilvl w:val="0"/>
                                <w:numId w:val="39"/>
                              </w:numPr>
                              <w:overflowPunct/>
                              <w:autoSpaceDE/>
                              <w:autoSpaceDN/>
                              <w:adjustRightInd/>
                              <w:ind w:left="360"/>
                              <w:textAlignment w:val="auto"/>
                            </w:pPr>
                            <w:r>
                              <w:t xml:space="preserve">CG-PUSCH resources can be separately configured for NUL and SUL.  FFS if we allow them at the same time.  This depends on the alignments CRs for Rel-16. </w:t>
                            </w:r>
                          </w:p>
                          <w:p w14:paraId="214B0CCF" w14:textId="77777777" w:rsidR="002654B7" w:rsidRDefault="002654B7" w:rsidP="002654B7">
                            <w:pPr>
                              <w:pStyle w:val="Doc-text2"/>
                              <w:numPr>
                                <w:ilvl w:val="0"/>
                                <w:numId w:val="39"/>
                              </w:numPr>
                              <w:overflowPunct/>
                              <w:autoSpaceDE/>
                              <w:autoSpaceDN/>
                              <w:adjustRightInd/>
                              <w:ind w:left="360"/>
                              <w:textAlignment w:val="auto"/>
                            </w:pPr>
                            <w:r>
                              <w:t>For CG-SDT the subsequent data transmission can use the CG resource or DG (i.e dynamic grant addressed to UE’s C-RNTI). Details on C-RNTI, can be the same as the previous C-RNTI or may be configured explicitly by the network can be discussed in stage 3</w:t>
                            </w:r>
                          </w:p>
                          <w:p w14:paraId="57371520" w14:textId="77777777" w:rsidR="002654B7" w:rsidRDefault="002654B7" w:rsidP="002654B7">
                            <w:pPr>
                              <w:pStyle w:val="Doc-text2"/>
                              <w:numPr>
                                <w:ilvl w:val="0"/>
                                <w:numId w:val="39"/>
                              </w:numPr>
                              <w:overflowPunct/>
                              <w:autoSpaceDE/>
                              <w:autoSpaceDN/>
                              <w:adjustRightInd/>
                              <w:ind w:left="360"/>
                              <w:textAlignment w:val="auto"/>
                            </w:pPr>
                            <w:r>
                              <w:t xml:space="preserve">TAT-SDT is started upon receiving the TAT-SDT configuration from gNB, i.e. RRCrelease message, and can be (re)started upon reception of TA command. </w:t>
                            </w:r>
                          </w:p>
                          <w:p w14:paraId="773241BE" w14:textId="77777777" w:rsidR="002654B7" w:rsidRDefault="002654B7" w:rsidP="002654B7">
                            <w:pPr>
                              <w:pStyle w:val="Doc-text2"/>
                              <w:numPr>
                                <w:ilvl w:val="0"/>
                                <w:numId w:val="39"/>
                              </w:numPr>
                              <w:overflowPunct/>
                              <w:autoSpaceDE/>
                              <w:autoSpaceDN/>
                              <w:adjustRightInd/>
                              <w:ind w:left="360"/>
                              <w:textAlignment w:val="auto"/>
                            </w:pPr>
                            <w:r>
                              <w:t xml:space="preserve">From RAN2 point of view, assume similar to PUR, that we introduce a TA validation mechanism for SDT based on RSRP change, i.e.  RSRP-based threshold(s) are configured.  Ask RAN1 to confirm.  FFS on how to handle CG configuration </w:t>
                            </w:r>
                            <w:r w:rsidRPr="000E1523">
                              <w:t>when TA expires</w:t>
                            </w:r>
                            <w:r>
                              <w:t xml:space="preserve"> or when TA is invalid due to RSRP threshold.  Details of the TA validation procedure can be further discussed.</w:t>
                            </w:r>
                          </w:p>
                          <w:p w14:paraId="5BEB232C" w14:textId="3ED962FE" w:rsidR="00320684" w:rsidRPr="002654B7" w:rsidRDefault="002654B7" w:rsidP="002654B7">
                            <w:pPr>
                              <w:pStyle w:val="Doc-text2"/>
                              <w:numPr>
                                <w:ilvl w:val="0"/>
                                <w:numId w:val="39"/>
                              </w:numPr>
                              <w:overflowPunct/>
                              <w:autoSpaceDE/>
                              <w:autoSpaceDN/>
                              <w:adjustRightInd/>
                              <w:ind w:left="360"/>
                              <w:textAlignment w:val="auto"/>
                            </w:pPr>
                            <w:r>
                              <w:t>UE releases CG-SDT resources when TAT expires in RRC_Inactive state</w:t>
                            </w:r>
                          </w:p>
                        </w:txbxContent>
                      </wps:txbx>
                      <wps:bodyPr rot="0" vert="horz" wrap="square" lIns="91440" tIns="45720" rIns="91440" bIns="45720" anchor="t" anchorCtr="0">
                        <a:spAutoFit/>
                      </wps:bodyPr>
                    </wps:wsp>
                  </a:graphicData>
                </a:graphic>
              </wp:inline>
            </w:drawing>
          </mc:Choice>
          <mc:Fallback>
            <w:pict>
              <v:shape w14:anchorId="4EBFEAA8" id="_x0000_s1067" type="#_x0000_t202" style="width:465.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UxYOQIAAE8EAAAOAAAAZHJzL2Uyb0RvYy54bWysVM2O0zAQviPxDpbvNElpu9uo6WrpUoS0&#10;/EgLDzBxnMbCsY3tNlkeAN6AExfuPFefg7HTlmqBCyIHy+MZf575vpksrvpWkh23TmhV0GyUUsIV&#10;05VQm4K+f7d+ckmJ86AqkFrxgt5zR6+Wjx8tOpPzsW60rLglCKJc3pmCNt6bPEkca3gLbqQNV+is&#10;tW3Bo2k3SWWhQ/RWJuM0nSWdtpWxmnHn8PRmcNJlxK9rzvybunbcE1lQzM3H1ca1DGuyXEC+sWAa&#10;wQ5pwD9k0YJQ+OgJ6gY8kK0Vv0G1glntdO1HTLeJrmvBeKwBq8nSB9XcNWB4rAXJceZEk/t/sOz1&#10;7q0loiroOLugREGLIu2/ftl/+7H//pmMA0GdcTnG3RmM9P0z3aPQsVhnbjX74IjSqwbUhl9bq7uG&#10;Q4UJZuFmcnZ1wHEBpOxe6Qrfga3XEaivbRvYQz4IoqNQ9ydxeO8Jw8PpPHs6n2GODH3ZJJ3MxlG+&#10;BPLjdWOdf8F1S8KmoBbVj/Cwu3U+pAP5MSS85rQU1VpIGQ27KVfSkh1gp6zjFyt4ECYV6Qo6n46n&#10;AwN/hUjj9yeIVnhseSnagl6egiAPvD1XVWxID0IOe0xZqgORgbuBRd+XfRRtftSn1NU9Mmv10OE4&#10;kbhptP1ESYfdXVD3cQuWUyJfKlRnnk0mYRyiMZleIJXEnnvKcw8ohlAF9ZQM25WPIxR5M9eo4lpE&#10;foPcQyaHlLFrI+2HCQtjcW7HqF//geVPAAAA//8DAFBLAwQUAAYACAAAACEAj+ASstwAAAAFAQAA&#10;DwAAAGRycy9kb3ducmV2LnhtbEyPwW7CMBBE75X6D9ZW6q04CWoFIQ5CRZxLAanqzbGXOCJeh9iE&#10;0K+v20t7WWk0o5m3xXK0LRuw940jAekkAYaknG6oFnDYb55mwHyQpGXrCAXc0MOyvL8rZK7dld5x&#10;2IWaxRLyuRRgQuhyzr0yaKWfuA4pekfXWxmi7Guue3mN5bblWZK8cCsbigtGdvhqUJ12FyvAr7fn&#10;Th231cno29fbenhWH5tPIR4fxtUCWMAx/IXhBz+iQxmZKnch7VkrID4Sfm/05tN0CqwSkGVpBrws&#10;+H/68hsAAP//AwBQSwECLQAUAAYACAAAACEAtoM4kv4AAADhAQAAEwAAAAAAAAAAAAAAAAAAAAAA&#10;W0NvbnRlbnRfVHlwZXNdLnhtbFBLAQItABQABgAIAAAAIQA4/SH/1gAAAJQBAAALAAAAAAAAAAAA&#10;AAAAAC8BAABfcmVscy8ucmVsc1BLAQItABQABgAIAAAAIQBzRUxYOQIAAE8EAAAOAAAAAAAAAAAA&#10;AAAAAC4CAABkcnMvZTJvRG9jLnhtbFBLAQItABQABgAIAAAAIQCP4BKy3AAAAAUBAAAPAAAAAAAA&#10;AAAAAAAAAJMEAABkcnMvZG93bnJldi54bWxQSwUGAAAAAAQABADzAAAAnAUAAAAA&#10;">
                <v:textbox style="mso-fit-shape-to-text:t">
                  <w:txbxContent>
                    <w:p w14:paraId="3FB9D6DA" w14:textId="77777777" w:rsidR="002654B7" w:rsidRDefault="002654B7" w:rsidP="002654B7">
                      <w:pPr>
                        <w:pStyle w:val="Doc-text2"/>
                        <w:numPr>
                          <w:ilvl w:val="0"/>
                          <w:numId w:val="39"/>
                        </w:numPr>
                        <w:overflowPunct/>
                        <w:autoSpaceDE/>
                        <w:autoSpaceDN/>
                        <w:adjustRightInd/>
                        <w:ind w:left="360"/>
                        <w:textAlignment w:val="auto"/>
                      </w:pPr>
                      <w:r>
                        <w:t xml:space="preserve">CG-SDT resource configuration is provided to UEs in RRC_Connected only within the RRCRelease message, i.e. no need to also include it in RRCReconfiguration message </w:t>
                      </w:r>
                    </w:p>
                    <w:p w14:paraId="57743CBD" w14:textId="77777777" w:rsidR="002654B7" w:rsidRDefault="002654B7" w:rsidP="002654B7">
                      <w:pPr>
                        <w:pStyle w:val="Doc-text2"/>
                        <w:numPr>
                          <w:ilvl w:val="0"/>
                          <w:numId w:val="39"/>
                        </w:numPr>
                        <w:overflowPunct/>
                        <w:autoSpaceDE/>
                        <w:autoSpaceDN/>
                        <w:adjustRightInd/>
                        <w:ind w:left="360"/>
                        <w:textAlignment w:val="auto"/>
                      </w:pPr>
                      <w:r>
                        <w:t xml:space="preserve">CG-PUSCH resources can be separately configured for NUL and SUL.  FFS if we allow them at the same time.  This depends on the alignments CRs for Rel-16. </w:t>
                      </w:r>
                    </w:p>
                    <w:p w14:paraId="214B0CCF" w14:textId="77777777" w:rsidR="002654B7" w:rsidRDefault="002654B7" w:rsidP="002654B7">
                      <w:pPr>
                        <w:pStyle w:val="Doc-text2"/>
                        <w:numPr>
                          <w:ilvl w:val="0"/>
                          <w:numId w:val="39"/>
                        </w:numPr>
                        <w:overflowPunct/>
                        <w:autoSpaceDE/>
                        <w:autoSpaceDN/>
                        <w:adjustRightInd/>
                        <w:ind w:left="360"/>
                        <w:textAlignment w:val="auto"/>
                      </w:pPr>
                      <w:r>
                        <w:t>For CG-SDT the subsequent data transmission can use the CG resource or DG (i.e dynamic grant addressed to UE’s C-RNTI). Details on C-RNTI, can be the same as the previous C-RNTI or may be configured explicitly by the network can be discussed in stage 3</w:t>
                      </w:r>
                    </w:p>
                    <w:p w14:paraId="57371520" w14:textId="77777777" w:rsidR="002654B7" w:rsidRDefault="002654B7" w:rsidP="002654B7">
                      <w:pPr>
                        <w:pStyle w:val="Doc-text2"/>
                        <w:numPr>
                          <w:ilvl w:val="0"/>
                          <w:numId w:val="39"/>
                        </w:numPr>
                        <w:overflowPunct/>
                        <w:autoSpaceDE/>
                        <w:autoSpaceDN/>
                        <w:adjustRightInd/>
                        <w:ind w:left="360"/>
                        <w:textAlignment w:val="auto"/>
                      </w:pPr>
                      <w:r>
                        <w:t xml:space="preserve">TAT-SDT is started upon receiving the TAT-SDT configuration from gNB, i.e. RRCrelease message, and can be (re)started upon reception of TA command. </w:t>
                      </w:r>
                    </w:p>
                    <w:p w14:paraId="773241BE" w14:textId="77777777" w:rsidR="002654B7" w:rsidRDefault="002654B7" w:rsidP="002654B7">
                      <w:pPr>
                        <w:pStyle w:val="Doc-text2"/>
                        <w:numPr>
                          <w:ilvl w:val="0"/>
                          <w:numId w:val="39"/>
                        </w:numPr>
                        <w:overflowPunct/>
                        <w:autoSpaceDE/>
                        <w:autoSpaceDN/>
                        <w:adjustRightInd/>
                        <w:ind w:left="360"/>
                        <w:textAlignment w:val="auto"/>
                      </w:pPr>
                      <w:r>
                        <w:t xml:space="preserve">From RAN2 point of view, assume similar to PUR, that we introduce a TA validation mechanism for SDT based on RSRP change, i.e.  RSRP-based threshold(s) are configured.  Ask RAN1 to confirm.  FFS on how to handle CG configuration </w:t>
                      </w:r>
                      <w:r w:rsidRPr="000E1523">
                        <w:t>when TA expires</w:t>
                      </w:r>
                      <w:r>
                        <w:t xml:space="preserve"> or when TA is invalid due to RSRP threshold.  Details of the TA validation procedure can be further discussed.</w:t>
                      </w:r>
                    </w:p>
                    <w:p w14:paraId="5BEB232C" w14:textId="3ED962FE" w:rsidR="00320684" w:rsidRPr="002654B7" w:rsidRDefault="002654B7" w:rsidP="002654B7">
                      <w:pPr>
                        <w:pStyle w:val="Doc-text2"/>
                        <w:numPr>
                          <w:ilvl w:val="0"/>
                          <w:numId w:val="39"/>
                        </w:numPr>
                        <w:overflowPunct/>
                        <w:autoSpaceDE/>
                        <w:autoSpaceDN/>
                        <w:adjustRightInd/>
                        <w:ind w:left="360"/>
                        <w:textAlignment w:val="auto"/>
                      </w:pPr>
                      <w:r>
                        <w:t>UE releases CG-SDT resources when TAT expires in RRC_Inactive state</w:t>
                      </w:r>
                    </w:p>
                  </w:txbxContent>
                </v:textbox>
                <w10:anchorlock/>
              </v:shape>
            </w:pict>
          </mc:Fallback>
        </mc:AlternateContent>
      </w:r>
    </w:p>
    <w:p w14:paraId="0E65D74A" w14:textId="06FFF68D" w:rsidR="008B6A2F" w:rsidRDefault="008B6A2F" w:rsidP="008B6A2F">
      <w:pPr>
        <w:pStyle w:val="1"/>
        <w:numPr>
          <w:ilvl w:val="0"/>
          <w:numId w:val="0"/>
        </w:numPr>
        <w:ind w:left="432" w:hanging="432"/>
      </w:pPr>
      <w:r w:rsidRPr="004B208B">
        <w:t xml:space="preserve">Appendix </w:t>
      </w:r>
      <w:r w:rsidR="00071E2A">
        <w:t>2</w:t>
      </w:r>
      <w:r w:rsidR="00071E2A" w:rsidRPr="004B208B">
        <w:t xml:space="preserve"> </w:t>
      </w:r>
    </w:p>
    <w:p w14:paraId="371FD2C1" w14:textId="7AFB6DEC" w:rsidR="007E1D35" w:rsidRPr="005057CE" w:rsidRDefault="007E1D35" w:rsidP="007E1D35">
      <w:pPr>
        <w:jc w:val="center"/>
        <w:rPr>
          <w:b/>
          <w:bCs/>
          <w:sz w:val="20"/>
          <w:szCs w:val="20"/>
        </w:rPr>
      </w:pPr>
      <w:r w:rsidRPr="007E1D35">
        <w:rPr>
          <w:b/>
          <w:bCs/>
          <w:sz w:val="20"/>
          <w:szCs w:val="20"/>
        </w:rPr>
        <w:t>Link-level simulation parameters of asynchronous CG-SDT</w:t>
      </w:r>
      <w:r w:rsidRPr="005057CE">
        <w:rPr>
          <w:b/>
          <w:bCs/>
          <w:sz w:val="20"/>
          <w:szCs w:val="20"/>
        </w:rPr>
        <w:t xml:space="preserve"> </w:t>
      </w:r>
    </w:p>
    <w:tbl>
      <w:tblPr>
        <w:tblW w:w="9340" w:type="dxa"/>
        <w:jc w:val="center"/>
        <w:tblLayout w:type="fixed"/>
        <w:tblLook w:val="04A0" w:firstRow="1" w:lastRow="0" w:firstColumn="1" w:lastColumn="0" w:noHBand="0" w:noVBand="1"/>
      </w:tblPr>
      <w:tblGrid>
        <w:gridCol w:w="3251"/>
        <w:gridCol w:w="6089"/>
      </w:tblGrid>
      <w:tr w:rsidR="007E1D35" w:rsidRPr="005057CE" w14:paraId="312A6E35" w14:textId="77777777" w:rsidTr="00674894">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5AE4FC3F" w14:textId="77777777" w:rsidR="007E1D35" w:rsidRPr="005057CE" w:rsidRDefault="007E1D35" w:rsidP="00674894">
            <w:pPr>
              <w:spacing w:after="0"/>
              <w:jc w:val="center"/>
              <w:rPr>
                <w:b/>
                <w:bCs/>
                <w:sz w:val="20"/>
                <w:szCs w:val="20"/>
              </w:rPr>
            </w:pPr>
            <w:r w:rsidRPr="005057CE">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1DADD754" w14:textId="77777777" w:rsidR="007E1D35" w:rsidRPr="005057CE" w:rsidRDefault="007E1D35" w:rsidP="00674894">
            <w:pPr>
              <w:spacing w:after="0"/>
              <w:jc w:val="center"/>
              <w:rPr>
                <w:b/>
                <w:bCs/>
                <w:sz w:val="20"/>
                <w:szCs w:val="20"/>
              </w:rPr>
            </w:pPr>
            <w:r w:rsidRPr="005057CE">
              <w:rPr>
                <w:rFonts w:eastAsia="MS Mincho"/>
                <w:b/>
                <w:bCs/>
                <w:sz w:val="20"/>
                <w:szCs w:val="20"/>
                <w:lang w:val="en-GB"/>
              </w:rPr>
              <w:t>Values</w:t>
            </w:r>
          </w:p>
        </w:tc>
      </w:tr>
      <w:tr w:rsidR="007E1D35" w:rsidRPr="005057CE" w14:paraId="772EA290" w14:textId="77777777" w:rsidTr="00674894">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2B634D24" w14:textId="593CAC8E" w:rsidR="007E1D35" w:rsidRPr="005057CE" w:rsidRDefault="007E1D35" w:rsidP="000D292F">
            <w:pPr>
              <w:spacing w:after="0"/>
              <w:rPr>
                <w:sz w:val="20"/>
                <w:szCs w:val="20"/>
              </w:rPr>
            </w:pPr>
            <w:r w:rsidRPr="005057CE">
              <w:rPr>
                <w:rFonts w:eastAsia="MS Mincho"/>
                <w:sz w:val="20"/>
                <w:szCs w:val="20"/>
                <w:lang w:val="en-GB" w:eastAsia="en-GB"/>
              </w:rPr>
              <w:t>Waveform</w:t>
            </w:r>
          </w:p>
        </w:tc>
        <w:tc>
          <w:tcPr>
            <w:tcW w:w="6089" w:type="dxa"/>
            <w:tcBorders>
              <w:top w:val="nil"/>
              <w:left w:val="nil"/>
              <w:bottom w:val="single" w:sz="8" w:space="0" w:color="000000"/>
              <w:right w:val="single" w:sz="8" w:space="0" w:color="000000"/>
            </w:tcBorders>
            <w:shd w:val="clear" w:color="auto" w:fill="auto"/>
            <w:vAlign w:val="center"/>
          </w:tcPr>
          <w:p w14:paraId="1B93263D" w14:textId="79252847" w:rsidR="007E1D35" w:rsidRPr="005057CE" w:rsidRDefault="007E1D35" w:rsidP="007E1D35">
            <w:pPr>
              <w:numPr>
                <w:ilvl w:val="255"/>
                <w:numId w:val="0"/>
              </w:numPr>
              <w:spacing w:after="0"/>
              <w:rPr>
                <w:sz w:val="20"/>
                <w:szCs w:val="20"/>
              </w:rPr>
            </w:pPr>
            <w:r w:rsidRPr="005057CE">
              <w:rPr>
                <w:rFonts w:hint="eastAsia"/>
                <w:sz w:val="20"/>
                <w:szCs w:val="20"/>
              </w:rPr>
              <w:t>CP-OFDM</w:t>
            </w:r>
            <w:r w:rsidR="000D292F">
              <w:rPr>
                <w:sz w:val="20"/>
                <w:szCs w:val="20"/>
              </w:rPr>
              <w:t>, Normal CP</w:t>
            </w:r>
          </w:p>
        </w:tc>
      </w:tr>
      <w:tr w:rsidR="007E1D35" w:rsidRPr="005057CE" w14:paraId="3DA0D757" w14:textId="77777777" w:rsidTr="0067489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31F5530" w14:textId="07B4AF56" w:rsidR="007E1D35" w:rsidRPr="005057CE" w:rsidRDefault="007E1D35" w:rsidP="000D292F">
            <w:pPr>
              <w:spacing w:after="0"/>
              <w:rPr>
                <w:sz w:val="20"/>
                <w:szCs w:val="20"/>
              </w:rPr>
            </w:pPr>
            <w:r w:rsidRPr="005057CE">
              <w:rPr>
                <w:rFonts w:eastAsia="MS Mincho"/>
                <w:sz w:val="20"/>
                <w:szCs w:val="20"/>
                <w:lang w:val="en-GB" w:eastAsia="en-GB"/>
              </w:rPr>
              <w:t>Subcarrier spacing</w:t>
            </w:r>
          </w:p>
        </w:tc>
        <w:tc>
          <w:tcPr>
            <w:tcW w:w="6089" w:type="dxa"/>
            <w:tcBorders>
              <w:top w:val="nil"/>
              <w:left w:val="nil"/>
              <w:bottom w:val="single" w:sz="8" w:space="0" w:color="000000"/>
              <w:right w:val="single" w:sz="8" w:space="0" w:color="000000"/>
            </w:tcBorders>
            <w:shd w:val="clear" w:color="auto" w:fill="auto"/>
            <w:vAlign w:val="center"/>
          </w:tcPr>
          <w:p w14:paraId="7413FB69" w14:textId="4ED18B80" w:rsidR="007E1D35" w:rsidRPr="005057CE" w:rsidRDefault="007E1D35" w:rsidP="007E1D35">
            <w:pPr>
              <w:spacing w:after="0"/>
              <w:rPr>
                <w:sz w:val="20"/>
                <w:szCs w:val="20"/>
              </w:rPr>
            </w:pPr>
            <w:r>
              <w:rPr>
                <w:sz w:val="20"/>
                <w:szCs w:val="20"/>
              </w:rPr>
              <w:t>30</w:t>
            </w:r>
            <w:r w:rsidRPr="005057CE">
              <w:rPr>
                <w:rFonts w:hint="eastAsia"/>
                <w:sz w:val="20"/>
                <w:szCs w:val="20"/>
              </w:rPr>
              <w:t xml:space="preserve">kHz at </w:t>
            </w:r>
            <w:r>
              <w:rPr>
                <w:sz w:val="20"/>
                <w:szCs w:val="20"/>
              </w:rPr>
              <w:t>2.1GHz</w:t>
            </w:r>
          </w:p>
        </w:tc>
      </w:tr>
      <w:tr w:rsidR="00EB0FF2" w:rsidRPr="005057CE" w14:paraId="4194D464" w14:textId="77777777" w:rsidTr="0067489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F4567F6" w14:textId="39AC99D2" w:rsidR="00EB0FF2" w:rsidRPr="00EB0FF2" w:rsidRDefault="00EB0FF2" w:rsidP="000D292F">
            <w:pPr>
              <w:spacing w:after="0"/>
              <w:rPr>
                <w:rFonts w:eastAsiaTheme="minorEastAsia"/>
                <w:sz w:val="20"/>
                <w:szCs w:val="20"/>
                <w:lang w:val="en-GB" w:eastAsia="zh-CN"/>
              </w:rPr>
            </w:pPr>
            <w:r>
              <w:rPr>
                <w:rFonts w:eastAsiaTheme="minorEastAsia"/>
                <w:sz w:val="20"/>
                <w:szCs w:val="20"/>
                <w:lang w:val="en-GB" w:eastAsia="zh-CN"/>
              </w:rPr>
              <w:t>Number of symbols per slot</w:t>
            </w:r>
          </w:p>
        </w:tc>
        <w:tc>
          <w:tcPr>
            <w:tcW w:w="6089" w:type="dxa"/>
            <w:tcBorders>
              <w:top w:val="nil"/>
              <w:left w:val="nil"/>
              <w:bottom w:val="single" w:sz="8" w:space="0" w:color="000000"/>
              <w:right w:val="single" w:sz="8" w:space="0" w:color="000000"/>
            </w:tcBorders>
            <w:shd w:val="clear" w:color="auto" w:fill="auto"/>
            <w:vAlign w:val="center"/>
          </w:tcPr>
          <w:p w14:paraId="04B22728" w14:textId="6A7D5269" w:rsidR="00EB0FF2" w:rsidRDefault="00EB0FF2" w:rsidP="007E1D35">
            <w:pPr>
              <w:spacing w:after="0"/>
              <w:rPr>
                <w:sz w:val="20"/>
                <w:szCs w:val="20"/>
                <w:lang w:eastAsia="zh-CN"/>
              </w:rPr>
            </w:pPr>
            <w:r>
              <w:rPr>
                <w:rFonts w:hint="eastAsia"/>
                <w:sz w:val="20"/>
                <w:szCs w:val="20"/>
                <w:lang w:eastAsia="zh-CN"/>
              </w:rPr>
              <w:t>1</w:t>
            </w:r>
            <w:r>
              <w:rPr>
                <w:sz w:val="20"/>
                <w:szCs w:val="20"/>
                <w:lang w:eastAsia="zh-CN"/>
              </w:rPr>
              <w:t>4</w:t>
            </w:r>
          </w:p>
        </w:tc>
      </w:tr>
      <w:tr w:rsidR="001E7186" w:rsidRPr="005057CE" w14:paraId="2B593071" w14:textId="77777777" w:rsidTr="0067489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740B85C7" w14:textId="589115C6" w:rsidR="001E7186" w:rsidRDefault="001E7186" w:rsidP="000D292F">
            <w:pPr>
              <w:spacing w:after="0"/>
              <w:rPr>
                <w:rFonts w:eastAsiaTheme="minorEastAsia"/>
                <w:sz w:val="20"/>
                <w:szCs w:val="20"/>
                <w:lang w:val="en-GB" w:eastAsia="zh-CN"/>
              </w:rPr>
            </w:pPr>
            <w:r>
              <w:rPr>
                <w:rFonts w:eastAsiaTheme="minorEastAsia" w:hint="eastAsia"/>
                <w:sz w:val="20"/>
                <w:szCs w:val="20"/>
                <w:lang w:val="en-GB" w:eastAsia="zh-CN"/>
              </w:rPr>
              <w:t>D</w:t>
            </w:r>
            <w:r>
              <w:rPr>
                <w:rFonts w:eastAsiaTheme="minorEastAsia"/>
                <w:sz w:val="20"/>
                <w:szCs w:val="20"/>
                <w:lang w:val="en-GB" w:eastAsia="zh-CN"/>
              </w:rPr>
              <w:t>MRS</w:t>
            </w:r>
          </w:p>
        </w:tc>
        <w:tc>
          <w:tcPr>
            <w:tcW w:w="6089" w:type="dxa"/>
            <w:tcBorders>
              <w:top w:val="nil"/>
              <w:left w:val="nil"/>
              <w:bottom w:val="single" w:sz="8" w:space="0" w:color="000000"/>
              <w:right w:val="single" w:sz="8" w:space="0" w:color="000000"/>
            </w:tcBorders>
            <w:shd w:val="clear" w:color="auto" w:fill="auto"/>
            <w:vAlign w:val="center"/>
          </w:tcPr>
          <w:p w14:paraId="79181136" w14:textId="0AE979A7" w:rsidR="001E7186" w:rsidRDefault="001E7186" w:rsidP="007E1D35">
            <w:pPr>
              <w:spacing w:after="0"/>
              <w:rPr>
                <w:sz w:val="20"/>
                <w:szCs w:val="20"/>
                <w:lang w:eastAsia="zh-CN"/>
              </w:rPr>
            </w:pPr>
            <w:r>
              <w:t>double symbols</w:t>
            </w:r>
          </w:p>
        </w:tc>
      </w:tr>
      <w:tr w:rsidR="007E1D35" w:rsidRPr="005057CE" w14:paraId="3544A1D6" w14:textId="77777777" w:rsidTr="0067489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E720988" w14:textId="6268C0E0" w:rsidR="007E1D35" w:rsidRPr="005057CE" w:rsidRDefault="007E1D35" w:rsidP="00674894">
            <w:pPr>
              <w:spacing w:after="0"/>
              <w:rPr>
                <w:sz w:val="20"/>
                <w:szCs w:val="20"/>
                <w:lang w:val="en-GB"/>
              </w:rPr>
            </w:pPr>
            <w:r w:rsidRPr="005057CE">
              <w:rPr>
                <w:rFonts w:hint="eastAsia"/>
                <w:sz w:val="20"/>
                <w:szCs w:val="20"/>
                <w:lang w:val="en-GB"/>
              </w:rPr>
              <w:t>TB</w:t>
            </w:r>
            <w:r w:rsidR="000D292F">
              <w:rPr>
                <w:sz w:val="20"/>
                <w:szCs w:val="20"/>
                <w:lang w:val="en-GB"/>
              </w:rPr>
              <w:t xml:space="preserve"> </w:t>
            </w:r>
            <w:r w:rsidRPr="005057CE">
              <w:rPr>
                <w:rFonts w:hint="eastAsia"/>
                <w:sz w:val="20"/>
                <w:szCs w:val="20"/>
                <w:lang w:val="en-GB"/>
              </w:rPr>
              <w:t>S</w:t>
            </w:r>
            <w:r w:rsidR="000D292F">
              <w:rPr>
                <w:sz w:val="20"/>
                <w:szCs w:val="20"/>
                <w:lang w:val="en-GB"/>
              </w:rPr>
              <w:t>ize</w:t>
            </w:r>
          </w:p>
        </w:tc>
        <w:tc>
          <w:tcPr>
            <w:tcW w:w="6089" w:type="dxa"/>
            <w:tcBorders>
              <w:top w:val="nil"/>
              <w:left w:val="nil"/>
              <w:bottom w:val="single" w:sz="8" w:space="0" w:color="000000"/>
              <w:right w:val="single" w:sz="8" w:space="0" w:color="000000"/>
            </w:tcBorders>
            <w:shd w:val="clear" w:color="auto" w:fill="auto"/>
            <w:vAlign w:val="center"/>
          </w:tcPr>
          <w:p w14:paraId="77F2B632" w14:textId="4936D010" w:rsidR="007E1D35" w:rsidRPr="005057CE" w:rsidRDefault="007E1D35" w:rsidP="007E1D35">
            <w:pPr>
              <w:autoSpaceDE/>
              <w:autoSpaceDN/>
              <w:spacing w:after="0"/>
              <w:jc w:val="left"/>
              <w:rPr>
                <w:sz w:val="20"/>
                <w:szCs w:val="20"/>
              </w:rPr>
            </w:pPr>
            <w:r>
              <w:rPr>
                <w:sz w:val="20"/>
                <w:szCs w:val="20"/>
              </w:rPr>
              <w:t>100 Byte</w:t>
            </w:r>
            <w:r w:rsidRPr="005057CE">
              <w:rPr>
                <w:sz w:val="20"/>
                <w:szCs w:val="20"/>
              </w:rPr>
              <w:t xml:space="preserve"> </w:t>
            </w:r>
          </w:p>
        </w:tc>
      </w:tr>
      <w:tr w:rsidR="007E1D35" w:rsidRPr="005057CE" w14:paraId="34EA983D"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5016A62" w14:textId="371F673C" w:rsidR="007E1D35" w:rsidRPr="005057CE" w:rsidRDefault="007E1D35" w:rsidP="007E1D35">
            <w:pPr>
              <w:spacing w:after="0"/>
              <w:rPr>
                <w:sz w:val="20"/>
                <w:szCs w:val="20"/>
              </w:rPr>
            </w:pPr>
            <w:r w:rsidRPr="005057CE">
              <w:rPr>
                <w:rFonts w:eastAsia="MS Mincho"/>
                <w:sz w:val="20"/>
                <w:szCs w:val="20"/>
                <w:lang w:val="en-GB" w:eastAsia="en-GB"/>
              </w:rPr>
              <w:t>MCS</w:t>
            </w:r>
            <w:r>
              <w:rPr>
                <w:rFonts w:eastAsia="MS Mincho"/>
                <w:sz w:val="20"/>
                <w:szCs w:val="20"/>
                <w:lang w:val="en-GB" w:eastAsia="en-GB"/>
              </w:rPr>
              <w:t xml:space="preserve"> and code rate</w:t>
            </w:r>
          </w:p>
        </w:tc>
        <w:tc>
          <w:tcPr>
            <w:tcW w:w="6089" w:type="dxa"/>
            <w:tcBorders>
              <w:top w:val="nil"/>
              <w:left w:val="nil"/>
              <w:bottom w:val="single" w:sz="4" w:space="0" w:color="auto"/>
              <w:right w:val="single" w:sz="8" w:space="0" w:color="000000"/>
            </w:tcBorders>
            <w:shd w:val="clear" w:color="auto" w:fill="auto"/>
            <w:vAlign w:val="center"/>
          </w:tcPr>
          <w:p w14:paraId="425AEAB2" w14:textId="40F58838" w:rsidR="007E1D35" w:rsidRPr="005057CE" w:rsidRDefault="007E1D35" w:rsidP="00674894">
            <w:pPr>
              <w:spacing w:after="0"/>
              <w:rPr>
                <w:sz w:val="20"/>
                <w:szCs w:val="20"/>
                <w:lang w:eastAsia="zh-CN"/>
              </w:rPr>
            </w:pPr>
            <w:r>
              <w:rPr>
                <w:rFonts w:hint="eastAsia"/>
                <w:sz w:val="20"/>
                <w:szCs w:val="20"/>
                <w:lang w:eastAsia="zh-CN"/>
              </w:rPr>
              <w:t>Q</w:t>
            </w:r>
            <w:r>
              <w:rPr>
                <w:sz w:val="20"/>
                <w:szCs w:val="20"/>
                <w:lang w:eastAsia="zh-CN"/>
              </w:rPr>
              <w:t>PSK, CR=0.24</w:t>
            </w:r>
          </w:p>
        </w:tc>
      </w:tr>
      <w:tr w:rsidR="007E1D35" w:rsidRPr="005057CE" w14:paraId="094A5282"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6DF3361" w14:textId="77777777" w:rsidR="007E1D35" w:rsidRPr="005057CE" w:rsidRDefault="007E1D35" w:rsidP="00674894">
            <w:pPr>
              <w:spacing w:after="0"/>
              <w:rPr>
                <w:sz w:val="20"/>
                <w:szCs w:val="20"/>
              </w:rPr>
            </w:pPr>
            <w:r w:rsidRPr="005057CE">
              <w:rPr>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5C5378B3" w14:textId="0CE48679" w:rsidR="007E1D35" w:rsidRPr="005057CE" w:rsidRDefault="007E1D35" w:rsidP="00674894">
            <w:pPr>
              <w:spacing w:after="0"/>
              <w:rPr>
                <w:sz w:val="20"/>
                <w:szCs w:val="20"/>
              </w:rPr>
            </w:pPr>
            <w:r w:rsidRPr="005057CE">
              <w:rPr>
                <w:sz w:val="20"/>
                <w:szCs w:val="20"/>
              </w:rPr>
              <w:t>1 as a starting point</w:t>
            </w:r>
          </w:p>
        </w:tc>
      </w:tr>
      <w:tr w:rsidR="007E1D35" w:rsidRPr="005057CE" w14:paraId="0DA908D8"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34BF2C9" w14:textId="77777777" w:rsidR="007E1D35" w:rsidRPr="005057CE" w:rsidRDefault="007E1D35" w:rsidP="00674894">
            <w:pPr>
              <w:spacing w:after="0"/>
              <w:rPr>
                <w:sz w:val="20"/>
                <w:szCs w:val="20"/>
              </w:rPr>
            </w:pPr>
            <w:r w:rsidRPr="005057CE">
              <w:rPr>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13ADCD48" w14:textId="77777777" w:rsidR="007E1D35" w:rsidRPr="005057CE" w:rsidRDefault="007E1D35" w:rsidP="00674894">
            <w:pPr>
              <w:spacing w:after="0"/>
              <w:rPr>
                <w:sz w:val="20"/>
                <w:szCs w:val="20"/>
              </w:rPr>
            </w:pPr>
            <w:r w:rsidRPr="005057CE">
              <w:rPr>
                <w:rFonts w:hint="eastAsia"/>
                <w:sz w:val="20"/>
                <w:szCs w:val="20"/>
              </w:rPr>
              <w:t>Full buffer</w:t>
            </w:r>
          </w:p>
        </w:tc>
      </w:tr>
      <w:tr w:rsidR="007E1D35" w:rsidRPr="005057CE" w14:paraId="5A8FBA78"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8C50E1A" w14:textId="77777777" w:rsidR="007E1D35" w:rsidRPr="005057CE" w:rsidRDefault="007E1D35" w:rsidP="00674894">
            <w:pPr>
              <w:spacing w:after="0"/>
              <w:rPr>
                <w:rFonts w:eastAsia="MS Mincho"/>
                <w:sz w:val="20"/>
                <w:szCs w:val="20"/>
                <w:lang w:val="en-GB" w:eastAsia="en-GB"/>
              </w:rPr>
            </w:pPr>
            <w:r w:rsidRPr="005057CE">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2ABAC7CD" w14:textId="360792DE" w:rsidR="007E1D35" w:rsidRPr="005057CE" w:rsidRDefault="007E1D35" w:rsidP="007E1D35">
            <w:pPr>
              <w:spacing w:after="0"/>
              <w:rPr>
                <w:sz w:val="20"/>
                <w:szCs w:val="20"/>
              </w:rPr>
            </w:pPr>
            <w:r w:rsidRPr="005057CE">
              <w:rPr>
                <w:rFonts w:hint="eastAsia"/>
                <w:sz w:val="20"/>
                <w:szCs w:val="20"/>
              </w:rPr>
              <w:t>1Tx</w:t>
            </w:r>
          </w:p>
        </w:tc>
      </w:tr>
      <w:tr w:rsidR="007E1D35" w:rsidRPr="005057CE" w14:paraId="2B355FE1"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6F173DF" w14:textId="77777777" w:rsidR="007E1D35" w:rsidRPr="005057CE" w:rsidRDefault="007E1D35" w:rsidP="00674894">
            <w:pPr>
              <w:spacing w:after="0"/>
              <w:rPr>
                <w:rFonts w:eastAsia="MS Mincho"/>
                <w:sz w:val="20"/>
                <w:szCs w:val="20"/>
                <w:lang w:val="en-GB" w:eastAsia="en-GB"/>
              </w:rPr>
            </w:pPr>
            <w:r w:rsidRPr="005057CE">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07F70988" w14:textId="453DE781" w:rsidR="007E1D35" w:rsidRPr="005057CE" w:rsidRDefault="007E1D35" w:rsidP="007E1D35">
            <w:pPr>
              <w:spacing w:after="0"/>
              <w:rPr>
                <w:sz w:val="20"/>
                <w:szCs w:val="20"/>
              </w:rPr>
            </w:pPr>
            <w:r w:rsidRPr="005057CE">
              <w:rPr>
                <w:rFonts w:hint="eastAsia"/>
                <w:sz w:val="20"/>
                <w:szCs w:val="20"/>
              </w:rPr>
              <w:t>4Rx</w:t>
            </w:r>
          </w:p>
        </w:tc>
      </w:tr>
      <w:tr w:rsidR="007E1D35" w:rsidRPr="005057CE" w14:paraId="118F9D3D"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9ABFA6E" w14:textId="77777777" w:rsidR="007E1D35" w:rsidRPr="005057CE" w:rsidRDefault="007E1D35" w:rsidP="00674894">
            <w:pPr>
              <w:spacing w:after="0"/>
              <w:rPr>
                <w:rFonts w:eastAsia="MS Mincho"/>
                <w:sz w:val="20"/>
                <w:szCs w:val="20"/>
                <w:lang w:val="en-GB" w:eastAsia="en-GB"/>
              </w:rPr>
            </w:pPr>
            <w:r w:rsidRPr="005057CE">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15B31093" w14:textId="1435B113" w:rsidR="007E1D35" w:rsidRPr="005057CE" w:rsidRDefault="007E1D35" w:rsidP="007E1D35">
            <w:pPr>
              <w:spacing w:after="0"/>
              <w:rPr>
                <w:sz w:val="20"/>
                <w:szCs w:val="20"/>
                <w:lang w:val="en-GB"/>
              </w:rPr>
            </w:pPr>
            <w:r w:rsidRPr="005057CE">
              <w:rPr>
                <w:rFonts w:hint="eastAsia"/>
                <w:sz w:val="20"/>
                <w:szCs w:val="20"/>
              </w:rPr>
              <w:t>TDL</w:t>
            </w:r>
            <w:r>
              <w:rPr>
                <w:rFonts w:hint="eastAsia"/>
                <w:sz w:val="20"/>
                <w:szCs w:val="20"/>
              </w:rPr>
              <w:t>-A 30ns</w:t>
            </w:r>
            <w:r w:rsidRPr="005057CE">
              <w:rPr>
                <w:rFonts w:hint="eastAsia"/>
                <w:sz w:val="20"/>
                <w:szCs w:val="20"/>
              </w:rPr>
              <w:t>, 3km/h</w:t>
            </w:r>
          </w:p>
        </w:tc>
      </w:tr>
      <w:tr w:rsidR="007E1D35" w:rsidRPr="005057CE" w14:paraId="7DF67BAB"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D8FEBBA" w14:textId="77777777" w:rsidR="007E1D35" w:rsidRPr="005057CE" w:rsidRDefault="007E1D35" w:rsidP="00674894">
            <w:pPr>
              <w:spacing w:after="0"/>
              <w:rPr>
                <w:rFonts w:eastAsia="MS Mincho"/>
                <w:sz w:val="20"/>
                <w:szCs w:val="20"/>
                <w:lang w:val="en-GB" w:eastAsia="en-GB"/>
              </w:rPr>
            </w:pPr>
            <w:r w:rsidRPr="005057CE">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25530BC0" w14:textId="6857A367" w:rsidR="007E1D35" w:rsidRPr="005057CE" w:rsidRDefault="007E1D35" w:rsidP="007E1D35">
            <w:pPr>
              <w:spacing w:after="0"/>
              <w:rPr>
                <w:sz w:val="20"/>
                <w:szCs w:val="20"/>
              </w:rPr>
            </w:pPr>
            <w:r>
              <w:rPr>
                <w:sz w:val="20"/>
                <w:szCs w:val="20"/>
              </w:rPr>
              <w:t>-0.7 us</w:t>
            </w:r>
            <w:r>
              <w:rPr>
                <w:rFonts w:hint="eastAsia"/>
                <w:sz w:val="20"/>
                <w:szCs w:val="20"/>
                <w:lang w:eastAsia="zh-CN"/>
              </w:rPr>
              <w:t>,</w:t>
            </w:r>
            <w:r>
              <w:rPr>
                <w:sz w:val="20"/>
                <w:szCs w:val="20"/>
                <w:lang w:eastAsia="zh-CN"/>
              </w:rPr>
              <w:t xml:space="preserve"> </w:t>
            </w:r>
            <w:r>
              <w:rPr>
                <w:sz w:val="20"/>
                <w:szCs w:val="20"/>
              </w:rPr>
              <w:t>+0.7 us</w:t>
            </w:r>
            <w:r>
              <w:rPr>
                <w:rFonts w:hint="eastAsia"/>
                <w:sz w:val="20"/>
                <w:szCs w:val="20"/>
                <w:lang w:eastAsia="zh-CN"/>
              </w:rPr>
              <w:t>,</w:t>
            </w:r>
            <w:r>
              <w:rPr>
                <w:sz w:val="20"/>
                <w:szCs w:val="20"/>
                <w:lang w:eastAsia="zh-CN"/>
              </w:rPr>
              <w:t xml:space="preserve"> </w:t>
            </w:r>
            <w:r>
              <w:rPr>
                <w:sz w:val="20"/>
                <w:szCs w:val="20"/>
              </w:rPr>
              <w:t>+1.4 us</w:t>
            </w:r>
            <w:r>
              <w:rPr>
                <w:rFonts w:hint="eastAsia"/>
                <w:sz w:val="20"/>
                <w:szCs w:val="20"/>
                <w:lang w:eastAsia="zh-CN"/>
              </w:rPr>
              <w:t>,</w:t>
            </w:r>
            <w:r>
              <w:rPr>
                <w:sz w:val="20"/>
                <w:szCs w:val="20"/>
                <w:lang w:eastAsia="zh-CN"/>
              </w:rPr>
              <w:t xml:space="preserve"> </w:t>
            </w:r>
            <w:r w:rsidRPr="007E1D35">
              <w:rPr>
                <w:sz w:val="20"/>
                <w:szCs w:val="20"/>
              </w:rPr>
              <w:t>+2.1 us</w:t>
            </w:r>
          </w:p>
        </w:tc>
      </w:tr>
      <w:tr w:rsidR="007E1D35" w:rsidRPr="005057CE" w14:paraId="336AF705" w14:textId="77777777" w:rsidTr="00674894">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8B3D9FF" w14:textId="77777777" w:rsidR="007E1D35" w:rsidRPr="005057CE" w:rsidRDefault="007E1D35" w:rsidP="00674894">
            <w:pPr>
              <w:spacing w:after="0"/>
              <w:rPr>
                <w:sz w:val="20"/>
                <w:szCs w:val="20"/>
              </w:rPr>
            </w:pPr>
            <w:r w:rsidRPr="005057CE">
              <w:rPr>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6BEDE83" w14:textId="6979F765" w:rsidR="007E1D35" w:rsidRPr="005057CE" w:rsidRDefault="007E1D35" w:rsidP="001C431D">
            <w:pPr>
              <w:spacing w:after="0"/>
              <w:rPr>
                <w:sz w:val="20"/>
                <w:szCs w:val="20"/>
              </w:rPr>
            </w:pPr>
            <w:r w:rsidRPr="005057CE">
              <w:rPr>
                <w:rFonts w:hint="eastAsia"/>
                <w:sz w:val="20"/>
                <w:szCs w:val="20"/>
              </w:rPr>
              <w:t>MMSE-IRC</w:t>
            </w:r>
          </w:p>
        </w:tc>
      </w:tr>
      <w:tr w:rsidR="007E1D35" w:rsidRPr="005057CE" w14:paraId="4261B0A7"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99353D5" w14:textId="77777777" w:rsidR="007E1D35" w:rsidRPr="005057CE" w:rsidRDefault="007E1D35" w:rsidP="00674894">
            <w:pPr>
              <w:spacing w:after="0"/>
              <w:rPr>
                <w:sz w:val="20"/>
                <w:szCs w:val="20"/>
              </w:rPr>
            </w:pPr>
            <w:r w:rsidRPr="005057CE">
              <w:rPr>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74537FFB" w14:textId="6DF8A197" w:rsidR="007E1D35" w:rsidRPr="005057CE" w:rsidRDefault="007E1D35" w:rsidP="00674894">
            <w:pPr>
              <w:spacing w:after="0"/>
              <w:rPr>
                <w:sz w:val="20"/>
                <w:szCs w:val="20"/>
              </w:rPr>
            </w:pPr>
            <w:r>
              <w:rPr>
                <w:sz w:val="20"/>
                <w:szCs w:val="20"/>
              </w:rPr>
              <w:t xml:space="preserve">Least Square based </w:t>
            </w:r>
            <w:r w:rsidRPr="005057CE">
              <w:rPr>
                <w:sz w:val="20"/>
                <w:szCs w:val="20"/>
              </w:rPr>
              <w:t xml:space="preserve">Realistic </w:t>
            </w:r>
            <w:r>
              <w:rPr>
                <w:sz w:val="20"/>
                <w:szCs w:val="20"/>
              </w:rPr>
              <w:t>for both</w:t>
            </w:r>
            <w:r w:rsidRPr="005057CE">
              <w:rPr>
                <w:sz w:val="20"/>
                <w:szCs w:val="20"/>
              </w:rPr>
              <w:t xml:space="preserve"> channel estimation and TO/FO estimation.</w:t>
            </w:r>
          </w:p>
        </w:tc>
      </w:tr>
      <w:tr w:rsidR="007E1D35" w:rsidRPr="005057CE" w14:paraId="6FA8F4D7" w14:textId="77777777" w:rsidTr="0067489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8C2C2DF" w14:textId="77777777" w:rsidR="007E1D35" w:rsidRPr="005057CE" w:rsidRDefault="007E1D35" w:rsidP="00674894">
            <w:pPr>
              <w:spacing w:after="0"/>
              <w:rPr>
                <w:sz w:val="20"/>
                <w:szCs w:val="20"/>
              </w:rPr>
            </w:pPr>
            <w:r w:rsidRPr="005057CE">
              <w:rPr>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22BAB470" w14:textId="215206B1" w:rsidR="007E1D35" w:rsidRPr="005057CE" w:rsidRDefault="007E1D35" w:rsidP="007E1D35">
            <w:pPr>
              <w:spacing w:after="0"/>
              <w:rPr>
                <w:sz w:val="20"/>
                <w:szCs w:val="20"/>
              </w:rPr>
            </w:pPr>
            <w:r w:rsidRPr="005057CE">
              <w:rPr>
                <w:sz w:val="20"/>
                <w:szCs w:val="20"/>
              </w:rPr>
              <w:t>[</w:t>
            </w:r>
            <w:r w:rsidRPr="005057CE">
              <w:rPr>
                <w:rFonts w:hint="eastAsia"/>
                <w:sz w:val="20"/>
                <w:szCs w:val="20"/>
              </w:rPr>
              <w:t>10%</w:t>
            </w:r>
            <w:r w:rsidRPr="005057CE">
              <w:rPr>
                <w:sz w:val="20"/>
                <w:szCs w:val="20"/>
              </w:rPr>
              <w:t xml:space="preserve">, 1%] for </w:t>
            </w:r>
            <w:r>
              <w:rPr>
                <w:sz w:val="20"/>
                <w:szCs w:val="20"/>
              </w:rPr>
              <w:t>CG-SDT PUSCH</w:t>
            </w:r>
            <w:r w:rsidRPr="005057CE">
              <w:rPr>
                <w:sz w:val="20"/>
                <w:szCs w:val="20"/>
              </w:rPr>
              <w:t xml:space="preserve">. </w:t>
            </w:r>
          </w:p>
        </w:tc>
      </w:tr>
      <w:bookmarkEnd w:id="0"/>
    </w:tbl>
    <w:p w14:paraId="69FF9E39" w14:textId="3B794A2F" w:rsidR="008B6A2F" w:rsidRPr="00627A1E" w:rsidRDefault="008B6A2F" w:rsidP="00245DFF"/>
    <w:sectPr w:rsidR="008B6A2F" w:rsidRPr="00627A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E93C4" w14:textId="77777777" w:rsidR="00E922C1" w:rsidRDefault="00E922C1">
      <w:r>
        <w:separator/>
      </w:r>
    </w:p>
  </w:endnote>
  <w:endnote w:type="continuationSeparator" w:id="0">
    <w:p w14:paraId="2E1DC139" w14:textId="77777777" w:rsidR="00E922C1" w:rsidRDefault="00E9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4E190" w14:textId="77777777" w:rsidR="00E922C1" w:rsidRDefault="00E922C1">
      <w:r>
        <w:separator/>
      </w:r>
    </w:p>
  </w:footnote>
  <w:footnote w:type="continuationSeparator" w:id="0">
    <w:p w14:paraId="5E7DBBCC" w14:textId="77777777" w:rsidR="00E922C1" w:rsidRDefault="00E92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7637"/>
    <w:multiLevelType w:val="hybridMultilevel"/>
    <w:tmpl w:val="458804C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7D151D"/>
    <w:multiLevelType w:val="hybridMultilevel"/>
    <w:tmpl w:val="4E9651A2"/>
    <w:lvl w:ilvl="0" w:tplc="075A6F02">
      <w:start w:val="1"/>
      <w:numFmt w:val="bullet"/>
      <w:lvlText w:val=""/>
      <w:lvlJc w:val="left"/>
      <w:pPr>
        <w:tabs>
          <w:tab w:val="num" w:pos="720"/>
        </w:tabs>
        <w:ind w:left="720" w:hanging="360"/>
      </w:pPr>
      <w:rPr>
        <w:rFonts w:ascii="Wingdings" w:hAnsi="Wingdings" w:hint="default"/>
      </w:rPr>
    </w:lvl>
    <w:lvl w:ilvl="1" w:tplc="02BE7728" w:tentative="1">
      <w:start w:val="1"/>
      <w:numFmt w:val="bullet"/>
      <w:lvlText w:val=""/>
      <w:lvlJc w:val="left"/>
      <w:pPr>
        <w:tabs>
          <w:tab w:val="num" w:pos="1440"/>
        </w:tabs>
        <w:ind w:left="1440" w:hanging="360"/>
      </w:pPr>
      <w:rPr>
        <w:rFonts w:ascii="Wingdings" w:hAnsi="Wingdings" w:hint="default"/>
      </w:rPr>
    </w:lvl>
    <w:lvl w:ilvl="2" w:tplc="D35E34F8" w:tentative="1">
      <w:start w:val="1"/>
      <w:numFmt w:val="bullet"/>
      <w:lvlText w:val=""/>
      <w:lvlJc w:val="left"/>
      <w:pPr>
        <w:tabs>
          <w:tab w:val="num" w:pos="2160"/>
        </w:tabs>
        <w:ind w:left="2160" w:hanging="360"/>
      </w:pPr>
      <w:rPr>
        <w:rFonts w:ascii="Wingdings" w:hAnsi="Wingdings" w:hint="default"/>
      </w:rPr>
    </w:lvl>
    <w:lvl w:ilvl="3" w:tplc="73FE310C" w:tentative="1">
      <w:start w:val="1"/>
      <w:numFmt w:val="bullet"/>
      <w:lvlText w:val=""/>
      <w:lvlJc w:val="left"/>
      <w:pPr>
        <w:tabs>
          <w:tab w:val="num" w:pos="2880"/>
        </w:tabs>
        <w:ind w:left="2880" w:hanging="360"/>
      </w:pPr>
      <w:rPr>
        <w:rFonts w:ascii="Wingdings" w:hAnsi="Wingdings" w:hint="default"/>
      </w:rPr>
    </w:lvl>
    <w:lvl w:ilvl="4" w:tplc="0C88FABE" w:tentative="1">
      <w:start w:val="1"/>
      <w:numFmt w:val="bullet"/>
      <w:lvlText w:val=""/>
      <w:lvlJc w:val="left"/>
      <w:pPr>
        <w:tabs>
          <w:tab w:val="num" w:pos="3600"/>
        </w:tabs>
        <w:ind w:left="3600" w:hanging="360"/>
      </w:pPr>
      <w:rPr>
        <w:rFonts w:ascii="Wingdings" w:hAnsi="Wingdings" w:hint="default"/>
      </w:rPr>
    </w:lvl>
    <w:lvl w:ilvl="5" w:tplc="050C1678" w:tentative="1">
      <w:start w:val="1"/>
      <w:numFmt w:val="bullet"/>
      <w:lvlText w:val=""/>
      <w:lvlJc w:val="left"/>
      <w:pPr>
        <w:tabs>
          <w:tab w:val="num" w:pos="4320"/>
        </w:tabs>
        <w:ind w:left="4320" w:hanging="360"/>
      </w:pPr>
      <w:rPr>
        <w:rFonts w:ascii="Wingdings" w:hAnsi="Wingdings" w:hint="default"/>
      </w:rPr>
    </w:lvl>
    <w:lvl w:ilvl="6" w:tplc="82184DAA" w:tentative="1">
      <w:start w:val="1"/>
      <w:numFmt w:val="bullet"/>
      <w:lvlText w:val=""/>
      <w:lvlJc w:val="left"/>
      <w:pPr>
        <w:tabs>
          <w:tab w:val="num" w:pos="5040"/>
        </w:tabs>
        <w:ind w:left="5040" w:hanging="360"/>
      </w:pPr>
      <w:rPr>
        <w:rFonts w:ascii="Wingdings" w:hAnsi="Wingdings" w:hint="default"/>
      </w:rPr>
    </w:lvl>
    <w:lvl w:ilvl="7" w:tplc="DF0C4D78" w:tentative="1">
      <w:start w:val="1"/>
      <w:numFmt w:val="bullet"/>
      <w:lvlText w:val=""/>
      <w:lvlJc w:val="left"/>
      <w:pPr>
        <w:tabs>
          <w:tab w:val="num" w:pos="5760"/>
        </w:tabs>
        <w:ind w:left="5760" w:hanging="360"/>
      </w:pPr>
      <w:rPr>
        <w:rFonts w:ascii="Wingdings" w:hAnsi="Wingdings" w:hint="default"/>
      </w:rPr>
    </w:lvl>
    <w:lvl w:ilvl="8" w:tplc="503ED54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4659"/>
    <w:multiLevelType w:val="hybridMultilevel"/>
    <w:tmpl w:val="0E4A6B76"/>
    <w:lvl w:ilvl="0" w:tplc="683A192C">
      <w:start w:val="1"/>
      <w:numFmt w:val="bullet"/>
      <w:lvlText w:val="-"/>
      <w:lvlJc w:val="left"/>
      <w:pPr>
        <w:ind w:left="1265" w:hanging="420"/>
      </w:pPr>
      <w:rPr>
        <w:rFonts w:ascii="宋体" w:eastAsia="宋体" w:hAnsi="宋体"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 w15:restartNumberingAfterBreak="0">
    <w:nsid w:val="1203278F"/>
    <w:multiLevelType w:val="hybridMultilevel"/>
    <w:tmpl w:val="5CA6E70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E21C4"/>
    <w:multiLevelType w:val="hybridMultilevel"/>
    <w:tmpl w:val="4C40BD44"/>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A3198"/>
    <w:multiLevelType w:val="hybridMultilevel"/>
    <w:tmpl w:val="518846AC"/>
    <w:lvl w:ilvl="0" w:tplc="510EF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F31A18"/>
    <w:multiLevelType w:val="hybridMultilevel"/>
    <w:tmpl w:val="7C52D686"/>
    <w:lvl w:ilvl="0" w:tplc="B3E6F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A6D88"/>
    <w:multiLevelType w:val="hybridMultilevel"/>
    <w:tmpl w:val="8B0CDB9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6533A"/>
    <w:multiLevelType w:val="hybridMultilevel"/>
    <w:tmpl w:val="3ED84F0C"/>
    <w:lvl w:ilvl="0" w:tplc="04090001">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D4288"/>
    <w:multiLevelType w:val="hybridMultilevel"/>
    <w:tmpl w:val="2D044334"/>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2C0DEE"/>
    <w:multiLevelType w:val="hybridMultilevel"/>
    <w:tmpl w:val="59F69A06"/>
    <w:lvl w:ilvl="0" w:tplc="3350F7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D075BE"/>
    <w:multiLevelType w:val="hybridMultilevel"/>
    <w:tmpl w:val="819253C0"/>
    <w:lvl w:ilvl="0" w:tplc="0409000B">
      <w:start w:val="1"/>
      <w:numFmt w:val="bullet"/>
      <w:lvlText w:val=""/>
      <w:lvlJc w:val="left"/>
      <w:pPr>
        <w:ind w:left="840" w:hanging="420"/>
      </w:pPr>
      <w:rPr>
        <w:rFonts w:ascii="Wingdings" w:hAnsi="Wingdings" w:hint="default"/>
      </w:rPr>
    </w:lvl>
    <w:lvl w:ilvl="1" w:tplc="683A192C">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0E724A"/>
    <w:multiLevelType w:val="hybridMultilevel"/>
    <w:tmpl w:val="B3763B2C"/>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632476"/>
    <w:multiLevelType w:val="hybridMultilevel"/>
    <w:tmpl w:val="89FE587C"/>
    <w:lvl w:ilvl="0" w:tplc="04090001">
      <w:start w:val="1"/>
      <w:numFmt w:val="bullet"/>
      <w:lvlText w:val=""/>
      <w:lvlJc w:val="left"/>
      <w:pPr>
        <w:ind w:left="840" w:hanging="420"/>
      </w:pPr>
      <w:rPr>
        <w:rFonts w:ascii="Wingdings" w:hAnsi="Wingdings" w:hint="default"/>
      </w:rPr>
    </w:lvl>
    <w:lvl w:ilvl="1" w:tplc="683A192C">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8B20D26"/>
    <w:multiLevelType w:val="hybridMultilevel"/>
    <w:tmpl w:val="446EB976"/>
    <w:lvl w:ilvl="0" w:tplc="683A192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4310CD"/>
    <w:multiLevelType w:val="hybridMultilevel"/>
    <w:tmpl w:val="62F0158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15:restartNumberingAfterBreak="0">
    <w:nsid w:val="4DA1528E"/>
    <w:multiLevelType w:val="hybridMultilevel"/>
    <w:tmpl w:val="EEB40EA8"/>
    <w:lvl w:ilvl="0" w:tplc="CD829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0D489D"/>
    <w:multiLevelType w:val="hybridMultilevel"/>
    <w:tmpl w:val="A7A6287A"/>
    <w:lvl w:ilvl="0" w:tplc="E118F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4DD2C4D"/>
    <w:multiLevelType w:val="hybridMultilevel"/>
    <w:tmpl w:val="90EC43A0"/>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B05E35"/>
    <w:multiLevelType w:val="hybridMultilevel"/>
    <w:tmpl w:val="2D02EE56"/>
    <w:lvl w:ilvl="0" w:tplc="04090001">
      <w:start w:val="1"/>
      <w:numFmt w:val="bullet"/>
      <w:lvlText w:val=""/>
      <w:lvlJc w:val="left"/>
      <w:pPr>
        <w:ind w:left="847" w:hanging="420"/>
      </w:pPr>
      <w:rPr>
        <w:rFonts w:ascii="Wingdings" w:hAnsi="Wingdings"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40" w15:restartNumberingAfterBreak="0">
    <w:nsid w:val="6F822762"/>
    <w:multiLevelType w:val="hybridMultilevel"/>
    <w:tmpl w:val="12B406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7935BE"/>
    <w:multiLevelType w:val="hybridMultilevel"/>
    <w:tmpl w:val="6F9072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17"/>
  </w:num>
  <w:num w:numId="3">
    <w:abstractNumId w:val="6"/>
  </w:num>
  <w:num w:numId="4">
    <w:abstractNumId w:val="19"/>
  </w:num>
  <w:num w:numId="5">
    <w:abstractNumId w:val="25"/>
  </w:num>
  <w:num w:numId="6">
    <w:abstractNumId w:val="31"/>
  </w:num>
  <w:num w:numId="7">
    <w:abstractNumId w:val="42"/>
  </w:num>
  <w:num w:numId="8">
    <w:abstractNumId w:val="12"/>
  </w:num>
  <w:num w:numId="9">
    <w:abstractNumId w:val="41"/>
  </w:num>
  <w:num w:numId="10">
    <w:abstractNumId w:val="23"/>
  </w:num>
  <w:num w:numId="11">
    <w:abstractNumId w:val="28"/>
  </w:num>
  <w:num w:numId="12">
    <w:abstractNumId w:val="3"/>
  </w:num>
  <w:num w:numId="13">
    <w:abstractNumId w:val="24"/>
  </w:num>
  <w:num w:numId="14">
    <w:abstractNumId w:val="30"/>
  </w:num>
  <w:num w:numId="15">
    <w:abstractNumId w:val="16"/>
  </w:num>
  <w:num w:numId="16">
    <w:abstractNumId w:val="0"/>
  </w:num>
  <w:num w:numId="17">
    <w:abstractNumId w:val="40"/>
  </w:num>
  <w:num w:numId="18">
    <w:abstractNumId w:val="43"/>
  </w:num>
  <w:num w:numId="19">
    <w:abstractNumId w:val="1"/>
  </w:num>
  <w:num w:numId="20">
    <w:abstractNumId w:val="13"/>
  </w:num>
  <w:num w:numId="21">
    <w:abstractNumId w:val="11"/>
  </w:num>
  <w:num w:numId="22">
    <w:abstractNumId w:val="4"/>
  </w:num>
  <w:num w:numId="23">
    <w:abstractNumId w:val="2"/>
  </w:num>
  <w:num w:numId="24">
    <w:abstractNumId w:val="20"/>
  </w:num>
  <w:num w:numId="25">
    <w:abstractNumId w:val="37"/>
  </w:num>
  <w:num w:numId="26">
    <w:abstractNumId w:val="26"/>
  </w:num>
  <w:num w:numId="27">
    <w:abstractNumId w:val="22"/>
  </w:num>
  <w:num w:numId="28">
    <w:abstractNumId w:val="15"/>
  </w:num>
  <w:num w:numId="29">
    <w:abstractNumId w:val="36"/>
  </w:num>
  <w:num w:numId="30">
    <w:abstractNumId w:val="8"/>
  </w:num>
  <w:num w:numId="31">
    <w:abstractNumId w:val="44"/>
  </w:num>
  <w:num w:numId="32">
    <w:abstractNumId w:val="35"/>
  </w:num>
  <w:num w:numId="33">
    <w:abstractNumId w:val="18"/>
  </w:num>
  <w:num w:numId="34">
    <w:abstractNumId w:val="39"/>
  </w:num>
  <w:num w:numId="35">
    <w:abstractNumId w:val="10"/>
  </w:num>
  <w:num w:numId="36">
    <w:abstractNumId w:val="14"/>
  </w:num>
  <w:num w:numId="37">
    <w:abstractNumId w:val="38"/>
  </w:num>
  <w:num w:numId="38">
    <w:abstractNumId w:val="34"/>
  </w:num>
  <w:num w:numId="39">
    <w:abstractNumId w:val="5"/>
  </w:num>
  <w:num w:numId="40">
    <w:abstractNumId w:val="32"/>
  </w:num>
  <w:num w:numId="41">
    <w:abstractNumId w:val="29"/>
  </w:num>
  <w:num w:numId="42">
    <w:abstractNumId w:val="27"/>
  </w:num>
  <w:num w:numId="43">
    <w:abstractNumId w:val="7"/>
  </w:num>
  <w:num w:numId="44">
    <w:abstractNumId w:val="9"/>
  </w:num>
  <w:num w:numId="45">
    <w:abstractNumId w:val="33"/>
  </w:num>
  <w:num w:numId="46">
    <w:abstractNumId w:val="17"/>
  </w:num>
  <w:num w:numId="4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210"/>
    <w:rsid w:val="00002594"/>
    <w:rsid w:val="00002893"/>
    <w:rsid w:val="00002E18"/>
    <w:rsid w:val="0000325A"/>
    <w:rsid w:val="000033A3"/>
    <w:rsid w:val="000034C8"/>
    <w:rsid w:val="00003605"/>
    <w:rsid w:val="00003957"/>
    <w:rsid w:val="00003C56"/>
    <w:rsid w:val="00003EC2"/>
    <w:rsid w:val="000040A9"/>
    <w:rsid w:val="0000458E"/>
    <w:rsid w:val="00004ADE"/>
    <w:rsid w:val="00004E70"/>
    <w:rsid w:val="000072B6"/>
    <w:rsid w:val="00007813"/>
    <w:rsid w:val="00007997"/>
    <w:rsid w:val="000109E6"/>
    <w:rsid w:val="00010FAB"/>
    <w:rsid w:val="00011F67"/>
    <w:rsid w:val="00012862"/>
    <w:rsid w:val="000128E6"/>
    <w:rsid w:val="00012F89"/>
    <w:rsid w:val="00013B08"/>
    <w:rsid w:val="0001535B"/>
    <w:rsid w:val="00015EFB"/>
    <w:rsid w:val="000165E2"/>
    <w:rsid w:val="00016E73"/>
    <w:rsid w:val="000172BE"/>
    <w:rsid w:val="00017C3D"/>
    <w:rsid w:val="00017D8A"/>
    <w:rsid w:val="0002004A"/>
    <w:rsid w:val="00020D0D"/>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A04"/>
    <w:rsid w:val="00040CE8"/>
    <w:rsid w:val="00041218"/>
    <w:rsid w:val="000416C1"/>
    <w:rsid w:val="00041C11"/>
    <w:rsid w:val="00041C57"/>
    <w:rsid w:val="000427BA"/>
    <w:rsid w:val="000434B7"/>
    <w:rsid w:val="000435E4"/>
    <w:rsid w:val="000464C2"/>
    <w:rsid w:val="00046796"/>
    <w:rsid w:val="000467FD"/>
    <w:rsid w:val="00046AAF"/>
    <w:rsid w:val="00047225"/>
    <w:rsid w:val="00047459"/>
    <w:rsid w:val="0004768D"/>
    <w:rsid w:val="00047E60"/>
    <w:rsid w:val="0005059F"/>
    <w:rsid w:val="0005195D"/>
    <w:rsid w:val="00051BA0"/>
    <w:rsid w:val="00051F65"/>
    <w:rsid w:val="00052AD2"/>
    <w:rsid w:val="000530DF"/>
    <w:rsid w:val="00053C95"/>
    <w:rsid w:val="00054E0C"/>
    <w:rsid w:val="0005541D"/>
    <w:rsid w:val="00055EDC"/>
    <w:rsid w:val="00056219"/>
    <w:rsid w:val="0005635D"/>
    <w:rsid w:val="000565C8"/>
    <w:rsid w:val="00057DC8"/>
    <w:rsid w:val="00060D29"/>
    <w:rsid w:val="000612E1"/>
    <w:rsid w:val="000614FE"/>
    <w:rsid w:val="000634EE"/>
    <w:rsid w:val="000636E6"/>
    <w:rsid w:val="00063B92"/>
    <w:rsid w:val="00064492"/>
    <w:rsid w:val="00064F19"/>
    <w:rsid w:val="00065D38"/>
    <w:rsid w:val="00067647"/>
    <w:rsid w:val="000679FC"/>
    <w:rsid w:val="00067DD1"/>
    <w:rsid w:val="00070447"/>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77F95"/>
    <w:rsid w:val="00080141"/>
    <w:rsid w:val="000823B0"/>
    <w:rsid w:val="0008335B"/>
    <w:rsid w:val="00083379"/>
    <w:rsid w:val="00083587"/>
    <w:rsid w:val="00083838"/>
    <w:rsid w:val="00083B6A"/>
    <w:rsid w:val="00084041"/>
    <w:rsid w:val="000845A8"/>
    <w:rsid w:val="00084D29"/>
    <w:rsid w:val="000852C7"/>
    <w:rsid w:val="0008591F"/>
    <w:rsid w:val="00085E04"/>
    <w:rsid w:val="00086319"/>
    <w:rsid w:val="00086800"/>
    <w:rsid w:val="0008730B"/>
    <w:rsid w:val="00087913"/>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9B4"/>
    <w:rsid w:val="00097C99"/>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B6E"/>
    <w:rsid w:val="000C2FBD"/>
    <w:rsid w:val="000C37BA"/>
    <w:rsid w:val="000C3B0C"/>
    <w:rsid w:val="000C422D"/>
    <w:rsid w:val="000C44E6"/>
    <w:rsid w:val="000C46E6"/>
    <w:rsid w:val="000C4CF5"/>
    <w:rsid w:val="000C5875"/>
    <w:rsid w:val="000C5F91"/>
    <w:rsid w:val="000C6025"/>
    <w:rsid w:val="000D0565"/>
    <w:rsid w:val="000D0920"/>
    <w:rsid w:val="000D0E4E"/>
    <w:rsid w:val="000D113C"/>
    <w:rsid w:val="000D12D1"/>
    <w:rsid w:val="000D159A"/>
    <w:rsid w:val="000D1796"/>
    <w:rsid w:val="000D1EE2"/>
    <w:rsid w:val="000D22CC"/>
    <w:rsid w:val="000D292F"/>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4B8E"/>
    <w:rsid w:val="000E59A0"/>
    <w:rsid w:val="000E59C2"/>
    <w:rsid w:val="000E617C"/>
    <w:rsid w:val="000E7680"/>
    <w:rsid w:val="000E7A84"/>
    <w:rsid w:val="000E7DCB"/>
    <w:rsid w:val="000F15BC"/>
    <w:rsid w:val="000F1781"/>
    <w:rsid w:val="000F180A"/>
    <w:rsid w:val="000F1C92"/>
    <w:rsid w:val="000F2331"/>
    <w:rsid w:val="000F2EEE"/>
    <w:rsid w:val="000F3697"/>
    <w:rsid w:val="000F3884"/>
    <w:rsid w:val="000F3B57"/>
    <w:rsid w:val="000F4B81"/>
    <w:rsid w:val="000F6999"/>
    <w:rsid w:val="000F7F58"/>
    <w:rsid w:val="0010000F"/>
    <w:rsid w:val="00100128"/>
    <w:rsid w:val="00100FF3"/>
    <w:rsid w:val="001026CA"/>
    <w:rsid w:val="0010287E"/>
    <w:rsid w:val="00104153"/>
    <w:rsid w:val="001043C2"/>
    <w:rsid w:val="001043E1"/>
    <w:rsid w:val="00104E3B"/>
    <w:rsid w:val="00104F6A"/>
    <w:rsid w:val="0010505A"/>
    <w:rsid w:val="001053E3"/>
    <w:rsid w:val="00105CC7"/>
    <w:rsid w:val="0010672F"/>
    <w:rsid w:val="00106DB7"/>
    <w:rsid w:val="00107779"/>
    <w:rsid w:val="001078C2"/>
    <w:rsid w:val="001079AB"/>
    <w:rsid w:val="00107E1C"/>
    <w:rsid w:val="00110243"/>
    <w:rsid w:val="00110618"/>
    <w:rsid w:val="001108D1"/>
    <w:rsid w:val="00110E30"/>
    <w:rsid w:val="001112C4"/>
    <w:rsid w:val="00111444"/>
    <w:rsid w:val="00111723"/>
    <w:rsid w:val="00111BF6"/>
    <w:rsid w:val="001129B5"/>
    <w:rsid w:val="00112BE6"/>
    <w:rsid w:val="00112EFA"/>
    <w:rsid w:val="001131D8"/>
    <w:rsid w:val="00113F08"/>
    <w:rsid w:val="001141E3"/>
    <w:rsid w:val="001144DF"/>
    <w:rsid w:val="00115038"/>
    <w:rsid w:val="0011557B"/>
    <w:rsid w:val="00115B19"/>
    <w:rsid w:val="00116609"/>
    <w:rsid w:val="00116DBB"/>
    <w:rsid w:val="00117312"/>
    <w:rsid w:val="0011775F"/>
    <w:rsid w:val="001177A3"/>
    <w:rsid w:val="00117C85"/>
    <w:rsid w:val="00120B13"/>
    <w:rsid w:val="00121C03"/>
    <w:rsid w:val="00121E21"/>
    <w:rsid w:val="00122759"/>
    <w:rsid w:val="00123378"/>
    <w:rsid w:val="00123B5D"/>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3599"/>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B2E"/>
    <w:rsid w:val="00161C30"/>
    <w:rsid w:val="0016271E"/>
    <w:rsid w:val="00162D7A"/>
    <w:rsid w:val="0016396D"/>
    <w:rsid w:val="00163D63"/>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5034"/>
    <w:rsid w:val="00175C30"/>
    <w:rsid w:val="00175D1D"/>
    <w:rsid w:val="00175F07"/>
    <w:rsid w:val="00176596"/>
    <w:rsid w:val="00177069"/>
    <w:rsid w:val="0017791C"/>
    <w:rsid w:val="00177FC1"/>
    <w:rsid w:val="001815A2"/>
    <w:rsid w:val="001819C3"/>
    <w:rsid w:val="00181AF5"/>
    <w:rsid w:val="00181FC1"/>
    <w:rsid w:val="001825B1"/>
    <w:rsid w:val="001827CE"/>
    <w:rsid w:val="00182E0D"/>
    <w:rsid w:val="00183034"/>
    <w:rsid w:val="001830F7"/>
    <w:rsid w:val="00183E95"/>
    <w:rsid w:val="00183EE6"/>
    <w:rsid w:val="00184879"/>
    <w:rsid w:val="0018588A"/>
    <w:rsid w:val="001869D9"/>
    <w:rsid w:val="00187252"/>
    <w:rsid w:val="00191C91"/>
    <w:rsid w:val="00191E6D"/>
    <w:rsid w:val="001923DD"/>
    <w:rsid w:val="00192DD9"/>
    <w:rsid w:val="0019369D"/>
    <w:rsid w:val="00193C34"/>
    <w:rsid w:val="00194339"/>
    <w:rsid w:val="00194848"/>
    <w:rsid w:val="00194F8C"/>
    <w:rsid w:val="0019580A"/>
    <w:rsid w:val="001958EA"/>
    <w:rsid w:val="00195E0E"/>
    <w:rsid w:val="001A055B"/>
    <w:rsid w:val="001A0F12"/>
    <w:rsid w:val="001A102C"/>
    <w:rsid w:val="001A178D"/>
    <w:rsid w:val="001A180D"/>
    <w:rsid w:val="001A1BAC"/>
    <w:rsid w:val="001A1C50"/>
    <w:rsid w:val="001A23CE"/>
    <w:rsid w:val="001A2C89"/>
    <w:rsid w:val="001A2DF0"/>
    <w:rsid w:val="001A3630"/>
    <w:rsid w:val="001A4E0A"/>
    <w:rsid w:val="001A5182"/>
    <w:rsid w:val="001A5363"/>
    <w:rsid w:val="001A673E"/>
    <w:rsid w:val="001A7763"/>
    <w:rsid w:val="001B1DED"/>
    <w:rsid w:val="001B2307"/>
    <w:rsid w:val="001B3964"/>
    <w:rsid w:val="001B4215"/>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31D"/>
    <w:rsid w:val="001C458B"/>
    <w:rsid w:val="001C5D4F"/>
    <w:rsid w:val="001C64C0"/>
    <w:rsid w:val="001C69DA"/>
    <w:rsid w:val="001C6F06"/>
    <w:rsid w:val="001D1123"/>
    <w:rsid w:val="001D1F37"/>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834"/>
    <w:rsid w:val="001E3A3C"/>
    <w:rsid w:val="001E4380"/>
    <w:rsid w:val="001E4694"/>
    <w:rsid w:val="001E5C23"/>
    <w:rsid w:val="001E7186"/>
    <w:rsid w:val="001E74A0"/>
    <w:rsid w:val="001E7504"/>
    <w:rsid w:val="001E75B4"/>
    <w:rsid w:val="001E765C"/>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0AB"/>
    <w:rsid w:val="0020349A"/>
    <w:rsid w:val="002034B4"/>
    <w:rsid w:val="00204032"/>
    <w:rsid w:val="0020499C"/>
    <w:rsid w:val="00204BAD"/>
    <w:rsid w:val="00204D60"/>
    <w:rsid w:val="00204E9F"/>
    <w:rsid w:val="00205627"/>
    <w:rsid w:val="002056D0"/>
    <w:rsid w:val="0020579B"/>
    <w:rsid w:val="002062A6"/>
    <w:rsid w:val="00207513"/>
    <w:rsid w:val="00210055"/>
    <w:rsid w:val="00210860"/>
    <w:rsid w:val="00210B6A"/>
    <w:rsid w:val="00211448"/>
    <w:rsid w:val="00211D8D"/>
    <w:rsid w:val="00212CB6"/>
    <w:rsid w:val="00212E37"/>
    <w:rsid w:val="00212FA9"/>
    <w:rsid w:val="002140FF"/>
    <w:rsid w:val="002147BC"/>
    <w:rsid w:val="002169E2"/>
    <w:rsid w:val="00220894"/>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35B2"/>
    <w:rsid w:val="00234151"/>
    <w:rsid w:val="00234E6B"/>
    <w:rsid w:val="00234F8C"/>
    <w:rsid w:val="00235542"/>
    <w:rsid w:val="00235C9B"/>
    <w:rsid w:val="002369B0"/>
    <w:rsid w:val="00236AD8"/>
    <w:rsid w:val="002400AF"/>
    <w:rsid w:val="002401F5"/>
    <w:rsid w:val="00240E54"/>
    <w:rsid w:val="00243831"/>
    <w:rsid w:val="002451C5"/>
    <w:rsid w:val="002455B6"/>
    <w:rsid w:val="00245DFF"/>
    <w:rsid w:val="00245F1F"/>
    <w:rsid w:val="00246224"/>
    <w:rsid w:val="0024663B"/>
    <w:rsid w:val="002469AF"/>
    <w:rsid w:val="00247103"/>
    <w:rsid w:val="0024739B"/>
    <w:rsid w:val="0024749E"/>
    <w:rsid w:val="00250067"/>
    <w:rsid w:val="00250494"/>
    <w:rsid w:val="002516DE"/>
    <w:rsid w:val="00251F81"/>
    <w:rsid w:val="002522EF"/>
    <w:rsid w:val="00252BE0"/>
    <w:rsid w:val="00252C30"/>
    <w:rsid w:val="00253588"/>
    <w:rsid w:val="00254191"/>
    <w:rsid w:val="002546F4"/>
    <w:rsid w:val="002548CB"/>
    <w:rsid w:val="00254ECF"/>
    <w:rsid w:val="002551D0"/>
    <w:rsid w:val="00255374"/>
    <w:rsid w:val="002562AA"/>
    <w:rsid w:val="00256F44"/>
    <w:rsid w:val="00257767"/>
    <w:rsid w:val="00257BF4"/>
    <w:rsid w:val="00260003"/>
    <w:rsid w:val="0026035D"/>
    <w:rsid w:val="002606D6"/>
    <w:rsid w:val="00260F64"/>
    <w:rsid w:val="002618D4"/>
    <w:rsid w:val="00261C98"/>
    <w:rsid w:val="0026248E"/>
    <w:rsid w:val="0026258A"/>
    <w:rsid w:val="00262914"/>
    <w:rsid w:val="00262AA5"/>
    <w:rsid w:val="00264554"/>
    <w:rsid w:val="002647BF"/>
    <w:rsid w:val="002647D5"/>
    <w:rsid w:val="00265032"/>
    <w:rsid w:val="002651FB"/>
    <w:rsid w:val="0026538C"/>
    <w:rsid w:val="002654B7"/>
    <w:rsid w:val="00265781"/>
    <w:rsid w:val="00265A6F"/>
    <w:rsid w:val="002665C0"/>
    <w:rsid w:val="00266B13"/>
    <w:rsid w:val="00266CEE"/>
    <w:rsid w:val="00270728"/>
    <w:rsid w:val="00270A6B"/>
    <w:rsid w:val="00270D42"/>
    <w:rsid w:val="0027195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9C1"/>
    <w:rsid w:val="002A1041"/>
    <w:rsid w:val="002A18F9"/>
    <w:rsid w:val="002A1E92"/>
    <w:rsid w:val="002A204D"/>
    <w:rsid w:val="002A2616"/>
    <w:rsid w:val="002A26E1"/>
    <w:rsid w:val="002A2724"/>
    <w:rsid w:val="002A323A"/>
    <w:rsid w:val="002A368A"/>
    <w:rsid w:val="002A4065"/>
    <w:rsid w:val="002A42A6"/>
    <w:rsid w:val="002A4C55"/>
    <w:rsid w:val="002A4DD1"/>
    <w:rsid w:val="002A59F0"/>
    <w:rsid w:val="002A6432"/>
    <w:rsid w:val="002A6810"/>
    <w:rsid w:val="002A6F25"/>
    <w:rsid w:val="002A6FD3"/>
    <w:rsid w:val="002A7391"/>
    <w:rsid w:val="002B06CC"/>
    <w:rsid w:val="002B0A7D"/>
    <w:rsid w:val="002B1A01"/>
    <w:rsid w:val="002B1A69"/>
    <w:rsid w:val="002B2723"/>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314"/>
    <w:rsid w:val="002C38B2"/>
    <w:rsid w:val="002C3F9C"/>
    <w:rsid w:val="002C4A70"/>
    <w:rsid w:val="002C5AFA"/>
    <w:rsid w:val="002C5C4D"/>
    <w:rsid w:val="002C7535"/>
    <w:rsid w:val="002D0439"/>
    <w:rsid w:val="002D0713"/>
    <w:rsid w:val="002D11B7"/>
    <w:rsid w:val="002D2A9D"/>
    <w:rsid w:val="002D3426"/>
    <w:rsid w:val="002D3BBC"/>
    <w:rsid w:val="002D3C25"/>
    <w:rsid w:val="002D41E3"/>
    <w:rsid w:val="002D438A"/>
    <w:rsid w:val="002D5738"/>
    <w:rsid w:val="002D5E53"/>
    <w:rsid w:val="002D649A"/>
    <w:rsid w:val="002D7712"/>
    <w:rsid w:val="002E0319"/>
    <w:rsid w:val="002E179B"/>
    <w:rsid w:val="002E1C9E"/>
    <w:rsid w:val="002E257B"/>
    <w:rsid w:val="002E2765"/>
    <w:rsid w:val="002E3C65"/>
    <w:rsid w:val="002E3F5B"/>
    <w:rsid w:val="002E4052"/>
    <w:rsid w:val="002E4362"/>
    <w:rsid w:val="002E550D"/>
    <w:rsid w:val="002E56E0"/>
    <w:rsid w:val="002E5F95"/>
    <w:rsid w:val="002E623B"/>
    <w:rsid w:val="002E63D9"/>
    <w:rsid w:val="002E640E"/>
    <w:rsid w:val="002E6C53"/>
    <w:rsid w:val="002F0C28"/>
    <w:rsid w:val="002F121C"/>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4D9B"/>
    <w:rsid w:val="00304EDE"/>
    <w:rsid w:val="00305144"/>
    <w:rsid w:val="00305E99"/>
    <w:rsid w:val="00305FF9"/>
    <w:rsid w:val="0030666C"/>
    <w:rsid w:val="00306B34"/>
    <w:rsid w:val="00306B79"/>
    <w:rsid w:val="00306E6B"/>
    <w:rsid w:val="003100C8"/>
    <w:rsid w:val="00310BFC"/>
    <w:rsid w:val="00311161"/>
    <w:rsid w:val="00312400"/>
    <w:rsid w:val="00312739"/>
    <w:rsid w:val="00312A28"/>
    <w:rsid w:val="00312D10"/>
    <w:rsid w:val="00313076"/>
    <w:rsid w:val="003159D2"/>
    <w:rsid w:val="00315D2F"/>
    <w:rsid w:val="003178DA"/>
    <w:rsid w:val="00317B16"/>
    <w:rsid w:val="00317DB8"/>
    <w:rsid w:val="00320618"/>
    <w:rsid w:val="00320684"/>
    <w:rsid w:val="0032100B"/>
    <w:rsid w:val="00321BD7"/>
    <w:rsid w:val="00322467"/>
    <w:rsid w:val="0032260F"/>
    <w:rsid w:val="003228DA"/>
    <w:rsid w:val="00322B3B"/>
    <w:rsid w:val="00323D6B"/>
    <w:rsid w:val="00325420"/>
    <w:rsid w:val="0032596A"/>
    <w:rsid w:val="00325C1E"/>
    <w:rsid w:val="00325C69"/>
    <w:rsid w:val="00326957"/>
    <w:rsid w:val="00326AE2"/>
    <w:rsid w:val="00326D42"/>
    <w:rsid w:val="00330099"/>
    <w:rsid w:val="00331426"/>
    <w:rsid w:val="0033171D"/>
    <w:rsid w:val="00331F0A"/>
    <w:rsid w:val="00331FC3"/>
    <w:rsid w:val="00332D03"/>
    <w:rsid w:val="003336B3"/>
    <w:rsid w:val="0033537E"/>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0A4"/>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D9"/>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442A"/>
    <w:rsid w:val="0036487C"/>
    <w:rsid w:val="00364E09"/>
    <w:rsid w:val="00365411"/>
    <w:rsid w:val="00365474"/>
    <w:rsid w:val="00365794"/>
    <w:rsid w:val="00365A81"/>
    <w:rsid w:val="00365FA2"/>
    <w:rsid w:val="00366264"/>
    <w:rsid w:val="00366C69"/>
    <w:rsid w:val="00367441"/>
    <w:rsid w:val="003677D7"/>
    <w:rsid w:val="00367B1D"/>
    <w:rsid w:val="003705B2"/>
    <w:rsid w:val="00370A0F"/>
    <w:rsid w:val="00370D04"/>
    <w:rsid w:val="00370E4F"/>
    <w:rsid w:val="00371215"/>
    <w:rsid w:val="00372C1E"/>
    <w:rsid w:val="00372F0D"/>
    <w:rsid w:val="00373BF4"/>
    <w:rsid w:val="00373F49"/>
    <w:rsid w:val="00374059"/>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6382"/>
    <w:rsid w:val="003865EF"/>
    <w:rsid w:val="00386BA9"/>
    <w:rsid w:val="00390017"/>
    <w:rsid w:val="003901A3"/>
    <w:rsid w:val="0039072F"/>
    <w:rsid w:val="00390DF5"/>
    <w:rsid w:val="00392064"/>
    <w:rsid w:val="003940CE"/>
    <w:rsid w:val="003944F0"/>
    <w:rsid w:val="00394BEB"/>
    <w:rsid w:val="003968D9"/>
    <w:rsid w:val="00397C1D"/>
    <w:rsid w:val="003A180F"/>
    <w:rsid w:val="003A1898"/>
    <w:rsid w:val="003A18DD"/>
    <w:rsid w:val="003A20C8"/>
    <w:rsid w:val="003A2C29"/>
    <w:rsid w:val="003A2EC3"/>
    <w:rsid w:val="003A35FE"/>
    <w:rsid w:val="003A36F2"/>
    <w:rsid w:val="003A370C"/>
    <w:rsid w:val="003A38CC"/>
    <w:rsid w:val="003A3B99"/>
    <w:rsid w:val="003A3C24"/>
    <w:rsid w:val="003A3D39"/>
    <w:rsid w:val="003A3EC7"/>
    <w:rsid w:val="003A40B4"/>
    <w:rsid w:val="003A40DE"/>
    <w:rsid w:val="003A4B16"/>
    <w:rsid w:val="003A4C9B"/>
    <w:rsid w:val="003A73CC"/>
    <w:rsid w:val="003A7834"/>
    <w:rsid w:val="003B0B5B"/>
    <w:rsid w:val="003B0DEC"/>
    <w:rsid w:val="003B0E79"/>
    <w:rsid w:val="003B1067"/>
    <w:rsid w:val="003B19A2"/>
    <w:rsid w:val="003B1E1F"/>
    <w:rsid w:val="003B3575"/>
    <w:rsid w:val="003B36F5"/>
    <w:rsid w:val="003B4C56"/>
    <w:rsid w:val="003B4EF5"/>
    <w:rsid w:val="003B4FCC"/>
    <w:rsid w:val="003B50BC"/>
    <w:rsid w:val="003B5D97"/>
    <w:rsid w:val="003B63A4"/>
    <w:rsid w:val="003B68EE"/>
    <w:rsid w:val="003B68FE"/>
    <w:rsid w:val="003B692C"/>
    <w:rsid w:val="003B6D7D"/>
    <w:rsid w:val="003B6E57"/>
    <w:rsid w:val="003B6F91"/>
    <w:rsid w:val="003B7D7E"/>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AD7"/>
    <w:rsid w:val="003D04C6"/>
    <w:rsid w:val="003D0814"/>
    <w:rsid w:val="003D0FC3"/>
    <w:rsid w:val="003D117F"/>
    <w:rsid w:val="003D14E0"/>
    <w:rsid w:val="003D19DC"/>
    <w:rsid w:val="003D1E34"/>
    <w:rsid w:val="003D21B9"/>
    <w:rsid w:val="003D2430"/>
    <w:rsid w:val="003D2C1D"/>
    <w:rsid w:val="003D2C34"/>
    <w:rsid w:val="003D300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2DF"/>
    <w:rsid w:val="003E4858"/>
    <w:rsid w:val="003E4D8D"/>
    <w:rsid w:val="003E5D4E"/>
    <w:rsid w:val="003E6316"/>
    <w:rsid w:val="003E6884"/>
    <w:rsid w:val="003E6AC5"/>
    <w:rsid w:val="003E70D4"/>
    <w:rsid w:val="003E76B2"/>
    <w:rsid w:val="003F0096"/>
    <w:rsid w:val="003F0639"/>
    <w:rsid w:val="003F07B2"/>
    <w:rsid w:val="003F0850"/>
    <w:rsid w:val="003F0D12"/>
    <w:rsid w:val="003F160C"/>
    <w:rsid w:val="003F30FF"/>
    <w:rsid w:val="003F324F"/>
    <w:rsid w:val="003F33BC"/>
    <w:rsid w:val="003F3D4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DF6"/>
    <w:rsid w:val="00471F6F"/>
    <w:rsid w:val="004725C3"/>
    <w:rsid w:val="0047286B"/>
    <w:rsid w:val="00472E27"/>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22FB"/>
    <w:rsid w:val="00494242"/>
    <w:rsid w:val="00494E8E"/>
    <w:rsid w:val="004955BC"/>
    <w:rsid w:val="00495D63"/>
    <w:rsid w:val="0049648F"/>
    <w:rsid w:val="00496606"/>
    <w:rsid w:val="004969FA"/>
    <w:rsid w:val="00496F05"/>
    <w:rsid w:val="00497370"/>
    <w:rsid w:val="004A0F39"/>
    <w:rsid w:val="004A251F"/>
    <w:rsid w:val="004A2804"/>
    <w:rsid w:val="004A2CAA"/>
    <w:rsid w:val="004A3381"/>
    <w:rsid w:val="004A3BF1"/>
    <w:rsid w:val="004A3E42"/>
    <w:rsid w:val="004A44C2"/>
    <w:rsid w:val="004A4715"/>
    <w:rsid w:val="004A5046"/>
    <w:rsid w:val="004A516D"/>
    <w:rsid w:val="004A5170"/>
    <w:rsid w:val="004A565E"/>
    <w:rsid w:val="004A5DF3"/>
    <w:rsid w:val="004A6134"/>
    <w:rsid w:val="004A7092"/>
    <w:rsid w:val="004B0E64"/>
    <w:rsid w:val="004B14F4"/>
    <w:rsid w:val="004B1656"/>
    <w:rsid w:val="004B1931"/>
    <w:rsid w:val="004B1EB7"/>
    <w:rsid w:val="004B208B"/>
    <w:rsid w:val="004B268D"/>
    <w:rsid w:val="004B3549"/>
    <w:rsid w:val="004B3B82"/>
    <w:rsid w:val="004B49E6"/>
    <w:rsid w:val="004B4D69"/>
    <w:rsid w:val="004B69A8"/>
    <w:rsid w:val="004B71C9"/>
    <w:rsid w:val="004B75F3"/>
    <w:rsid w:val="004C01A8"/>
    <w:rsid w:val="004C0C18"/>
    <w:rsid w:val="004C1840"/>
    <w:rsid w:val="004C24C9"/>
    <w:rsid w:val="004C31B6"/>
    <w:rsid w:val="004C35B5"/>
    <w:rsid w:val="004C3C36"/>
    <w:rsid w:val="004C4583"/>
    <w:rsid w:val="004C487F"/>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4EA1"/>
    <w:rsid w:val="004D584C"/>
    <w:rsid w:val="004D59CE"/>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2F3"/>
    <w:rsid w:val="004F2F7E"/>
    <w:rsid w:val="004F32B5"/>
    <w:rsid w:val="004F407E"/>
    <w:rsid w:val="004F4339"/>
    <w:rsid w:val="004F4344"/>
    <w:rsid w:val="004F46B8"/>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2FF4"/>
    <w:rsid w:val="00503259"/>
    <w:rsid w:val="00503F9A"/>
    <w:rsid w:val="00504BC1"/>
    <w:rsid w:val="00505134"/>
    <w:rsid w:val="00505C04"/>
    <w:rsid w:val="00507873"/>
    <w:rsid w:val="00507AE8"/>
    <w:rsid w:val="005113A0"/>
    <w:rsid w:val="00511F15"/>
    <w:rsid w:val="0051318C"/>
    <w:rsid w:val="005131D4"/>
    <w:rsid w:val="00513786"/>
    <w:rsid w:val="005142AC"/>
    <w:rsid w:val="005142CD"/>
    <w:rsid w:val="005143C9"/>
    <w:rsid w:val="005157A9"/>
    <w:rsid w:val="00515BA1"/>
    <w:rsid w:val="005173A7"/>
    <w:rsid w:val="0051763B"/>
    <w:rsid w:val="005177E1"/>
    <w:rsid w:val="00520C0A"/>
    <w:rsid w:val="005218B6"/>
    <w:rsid w:val="00522589"/>
    <w:rsid w:val="00522E7E"/>
    <w:rsid w:val="00523749"/>
    <w:rsid w:val="00523CEE"/>
    <w:rsid w:val="00524545"/>
    <w:rsid w:val="00524CCC"/>
    <w:rsid w:val="005250AE"/>
    <w:rsid w:val="005252B9"/>
    <w:rsid w:val="005255BF"/>
    <w:rsid w:val="005257DE"/>
    <w:rsid w:val="0052632D"/>
    <w:rsid w:val="00527100"/>
    <w:rsid w:val="00527200"/>
    <w:rsid w:val="005276AD"/>
    <w:rsid w:val="00527C51"/>
    <w:rsid w:val="00530157"/>
    <w:rsid w:val="00530DE2"/>
    <w:rsid w:val="00531237"/>
    <w:rsid w:val="005314C4"/>
    <w:rsid w:val="00531A4D"/>
    <w:rsid w:val="00531B74"/>
    <w:rsid w:val="00531EBE"/>
    <w:rsid w:val="00532B9D"/>
    <w:rsid w:val="00532F8B"/>
    <w:rsid w:val="00533737"/>
    <w:rsid w:val="00533A65"/>
    <w:rsid w:val="00534713"/>
    <w:rsid w:val="00534A3B"/>
    <w:rsid w:val="0053596A"/>
    <w:rsid w:val="00535B79"/>
    <w:rsid w:val="00535D7C"/>
    <w:rsid w:val="00536579"/>
    <w:rsid w:val="005368F3"/>
    <w:rsid w:val="00536C1E"/>
    <w:rsid w:val="00537528"/>
    <w:rsid w:val="00537EEB"/>
    <w:rsid w:val="00541885"/>
    <w:rsid w:val="005428CF"/>
    <w:rsid w:val="00542AAE"/>
    <w:rsid w:val="0054343A"/>
    <w:rsid w:val="00543974"/>
    <w:rsid w:val="00543EBF"/>
    <w:rsid w:val="0054414F"/>
    <w:rsid w:val="00544459"/>
    <w:rsid w:val="005448F6"/>
    <w:rsid w:val="00544ABA"/>
    <w:rsid w:val="0054540C"/>
    <w:rsid w:val="0054593A"/>
    <w:rsid w:val="005459B2"/>
    <w:rsid w:val="005464FB"/>
    <w:rsid w:val="005467FB"/>
    <w:rsid w:val="00546AE9"/>
    <w:rsid w:val="00547989"/>
    <w:rsid w:val="00550C37"/>
    <w:rsid w:val="00551320"/>
    <w:rsid w:val="005518A4"/>
    <w:rsid w:val="00551A7B"/>
    <w:rsid w:val="005520FC"/>
    <w:rsid w:val="00552768"/>
    <w:rsid w:val="00552935"/>
    <w:rsid w:val="00553127"/>
    <w:rsid w:val="005537D5"/>
    <w:rsid w:val="005540FA"/>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D8"/>
    <w:rsid w:val="00561F63"/>
    <w:rsid w:val="005626D6"/>
    <w:rsid w:val="005635B0"/>
    <w:rsid w:val="005638D4"/>
    <w:rsid w:val="005656ED"/>
    <w:rsid w:val="00565C63"/>
    <w:rsid w:val="00566544"/>
    <w:rsid w:val="00566608"/>
    <w:rsid w:val="0056686C"/>
    <w:rsid w:val="00566C83"/>
    <w:rsid w:val="00566CE4"/>
    <w:rsid w:val="005674D9"/>
    <w:rsid w:val="00567A4A"/>
    <w:rsid w:val="005700FE"/>
    <w:rsid w:val="00570567"/>
    <w:rsid w:val="005709D8"/>
    <w:rsid w:val="00570D3D"/>
    <w:rsid w:val="00570E24"/>
    <w:rsid w:val="00571AC1"/>
    <w:rsid w:val="005721FE"/>
    <w:rsid w:val="00572760"/>
    <w:rsid w:val="00572860"/>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DEE"/>
    <w:rsid w:val="00587FC0"/>
    <w:rsid w:val="005906AD"/>
    <w:rsid w:val="00590BB4"/>
    <w:rsid w:val="00590DA6"/>
    <w:rsid w:val="00590EE4"/>
    <w:rsid w:val="00591C7D"/>
    <w:rsid w:val="0059284D"/>
    <w:rsid w:val="00592B03"/>
    <w:rsid w:val="00592E0A"/>
    <w:rsid w:val="00593AB9"/>
    <w:rsid w:val="00594ABB"/>
    <w:rsid w:val="00594D1C"/>
    <w:rsid w:val="00594E36"/>
    <w:rsid w:val="00594F0A"/>
    <w:rsid w:val="0059525E"/>
    <w:rsid w:val="00595887"/>
    <w:rsid w:val="005961F7"/>
    <w:rsid w:val="00596B9C"/>
    <w:rsid w:val="005A054D"/>
    <w:rsid w:val="005A0A46"/>
    <w:rsid w:val="005A10B9"/>
    <w:rsid w:val="005A11EA"/>
    <w:rsid w:val="005A1969"/>
    <w:rsid w:val="005A269F"/>
    <w:rsid w:val="005A3001"/>
    <w:rsid w:val="005A305E"/>
    <w:rsid w:val="005A30BB"/>
    <w:rsid w:val="005A37A5"/>
    <w:rsid w:val="005A3887"/>
    <w:rsid w:val="005A44D6"/>
    <w:rsid w:val="005A5A64"/>
    <w:rsid w:val="005A61F2"/>
    <w:rsid w:val="005A6CD1"/>
    <w:rsid w:val="005A6FB6"/>
    <w:rsid w:val="005B032C"/>
    <w:rsid w:val="005B0542"/>
    <w:rsid w:val="005B073A"/>
    <w:rsid w:val="005B1968"/>
    <w:rsid w:val="005B2225"/>
    <w:rsid w:val="005B2415"/>
    <w:rsid w:val="005B2799"/>
    <w:rsid w:val="005B2A45"/>
    <w:rsid w:val="005B2B77"/>
    <w:rsid w:val="005B341A"/>
    <w:rsid w:val="005B3682"/>
    <w:rsid w:val="005B36CA"/>
    <w:rsid w:val="005B3D4A"/>
    <w:rsid w:val="005B4D87"/>
    <w:rsid w:val="005B6A8E"/>
    <w:rsid w:val="005B7DD1"/>
    <w:rsid w:val="005C00A0"/>
    <w:rsid w:val="005C02A3"/>
    <w:rsid w:val="005C28FA"/>
    <w:rsid w:val="005C2C8C"/>
    <w:rsid w:val="005C338E"/>
    <w:rsid w:val="005C40F4"/>
    <w:rsid w:val="005C43BE"/>
    <w:rsid w:val="005C44F3"/>
    <w:rsid w:val="005C52D1"/>
    <w:rsid w:val="005C5D1A"/>
    <w:rsid w:val="005C6EDB"/>
    <w:rsid w:val="005C712D"/>
    <w:rsid w:val="005C74BA"/>
    <w:rsid w:val="005C7C75"/>
    <w:rsid w:val="005D04D9"/>
    <w:rsid w:val="005D0CFF"/>
    <w:rsid w:val="005D0E4F"/>
    <w:rsid w:val="005D1E32"/>
    <w:rsid w:val="005D206B"/>
    <w:rsid w:val="005D22B7"/>
    <w:rsid w:val="005D2A61"/>
    <w:rsid w:val="005D2BDE"/>
    <w:rsid w:val="005D3A0D"/>
    <w:rsid w:val="005D3D76"/>
    <w:rsid w:val="005D3DB7"/>
    <w:rsid w:val="005D4578"/>
    <w:rsid w:val="005D4EFA"/>
    <w:rsid w:val="005D55BA"/>
    <w:rsid w:val="005D5ADB"/>
    <w:rsid w:val="005D5C55"/>
    <w:rsid w:val="005D5E7E"/>
    <w:rsid w:val="005D648A"/>
    <w:rsid w:val="005D6AE4"/>
    <w:rsid w:val="005D7285"/>
    <w:rsid w:val="005D7309"/>
    <w:rsid w:val="005D792B"/>
    <w:rsid w:val="005D7E0D"/>
    <w:rsid w:val="005E1269"/>
    <w:rsid w:val="005E1C55"/>
    <w:rsid w:val="005E1F2E"/>
    <w:rsid w:val="005E234A"/>
    <w:rsid w:val="005E35CC"/>
    <w:rsid w:val="005E371E"/>
    <w:rsid w:val="005E40FD"/>
    <w:rsid w:val="005E45FD"/>
    <w:rsid w:val="005E525B"/>
    <w:rsid w:val="005E53F9"/>
    <w:rsid w:val="005E67D9"/>
    <w:rsid w:val="005E6DC1"/>
    <w:rsid w:val="005E775D"/>
    <w:rsid w:val="005F04F8"/>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5D7"/>
    <w:rsid w:val="00605AE5"/>
    <w:rsid w:val="00606920"/>
    <w:rsid w:val="00606970"/>
    <w:rsid w:val="00606A20"/>
    <w:rsid w:val="00607006"/>
    <w:rsid w:val="006072C6"/>
    <w:rsid w:val="006075F3"/>
    <w:rsid w:val="00607A2E"/>
    <w:rsid w:val="006130F7"/>
    <w:rsid w:val="006131B6"/>
    <w:rsid w:val="00613734"/>
    <w:rsid w:val="00613AF8"/>
    <w:rsid w:val="00613CEF"/>
    <w:rsid w:val="00613D8E"/>
    <w:rsid w:val="00613EF5"/>
    <w:rsid w:val="006142E0"/>
    <w:rsid w:val="00614427"/>
    <w:rsid w:val="00616112"/>
    <w:rsid w:val="006161FC"/>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274D2"/>
    <w:rsid w:val="00627A1E"/>
    <w:rsid w:val="006304BC"/>
    <w:rsid w:val="006308E2"/>
    <w:rsid w:val="00630DCE"/>
    <w:rsid w:val="0063109D"/>
    <w:rsid w:val="0063120A"/>
    <w:rsid w:val="0063150B"/>
    <w:rsid w:val="00631585"/>
    <w:rsid w:val="00631745"/>
    <w:rsid w:val="0063270C"/>
    <w:rsid w:val="006335A0"/>
    <w:rsid w:val="00633DE0"/>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2756"/>
    <w:rsid w:val="00652AD8"/>
    <w:rsid w:val="00652B79"/>
    <w:rsid w:val="006532A6"/>
    <w:rsid w:val="006533C3"/>
    <w:rsid w:val="00653B24"/>
    <w:rsid w:val="00654068"/>
    <w:rsid w:val="006549CD"/>
    <w:rsid w:val="00654B38"/>
    <w:rsid w:val="00654B83"/>
    <w:rsid w:val="00654F08"/>
    <w:rsid w:val="00655061"/>
    <w:rsid w:val="0065510C"/>
    <w:rsid w:val="00655B63"/>
    <w:rsid w:val="00655B69"/>
    <w:rsid w:val="006562EA"/>
    <w:rsid w:val="006564F4"/>
    <w:rsid w:val="006571F6"/>
    <w:rsid w:val="0066011B"/>
    <w:rsid w:val="00660848"/>
    <w:rsid w:val="00660D01"/>
    <w:rsid w:val="00661124"/>
    <w:rsid w:val="006618CC"/>
    <w:rsid w:val="00662111"/>
    <w:rsid w:val="00662118"/>
    <w:rsid w:val="00663294"/>
    <w:rsid w:val="006638AD"/>
    <w:rsid w:val="00663BF6"/>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6DB7"/>
    <w:rsid w:val="00677443"/>
    <w:rsid w:val="00677476"/>
    <w:rsid w:val="0067769A"/>
    <w:rsid w:val="006806A3"/>
    <w:rsid w:val="006806A6"/>
    <w:rsid w:val="00681211"/>
    <w:rsid w:val="00681B36"/>
    <w:rsid w:val="00682E14"/>
    <w:rsid w:val="0068436C"/>
    <w:rsid w:val="0068545E"/>
    <w:rsid w:val="00685A57"/>
    <w:rsid w:val="00685AE4"/>
    <w:rsid w:val="00685FD4"/>
    <w:rsid w:val="00686570"/>
    <w:rsid w:val="00686612"/>
    <w:rsid w:val="0068661E"/>
    <w:rsid w:val="0068675E"/>
    <w:rsid w:val="00687EA7"/>
    <w:rsid w:val="00687FEE"/>
    <w:rsid w:val="00690A49"/>
    <w:rsid w:val="00690BB6"/>
    <w:rsid w:val="006919F7"/>
    <w:rsid w:val="00691B30"/>
    <w:rsid w:val="006923CF"/>
    <w:rsid w:val="00693E1F"/>
    <w:rsid w:val="00693ECB"/>
    <w:rsid w:val="00693EFF"/>
    <w:rsid w:val="00694797"/>
    <w:rsid w:val="00694C92"/>
    <w:rsid w:val="006956FE"/>
    <w:rsid w:val="00695887"/>
    <w:rsid w:val="00695D8E"/>
    <w:rsid w:val="006975D2"/>
    <w:rsid w:val="00697733"/>
    <w:rsid w:val="006A14B6"/>
    <w:rsid w:val="006A241B"/>
    <w:rsid w:val="006A254E"/>
    <w:rsid w:val="006A2C30"/>
    <w:rsid w:val="006A301C"/>
    <w:rsid w:val="006A3059"/>
    <w:rsid w:val="006A3355"/>
    <w:rsid w:val="006A3B8C"/>
    <w:rsid w:val="006A3E2B"/>
    <w:rsid w:val="006A5D59"/>
    <w:rsid w:val="006A6E17"/>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A67"/>
    <w:rsid w:val="006C2BB5"/>
    <w:rsid w:val="006C2BEE"/>
    <w:rsid w:val="006C3A82"/>
    <w:rsid w:val="006C3AD8"/>
    <w:rsid w:val="006C445E"/>
    <w:rsid w:val="006C4516"/>
    <w:rsid w:val="006C455E"/>
    <w:rsid w:val="006C5958"/>
    <w:rsid w:val="006C5B4F"/>
    <w:rsid w:val="006C643C"/>
    <w:rsid w:val="006C6673"/>
    <w:rsid w:val="006C6E3A"/>
    <w:rsid w:val="006C6FD7"/>
    <w:rsid w:val="006D00DB"/>
    <w:rsid w:val="006D00FE"/>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52E5"/>
    <w:rsid w:val="006F59BC"/>
    <w:rsid w:val="006F5ADF"/>
    <w:rsid w:val="006F6066"/>
    <w:rsid w:val="006F636B"/>
    <w:rsid w:val="006F6850"/>
    <w:rsid w:val="006F6995"/>
    <w:rsid w:val="006F707E"/>
    <w:rsid w:val="006F7BB6"/>
    <w:rsid w:val="006F7C82"/>
    <w:rsid w:val="006F7CC1"/>
    <w:rsid w:val="007001DC"/>
    <w:rsid w:val="007025CB"/>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2C42"/>
    <w:rsid w:val="007134F4"/>
    <w:rsid w:val="00713748"/>
    <w:rsid w:val="00713942"/>
    <w:rsid w:val="00713DE4"/>
    <w:rsid w:val="00714272"/>
    <w:rsid w:val="00714C47"/>
    <w:rsid w:val="00715B49"/>
    <w:rsid w:val="00715C92"/>
    <w:rsid w:val="007163F3"/>
    <w:rsid w:val="00716462"/>
    <w:rsid w:val="007164B2"/>
    <w:rsid w:val="00716627"/>
    <w:rsid w:val="007170C9"/>
    <w:rsid w:val="00717A96"/>
    <w:rsid w:val="007204B5"/>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8CF"/>
    <w:rsid w:val="00731E7C"/>
    <w:rsid w:val="00731FFC"/>
    <w:rsid w:val="007329EF"/>
    <w:rsid w:val="0073327A"/>
    <w:rsid w:val="00733FD4"/>
    <w:rsid w:val="00734603"/>
    <w:rsid w:val="007348E5"/>
    <w:rsid w:val="00734EBE"/>
    <w:rsid w:val="0073613D"/>
    <w:rsid w:val="00736984"/>
    <w:rsid w:val="00736DA0"/>
    <w:rsid w:val="00736DD8"/>
    <w:rsid w:val="0074076A"/>
    <w:rsid w:val="007408AC"/>
    <w:rsid w:val="00741AF4"/>
    <w:rsid w:val="00741D4E"/>
    <w:rsid w:val="00741DCC"/>
    <w:rsid w:val="0074203A"/>
    <w:rsid w:val="007427B5"/>
    <w:rsid w:val="00742865"/>
    <w:rsid w:val="0074296C"/>
    <w:rsid w:val="00742C83"/>
    <w:rsid w:val="0074360F"/>
    <w:rsid w:val="00744A64"/>
    <w:rsid w:val="00744D47"/>
    <w:rsid w:val="00744EA0"/>
    <w:rsid w:val="00746212"/>
    <w:rsid w:val="0074638D"/>
    <w:rsid w:val="00746484"/>
    <w:rsid w:val="00746F3E"/>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63"/>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34E3"/>
    <w:rsid w:val="00764194"/>
    <w:rsid w:val="00764DB3"/>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73"/>
    <w:rsid w:val="00775F76"/>
    <w:rsid w:val="007764F1"/>
    <w:rsid w:val="00776AEA"/>
    <w:rsid w:val="00776CE0"/>
    <w:rsid w:val="007770AA"/>
    <w:rsid w:val="00777A85"/>
    <w:rsid w:val="00777BA0"/>
    <w:rsid w:val="00777DA8"/>
    <w:rsid w:val="007803BD"/>
    <w:rsid w:val="007811DC"/>
    <w:rsid w:val="00781ED9"/>
    <w:rsid w:val="007820FA"/>
    <w:rsid w:val="00782448"/>
    <w:rsid w:val="00782648"/>
    <w:rsid w:val="0078285F"/>
    <w:rsid w:val="00783207"/>
    <w:rsid w:val="007833F4"/>
    <w:rsid w:val="00783E1D"/>
    <w:rsid w:val="0078483B"/>
    <w:rsid w:val="007848CF"/>
    <w:rsid w:val="00784EED"/>
    <w:rsid w:val="00784F47"/>
    <w:rsid w:val="00784F81"/>
    <w:rsid w:val="00785900"/>
    <w:rsid w:val="00786958"/>
    <w:rsid w:val="00786E71"/>
    <w:rsid w:val="00786F60"/>
    <w:rsid w:val="00787875"/>
    <w:rsid w:val="00790D7B"/>
    <w:rsid w:val="00791118"/>
    <w:rsid w:val="0079162F"/>
    <w:rsid w:val="007919C5"/>
    <w:rsid w:val="007926BD"/>
    <w:rsid w:val="00792F21"/>
    <w:rsid w:val="007933D6"/>
    <w:rsid w:val="00793A70"/>
    <w:rsid w:val="00793E03"/>
    <w:rsid w:val="007941D0"/>
    <w:rsid w:val="00794924"/>
    <w:rsid w:val="00794C8C"/>
    <w:rsid w:val="0079684F"/>
    <w:rsid w:val="00796BDD"/>
    <w:rsid w:val="00797315"/>
    <w:rsid w:val="007979B1"/>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6D3C"/>
    <w:rsid w:val="007B7962"/>
    <w:rsid w:val="007B7DC1"/>
    <w:rsid w:val="007B7EDB"/>
    <w:rsid w:val="007C19AD"/>
    <w:rsid w:val="007C233F"/>
    <w:rsid w:val="007C28F5"/>
    <w:rsid w:val="007C3598"/>
    <w:rsid w:val="007C3B8A"/>
    <w:rsid w:val="007C3FA8"/>
    <w:rsid w:val="007C4F95"/>
    <w:rsid w:val="007C5951"/>
    <w:rsid w:val="007C68B2"/>
    <w:rsid w:val="007C68DA"/>
    <w:rsid w:val="007C6F32"/>
    <w:rsid w:val="007C7A97"/>
    <w:rsid w:val="007C7AEC"/>
    <w:rsid w:val="007C7F79"/>
    <w:rsid w:val="007D1A20"/>
    <w:rsid w:val="007D229A"/>
    <w:rsid w:val="007D2F44"/>
    <w:rsid w:val="007D2F4D"/>
    <w:rsid w:val="007D3686"/>
    <w:rsid w:val="007D37A7"/>
    <w:rsid w:val="007D40C3"/>
    <w:rsid w:val="007D4178"/>
    <w:rsid w:val="007D4278"/>
    <w:rsid w:val="007D4D33"/>
    <w:rsid w:val="007D4DB7"/>
    <w:rsid w:val="007D546F"/>
    <w:rsid w:val="007D673F"/>
    <w:rsid w:val="007D7175"/>
    <w:rsid w:val="007E076F"/>
    <w:rsid w:val="007E0FF9"/>
    <w:rsid w:val="007E1369"/>
    <w:rsid w:val="007E1A1B"/>
    <w:rsid w:val="007E1A88"/>
    <w:rsid w:val="007E1D35"/>
    <w:rsid w:val="007E373E"/>
    <w:rsid w:val="007E3F26"/>
    <w:rsid w:val="007E3F2A"/>
    <w:rsid w:val="007E43EF"/>
    <w:rsid w:val="007E46A1"/>
    <w:rsid w:val="007E4C88"/>
    <w:rsid w:val="007E585E"/>
    <w:rsid w:val="007E6FC4"/>
    <w:rsid w:val="007E7B10"/>
    <w:rsid w:val="007E7DDF"/>
    <w:rsid w:val="007F11C8"/>
    <w:rsid w:val="007F11EE"/>
    <w:rsid w:val="007F1C1F"/>
    <w:rsid w:val="007F1CFB"/>
    <w:rsid w:val="007F220B"/>
    <w:rsid w:val="007F27DD"/>
    <w:rsid w:val="007F2C08"/>
    <w:rsid w:val="007F359B"/>
    <w:rsid w:val="007F4C2F"/>
    <w:rsid w:val="007F685B"/>
    <w:rsid w:val="007F6880"/>
    <w:rsid w:val="007F717A"/>
    <w:rsid w:val="007F76B4"/>
    <w:rsid w:val="008001B4"/>
    <w:rsid w:val="0080066F"/>
    <w:rsid w:val="00800769"/>
    <w:rsid w:val="00800A74"/>
    <w:rsid w:val="00800ED2"/>
    <w:rsid w:val="008010C8"/>
    <w:rsid w:val="0080128B"/>
    <w:rsid w:val="00802E74"/>
    <w:rsid w:val="00802F09"/>
    <w:rsid w:val="00803C39"/>
    <w:rsid w:val="00803DC2"/>
    <w:rsid w:val="008044CB"/>
    <w:rsid w:val="00804B92"/>
    <w:rsid w:val="00804E21"/>
    <w:rsid w:val="00805092"/>
    <w:rsid w:val="008052B1"/>
    <w:rsid w:val="00805FF3"/>
    <w:rsid w:val="00806AAF"/>
    <w:rsid w:val="00807007"/>
    <w:rsid w:val="008070AC"/>
    <w:rsid w:val="008076E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17FF6"/>
    <w:rsid w:val="00820244"/>
    <w:rsid w:val="008207F1"/>
    <w:rsid w:val="00820CA3"/>
    <w:rsid w:val="00820E84"/>
    <w:rsid w:val="00820F36"/>
    <w:rsid w:val="008214F5"/>
    <w:rsid w:val="008221A1"/>
    <w:rsid w:val="008221B3"/>
    <w:rsid w:val="00822311"/>
    <w:rsid w:val="0082248E"/>
    <w:rsid w:val="008229D5"/>
    <w:rsid w:val="00823083"/>
    <w:rsid w:val="008232D2"/>
    <w:rsid w:val="00823365"/>
    <w:rsid w:val="0082499A"/>
    <w:rsid w:val="00824FDF"/>
    <w:rsid w:val="00825125"/>
    <w:rsid w:val="00825440"/>
    <w:rsid w:val="008257CC"/>
    <w:rsid w:val="008263CA"/>
    <w:rsid w:val="0082692B"/>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112"/>
    <w:rsid w:val="00834342"/>
    <w:rsid w:val="0083543A"/>
    <w:rsid w:val="008359E0"/>
    <w:rsid w:val="00835BAE"/>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196D"/>
    <w:rsid w:val="008524D2"/>
    <w:rsid w:val="008529C0"/>
    <w:rsid w:val="00852E19"/>
    <w:rsid w:val="00853706"/>
    <w:rsid w:val="00853EDD"/>
    <w:rsid w:val="0085401F"/>
    <w:rsid w:val="00854BB6"/>
    <w:rsid w:val="00855642"/>
    <w:rsid w:val="008557B5"/>
    <w:rsid w:val="00855F1F"/>
    <w:rsid w:val="00856508"/>
    <w:rsid w:val="00856833"/>
    <w:rsid w:val="00856840"/>
    <w:rsid w:val="008606CD"/>
    <w:rsid w:val="0086087C"/>
    <w:rsid w:val="0086098A"/>
    <w:rsid w:val="00860D8E"/>
    <w:rsid w:val="008612CF"/>
    <w:rsid w:val="00861312"/>
    <w:rsid w:val="0086275E"/>
    <w:rsid w:val="00862C7C"/>
    <w:rsid w:val="00863A70"/>
    <w:rsid w:val="00864368"/>
    <w:rsid w:val="00864440"/>
    <w:rsid w:val="00864BFA"/>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765FE"/>
    <w:rsid w:val="00880A1C"/>
    <w:rsid w:val="00880F30"/>
    <w:rsid w:val="00881BCF"/>
    <w:rsid w:val="0088260B"/>
    <w:rsid w:val="008829CB"/>
    <w:rsid w:val="00883304"/>
    <w:rsid w:val="008833E8"/>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A0AB2"/>
    <w:rsid w:val="008A0CFC"/>
    <w:rsid w:val="008A11C6"/>
    <w:rsid w:val="008A12FE"/>
    <w:rsid w:val="008A1326"/>
    <w:rsid w:val="008A1E75"/>
    <w:rsid w:val="008A236E"/>
    <w:rsid w:val="008A28B6"/>
    <w:rsid w:val="008A2BB1"/>
    <w:rsid w:val="008A2F36"/>
    <w:rsid w:val="008A30AA"/>
    <w:rsid w:val="008A32F6"/>
    <w:rsid w:val="008A3466"/>
    <w:rsid w:val="008A389F"/>
    <w:rsid w:val="008A3ADF"/>
    <w:rsid w:val="008A3D02"/>
    <w:rsid w:val="008A432B"/>
    <w:rsid w:val="008A45D1"/>
    <w:rsid w:val="008A5018"/>
    <w:rsid w:val="008A5940"/>
    <w:rsid w:val="008A6366"/>
    <w:rsid w:val="008A6A10"/>
    <w:rsid w:val="008A73B2"/>
    <w:rsid w:val="008B043F"/>
    <w:rsid w:val="008B0808"/>
    <w:rsid w:val="008B0AEC"/>
    <w:rsid w:val="008B12BF"/>
    <w:rsid w:val="008B1E53"/>
    <w:rsid w:val="008B1E5B"/>
    <w:rsid w:val="008B27E3"/>
    <w:rsid w:val="008B2AD1"/>
    <w:rsid w:val="008B389D"/>
    <w:rsid w:val="008B3C5C"/>
    <w:rsid w:val="008B5299"/>
    <w:rsid w:val="008B5978"/>
    <w:rsid w:val="008B5A5F"/>
    <w:rsid w:val="008B5AB0"/>
    <w:rsid w:val="008B5C69"/>
    <w:rsid w:val="008B6054"/>
    <w:rsid w:val="008B6A2F"/>
    <w:rsid w:val="008B7B08"/>
    <w:rsid w:val="008C0FF4"/>
    <w:rsid w:val="008C13F0"/>
    <w:rsid w:val="008C143B"/>
    <w:rsid w:val="008C16C1"/>
    <w:rsid w:val="008C1F26"/>
    <w:rsid w:val="008C1F79"/>
    <w:rsid w:val="008C2940"/>
    <w:rsid w:val="008C299A"/>
    <w:rsid w:val="008C2A3A"/>
    <w:rsid w:val="008C2B6B"/>
    <w:rsid w:val="008C32FC"/>
    <w:rsid w:val="008C333E"/>
    <w:rsid w:val="008C34FF"/>
    <w:rsid w:val="008C4C7E"/>
    <w:rsid w:val="008C5A2B"/>
    <w:rsid w:val="008C5C46"/>
    <w:rsid w:val="008C5D90"/>
    <w:rsid w:val="008C6184"/>
    <w:rsid w:val="008C6479"/>
    <w:rsid w:val="008C785E"/>
    <w:rsid w:val="008D0618"/>
    <w:rsid w:val="008D094F"/>
    <w:rsid w:val="008D0AFB"/>
    <w:rsid w:val="008D0E86"/>
    <w:rsid w:val="008D1511"/>
    <w:rsid w:val="008D23A6"/>
    <w:rsid w:val="008D32DF"/>
    <w:rsid w:val="008D35E9"/>
    <w:rsid w:val="008D3959"/>
    <w:rsid w:val="008D3966"/>
    <w:rsid w:val="008D3D85"/>
    <w:rsid w:val="008D4352"/>
    <w:rsid w:val="008D60BC"/>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72CC"/>
    <w:rsid w:val="008F72CD"/>
    <w:rsid w:val="00901E11"/>
    <w:rsid w:val="00903802"/>
    <w:rsid w:val="00903912"/>
    <w:rsid w:val="00904021"/>
    <w:rsid w:val="0090438F"/>
    <w:rsid w:val="0090602B"/>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824"/>
    <w:rsid w:val="00914D7F"/>
    <w:rsid w:val="00915757"/>
    <w:rsid w:val="009159B3"/>
    <w:rsid w:val="00916013"/>
    <w:rsid w:val="0091602C"/>
    <w:rsid w:val="00916181"/>
    <w:rsid w:val="009166D5"/>
    <w:rsid w:val="00917274"/>
    <w:rsid w:val="00917A7C"/>
    <w:rsid w:val="009204C5"/>
    <w:rsid w:val="0092155F"/>
    <w:rsid w:val="0092180D"/>
    <w:rsid w:val="009219D6"/>
    <w:rsid w:val="009232C9"/>
    <w:rsid w:val="00923608"/>
    <w:rsid w:val="009238E5"/>
    <w:rsid w:val="00923F12"/>
    <w:rsid w:val="00924C3B"/>
    <w:rsid w:val="00924FF8"/>
    <w:rsid w:val="00925BA8"/>
    <w:rsid w:val="00926DA7"/>
    <w:rsid w:val="00927F8B"/>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383"/>
    <w:rsid w:val="0093790E"/>
    <w:rsid w:val="0094151C"/>
    <w:rsid w:val="00941ACA"/>
    <w:rsid w:val="00941CD2"/>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0D3"/>
    <w:rsid w:val="00951ADB"/>
    <w:rsid w:val="009529D7"/>
    <w:rsid w:val="0095380C"/>
    <w:rsid w:val="00953AC3"/>
    <w:rsid w:val="00953B36"/>
    <w:rsid w:val="00953DFE"/>
    <w:rsid w:val="00954353"/>
    <w:rsid w:val="00954468"/>
    <w:rsid w:val="00954F03"/>
    <w:rsid w:val="00955C0A"/>
    <w:rsid w:val="00955C19"/>
    <w:rsid w:val="00955C4F"/>
    <w:rsid w:val="00960690"/>
    <w:rsid w:val="009610B4"/>
    <w:rsid w:val="009614CE"/>
    <w:rsid w:val="00962972"/>
    <w:rsid w:val="00962B5B"/>
    <w:rsid w:val="0096541E"/>
    <w:rsid w:val="009657F1"/>
    <w:rsid w:val="00965BD7"/>
    <w:rsid w:val="0096625D"/>
    <w:rsid w:val="009709F8"/>
    <w:rsid w:val="0097148C"/>
    <w:rsid w:val="00972929"/>
    <w:rsid w:val="00972F91"/>
    <w:rsid w:val="00973065"/>
    <w:rsid w:val="00973827"/>
    <w:rsid w:val="009742D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7F"/>
    <w:rsid w:val="00987536"/>
    <w:rsid w:val="009903E2"/>
    <w:rsid w:val="00990441"/>
    <w:rsid w:val="009907B0"/>
    <w:rsid w:val="009908E1"/>
    <w:rsid w:val="00990AA5"/>
    <w:rsid w:val="00990BD5"/>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0D3A"/>
    <w:rsid w:val="009B15DC"/>
    <w:rsid w:val="009B1EF9"/>
    <w:rsid w:val="009B26AC"/>
    <w:rsid w:val="009B37E2"/>
    <w:rsid w:val="009B4514"/>
    <w:rsid w:val="009B4519"/>
    <w:rsid w:val="009B48F5"/>
    <w:rsid w:val="009B506B"/>
    <w:rsid w:val="009B57EF"/>
    <w:rsid w:val="009B5B85"/>
    <w:rsid w:val="009B70C9"/>
    <w:rsid w:val="009B7204"/>
    <w:rsid w:val="009B7AE2"/>
    <w:rsid w:val="009C0074"/>
    <w:rsid w:val="009C0564"/>
    <w:rsid w:val="009C209C"/>
    <w:rsid w:val="009C2685"/>
    <w:rsid w:val="009C39BC"/>
    <w:rsid w:val="009C3F7B"/>
    <w:rsid w:val="009C4BC2"/>
    <w:rsid w:val="009C4D06"/>
    <w:rsid w:val="009C4D22"/>
    <w:rsid w:val="009C6F5C"/>
    <w:rsid w:val="009C7320"/>
    <w:rsid w:val="009C7A12"/>
    <w:rsid w:val="009D0729"/>
    <w:rsid w:val="009D0F66"/>
    <w:rsid w:val="009D1A06"/>
    <w:rsid w:val="009D1BA4"/>
    <w:rsid w:val="009D22E4"/>
    <w:rsid w:val="009D22F7"/>
    <w:rsid w:val="009D297E"/>
    <w:rsid w:val="009D2B25"/>
    <w:rsid w:val="009D319C"/>
    <w:rsid w:val="009D387C"/>
    <w:rsid w:val="009D4872"/>
    <w:rsid w:val="009D5BAB"/>
    <w:rsid w:val="009D5C49"/>
    <w:rsid w:val="009D5F87"/>
    <w:rsid w:val="009D6A0A"/>
    <w:rsid w:val="009E058F"/>
    <w:rsid w:val="009E0790"/>
    <w:rsid w:val="009E0A9E"/>
    <w:rsid w:val="009E0CEA"/>
    <w:rsid w:val="009E19A2"/>
    <w:rsid w:val="009E26B9"/>
    <w:rsid w:val="009E2838"/>
    <w:rsid w:val="009E29D0"/>
    <w:rsid w:val="009E3553"/>
    <w:rsid w:val="009E3AFD"/>
    <w:rsid w:val="009E3CDD"/>
    <w:rsid w:val="009E4A5E"/>
    <w:rsid w:val="009E4B16"/>
    <w:rsid w:val="009E5C60"/>
    <w:rsid w:val="009E5E88"/>
    <w:rsid w:val="009E6386"/>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798B"/>
    <w:rsid w:val="00A005B0"/>
    <w:rsid w:val="00A00B80"/>
    <w:rsid w:val="00A01F17"/>
    <w:rsid w:val="00A02029"/>
    <w:rsid w:val="00A022A5"/>
    <w:rsid w:val="00A026BF"/>
    <w:rsid w:val="00A0314B"/>
    <w:rsid w:val="00A03A22"/>
    <w:rsid w:val="00A03A3B"/>
    <w:rsid w:val="00A03BD7"/>
    <w:rsid w:val="00A040E9"/>
    <w:rsid w:val="00A04601"/>
    <w:rsid w:val="00A04634"/>
    <w:rsid w:val="00A04E12"/>
    <w:rsid w:val="00A06119"/>
    <w:rsid w:val="00A06C05"/>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F"/>
    <w:rsid w:val="00A16E82"/>
    <w:rsid w:val="00A172E8"/>
    <w:rsid w:val="00A179FF"/>
    <w:rsid w:val="00A17A22"/>
    <w:rsid w:val="00A2192D"/>
    <w:rsid w:val="00A21A36"/>
    <w:rsid w:val="00A22E9E"/>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1F70"/>
    <w:rsid w:val="00A426C9"/>
    <w:rsid w:val="00A4376F"/>
    <w:rsid w:val="00A4549F"/>
    <w:rsid w:val="00A45B9B"/>
    <w:rsid w:val="00A462FE"/>
    <w:rsid w:val="00A46FB0"/>
    <w:rsid w:val="00A501C9"/>
    <w:rsid w:val="00A50506"/>
    <w:rsid w:val="00A50AE8"/>
    <w:rsid w:val="00A515D1"/>
    <w:rsid w:val="00A515DB"/>
    <w:rsid w:val="00A52923"/>
    <w:rsid w:val="00A52982"/>
    <w:rsid w:val="00A53F55"/>
    <w:rsid w:val="00A5417B"/>
    <w:rsid w:val="00A54599"/>
    <w:rsid w:val="00A54B5E"/>
    <w:rsid w:val="00A54B82"/>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7075B"/>
    <w:rsid w:val="00A71CE6"/>
    <w:rsid w:val="00A71D23"/>
    <w:rsid w:val="00A72901"/>
    <w:rsid w:val="00A72F42"/>
    <w:rsid w:val="00A7333A"/>
    <w:rsid w:val="00A73D0D"/>
    <w:rsid w:val="00A7407F"/>
    <w:rsid w:val="00A74275"/>
    <w:rsid w:val="00A74A00"/>
    <w:rsid w:val="00A74A92"/>
    <w:rsid w:val="00A753D4"/>
    <w:rsid w:val="00A7558D"/>
    <w:rsid w:val="00A75CC1"/>
    <w:rsid w:val="00A75CCE"/>
    <w:rsid w:val="00A75E88"/>
    <w:rsid w:val="00A761F4"/>
    <w:rsid w:val="00A77885"/>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66A"/>
    <w:rsid w:val="00A86733"/>
    <w:rsid w:val="00A86CA2"/>
    <w:rsid w:val="00A86D63"/>
    <w:rsid w:val="00A87797"/>
    <w:rsid w:val="00A9067B"/>
    <w:rsid w:val="00A90CC5"/>
    <w:rsid w:val="00A90E72"/>
    <w:rsid w:val="00A912C7"/>
    <w:rsid w:val="00A922A2"/>
    <w:rsid w:val="00A931B4"/>
    <w:rsid w:val="00A9327B"/>
    <w:rsid w:val="00A93B69"/>
    <w:rsid w:val="00A93EC3"/>
    <w:rsid w:val="00A94FBB"/>
    <w:rsid w:val="00A963C7"/>
    <w:rsid w:val="00A976E9"/>
    <w:rsid w:val="00A97F38"/>
    <w:rsid w:val="00AA0337"/>
    <w:rsid w:val="00AA0B99"/>
    <w:rsid w:val="00AA1626"/>
    <w:rsid w:val="00AA1C25"/>
    <w:rsid w:val="00AA243F"/>
    <w:rsid w:val="00AA2E16"/>
    <w:rsid w:val="00AA3DB7"/>
    <w:rsid w:val="00AA51F5"/>
    <w:rsid w:val="00AA5E3B"/>
    <w:rsid w:val="00AA5ED7"/>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4FD5"/>
    <w:rsid w:val="00AB5ADF"/>
    <w:rsid w:val="00AB5E57"/>
    <w:rsid w:val="00AB637F"/>
    <w:rsid w:val="00AB6AC9"/>
    <w:rsid w:val="00AB725F"/>
    <w:rsid w:val="00AB7416"/>
    <w:rsid w:val="00AC0705"/>
    <w:rsid w:val="00AC109B"/>
    <w:rsid w:val="00AC24F4"/>
    <w:rsid w:val="00AC26A9"/>
    <w:rsid w:val="00AC2767"/>
    <w:rsid w:val="00AC4329"/>
    <w:rsid w:val="00AC45B3"/>
    <w:rsid w:val="00AC4CD1"/>
    <w:rsid w:val="00AC572D"/>
    <w:rsid w:val="00AC5A9C"/>
    <w:rsid w:val="00AC744E"/>
    <w:rsid w:val="00AC74DA"/>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6EA"/>
    <w:rsid w:val="00B16A6F"/>
    <w:rsid w:val="00B16B19"/>
    <w:rsid w:val="00B17053"/>
    <w:rsid w:val="00B17E42"/>
    <w:rsid w:val="00B22C0D"/>
    <w:rsid w:val="00B23AF4"/>
    <w:rsid w:val="00B23C15"/>
    <w:rsid w:val="00B23C36"/>
    <w:rsid w:val="00B23CDD"/>
    <w:rsid w:val="00B255EE"/>
    <w:rsid w:val="00B25762"/>
    <w:rsid w:val="00B2591E"/>
    <w:rsid w:val="00B25A24"/>
    <w:rsid w:val="00B25B3F"/>
    <w:rsid w:val="00B25B40"/>
    <w:rsid w:val="00B25FDE"/>
    <w:rsid w:val="00B26AB0"/>
    <w:rsid w:val="00B26AD2"/>
    <w:rsid w:val="00B26CA2"/>
    <w:rsid w:val="00B26F9C"/>
    <w:rsid w:val="00B276C6"/>
    <w:rsid w:val="00B27D63"/>
    <w:rsid w:val="00B30257"/>
    <w:rsid w:val="00B30B4E"/>
    <w:rsid w:val="00B31246"/>
    <w:rsid w:val="00B326FF"/>
    <w:rsid w:val="00B33096"/>
    <w:rsid w:val="00B340AA"/>
    <w:rsid w:val="00B34A9F"/>
    <w:rsid w:val="00B34B80"/>
    <w:rsid w:val="00B350A1"/>
    <w:rsid w:val="00B35C64"/>
    <w:rsid w:val="00B35CDA"/>
    <w:rsid w:val="00B36A7D"/>
    <w:rsid w:val="00B36B41"/>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310E"/>
    <w:rsid w:val="00B53901"/>
    <w:rsid w:val="00B54ACC"/>
    <w:rsid w:val="00B54DCB"/>
    <w:rsid w:val="00B551B6"/>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571C"/>
    <w:rsid w:val="00B67A94"/>
    <w:rsid w:val="00B705E6"/>
    <w:rsid w:val="00B711CE"/>
    <w:rsid w:val="00B71D5D"/>
    <w:rsid w:val="00B71DC8"/>
    <w:rsid w:val="00B72216"/>
    <w:rsid w:val="00B72A8B"/>
    <w:rsid w:val="00B72C46"/>
    <w:rsid w:val="00B72D82"/>
    <w:rsid w:val="00B73D84"/>
    <w:rsid w:val="00B746C6"/>
    <w:rsid w:val="00B74CF7"/>
    <w:rsid w:val="00B7604C"/>
    <w:rsid w:val="00B7652C"/>
    <w:rsid w:val="00B766BF"/>
    <w:rsid w:val="00B76FA6"/>
    <w:rsid w:val="00B77608"/>
    <w:rsid w:val="00B80910"/>
    <w:rsid w:val="00B818F4"/>
    <w:rsid w:val="00B81901"/>
    <w:rsid w:val="00B81AB5"/>
    <w:rsid w:val="00B81BC9"/>
    <w:rsid w:val="00B82106"/>
    <w:rsid w:val="00B82193"/>
    <w:rsid w:val="00B8222F"/>
    <w:rsid w:val="00B82615"/>
    <w:rsid w:val="00B83444"/>
    <w:rsid w:val="00B836ED"/>
    <w:rsid w:val="00B8407B"/>
    <w:rsid w:val="00B853BE"/>
    <w:rsid w:val="00B857EE"/>
    <w:rsid w:val="00B85AFB"/>
    <w:rsid w:val="00B86108"/>
    <w:rsid w:val="00B86371"/>
    <w:rsid w:val="00B86476"/>
    <w:rsid w:val="00B865FE"/>
    <w:rsid w:val="00B86A3D"/>
    <w:rsid w:val="00B871B6"/>
    <w:rsid w:val="00B875C7"/>
    <w:rsid w:val="00B9037D"/>
    <w:rsid w:val="00B90D10"/>
    <w:rsid w:val="00B90E14"/>
    <w:rsid w:val="00B90E50"/>
    <w:rsid w:val="00B90FE5"/>
    <w:rsid w:val="00B910BF"/>
    <w:rsid w:val="00B91746"/>
    <w:rsid w:val="00B919AD"/>
    <w:rsid w:val="00B91A2B"/>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5B6"/>
    <w:rsid w:val="00BA782C"/>
    <w:rsid w:val="00BA7AA6"/>
    <w:rsid w:val="00BB1548"/>
    <w:rsid w:val="00BB1CE7"/>
    <w:rsid w:val="00BB22F7"/>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BE1"/>
    <w:rsid w:val="00BC0F49"/>
    <w:rsid w:val="00BC128B"/>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50AA"/>
    <w:rsid w:val="00BD5135"/>
    <w:rsid w:val="00BD6278"/>
    <w:rsid w:val="00BD63BB"/>
    <w:rsid w:val="00BD68CA"/>
    <w:rsid w:val="00BD7291"/>
    <w:rsid w:val="00BD7EA3"/>
    <w:rsid w:val="00BD7EC0"/>
    <w:rsid w:val="00BD7FE2"/>
    <w:rsid w:val="00BE01D1"/>
    <w:rsid w:val="00BE0B19"/>
    <w:rsid w:val="00BE0DD8"/>
    <w:rsid w:val="00BE1038"/>
    <w:rsid w:val="00BE13F0"/>
    <w:rsid w:val="00BE178C"/>
    <w:rsid w:val="00BE1D82"/>
    <w:rsid w:val="00BE1EE4"/>
    <w:rsid w:val="00BE1F8B"/>
    <w:rsid w:val="00BE2381"/>
    <w:rsid w:val="00BE2B4F"/>
    <w:rsid w:val="00BE2F39"/>
    <w:rsid w:val="00BE332D"/>
    <w:rsid w:val="00BE33D6"/>
    <w:rsid w:val="00BE3BBF"/>
    <w:rsid w:val="00BE3CF1"/>
    <w:rsid w:val="00BE404D"/>
    <w:rsid w:val="00BE4B20"/>
    <w:rsid w:val="00BE51A3"/>
    <w:rsid w:val="00BE5FC4"/>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07FF0"/>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0C6"/>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120D"/>
    <w:rsid w:val="00C614D7"/>
    <w:rsid w:val="00C61977"/>
    <w:rsid w:val="00C62C94"/>
    <w:rsid w:val="00C62CD5"/>
    <w:rsid w:val="00C636E6"/>
    <w:rsid w:val="00C639D6"/>
    <w:rsid w:val="00C63CA0"/>
    <w:rsid w:val="00C63F8E"/>
    <w:rsid w:val="00C64161"/>
    <w:rsid w:val="00C645C0"/>
    <w:rsid w:val="00C647FB"/>
    <w:rsid w:val="00C651E3"/>
    <w:rsid w:val="00C654E0"/>
    <w:rsid w:val="00C6572A"/>
    <w:rsid w:val="00C6613F"/>
    <w:rsid w:val="00C67A04"/>
    <w:rsid w:val="00C67EAB"/>
    <w:rsid w:val="00C70CB7"/>
    <w:rsid w:val="00C70DFF"/>
    <w:rsid w:val="00C71863"/>
    <w:rsid w:val="00C728B6"/>
    <w:rsid w:val="00C7343C"/>
    <w:rsid w:val="00C742D9"/>
    <w:rsid w:val="00C74C2E"/>
    <w:rsid w:val="00C75A6B"/>
    <w:rsid w:val="00C763B6"/>
    <w:rsid w:val="00C7644F"/>
    <w:rsid w:val="00C768F6"/>
    <w:rsid w:val="00C80073"/>
    <w:rsid w:val="00C80DEA"/>
    <w:rsid w:val="00C81F9A"/>
    <w:rsid w:val="00C832DC"/>
    <w:rsid w:val="00C8377F"/>
    <w:rsid w:val="00C85F9A"/>
    <w:rsid w:val="00C8646D"/>
    <w:rsid w:val="00C86D7F"/>
    <w:rsid w:val="00C86E28"/>
    <w:rsid w:val="00C91DE3"/>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30C9"/>
    <w:rsid w:val="00CA3976"/>
    <w:rsid w:val="00CA3CDD"/>
    <w:rsid w:val="00CA403B"/>
    <w:rsid w:val="00CA4AC0"/>
    <w:rsid w:val="00CA505A"/>
    <w:rsid w:val="00CA53C9"/>
    <w:rsid w:val="00CA59DD"/>
    <w:rsid w:val="00CA6671"/>
    <w:rsid w:val="00CB008E"/>
    <w:rsid w:val="00CB01FA"/>
    <w:rsid w:val="00CB0737"/>
    <w:rsid w:val="00CB097A"/>
    <w:rsid w:val="00CB0E9D"/>
    <w:rsid w:val="00CB26EC"/>
    <w:rsid w:val="00CB2D2A"/>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737C"/>
    <w:rsid w:val="00CC794E"/>
    <w:rsid w:val="00CD087D"/>
    <w:rsid w:val="00CD0F5D"/>
    <w:rsid w:val="00CD1019"/>
    <w:rsid w:val="00CD1C0B"/>
    <w:rsid w:val="00CD239A"/>
    <w:rsid w:val="00CD25FF"/>
    <w:rsid w:val="00CD30B3"/>
    <w:rsid w:val="00CD44DE"/>
    <w:rsid w:val="00CD5512"/>
    <w:rsid w:val="00CD6E3D"/>
    <w:rsid w:val="00CD71AB"/>
    <w:rsid w:val="00CE0109"/>
    <w:rsid w:val="00CE09ED"/>
    <w:rsid w:val="00CE0F09"/>
    <w:rsid w:val="00CE1FC5"/>
    <w:rsid w:val="00CE2574"/>
    <w:rsid w:val="00CE2645"/>
    <w:rsid w:val="00CE46E5"/>
    <w:rsid w:val="00CE485A"/>
    <w:rsid w:val="00CE4F85"/>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7D5"/>
    <w:rsid w:val="00CF7D1A"/>
    <w:rsid w:val="00D004FA"/>
    <w:rsid w:val="00D017BE"/>
    <w:rsid w:val="00D01B21"/>
    <w:rsid w:val="00D01E2F"/>
    <w:rsid w:val="00D02987"/>
    <w:rsid w:val="00D03102"/>
    <w:rsid w:val="00D03727"/>
    <w:rsid w:val="00D0378A"/>
    <w:rsid w:val="00D038D5"/>
    <w:rsid w:val="00D03FA7"/>
    <w:rsid w:val="00D04B97"/>
    <w:rsid w:val="00D05132"/>
    <w:rsid w:val="00D057F3"/>
    <w:rsid w:val="00D05EA9"/>
    <w:rsid w:val="00D06092"/>
    <w:rsid w:val="00D071F8"/>
    <w:rsid w:val="00D07252"/>
    <w:rsid w:val="00D074F4"/>
    <w:rsid w:val="00D07CE1"/>
    <w:rsid w:val="00D1026A"/>
    <w:rsid w:val="00D107CF"/>
    <w:rsid w:val="00D10B85"/>
    <w:rsid w:val="00D11650"/>
    <w:rsid w:val="00D11B0B"/>
    <w:rsid w:val="00D12293"/>
    <w:rsid w:val="00D129A0"/>
    <w:rsid w:val="00D1416A"/>
    <w:rsid w:val="00D14236"/>
    <w:rsid w:val="00D14473"/>
    <w:rsid w:val="00D14553"/>
    <w:rsid w:val="00D14D65"/>
    <w:rsid w:val="00D14DB1"/>
    <w:rsid w:val="00D1503D"/>
    <w:rsid w:val="00D1508C"/>
    <w:rsid w:val="00D15BFE"/>
    <w:rsid w:val="00D15F43"/>
    <w:rsid w:val="00D16E87"/>
    <w:rsid w:val="00D20B8B"/>
    <w:rsid w:val="00D2162C"/>
    <w:rsid w:val="00D21A3C"/>
    <w:rsid w:val="00D21C1A"/>
    <w:rsid w:val="00D22B55"/>
    <w:rsid w:val="00D233F1"/>
    <w:rsid w:val="00D243D3"/>
    <w:rsid w:val="00D256F8"/>
    <w:rsid w:val="00D26086"/>
    <w:rsid w:val="00D2685C"/>
    <w:rsid w:val="00D26A3B"/>
    <w:rsid w:val="00D27D5D"/>
    <w:rsid w:val="00D302FD"/>
    <w:rsid w:val="00D3038A"/>
    <w:rsid w:val="00D3098D"/>
    <w:rsid w:val="00D30AEA"/>
    <w:rsid w:val="00D31A02"/>
    <w:rsid w:val="00D31DEA"/>
    <w:rsid w:val="00D3323C"/>
    <w:rsid w:val="00D33456"/>
    <w:rsid w:val="00D3396F"/>
    <w:rsid w:val="00D33D4D"/>
    <w:rsid w:val="00D341EF"/>
    <w:rsid w:val="00D34A0B"/>
    <w:rsid w:val="00D36234"/>
    <w:rsid w:val="00D36371"/>
    <w:rsid w:val="00D36643"/>
    <w:rsid w:val="00D36C15"/>
    <w:rsid w:val="00D36E08"/>
    <w:rsid w:val="00D37ED7"/>
    <w:rsid w:val="00D437D8"/>
    <w:rsid w:val="00D44904"/>
    <w:rsid w:val="00D44994"/>
    <w:rsid w:val="00D45870"/>
    <w:rsid w:val="00D45DF3"/>
    <w:rsid w:val="00D46174"/>
    <w:rsid w:val="00D46D56"/>
    <w:rsid w:val="00D47AEE"/>
    <w:rsid w:val="00D47DD0"/>
    <w:rsid w:val="00D50183"/>
    <w:rsid w:val="00D51460"/>
    <w:rsid w:val="00D51D12"/>
    <w:rsid w:val="00D5362B"/>
    <w:rsid w:val="00D5395E"/>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787"/>
    <w:rsid w:val="00D60C8D"/>
    <w:rsid w:val="00D61374"/>
    <w:rsid w:val="00D6168A"/>
    <w:rsid w:val="00D616A5"/>
    <w:rsid w:val="00D61FF0"/>
    <w:rsid w:val="00D6211D"/>
    <w:rsid w:val="00D62394"/>
    <w:rsid w:val="00D62C97"/>
    <w:rsid w:val="00D62CC8"/>
    <w:rsid w:val="00D63517"/>
    <w:rsid w:val="00D63B75"/>
    <w:rsid w:val="00D644B8"/>
    <w:rsid w:val="00D65286"/>
    <w:rsid w:val="00D65685"/>
    <w:rsid w:val="00D659B1"/>
    <w:rsid w:val="00D66E18"/>
    <w:rsid w:val="00D6734D"/>
    <w:rsid w:val="00D679CF"/>
    <w:rsid w:val="00D679D3"/>
    <w:rsid w:val="00D700C7"/>
    <w:rsid w:val="00D7255F"/>
    <w:rsid w:val="00D72DAE"/>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843"/>
    <w:rsid w:val="00D97884"/>
    <w:rsid w:val="00DA034F"/>
    <w:rsid w:val="00DA0A7F"/>
    <w:rsid w:val="00DA0E2A"/>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29DA"/>
    <w:rsid w:val="00DB3153"/>
    <w:rsid w:val="00DB317A"/>
    <w:rsid w:val="00DB37B4"/>
    <w:rsid w:val="00DB3B82"/>
    <w:rsid w:val="00DB485D"/>
    <w:rsid w:val="00DB4988"/>
    <w:rsid w:val="00DB71D4"/>
    <w:rsid w:val="00DC031E"/>
    <w:rsid w:val="00DC03D9"/>
    <w:rsid w:val="00DC1327"/>
    <w:rsid w:val="00DC1350"/>
    <w:rsid w:val="00DC1FE8"/>
    <w:rsid w:val="00DC2DA1"/>
    <w:rsid w:val="00DC3237"/>
    <w:rsid w:val="00DC41A4"/>
    <w:rsid w:val="00DC4312"/>
    <w:rsid w:val="00DC5672"/>
    <w:rsid w:val="00DC5EEB"/>
    <w:rsid w:val="00DC5FF6"/>
    <w:rsid w:val="00DC60A2"/>
    <w:rsid w:val="00DC6600"/>
    <w:rsid w:val="00DC67BD"/>
    <w:rsid w:val="00DC6924"/>
    <w:rsid w:val="00DC71F2"/>
    <w:rsid w:val="00DD0818"/>
    <w:rsid w:val="00DD2025"/>
    <w:rsid w:val="00DD22EA"/>
    <w:rsid w:val="00DD23A0"/>
    <w:rsid w:val="00DD38EA"/>
    <w:rsid w:val="00DD3EF5"/>
    <w:rsid w:val="00DD53FA"/>
    <w:rsid w:val="00DD5F42"/>
    <w:rsid w:val="00DD6069"/>
    <w:rsid w:val="00DD617B"/>
    <w:rsid w:val="00DD6795"/>
    <w:rsid w:val="00DD683F"/>
    <w:rsid w:val="00DD71BA"/>
    <w:rsid w:val="00DD72BB"/>
    <w:rsid w:val="00DE048F"/>
    <w:rsid w:val="00DE068C"/>
    <w:rsid w:val="00DE0E59"/>
    <w:rsid w:val="00DE0F6C"/>
    <w:rsid w:val="00DE215F"/>
    <w:rsid w:val="00DE219B"/>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2F1"/>
    <w:rsid w:val="00E0074E"/>
    <w:rsid w:val="00E0082C"/>
    <w:rsid w:val="00E01779"/>
    <w:rsid w:val="00E01915"/>
    <w:rsid w:val="00E01ACE"/>
    <w:rsid w:val="00E01DAA"/>
    <w:rsid w:val="00E023E5"/>
    <w:rsid w:val="00E02432"/>
    <w:rsid w:val="00E04022"/>
    <w:rsid w:val="00E04CF4"/>
    <w:rsid w:val="00E05066"/>
    <w:rsid w:val="00E05C88"/>
    <w:rsid w:val="00E06CAD"/>
    <w:rsid w:val="00E06E05"/>
    <w:rsid w:val="00E0728F"/>
    <w:rsid w:val="00E0755C"/>
    <w:rsid w:val="00E07916"/>
    <w:rsid w:val="00E12DF4"/>
    <w:rsid w:val="00E14A7E"/>
    <w:rsid w:val="00E14ADA"/>
    <w:rsid w:val="00E14FBE"/>
    <w:rsid w:val="00E151E1"/>
    <w:rsid w:val="00E152E9"/>
    <w:rsid w:val="00E17619"/>
    <w:rsid w:val="00E17805"/>
    <w:rsid w:val="00E204FB"/>
    <w:rsid w:val="00E20F79"/>
    <w:rsid w:val="00E21278"/>
    <w:rsid w:val="00E215A8"/>
    <w:rsid w:val="00E216FA"/>
    <w:rsid w:val="00E22687"/>
    <w:rsid w:val="00E228C6"/>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5BBD"/>
    <w:rsid w:val="00E460C5"/>
    <w:rsid w:val="00E46684"/>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733D"/>
    <w:rsid w:val="00E61B4F"/>
    <w:rsid w:val="00E61CC0"/>
    <w:rsid w:val="00E61D96"/>
    <w:rsid w:val="00E6242B"/>
    <w:rsid w:val="00E62614"/>
    <w:rsid w:val="00E62664"/>
    <w:rsid w:val="00E6277B"/>
    <w:rsid w:val="00E64424"/>
    <w:rsid w:val="00E64C99"/>
    <w:rsid w:val="00E64CD3"/>
    <w:rsid w:val="00E655D3"/>
    <w:rsid w:val="00E65E98"/>
    <w:rsid w:val="00E660AF"/>
    <w:rsid w:val="00E66A0B"/>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42F"/>
    <w:rsid w:val="00E77848"/>
    <w:rsid w:val="00E80514"/>
    <w:rsid w:val="00E80781"/>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644A"/>
    <w:rsid w:val="00E86453"/>
    <w:rsid w:val="00E865CB"/>
    <w:rsid w:val="00E86645"/>
    <w:rsid w:val="00E878C1"/>
    <w:rsid w:val="00E90279"/>
    <w:rsid w:val="00E902BA"/>
    <w:rsid w:val="00E90635"/>
    <w:rsid w:val="00E909A1"/>
    <w:rsid w:val="00E90BFF"/>
    <w:rsid w:val="00E90F46"/>
    <w:rsid w:val="00E91385"/>
    <w:rsid w:val="00E91738"/>
    <w:rsid w:val="00E91F04"/>
    <w:rsid w:val="00E91F35"/>
    <w:rsid w:val="00E922C1"/>
    <w:rsid w:val="00E92968"/>
    <w:rsid w:val="00E9303F"/>
    <w:rsid w:val="00E93AB8"/>
    <w:rsid w:val="00E93DE9"/>
    <w:rsid w:val="00E93E9A"/>
    <w:rsid w:val="00E94189"/>
    <w:rsid w:val="00E94E62"/>
    <w:rsid w:val="00E95BA6"/>
    <w:rsid w:val="00E96017"/>
    <w:rsid w:val="00E9673A"/>
    <w:rsid w:val="00E96A25"/>
    <w:rsid w:val="00E96BCE"/>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0FF2"/>
    <w:rsid w:val="00EB104F"/>
    <w:rsid w:val="00EB1B27"/>
    <w:rsid w:val="00EB1DA8"/>
    <w:rsid w:val="00EB4CFF"/>
    <w:rsid w:val="00EB4D4C"/>
    <w:rsid w:val="00EB51D3"/>
    <w:rsid w:val="00EB5308"/>
    <w:rsid w:val="00EB5476"/>
    <w:rsid w:val="00EB5FA9"/>
    <w:rsid w:val="00EB6935"/>
    <w:rsid w:val="00EB6936"/>
    <w:rsid w:val="00EB70B0"/>
    <w:rsid w:val="00EB7633"/>
    <w:rsid w:val="00EB7736"/>
    <w:rsid w:val="00EC059A"/>
    <w:rsid w:val="00EC10AF"/>
    <w:rsid w:val="00EC14C2"/>
    <w:rsid w:val="00EC1F7F"/>
    <w:rsid w:val="00EC2E2D"/>
    <w:rsid w:val="00EC3CAB"/>
    <w:rsid w:val="00EC3D8F"/>
    <w:rsid w:val="00EC462B"/>
    <w:rsid w:val="00EC4662"/>
    <w:rsid w:val="00EC4723"/>
    <w:rsid w:val="00EC522D"/>
    <w:rsid w:val="00EC55BF"/>
    <w:rsid w:val="00EC56E0"/>
    <w:rsid w:val="00EC6057"/>
    <w:rsid w:val="00EC6847"/>
    <w:rsid w:val="00EC728E"/>
    <w:rsid w:val="00EC749C"/>
    <w:rsid w:val="00EC7DB6"/>
    <w:rsid w:val="00ED162F"/>
    <w:rsid w:val="00ED1671"/>
    <w:rsid w:val="00ED2B58"/>
    <w:rsid w:val="00ED2E52"/>
    <w:rsid w:val="00ED3024"/>
    <w:rsid w:val="00ED4A8D"/>
    <w:rsid w:val="00ED5385"/>
    <w:rsid w:val="00ED57F3"/>
    <w:rsid w:val="00ED5FE4"/>
    <w:rsid w:val="00ED715C"/>
    <w:rsid w:val="00ED71C5"/>
    <w:rsid w:val="00ED76D8"/>
    <w:rsid w:val="00EE0A24"/>
    <w:rsid w:val="00EE16FA"/>
    <w:rsid w:val="00EE17E4"/>
    <w:rsid w:val="00EE1DCB"/>
    <w:rsid w:val="00EE22D2"/>
    <w:rsid w:val="00EE2B11"/>
    <w:rsid w:val="00EE2CB2"/>
    <w:rsid w:val="00EE31CA"/>
    <w:rsid w:val="00EE38E4"/>
    <w:rsid w:val="00EE3C42"/>
    <w:rsid w:val="00EE3D4F"/>
    <w:rsid w:val="00EE3D88"/>
    <w:rsid w:val="00EE534D"/>
    <w:rsid w:val="00EE5458"/>
    <w:rsid w:val="00EE5560"/>
    <w:rsid w:val="00EE5A76"/>
    <w:rsid w:val="00EE5AA5"/>
    <w:rsid w:val="00EE647C"/>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27BA"/>
    <w:rsid w:val="00F03292"/>
    <w:rsid w:val="00F03431"/>
    <w:rsid w:val="00F03E79"/>
    <w:rsid w:val="00F03E82"/>
    <w:rsid w:val="00F057B5"/>
    <w:rsid w:val="00F06127"/>
    <w:rsid w:val="00F0628D"/>
    <w:rsid w:val="00F06651"/>
    <w:rsid w:val="00F0665D"/>
    <w:rsid w:val="00F06A53"/>
    <w:rsid w:val="00F07DE6"/>
    <w:rsid w:val="00F10291"/>
    <w:rsid w:val="00F1056C"/>
    <w:rsid w:val="00F107F1"/>
    <w:rsid w:val="00F10FC1"/>
    <w:rsid w:val="00F112FD"/>
    <w:rsid w:val="00F11D79"/>
    <w:rsid w:val="00F129C3"/>
    <w:rsid w:val="00F133A1"/>
    <w:rsid w:val="00F13B24"/>
    <w:rsid w:val="00F13ECD"/>
    <w:rsid w:val="00F14E78"/>
    <w:rsid w:val="00F155CE"/>
    <w:rsid w:val="00F16BF2"/>
    <w:rsid w:val="00F17EAE"/>
    <w:rsid w:val="00F20688"/>
    <w:rsid w:val="00F20818"/>
    <w:rsid w:val="00F2124A"/>
    <w:rsid w:val="00F218D4"/>
    <w:rsid w:val="00F22384"/>
    <w:rsid w:val="00F2250A"/>
    <w:rsid w:val="00F232DB"/>
    <w:rsid w:val="00F2393F"/>
    <w:rsid w:val="00F2395B"/>
    <w:rsid w:val="00F23DCA"/>
    <w:rsid w:val="00F240FE"/>
    <w:rsid w:val="00F24788"/>
    <w:rsid w:val="00F263F2"/>
    <w:rsid w:val="00F2640F"/>
    <w:rsid w:val="00F266F3"/>
    <w:rsid w:val="00F26C1B"/>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4762F"/>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3F70"/>
    <w:rsid w:val="00F641FC"/>
    <w:rsid w:val="00F647F7"/>
    <w:rsid w:val="00F64ACC"/>
    <w:rsid w:val="00F6583C"/>
    <w:rsid w:val="00F6589A"/>
    <w:rsid w:val="00F65D28"/>
    <w:rsid w:val="00F660C0"/>
    <w:rsid w:val="00F6783E"/>
    <w:rsid w:val="00F704E3"/>
    <w:rsid w:val="00F70DBE"/>
    <w:rsid w:val="00F71124"/>
    <w:rsid w:val="00F7122E"/>
    <w:rsid w:val="00F71888"/>
    <w:rsid w:val="00F718A3"/>
    <w:rsid w:val="00F719CD"/>
    <w:rsid w:val="00F71BB8"/>
    <w:rsid w:val="00F72584"/>
    <w:rsid w:val="00F7290D"/>
    <w:rsid w:val="00F7302F"/>
    <w:rsid w:val="00F732EC"/>
    <w:rsid w:val="00F73D08"/>
    <w:rsid w:val="00F73D77"/>
    <w:rsid w:val="00F7586B"/>
    <w:rsid w:val="00F75B98"/>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D5D"/>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3E7A"/>
    <w:rsid w:val="00FA4D66"/>
    <w:rsid w:val="00FA5970"/>
    <w:rsid w:val="00FA5A4E"/>
    <w:rsid w:val="00FA5D2A"/>
    <w:rsid w:val="00FB0082"/>
    <w:rsid w:val="00FB00BE"/>
    <w:rsid w:val="00FB0243"/>
    <w:rsid w:val="00FB0E0D"/>
    <w:rsid w:val="00FB12B3"/>
    <w:rsid w:val="00FB1527"/>
    <w:rsid w:val="00FB2537"/>
    <w:rsid w:val="00FB33DC"/>
    <w:rsid w:val="00FB3E29"/>
    <w:rsid w:val="00FB4338"/>
    <w:rsid w:val="00FB477E"/>
    <w:rsid w:val="00FB4C4C"/>
    <w:rsid w:val="00FB4C9C"/>
    <w:rsid w:val="00FB4F45"/>
    <w:rsid w:val="00FB506E"/>
    <w:rsid w:val="00FB6165"/>
    <w:rsid w:val="00FB71CB"/>
    <w:rsid w:val="00FC0150"/>
    <w:rsid w:val="00FC03AB"/>
    <w:rsid w:val="00FC075C"/>
    <w:rsid w:val="00FC0C17"/>
    <w:rsid w:val="00FC0F39"/>
    <w:rsid w:val="00FC204E"/>
    <w:rsid w:val="00FC2A65"/>
    <w:rsid w:val="00FC3F96"/>
    <w:rsid w:val="00FC4729"/>
    <w:rsid w:val="00FC4A8C"/>
    <w:rsid w:val="00FC53DB"/>
    <w:rsid w:val="00FC5FC2"/>
    <w:rsid w:val="00FC6177"/>
    <w:rsid w:val="00FC63D1"/>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C0D"/>
    <w:rsid w:val="00FE414E"/>
    <w:rsid w:val="00FE454B"/>
    <w:rsid w:val="00FE62C1"/>
    <w:rsid w:val="00FE67CF"/>
    <w:rsid w:val="00FE6C50"/>
    <w:rsid w:val="00FE6D20"/>
    <w:rsid w:val="00FE6FB9"/>
    <w:rsid w:val="00FE7142"/>
    <w:rsid w:val="00FE7549"/>
    <w:rsid w:val="00FE7BCC"/>
    <w:rsid w:val="00FF0464"/>
    <w:rsid w:val="00FF126D"/>
    <w:rsid w:val="00FF2300"/>
    <w:rsid w:val="00FF2310"/>
    <w:rsid w:val="00FF2E73"/>
    <w:rsid w:val="00FF4AE2"/>
    <w:rsid w:val="00FF50A8"/>
    <w:rsid w:val="00FF5581"/>
    <w:rsid w:val="00FF571E"/>
    <w:rsid w:val="00FF6BD1"/>
    <w:rsid w:val="00FF6BF8"/>
    <w:rsid w:val="00FF6CC0"/>
    <w:rsid w:val="00FF7512"/>
    <w:rsid w:val="00FF7563"/>
    <w:rsid w:val="00FF762D"/>
    <w:rsid w:val="00FF7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07FFC16-0475-4572-9C44-AAA58F18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unhideWhenUsed/>
    <w:rsid w:val="00962972"/>
    <w:pPr>
      <w:jc w:val="left"/>
    </w:pPr>
  </w:style>
  <w:style w:type="character" w:customStyle="1" w:styleId="Char5">
    <w:name w:val="批注文字 Char"/>
    <w:basedOn w:val="a0"/>
    <w:link w:val="af2"/>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a"/>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 w:type="paragraph" w:customStyle="1" w:styleId="af6">
    <w:name w:val="??"/>
    <w:rsid w:val="00502FF4"/>
    <w:pPr>
      <w:widowControl w:val="0"/>
    </w:pPr>
    <w:rPr>
      <w:rFonts w:eastAsiaTheme="minorEastAsia"/>
    </w:rPr>
  </w:style>
  <w:style w:type="paragraph" w:customStyle="1" w:styleId="B1">
    <w:name w:val="B1"/>
    <w:basedOn w:val="a7"/>
    <w:link w:val="B1Zchn"/>
    <w:qFormat/>
    <w:rsid w:val="007318CF"/>
    <w:pPr>
      <w:overflowPunct w:val="0"/>
      <w:snapToGrid/>
      <w:spacing w:after="180"/>
      <w:ind w:left="568" w:hanging="284"/>
      <w:jc w:val="left"/>
      <w:textAlignment w:val="baseline"/>
    </w:pPr>
    <w:rPr>
      <w:sz w:val="20"/>
      <w:szCs w:val="20"/>
      <w:lang w:val="en-GB" w:eastAsia="ja-JP"/>
    </w:rPr>
  </w:style>
  <w:style w:type="character" w:customStyle="1" w:styleId="B1Zchn">
    <w:name w:val="B1 Zchn"/>
    <w:link w:val="B1"/>
    <w:rsid w:val="007318CF"/>
    <w:rPr>
      <w:lang w:val="en-GB" w:eastAsia="ja-JP"/>
    </w:rPr>
  </w:style>
  <w:style w:type="paragraph" w:customStyle="1" w:styleId="NO">
    <w:name w:val="NO"/>
    <w:basedOn w:val="a"/>
    <w:link w:val="NOChar"/>
    <w:qFormat/>
    <w:rsid w:val="005A44D6"/>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5A44D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8B362E-3A38-4459-A6B3-1C8B1CE6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2375</Words>
  <Characters>12399</Characters>
  <Application>Microsoft Office Word</Application>
  <DocSecurity>0</DocSecurity>
  <Lines>213</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Songxinghua</cp:lastModifiedBy>
  <cp:revision>10</cp:revision>
  <cp:lastPrinted>2007-06-18T22:08:00Z</cp:lastPrinted>
  <dcterms:created xsi:type="dcterms:W3CDTF">2021-04-06T07:56:00Z</dcterms:created>
  <dcterms:modified xsi:type="dcterms:W3CDTF">2021-04-07T02:20:00Z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(3)Eep3pcm0TE2wvcTXiK7nJLylQznid6jAXh+oqTIagLnKrjrg0RaMwbUULsnw2v52kCyQUtZP
JeqrHSIHKDMQfZ4NFdVdDl5/qwMNpleGHp+rTHFRGBH2coywHj2rhHXQPF9pll9U+tEReh6i
YbVhVZy8WaYaXDmtB8/QSiGEBl7UwBslW79xccJKbXz256X3//GkFiatkguhJAUteTLNTThn
IR1r5scm8DTFRIvQCf</vt:lpwstr>
  </property>
  <property fmtid="{D5CDD505-2E9C-101B-9397-08002B2CF9AE}" pid="13" name="_2015_ms_pID_725343_00">
    <vt:lpwstr>_2015_ms_pID_725343</vt:lpwstr>
  </property>
  <property fmtid="{D5CDD505-2E9C-101B-9397-08002B2CF9AE}" pid="14" name="_2015_ms_pID_7253431">
    <vt:lpwstr>tQalYQyBYDG4kvYBHH/LIsw34jq/uqZZY88Wl+TU3oNFky4fXCsKIA
/5cWZfhFwzb8Bkpen711hifjaU85lKoaqwoTP50FiIOCRdNWbdJPuHCBjWwM5Fi323Sa788e
nlooBlaRNPLm1fntbNZf9bwitTFlcch0J9FCLttn+2Idb/6RtXHGXfELY5y/hXnL/Fa+Hqps
U+cjxPV0tXTUQyabZEqKKYFhHlBIrIqjcJZ+</vt:lpwstr>
  </property>
  <property fmtid="{D5CDD505-2E9C-101B-9397-08002B2CF9AE}" pid="15" name="_2015_ms_pID_7253431_00">
    <vt:lpwstr>_2015_ms_pID_7253431</vt:lpwstr>
  </property>
  <property fmtid="{D5CDD505-2E9C-101B-9397-08002B2CF9AE}" pid="16" name="_2015_ms_pID_7253432">
    <vt:lpwstr>EuNJXBH2CWgag4B/oMliJaQ5KT+cD5n6vdp8
zy4Mf+aWtQGxltuSwDlAhWVQw4DTYg==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1617335746</vt:lpwstr>
  </property>
</Properties>
</file>