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r>
      <w:r>
        <w:rPr>
          <w:b/>
          <w:lang w:eastAsia="zh-CN"/>
        </w:rPr>
        <w:t>R1-21xxxxx</w:t>
      </w:r>
    </w:p>
    <w:p>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#2 on 104-e-LTE-Rel17_NB_IoT_eMTC-01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10"/>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pPr>
        <w:widowControl w:val="0"/>
        <w:numPr>
          <w:ilvl w:val="1"/>
          <w:numId w:val="10"/>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pPr>
        <w:ind w:left="220" w:leftChars="100"/>
        <w:rPr>
          <w:lang w:eastAsia="zh-CN"/>
        </w:rPr>
      </w:pPr>
      <w:r>
        <w:rPr>
          <w:highlight w:val="cyan"/>
          <w:lang w:eastAsia="zh-CN"/>
        </w:rPr>
        <w:t xml:space="preserve">[103-e-LTE-Rel17_NB_IoT_eMTC-01] Email discussion on support of 16-QAM for unicast in UL and DL for NB-IoT </w:t>
      </w:r>
      <w:r>
        <w:rPr>
          <w:highlight w:val="cyan"/>
        </w:rPr>
        <w:t>– Yubo (Huawei)</w:t>
      </w:r>
    </w:p>
    <w:p>
      <w:pPr>
        <w:numPr>
          <w:ilvl w:val="0"/>
          <w:numId w:val="11"/>
        </w:numPr>
        <w:autoSpaceDE/>
        <w:autoSpaceDN/>
        <w:adjustRightInd/>
        <w:snapToGrid/>
        <w:spacing w:after="0"/>
        <w:ind w:left="581" w:leftChars="264"/>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pPr>
        <w:numPr>
          <w:ilvl w:val="0"/>
          <w:numId w:val="11"/>
        </w:numPr>
        <w:autoSpaceDE/>
        <w:autoSpaceDN/>
        <w:adjustRightInd/>
        <w:snapToGrid/>
        <w:spacing w:after="0"/>
        <w:ind w:left="581" w:leftChars="264"/>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pPr>
        <w:numPr>
          <w:ilvl w:val="0"/>
          <w:numId w:val="11"/>
        </w:numPr>
        <w:autoSpaceDE/>
        <w:autoSpaceDN/>
        <w:adjustRightInd/>
        <w:snapToGrid/>
        <w:spacing w:after="0"/>
        <w:ind w:left="581" w:leftChars="264"/>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pPr>
        <w:spacing w:after="0"/>
        <w:rPr>
          <w:lang w:eastAsia="zh-CN"/>
        </w:rPr>
      </w:pPr>
    </w:p>
    <w:p>
      <w:pPr>
        <w:spacing w:after="0"/>
        <w:rPr>
          <w:lang w:eastAsia="zh-CN"/>
        </w:rPr>
      </w:pPr>
    </w:p>
    <w:p>
      <w:pPr>
        <w:pStyle w:val="2"/>
        <w:rPr>
          <w:lang w:eastAsia="zh-CN"/>
        </w:rPr>
      </w:pPr>
      <w:r>
        <w:rPr>
          <w:lang w:eastAsia="zh-CN"/>
        </w:rPr>
        <w:t>Issues</w:t>
      </w:r>
    </w:p>
    <w:p>
      <w:pPr>
        <w:pStyle w:val="3"/>
        <w:rPr>
          <w:lang w:eastAsia="zh-CN"/>
        </w:rPr>
      </w:pPr>
      <w:r>
        <w:rPr>
          <w:rFonts w:hint="eastAsia"/>
          <w:lang w:eastAsia="zh-CN"/>
        </w:rPr>
        <w:t>Support of 16-QAM for NB-IoT downlink</w:t>
      </w:r>
    </w:p>
    <w:p>
      <w:pPr>
        <w:pStyle w:val="4"/>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r>
        <w:t>The following are proposed: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8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S</w:t>
            </w:r>
            <w:r>
              <w:rPr>
                <w:szCs w:val="20"/>
              </w:rPr>
              <w:t>ourcing</w:t>
            </w:r>
          </w:p>
        </w:tc>
        <w:tc>
          <w:tcPr>
            <w:tcW w:w="8036"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w:t>
            </w:r>
            <w:r>
              <w:rPr>
                <w:szCs w:val="20"/>
              </w:rPr>
              <w:t>2]</w:t>
            </w:r>
          </w:p>
        </w:tc>
        <w:tc>
          <w:tcPr>
            <w:tcW w:w="8036" w:type="dxa"/>
          </w:tcPr>
          <w:p>
            <w:pPr>
              <w:pStyle w:val="28"/>
              <w:jc w:val="left"/>
              <w:rPr>
                <w:sz w:val="22"/>
              </w:rPr>
            </w:pPr>
            <w:r>
              <w:rPr>
                <w:bCs w:val="0"/>
                <w:sz w:val="22"/>
              </w:rPr>
              <w:t>Proposal 1:</w:t>
            </w:r>
            <w:r>
              <w:rPr>
                <w:b w:val="0"/>
                <w:bCs w:val="0"/>
                <w:sz w:val="22"/>
              </w:rPr>
              <w:t xml:space="preserve"> </w:t>
            </w:r>
            <w:r>
              <w:rPr>
                <w:sz w:val="22"/>
              </w:rPr>
              <w:t>Confirm the working assumption with the following revision.</w:t>
            </w:r>
          </w:p>
          <w:p>
            <w:pPr>
              <w:wordWrap w:val="0"/>
              <w:rPr>
                <w:b/>
              </w:rPr>
            </w:pPr>
            <w:r>
              <w:rPr>
                <w:rFonts w:cs="Times"/>
                <w:b/>
              </w:rPr>
              <w:t xml:space="preserve">The following </w:t>
            </w:r>
            <w:r>
              <w:rPr>
                <w:b/>
              </w:rPr>
              <w:t>TBS indices are introduced for downlink</w:t>
            </w:r>
          </w:p>
          <w:tbl>
            <w:tblPr>
              <w:tblStyle w:val="46"/>
              <w:tblW w:w="0" w:type="auto"/>
              <w:jc w:val="center"/>
              <w:tblLayout w:type="autofit"/>
              <w:tblCellMar>
                <w:top w:w="0" w:type="dxa"/>
                <w:left w:w="0" w:type="dxa"/>
                <w:bottom w:w="0" w:type="dxa"/>
                <w:right w:w="0" w:type="dxa"/>
              </w:tblCellMar>
            </w:tblPr>
            <w:tblGrid>
              <w:gridCol w:w="717"/>
              <w:gridCol w:w="883"/>
              <w:gridCol w:w="883"/>
              <w:gridCol w:w="536"/>
              <w:gridCol w:w="536"/>
              <w:gridCol w:w="1043"/>
              <w:gridCol w:w="536"/>
              <w:gridCol w:w="536"/>
              <w:gridCol w:w="536"/>
            </w:tblGrid>
            <w:tr>
              <w:tblPrEx>
                <w:tblCellMar>
                  <w:top w:w="0" w:type="dxa"/>
                  <w:left w:w="0" w:type="dxa"/>
                  <w:bottom w:w="0" w:type="dxa"/>
                  <w:right w:w="0" w:type="dxa"/>
                </w:tblCellMar>
              </w:tblPrEx>
              <w:trPr>
                <w:cantSplit/>
                <w:trHeight w:val="340" w:hRule="atLeast"/>
                <w:jc w:val="center"/>
              </w:trPr>
              <w:tc>
                <w:tcPr>
                  <w:tcW w:w="652"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b/>
                      <w:bCs/>
                      <w:sz w:val="18"/>
                      <w:szCs w:val="18"/>
                      <w:lang w:eastAsia="ko-KR"/>
                    </w:rPr>
                  </w:pPr>
                  <w:r>
                    <w:rPr>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position w:val="-12"/>
                      <w:sz w:val="18"/>
                      <w:szCs w:val="18"/>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rPr>
                      <w:rFonts w:eastAsia="Gulim"/>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7</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2856</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3112</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3240</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3624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4008</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4264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4584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4968</w:t>
                  </w: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1271" w:type="dxa"/>
          </w:tcPr>
          <w:p>
            <w:pPr>
              <w:rPr>
                <w:szCs w:val="20"/>
              </w:rPr>
            </w:pPr>
            <w:r>
              <w:rPr>
                <w:rFonts w:hint="eastAsia"/>
                <w:szCs w:val="20"/>
              </w:rPr>
              <w:t>[3]</w:t>
            </w:r>
          </w:p>
        </w:tc>
        <w:tc>
          <w:tcPr>
            <w:tcW w:w="8036" w:type="dxa"/>
          </w:tcPr>
          <w:p>
            <w:pPr>
              <w:rPr>
                <w:b/>
                <w:bCs/>
                <w:lang w:eastAsia="en-GB"/>
              </w:rPr>
            </w:pPr>
            <w:r>
              <w:rPr>
                <w:b/>
                <w:bCs/>
                <w:lang w:eastAsia="en-GB"/>
              </w:rPr>
              <w:t>Proposal 1: Confirm the following working assumptions from RAN1#103-e –</w:t>
            </w:r>
          </w:p>
          <w:p>
            <w:pPr>
              <w:numPr>
                <w:ilvl w:val="0"/>
                <w:numId w:val="12"/>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pPr>
              <w:wordWrap w:val="0"/>
              <w:autoSpaceDE/>
              <w:autoSpaceDN/>
              <w:adjustRightInd/>
              <w:ind w:left="714"/>
              <w:contextualSpacing/>
              <w:rPr>
                <w:b/>
                <w:lang w:eastAsia="ja-JP"/>
              </w:rPr>
            </w:pPr>
          </w:p>
          <w:tbl>
            <w:tblPr>
              <w:tblStyle w:val="46"/>
              <w:tblW w:w="0" w:type="auto"/>
              <w:jc w:val="center"/>
              <w:tblLayout w:type="autofit"/>
              <w:tblCellMar>
                <w:top w:w="0" w:type="dxa"/>
                <w:left w:w="0" w:type="dxa"/>
                <w:bottom w:w="0" w:type="dxa"/>
                <w:right w:w="0" w:type="dxa"/>
              </w:tblCellMar>
            </w:tblPr>
            <w:tblGrid>
              <w:gridCol w:w="717"/>
              <w:gridCol w:w="883"/>
              <w:gridCol w:w="883"/>
              <w:gridCol w:w="536"/>
              <w:gridCol w:w="536"/>
              <w:gridCol w:w="1043"/>
              <w:gridCol w:w="536"/>
              <w:gridCol w:w="536"/>
              <w:gridCol w:w="536"/>
            </w:tblGrid>
            <w:tr>
              <w:tblPrEx>
                <w:tblCellMar>
                  <w:top w:w="0" w:type="dxa"/>
                  <w:left w:w="0" w:type="dxa"/>
                  <w:bottom w:w="0" w:type="dxa"/>
                  <w:right w:w="0" w:type="dxa"/>
                </w:tblCellMar>
              </w:tblPrEx>
              <w:trPr>
                <w:cantSplit/>
                <w:trHeight w:val="340" w:hRule="atLeast"/>
                <w:jc w:val="center"/>
              </w:trPr>
              <w:tc>
                <w:tcPr>
                  <w:tcW w:w="652"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lang w:eastAsia="ko-KR"/>
                    </w:rPr>
                  </w:pPr>
                  <w:r>
                    <w:rPr>
                      <w:rFonts w:hint="eastAsia" w:ascii="Times" w:hAnsi="Times" w:eastAsia="Batang"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position w:val="-12"/>
                      <w:sz w:val="18"/>
                      <w:szCs w:val="18"/>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autoSpaceDE/>
                    <w:autoSpaceDN/>
                    <w:adjustRightInd/>
                    <w:spacing w:after="0"/>
                    <w:rPr>
                      <w:rFonts w:ascii="Times" w:hAnsi="Times" w:eastAsia="Gulim"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7</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[552, 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2856</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3112</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[328, 296]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3240</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3624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4008</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4264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4584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[2472,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4968</w:t>
                  </w:r>
                </w:p>
              </w:tc>
            </w:tr>
          </w:tbl>
          <w:p>
            <w:pPr>
              <w:rPr>
                <w:b/>
                <w:bCs/>
                <w:lang w:eastAsia="en-GB"/>
              </w:rPr>
            </w:pPr>
            <w:r>
              <w:rPr>
                <w:b/>
                <w:bCs/>
                <w:lang w:eastAsia="en-GB"/>
              </w:rPr>
              <w:t>Proposal 2: For downlink, select the following TBS values –</w:t>
            </w:r>
          </w:p>
          <w:p>
            <w:pPr>
              <w:numPr>
                <w:ilvl w:val="0"/>
                <w:numId w:val="13"/>
              </w:numPr>
              <w:overflowPunct w:val="0"/>
              <w:snapToGrid/>
              <w:spacing w:after="180"/>
              <w:textAlignment w:val="baseline"/>
              <w:rPr>
                <w:b/>
                <w:bCs/>
                <w:lang w:val="sv-SE" w:eastAsia="en-GB"/>
              </w:rPr>
            </w:pPr>
            <w:r>
              <w:rPr>
                <w:b/>
                <w:bCs/>
                <w:lang w:val="sv-SE" w:eastAsia="en-GB"/>
              </w:rPr>
              <w:t>I_TBS=14, I_SF=1 : TBS=552</w:t>
            </w:r>
          </w:p>
          <w:p>
            <w:pPr>
              <w:numPr>
                <w:ilvl w:val="0"/>
                <w:numId w:val="13"/>
              </w:numPr>
              <w:overflowPunct w:val="0"/>
              <w:snapToGrid/>
              <w:spacing w:after="180"/>
              <w:textAlignment w:val="baseline"/>
              <w:rPr>
                <w:b/>
                <w:bCs/>
                <w:lang w:val="sv-SE" w:eastAsia="en-GB"/>
              </w:rPr>
            </w:pPr>
            <w:r>
              <w:rPr>
                <w:b/>
                <w:bCs/>
                <w:lang w:val="sv-SE" w:eastAsia="en-GB"/>
              </w:rPr>
              <w:t>I_TBS=16, I_SF=0 : TBS=328</w:t>
            </w:r>
          </w:p>
          <w:p>
            <w:pPr>
              <w:numPr>
                <w:ilvl w:val="0"/>
                <w:numId w:val="13"/>
              </w:numPr>
              <w:overflowPunct w:val="0"/>
              <w:snapToGrid/>
              <w:spacing w:after="180"/>
              <w:textAlignment w:val="baseline"/>
              <w:rPr>
                <w:b/>
                <w:bCs/>
                <w:lang w:val="sv-SE" w:eastAsia="en-GB"/>
              </w:rPr>
            </w:pPr>
            <w:r>
              <w:rPr>
                <w:b/>
                <w:bCs/>
                <w:lang w:val="sv-SE" w:eastAsia="en-GB"/>
              </w:rPr>
              <w:t>I_TBS=21, I_SF=4 : TBS=2472</w:t>
            </w:r>
          </w:p>
          <w:p>
            <w:pPr>
              <w:rPr>
                <w:b/>
                <w:bCs/>
                <w:lang w:val="sv-SE"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[4]</w:t>
            </w:r>
          </w:p>
        </w:tc>
        <w:tc>
          <w:tcPr>
            <w:tcW w:w="8036" w:type="dxa"/>
          </w:tcPr>
          <w:p>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pPr>
              <w:numPr>
                <w:ilvl w:val="0"/>
                <w:numId w:val="14"/>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ctrlPr>
                    <w:rPr>
                      <w:rFonts w:ascii="Cambria Math" w:hAnsi="Cambria Math"/>
                      <w:b/>
                      <w:i/>
                      <w:sz w:val="20"/>
                      <w:szCs w:val="20"/>
                      <w:lang w:eastAsia="zh-CN"/>
                    </w:rPr>
                  </m:ctrlPr>
                </m:e>
                <m:sub>
                  <m:r>
                    <m:rPr>
                      <m:sty m:val="bi"/>
                    </m:rPr>
                    <w:rPr>
                      <w:rFonts w:ascii="Cambria Math" w:hAnsi="Cambria Math"/>
                      <w:sz w:val="20"/>
                      <w:szCs w:val="20"/>
                      <w:lang w:eastAsia="zh-CN"/>
                    </w:rPr>
                    <m:t>TBS</m:t>
                  </m:r>
                  <m:ctrlPr>
                    <w:rPr>
                      <w:rFonts w:ascii="Cambria Math" w:hAnsi="Cambria Math"/>
                      <w:b/>
                      <w:i/>
                      <w:sz w:val="20"/>
                      <w:szCs w:val="20"/>
                      <w:lang w:eastAsia="zh-CN"/>
                    </w:rPr>
                  </m:ctrlPr>
                </m:sub>
              </m:sSub>
              <m:r>
                <m:rPr>
                  <m:sty m:val="bi"/>
                </m:rPr>
                <w:rPr>
                  <w:rFonts w:ascii="Cambria Math" w:hAnsi="Cambria Math"/>
                  <w:sz w:val="20"/>
                  <w:szCs w:val="20"/>
                  <w:lang w:eastAsia="zh-CN"/>
                </w:rPr>
                <m:t>≤21</m:t>
              </m:r>
            </m:oMath>
            <w:r>
              <w:rPr>
                <w:rFonts w:hint="eastAsia"/>
                <w:b/>
                <w:i/>
                <w:sz w:val="20"/>
                <w:szCs w:val="20"/>
                <w:lang w:eastAsia="zh-CN"/>
              </w:rPr>
              <w:t xml:space="preserve"> for guard-band and standalone </w:t>
            </w:r>
            <w:r>
              <w:rPr>
                <w:b/>
                <w:i/>
                <w:sz w:val="20"/>
                <w:szCs w:val="20"/>
                <w:lang w:eastAsia="zh-CN"/>
              </w:rPr>
              <w:t>deployment</w:t>
            </w:r>
          </w:p>
          <w:p>
            <w:pPr>
              <w:numPr>
                <w:ilvl w:val="0"/>
                <w:numId w:val="14"/>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ctrlPr>
                    <w:rPr>
                      <w:rFonts w:ascii="Cambria Math" w:hAnsi="Cambria Math"/>
                      <w:b/>
                      <w:i/>
                      <w:sz w:val="20"/>
                      <w:szCs w:val="20"/>
                      <w:lang w:eastAsia="zh-CN"/>
                    </w:rPr>
                  </m:ctrlPr>
                </m:e>
                <m:sub>
                  <m:r>
                    <m:rPr>
                      <m:sty m:val="bi"/>
                    </m:rPr>
                    <w:rPr>
                      <w:rFonts w:ascii="Cambria Math" w:hAnsi="Cambria Math"/>
                      <w:sz w:val="20"/>
                      <w:szCs w:val="20"/>
                      <w:lang w:eastAsia="zh-CN"/>
                    </w:rPr>
                    <m:t>TBS</m:t>
                  </m:r>
                  <m:ctrlPr>
                    <w:rPr>
                      <w:rFonts w:ascii="Cambria Math" w:hAnsi="Cambria Math"/>
                      <w:b/>
                      <w:i/>
                      <w:sz w:val="20"/>
                      <w:szCs w:val="20"/>
                      <w:lang w:eastAsia="zh-CN"/>
                    </w:rPr>
                  </m:ctrlPr>
                </m:sub>
              </m:sSub>
              <m:r>
                <m:rPr>
                  <m:sty m:val="bi"/>
                </m:rPr>
                <w:rPr>
                  <w:rFonts w:ascii="Cambria Math" w:hAnsi="Cambria Math"/>
                  <w:sz w:val="20"/>
                  <w:szCs w:val="20"/>
                  <w:lang w:eastAsia="zh-CN"/>
                </w:rPr>
                <m:t>≤17</m:t>
              </m:r>
            </m:oMath>
            <w:r>
              <w:rPr>
                <w:rFonts w:hint="eastAsia"/>
                <w:b/>
                <w:i/>
                <w:sz w:val="20"/>
                <w:szCs w:val="20"/>
                <w:lang w:eastAsia="zh-CN"/>
              </w:rPr>
              <w:t xml:space="preserve"> </w:t>
            </w:r>
            <w:r>
              <w:rPr>
                <w:b/>
                <w:i/>
                <w:sz w:val="20"/>
                <w:szCs w:val="20"/>
                <w:lang w:eastAsia="zh-CN"/>
              </w:rPr>
              <w:t>for in-band deployment</w:t>
            </w:r>
          </w:p>
          <w:p>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536"/>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jc w:val="left"/>
                    <w:rPr>
                      <w:rFonts w:ascii="Times" w:hAnsi="Times" w:cs="Times"/>
                      <w:b/>
                      <w:bCs/>
                      <w:sz w:val="18"/>
                      <w:szCs w:val="18"/>
                      <w:lang w:val="en-GB" w:eastAsia="ko-KR"/>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hint="eastAsia" w:ascii="Times" w:hAnsi="Times" w:cs="Times"/>
                <w:b/>
                <w:i/>
                <w:sz w:val="20"/>
                <w:szCs w:val="20"/>
                <w:lang w:val="en-GB" w:eastAsia="zh-CN"/>
              </w:rPr>
              <w:t xml:space="preserve"> </w:t>
            </w:r>
            <w:r>
              <w:rPr>
                <w:rFonts w:ascii="Times" w:hAnsi="Times" w:cs="Times"/>
                <w:b/>
                <w:i/>
                <w:sz w:val="20"/>
                <w:szCs w:val="20"/>
                <w:lang w:val="en-GB" w:eastAsia="zh-CN"/>
              </w:rPr>
              <w:t xml:space="preserve">is not </w:t>
            </w:r>
            <w:r>
              <w:rPr>
                <w:rFonts w:hint="eastAsia" w:ascii="Times" w:hAnsi="Times" w:cs="Times"/>
                <w:b/>
                <w:i/>
                <w:sz w:val="20"/>
                <w:szCs w:val="20"/>
                <w:lang w:val="en-GB" w:eastAsia="zh-CN"/>
              </w:rPr>
              <w:t>supported</w:t>
            </w:r>
            <w:r>
              <w:rPr>
                <w:rFonts w:ascii="Times" w:hAnsi="Times" w:cs="Times"/>
                <w:b/>
                <w:i/>
                <w:sz w:val="20"/>
                <w:szCs w:val="20"/>
                <w:lang w:val="en-GB" w:eastAsia="zh-CN"/>
              </w:rPr>
              <w:t xml:space="preserve"> for DL TBS table for NB-IoT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[6]</w:t>
            </w:r>
          </w:p>
        </w:tc>
        <w:tc>
          <w:tcPr>
            <w:tcW w:w="8036" w:type="dxa"/>
          </w:tcPr>
          <w:p>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[7]</w:t>
            </w:r>
          </w:p>
        </w:tc>
        <w:tc>
          <w:tcPr>
            <w:tcW w:w="8036" w:type="dxa"/>
          </w:tcPr>
          <w:p>
            <w:pPr>
              <w:rPr>
                <w:szCs w:val="20"/>
              </w:rPr>
            </w:pPr>
            <w:r>
              <w:rPr>
                <w:szCs w:val="20"/>
              </w:rPr>
              <w:t>Observation 1:</w:t>
            </w:r>
            <w:r>
              <w:rPr>
                <w:szCs w:val="20"/>
              </w:rPr>
              <w:tab/>
            </w:r>
            <w:r>
              <w:rPr>
                <w:szCs w:val="20"/>
              </w:rPr>
              <w:t>Supporting N_SF=14, will increase in-band peak DL data rate from 181 to 207kbps (+14.3%)</w:t>
            </w:r>
          </w:p>
          <w:p>
            <w:pPr>
              <w:rPr>
                <w:szCs w:val="20"/>
              </w:rPr>
            </w:pPr>
            <w:r>
              <w:rPr>
                <w:szCs w:val="20"/>
              </w:rPr>
              <w:t>Observation 2:</w:t>
            </w:r>
            <w:r>
              <w:rPr>
                <w:szCs w:val="20"/>
              </w:rPr>
              <w:tab/>
            </w:r>
            <w:r>
              <w:rPr>
                <w:szCs w:val="20"/>
              </w:rPr>
              <w:t>For the guard-band and standalone scenarios, supporting N_SF=14 will improve data rate by 14.3% in most coverage conditions.</w:t>
            </w:r>
          </w:p>
          <w:p>
            <w:pPr>
              <w:rPr>
                <w:szCs w:val="20"/>
              </w:rPr>
            </w:pPr>
            <w:r>
              <w:rPr>
                <w:szCs w:val="20"/>
              </w:rPr>
              <w:t>Observation 3:</w:t>
            </w:r>
            <w:r>
              <w:rPr>
                <w:szCs w:val="20"/>
              </w:rPr>
              <w:tab/>
            </w:r>
            <w:r>
              <w:rPr>
                <w:szCs w:val="20"/>
              </w:rPr>
              <w:t>Higher N_SF values can be signaled without increasing DCI size.</w:t>
            </w:r>
          </w:p>
          <w:p>
            <w:pPr>
              <w:rPr>
                <w:szCs w:val="20"/>
              </w:rPr>
            </w:pPr>
            <w:r>
              <w:rPr>
                <w:szCs w:val="20"/>
              </w:rPr>
              <w:t xml:space="preserve">Proposal 1:  </w:t>
            </w:r>
            <w:r>
              <w:rPr>
                <w:szCs w:val="20"/>
              </w:rPr>
              <w:tab/>
            </w:r>
            <w:r>
              <w:rPr>
                <w:szCs w:val="20"/>
              </w:rPr>
              <w:t xml:space="preserve">Support additional N_SF values of 12 and 14. </w:t>
            </w:r>
          </w:p>
          <w:p>
            <w:pPr>
              <w:rPr>
                <w:szCs w:val="20"/>
              </w:rPr>
            </w:pPr>
            <w:r>
              <w:rPr>
                <w:rFonts w:hint="eastAsia"/>
                <w:szCs w:val="20"/>
              </w:rPr>
              <w:t>•</w:t>
            </w:r>
            <w:r>
              <w:rPr>
                <w:szCs w:val="20"/>
              </w:rPr>
              <w:tab/>
            </w:r>
            <w:r>
              <w:rPr>
                <w:szCs w:val="20"/>
              </w:rPr>
              <w:t>FFS: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[8]</w:t>
            </w:r>
          </w:p>
        </w:tc>
        <w:tc>
          <w:tcPr>
            <w:tcW w:w="8036" w:type="dxa"/>
          </w:tcPr>
          <w:p>
            <w:pPr>
              <w:rPr>
                <w:b/>
                <w:bCs/>
              </w:rPr>
            </w:pPr>
            <w:r>
              <w:rPr>
                <w:b/>
                <w:bCs/>
                <w:u w:val="single"/>
              </w:rPr>
              <w:t>Proposal 1:</w:t>
            </w:r>
            <w:r>
              <w:rPr>
                <w:b/>
                <w:bCs/>
              </w:rPr>
              <w:t xml:space="preserve"> Confirm the working assumption for the DL TBS table, with the following modifications:</w:t>
            </w:r>
          </w:p>
          <w:p>
            <w:pPr>
              <w:pStyle w:val="65"/>
              <w:numPr>
                <w:ilvl w:val="0"/>
                <w:numId w:val="15"/>
              </w:numPr>
              <w:overflowPunct w:val="0"/>
              <w:autoSpaceDE w:val="0"/>
              <w:autoSpaceDN w:val="0"/>
              <w:adjustRightInd w:val="0"/>
              <w:spacing w:after="180"/>
              <w:contextualSpacing/>
              <w:jc w:val="left"/>
              <w:textAlignment w:val="baseline"/>
              <w:rPr>
                <w:b/>
                <w:bCs/>
              </w:rPr>
            </w:pPr>
            <w:r>
              <w:rPr>
                <w:b/>
                <w:bCs/>
              </w:rPr>
              <w:t>Entry [328, 296] is replaced by 296.</w:t>
            </w:r>
          </w:p>
          <w:p>
            <w:pPr>
              <w:pStyle w:val="65"/>
              <w:numPr>
                <w:ilvl w:val="0"/>
                <w:numId w:val="15"/>
              </w:numPr>
              <w:overflowPunct w:val="0"/>
              <w:autoSpaceDE w:val="0"/>
              <w:autoSpaceDN w:val="0"/>
              <w:adjustRightInd w:val="0"/>
              <w:spacing w:after="180"/>
              <w:contextualSpacing/>
              <w:jc w:val="left"/>
              <w:textAlignment w:val="baseline"/>
              <w:rPr>
                <w:b/>
                <w:bCs/>
              </w:rPr>
            </w:pPr>
            <w:r>
              <w:rPr>
                <w:b/>
                <w:bCs/>
              </w:rPr>
              <w:t>Entry [552, 536] is replaced by 552.</w:t>
            </w:r>
          </w:p>
          <w:p>
            <w:pPr>
              <w:pStyle w:val="65"/>
              <w:numPr>
                <w:ilvl w:val="0"/>
                <w:numId w:val="15"/>
              </w:numPr>
              <w:overflowPunct w:val="0"/>
              <w:autoSpaceDE w:val="0"/>
              <w:autoSpaceDN w:val="0"/>
              <w:adjustRightInd w:val="0"/>
              <w:spacing w:after="180"/>
              <w:contextualSpacing/>
              <w:jc w:val="left"/>
              <w:textAlignment w:val="baseline"/>
              <w:rPr>
                <w:b/>
                <w:bCs/>
              </w:rPr>
            </w:pPr>
            <w:r>
              <w:rPr>
                <w:b/>
                <w:bCs/>
              </w:rPr>
              <w:t>Entry [2472, 2536] is replaced by 2472.</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szCs w:val="20"/>
              </w:rPr>
              <w:t>[9]</w:t>
            </w:r>
          </w:p>
        </w:tc>
        <w:tc>
          <w:tcPr>
            <w:tcW w:w="8036" w:type="dxa"/>
          </w:tcPr>
          <w:p>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pPr>
              <w:rPr>
                <w:b/>
                <w:bCs/>
                <w:u w:val="single"/>
                <w:lang w:val="en-GB"/>
              </w:rPr>
            </w:pPr>
          </w:p>
          <w:p>
            <w:pPr>
              <w:keepNext/>
              <w:keepLines/>
              <w:overflowPunct w:val="0"/>
              <w:snapToGrid/>
              <w:spacing w:before="60" w:after="180"/>
              <w:jc w:val="center"/>
              <w:textAlignment w:val="baseline"/>
              <w:rPr>
                <w:rFonts w:ascii="Arial" w:hAnsi="Arial"/>
                <w:b/>
                <w:sz w:val="16"/>
                <w:szCs w:val="16"/>
                <w:lang w:val="zh-CN" w:eastAsia="zh-CN"/>
              </w:rPr>
            </w:pPr>
            <w:r>
              <w:rPr>
                <w:rFonts w:ascii="Arial" w:hAnsi="Arial"/>
                <w:b/>
                <w:sz w:val="16"/>
                <w:szCs w:val="16"/>
                <w:lang w:eastAsia="zh-CN"/>
              </w:rPr>
              <w:t>Figure A.1</w:t>
            </w:r>
            <w:r>
              <w:rPr>
                <w:rFonts w:ascii="Arial" w:hAnsi="Arial"/>
                <w:b/>
                <w:sz w:val="16"/>
                <w:szCs w:val="16"/>
                <w:lang w:val="zh-CN" w:eastAsia="zh-CN"/>
              </w:rPr>
              <w:t xml:space="preserve">: </w:t>
            </w:r>
            <w:r>
              <w:rPr>
                <w:rFonts w:ascii="Arial" w:hAnsi="Arial"/>
                <w:b/>
                <w:sz w:val="16"/>
                <w:szCs w:val="16"/>
                <w:lang w:eastAsia="zh-CN"/>
              </w:rPr>
              <w:t xml:space="preserve">For stand-alone and guard-band deployments using 16-QAM, the legacy LTE </w:t>
            </w:r>
            <w:r>
              <w:rPr>
                <w:rFonts w:ascii="Arial" w:hAnsi="Arial"/>
                <w:b/>
                <w:color w:val="FF0000"/>
                <w:sz w:val="16"/>
                <w:szCs w:val="16"/>
                <w:lang w:eastAsia="zh-CN"/>
              </w:rPr>
              <w:t xml:space="preserve">TBS = 552 bits </w:t>
            </w:r>
            <w:r>
              <w:rPr>
                <w:rFonts w:ascii="Arial" w:hAnsi="Arial"/>
                <w:b/>
                <w:sz w:val="16"/>
                <w:szCs w:val="16"/>
                <w:lang w:eastAsia="zh-CN"/>
              </w:rPr>
              <w:t xml:space="preserve">and </w:t>
            </w:r>
            <w:r>
              <w:rPr>
                <w:rFonts w:ascii="Arial" w:hAnsi="Arial"/>
                <w:b/>
                <w:color w:val="FF0000"/>
                <w:sz w:val="16"/>
                <w:szCs w:val="16"/>
                <w:lang w:eastAsia="zh-CN"/>
              </w:rPr>
              <w:t xml:space="preserve">TBS = 328 bits </w:t>
            </w:r>
            <w:r>
              <w:rPr>
                <w:rFonts w:ascii="Arial" w:hAnsi="Arial"/>
                <w:b/>
                <w:sz w:val="16"/>
                <w:szCs w:val="16"/>
                <w:lang w:eastAsia="zh-CN"/>
              </w:rPr>
              <w:t xml:space="preserve">cause in NB-IoT a performance overlapping and crossing issue respectively (See </w:t>
            </w:r>
            <w:r>
              <w:rPr>
                <w:rFonts w:ascii="Arial" w:hAnsi="Arial"/>
                <w:b/>
                <w:color w:val="FF0000"/>
                <w:sz w:val="16"/>
                <w:szCs w:val="16"/>
                <w:lang w:eastAsia="zh-CN"/>
              </w:rPr>
              <w:t>dotted circles</w:t>
            </w:r>
            <w:r>
              <w:rPr>
                <w:rFonts w:ascii="Arial" w:hAnsi="Arial"/>
                <w:b/>
                <w:sz w:val="16"/>
                <w:szCs w:val="16"/>
                <w:lang w:eastAsia="zh-CN"/>
              </w:rPr>
              <w:t>)</w:t>
            </w:r>
            <w:r>
              <w:rPr>
                <w:rFonts w:ascii="Arial" w:hAnsi="Arial"/>
                <w:b/>
                <w:sz w:val="16"/>
                <w:szCs w:val="16"/>
                <w:lang w:val="zh-CN" w:eastAsia="zh-CN"/>
              </w:rPr>
              <w:t>.</w:t>
            </w:r>
          </w:p>
          <w:p>
            <w:pPr>
              <w:overflowPunct w:val="0"/>
              <w:snapToGrid/>
              <w:textAlignment w:val="baseline"/>
              <w:rPr>
                <w:rFonts w:ascii="Arial" w:hAnsi="Arial"/>
                <w:sz w:val="20"/>
                <w:szCs w:val="20"/>
                <w:lang w:val="zh-CN" w:eastAsia="zh-CN"/>
              </w:rPr>
            </w:pPr>
            <w:r>
              <w:rPr>
                <w:rFonts w:ascii="Arial" w:hAnsi="Arial"/>
                <w:sz w:val="20"/>
                <w:szCs w:val="20"/>
                <w:lang w:eastAsia="zh-CN"/>
              </w:rPr>
              <w:drawing>
                <wp:inline distT="0" distB="0" distL="0" distR="0">
                  <wp:extent cx="5670550"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82041" cy="3848155"/>
                          </a:xfrm>
                          <a:prstGeom prst="rect">
                            <a:avLst/>
                          </a:prstGeom>
                          <a:noFill/>
                          <a:ln>
                            <a:noFill/>
                          </a:ln>
                        </pic:spPr>
                      </pic:pic>
                    </a:graphicData>
                  </a:graphic>
                </wp:inline>
              </w:drawing>
            </w:r>
          </w:p>
          <w:p>
            <w:pPr>
              <w:rPr>
                <w:b/>
                <w:bCs/>
                <w:u w:val="single"/>
                <w:lang w:val="en-GB"/>
              </w:rPr>
            </w:pPr>
          </w:p>
          <w:p>
            <w:pPr>
              <w:rPr>
                <w:b/>
                <w:bCs/>
                <w:u w:val="single"/>
                <w:lang w:val="en-GB"/>
              </w:rPr>
            </w:pPr>
          </w:p>
        </w:tc>
      </w:tr>
    </w:tbl>
    <w:p/>
    <w:p>
      <w:pPr>
        <w:pStyle w:val="5"/>
      </w:pPr>
      <w:r>
        <w:rPr>
          <w:rFonts w:hint="eastAsia"/>
        </w:rPr>
        <w:t>Round-1 proposals and discussion</w:t>
      </w:r>
    </w:p>
    <w:p>
      <w:r>
        <w:rPr>
          <w:rFonts w:hint="eastAsia"/>
        </w:rPr>
        <w:t>All companies</w:t>
      </w:r>
      <w:r>
        <w:t xml:space="preserve"> agree to confirm the working assumption for downlink TBS.</w:t>
      </w:r>
    </w:p>
    <w:p>
      <w:r>
        <w:t>For the values in brackets, there are following proposals:</w:t>
      </w:r>
    </w:p>
    <w:p>
      <w:pPr>
        <w:pStyle w:val="65"/>
        <w:numPr>
          <w:ilvl w:val="0"/>
          <w:numId w:val="11"/>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pPr>
        <w:pStyle w:val="65"/>
        <w:numPr>
          <w:ilvl w:val="1"/>
          <w:numId w:val="11"/>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pPr>
        <w:pStyle w:val="65"/>
        <w:numPr>
          <w:ilvl w:val="0"/>
          <w:numId w:val="11"/>
        </w:numPr>
        <w:rPr>
          <w:rFonts w:ascii="Times New Roman" w:hAnsi="Times New Roman" w:cs="Times New Roman"/>
          <w:sz w:val="22"/>
        </w:rPr>
      </w:pPr>
      <w:r>
        <w:rPr>
          <w:rFonts w:ascii="Times New Roman" w:hAnsi="Times New Roman" w:cs="Times New Roman"/>
          <w:sz w:val="22"/>
        </w:rPr>
        <w:t>TBS=552bits for I_TBS=14, I_SF=1; TBS=296bits for I_TBS=16, I_SF=0; TBS=2472bits for I_TBS=21, I_SF=4</w:t>
      </w:r>
    </w:p>
    <w:p>
      <w:pPr>
        <w:pStyle w:val="65"/>
        <w:numPr>
          <w:ilvl w:val="1"/>
          <w:numId w:val="11"/>
        </w:numPr>
        <w:rPr>
          <w:rFonts w:ascii="Times New Roman" w:hAnsi="Times New Roman" w:cs="Times New Roman"/>
          <w:sz w:val="22"/>
        </w:rPr>
      </w:pPr>
      <w:r>
        <w:rPr>
          <w:rFonts w:ascii="Times New Roman" w:hAnsi="Times New Roman" w:cs="Times New Roman"/>
          <w:sz w:val="22"/>
        </w:rPr>
        <w:t>QC</w:t>
      </w:r>
    </w:p>
    <w:p>
      <w:pPr>
        <w:pStyle w:val="65"/>
        <w:numPr>
          <w:ilvl w:val="0"/>
          <w:numId w:val="11"/>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pPr>
        <w:pStyle w:val="65"/>
        <w:numPr>
          <w:ilvl w:val="1"/>
          <w:numId w:val="11"/>
        </w:numPr>
        <w:rPr>
          <w:rFonts w:ascii="Times New Roman" w:hAnsi="Times New Roman" w:cs="Times New Roman"/>
          <w:sz w:val="22"/>
        </w:rPr>
      </w:pPr>
      <w:r>
        <w:rPr>
          <w:rFonts w:ascii="Times New Roman" w:hAnsi="Times New Roman" w:cs="Times New Roman"/>
          <w:sz w:val="22"/>
        </w:rPr>
        <w:t>Ericsson</w:t>
      </w:r>
    </w:p>
    <w:p>
      <w:r>
        <w:rPr>
          <w:rFonts w:hint="eastAsia"/>
        </w:rPr>
        <w:t xml:space="preserve">Based on the </w:t>
      </w:r>
      <w:r>
        <w:t>inputs</w:t>
      </w:r>
      <w:r>
        <w:rPr>
          <w:rFonts w:hint="eastAsia"/>
        </w:rPr>
        <w:t>, the following is proposed:</w:t>
      </w:r>
    </w:p>
    <w:p>
      <w:pPr>
        <w:pStyle w:val="28"/>
        <w:jc w:val="both"/>
      </w:pPr>
      <w:r>
        <w:t xml:space="preserve">Proposal </w:t>
      </w:r>
      <w:r>
        <w:fldChar w:fldCharType="begin"/>
      </w:r>
      <w:r>
        <w:instrText xml:space="preserve"> SEQ proposal \* ARABIC </w:instrText>
      </w:r>
      <w:r>
        <w:fldChar w:fldCharType="separate"/>
      </w:r>
      <w:r>
        <w:t>1</w:t>
      </w:r>
      <w:r>
        <w:fldChar w:fldCharType="end"/>
      </w:r>
      <w:r>
        <w:t>: Confirm the working assumption that the following TBS indices are introduced for downlink with following modifications: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28"/>
        <w:gridCol w:w="928"/>
        <w:gridCol w:w="572"/>
        <w:gridCol w:w="572"/>
        <w:gridCol w:w="1106"/>
        <w:gridCol w:w="572"/>
        <w:gridCol w:w="57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restart"/>
            <w:tcBorders>
              <w:right w:val="double" w:color="auto" w:sz="4" w:space="0"/>
            </w:tcBorders>
            <w:shd w:val="clear" w:color="auto" w:fill="E0E0E0"/>
            <w:vAlign w:val="center"/>
          </w:tcPr>
          <w:p>
            <w:pPr>
              <w:pStyle w:val="71"/>
              <w:rPr>
                <w:rFonts w:cs="Arial"/>
                <w:szCs w:val="18"/>
                <w:lang w:eastAsia="en-US"/>
              </w:rPr>
            </w:pPr>
            <w:r>
              <w:rPr>
                <w:rFonts w:cs="Arial"/>
                <w:position w:val="-10"/>
                <w:szCs w:val="18"/>
                <w:lang w:eastAsia="en-US"/>
              </w:rPr>
              <w:object>
                <v:shape id="_x0000_i1025" o:spt="75" type="#_x0000_t75" style="height:13.8pt;width:21.3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0" w:type="auto"/>
            <w:gridSpan w:val="8"/>
            <w:tcBorders>
              <w:left w:val="double" w:color="auto" w:sz="4" w:space="0"/>
            </w:tcBorders>
            <w:shd w:val="clear" w:color="auto" w:fill="E0E0E0"/>
            <w:vAlign w:val="center"/>
          </w:tcPr>
          <w:p>
            <w:pPr>
              <w:pStyle w:val="71"/>
              <w:rPr>
                <w:rFonts w:cs="Arial"/>
                <w:szCs w:val="18"/>
                <w:lang w:eastAsia="en-US"/>
              </w:rPr>
            </w:pPr>
            <w:r>
              <w:rPr>
                <w:position w:val="-12"/>
                <w:lang w:eastAsia="en-US"/>
              </w:rPr>
              <w:object>
                <v:shape id="_x0000_i1026" o:spt="75" type="#_x0000_t75" style="height:21.3pt;width:13.8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vMerge w:val="continue"/>
            <w:tcBorders>
              <w:bottom w:val="double" w:color="auto" w:sz="4" w:space="0"/>
              <w:right w:val="double" w:color="auto" w:sz="4" w:space="0"/>
            </w:tcBorders>
            <w:shd w:val="clear" w:color="auto" w:fill="E0E0E0"/>
            <w:vAlign w:val="center"/>
          </w:tcPr>
          <w:p>
            <w:pPr>
              <w:pStyle w:val="71"/>
              <w:rPr>
                <w:rFonts w:cs="Arial"/>
                <w:szCs w:val="18"/>
                <w:lang w:eastAsia="en-US"/>
              </w:rPr>
            </w:pPr>
          </w:p>
        </w:tc>
        <w:tc>
          <w:tcPr>
            <w:tcW w:w="0" w:type="auto"/>
            <w:tcBorders>
              <w:left w:val="double" w:color="auto" w:sz="4" w:space="0"/>
              <w:bottom w:val="double" w:color="auto" w:sz="4" w:space="0"/>
            </w:tcBorders>
            <w:shd w:val="clear" w:color="auto" w:fill="E0E0E0"/>
            <w:vAlign w:val="center"/>
          </w:tcPr>
          <w:p>
            <w:pPr>
              <w:pStyle w:val="71"/>
              <w:rPr>
                <w:rFonts w:cs="Arial"/>
                <w:szCs w:val="18"/>
                <w:lang w:eastAsia="en-US"/>
              </w:rPr>
            </w:pPr>
            <w:r>
              <w:rPr>
                <w:rFonts w:cs="Arial"/>
                <w:szCs w:val="18"/>
                <w:lang w:eastAsia="en-US"/>
              </w:rPr>
              <w:t>0</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1</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2</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3</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4</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5</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6</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14</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1128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15</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1224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2472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16</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[328, 296]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632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968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1608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17</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1064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18</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776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1160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3112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19</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3496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20</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1384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2792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3752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21</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1000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2984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4968</w:t>
            </w:r>
          </w:p>
        </w:tc>
      </w:tr>
    </w:tbl>
    <w:p>
      <w:pPr>
        <w:pStyle w:val="65"/>
        <w:numPr>
          <w:ilvl w:val="0"/>
          <w:numId w:val="11"/>
        </w:numPr>
        <w:rPr>
          <w:rFonts w:ascii="Times New Roman" w:hAnsi="Times New Roman" w:cs="Times New Roman"/>
          <w:b/>
          <w:sz w:val="22"/>
        </w:rPr>
      </w:pPr>
      <w:r>
        <w:rPr>
          <w:rFonts w:ascii="Times New Roman" w:hAnsi="Times New Roman" w:cs="Times New Roman"/>
          <w:b/>
          <w:sz w:val="22"/>
        </w:rPr>
        <w:t>FFS for I_SF &gt; 7</w:t>
      </w:r>
    </w:p>
    <w:p/>
    <w:p>
      <w:pPr>
        <w:pStyle w:val="28"/>
        <w:jc w:val="both"/>
        <w:rPr>
          <w:sz w:val="22"/>
        </w:rPr>
      </w:pPr>
      <w:r>
        <w:t xml:space="preserve">Proposal </w:t>
      </w:r>
      <w:r>
        <w:fldChar w:fldCharType="begin"/>
      </w:r>
      <w:r>
        <w:instrText xml:space="preserve"> SEQ proposal \* ARABIC </w:instrText>
      </w:r>
      <w:r>
        <w:fldChar w:fldCharType="separate"/>
      </w:r>
      <w:r>
        <w:t>2</w:t>
      </w:r>
      <w:r>
        <w:fldChar w:fldCharType="end"/>
      </w:r>
      <w:r>
        <w:t xml:space="preserve">: </w:t>
      </w:r>
      <w:r>
        <w:rPr>
          <w:sz w:val="22"/>
        </w:rPr>
        <w:t>Down-select in this meeting on the TBS:</w:t>
      </w:r>
    </w:p>
    <w:p>
      <w:pPr>
        <w:pStyle w:val="65"/>
        <w:numPr>
          <w:ilvl w:val="0"/>
          <w:numId w:val="11"/>
        </w:numPr>
        <w:rPr>
          <w:rFonts w:ascii="Times New Roman" w:hAnsi="Times New Roman" w:cs="Times New Roman"/>
          <w:b/>
          <w:sz w:val="22"/>
        </w:rPr>
      </w:pPr>
      <w:r>
        <w:rPr>
          <w:rFonts w:ascii="Times New Roman" w:hAnsi="Times New Roman" w:cs="Times New Roman"/>
          <w:b/>
          <w:sz w:val="22"/>
        </w:rPr>
        <w:t>Between [328, 296] for I_TBS=16, I_SF=0</w:t>
      </w:r>
    </w:p>
    <w:p/>
    <w:p>
      <w:pPr>
        <w:pStyle w:val="28"/>
        <w:jc w:val="both"/>
        <w:rPr>
          <w:sz w:val="22"/>
        </w:rPr>
      </w:pPr>
      <w:r>
        <w:t xml:space="preserve">Proposal </w:t>
      </w:r>
      <w:r>
        <w:fldChar w:fldCharType="begin"/>
      </w:r>
      <w:r>
        <w:instrText xml:space="preserve"> SEQ proposal \* ARABIC </w:instrText>
      </w:r>
      <w:r>
        <w:fldChar w:fldCharType="separate"/>
      </w:r>
      <w:r>
        <w:t>3</w:t>
      </w:r>
      <w:r>
        <w:fldChar w:fldCharType="end"/>
      </w:r>
      <w:r>
        <w:t xml:space="preserve">: </w:t>
      </w:r>
      <w:r>
        <w:rPr>
          <w:sz w:val="22"/>
        </w:rPr>
        <w:t>I_SF&gt;7 is not supported in Rel-17.</w:t>
      </w:r>
    </w:p>
    <w:p/>
    <w:p>
      <w:r>
        <w:rPr>
          <w:rFonts w:hint="eastAsia"/>
        </w:rPr>
        <w:t>Please input your comments for the above proposals: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lang w:eastAsia="zh-CN"/>
              </w:rPr>
              <w:t>Lenovo</w:t>
            </w:r>
            <w:r>
              <w:rPr>
                <w:szCs w:val="20"/>
              </w:rPr>
              <w:t>&amp;MotoM</w:t>
            </w:r>
          </w:p>
        </w:tc>
        <w:tc>
          <w:tcPr>
            <w:tcW w:w="7469" w:type="dxa"/>
          </w:tcPr>
          <w:p>
            <w:pPr>
              <w:rPr>
                <w:szCs w:val="20"/>
                <w:lang w:eastAsia="zh-CN"/>
              </w:rPr>
            </w:pPr>
            <w:r>
              <w:rPr>
                <w:szCs w:val="20"/>
                <w:lang w:eastAsia="zh-CN"/>
              </w:rPr>
              <w:t>Support the three proposal, and hope to reuse the legacy LTE MCS table 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1 and 2:</w:t>
            </w:r>
          </w:p>
          <w:p>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pPr>
              <w:rPr>
                <w:color w:val="0070C0"/>
                <w:szCs w:val="20"/>
              </w:rPr>
            </w:pPr>
            <w:r>
              <w:rPr>
                <w:color w:val="0070C0"/>
                <w:szCs w:val="20"/>
              </w:rPr>
              <w:t>On Proposal 3:</w:t>
            </w:r>
          </w:p>
          <w:p>
            <w:pPr>
              <w:rPr>
                <w:szCs w:val="20"/>
              </w:rPr>
            </w:pPr>
            <w:r>
              <w:rPr>
                <w:color w:val="0070C0"/>
                <w:szCs w:val="20"/>
              </w:rPr>
              <w:t>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all three proposals. On proposal 2, our preference is to use the existing LTE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are OK with the three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 xml:space="preserve">Huawei, </w:t>
            </w:r>
            <w:r>
              <w:t>HiSilicon</w:t>
            </w:r>
          </w:p>
        </w:tc>
        <w:tc>
          <w:tcPr>
            <w:tcW w:w="7469" w:type="dxa"/>
          </w:tcPr>
          <w:p>
            <w:pPr>
              <w:rPr>
                <w:szCs w:val="20"/>
                <w:lang w:eastAsia="zh-CN"/>
              </w:rPr>
            </w:pPr>
            <w:r>
              <w:rPr>
                <w:szCs w:val="20"/>
                <w:lang w:eastAsia="zh-CN"/>
              </w:rPr>
              <w:t>Support the three proposals, and prefer to reuse the legacy LTE MCS table with 328 for</w:t>
            </w:r>
            <w:r>
              <w:rPr>
                <w:b/>
              </w:rPr>
              <w:t xml:space="preserve"> </w:t>
            </w:r>
            <w:r>
              <w:t>I_TBS=16, I_SF=0.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We are fine with the 3 proposals and prefer legacy LTE MCS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p>
      <w:r>
        <w:rPr>
          <w:rFonts w:hint="eastAsia"/>
        </w:rPr>
        <w:t>The following have been achieved:</w:t>
      </w:r>
    </w:p>
    <w:p>
      <w:pPr>
        <w:autoSpaceDE/>
        <w:autoSpaceDN/>
        <w:adjustRightInd/>
        <w:snapToGrid/>
        <w:spacing w:after="0"/>
        <w:jc w:val="left"/>
        <w:rPr>
          <w:rFonts w:ascii="Times" w:hAnsi="Times" w:eastAsia="Batang" w:cs="Times"/>
          <w:b/>
          <w:bCs/>
          <w:sz w:val="20"/>
          <w:szCs w:val="24"/>
          <w:highlight w:val="darkYellow"/>
          <w:lang w:val="en-GB" w:eastAsia="zh-CN"/>
        </w:rPr>
      </w:pPr>
      <w:r>
        <w:rPr>
          <w:rFonts w:ascii="Times" w:hAnsi="Times" w:eastAsia="Batang" w:cs="Times"/>
          <w:b/>
          <w:bCs/>
          <w:sz w:val="20"/>
          <w:szCs w:val="24"/>
          <w:highlight w:val="darkYellow"/>
          <w:lang w:val="en-GB" w:eastAsia="zh-CN"/>
        </w:rPr>
        <w:t>Working Assumption</w:t>
      </w:r>
    </w:p>
    <w:p>
      <w:pPr>
        <w:suppressAutoHyphens/>
        <w:overflowPunct w:val="0"/>
        <w:autoSpaceDN/>
        <w:adjustRightInd/>
        <w:snapToGrid/>
        <w:spacing w:after="0"/>
        <w:textAlignment w:val="baseline"/>
        <w:rPr>
          <w:rFonts w:ascii="Times" w:hAnsi="Times" w:eastAsia="Times New Roman" w:cs="Times"/>
          <w:sz w:val="20"/>
          <w:szCs w:val="20"/>
          <w:lang w:val="en-GB" w:eastAsia="ar-SA"/>
        </w:rPr>
      </w:pPr>
      <w:r>
        <w:rPr>
          <w:rFonts w:ascii="Times" w:hAnsi="Times" w:eastAsia="Times New Roman" w:cs="Times"/>
          <w:sz w:val="20"/>
          <w:szCs w:val="20"/>
          <w:lang w:val="en-GB" w:eastAsia="ar-SA"/>
        </w:rPr>
        <w:t>The previous working assumption on the following TBS indices for downlink is updated with following modifications: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28"/>
        <w:gridCol w:w="928"/>
        <w:gridCol w:w="572"/>
        <w:gridCol w:w="572"/>
        <w:gridCol w:w="1106"/>
        <w:gridCol w:w="572"/>
        <w:gridCol w:w="57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restart"/>
            <w:tcBorders>
              <w:righ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position w:val="-10"/>
                <w:sz w:val="18"/>
                <w:szCs w:val="18"/>
                <w:lang w:val="en-GB"/>
              </w:rPr>
              <w:object>
                <v:shape id="_x0000_i1027" o:spt="75" type="#_x0000_t75" style="height:13.8pt;width:21.3pt;" o:ole="t" filled="f" o:preferrelative="t" stroked="f" coordsize="21600,21600">
                  <v:path/>
                  <v:fill on="f" focussize="0,0"/>
                  <v:stroke on="f" joinstyle="miter"/>
                  <v:imagedata r:id="rId8" o:title=""/>
                  <o:lock v:ext="edit" aspectratio="t"/>
                  <w10:wrap type="none"/>
                  <w10:anchorlock/>
                </v:shape>
                <o:OLEObject Type="Embed" ProgID="Equation.3" ShapeID="_x0000_i1027" DrawAspect="Content" ObjectID="_1468075727" r:id="rId11">
                  <o:LockedField>false</o:LockedField>
                </o:OLEObject>
              </w:object>
            </w:r>
          </w:p>
        </w:tc>
        <w:tc>
          <w:tcPr>
            <w:tcW w:w="0" w:type="auto"/>
            <w:gridSpan w:val="8"/>
            <w:tcBorders>
              <w:lef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b/>
                <w:position w:val="-12"/>
                <w:sz w:val="18"/>
                <w:szCs w:val="20"/>
                <w:lang w:val="en-GB"/>
              </w:rPr>
              <w:object>
                <v:shape id="_x0000_i1028" o:spt="75" type="#_x0000_t75" style="height:21.3pt;width:13.8pt;" o:ole="t" filled="f" o:preferrelative="t" stroked="f" coordsize="21600,21600">
                  <v:path/>
                  <v:fill on="f" focussize="0,0"/>
                  <v:stroke on="f" joinstyle="miter"/>
                  <v:imagedata r:id="rId10" o:title=""/>
                  <o:lock v:ext="edit" aspectratio="t"/>
                  <w10:wrap type="none"/>
                  <w10:anchorlock/>
                </v:shape>
                <o:OLEObject Type="Embed" ProgID="Equation.DSMT4" ShapeID="_x0000_i1028" DrawAspect="Content" ObjectID="_1468075728"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continue"/>
            <w:tcBorders>
              <w:bottom w:val="double" w:color="auto" w:sz="4" w:space="0"/>
              <w:righ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p>
        </w:tc>
        <w:tc>
          <w:tcPr>
            <w:tcW w:w="0" w:type="auto"/>
            <w:tcBorders>
              <w:left w:val="double" w:color="auto" w:sz="4" w:space="0"/>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0</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1</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2</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3</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4</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5</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6</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14</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256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trike/>
                <w:color w:val="FF0000"/>
                <w:sz w:val="16"/>
                <w:szCs w:val="16"/>
                <w:lang w:val="en-GB" w:eastAsia="zh-CN"/>
              </w:rPr>
              <w:t>[</w:t>
            </w:r>
            <w:r>
              <w:rPr>
                <w:rFonts w:ascii="Arial" w:hAnsi="Arial" w:eastAsia="Batang" w:cs="Arial"/>
                <w:sz w:val="16"/>
                <w:szCs w:val="16"/>
                <w:lang w:val="en-GB" w:eastAsia="zh-CN"/>
              </w:rPr>
              <w:t>552</w:t>
            </w:r>
            <w:r>
              <w:rPr>
                <w:rFonts w:ascii="Arial" w:hAnsi="Arial" w:eastAsia="Batang" w:cs="Arial"/>
                <w:strike/>
                <w:color w:val="FF0000"/>
                <w:sz w:val="16"/>
                <w:szCs w:val="16"/>
                <w:lang w:val="en-GB" w:eastAsia="zh-CN"/>
              </w:rPr>
              <w:t>, 536]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840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1128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1416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1736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2280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15</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904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1224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1544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2472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16</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[328, 296]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632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968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1608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1928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17</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1064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1416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2152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2856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18</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376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776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1160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1544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2344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3112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19</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840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1736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2152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3496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20</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904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1384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1864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2344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2792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3752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21</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1000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trike/>
                <w:color w:val="FF0000"/>
                <w:sz w:val="16"/>
                <w:szCs w:val="16"/>
                <w:highlight w:val="yellow"/>
                <w:lang w:val="en-GB" w:eastAsia="zh-CN"/>
              </w:rPr>
              <w:t>[</w:t>
            </w:r>
            <w:r>
              <w:rPr>
                <w:rFonts w:ascii="Arial" w:hAnsi="Arial" w:eastAsia="Batang" w:cs="Arial"/>
                <w:sz w:val="16"/>
                <w:szCs w:val="16"/>
                <w:highlight w:val="yellow"/>
                <w:lang w:val="en-GB" w:eastAsia="zh-CN"/>
              </w:rPr>
              <w:t>2472</w:t>
            </w:r>
            <w:r>
              <w:rPr>
                <w:rFonts w:ascii="Arial" w:hAnsi="Arial" w:eastAsia="Batang" w:cs="Arial"/>
                <w:strike/>
                <w:color w:val="FF0000"/>
                <w:sz w:val="16"/>
                <w:szCs w:val="16"/>
                <w:highlight w:val="yellow"/>
                <w:lang w:val="en-GB" w:eastAsia="zh-CN"/>
              </w:rPr>
              <w:t>, 2536]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2984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4968</w:t>
            </w:r>
          </w:p>
        </w:tc>
      </w:tr>
    </w:tbl>
    <w:p>
      <w:pPr>
        <w:numPr>
          <w:ilvl w:val="0"/>
          <w:numId w:val="11"/>
        </w:numPr>
        <w:autoSpaceDE/>
        <w:autoSpaceDN/>
        <w:adjustRightInd/>
        <w:snapToGrid/>
        <w:spacing w:after="0"/>
        <w:jc w:val="left"/>
        <w:rPr>
          <w:rFonts w:eastAsia="Batang"/>
          <w:sz w:val="20"/>
          <w:szCs w:val="24"/>
          <w:lang w:val="en-GB" w:eastAsia="zh-CN"/>
        </w:rPr>
      </w:pPr>
      <w:r>
        <w:rPr>
          <w:rFonts w:eastAsia="Batang"/>
          <w:sz w:val="20"/>
          <w:szCs w:val="24"/>
          <w:lang w:val="en-GB" w:eastAsia="zh-CN"/>
        </w:rPr>
        <w:t>FFS for I_SF &gt; 7</w:t>
      </w:r>
    </w:p>
    <w:p>
      <w:pPr>
        <w:autoSpaceDE/>
        <w:autoSpaceDN/>
        <w:adjustRightInd/>
        <w:snapToGrid/>
        <w:spacing w:after="0"/>
        <w:jc w:val="left"/>
        <w:rPr>
          <w:rFonts w:ascii="Times" w:hAnsi="Times" w:eastAsia="Batang"/>
          <w:sz w:val="20"/>
          <w:szCs w:val="24"/>
          <w:lang w:val="en-GB" w:eastAsia="zh-CN"/>
        </w:rPr>
      </w:pPr>
    </w:p>
    <w:p>
      <w:pPr>
        <w:autoSpaceDE/>
        <w:autoSpaceDN/>
        <w:adjustRightInd/>
        <w:snapToGrid/>
        <w:spacing w:after="0"/>
        <w:jc w:val="left"/>
        <w:rPr>
          <w:rFonts w:ascii="Times" w:hAnsi="Times" w:eastAsia="Batang"/>
          <w:b/>
          <w:bCs/>
          <w:sz w:val="20"/>
          <w:szCs w:val="20"/>
          <w:highlight w:val="green"/>
          <w:lang w:val="en-GB" w:eastAsia="zh-CN"/>
        </w:rPr>
      </w:pPr>
      <w:r>
        <w:rPr>
          <w:rFonts w:ascii="Times" w:hAnsi="Times" w:eastAsia="Batang"/>
          <w:b/>
          <w:bCs/>
          <w:sz w:val="20"/>
          <w:szCs w:val="20"/>
          <w:highlight w:val="green"/>
          <w:lang w:val="en-GB" w:eastAsia="zh-CN"/>
        </w:rPr>
        <w:t>Agreement</w:t>
      </w:r>
    </w:p>
    <w:p>
      <w:pPr>
        <w:autoSpaceDE/>
        <w:autoSpaceDN/>
        <w:adjustRightInd/>
        <w:snapToGrid/>
        <w:spacing w:after="0"/>
        <w:jc w:val="left"/>
        <w:rPr>
          <w:rFonts w:ascii="Times" w:hAnsi="Times" w:eastAsia="Batang"/>
          <w:sz w:val="20"/>
          <w:szCs w:val="20"/>
          <w:lang w:val="en-GB" w:eastAsia="zh-CN"/>
        </w:rPr>
      </w:pPr>
      <w:r>
        <w:rPr>
          <w:rFonts w:ascii="Times" w:hAnsi="Times" w:eastAsia="Batang"/>
          <w:sz w:val="20"/>
          <w:szCs w:val="20"/>
          <w:lang w:val="en-GB"/>
        </w:rPr>
        <w:t>I_SF&gt;7 is not supported in Rel-17.</w:t>
      </w:r>
    </w:p>
    <w:p>
      <w:pPr>
        <w:rPr>
          <w:lang w:val="en-GB"/>
        </w:rPr>
      </w:pPr>
    </w:p>
    <w:p>
      <w:pPr>
        <w:pStyle w:val="5"/>
      </w:pPr>
      <w:r>
        <w:rPr>
          <w:rFonts w:hint="eastAsia"/>
        </w:rPr>
        <w:t>Round-</w:t>
      </w:r>
      <w:r>
        <w:t>2</w:t>
      </w:r>
      <w:r>
        <w:rPr>
          <w:rFonts w:hint="eastAsia"/>
        </w:rPr>
        <w:t xml:space="preserve"> proposals and discussion</w:t>
      </w:r>
    </w:p>
    <w:p>
      <w:pPr>
        <w:rPr>
          <w:lang w:val="en-GB"/>
        </w:rPr>
      </w:pPr>
      <w:r>
        <w:rPr>
          <w:lang w:val="en-GB"/>
        </w:rPr>
        <w:t xml:space="preserve">For the TBS for the downlink, there is still one entry subject to down-selection and one entry in yellow. </w:t>
      </w:r>
    </w:p>
    <w:p>
      <w:r>
        <w:rPr>
          <w:rFonts w:hint="eastAsia"/>
        </w:rPr>
        <w:t xml:space="preserve">For entry </w:t>
      </w:r>
      <w:r>
        <w:t xml:space="preserve">I_TBS=16, I_SF=0, the proposals are </w:t>
      </w:r>
    </w:p>
    <w:p>
      <w:pPr>
        <w:pStyle w:val="65"/>
        <w:numPr>
          <w:ilvl w:val="0"/>
          <w:numId w:val="11"/>
        </w:numPr>
        <w:rPr>
          <w:rFonts w:ascii="Times New Roman" w:hAnsi="Times New Roman" w:cs="Times New Roman"/>
          <w:sz w:val="22"/>
        </w:rPr>
      </w:pPr>
      <w:r>
        <w:rPr>
          <w:rFonts w:ascii="Times New Roman" w:hAnsi="Times New Roman" w:cs="Times New Roman"/>
          <w:sz w:val="22"/>
        </w:rPr>
        <w:t>TBS=328bits</w:t>
      </w:r>
    </w:p>
    <w:p>
      <w:pPr>
        <w:pStyle w:val="65"/>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pPr>
        <w:pStyle w:val="65"/>
        <w:numPr>
          <w:ilvl w:val="0"/>
          <w:numId w:val="11"/>
        </w:numPr>
        <w:rPr>
          <w:rFonts w:ascii="Times New Roman" w:hAnsi="Times New Roman" w:cs="Times New Roman"/>
          <w:sz w:val="22"/>
        </w:rPr>
      </w:pPr>
      <w:r>
        <w:rPr>
          <w:rFonts w:ascii="Times New Roman" w:hAnsi="Times New Roman" w:cs="Times New Roman"/>
          <w:sz w:val="22"/>
        </w:rPr>
        <w:t xml:space="preserve">TBS=296bits </w:t>
      </w:r>
    </w:p>
    <w:p>
      <w:pPr>
        <w:pStyle w:val="65"/>
        <w:numPr>
          <w:ilvl w:val="1"/>
          <w:numId w:val="11"/>
        </w:numPr>
        <w:spacing w:after="120"/>
        <w:ind w:left="1434" w:hanging="357"/>
        <w:rPr>
          <w:rFonts w:ascii="Times New Roman" w:hAnsi="Times New Roman" w:cs="Times New Roman"/>
          <w:sz w:val="22"/>
        </w:rPr>
      </w:pPr>
      <w:r>
        <w:rPr>
          <w:rFonts w:ascii="Times New Roman" w:hAnsi="Times New Roman" w:cs="Times New Roman"/>
          <w:sz w:val="22"/>
        </w:rPr>
        <w:t>Ericsson, QC</w:t>
      </w:r>
    </w:p>
    <w:p>
      <w:r>
        <w:rPr>
          <w:rFonts w:hint="eastAsia"/>
        </w:rPr>
        <w:t xml:space="preserve">For entry </w:t>
      </w:r>
      <w:r>
        <w:t>I_TBS=21, I_SF=4, the proposals are</w:t>
      </w:r>
    </w:p>
    <w:p>
      <w:pPr>
        <w:pStyle w:val="65"/>
        <w:numPr>
          <w:ilvl w:val="0"/>
          <w:numId w:val="11"/>
        </w:numPr>
        <w:rPr>
          <w:rFonts w:ascii="Times New Roman" w:hAnsi="Times New Roman" w:cs="Times New Roman"/>
          <w:sz w:val="22"/>
        </w:rPr>
      </w:pPr>
      <w:r>
        <w:rPr>
          <w:rFonts w:ascii="Times New Roman" w:hAnsi="Times New Roman" w:cs="Times New Roman"/>
          <w:sz w:val="22"/>
        </w:rPr>
        <w:t xml:space="preserve">TBS=2472bits </w:t>
      </w:r>
    </w:p>
    <w:p>
      <w:pPr>
        <w:pStyle w:val="65"/>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pPr>
        <w:pStyle w:val="65"/>
        <w:numPr>
          <w:ilvl w:val="0"/>
          <w:numId w:val="11"/>
        </w:numPr>
        <w:rPr>
          <w:rFonts w:ascii="Times New Roman" w:hAnsi="Times New Roman" w:cs="Times New Roman"/>
          <w:sz w:val="22"/>
        </w:rPr>
      </w:pPr>
      <w:r>
        <w:rPr>
          <w:rFonts w:ascii="Times New Roman" w:hAnsi="Times New Roman" w:cs="Times New Roman"/>
          <w:sz w:val="22"/>
        </w:rPr>
        <w:t xml:space="preserve">TBS=2536bits </w:t>
      </w:r>
    </w:p>
    <w:p>
      <w:pPr>
        <w:pStyle w:val="65"/>
        <w:numPr>
          <w:ilvl w:val="1"/>
          <w:numId w:val="11"/>
        </w:numPr>
        <w:spacing w:after="120"/>
        <w:ind w:left="1434" w:hanging="357"/>
        <w:rPr>
          <w:rFonts w:ascii="Times New Roman" w:hAnsi="Times New Roman" w:cs="Times New Roman"/>
          <w:sz w:val="22"/>
        </w:rPr>
      </w:pPr>
      <w:r>
        <w:rPr>
          <w:rFonts w:ascii="Times New Roman" w:hAnsi="Times New Roman" w:cs="Times New Roman"/>
          <w:sz w:val="22"/>
        </w:rPr>
        <w:t>Ericsson</w:t>
      </w:r>
    </w:p>
    <w:p>
      <w:pPr>
        <w:rPr>
          <w:lang w:val="en-GB"/>
        </w:rPr>
      </w:pPr>
      <w:r>
        <w:rPr>
          <w:rFonts w:hint="eastAsia"/>
          <w:lang w:val="en-GB"/>
        </w:rPr>
        <w:t>The re</w:t>
      </w:r>
      <w:r>
        <w:rPr>
          <w:lang w:val="en-GB"/>
        </w:rPr>
        <w:t xml:space="preserve">asons to reuse the legacy LTE TBS table include reusing the LTE TBS values instead of new values, little performance impact, coding rate closer to other values in a row (for </w:t>
      </w:r>
      <w:r>
        <w:t>I_TBS=21, I_SF=4</w:t>
      </w:r>
      <w:r>
        <w:rPr>
          <w:lang w:val="en-GB"/>
        </w:rPr>
        <w:t xml:space="preserve">). The reasons to use the values different the legacy LTE TBS table include coding rate closer to other values in a row (for </w:t>
      </w:r>
      <w:r>
        <w:t>I_TBS=16, I_SF=0</w:t>
      </w:r>
      <w:r>
        <w:rPr>
          <w:lang w:val="en-GB"/>
        </w:rPr>
        <w:t>), performance crossing, max Rel-16 TBS transmission with half of the time-domain resources.</w:t>
      </w:r>
    </w:p>
    <w:p>
      <w:pPr>
        <w:rPr>
          <w:lang w:val="en-GB"/>
        </w:rPr>
      </w:pPr>
      <w:r>
        <w:rPr>
          <w:lang w:val="en-GB"/>
        </w:rPr>
        <w:t>Considering the differences between the options are very small, and the majority view supports to reuse the legacy TBS table, the following is proposed:</w:t>
      </w:r>
    </w:p>
    <w:p>
      <w:pPr>
        <w:autoSpaceDE/>
        <w:autoSpaceDN/>
        <w:adjustRightInd/>
        <w:snapToGrid/>
        <w:spacing w:after="0"/>
        <w:jc w:val="left"/>
        <w:rPr>
          <w:rFonts w:ascii="Times" w:hAnsi="Times" w:eastAsia="Batang" w:cs="Times"/>
          <w:b/>
          <w:bCs/>
          <w:sz w:val="20"/>
          <w:szCs w:val="24"/>
          <w:lang w:val="en-GB" w:eastAsia="zh-CN"/>
        </w:rPr>
      </w:pPr>
      <w:r>
        <w:rPr>
          <w:rFonts w:ascii="Times" w:hAnsi="Times" w:eastAsia="Batang" w:cs="Times"/>
          <w:b/>
          <w:bCs/>
          <w:sz w:val="20"/>
          <w:szCs w:val="24"/>
          <w:lang w:val="en-GB" w:eastAsia="zh-CN"/>
        </w:rPr>
        <w:t>Proposal 1.1:</w:t>
      </w:r>
    </w:p>
    <w:p>
      <w:pPr>
        <w:suppressAutoHyphens/>
        <w:overflowPunct w:val="0"/>
        <w:autoSpaceDN/>
        <w:adjustRightInd/>
        <w:snapToGrid/>
        <w:spacing w:after="0"/>
        <w:textAlignment w:val="baseline"/>
        <w:rPr>
          <w:rFonts w:ascii="Times" w:hAnsi="Times" w:eastAsia="Times New Roman" w:cs="Times"/>
          <w:b/>
          <w:sz w:val="20"/>
          <w:szCs w:val="20"/>
          <w:lang w:val="en-GB" w:eastAsia="ar-SA"/>
        </w:rPr>
      </w:pPr>
      <w:r>
        <w:rPr>
          <w:rFonts w:ascii="Times" w:hAnsi="Times" w:eastAsia="Times New Roman" w:cs="Times"/>
          <w:b/>
          <w:sz w:val="20"/>
          <w:szCs w:val="20"/>
          <w:lang w:val="en-GB" w:eastAsia="ar-SA"/>
        </w:rPr>
        <w:t>The previous working assumption on the following TBS indices for downlink is updated with following modifications: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28"/>
        <w:gridCol w:w="928"/>
        <w:gridCol w:w="572"/>
        <w:gridCol w:w="572"/>
        <w:gridCol w:w="1106"/>
        <w:gridCol w:w="572"/>
        <w:gridCol w:w="57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restart"/>
            <w:tcBorders>
              <w:righ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position w:val="-10"/>
                <w:sz w:val="18"/>
                <w:szCs w:val="18"/>
                <w:lang w:val="en-GB"/>
              </w:rPr>
              <w:object>
                <v:shape id="_x0000_i1029" o:spt="75" type="#_x0000_t75" style="height:13.8pt;width:21.3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3">
                  <o:LockedField>false</o:LockedField>
                </o:OLEObject>
              </w:object>
            </w:r>
          </w:p>
        </w:tc>
        <w:tc>
          <w:tcPr>
            <w:tcW w:w="0" w:type="auto"/>
            <w:gridSpan w:val="8"/>
            <w:tcBorders>
              <w:lef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b/>
                <w:position w:val="-12"/>
                <w:sz w:val="18"/>
                <w:szCs w:val="20"/>
                <w:lang w:val="en-GB"/>
              </w:rPr>
              <w:object>
                <v:shape id="_x0000_i1030" o:spt="75" type="#_x0000_t75" style="height:21.3pt;width:13.8pt;" o:ole="t" filled="f" o:preferrelative="t" stroked="f" coordsize="21600,21600">
                  <v:path/>
                  <v:fill on="f" focussize="0,0"/>
                  <v:stroke on="f" joinstyle="miter"/>
                  <v:imagedata r:id="rId10" o:title=""/>
                  <o:lock v:ext="edit" aspectratio="t"/>
                  <w10:wrap type="none"/>
                  <w10:anchorlock/>
                </v:shape>
                <o:OLEObject Type="Embed" ProgID="Equation.DSMT4" ShapeID="_x0000_i1030" DrawAspect="Content" ObjectID="_1468075730"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continue"/>
            <w:tcBorders>
              <w:bottom w:val="double" w:color="auto" w:sz="4" w:space="0"/>
              <w:right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p>
        </w:tc>
        <w:tc>
          <w:tcPr>
            <w:tcW w:w="0" w:type="auto"/>
            <w:tcBorders>
              <w:left w:val="double" w:color="auto" w:sz="4" w:space="0"/>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0</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1</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2</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3</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4</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5</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6</w:t>
            </w:r>
          </w:p>
        </w:tc>
        <w:tc>
          <w:tcPr>
            <w:tcW w:w="0" w:type="auto"/>
            <w:tcBorders>
              <w:bottom w:val="double" w:color="auto" w:sz="4" w:space="0"/>
            </w:tcBorders>
            <w:shd w:val="clear" w:color="auto" w:fill="E0E0E0"/>
            <w:vAlign w:val="center"/>
          </w:tcPr>
          <w:p>
            <w:pPr>
              <w:keepNext/>
              <w:keepLines/>
              <w:overflowPunct w:val="0"/>
              <w:snapToGrid/>
              <w:spacing w:after="0"/>
              <w:jc w:val="center"/>
              <w:textAlignment w:val="baseline"/>
              <w:rPr>
                <w:rFonts w:ascii="Arial" w:hAnsi="Arial" w:eastAsia="Times New Roman" w:cs="Arial"/>
                <w:b/>
                <w:sz w:val="18"/>
                <w:szCs w:val="18"/>
                <w:lang w:val="en-GB"/>
              </w:rPr>
            </w:pPr>
            <w:r>
              <w:rPr>
                <w:rFonts w:ascii="Arial" w:hAnsi="Arial" w:eastAsia="Times New Roman" w:cs="Arial"/>
                <w:b/>
                <w:sz w:val="18"/>
                <w:szCs w:val="18"/>
                <w:lang w:val="en-G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14</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256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trike/>
                <w:color w:val="FF0000"/>
                <w:sz w:val="16"/>
                <w:szCs w:val="16"/>
                <w:lang w:val="en-GB" w:eastAsia="zh-CN"/>
              </w:rPr>
              <w:t>[</w:t>
            </w:r>
            <w:r>
              <w:rPr>
                <w:rFonts w:ascii="Arial" w:hAnsi="Arial" w:eastAsia="Batang" w:cs="Arial"/>
                <w:sz w:val="16"/>
                <w:szCs w:val="16"/>
                <w:lang w:val="en-GB" w:eastAsia="zh-CN"/>
              </w:rPr>
              <w:t>552</w:t>
            </w:r>
            <w:r>
              <w:rPr>
                <w:rFonts w:ascii="Arial" w:hAnsi="Arial" w:eastAsia="Batang" w:cs="Arial"/>
                <w:strike/>
                <w:color w:val="FF0000"/>
                <w:sz w:val="16"/>
                <w:szCs w:val="16"/>
                <w:lang w:val="en-GB" w:eastAsia="zh-CN"/>
              </w:rPr>
              <w:t>, 536]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840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1128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1416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1736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2280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15</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904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1224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1544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2472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16</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trike/>
                <w:color w:val="FF0000"/>
                <w:sz w:val="16"/>
                <w:szCs w:val="16"/>
                <w:lang w:val="en-GB" w:eastAsia="zh-CN"/>
              </w:rPr>
              <w:t>[</w:t>
            </w:r>
            <w:r>
              <w:rPr>
                <w:rFonts w:ascii="Arial" w:hAnsi="Arial" w:eastAsia="Batang" w:cs="Arial"/>
                <w:sz w:val="16"/>
                <w:szCs w:val="16"/>
                <w:lang w:val="en-GB" w:eastAsia="zh-CN"/>
              </w:rPr>
              <w:t>328</w:t>
            </w:r>
            <w:r>
              <w:rPr>
                <w:rFonts w:ascii="Arial" w:hAnsi="Arial" w:eastAsia="Batang" w:cs="Arial"/>
                <w:strike/>
                <w:color w:val="FF0000"/>
                <w:sz w:val="16"/>
                <w:szCs w:val="16"/>
                <w:lang w:val="en-GB" w:eastAsia="zh-CN"/>
              </w:rPr>
              <w:t>, 296]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632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968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1608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1928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17</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696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1064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1416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2152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2856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18</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376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776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1160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1544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2344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3112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19</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840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1288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1736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2152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2600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3496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20</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440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904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1384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1864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2344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2792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3752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autoSpaceDE/>
              <w:autoSpaceDN/>
              <w:adjustRightInd/>
              <w:snapToGrid/>
              <w:spacing w:after="0"/>
              <w:jc w:val="center"/>
              <w:rPr>
                <w:rFonts w:ascii="Arial" w:hAnsi="Arial" w:eastAsia="Malgun Gothic" w:cs="Arial"/>
                <w:sz w:val="16"/>
                <w:szCs w:val="16"/>
                <w:lang w:val="en-GB" w:eastAsia="zh-CN"/>
              </w:rPr>
            </w:pPr>
            <w:r>
              <w:rPr>
                <w:rFonts w:ascii="Arial" w:hAnsi="Arial" w:eastAsia="Malgun Gothic" w:cs="Arial"/>
                <w:sz w:val="16"/>
                <w:szCs w:val="16"/>
                <w:lang w:val="en-GB" w:eastAsia="zh-CN"/>
              </w:rPr>
              <w:t>21</w:t>
            </w:r>
          </w:p>
        </w:tc>
        <w:tc>
          <w:tcPr>
            <w:tcW w:w="0" w:type="auto"/>
            <w:tcBorders>
              <w:top w:val="single" w:color="auto" w:sz="4" w:space="0"/>
              <w:left w:val="doub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488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1000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1480</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1992</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trike/>
                <w:color w:val="FF0000"/>
                <w:sz w:val="16"/>
                <w:szCs w:val="16"/>
                <w:lang w:val="en-GB" w:eastAsia="zh-CN"/>
              </w:rPr>
              <w:t>[</w:t>
            </w:r>
            <w:r>
              <w:rPr>
                <w:rFonts w:ascii="Arial" w:hAnsi="Arial" w:eastAsia="Batang" w:cs="Arial"/>
                <w:sz w:val="16"/>
                <w:szCs w:val="16"/>
                <w:lang w:val="en-GB" w:eastAsia="zh-CN"/>
              </w:rPr>
              <w:t>2472</w:t>
            </w:r>
            <w:r>
              <w:rPr>
                <w:rFonts w:ascii="Arial" w:hAnsi="Arial" w:eastAsia="Batang" w:cs="Arial"/>
                <w:strike/>
                <w:color w:val="FF0000"/>
                <w:sz w:val="16"/>
                <w:szCs w:val="16"/>
                <w:lang w:val="en-GB" w:eastAsia="zh-CN"/>
              </w:rPr>
              <w:t>, 2536]</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2984</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4008</w:t>
            </w:r>
          </w:p>
        </w:tc>
        <w:tc>
          <w:tcPr>
            <w:tcW w:w="0" w:type="auto"/>
            <w:tcBorders>
              <w:top w:val="single" w:color="auto" w:sz="4" w:space="0"/>
              <w:left w:val="single" w:color="auto" w:sz="4" w:space="0"/>
              <w:bottom w:val="single" w:color="auto" w:sz="4" w:space="0"/>
              <w:right w:val="single" w:color="auto" w:sz="4" w:space="0"/>
            </w:tcBorders>
          </w:tcPr>
          <w:p>
            <w:pPr>
              <w:autoSpaceDE/>
              <w:autoSpaceDN/>
              <w:adjustRightInd/>
              <w:snapToGrid/>
              <w:spacing w:after="0"/>
              <w:jc w:val="center"/>
              <w:rPr>
                <w:rFonts w:ascii="Arial" w:hAnsi="Arial" w:eastAsia="Batang" w:cs="Arial"/>
                <w:sz w:val="16"/>
                <w:szCs w:val="16"/>
                <w:lang w:val="en-GB" w:eastAsia="zh-CN"/>
              </w:rPr>
            </w:pPr>
            <w:r>
              <w:rPr>
                <w:rFonts w:ascii="Arial" w:hAnsi="Arial" w:eastAsia="Batang" w:cs="Arial"/>
                <w:sz w:val="16"/>
                <w:szCs w:val="16"/>
                <w:lang w:val="en-GB" w:eastAsia="zh-CN"/>
              </w:rPr>
              <w:t>4968</w:t>
            </w:r>
          </w:p>
        </w:tc>
      </w:tr>
    </w:tbl>
    <w:p>
      <w:pPr>
        <w:numPr>
          <w:ilvl w:val="0"/>
          <w:numId w:val="11"/>
        </w:numPr>
        <w:autoSpaceDE/>
        <w:autoSpaceDN/>
        <w:adjustRightInd/>
        <w:snapToGrid/>
        <w:spacing w:after="0"/>
        <w:jc w:val="left"/>
        <w:rPr>
          <w:rFonts w:eastAsia="Batang"/>
          <w:strike/>
          <w:color w:val="FF0000"/>
          <w:sz w:val="20"/>
          <w:szCs w:val="24"/>
          <w:lang w:val="en-GB" w:eastAsia="zh-CN"/>
        </w:rPr>
      </w:pPr>
      <w:r>
        <w:rPr>
          <w:rFonts w:eastAsia="Batang"/>
          <w:strike/>
          <w:color w:val="FF0000"/>
          <w:sz w:val="20"/>
          <w:szCs w:val="24"/>
          <w:lang w:val="en-GB" w:eastAsia="zh-CN"/>
        </w:rPr>
        <w:t>FFS for I_SF &gt; 7</w:t>
      </w:r>
    </w:p>
    <w:p>
      <w:pPr>
        <w:rPr>
          <w:lang w:val="en-GB"/>
        </w:rPr>
      </w:pPr>
    </w:p>
    <w:p>
      <w:r>
        <w:rPr>
          <w:rFonts w:hint="eastAsia"/>
        </w:rPr>
        <w:t xml:space="preserve">Please input your </w:t>
      </w:r>
      <w:r>
        <w:t xml:space="preserve">further </w:t>
      </w:r>
      <w:r>
        <w:rPr>
          <w:rFonts w:hint="eastAsia"/>
        </w:rPr>
        <w:t>comments for the above proposals: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In relation with the down-selection between [328, 296], Ericsson got the action point of investigating why a performance crossing issue with respect to the TBS = 336 bits was observed when the TBS = 328 bits is chosen.</w:t>
            </w:r>
          </w:p>
          <w:p>
            <w:pPr>
              <w:rPr>
                <w:color w:val="0070C0"/>
                <w:szCs w:val="20"/>
              </w:rPr>
            </w:pPr>
          </w:p>
          <w:p>
            <w:pPr>
              <w:rPr>
                <w:color w:val="0070C0"/>
                <w:szCs w:val="20"/>
              </w:rPr>
            </w:pPr>
            <w:r>
              <w:rPr>
                <w:color w:val="0070C0"/>
                <w:szCs w:val="20"/>
              </w:rPr>
              <w:t>On this matter, we performed several simulations using a different Simulator which provided the following results:</w:t>
            </w:r>
          </w:p>
          <w:p>
            <w:pPr>
              <w:rPr>
                <w:color w:val="0070C0"/>
                <w:szCs w:val="20"/>
              </w:rPr>
            </w:pPr>
          </w:p>
          <w:tbl>
            <w:tblPr>
              <w:tblStyle w:val="46"/>
              <w:tblW w:w="0" w:type="auto"/>
              <w:tblInd w:w="0" w:type="dxa"/>
              <w:tblLayout w:type="autofit"/>
              <w:tblCellMar>
                <w:top w:w="0" w:type="dxa"/>
                <w:left w:w="0" w:type="dxa"/>
                <w:bottom w:w="0" w:type="dxa"/>
                <w:right w:w="0" w:type="dxa"/>
              </w:tblCellMar>
            </w:tblPr>
            <w:tblGrid>
              <w:gridCol w:w="3621"/>
              <w:gridCol w:w="3622"/>
            </w:tblGrid>
            <w:tr>
              <w:tc>
                <w:tcPr>
                  <w:tcW w:w="4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328bits,10%BLER</w:t>
                  </w:r>
                </w:p>
              </w:tc>
              <w:tc>
                <w:tcPr>
                  <w:tcW w:w="46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336bits,10%BLER</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9.9dB</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9.64dB</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9.88dB</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9.64dB</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9.87dB</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9.64dB</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9.88dB</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9.64dB</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9.87dB</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rPr>
                      <w:color w:val="0070C0"/>
                      <w:szCs w:val="20"/>
                    </w:rPr>
                  </w:pPr>
                  <w:r>
                    <w:rPr>
                      <w:color w:val="0070C0"/>
                      <w:szCs w:val="20"/>
                    </w:rPr>
                    <w:t>9.64dB</w:t>
                  </w:r>
                </w:p>
              </w:tc>
            </w:tr>
          </w:tbl>
          <w:p>
            <w:pPr>
              <w:rPr>
                <w:color w:val="0070C0"/>
                <w:szCs w:val="20"/>
              </w:rPr>
            </w:pPr>
          </w:p>
          <w:p>
            <w:pPr>
              <w:rPr>
                <w:color w:val="0070C0"/>
                <w:szCs w:val="20"/>
              </w:rPr>
            </w:pPr>
            <w:r>
              <w:rPr>
                <w:color w:val="0070C0"/>
                <w:szCs w:val="20"/>
              </w:rPr>
              <w:t>As you can see, the performance crossing issue was also observed since the performance of TBS = 328 bits is crossing-out the one of the TBS = 336 bits. Investigating a bit further on the processing chain, apparently the “soft-demapper module” and Viterbi decoding algorithms sometimes produce a response that is non-linear and that produces an unusual performance when the coding rates are nearly close. As we have shown in our contribution, the issue is not observed when instead of a TBS = 328 bits a TBS = 296 bits is utilized.</w:t>
            </w:r>
          </w:p>
          <w:p>
            <w:pPr>
              <w:rPr>
                <w:color w:val="0070C0"/>
                <w:szCs w:val="20"/>
              </w:rPr>
            </w:pPr>
          </w:p>
          <w:p>
            <w:pPr>
              <w:rPr>
                <w:color w:val="0070C0"/>
                <w:szCs w:val="20"/>
              </w:rPr>
            </w:pPr>
            <w:r>
              <w:rPr>
                <w:color w:val="0070C0"/>
                <w:szCs w:val="20"/>
              </w:rPr>
              <w:t>From three TBS entries surrounded by brackets (i.e., [328, 296], [552, 536], and [2472, 2536]), we were fine with [552, 536] (although there is an overlapping there is no crossing issue), but choosing for the other two [296] and [2536] will be beneficial for the 16-QAM feature in terms of avoiding a performance issue and saving resources in the time-domain (50% with respect to Rel-16)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rPr>
              <w:t>MTK</w:t>
            </w:r>
          </w:p>
        </w:tc>
        <w:tc>
          <w:tcPr>
            <w:tcW w:w="7469" w:type="dxa"/>
          </w:tcPr>
          <w:p>
            <w:pPr>
              <w:rPr>
                <w:szCs w:val="20"/>
                <w:lang w:eastAsia="zh-CN"/>
              </w:rPr>
            </w:pPr>
            <w:r>
              <w:rPr>
                <w:szCs w:val="20"/>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lang w:val="es-MX"/>
              </w:rPr>
              <w:t>Huawei, HiSilicon</w:t>
            </w:r>
          </w:p>
        </w:tc>
        <w:tc>
          <w:tcPr>
            <w:tcW w:w="7469" w:type="dxa"/>
          </w:tcPr>
          <w:p>
            <w:pPr>
              <w:rPr>
                <w:szCs w:val="20"/>
              </w:rPr>
            </w:pPr>
            <w:r>
              <w:rPr>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Nokia, NSB</w:t>
            </w:r>
          </w:p>
        </w:tc>
        <w:tc>
          <w:tcPr>
            <w:tcW w:w="7469" w:type="dxa"/>
          </w:tcPr>
          <w:p>
            <w:pPr>
              <w:rPr>
                <w:szCs w:val="20"/>
              </w:rPr>
            </w:pPr>
            <w:r>
              <w:rPr>
                <w:szCs w:val="20"/>
              </w:rPr>
              <w:t>We support the proposal. We are also fine to leave as working assumption to allow other companies to check the performance for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QC</w:t>
            </w:r>
          </w:p>
        </w:tc>
        <w:tc>
          <w:tcPr>
            <w:tcW w:w="7469" w:type="dxa"/>
          </w:tcPr>
          <w:p>
            <w:pPr>
              <w:rPr>
                <w:szCs w:val="20"/>
              </w:rPr>
            </w:pPr>
            <w:r>
              <w:rPr>
                <w:szCs w:val="20"/>
              </w:rPr>
              <w:t>Can’t we select 296 in the first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lang w:val="en-US" w:eastAsia="zh-CN"/>
              </w:rPr>
            </w:pPr>
            <w:r>
              <w:rPr>
                <w:rFonts w:hint="eastAsia"/>
                <w:lang w:val="en-US" w:eastAsia="zh-CN"/>
              </w:rPr>
              <w:t>ZTE,sanechips</w:t>
            </w:r>
          </w:p>
        </w:tc>
        <w:tc>
          <w:tcPr>
            <w:tcW w:w="7469" w:type="dxa"/>
          </w:tcPr>
          <w:p>
            <w:pPr>
              <w:rPr>
                <w:rFonts w:hint="default" w:eastAsia="宋体"/>
                <w:szCs w:val="20"/>
                <w:lang w:val="en-US" w:eastAsia="zh-CN"/>
              </w:rPr>
            </w:pPr>
            <w:r>
              <w:rPr>
                <w:rFonts w:hint="eastAsia"/>
                <w:szCs w:val="20"/>
                <w:lang w:val="en-US" w:eastAsia="zh-CN"/>
              </w:rPr>
              <w:t xml:space="preserve">Support. </w:t>
            </w:r>
          </w:p>
        </w:tc>
      </w:tr>
    </w:tbl>
    <w:p>
      <w:pPr>
        <w:rPr>
          <w:lang w:val="en-GB"/>
        </w:rPr>
      </w:pPr>
    </w:p>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r>
        <w:t>The following are proposed: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S</w:t>
            </w:r>
            <w:r>
              <w:rPr>
                <w:szCs w:val="20"/>
              </w:rPr>
              <w:t>ourcing</w:t>
            </w:r>
          </w:p>
        </w:tc>
        <w:tc>
          <w:tcPr>
            <w:tcW w:w="8036"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[2]</w:t>
            </w:r>
          </w:p>
        </w:tc>
        <w:tc>
          <w:tcPr>
            <w:tcW w:w="8036" w:type="dxa"/>
          </w:tcPr>
          <w:p>
            <w:pPr>
              <w:pStyle w:val="28"/>
              <w:jc w:val="left"/>
              <w:rPr>
                <w:sz w:val="22"/>
              </w:rPr>
            </w:pPr>
            <w:r>
              <w:rPr>
                <w:bCs w:val="0"/>
                <w:sz w:val="22"/>
              </w:rPr>
              <w:t>Proposal 2:</w:t>
            </w:r>
            <w:r>
              <w:rPr>
                <w:b w:val="0"/>
                <w:bCs w:val="0"/>
                <w:sz w:val="22"/>
              </w:rPr>
              <w:t xml:space="preserve"> </w:t>
            </w:r>
            <w:r>
              <w:rPr>
                <w:sz w:val="22"/>
              </w:rPr>
              <w:t>Confirm the following WA</w:t>
            </w:r>
          </w:p>
          <w:p>
            <w:pPr>
              <w:numPr>
                <w:ilvl w:val="0"/>
                <w:numId w:val="17"/>
              </w:numPr>
              <w:autoSpaceDE/>
              <w:autoSpaceDN/>
              <w:adjustRightInd/>
              <w:snapToGrid/>
              <w:spacing w:after="0"/>
              <w:jc w:val="left"/>
              <w:rPr>
                <w:b/>
                <w:bCs/>
              </w:rPr>
            </w:pPr>
            <w:r>
              <w:rPr>
                <w:b/>
                <w:bCs/>
              </w:rPr>
              <w:t>For standalone and guardband deployments, the downlink TBS entries between 14 (TBS of 2856 for I_SF=7) and 21 are used for 16QAM.</w:t>
            </w:r>
          </w:p>
          <w:p>
            <w:pPr>
              <w:pStyle w:val="28"/>
              <w:jc w:val="left"/>
              <w:rPr>
                <w:sz w:val="22"/>
              </w:rPr>
            </w:pPr>
            <w:r>
              <w:rPr>
                <w:bCs w:val="0"/>
                <w:sz w:val="22"/>
              </w:rPr>
              <w:t>Proposal 3:</w:t>
            </w:r>
            <w:r>
              <w:rPr>
                <w:b w:val="0"/>
                <w:bCs w:val="0"/>
                <w:sz w:val="22"/>
              </w:rPr>
              <w:t xml:space="preserve"> </w:t>
            </w:r>
            <w:r>
              <w:rPr>
                <w:sz w:val="22"/>
              </w:rPr>
              <w:t>Confirm the WA with following revisions.</w:t>
            </w:r>
          </w:p>
          <w:p>
            <w:pPr>
              <w:numPr>
                <w:ilvl w:val="0"/>
                <w:numId w:val="17"/>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pPr>
              <w:rPr>
                <w:szCs w:val="20"/>
              </w:rPr>
            </w:pPr>
          </w:p>
          <w:p>
            <w:pPr>
              <w:jc w:val="center"/>
              <w:rPr>
                <w:lang w:eastAsia="zh-CN"/>
              </w:rPr>
            </w:pPr>
            <w:r>
              <w:rPr>
                <w:lang w:eastAsia="zh-CN"/>
              </w:rPr>
              <w:drawing>
                <wp:inline distT="0" distB="0" distL="0" distR="0">
                  <wp:extent cx="3950335" cy="29883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3972508" cy="3004846"/>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1. NPDSCH BLER of QPSK vs. 16QAM with I</w:t>
            </w:r>
            <w:r>
              <w:rPr>
                <w:b/>
                <w:sz w:val="20"/>
                <w:vertAlign w:val="subscript"/>
                <w:lang w:eastAsia="zh-CN"/>
              </w:rPr>
              <w:t>sf</w:t>
            </w:r>
            <w:r>
              <w:rPr>
                <w:b/>
                <w:sz w:val="20"/>
                <w:lang w:eastAsia="zh-CN"/>
              </w:rPr>
              <w:t xml:space="preserve"> = 4, I</w:t>
            </w:r>
            <w:r>
              <w:rPr>
                <w:b/>
                <w:sz w:val="20"/>
                <w:vertAlign w:val="subscript"/>
                <w:lang w:eastAsia="zh-CN"/>
              </w:rPr>
              <w:t>TBS</w:t>
            </w:r>
            <w:r>
              <w:rPr>
                <w:b/>
                <w:sz w:val="20"/>
                <w:lang w:eastAsia="zh-CN"/>
              </w:rPr>
              <w:t>=14/15, 1T1R, AWGN channel for standalone/guard-band deployments</w:t>
            </w:r>
          </w:p>
          <w:p>
            <w:pPr>
              <w:jc w:val="center"/>
              <w:rPr>
                <w:lang w:eastAsia="zh-CN"/>
              </w:rPr>
            </w:pPr>
            <w:r>
              <w:rPr>
                <w:lang w:eastAsia="zh-CN"/>
              </w:rPr>
              <w:drawing>
                <wp:inline distT="0" distB="0" distL="0" distR="0">
                  <wp:extent cx="3953510" cy="297751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3971213" cy="2991023"/>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2. NPDSCH BLER of QPSK vs. 16QAM with Isf = 4, I</w:t>
            </w:r>
            <w:r>
              <w:rPr>
                <w:b/>
                <w:sz w:val="20"/>
                <w:vertAlign w:val="subscript"/>
                <w:lang w:eastAsia="zh-CN"/>
              </w:rPr>
              <w:t>TBS</w:t>
            </w:r>
            <w:r>
              <w:rPr>
                <w:b/>
                <w:sz w:val="20"/>
                <w:lang w:eastAsia="zh-CN"/>
              </w:rPr>
              <w:t>=14, 15, 2T1R, AWGN for standalone/guard-band deployments</w:t>
            </w:r>
          </w:p>
          <w:p>
            <w:pPr>
              <w:rPr>
                <w:szCs w:val="20"/>
              </w:rPr>
            </w:pPr>
          </w:p>
          <w:p>
            <w:pPr>
              <w:jc w:val="center"/>
            </w:pPr>
            <w:r>
              <w:rPr>
                <w:lang w:eastAsia="zh-CN"/>
              </w:rPr>
              <w:drawing>
                <wp:inline distT="0" distB="0" distL="0" distR="0">
                  <wp:extent cx="3510915" cy="2628265"/>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stretch>
                            <a:fillRect/>
                          </a:stretch>
                        </pic:blipFill>
                        <pic:spPr>
                          <a:xfrm>
                            <a:off x="0" y="0"/>
                            <a:ext cx="3519844" cy="2635109"/>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3. NPDSCH BLER of in-band deployment I</w:t>
            </w:r>
            <w:r>
              <w:rPr>
                <w:b/>
                <w:sz w:val="20"/>
                <w:vertAlign w:val="subscript"/>
                <w:lang w:eastAsia="zh-CN"/>
              </w:rPr>
              <w:t>TBS</w:t>
            </w:r>
            <w:r>
              <w:rPr>
                <w:b/>
                <w:sz w:val="20"/>
                <w:lang w:eastAsia="zh-CN"/>
              </w:rPr>
              <w:t>=10, 11 QPSK vs. 16QAM with 1T1R and Isf = 4 in AWGN</w:t>
            </w:r>
          </w:p>
          <w:p>
            <w:pPr>
              <w:rPr>
                <w:szCs w:val="20"/>
              </w:rPr>
            </w:pPr>
          </w:p>
          <w:p>
            <w:pPr>
              <w:jc w:val="center"/>
            </w:pPr>
            <w:r>
              <w:rPr>
                <w:lang w:eastAsia="zh-CN"/>
              </w:rPr>
              <w:drawing>
                <wp:inline distT="0" distB="0" distL="0" distR="0">
                  <wp:extent cx="3595370" cy="2658745"/>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8"/>
                          <a:stretch>
                            <a:fillRect/>
                          </a:stretch>
                        </pic:blipFill>
                        <pic:spPr>
                          <a:xfrm>
                            <a:off x="0" y="0"/>
                            <a:ext cx="3613292" cy="2672125"/>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4. NPDSCH BLER of in-band deployment I</w:t>
            </w:r>
            <w:r>
              <w:rPr>
                <w:b/>
                <w:sz w:val="20"/>
                <w:vertAlign w:val="subscript"/>
                <w:lang w:eastAsia="zh-CN"/>
              </w:rPr>
              <w:t>TBS</w:t>
            </w:r>
            <w:r>
              <w:rPr>
                <w:b/>
                <w:sz w:val="20"/>
                <w:lang w:eastAsia="zh-CN"/>
              </w:rPr>
              <w:t>=10, 11 QPSK vs. 16QAM with 2T1R and Isf = 4 in AWGN</w:t>
            </w:r>
          </w:p>
          <w:p>
            <w:pPr>
              <w:rPr>
                <w:szCs w:val="20"/>
              </w:rPr>
            </w:pP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[3]</w:t>
            </w:r>
          </w:p>
        </w:tc>
        <w:tc>
          <w:tcPr>
            <w:tcW w:w="8036" w:type="dxa"/>
          </w:tcPr>
          <w:p>
            <w:pPr>
              <w:rPr>
                <w:b/>
                <w:bCs/>
                <w:lang w:eastAsia="en-GB"/>
              </w:rPr>
            </w:pPr>
            <w:r>
              <w:rPr>
                <w:b/>
                <w:bCs/>
                <w:lang w:eastAsia="en-GB"/>
              </w:rPr>
              <w:t>Proposal 1: Confirm the following working assumptions from RAN1#103-e –</w:t>
            </w:r>
          </w:p>
          <w:p>
            <w:pPr>
              <w:numPr>
                <w:ilvl w:val="0"/>
                <w:numId w:val="18"/>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pPr>
              <w:numPr>
                <w:ilvl w:val="0"/>
                <w:numId w:val="18"/>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pPr>
              <w:rPr>
                <w:b/>
                <w:bCs/>
                <w:lang w:eastAsia="en-GB"/>
              </w:rPr>
            </w:pPr>
            <w:r>
              <w:rPr>
                <w:b/>
                <w:bCs/>
                <w:lang w:eastAsia="en-GB"/>
              </w:rPr>
              <w:t>Proposal 3: For in-band deployments, the downlink TBS entries between 11 (TBS of 2024 for I_SF=7) and 17 are used for 16-QAM.</w:t>
            </w:r>
          </w:p>
          <w:p>
            <w:pPr>
              <w:keepNext/>
              <w:jc w:val="center"/>
            </w:pPr>
            <w:r>
              <w:rPr>
                <w:lang w:eastAsia="zh-CN"/>
              </w:rPr>
              <w:drawing>
                <wp:inline distT="0" distB="0" distL="0" distR="0">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724910" cy="2799080"/>
                          </a:xfrm>
                          <a:prstGeom prst="rect">
                            <a:avLst/>
                          </a:prstGeom>
                          <a:noFill/>
                          <a:ln>
                            <a:noFill/>
                          </a:ln>
                        </pic:spPr>
                      </pic:pic>
                    </a:graphicData>
                  </a:graphic>
                </wp:inline>
              </w:drawing>
            </w:r>
          </w:p>
          <w:p>
            <w:pPr>
              <w:pStyle w:val="28"/>
              <w:rPr>
                <w:rFonts w:eastAsia="MS Mincho"/>
                <w:lang w:eastAsia="ja-JP"/>
              </w:rPr>
            </w:pPr>
            <w:bookmarkStart w:id="6" w:name="_Ref53563328"/>
            <w:r>
              <w:t xml:space="preserve">Figure </w:t>
            </w:r>
            <w:r>
              <w:fldChar w:fldCharType="begin"/>
            </w:r>
            <w:r>
              <w:instrText xml:space="preserve"> SEQ Figure \* ARABIC </w:instrText>
            </w:r>
            <w:r>
              <w:fldChar w:fldCharType="separate"/>
            </w:r>
            <w:r>
              <w:t>2</w:t>
            </w:r>
            <w:r>
              <w:fldChar w:fldCharType="end"/>
            </w:r>
            <w:bookmarkEnd w:id="6"/>
            <w:r>
              <w:t>. NPDSCH performance with 16-QAM.</w:t>
            </w:r>
          </w:p>
          <w:p>
            <w:pPr>
              <w:rPr>
                <w:b/>
                <w:bCs/>
                <w:lang w:eastAsia="en-GB"/>
              </w:rPr>
            </w:pP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[4]</w:t>
            </w:r>
          </w:p>
        </w:tc>
        <w:tc>
          <w:tcPr>
            <w:tcW w:w="8036" w:type="dxa"/>
          </w:tcPr>
          <w:p>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pPr>
              <w:rPr>
                <w:rFonts w:ascii="Times" w:hAnsi="Times" w:eastAsia="Batang"/>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hAnsi="Times" w:eastAsia="Batang"/>
                <w:b/>
                <w:bCs/>
                <w:i/>
                <w:sz w:val="20"/>
                <w:szCs w:val="20"/>
                <w:lang w:val="en-GB"/>
              </w:rPr>
              <w:t xml:space="preserve"> For standalone and guard-band deployment, 16QAM can be used for TBS indexes from 12 to 21.</w:t>
            </w:r>
          </w:p>
          <w:p>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pPr>
              <w:rPr>
                <w:rFonts w:ascii="Times" w:hAnsi="Times" w:eastAsia="Batang"/>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hAnsi="Times" w:eastAsia="Batang"/>
                <w:b/>
                <w:bCs/>
                <w:i/>
                <w:sz w:val="20"/>
                <w:szCs w:val="20"/>
                <w:lang w:val="en-GB"/>
              </w:rPr>
              <w:t>For in-band deployment, 16QAM can be used for TBS indexes from 10 to 17.</w:t>
            </w:r>
          </w:p>
          <w:p>
            <w:pPr>
              <w:autoSpaceDE/>
              <w:autoSpaceDN/>
              <w:adjustRightInd/>
              <w:snapToGrid/>
              <w:spacing w:after="0"/>
              <w:rPr>
                <w:rFonts w:cs="Times"/>
                <w:color w:val="ED7D31"/>
                <w:sz w:val="16"/>
                <w:szCs w:val="14"/>
                <w:lang w:val="en-GB" w:eastAsia="zh-CN"/>
              </w:rPr>
            </w:pPr>
          </w:p>
          <w:p>
            <w:pPr>
              <w:jc w:val="center"/>
              <w:rPr>
                <w:sz w:val="20"/>
                <w:szCs w:val="20"/>
                <w:lang w:eastAsia="zh-CN"/>
              </w:rPr>
            </w:pPr>
            <w:r>
              <w:rPr>
                <w:sz w:val="20"/>
                <w:szCs w:val="20"/>
                <w:lang w:eastAsia="zh-CN"/>
              </w:rPr>
              <w:drawing>
                <wp:inline distT="0" distB="0" distL="0" distR="0">
                  <wp:extent cx="3716020" cy="27844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pPr>
              <w:jc w:val="center"/>
              <w:rPr>
                <w:sz w:val="20"/>
                <w:szCs w:val="20"/>
                <w:lang w:eastAsia="zh-CN"/>
              </w:rPr>
            </w:pPr>
            <w:r>
              <w:rPr>
                <w:sz w:val="20"/>
                <w:szCs w:val="20"/>
                <w:lang w:eastAsia="zh-CN"/>
              </w:rPr>
              <w:drawing>
                <wp:inline distT="0" distB="0" distL="0" distR="0">
                  <wp:extent cx="3717925" cy="27870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pPr>
              <w:autoSpaceDE/>
              <w:autoSpaceDN/>
              <w:adjustRightInd/>
              <w:snapToGrid/>
              <w:spacing w:after="0"/>
              <w:rPr>
                <w:rFonts w:cs="Times"/>
                <w:color w:val="ED7D31"/>
                <w:sz w:val="16"/>
                <w:szCs w:val="14"/>
                <w:lang w:eastAsia="zh-CN"/>
              </w:rPr>
            </w:pPr>
          </w:p>
          <w:p>
            <w:pPr>
              <w:jc w:val="center"/>
              <w:rPr>
                <w:kern w:val="2"/>
                <w:lang w:eastAsia="zh-CN"/>
              </w:rPr>
            </w:pPr>
            <w:r>
              <w:rPr>
                <w:kern w:val="2"/>
                <w:lang w:eastAsia="zh-CN"/>
              </w:rPr>
              <w:drawing>
                <wp:inline distT="0" distB="0" distL="0" distR="0">
                  <wp:extent cx="3781425" cy="283210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代码\NB-IoT\16QAM\0924-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pPr>
              <w:autoSpaceDE/>
              <w:autoSpaceDN/>
              <w:adjustRightInd/>
              <w:snapToGrid/>
              <w:spacing w:after="0"/>
              <w:rPr>
                <w:rFonts w:cs="Times"/>
                <w:color w:val="ED7D31"/>
                <w:sz w:val="16"/>
                <w:szCs w:val="14"/>
                <w:lang w:eastAsia="zh-CN"/>
              </w:rPr>
            </w:pPr>
          </w:p>
          <w:p>
            <w:pPr>
              <w:autoSpaceDE/>
              <w:autoSpaceDN/>
              <w:adjustRightInd/>
              <w:snapToGrid/>
              <w:spacing w:after="0"/>
              <w:rPr>
                <w:rFonts w:cs="Times"/>
                <w:color w:val="ED7D31"/>
                <w:sz w:val="16"/>
                <w:szCs w:val="14"/>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[6]</w:t>
            </w:r>
          </w:p>
        </w:tc>
        <w:tc>
          <w:tcPr>
            <w:tcW w:w="8036" w:type="dxa"/>
          </w:tcPr>
          <w:p>
            <w:pPr>
              <w:spacing w:after="0"/>
              <w:rPr>
                <w:b/>
                <w:i/>
                <w:sz w:val="20"/>
                <w:szCs w:val="20"/>
                <w:lang w:eastAsia="zh-CN"/>
              </w:rPr>
            </w:pPr>
            <w:r>
              <w:rPr>
                <w:b/>
                <w:i/>
                <w:sz w:val="20"/>
                <w:szCs w:val="20"/>
                <w:lang w:eastAsia="zh-CN"/>
              </w:rPr>
              <w:t>Proposal 2: Confirm the TBS breaking point work assumption with removing the bracket.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[8]</w:t>
            </w:r>
          </w:p>
        </w:tc>
        <w:tc>
          <w:tcPr>
            <w:tcW w:w="8036" w:type="dxa"/>
          </w:tcPr>
          <w:p>
            <w:pPr>
              <w:rPr>
                <w:b/>
                <w:bCs/>
              </w:rPr>
            </w:pPr>
            <w:r>
              <w:rPr>
                <w:b/>
                <w:bCs/>
                <w:u w:val="single"/>
              </w:rPr>
              <w:t xml:space="preserve">Proposal 2: </w:t>
            </w:r>
            <w:r>
              <w:rPr>
                <w:b/>
                <w:bCs/>
              </w:rPr>
              <w:t>Confirm the working assumption regarding TBS applicability for different deployment scenarios with the following modification:</w:t>
            </w:r>
          </w:p>
          <w:p>
            <w:pPr>
              <w:pStyle w:val="65"/>
              <w:numPr>
                <w:ilvl w:val="0"/>
                <w:numId w:val="18"/>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pPr>
              <w:pStyle w:val="65"/>
              <w:numPr>
                <w:ilvl w:val="0"/>
                <w:numId w:val="18"/>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pPr>
              <w:spacing w:after="0"/>
              <w:rPr>
                <w:b/>
                <w:i/>
                <w:sz w:val="20"/>
                <w:szCs w:val="20"/>
                <w:lang w:eastAsia="zh-CN"/>
              </w:rPr>
            </w:pPr>
          </w:p>
          <w:p>
            <w:pPr>
              <w:keepNext/>
              <w:overflowPunct w:val="0"/>
              <w:snapToGrid/>
              <w:spacing w:before="120"/>
              <w:jc w:val="center"/>
              <w:textAlignment w:val="baseline"/>
              <w:rPr>
                <w:b/>
                <w:bCs/>
                <w:sz w:val="20"/>
                <w:szCs w:val="20"/>
              </w:rPr>
            </w:pPr>
            <w:r>
              <w:rPr>
                <w:b/>
                <w:bCs/>
                <w:sz w:val="20"/>
                <w:szCs w:val="20"/>
              </w:rPr>
              <w:t xml:space="preserve">Table </w:t>
            </w:r>
            <w:r>
              <w:rPr>
                <w:b/>
                <w:bCs/>
                <w:sz w:val="20"/>
                <w:szCs w:val="20"/>
              </w:rPr>
              <w:fldChar w:fldCharType="begin"/>
            </w:r>
            <w:r>
              <w:rPr>
                <w:b/>
                <w:bCs/>
                <w:sz w:val="20"/>
                <w:szCs w:val="20"/>
              </w:rPr>
              <w:instrText xml:space="preserve"> SEQ Table \* ARABIC </w:instrText>
            </w:r>
            <w:r>
              <w:rPr>
                <w:b/>
                <w:bCs/>
                <w:sz w:val="20"/>
                <w:szCs w:val="20"/>
              </w:rPr>
              <w:fldChar w:fldCharType="separate"/>
            </w:r>
            <w:r>
              <w:rPr>
                <w:b/>
                <w:bCs/>
                <w:sz w:val="20"/>
                <w:szCs w:val="20"/>
              </w:rPr>
              <w:t>4</w:t>
            </w:r>
            <w:r>
              <w:rPr>
                <w:b/>
                <w:bCs/>
                <w:sz w:val="20"/>
                <w:szCs w:val="20"/>
              </w:rPr>
              <w:fldChar w:fldCharType="end"/>
            </w:r>
            <w:r>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157"/>
              <w:tblW w:w="5000" w:type="pct"/>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1433"/>
              <w:gridCol w:w="1312"/>
              <w:gridCol w:w="827"/>
              <w:gridCol w:w="1207"/>
              <w:gridCol w:w="1395"/>
              <w:gridCol w:w="1135"/>
              <w:gridCol w:w="102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Ex>
              <w:trPr>
                <w:trHeight w:val="300" w:hRule="atLeast"/>
              </w:trPr>
              <w:tc>
                <w:tcPr>
                  <w:tcW w:w="860" w:type="pct"/>
                  <w:tcBorders>
                    <w:top w:val="single" w:color="FFFFFF" w:themeColor="background1" w:sz="4" w:space="0"/>
                    <w:left w:val="single" w:color="FFFFFF" w:themeColor="background1" w:sz="4" w:space="0"/>
                    <w:right w:val="nil"/>
                    <w:insideV w:val="nil"/>
                  </w:tcBorders>
                  <w:shd w:val="clear" w:color="auto" w:fill="DEEAF6"/>
                </w:tcPr>
                <w:p>
                  <w:pPr>
                    <w:autoSpaceDE/>
                    <w:autoSpaceDN/>
                    <w:adjustRightInd/>
                    <w:snapToGrid/>
                    <w:spacing w:after="0"/>
                    <w:jc w:val="left"/>
                    <w:rPr>
                      <w:rFonts w:eastAsia="Times New Roman"/>
                      <w:b/>
                      <w:bCs/>
                      <w:color w:val="FFFFFF"/>
                      <w:sz w:val="18"/>
                      <w:szCs w:val="18"/>
                    </w:rPr>
                  </w:pPr>
                </w:p>
              </w:tc>
              <w:tc>
                <w:tcPr>
                  <w:tcW w:w="787" w:type="pct"/>
                  <w:tcBorders>
                    <w:top w:val="single" w:color="FFFFFF" w:themeColor="background1" w:sz="4" w:space="0"/>
                    <w:right w:val="nil"/>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IB2ports</w:t>
                  </w:r>
                </w:p>
              </w:tc>
              <w:tc>
                <w:tcPr>
                  <w:tcW w:w="496" w:type="pct"/>
                  <w:tcBorders>
                    <w:top w:val="single" w:color="FFFFFF" w:themeColor="background1" w:sz="4" w:space="0"/>
                    <w:right w:val="nil"/>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Bits/RE</w:t>
                  </w:r>
                </w:p>
              </w:tc>
              <w:tc>
                <w:tcPr>
                  <w:tcW w:w="724" w:type="pct"/>
                  <w:tcBorders>
                    <w:top w:val="single" w:color="FFFFFF" w:themeColor="background1" w:sz="4" w:space="0"/>
                    <w:right w:val="nil"/>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IB4ports</w:t>
                  </w:r>
                </w:p>
              </w:tc>
              <w:tc>
                <w:tcPr>
                  <w:tcW w:w="837" w:type="pct"/>
                  <w:tcBorders>
                    <w:top w:val="single" w:color="FFFFFF" w:themeColor="background1" w:sz="4" w:space="0"/>
                    <w:right w:val="nil"/>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Bits/RE</w:t>
                  </w:r>
                </w:p>
              </w:tc>
              <w:tc>
                <w:tcPr>
                  <w:tcW w:w="681" w:type="pct"/>
                  <w:tcBorders>
                    <w:top w:val="single" w:color="FFFFFF" w:themeColor="background1" w:sz="4" w:space="0"/>
                    <w:right w:val="nil"/>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Standalone</w:t>
                  </w:r>
                </w:p>
              </w:tc>
              <w:tc>
                <w:tcPr>
                  <w:tcW w:w="615" w:type="pct"/>
                  <w:tcBorders>
                    <w:top w:val="single" w:color="FFFFFF" w:themeColor="background1" w:sz="4" w:space="0"/>
                    <w:right w:val="single" w:color="FFFFFF" w:themeColor="background1" w:sz="4" w:space="0"/>
                    <w:insideV w:val="nil"/>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Bits/RE</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888,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7.74</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1.71</w:t>
                  </w:r>
                </w:p>
              </w:tc>
              <w:tc>
                <w:tcPr>
                  <w:tcW w:w="724"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8.03</w:t>
                  </w:r>
                </w:p>
              </w:tc>
              <w:tc>
                <w:tcPr>
                  <w:tcW w:w="83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1.78</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5.63</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888, ModOrder 4</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7.63</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1.71</w:t>
                  </w:r>
                </w:p>
              </w:tc>
              <w:tc>
                <w:tcPr>
                  <w:tcW w:w="724"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7.97</w:t>
                  </w:r>
                </w:p>
              </w:tc>
              <w:tc>
                <w:tcPr>
                  <w:tcW w:w="83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1.78</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3.88</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904,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7.90</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1.74</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8.14</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1.81</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5.33</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904, ModOrder 4</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7.85</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1.74</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8.83</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1.81</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3.94</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920,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8.09</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1.77</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8.47</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1.84</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5.40</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920, ModOrder 4</w:t>
                  </w:r>
                </w:p>
              </w:tc>
              <w:tc>
                <w:tcPr>
                  <w:tcW w:w="787"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7.99</w:t>
                  </w:r>
                </w:p>
              </w:tc>
              <w:tc>
                <w:tcPr>
                  <w:tcW w:w="496"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1.77</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10.57</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1.84</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4.03</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936,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8.26</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1.80</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8.55</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1.87</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5.76</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936, ModOrder 4</w:t>
                  </w:r>
                </w:p>
              </w:tc>
              <w:tc>
                <w:tcPr>
                  <w:tcW w:w="78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8.74</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1.80</w:t>
                  </w:r>
                </w:p>
              </w:tc>
              <w:tc>
                <w:tcPr>
                  <w:tcW w:w="724" w:type="pct"/>
                  <w:shd w:val="clear" w:color="auto" w:fill="DEEAF6"/>
                </w:tcPr>
                <w:p>
                  <w:pPr>
                    <w:autoSpaceDE/>
                    <w:autoSpaceDN/>
                    <w:adjustRightInd/>
                    <w:snapToGrid/>
                    <w:spacing w:after="0"/>
                    <w:jc w:val="left"/>
                    <w:rPr>
                      <w:rFonts w:ascii="Calibri" w:hAnsi="Calibri" w:eastAsia="Times New Roman" w:cs="Calibri"/>
                      <w:color w:val="FF0000"/>
                      <w:sz w:val="18"/>
                      <w:szCs w:val="18"/>
                    </w:rPr>
                  </w:pPr>
                  <w:r>
                    <w:rPr>
                      <w:rFonts w:ascii="Calibri" w:hAnsi="Calibri" w:eastAsia="Times New Roman" w:cs="Calibri"/>
                      <w:color w:val="FF0000"/>
                      <w:sz w:val="18"/>
                      <w:szCs w:val="18"/>
                    </w:rPr>
                    <w:t>NaN</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1.87</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4.28</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1.17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1400,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11.69</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2.69</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11.99</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2.80</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8.17</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1400, ModOrder 4</w:t>
                  </w:r>
                </w:p>
              </w:tc>
              <w:tc>
                <w:tcPr>
                  <w:tcW w:w="787" w:type="pct"/>
                  <w:shd w:val="clear" w:color="auto" w:fill="DEEAF6"/>
                </w:tcPr>
                <w:p>
                  <w:pPr>
                    <w:autoSpaceDE/>
                    <w:autoSpaceDN/>
                    <w:adjustRightInd/>
                    <w:snapToGrid/>
                    <w:spacing w:after="0"/>
                    <w:jc w:val="left"/>
                    <w:rPr>
                      <w:rFonts w:ascii="Calibri" w:hAnsi="Calibri" w:eastAsia="Times New Roman" w:cs="Calibri"/>
                      <w:color w:val="FF0000"/>
                      <w:sz w:val="18"/>
                      <w:szCs w:val="18"/>
                    </w:rPr>
                  </w:pPr>
                  <w:r>
                    <w:rPr>
                      <w:rFonts w:ascii="Calibri" w:hAnsi="Calibri" w:eastAsia="Times New Roman" w:cs="Calibri"/>
                      <w:color w:val="FF0000"/>
                      <w:sz w:val="18"/>
                      <w:szCs w:val="18"/>
                    </w:rPr>
                    <w:t>NaN</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2.69</w:t>
                  </w:r>
                </w:p>
              </w:tc>
              <w:tc>
                <w:tcPr>
                  <w:tcW w:w="724" w:type="pct"/>
                  <w:shd w:val="clear" w:color="auto" w:fill="DEEAF6"/>
                </w:tcPr>
                <w:p>
                  <w:pPr>
                    <w:autoSpaceDE/>
                    <w:autoSpaceDN/>
                    <w:adjustRightInd/>
                    <w:snapToGrid/>
                    <w:spacing w:after="0"/>
                    <w:jc w:val="left"/>
                    <w:rPr>
                      <w:rFonts w:ascii="Calibri" w:hAnsi="Calibri" w:eastAsia="Times New Roman" w:cs="Calibri"/>
                      <w:color w:val="FF0000"/>
                      <w:sz w:val="18"/>
                      <w:szCs w:val="18"/>
                    </w:rPr>
                  </w:pPr>
                  <w:r>
                    <w:rPr>
                      <w:rFonts w:ascii="Calibri" w:hAnsi="Calibri" w:eastAsia="Times New Roman" w:cs="Calibri"/>
                      <w:color w:val="FF0000"/>
                      <w:sz w:val="18"/>
                      <w:szCs w:val="18"/>
                    </w:rPr>
                    <w:t>NaN</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2.80</w:t>
                  </w:r>
                </w:p>
              </w:tc>
              <w:tc>
                <w:tcPr>
                  <w:tcW w:w="681"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8.01</w:t>
                  </w:r>
                </w:p>
              </w:tc>
              <w:tc>
                <w:tcPr>
                  <w:tcW w:w="615" w:type="pct"/>
                  <w:shd w:val="clear" w:color="auto" w:fill="DEEAF6"/>
                </w:tcPr>
                <w:p>
                  <w:pPr>
                    <w:autoSpaceDE/>
                    <w:autoSpaceDN/>
                    <w:adjustRightInd/>
                    <w:snapToGrid/>
                    <w:spacing w:after="0"/>
                    <w:jc w:val="right"/>
                    <w:rPr>
                      <w:rFonts w:ascii="Calibri" w:hAnsi="Calibri" w:eastAsia="Times New Roman" w:cs="Calibri"/>
                      <w:color w:val="000000"/>
                      <w:sz w:val="18"/>
                      <w:szCs w:val="18"/>
                    </w:rPr>
                  </w:pPr>
                  <w:r>
                    <w:rPr>
                      <w:rFonts w:ascii="Calibri" w:hAnsi="Calibri" w:eastAsia="Times New Roman" w:cs="Calibri"/>
                      <w:color w:val="000000"/>
                      <w:sz w:val="18"/>
                      <w:szCs w:val="18"/>
                    </w:rPr>
                    <w:t>1.75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1416, ModOrder 16</w:t>
                  </w:r>
                </w:p>
              </w:tc>
              <w:tc>
                <w:tcPr>
                  <w:tcW w:w="78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11.78</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2.72</w:t>
                  </w:r>
                </w:p>
              </w:tc>
              <w:tc>
                <w:tcPr>
                  <w:tcW w:w="724"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12.00</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2.83</w:t>
                  </w:r>
                </w:p>
              </w:tc>
              <w:tc>
                <w:tcPr>
                  <w:tcW w:w="681"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8.33</w:t>
                  </w:r>
                </w:p>
              </w:tc>
              <w:tc>
                <w:tcPr>
                  <w:tcW w:w="615"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1.77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300" w:hRule="atLeast"/>
              </w:trPr>
              <w:tc>
                <w:tcPr>
                  <w:tcW w:w="860" w:type="pct"/>
                  <w:tcBorders>
                    <w:left w:val="single" w:color="FFFFFF" w:themeColor="background1" w:sz="4" w:space="0"/>
                    <w:bottom w:val="single" w:color="FFFFFF" w:themeColor="background1" w:sz="4" w:space="0"/>
                  </w:tcBorders>
                  <w:shd w:val="clear" w:color="auto" w:fill="DEEAF6"/>
                </w:tcPr>
                <w:p>
                  <w:pPr>
                    <w:autoSpaceDE/>
                    <w:autoSpaceDN/>
                    <w:adjustRightInd/>
                    <w:snapToGrid/>
                    <w:spacing w:after="0"/>
                    <w:jc w:val="left"/>
                    <w:rPr>
                      <w:rFonts w:ascii="Calibri" w:hAnsi="Calibri" w:eastAsia="Times New Roman" w:cs="Calibri"/>
                      <w:b/>
                      <w:bCs/>
                      <w:color w:val="000000"/>
                      <w:sz w:val="18"/>
                      <w:szCs w:val="18"/>
                    </w:rPr>
                  </w:pPr>
                  <w:r>
                    <w:rPr>
                      <w:rFonts w:ascii="Calibri" w:hAnsi="Calibri" w:eastAsia="Times New Roman" w:cs="Calibri"/>
                      <w:b/>
                      <w:bCs/>
                      <w:color w:val="000000"/>
                      <w:sz w:val="18"/>
                      <w:szCs w:val="18"/>
                    </w:rPr>
                    <w:t>1416, ModOrder 4</w:t>
                  </w:r>
                </w:p>
              </w:tc>
              <w:tc>
                <w:tcPr>
                  <w:tcW w:w="787" w:type="pct"/>
                  <w:shd w:val="clear" w:color="auto" w:fill="DEEAF6"/>
                </w:tcPr>
                <w:p>
                  <w:pPr>
                    <w:autoSpaceDE/>
                    <w:autoSpaceDN/>
                    <w:adjustRightInd/>
                    <w:snapToGrid/>
                    <w:spacing w:after="0"/>
                    <w:jc w:val="left"/>
                    <w:rPr>
                      <w:rFonts w:ascii="Calibri" w:hAnsi="Calibri" w:eastAsia="Times New Roman" w:cs="Calibri"/>
                      <w:color w:val="FF0000"/>
                      <w:sz w:val="18"/>
                      <w:szCs w:val="18"/>
                    </w:rPr>
                  </w:pPr>
                  <w:r>
                    <w:rPr>
                      <w:rFonts w:ascii="Calibri" w:hAnsi="Calibri" w:eastAsia="Times New Roman" w:cs="Calibri"/>
                      <w:color w:val="FF0000"/>
                      <w:sz w:val="18"/>
                      <w:szCs w:val="18"/>
                    </w:rPr>
                    <w:t>NaN</w:t>
                  </w:r>
                </w:p>
              </w:tc>
              <w:tc>
                <w:tcPr>
                  <w:tcW w:w="496"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2.72</w:t>
                  </w:r>
                </w:p>
              </w:tc>
              <w:tc>
                <w:tcPr>
                  <w:tcW w:w="724" w:type="pct"/>
                  <w:shd w:val="clear" w:color="auto" w:fill="DEEAF6"/>
                </w:tcPr>
                <w:p>
                  <w:pPr>
                    <w:autoSpaceDE/>
                    <w:autoSpaceDN/>
                    <w:adjustRightInd/>
                    <w:snapToGrid/>
                    <w:spacing w:after="0"/>
                    <w:jc w:val="left"/>
                    <w:rPr>
                      <w:rFonts w:ascii="Calibri" w:hAnsi="Calibri" w:eastAsia="Times New Roman" w:cs="Calibri"/>
                      <w:color w:val="FF0000"/>
                      <w:sz w:val="18"/>
                      <w:szCs w:val="18"/>
                    </w:rPr>
                  </w:pPr>
                  <w:r>
                    <w:rPr>
                      <w:rFonts w:ascii="Calibri" w:hAnsi="Calibri" w:eastAsia="Times New Roman" w:cs="Calibri"/>
                      <w:color w:val="FF0000"/>
                      <w:sz w:val="18"/>
                      <w:szCs w:val="18"/>
                    </w:rPr>
                    <w:t>NaN</w:t>
                  </w:r>
                </w:p>
              </w:tc>
              <w:tc>
                <w:tcPr>
                  <w:tcW w:w="837"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2.83</w:t>
                  </w:r>
                </w:p>
              </w:tc>
              <w:tc>
                <w:tcPr>
                  <w:tcW w:w="681"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8.38</w:t>
                  </w:r>
                </w:p>
              </w:tc>
              <w:tc>
                <w:tcPr>
                  <w:tcW w:w="615" w:type="pct"/>
                  <w:shd w:val="clear" w:color="auto" w:fill="DEEAF6"/>
                </w:tcPr>
                <w:p>
                  <w:pPr>
                    <w:autoSpaceDE/>
                    <w:autoSpaceDN/>
                    <w:adjustRightInd/>
                    <w:snapToGrid/>
                    <w:spacing w:after="0"/>
                    <w:jc w:val="right"/>
                    <w:rPr>
                      <w:rFonts w:ascii="Calibri" w:hAnsi="Calibri" w:eastAsia="Times New Roman" w:cs="Calibri"/>
                      <w:color w:val="FF0000"/>
                      <w:sz w:val="18"/>
                      <w:szCs w:val="18"/>
                    </w:rPr>
                  </w:pPr>
                  <w:r>
                    <w:rPr>
                      <w:rFonts w:ascii="Calibri" w:hAnsi="Calibri" w:eastAsia="Times New Roman" w:cs="Calibri"/>
                      <w:color w:val="FF0000"/>
                      <w:sz w:val="18"/>
                      <w:szCs w:val="18"/>
                    </w:rPr>
                    <w:t>1.77</w:t>
                  </w:r>
                </w:p>
              </w:tc>
            </w:tr>
          </w:tbl>
          <w:p>
            <w:pPr>
              <w:spacing w:after="0"/>
              <w:rPr>
                <w:b/>
                <w:i/>
                <w:sz w:val="20"/>
                <w:szCs w:val="20"/>
                <w:lang w:eastAsia="zh-CN"/>
              </w:rPr>
            </w:pPr>
          </w:p>
          <w:p>
            <w:pPr>
              <w:spacing w:after="0"/>
              <w:rPr>
                <w:b/>
                <w:i/>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71" w:type="dxa"/>
          </w:tcPr>
          <w:p>
            <w:pPr>
              <w:rPr>
                <w:szCs w:val="20"/>
              </w:rPr>
            </w:pPr>
            <w:r>
              <w:rPr>
                <w:rFonts w:hint="eastAsia"/>
                <w:szCs w:val="20"/>
              </w:rPr>
              <w:t>[9]</w:t>
            </w:r>
          </w:p>
        </w:tc>
        <w:tc>
          <w:tcPr>
            <w:tcW w:w="8036" w:type="dxa"/>
          </w:tcPr>
          <w:p>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6"/>
              <w:gridCol w:w="666"/>
              <w:gridCol w:w="417"/>
              <w:gridCol w:w="483"/>
              <w:gridCol w:w="483"/>
              <w:gridCol w:w="483"/>
              <w:gridCol w:w="483"/>
              <w:gridCol w:w="483"/>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0E0E0"/>
                  <w:tcMar>
                    <w:top w:w="0" w:type="dxa"/>
                    <w:left w:w="108" w:type="dxa"/>
                    <w:bottom w:w="0" w:type="dxa"/>
                    <w:right w:w="108" w:type="dxa"/>
                  </w:tcMar>
                </w:tcPr>
                <w:p>
                  <w:pPr>
                    <w:pStyle w:val="71"/>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pPr>
                    <w:pStyle w:val="71"/>
                    <w:rPr>
                      <w:sz w:val="12"/>
                      <w:szCs w:val="12"/>
                      <w:lang w:val="sv-SE" w:eastAsia="en-US"/>
                    </w:rPr>
                  </w:pPr>
                  <w:r>
                    <w:rPr>
                      <w:lang w:val="en-US" w:eastAsia="zh-CN"/>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Number of NPDSCH Subframes (NSF)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b/>
                      <w:bCs/>
                      <w:sz w:val="12"/>
                      <w:szCs w:val="12"/>
                    </w:rPr>
                  </w:pPr>
                </w:p>
              </w:tc>
              <w:tc>
                <w:tcPr>
                  <w:tcW w:w="666" w:type="dxa"/>
                  <w:vMerge w:val="continue"/>
                  <w:vAlign w:val="center"/>
                </w:tcPr>
                <w:p>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tcMar>
                    <w:top w:w="0" w:type="dxa"/>
                    <w:left w:w="108" w:type="dxa"/>
                    <w:bottom w:w="0" w:type="dxa"/>
                    <w:right w:w="108" w:type="dxa"/>
                  </w:tcMar>
                </w:tcPr>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r>
                    <w:rPr>
                      <w:sz w:val="12"/>
                      <w:szCs w:val="12"/>
                      <w:lang w:eastAsia="en-US"/>
                    </w:rPr>
                    <w:t>QPSK</w:t>
                  </w:r>
                </w:p>
                <w:p>
                  <w:pPr>
                    <w:pStyle w:val="31"/>
                    <w:spacing w:after="0"/>
                    <w:jc w:val="center"/>
                    <w:rPr>
                      <w:sz w:val="12"/>
                      <w:szCs w:val="12"/>
                      <w:lang w:eastAsia="en-US"/>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2EFD9" w:themeFill="accent6" w:themeFillTint="33"/>
                  <w:tcMar>
                    <w:top w:w="0" w:type="dxa"/>
                    <w:left w:w="108" w:type="dxa"/>
                    <w:bottom w:w="0" w:type="dxa"/>
                    <w:right w:w="108" w:type="dxa"/>
                  </w:tcMar>
                </w:tcPr>
                <w:p>
                  <w:pPr>
                    <w:pStyle w:val="31"/>
                    <w:spacing w:after="0"/>
                    <w:jc w:val="center"/>
                    <w:rPr>
                      <w:color w:val="000000"/>
                      <w:sz w:val="12"/>
                      <w:szCs w:val="12"/>
                      <w:lang w:eastAsia="en-US"/>
                    </w:rPr>
                  </w:pPr>
                </w:p>
                <w:p>
                  <w:pPr>
                    <w:pStyle w:val="31"/>
                    <w:spacing w:after="0"/>
                    <w:jc w:val="center"/>
                    <w:rPr>
                      <w:color w:val="000000"/>
                      <w:sz w:val="12"/>
                      <w:szCs w:val="12"/>
                      <w:lang w:eastAsia="en-US"/>
                    </w:rPr>
                  </w:pPr>
                </w:p>
                <w:p>
                  <w:pPr>
                    <w:pStyle w:val="31"/>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4968</w:t>
                  </w:r>
                </w:p>
              </w:tc>
            </w:tr>
          </w:tbl>
          <w:p>
            <w:pPr>
              <w:pStyle w:val="156"/>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pPr>
              <w:pStyle w:val="139"/>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3"/>
              <w:gridCol w:w="666"/>
              <w:gridCol w:w="417"/>
              <w:gridCol w:w="483"/>
              <w:gridCol w:w="483"/>
              <w:gridCol w:w="483"/>
              <w:gridCol w:w="483"/>
              <w:gridCol w:w="483"/>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0E0E0"/>
                  <w:tcMar>
                    <w:top w:w="0" w:type="dxa"/>
                    <w:left w:w="108" w:type="dxa"/>
                    <w:bottom w:w="0" w:type="dxa"/>
                    <w:right w:w="108" w:type="dxa"/>
                  </w:tcMar>
                </w:tcPr>
                <w:p>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sv-SE"/>
                    </w:rPr>
                  </w:pPr>
                  <w:r>
                    <w:rPr>
                      <w:rFonts w:ascii="Arial" w:hAnsi="Arial"/>
                      <w:b/>
                      <w:sz w:val="18"/>
                      <w:szCs w:val="20"/>
                      <w:lang w:eastAsia="zh-CN"/>
                    </w:rPr>
                    <w:drawing>
                      <wp:inline distT="0" distB="0" distL="0" distR="0">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rPr>
                    <w:t>Number of NPDSCH Subframes (NSF)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cs="Arial"/>
                      <w:b/>
                      <w:bCs/>
                      <w:sz w:val="12"/>
                      <w:szCs w:val="12"/>
                    </w:rPr>
                  </w:pPr>
                </w:p>
              </w:tc>
              <w:tc>
                <w:tcPr>
                  <w:tcW w:w="666" w:type="dxa"/>
                  <w:vMerge w:val="continue"/>
                  <w:vAlign w:val="center"/>
                </w:tcPr>
                <w:p>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pPr>
              <w:rPr>
                <w:b/>
                <w:bCs/>
                <w:u w:val="single"/>
                <w:lang w:val="en-GB"/>
              </w:rPr>
            </w:pPr>
          </w:p>
          <w:p>
            <w:pPr>
              <w:overflowPunct w:val="0"/>
              <w:snapToGrid/>
              <w:spacing w:after="180"/>
              <w:textAlignment w:val="baseline"/>
              <w:rPr>
                <w:sz w:val="20"/>
                <w:szCs w:val="20"/>
                <w:lang w:val="en-GB" w:eastAsia="ja-JP"/>
              </w:rPr>
            </w:pPr>
            <w:r>
              <w:rPr>
                <w:b/>
                <w:bCs/>
                <w:sz w:val="16"/>
                <w:szCs w:val="16"/>
                <w:lang w:eastAsia="zh-CN"/>
              </w:rPr>
              <w:drawing>
                <wp:inline distT="0" distB="0" distL="0" distR="0">
                  <wp:extent cx="5562600" cy="407225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67239" cy="4075704"/>
                          </a:xfrm>
                          <a:prstGeom prst="rect">
                            <a:avLst/>
                          </a:prstGeom>
                          <a:noFill/>
                          <a:ln>
                            <a:noFill/>
                          </a:ln>
                        </pic:spPr>
                      </pic:pic>
                    </a:graphicData>
                  </a:graphic>
                </wp:inline>
              </w:drawing>
            </w:r>
          </w:p>
          <w:p>
            <w:pPr>
              <w:overflowPunct w:val="0"/>
              <w:snapToGrid/>
              <w:spacing w:after="180"/>
              <w:jc w:val="center"/>
              <w:textAlignment w:val="baseline"/>
              <w:rPr>
                <w:b/>
                <w:bCs/>
                <w:sz w:val="16"/>
                <w:szCs w:val="16"/>
                <w:lang w:val="en-GB" w:eastAsia="ja-JP"/>
              </w:rPr>
            </w:pPr>
            <w:bookmarkStart w:id="16" w:name="Figure_1"/>
            <w:r>
              <w:rPr>
                <w:b/>
                <w:bCs/>
                <w:sz w:val="16"/>
                <w:szCs w:val="16"/>
                <w:lang w:val="en-GB" w:eastAsia="ja-JP"/>
              </w:rPr>
              <w:t>Figure 1</w:t>
            </w:r>
            <w:bookmarkEnd w:id="16"/>
            <w:r>
              <w:rPr>
                <w:b/>
                <w:bCs/>
                <w:sz w:val="16"/>
                <w:szCs w:val="16"/>
                <w:lang w:val="en-GB" w:eastAsia="ja-JP"/>
              </w:rPr>
              <w:t>: 10% BLER for all TBS entries encompassed by the I</w:t>
            </w:r>
            <w:r>
              <w:rPr>
                <w:b/>
                <w:bCs/>
                <w:sz w:val="16"/>
                <w:szCs w:val="16"/>
                <w:vertAlign w:val="subscript"/>
                <w:lang w:val="en-GB" w:eastAsia="ja-JP"/>
              </w:rPr>
              <w:t>TBS</w:t>
            </w:r>
            <w:r>
              <w:rPr>
                <w:b/>
                <w:bCs/>
                <w:sz w:val="16"/>
                <w:szCs w:val="16"/>
                <w:lang w:val="en-GB" w:eastAsia="ja-JP"/>
              </w:rPr>
              <w:t xml:space="preserve"> indices between 14 and 21 for stand-alone and guard-band deployments.</w:t>
            </w:r>
          </w:p>
          <w:p>
            <w:pPr>
              <w:rPr>
                <w:b/>
                <w:bCs/>
                <w:u w:val="single"/>
                <w:lang w:val="en-GB"/>
              </w:rPr>
            </w:pPr>
          </w:p>
          <w:p>
            <w:pPr>
              <w:rPr>
                <w:rFonts w:cs="Times"/>
                <w:color w:val="ED7D31" w:themeColor="accent2"/>
                <w:sz w:val="16"/>
                <w:szCs w:val="14"/>
                <w:lang w:eastAsia="zh-CN"/>
                <w14:textFill>
                  <w14:solidFill>
                    <w14:schemeClr w14:val="accent2"/>
                  </w14:solidFill>
                </w14:textFill>
              </w:rPr>
            </w:pPr>
            <w:r>
              <w:t>In order to know the suitability of such a breaking point, we evaluated the average SINR difference between those I</w:t>
            </w:r>
            <w:r>
              <w:rPr>
                <w:vertAlign w:val="subscript"/>
              </w:rPr>
              <w:t>TBS</w:t>
            </w:r>
            <w:r>
              <w:t xml:space="preserve"> indices:</w:t>
            </w:r>
          </w:p>
          <w:p>
            <w:pPr>
              <w:pStyle w:val="65"/>
              <w:numPr>
                <w:ilvl w:val="0"/>
                <w:numId w:val="19"/>
              </w:numPr>
              <w:overflowPunct w:val="0"/>
              <w:autoSpaceDE w:val="0"/>
              <w:autoSpaceDN w:val="0"/>
              <w:adjustRightInd w:val="0"/>
              <w:textAlignment w:val="baseline"/>
              <w:rPr>
                <w:rFonts w:ascii="Times New Roman" w:hAnsi="Times New Roman"/>
                <w:sz w:val="20"/>
                <w:szCs w:val="20"/>
              </w:rPr>
            </w:pPr>
            <w:r>
              <w:rPr>
                <w:rFonts w:ascii="Times New Roman" w:hAnsi="Times New Roman"/>
                <w:sz w:val="20"/>
                <w:szCs w:val="20"/>
              </w:rPr>
              <w:t>I</w:t>
            </w:r>
            <w:r>
              <w:rPr>
                <w:rFonts w:ascii="Times New Roman" w:hAnsi="Times New Roman"/>
                <w:sz w:val="20"/>
                <w:szCs w:val="20"/>
                <w:vertAlign w:val="subscript"/>
              </w:rPr>
              <w:t>TBS14_16QAMavg</w:t>
            </w:r>
            <w:r>
              <w:rPr>
                <w:rFonts w:ascii="Times New Roman" w:hAnsi="Times New Roman"/>
                <w:sz w:val="20"/>
                <w:szCs w:val="20"/>
              </w:rPr>
              <w:t>-to-I</w:t>
            </w:r>
            <w:r>
              <w:rPr>
                <w:rFonts w:ascii="Times New Roman" w:hAnsi="Times New Roman"/>
                <w:sz w:val="20"/>
                <w:szCs w:val="20"/>
                <w:vertAlign w:val="subscript"/>
              </w:rPr>
              <w:t xml:space="preserve">TBS13_QPSKavg </w:t>
            </w:r>
            <w:r>
              <w:rPr>
                <w:rFonts w:ascii="Times New Roman" w:hAnsi="Times New Roman"/>
                <w:sz w:val="20"/>
                <w:szCs w:val="20"/>
              </w:rPr>
              <w:t xml:space="preserve">= abs(8.94 dB – 8.28 dB) </w:t>
            </w:r>
            <w:bookmarkStart w:id="17" w:name="_Hlk58501245"/>
            <w:r>
              <w:rPr>
                <w:rFonts w:ascii="Times New Roman" w:hAnsi="Times New Roman"/>
                <w:sz w:val="20"/>
                <w:szCs w:val="20"/>
              </w:rPr>
              <w:t>⁓ 0.66 dB</w:t>
            </w:r>
            <w:bookmarkEnd w:id="17"/>
            <w:r>
              <w:rPr>
                <w:rFonts w:ascii="Times New Roman" w:hAnsi="Times New Roman"/>
                <w:sz w:val="20"/>
                <w:szCs w:val="20"/>
              </w:rPr>
              <w:t>.</w:t>
            </w:r>
          </w:p>
          <w:p>
            <w:pPr>
              <w:pStyle w:val="65"/>
              <w:rPr>
                <w:rFonts w:ascii="Times New Roman" w:hAnsi="Times New Roman"/>
                <w:sz w:val="20"/>
                <w:szCs w:val="20"/>
              </w:rPr>
            </w:pPr>
            <w:r>
              <w:rPr>
                <w:rFonts w:ascii="Times New Roman" w:hAnsi="Times New Roman"/>
                <w:sz w:val="20"/>
                <w:szCs w:val="20"/>
              </w:rPr>
              <w:t>where:</w:t>
            </w:r>
          </w:p>
          <w:p>
            <w:pPr>
              <w:pStyle w:val="65"/>
              <w:rPr>
                <w:rFonts w:ascii="Times New Roman" w:hAnsi="Times New Roman"/>
                <w:sz w:val="20"/>
                <w:szCs w:val="20"/>
              </w:rPr>
            </w:pPr>
            <w:r>
              <w:rPr>
                <w:rFonts w:ascii="Times New Roman" w:hAnsi="Times New Roman"/>
                <w:sz w:val="20"/>
                <w:szCs w:val="20"/>
              </w:rPr>
              <w:t>I</w:t>
            </w:r>
            <w:r>
              <w:rPr>
                <w:rFonts w:ascii="Times New Roman" w:hAnsi="Times New Roman"/>
                <w:sz w:val="20"/>
                <w:szCs w:val="20"/>
                <w:vertAlign w:val="subscript"/>
              </w:rPr>
              <w:t>TBS14_16QAMavg</w:t>
            </w:r>
            <w:r>
              <w:rPr>
                <w:rFonts w:ascii="Times New Roman" w:hAnsi="Times New Roman"/>
                <w:sz w:val="20"/>
                <w:szCs w:val="20"/>
              </w:rPr>
              <w:t xml:space="preserve"> and I</w:t>
            </w:r>
            <w:r>
              <w:rPr>
                <w:rFonts w:ascii="Times New Roman" w:hAnsi="Times New Roman"/>
                <w:sz w:val="20"/>
                <w:szCs w:val="20"/>
                <w:vertAlign w:val="subscript"/>
              </w:rPr>
              <w:t>TBS13_QPSKavg</w:t>
            </w:r>
            <w:r>
              <w:rPr>
                <w:rFonts w:ascii="Times New Roman" w:hAnsi="Times New Roman"/>
                <w:sz w:val="20"/>
                <w:szCs w:val="20"/>
              </w:rPr>
              <w:t xml:space="preserve"> refer to the average SINR across all the TBS entries in the rows associated to I</w:t>
            </w:r>
            <w:r>
              <w:rPr>
                <w:rFonts w:ascii="Times New Roman" w:hAnsi="Times New Roman"/>
                <w:sz w:val="20"/>
                <w:szCs w:val="20"/>
                <w:vertAlign w:val="subscript"/>
              </w:rPr>
              <w:t>TBS</w:t>
            </w:r>
            <w:r>
              <w:rPr>
                <w:rFonts w:ascii="Times New Roman" w:hAnsi="Times New Roman"/>
                <w:sz w:val="20"/>
                <w:szCs w:val="20"/>
              </w:rPr>
              <w:t xml:space="preserve"> 14 for 16-QAM and I</w:t>
            </w:r>
            <w:r>
              <w:rPr>
                <w:rFonts w:ascii="Times New Roman" w:hAnsi="Times New Roman"/>
                <w:sz w:val="20"/>
                <w:szCs w:val="20"/>
                <w:vertAlign w:val="subscript"/>
              </w:rPr>
              <w:t>TBS</w:t>
            </w:r>
            <w:r>
              <w:rPr>
                <w:rFonts w:ascii="Times New Roman" w:hAnsi="Times New Roman"/>
                <w:sz w:val="20"/>
                <w:szCs w:val="20"/>
              </w:rPr>
              <w:t xml:space="preserve"> 13 for QPSK respectively.</w:t>
            </w:r>
          </w:p>
          <w:p>
            <w:pPr>
              <w:spacing w:after="0"/>
            </w:pPr>
          </w:p>
          <w:p>
            <w:pPr>
              <w:rPr>
                <w:b/>
                <w:bCs/>
                <w:u w:val="single"/>
                <w:lang w:val="en-GB"/>
              </w:rPr>
            </w:pPr>
            <w:r>
              <w:t>The resulting average SINR difference between I</w:t>
            </w:r>
            <w:r>
              <w:rPr>
                <w:vertAlign w:val="subscript"/>
              </w:rPr>
              <w:t>TBS</w:t>
            </w:r>
            <w:r>
              <w:t xml:space="preserve"> = 13 which uses QPSK and I</w:t>
            </w:r>
            <w:r>
              <w:rPr>
                <w:vertAlign w:val="subscript"/>
              </w:rPr>
              <w:t>TBS</w:t>
            </w:r>
            <w:r>
              <w:t xml:space="preserve"> = 14 which uses 16-QAM resulted to be smaller than 1 dB (i.e., ⁓ 0.66 dB), hence is suitable to have as breaking point I</w:t>
            </w:r>
            <w:r>
              <w:rPr>
                <w:vertAlign w:val="subscript"/>
              </w:rPr>
              <w:t>TBS</w:t>
            </w:r>
            <w:r>
              <w:t xml:space="preserve"> = 13 as last I</w:t>
            </w:r>
            <w:r>
              <w:rPr>
                <w:vertAlign w:val="subscript"/>
              </w:rPr>
              <w:t>TBS</w:t>
            </w:r>
            <w:r>
              <w:t xml:space="preserve"> index for QPSK and I</w:t>
            </w:r>
            <w:r>
              <w:rPr>
                <w:vertAlign w:val="subscript"/>
              </w:rPr>
              <w:t>TBS</w:t>
            </w:r>
            <w:r>
              <w:t xml:space="preserve"> = 14 as first I</w:t>
            </w:r>
            <w:r>
              <w:rPr>
                <w:vertAlign w:val="subscript"/>
              </w:rPr>
              <w:t>TBS</w:t>
            </w:r>
            <w:r>
              <w:t xml:space="preserve"> index for16-QAM for stand-alone/guard-band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71" w:type="dxa"/>
          </w:tcPr>
          <w:p>
            <w:pPr>
              <w:rPr>
                <w:szCs w:val="20"/>
              </w:rPr>
            </w:pPr>
            <w:r>
              <w:rPr>
                <w:rFonts w:hint="eastAsia"/>
                <w:szCs w:val="20"/>
              </w:rPr>
              <w:t>[12]</w:t>
            </w:r>
          </w:p>
        </w:tc>
        <w:tc>
          <w:tcPr>
            <w:tcW w:w="8036" w:type="dxa"/>
          </w:tcPr>
          <w:p>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pPr>
              <w:tabs>
                <w:tab w:val="left" w:pos="1701"/>
              </w:tabs>
              <w:overflowPunct w:val="0"/>
              <w:snapToGrid/>
              <w:ind w:left="1701" w:hanging="1701"/>
              <w:textAlignment w:val="baseline"/>
              <w:rPr>
                <w:rFonts w:ascii="Arial" w:hAnsi="Arial"/>
                <w:b/>
                <w:bCs/>
                <w:sz w:val="20"/>
                <w:szCs w:val="20"/>
                <w:lang w:val="en-GB" w:eastAsia="ja-JP"/>
              </w:rPr>
            </w:pPr>
          </w:p>
        </w:tc>
      </w:tr>
    </w:tbl>
    <w:p>
      <w:pPr>
        <w:overflowPunct w:val="0"/>
        <w:autoSpaceDE/>
        <w:autoSpaceDN/>
        <w:adjustRightInd/>
        <w:snapToGrid/>
        <w:spacing w:after="180"/>
        <w:contextualSpacing/>
        <w:jc w:val="left"/>
        <w:textAlignment w:val="baseline"/>
        <w:rPr>
          <w:rFonts w:eastAsia="MS Mincho"/>
          <w:sz w:val="20"/>
          <w:szCs w:val="20"/>
          <w:lang w:val="en-GB" w:eastAsia="ja-JP"/>
        </w:rPr>
      </w:pPr>
    </w:p>
    <w:p>
      <w:pPr>
        <w:pStyle w:val="5"/>
      </w:pPr>
      <w:r>
        <w:rPr>
          <w:rFonts w:hint="eastAsia"/>
        </w:rPr>
        <w:t>Round-1 proposals and discussion</w:t>
      </w:r>
    </w:p>
    <w:p>
      <w:pPr>
        <w:rPr>
          <w:lang w:val="en-GB"/>
        </w:rPr>
      </w:pPr>
      <w:r>
        <w:rPr>
          <w:lang w:val="en-GB"/>
        </w:rPr>
        <w:t>For the working assumptions on breaking points, there are following proposals:</w:t>
      </w:r>
    </w:p>
    <w:p>
      <w:pPr>
        <w:pStyle w:val="65"/>
        <w:numPr>
          <w:ilvl w:val="0"/>
          <w:numId w:val="11"/>
        </w:numPr>
      </w:pPr>
      <w:r>
        <w:rPr>
          <w:rFonts w:hint="cs" w:ascii="Times New Roman" w:hAnsi="Times New Roman" w:cs="Times New Roman"/>
          <w:sz w:val="22"/>
        </w:rPr>
        <w:t>Confirm the working assumption and remove the brackets</w:t>
      </w:r>
    </w:p>
    <w:p>
      <w:pPr>
        <w:pStyle w:val="65"/>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pPr>
        <w:pStyle w:val="65"/>
        <w:numPr>
          <w:ilvl w:val="0"/>
          <w:numId w:val="11"/>
        </w:numPr>
        <w:rPr>
          <w:rFonts w:ascii="Times New Roman" w:hAnsi="Times New Roman" w:cs="Times New Roman"/>
          <w:sz w:val="22"/>
        </w:rPr>
      </w:pPr>
      <w:r>
        <w:rPr>
          <w:rFonts w:hint="eastAsia" w:ascii="Times New Roman" w:hAnsi="Times New Roman" w:cs="Times New Roman"/>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pPr>
        <w:pStyle w:val="65"/>
        <w:numPr>
          <w:ilvl w:val="1"/>
          <w:numId w:val="11"/>
        </w:numPr>
        <w:rPr>
          <w:rFonts w:ascii="Times New Roman" w:hAnsi="Times New Roman" w:cs="Times New Roman"/>
          <w:sz w:val="22"/>
        </w:rPr>
      </w:pPr>
      <w:r>
        <w:rPr>
          <w:rFonts w:ascii="Times New Roman" w:hAnsi="Times New Roman" w:cs="Times New Roman"/>
          <w:sz w:val="22"/>
        </w:rPr>
        <w:t>ZTE</w:t>
      </w:r>
    </w:p>
    <w:p>
      <w:r>
        <w:rPr>
          <w:rFonts w:hint="eastAsia"/>
        </w:rPr>
        <w:t>Based on the input, the following is proposed</w:t>
      </w:r>
    </w:p>
    <w:p>
      <w:pPr>
        <w:pStyle w:val="28"/>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pPr>
        <w:pStyle w:val="65"/>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pPr>
        <w:pStyle w:val="65"/>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p>
      <w:r>
        <w:rPr>
          <w:rFonts w:hint="eastAsia"/>
        </w:rPr>
        <w:t>Please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We are fine, under the understanding that proposal 4 means:</w:t>
            </w:r>
          </w:p>
          <w:p>
            <w:pPr>
              <w:pStyle w:val="65"/>
              <w:numPr>
                <w:ilvl w:val="0"/>
                <w:numId w:val="20"/>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pPr>
              <w:pStyle w:val="65"/>
              <w:rPr>
                <w:rFonts w:ascii="Times New Roman" w:hAnsi="Times New Roman" w:cs="Times New Roman"/>
                <w:color w:val="0070C0"/>
                <w:sz w:val="22"/>
                <w:szCs w:val="20"/>
                <w:lang w:eastAsia="en-US"/>
              </w:rPr>
            </w:pPr>
          </w:p>
          <w:p>
            <w:pPr>
              <w:pStyle w:val="65"/>
              <w:numPr>
                <w:ilvl w:val="0"/>
                <w:numId w:val="20"/>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pPr>
              <w:rPr>
                <w:szCs w:val="20"/>
                <w:lang w:eastAsia="zh-CN"/>
              </w:rPr>
            </w:pPr>
            <w:r>
              <w:rPr>
                <w:szCs w:val="20"/>
                <w:lang w:eastAsia="zh-CN"/>
              </w:rPr>
              <w:t>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MTK</w:t>
            </w:r>
          </w:p>
        </w:tc>
        <w:tc>
          <w:tcPr>
            <w:tcW w:w="7469" w:type="dxa"/>
          </w:tcPr>
          <w:p>
            <w:pPr>
              <w:rPr>
                <w:szCs w:val="20"/>
                <w:lang w:eastAsia="zh-CN"/>
              </w:rPr>
            </w:pPr>
            <w:r>
              <w:rPr>
                <w:szCs w:val="20"/>
                <w:lang w:eastAsia="zh-CN"/>
              </w:rPr>
              <w:t>We are ok for propoas4 and Ericsson’s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rFonts w:hint="eastAsia"/>
                <w:szCs w:val="20"/>
                <w:lang w:eastAsia="zh-CN"/>
              </w:rPr>
              <w:t>Disagree.</w:t>
            </w:r>
          </w:p>
          <w:p>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pPr>
              <w:numPr>
                <w:ilvl w:val="0"/>
                <w:numId w:val="21"/>
              </w:numPr>
              <w:rPr>
                <w:szCs w:val="20"/>
                <w:lang w:eastAsia="zh-CN"/>
              </w:rPr>
            </w:pPr>
            <w:r>
              <w:rPr>
                <w:rFonts w:hint="eastAsia"/>
                <w:szCs w:val="20"/>
                <w:lang w:eastAsia="zh-CN"/>
              </w:rPr>
              <w:t>For selecting the breaking point, the simulation results based on AWGN can not reflect the real channel condition.</w:t>
            </w:r>
          </w:p>
          <w:p>
            <w:pPr>
              <w:numPr>
                <w:ilvl w:val="0"/>
                <w:numId w:val="21"/>
              </w:numPr>
              <w:rPr>
                <w:szCs w:val="20"/>
                <w:lang w:eastAsia="zh-CN"/>
              </w:rPr>
            </w:pPr>
            <w:r>
              <w:rPr>
                <w:rFonts w:hint="eastAsia"/>
                <w:szCs w:val="20"/>
                <w:lang w:eastAsia="zh-CN"/>
              </w:rPr>
              <w:t>The selection of braking point should be similar with LTE design, which also should be based on the fading channel for simulation.</w:t>
            </w:r>
          </w:p>
          <w:p>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p>
      <w:pPr>
        <w:pStyle w:val="5"/>
      </w:pPr>
      <w:r>
        <w:rPr>
          <w:rFonts w:hint="eastAsia"/>
        </w:rPr>
        <w:t>Round-</w:t>
      </w:r>
      <w:r>
        <w:t>2</w:t>
      </w:r>
      <w:r>
        <w:rPr>
          <w:rFonts w:hint="eastAsia"/>
        </w:rPr>
        <w:t xml:space="preserve"> proposals and discussion</w:t>
      </w:r>
    </w:p>
    <w:p>
      <w:pPr>
        <w:rPr>
          <w:lang w:val="en-GB"/>
        </w:rPr>
      </w:pPr>
      <w:r>
        <w:rPr>
          <w:lang w:val="en-GB"/>
        </w:rPr>
        <w:t>For the working assumptions on breaking points, there are following proposals:</w:t>
      </w:r>
    </w:p>
    <w:p>
      <w:pPr>
        <w:pStyle w:val="65"/>
        <w:numPr>
          <w:ilvl w:val="0"/>
          <w:numId w:val="11"/>
        </w:numPr>
      </w:pPr>
      <w:r>
        <w:rPr>
          <w:rFonts w:hint="cs" w:ascii="Times New Roman" w:hAnsi="Times New Roman" w:cs="Times New Roman"/>
          <w:sz w:val="22"/>
        </w:rPr>
        <w:t>Confirm the working assumption and remove the brackets</w:t>
      </w:r>
    </w:p>
    <w:p>
      <w:pPr>
        <w:pStyle w:val="65"/>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pPr>
        <w:pStyle w:val="65"/>
        <w:numPr>
          <w:ilvl w:val="0"/>
          <w:numId w:val="11"/>
        </w:numPr>
        <w:rPr>
          <w:rFonts w:ascii="Times New Roman" w:hAnsi="Times New Roman" w:cs="Times New Roman"/>
          <w:sz w:val="22"/>
        </w:rPr>
      </w:pPr>
      <w:r>
        <w:rPr>
          <w:rFonts w:hint="eastAsia" w:ascii="Times New Roman" w:hAnsi="Times New Roman" w:cs="Times New Roman"/>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pPr>
        <w:pStyle w:val="65"/>
        <w:numPr>
          <w:ilvl w:val="1"/>
          <w:numId w:val="11"/>
        </w:numPr>
        <w:rPr>
          <w:rFonts w:ascii="Times New Roman" w:hAnsi="Times New Roman" w:cs="Times New Roman"/>
          <w:sz w:val="22"/>
        </w:rPr>
      </w:pPr>
      <w:r>
        <w:rPr>
          <w:rFonts w:ascii="Times New Roman" w:hAnsi="Times New Roman" w:cs="Times New Roman"/>
          <w:sz w:val="22"/>
        </w:rPr>
        <w:t>ZTE</w:t>
      </w:r>
    </w:p>
    <w:p>
      <w:r>
        <w:rPr>
          <w:rFonts w:hint="eastAsia"/>
        </w:rPr>
        <w:t xml:space="preserve">The following can be observed from </w:t>
      </w:r>
      <w:r>
        <w:t>simulations of companies:</w:t>
      </w:r>
    </w:p>
    <w:p>
      <w:pPr>
        <w:pStyle w:val="65"/>
        <w:numPr>
          <w:ilvl w:val="0"/>
          <w:numId w:val="11"/>
        </w:numPr>
      </w:pPr>
      <w:r>
        <w:rPr>
          <w:rFonts w:ascii="Times New Roman" w:hAnsi="Times New Roman" w:cs="Times New Roman"/>
          <w:sz w:val="22"/>
        </w:rPr>
        <w:t>For standalone and guardband deployments</w:t>
      </w:r>
    </w:p>
    <w:p>
      <w:pPr>
        <w:ind w:left="1080"/>
      </w:pPr>
    </w:p>
    <w:tbl>
      <w:tblPr>
        <w:tblStyle w:val="47"/>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610"/>
        <w:gridCol w:w="1559"/>
        <w:gridCol w:w="179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TBS indexes</w:t>
            </w:r>
          </w:p>
        </w:tc>
        <w:tc>
          <w:tcPr>
            <w:tcW w:w="1610" w:type="dxa"/>
          </w:tcPr>
          <w:p>
            <w:pPr>
              <w:rPr>
                <w:sz w:val="16"/>
              </w:rPr>
            </w:pPr>
            <w:r>
              <w:rPr>
                <w:sz w:val="16"/>
              </w:rPr>
              <w:t>12</w:t>
            </w:r>
          </w:p>
        </w:tc>
        <w:tc>
          <w:tcPr>
            <w:tcW w:w="1559" w:type="dxa"/>
          </w:tcPr>
          <w:p>
            <w:pPr>
              <w:rPr>
                <w:sz w:val="16"/>
              </w:rPr>
            </w:pPr>
            <w:r>
              <w:rPr>
                <w:sz w:val="16"/>
              </w:rPr>
              <w:t>13</w:t>
            </w:r>
          </w:p>
        </w:tc>
        <w:tc>
          <w:tcPr>
            <w:tcW w:w="1794" w:type="dxa"/>
          </w:tcPr>
          <w:p>
            <w:pPr>
              <w:rPr>
                <w:sz w:val="16"/>
              </w:rPr>
            </w:pPr>
            <w:r>
              <w:rPr>
                <w:sz w:val="16"/>
              </w:rPr>
              <w:t>14</w:t>
            </w:r>
          </w:p>
        </w:tc>
        <w:tc>
          <w:tcPr>
            <w:tcW w:w="1564" w:type="dxa"/>
          </w:tcPr>
          <w:p>
            <w:pPr>
              <w:rPr>
                <w:sz w:val="16"/>
              </w:rPr>
            </w:pPr>
            <w:r>
              <w:rPr>
                <w:rFonts w:hint="eastAsia"/>
                <w:sz w:val="1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[2]</w:t>
            </w:r>
          </w:p>
        </w:tc>
        <w:tc>
          <w:tcPr>
            <w:tcW w:w="1610" w:type="dxa"/>
          </w:tcPr>
          <w:p>
            <w:pPr>
              <w:rPr>
                <w:sz w:val="16"/>
              </w:rPr>
            </w:pPr>
          </w:p>
        </w:tc>
        <w:tc>
          <w:tcPr>
            <w:tcW w:w="1559" w:type="dxa"/>
          </w:tcPr>
          <w:p>
            <w:pPr>
              <w:rPr>
                <w:sz w:val="16"/>
              </w:rPr>
            </w:pPr>
          </w:p>
        </w:tc>
        <w:tc>
          <w:tcPr>
            <w:tcW w:w="1794" w:type="dxa"/>
          </w:tcPr>
          <w:p>
            <w:pPr>
              <w:rPr>
                <w:sz w:val="16"/>
              </w:rPr>
            </w:pPr>
            <w:r>
              <w:rPr>
                <w:rFonts w:hint="eastAsia"/>
                <w:sz w:val="16"/>
              </w:rPr>
              <w:t>16QAM &lt; QPSK (0.6dB~1.2dB gap)</w:t>
            </w:r>
          </w:p>
          <w:p>
            <w:pPr>
              <w:rPr>
                <w:sz w:val="16"/>
              </w:rPr>
            </w:pPr>
            <w:r>
              <w:rPr>
                <w:sz w:val="16"/>
              </w:rPr>
              <w:t>coding rate reaches 0.95 for 2T1R</w:t>
            </w:r>
          </w:p>
        </w:tc>
        <w:tc>
          <w:tcPr>
            <w:tcW w:w="1564" w:type="dxa"/>
          </w:tcPr>
          <w:p>
            <w:pPr>
              <w:rPr>
                <w:sz w:val="16"/>
              </w:rPr>
            </w:pPr>
            <w:r>
              <w:rPr>
                <w:rFonts w:hint="eastAsia"/>
                <w:sz w:val="16"/>
              </w:rPr>
              <w:t>16</w:t>
            </w:r>
            <w:r>
              <w:rPr>
                <w:sz w:val="16"/>
              </w:rPr>
              <w:t>QAM &gt; QPSK (0.5dB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[3]</w:t>
            </w:r>
          </w:p>
        </w:tc>
        <w:tc>
          <w:tcPr>
            <w:tcW w:w="1610" w:type="dxa"/>
          </w:tcPr>
          <w:p>
            <w:pPr>
              <w:rPr>
                <w:sz w:val="16"/>
              </w:rPr>
            </w:pPr>
          </w:p>
        </w:tc>
        <w:tc>
          <w:tcPr>
            <w:tcW w:w="1559" w:type="dxa"/>
          </w:tcPr>
          <w:p>
            <w:pPr>
              <w:rPr>
                <w:sz w:val="16"/>
              </w:rPr>
            </w:pPr>
            <w:r>
              <w:rPr>
                <w:rFonts w:hint="eastAsia"/>
                <w:sz w:val="16"/>
              </w:rPr>
              <w:t>16QAM &lt; QPSK (0.5</w:t>
            </w:r>
            <w:r>
              <w:rPr>
                <w:sz w:val="16"/>
              </w:rPr>
              <w:t>dB~0.5dB gap)</w:t>
            </w:r>
          </w:p>
        </w:tc>
        <w:tc>
          <w:tcPr>
            <w:tcW w:w="1794" w:type="dxa"/>
          </w:tcPr>
          <w:p>
            <w:pPr>
              <w:rPr>
                <w:sz w:val="16"/>
              </w:rPr>
            </w:pPr>
            <w:r>
              <w:rPr>
                <w:sz w:val="16"/>
              </w:rPr>
              <w:t>coding rate reaches 0.95</w:t>
            </w:r>
          </w:p>
        </w:tc>
        <w:tc>
          <w:tcPr>
            <w:tcW w:w="156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[4]</w:t>
            </w:r>
          </w:p>
        </w:tc>
        <w:tc>
          <w:tcPr>
            <w:tcW w:w="1610" w:type="dxa"/>
          </w:tcPr>
          <w:p>
            <w:pPr>
              <w:rPr>
                <w:sz w:val="16"/>
              </w:rPr>
            </w:pPr>
            <w:r>
              <w:rPr>
                <w:rFonts w:hint="eastAsia"/>
                <w:sz w:val="16"/>
              </w:rPr>
              <w:t>16QAM &gt; QPSK (1.8dB gap</w:t>
            </w:r>
            <w:r>
              <w:rPr>
                <w:sz w:val="16"/>
              </w:rPr>
              <w:t xml:space="preserve"> for 1T1R</w:t>
            </w:r>
            <w:r>
              <w:rPr>
                <w:rFonts w:hint="eastAsia"/>
                <w:sz w:val="16"/>
              </w:rPr>
              <w:t>)</w:t>
            </w:r>
          </w:p>
        </w:tc>
        <w:tc>
          <w:tcPr>
            <w:tcW w:w="1559" w:type="dxa"/>
          </w:tcPr>
          <w:p>
            <w:pPr>
              <w:rPr>
                <w:sz w:val="16"/>
              </w:rPr>
            </w:pPr>
            <w:r>
              <w:rPr>
                <w:rFonts w:hint="eastAsia"/>
                <w:sz w:val="16"/>
              </w:rPr>
              <w:t>16QAM &gt; QPSK (1dB gap for 2T1R)</w:t>
            </w:r>
          </w:p>
        </w:tc>
        <w:tc>
          <w:tcPr>
            <w:tcW w:w="1794" w:type="dxa"/>
          </w:tcPr>
          <w:p>
            <w:pPr>
              <w:rPr>
                <w:sz w:val="16"/>
              </w:rPr>
            </w:pPr>
          </w:p>
        </w:tc>
        <w:tc>
          <w:tcPr>
            <w:tcW w:w="156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w:t>
            </w:r>
            <w:r>
              <w:rPr>
                <w:sz w:val="16"/>
              </w:rPr>
              <w:t>8]</w:t>
            </w:r>
          </w:p>
        </w:tc>
        <w:tc>
          <w:tcPr>
            <w:tcW w:w="1610" w:type="dxa"/>
          </w:tcPr>
          <w:p>
            <w:pPr>
              <w:rPr>
                <w:sz w:val="16"/>
              </w:rPr>
            </w:pPr>
          </w:p>
        </w:tc>
        <w:tc>
          <w:tcPr>
            <w:tcW w:w="1559" w:type="dxa"/>
          </w:tcPr>
          <w:p>
            <w:pPr>
              <w:rPr>
                <w:sz w:val="16"/>
              </w:rPr>
            </w:pPr>
            <w:r>
              <w:rPr>
                <w:rFonts w:hint="eastAsia"/>
                <w:sz w:val="16"/>
              </w:rPr>
              <w:t>16QAM &lt; QPSK (0.7dB gap)</w:t>
            </w:r>
          </w:p>
        </w:tc>
        <w:tc>
          <w:tcPr>
            <w:tcW w:w="1794" w:type="dxa"/>
          </w:tcPr>
          <w:p>
            <w:pPr>
              <w:rPr>
                <w:sz w:val="16"/>
              </w:rPr>
            </w:pPr>
            <w:r>
              <w:rPr>
                <w:rFonts w:hint="eastAsia"/>
                <w:sz w:val="16"/>
              </w:rPr>
              <w:t xml:space="preserve">16QAM </w:t>
            </w:r>
            <w:r>
              <w:rPr>
                <w:sz w:val="16"/>
              </w:rPr>
              <w:t xml:space="preserve">&gt; </w:t>
            </w:r>
            <w:r>
              <w:rPr>
                <w:rFonts w:hint="eastAsia"/>
                <w:sz w:val="16"/>
              </w:rPr>
              <w:t>QPSK</w:t>
            </w:r>
            <w:r>
              <w:rPr>
                <w:sz w:val="16"/>
              </w:rPr>
              <w:t xml:space="preserve"> (0.05dB gap)</w:t>
            </w:r>
          </w:p>
        </w:tc>
        <w:tc>
          <w:tcPr>
            <w:tcW w:w="156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[9]</w:t>
            </w:r>
          </w:p>
        </w:tc>
        <w:tc>
          <w:tcPr>
            <w:tcW w:w="1610" w:type="dxa"/>
          </w:tcPr>
          <w:p>
            <w:pPr>
              <w:rPr>
                <w:sz w:val="16"/>
              </w:rPr>
            </w:pPr>
          </w:p>
        </w:tc>
        <w:tc>
          <w:tcPr>
            <w:tcW w:w="1559" w:type="dxa"/>
          </w:tcPr>
          <w:p>
            <w:pPr>
              <w:rPr>
                <w:sz w:val="16"/>
              </w:rPr>
            </w:pPr>
          </w:p>
        </w:tc>
        <w:tc>
          <w:tcPr>
            <w:tcW w:w="1794" w:type="dxa"/>
          </w:tcPr>
          <w:p>
            <w:pPr>
              <w:rPr>
                <w:sz w:val="16"/>
              </w:rPr>
            </w:pPr>
          </w:p>
        </w:tc>
        <w:tc>
          <w:tcPr>
            <w:tcW w:w="1564" w:type="dxa"/>
          </w:tcPr>
          <w:p>
            <w:pPr>
              <w:rPr>
                <w:sz w:val="16"/>
              </w:rPr>
            </w:pPr>
            <w:r>
              <w:rPr>
                <w:sz w:val="16"/>
              </w:rPr>
              <w:t>average SINR difference between I</w:t>
            </w:r>
            <w:r>
              <w:rPr>
                <w:sz w:val="16"/>
                <w:vertAlign w:val="subscript"/>
              </w:rPr>
              <w:t>TBS</w:t>
            </w:r>
            <w:r>
              <w:rPr>
                <w:sz w:val="16"/>
              </w:rPr>
              <w:t xml:space="preserve"> = 13 QPSK and I</w:t>
            </w:r>
            <w:r>
              <w:rPr>
                <w:sz w:val="16"/>
                <w:vertAlign w:val="subscript"/>
              </w:rPr>
              <w:t>TBS</w:t>
            </w:r>
            <w:r>
              <w:rPr>
                <w:sz w:val="16"/>
              </w:rPr>
              <w:t xml:space="preserve"> = 14 16-QAM is smaller than 1dB (0.66dB)</w:t>
            </w:r>
          </w:p>
        </w:tc>
      </w:tr>
    </w:tbl>
    <w:p>
      <w:pPr>
        <w:ind w:left="1080"/>
      </w:pPr>
    </w:p>
    <w:p>
      <w:pPr>
        <w:ind w:left="1080"/>
      </w:pPr>
    </w:p>
    <w:p>
      <w:pPr>
        <w:pStyle w:val="65"/>
        <w:numPr>
          <w:ilvl w:val="0"/>
          <w:numId w:val="11"/>
        </w:numPr>
      </w:pPr>
      <w:r>
        <w:rPr>
          <w:rFonts w:ascii="Times New Roman" w:hAnsi="Times New Roman" w:cs="Times New Roman"/>
          <w:sz w:val="22"/>
        </w:rPr>
        <w:t>For inband deployment</w:t>
      </w:r>
    </w:p>
    <w:p/>
    <w:tbl>
      <w:tblPr>
        <w:tblStyle w:val="47"/>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504"/>
        <w:gridCol w:w="1504"/>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TBS indexes</w:t>
            </w:r>
          </w:p>
        </w:tc>
        <w:tc>
          <w:tcPr>
            <w:tcW w:w="1504" w:type="dxa"/>
          </w:tcPr>
          <w:p>
            <w:pPr>
              <w:rPr>
                <w:sz w:val="16"/>
              </w:rPr>
            </w:pPr>
            <w:r>
              <w:rPr>
                <w:sz w:val="16"/>
              </w:rPr>
              <w:t>10</w:t>
            </w:r>
          </w:p>
        </w:tc>
        <w:tc>
          <w:tcPr>
            <w:tcW w:w="1504" w:type="dxa"/>
          </w:tcPr>
          <w:p>
            <w:pPr>
              <w:rPr>
                <w:sz w:val="16"/>
              </w:rPr>
            </w:pPr>
            <w:r>
              <w:rPr>
                <w:sz w:val="16"/>
              </w:rPr>
              <w:t>11</w:t>
            </w:r>
          </w:p>
        </w:tc>
        <w:tc>
          <w:tcPr>
            <w:tcW w:w="1955" w:type="dxa"/>
          </w:tcPr>
          <w:p>
            <w:pPr>
              <w:rPr>
                <w:sz w:val="16"/>
              </w:rPr>
            </w:pPr>
            <w:r>
              <w:rPr>
                <w:sz w:val="1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[2]</w:t>
            </w:r>
          </w:p>
        </w:tc>
        <w:tc>
          <w:tcPr>
            <w:tcW w:w="1504" w:type="dxa"/>
          </w:tcPr>
          <w:p>
            <w:pPr>
              <w:rPr>
                <w:sz w:val="16"/>
              </w:rPr>
            </w:pPr>
            <w:r>
              <w:rPr>
                <w:rFonts w:hint="eastAsia"/>
                <w:sz w:val="16"/>
              </w:rPr>
              <w:t>16QAM &lt; QPSK (2~2.5dB</w:t>
            </w:r>
            <w:r>
              <w:rPr>
                <w:sz w:val="16"/>
              </w:rPr>
              <w:t xml:space="preserve"> gap</w:t>
            </w:r>
            <w:r>
              <w:rPr>
                <w:rFonts w:hint="eastAsia"/>
                <w:sz w:val="16"/>
              </w:rPr>
              <w:t>)</w:t>
            </w:r>
          </w:p>
        </w:tc>
        <w:tc>
          <w:tcPr>
            <w:tcW w:w="1504" w:type="dxa"/>
          </w:tcPr>
          <w:p>
            <w:pPr>
              <w:rPr>
                <w:sz w:val="16"/>
              </w:rPr>
            </w:pPr>
            <w:r>
              <w:rPr>
                <w:sz w:val="16"/>
              </w:rPr>
              <w:t>C</w:t>
            </w:r>
            <w:r>
              <w:rPr>
                <w:rFonts w:hint="eastAsia"/>
                <w:sz w:val="16"/>
              </w:rPr>
              <w:t xml:space="preserve">oding </w:t>
            </w:r>
            <w:r>
              <w:rPr>
                <w:sz w:val="16"/>
              </w:rPr>
              <w:t>rate reaches 0.95 for 1T1R, and not applicable for 2T1R.</w:t>
            </w:r>
          </w:p>
        </w:tc>
        <w:tc>
          <w:tcPr>
            <w:tcW w:w="1955"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[4]</w:t>
            </w:r>
          </w:p>
        </w:tc>
        <w:tc>
          <w:tcPr>
            <w:tcW w:w="1504" w:type="dxa"/>
          </w:tcPr>
          <w:p>
            <w:pPr>
              <w:rPr>
                <w:sz w:val="16"/>
              </w:rPr>
            </w:pPr>
            <w:r>
              <w:rPr>
                <w:rFonts w:hint="eastAsia"/>
                <w:sz w:val="16"/>
              </w:rPr>
              <w:t>16QAM &gt; QPSK</w:t>
            </w:r>
          </w:p>
          <w:p>
            <w:pPr>
              <w:rPr>
                <w:sz w:val="16"/>
              </w:rPr>
            </w:pPr>
            <w:r>
              <w:rPr>
                <w:sz w:val="16"/>
              </w:rPr>
              <w:t>(1dB gap)</w:t>
            </w:r>
          </w:p>
        </w:tc>
        <w:tc>
          <w:tcPr>
            <w:tcW w:w="1504" w:type="dxa"/>
          </w:tcPr>
          <w:p>
            <w:pPr>
              <w:rPr>
                <w:sz w:val="16"/>
              </w:rPr>
            </w:pPr>
          </w:p>
        </w:tc>
        <w:tc>
          <w:tcPr>
            <w:tcW w:w="1955"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[8]</w:t>
            </w:r>
          </w:p>
        </w:tc>
        <w:tc>
          <w:tcPr>
            <w:tcW w:w="1504" w:type="dxa"/>
          </w:tcPr>
          <w:p>
            <w:pPr>
              <w:rPr>
                <w:sz w:val="16"/>
              </w:rPr>
            </w:pPr>
            <w:r>
              <w:rPr>
                <w:rFonts w:hint="eastAsia"/>
                <w:sz w:val="16"/>
              </w:rPr>
              <w:t>16QAM &lt; QPSK (</w:t>
            </w:r>
            <w:r>
              <w:rPr>
                <w:sz w:val="16"/>
              </w:rPr>
              <w:t>0.1~0.5dB gap)</w:t>
            </w:r>
          </w:p>
        </w:tc>
        <w:tc>
          <w:tcPr>
            <w:tcW w:w="1504" w:type="dxa"/>
          </w:tcPr>
          <w:p>
            <w:pPr>
              <w:rPr>
                <w:sz w:val="16"/>
              </w:rPr>
            </w:pPr>
            <w:r>
              <w:rPr>
                <w:rFonts w:hint="eastAsia"/>
                <w:sz w:val="16"/>
              </w:rPr>
              <w:t>QPSK is not applicable.</w:t>
            </w:r>
          </w:p>
        </w:tc>
        <w:tc>
          <w:tcPr>
            <w:tcW w:w="1955"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[9]</w:t>
            </w:r>
          </w:p>
        </w:tc>
        <w:tc>
          <w:tcPr>
            <w:tcW w:w="1504" w:type="dxa"/>
          </w:tcPr>
          <w:p>
            <w:pPr>
              <w:rPr>
                <w:sz w:val="16"/>
              </w:rPr>
            </w:pPr>
          </w:p>
        </w:tc>
        <w:tc>
          <w:tcPr>
            <w:tcW w:w="1504" w:type="dxa"/>
          </w:tcPr>
          <w:p>
            <w:pPr>
              <w:rPr>
                <w:sz w:val="16"/>
              </w:rPr>
            </w:pPr>
            <w:r>
              <w:rPr>
                <w:sz w:val="16"/>
              </w:rPr>
              <w:t>average SINR difference between I</w:t>
            </w:r>
            <w:r>
              <w:rPr>
                <w:sz w:val="16"/>
                <w:vertAlign w:val="subscript"/>
              </w:rPr>
              <w:t>TBS</w:t>
            </w:r>
            <w:r>
              <w:rPr>
                <w:sz w:val="16"/>
              </w:rPr>
              <w:t xml:space="preserve"> = 10 QPSK and I</w:t>
            </w:r>
            <w:r>
              <w:rPr>
                <w:sz w:val="16"/>
                <w:vertAlign w:val="subscript"/>
              </w:rPr>
              <w:t>TBS</w:t>
            </w:r>
            <w:r>
              <w:rPr>
                <w:sz w:val="16"/>
              </w:rPr>
              <w:t xml:space="preserve"> = 11 16-QAM is smaller than 1dB (0.9dB)</w:t>
            </w:r>
          </w:p>
        </w:tc>
        <w:tc>
          <w:tcPr>
            <w:tcW w:w="1955" w:type="dxa"/>
          </w:tcPr>
          <w:p>
            <w:pPr>
              <w:rPr>
                <w:sz w:val="16"/>
              </w:rPr>
            </w:pPr>
          </w:p>
        </w:tc>
      </w:tr>
    </w:tbl>
    <w:p/>
    <w:p>
      <w:r>
        <w:rPr>
          <w:rFonts w:hint="eastAsia"/>
        </w:rPr>
        <w:t>In summary</w:t>
      </w:r>
      <w:r>
        <w:t>, companies ([2][3][8]) observed that QPSK is better with coding rate up to 0.85~0.95. And one company [4] observed that 16QAM is better when coding rate for QPSK reaches about 0.8.</w:t>
      </w:r>
    </w:p>
    <w:p>
      <w:r>
        <w:rPr>
          <w:rFonts w:hint="eastAsia"/>
        </w:rPr>
        <w:t>As there</w:t>
      </w:r>
      <w:r>
        <w:t>’s no change on preferences in comments, the following is proposed based on the majority view:</w:t>
      </w:r>
    </w:p>
    <w:p>
      <w:pPr>
        <w:pStyle w:val="28"/>
        <w:jc w:val="both"/>
        <w:rPr>
          <w:sz w:val="22"/>
        </w:rPr>
      </w:pPr>
      <w:r>
        <w:rPr>
          <w:sz w:val="22"/>
        </w:rPr>
        <w:t>Proposal 4.1: Confirm the working assumption with following modifications:</w:t>
      </w:r>
    </w:p>
    <w:p>
      <w:pPr>
        <w:pStyle w:val="65"/>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pPr>
        <w:pStyle w:val="65"/>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p>
      <w:r>
        <w:rPr>
          <w:rFonts w:hint="eastAsia"/>
        </w:rPr>
        <w:t xml:space="preserve">Please input your </w:t>
      </w:r>
      <w:r>
        <w:t xml:space="preserve">further </w:t>
      </w:r>
      <w:r>
        <w:rPr>
          <w:rFonts w:hint="eastAsia"/>
        </w:rPr>
        <w:t>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S</w:t>
            </w:r>
            <w:r>
              <w:rPr>
                <w:szCs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The proposal is 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rPr>
              <w:t>MTK</w:t>
            </w:r>
          </w:p>
        </w:tc>
        <w:tc>
          <w:tcPr>
            <w:tcW w:w="7469" w:type="dxa"/>
          </w:tcPr>
          <w:p>
            <w:pPr>
              <w:rPr>
                <w:szCs w:val="20"/>
                <w:lang w:eastAsia="zh-CN"/>
              </w:rPr>
            </w:pPr>
            <w:r>
              <w:rPr>
                <w:szCs w:val="20"/>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lang w:val="es-MX"/>
              </w:rPr>
              <w:t>Huawei, HiSilicon</w:t>
            </w:r>
          </w:p>
        </w:tc>
        <w:tc>
          <w:tcPr>
            <w:tcW w:w="7469" w:type="dxa"/>
          </w:tcPr>
          <w:p>
            <w:pPr>
              <w:rPr>
                <w:szCs w:val="20"/>
              </w:rPr>
            </w:pPr>
            <w:r>
              <w:rPr>
                <w:szCs w:val="20"/>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Nokia, NSB</w:t>
            </w:r>
          </w:p>
        </w:tc>
        <w:tc>
          <w:tcPr>
            <w:tcW w:w="7469" w:type="dxa"/>
          </w:tcPr>
          <w:p>
            <w:pPr>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QC</w:t>
            </w:r>
          </w:p>
        </w:tc>
        <w:tc>
          <w:tcPr>
            <w:tcW w:w="7469" w:type="dxa"/>
          </w:tcPr>
          <w:p>
            <w:pPr>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lang w:val="en-US" w:eastAsia="zh-CN"/>
              </w:rPr>
            </w:pPr>
            <w:r>
              <w:rPr>
                <w:rFonts w:hint="eastAsia"/>
                <w:lang w:val="en-US" w:eastAsia="zh-CN"/>
              </w:rPr>
              <w:t>ZTE,sanechips</w:t>
            </w:r>
          </w:p>
        </w:tc>
        <w:tc>
          <w:tcPr>
            <w:tcW w:w="7469" w:type="dxa"/>
          </w:tcPr>
          <w:p>
            <w:pPr>
              <w:rPr>
                <w:rFonts w:hint="default" w:eastAsia="宋体"/>
                <w:szCs w:val="20"/>
                <w:lang w:val="en-US" w:eastAsia="zh-CN"/>
              </w:rPr>
            </w:pPr>
            <w:r>
              <w:rPr>
                <w:rFonts w:hint="eastAsia"/>
                <w:szCs w:val="20"/>
                <w:lang w:val="en-US" w:eastAsia="zh-CN"/>
              </w:rPr>
              <w:t>Disagree. The simulation results should be based on fading channel, instead of only the AWGN channel.</w:t>
            </w:r>
          </w:p>
        </w:tc>
      </w:tr>
    </w:tbl>
    <w:p/>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p>
      <w:r>
        <w:rPr>
          <w:rFonts w:hint="eastAsia"/>
        </w:rPr>
        <w:t xml:space="preserve">The </w:t>
      </w:r>
      <w:r>
        <w:t>following are proposed on scheduling of TBS and modulation: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S</w:t>
            </w:r>
            <w:r>
              <w:rPr>
                <w:szCs w:val="20"/>
              </w:rPr>
              <w:t>ourcing</w:t>
            </w:r>
          </w:p>
        </w:tc>
        <w:tc>
          <w:tcPr>
            <w:tcW w:w="7894"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[2]</w:t>
            </w:r>
          </w:p>
        </w:tc>
        <w:tc>
          <w:tcPr>
            <w:tcW w:w="7894" w:type="dxa"/>
          </w:tcPr>
          <w:p>
            <w:pPr>
              <w:rPr>
                <w:b/>
                <w:lang w:eastAsia="zh-CN"/>
              </w:rPr>
            </w:pPr>
            <w:r>
              <w:rPr>
                <w:rFonts w:hint="eastAsia"/>
                <w:b/>
                <w:lang w:eastAsia="zh-CN"/>
              </w:rPr>
              <w:t>P</w:t>
            </w:r>
            <w:r>
              <w:rPr>
                <w:b/>
                <w:lang w:eastAsia="zh-CN"/>
              </w:rPr>
              <w:t>roposal 4: Repetition of 2 is not supported for 16-QAM in DL.</w:t>
            </w:r>
          </w:p>
          <w:p>
            <w:pPr>
              <w:overflowPunct w:val="0"/>
              <w:spacing w:after="180"/>
              <w:jc w:val="center"/>
              <w:textAlignment w:val="baseline"/>
              <w:rPr>
                <w:lang w:eastAsia="zh-CN"/>
              </w:rPr>
            </w:pPr>
            <w:r>
              <w:rPr>
                <w:lang w:eastAsia="zh-CN"/>
              </w:rPr>
              <w:drawing>
                <wp:inline distT="0" distB="0" distL="0" distR="0">
                  <wp:extent cx="4071620" cy="3025775"/>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4084773" cy="3035880"/>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5. NPDSCH standalone deployment with 1T1R in AWGN channel</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[3]</w:t>
            </w:r>
          </w:p>
        </w:tc>
        <w:tc>
          <w:tcPr>
            <w:tcW w:w="7894" w:type="dxa"/>
          </w:tcPr>
          <w:p>
            <w:pPr>
              <w:rPr>
                <w:b/>
                <w:bCs/>
                <w:lang w:eastAsia="en-GB"/>
              </w:rPr>
            </w:pPr>
            <w:r>
              <w:rPr>
                <w:b/>
                <w:bCs/>
                <w:lang w:eastAsia="en-GB"/>
              </w:rPr>
              <w:t>Proposal 5: Support 16-QAM with repetition of 2 in the DL.</w:t>
            </w:r>
          </w:p>
          <w:p>
            <w:pPr>
              <w:keepNext/>
              <w:jc w:val="center"/>
            </w:pPr>
            <w:r>
              <w:rPr>
                <w:lang w:eastAsia="zh-CN"/>
              </w:rPr>
              <w:drawing>
                <wp:inline distT="0" distB="0" distL="0" distR="0">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800475" cy="2857500"/>
                          </a:xfrm>
                          <a:prstGeom prst="rect">
                            <a:avLst/>
                          </a:prstGeom>
                          <a:noFill/>
                          <a:ln>
                            <a:noFill/>
                          </a:ln>
                        </pic:spPr>
                      </pic:pic>
                    </a:graphicData>
                  </a:graphic>
                </wp:inline>
              </w:drawing>
            </w:r>
          </w:p>
          <w:p>
            <w:pPr>
              <w:pStyle w:val="28"/>
              <w:rPr>
                <w:rFonts w:eastAsia="MS Mincho"/>
                <w:lang w:eastAsia="ja-JP"/>
              </w:rPr>
            </w:pPr>
            <w:bookmarkStart w:id="20" w:name="_Ref59284688"/>
            <w:r>
              <w:t xml:space="preserve">Figure </w:t>
            </w:r>
            <w:r>
              <w:fldChar w:fldCharType="begin"/>
            </w:r>
            <w:r>
              <w:instrText xml:space="preserve"> SEQ Figure \* ARABIC </w:instrText>
            </w:r>
            <w:r>
              <w:fldChar w:fldCharType="separate"/>
            </w:r>
            <w:r>
              <w:t>2</w:t>
            </w:r>
            <w:r>
              <w:fldChar w:fldCharType="end"/>
            </w:r>
            <w:bookmarkEnd w:id="20"/>
            <w:r>
              <w:t>. NPDSCH performance for 16-QAM with repetition.</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[4]</w:t>
            </w:r>
          </w:p>
        </w:tc>
        <w:tc>
          <w:tcPr>
            <w:tcW w:w="7894" w:type="dxa"/>
          </w:tcPr>
          <w:p>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2062"/>
              <w:gridCol w:w="1152"/>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90" w:type="dxa"/>
                  <w:vAlign w:val="center"/>
                </w:tcPr>
                <w:p>
                  <w:pPr>
                    <w:spacing w:after="0"/>
                    <w:jc w:val="center"/>
                    <w:rPr>
                      <w:sz w:val="20"/>
                      <w:lang w:eastAsia="zh-CN"/>
                    </w:rPr>
                  </w:pPr>
                  <w:r>
                    <w:rPr>
                      <w:rFonts w:hint="eastAsia"/>
                      <w:sz w:val="20"/>
                      <w:lang w:eastAsia="zh-CN"/>
                    </w:rPr>
                    <w:t>Deployment scenario</w:t>
                  </w:r>
                </w:p>
              </w:tc>
              <w:tc>
                <w:tcPr>
                  <w:tcW w:w="2062" w:type="dxa"/>
                  <w:vAlign w:val="center"/>
                </w:tcPr>
                <w:p>
                  <w:pPr>
                    <w:spacing w:after="0"/>
                    <w:jc w:val="center"/>
                    <w:rPr>
                      <w:sz w:val="20"/>
                      <w:lang w:eastAsia="zh-CN"/>
                    </w:rPr>
                  </w:pPr>
                  <w:r>
                    <w:rPr>
                      <w:rFonts w:hint="eastAsia"/>
                      <w:sz w:val="20"/>
                      <w:lang w:eastAsia="zh-CN"/>
                    </w:rPr>
                    <w:t>Modulation order and Transport block size</w:t>
                  </w:r>
                </w:p>
              </w:tc>
              <w:tc>
                <w:tcPr>
                  <w:tcW w:w="1152" w:type="dxa"/>
                  <w:vAlign w:val="center"/>
                </w:tcPr>
                <w:p>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restart"/>
                  <w:vAlign w:val="center"/>
                </w:tcPr>
                <w:p>
                  <w:pPr>
                    <w:spacing w:after="0"/>
                    <w:jc w:val="center"/>
                    <w:rPr>
                      <w:sz w:val="20"/>
                      <w:lang w:eastAsia="zh-CN"/>
                    </w:rPr>
                  </w:pPr>
                  <w:r>
                    <w:rPr>
                      <w:rFonts w:hint="eastAsia"/>
                      <w:sz w:val="20"/>
                      <w:lang w:eastAsia="zh-CN"/>
                    </w:rPr>
                    <w:t>Guard-band/ Standalone</w:t>
                  </w:r>
                </w:p>
              </w:tc>
              <w:tc>
                <w:tcPr>
                  <w:tcW w:w="2062" w:type="dxa"/>
                  <w:vAlign w:val="center"/>
                </w:tcPr>
                <w:p>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pPr>
                    <w:spacing w:after="0"/>
                    <w:jc w:val="center"/>
                    <w:rPr>
                      <w:sz w:val="20"/>
                      <w:lang w:eastAsia="zh-CN"/>
                    </w:rPr>
                  </w:pPr>
                  <w:r>
                    <w:rPr>
                      <w:rFonts w:hint="eastAsia"/>
                      <w:sz w:val="20"/>
                      <w:lang w:eastAsia="zh-CN"/>
                    </w:rPr>
                    <w:t>1</w:t>
                  </w:r>
                </w:p>
              </w:tc>
              <w:tc>
                <w:tcPr>
                  <w:tcW w:w="1985" w:type="dxa"/>
                  <w:vAlign w:val="center"/>
                </w:tcPr>
                <w:p>
                  <w:pPr>
                    <w:spacing w:after="0"/>
                    <w:jc w:val="center"/>
                    <w:rPr>
                      <w:sz w:val="20"/>
                      <w:lang w:eastAsia="zh-CN"/>
                    </w:rPr>
                  </w:pPr>
                  <w:r>
                    <w:rPr>
                      <w:rFonts w:hint="eastAsia"/>
                      <w:sz w:val="20"/>
                      <w:lang w:eastAsia="zh-CN"/>
                    </w:rPr>
                    <w:t>40</w:t>
                  </w:r>
                </w:p>
              </w:tc>
              <w:tc>
                <w:tcPr>
                  <w:tcW w:w="992" w:type="dxa"/>
                  <w:vAlign w:val="center"/>
                </w:tcPr>
                <w:p>
                  <w:pPr>
                    <w:spacing w:after="0"/>
                    <w:jc w:val="center"/>
                    <w:rPr>
                      <w:sz w:val="20"/>
                      <w:lang w:eastAsia="zh-CN"/>
                    </w:rPr>
                  </w:pPr>
                  <w:r>
                    <w:rPr>
                      <w:rFonts w:hint="eastAsia"/>
                      <w:sz w:val="20"/>
                      <w:lang w:eastAsia="zh-CN"/>
                    </w:rPr>
                    <w:t>126.8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after="0"/>
                    <w:jc w:val="center"/>
                    <w:rPr>
                      <w:sz w:val="20"/>
                      <w:lang w:eastAsia="zh-CN"/>
                    </w:rPr>
                  </w:pPr>
                </w:p>
              </w:tc>
              <w:tc>
                <w:tcPr>
                  <w:tcW w:w="2062" w:type="dxa"/>
                  <w:vAlign w:val="center"/>
                </w:tcPr>
                <w:p>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pPr>
                    <w:spacing w:after="0"/>
                    <w:jc w:val="center"/>
                    <w:rPr>
                      <w:sz w:val="20"/>
                      <w:lang w:eastAsia="zh-CN"/>
                    </w:rPr>
                  </w:pPr>
                  <w:r>
                    <w:rPr>
                      <w:rFonts w:hint="eastAsia"/>
                      <w:sz w:val="20"/>
                      <w:lang w:eastAsia="zh-CN"/>
                    </w:rPr>
                    <w:t>2</w:t>
                  </w:r>
                </w:p>
              </w:tc>
              <w:tc>
                <w:tcPr>
                  <w:tcW w:w="1985" w:type="dxa"/>
                  <w:vAlign w:val="center"/>
                </w:tcPr>
                <w:p>
                  <w:pPr>
                    <w:spacing w:after="0"/>
                    <w:jc w:val="center"/>
                    <w:rPr>
                      <w:sz w:val="20"/>
                      <w:lang w:eastAsia="zh-CN"/>
                    </w:rPr>
                  </w:pPr>
                  <w:r>
                    <w:rPr>
                      <w:rFonts w:hint="eastAsia"/>
                      <w:sz w:val="20"/>
                      <w:lang w:eastAsia="zh-CN"/>
                    </w:rPr>
                    <w:t>60</w:t>
                  </w:r>
                </w:p>
              </w:tc>
              <w:tc>
                <w:tcPr>
                  <w:tcW w:w="992" w:type="dxa"/>
                  <w:vAlign w:val="center"/>
                </w:tcPr>
                <w:p>
                  <w:pPr>
                    <w:spacing w:after="0"/>
                    <w:jc w:val="center"/>
                    <w:rPr>
                      <w:sz w:val="20"/>
                      <w:lang w:eastAsia="zh-CN"/>
                    </w:rPr>
                  </w:pPr>
                  <w:r>
                    <w:rPr>
                      <w:rFonts w:hint="eastAsia"/>
                      <w:sz w:val="20"/>
                      <w:lang w:eastAsia="zh-CN"/>
                    </w:rPr>
                    <w:t>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restart"/>
                  <w:vAlign w:val="center"/>
                </w:tcPr>
                <w:p>
                  <w:pPr>
                    <w:spacing w:after="0"/>
                    <w:jc w:val="center"/>
                    <w:rPr>
                      <w:sz w:val="20"/>
                      <w:lang w:eastAsia="zh-CN"/>
                    </w:rPr>
                  </w:pPr>
                  <w:r>
                    <w:rPr>
                      <w:rFonts w:hint="eastAsia"/>
                      <w:sz w:val="20"/>
                      <w:lang w:eastAsia="zh-CN"/>
                    </w:rPr>
                    <w:t>In-band</w:t>
                  </w:r>
                </w:p>
              </w:tc>
              <w:tc>
                <w:tcPr>
                  <w:tcW w:w="2062" w:type="dxa"/>
                  <w:vAlign w:val="center"/>
                </w:tcPr>
                <w:p>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pPr>
                    <w:spacing w:after="0"/>
                    <w:jc w:val="center"/>
                    <w:rPr>
                      <w:sz w:val="20"/>
                      <w:lang w:eastAsia="zh-CN"/>
                    </w:rPr>
                  </w:pPr>
                  <w:r>
                    <w:rPr>
                      <w:rFonts w:hint="eastAsia"/>
                      <w:sz w:val="20"/>
                      <w:lang w:eastAsia="zh-CN"/>
                    </w:rPr>
                    <w:t>1</w:t>
                  </w:r>
                </w:p>
              </w:tc>
              <w:tc>
                <w:tcPr>
                  <w:tcW w:w="1985" w:type="dxa"/>
                  <w:vAlign w:val="center"/>
                </w:tcPr>
                <w:p>
                  <w:pPr>
                    <w:spacing w:after="0"/>
                    <w:jc w:val="center"/>
                    <w:rPr>
                      <w:sz w:val="20"/>
                      <w:lang w:eastAsia="zh-CN"/>
                    </w:rPr>
                  </w:pPr>
                  <w:r>
                    <w:rPr>
                      <w:rFonts w:hint="eastAsia"/>
                      <w:sz w:val="20"/>
                      <w:lang w:eastAsia="zh-CN"/>
                    </w:rPr>
                    <w:t>4</w:t>
                  </w:r>
                  <w:r>
                    <w:rPr>
                      <w:sz w:val="20"/>
                      <w:lang w:eastAsia="zh-CN"/>
                    </w:rPr>
                    <w:t>0</w:t>
                  </w:r>
                </w:p>
              </w:tc>
              <w:tc>
                <w:tcPr>
                  <w:tcW w:w="992" w:type="dxa"/>
                  <w:vAlign w:val="center"/>
                </w:tcPr>
                <w:p>
                  <w:pPr>
                    <w:spacing w:after="0"/>
                    <w:jc w:val="center"/>
                    <w:rPr>
                      <w:sz w:val="20"/>
                      <w:lang w:eastAsia="zh-CN"/>
                    </w:rPr>
                  </w:pPr>
                  <w:r>
                    <w:rPr>
                      <w:rFonts w:hint="eastAsia"/>
                      <w:sz w:val="20"/>
                      <w:lang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after="0"/>
                    <w:jc w:val="center"/>
                    <w:rPr>
                      <w:sz w:val="20"/>
                      <w:lang w:eastAsia="zh-CN"/>
                    </w:rPr>
                  </w:pPr>
                </w:p>
              </w:tc>
              <w:tc>
                <w:tcPr>
                  <w:tcW w:w="2062" w:type="dxa"/>
                  <w:vAlign w:val="center"/>
                </w:tcPr>
                <w:p>
                  <w:pPr>
                    <w:spacing w:after="0"/>
                    <w:jc w:val="center"/>
                    <w:rPr>
                      <w:sz w:val="20"/>
                      <w:lang w:eastAsia="zh-CN"/>
                    </w:rPr>
                  </w:pPr>
                  <w:r>
                    <w:rPr>
                      <w:rFonts w:hint="eastAsia"/>
                      <w:sz w:val="20"/>
                      <w:lang w:eastAsia="zh-CN"/>
                    </w:rPr>
                    <w:t>16QAM, 3624</w:t>
                  </w:r>
                </w:p>
              </w:tc>
              <w:tc>
                <w:tcPr>
                  <w:tcW w:w="1152" w:type="dxa"/>
                  <w:vAlign w:val="center"/>
                </w:tcPr>
                <w:p>
                  <w:pPr>
                    <w:spacing w:after="0"/>
                    <w:jc w:val="center"/>
                    <w:rPr>
                      <w:sz w:val="20"/>
                      <w:lang w:eastAsia="zh-CN"/>
                    </w:rPr>
                  </w:pPr>
                  <w:r>
                    <w:rPr>
                      <w:rFonts w:hint="eastAsia"/>
                      <w:sz w:val="20"/>
                      <w:lang w:eastAsia="zh-CN"/>
                    </w:rPr>
                    <w:t>2</w:t>
                  </w:r>
                </w:p>
              </w:tc>
              <w:tc>
                <w:tcPr>
                  <w:tcW w:w="1985" w:type="dxa"/>
                  <w:vAlign w:val="center"/>
                </w:tcPr>
                <w:p>
                  <w:pPr>
                    <w:spacing w:after="0"/>
                    <w:jc w:val="center"/>
                    <w:rPr>
                      <w:sz w:val="20"/>
                      <w:lang w:eastAsia="zh-CN"/>
                    </w:rPr>
                  </w:pPr>
                  <w:r>
                    <w:rPr>
                      <w:rFonts w:hint="eastAsia"/>
                      <w:sz w:val="20"/>
                      <w:lang w:eastAsia="zh-CN"/>
                    </w:rPr>
                    <w:t>60</w:t>
                  </w:r>
                </w:p>
              </w:tc>
              <w:tc>
                <w:tcPr>
                  <w:tcW w:w="992" w:type="dxa"/>
                  <w:vAlign w:val="center"/>
                </w:tcPr>
                <w:p>
                  <w:pPr>
                    <w:spacing w:after="0"/>
                    <w:jc w:val="center"/>
                    <w:rPr>
                      <w:sz w:val="20"/>
                      <w:lang w:eastAsia="zh-CN"/>
                    </w:rPr>
                  </w:pPr>
                  <w:r>
                    <w:rPr>
                      <w:rFonts w:hint="eastAsia"/>
                      <w:sz w:val="20"/>
                      <w:lang w:eastAsia="zh-CN"/>
                    </w:rPr>
                    <w:t>120.8</w:t>
                  </w: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[5]</w:t>
            </w:r>
          </w:p>
        </w:tc>
        <w:tc>
          <w:tcPr>
            <w:tcW w:w="7894" w:type="dxa"/>
          </w:tcPr>
          <w:p>
            <w:pPr>
              <w:rPr>
                <w:lang w:val="en-GB" w:eastAsia="ja-JP"/>
              </w:rPr>
            </w:pPr>
            <w:r>
              <w:rPr>
                <w:rFonts w:ascii="Arial" w:hAnsi="Arial" w:cs="Arial"/>
                <w:b/>
                <w:kern w:val="2"/>
                <w:sz w:val="20"/>
                <w:szCs w:val="20"/>
              </w:rPr>
              <w:t>Proposal3: no repetition for 16QAM.</w:t>
            </w:r>
          </w:p>
          <w:p>
            <w:pPr>
              <w:pStyle w:val="31"/>
              <w:jc w:val="center"/>
              <w:rPr>
                <w:rFonts w:cs="Arial"/>
                <w:b/>
              </w:rPr>
            </w:pPr>
            <w:r>
              <w:rPr>
                <w:rFonts w:cs="Arial"/>
                <w:b/>
              </w:rPr>
              <w:t>Table 3: Typical cases for repetition investigation</w:t>
            </w:r>
          </w:p>
          <w:p>
            <w:pPr>
              <w:overflowPunct w:val="0"/>
              <w:spacing w:after="180"/>
              <w:textAlignment w:val="baseline"/>
              <w:rPr>
                <w:rFonts w:cs="Arial" w:asciiTheme="minorEastAsia" w:hAnsiTheme="minorEastAsia"/>
                <w:sz w:val="20"/>
                <w:szCs w:val="20"/>
              </w:rPr>
            </w:pPr>
            <w:r>
              <w:rPr>
                <w:rFonts w:cs="Arial" w:asciiTheme="minorEastAsia" w:hAnsiTheme="minorEastAsia"/>
                <w:sz w:val="20"/>
                <w:szCs w:val="20"/>
              </w:rPr>
              <w:br w:type="textWrapping"/>
            </w:r>
            <w:r>
              <w:rPr>
                <w:lang w:eastAsia="zh-CN"/>
              </w:rPr>
              <w:drawing>
                <wp:inline distT="0" distB="0" distL="0" distR="0">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31"/>
              <w:jc w:val="center"/>
              <w:rPr>
                <w:rFonts w:cs="Arial"/>
                <w:b/>
              </w:rPr>
            </w:pPr>
            <w:r>
              <w:rPr>
                <w:rFonts w:cs="Arial"/>
                <w:b/>
              </w:rPr>
              <w:t>Figure3: BLER on 1ms and 2ms RU</w:t>
            </w:r>
          </w:p>
          <w:p>
            <w:pPr>
              <w:overflowPunct w:val="0"/>
              <w:spacing w:after="180"/>
              <w:textAlignment w:val="baseline"/>
              <w:rPr>
                <w:rFonts w:ascii="Arial" w:hAnsi="Arial" w:eastAsia="Times New Roman" w:cs="Arial"/>
                <w:sz w:val="20"/>
                <w:szCs w:val="20"/>
              </w:rPr>
            </w:pPr>
            <w:r>
              <w:rPr>
                <w:lang w:eastAsia="zh-CN"/>
              </w:rPr>
              <w:drawing>
                <wp:inline distT="0" distB="0" distL="0" distR="0">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31"/>
              <w:jc w:val="center"/>
              <w:rPr>
                <w:rFonts w:cs="Arial"/>
                <w:b/>
              </w:rPr>
            </w:pPr>
            <w:r>
              <w:rPr>
                <w:rFonts w:cs="Arial"/>
                <w:b/>
              </w:rPr>
              <w:t>Figure4: BLER on 2ms and 4ms RU</w:t>
            </w:r>
          </w:p>
          <w:p>
            <w:pPr>
              <w:overflowPunct w:val="0"/>
              <w:spacing w:after="180"/>
              <w:textAlignment w:val="baseline"/>
              <w:rPr>
                <w:rFonts w:ascii="Arial" w:hAnsi="Arial" w:eastAsia="Times New Roman" w:cs="Arial"/>
                <w:sz w:val="20"/>
                <w:szCs w:val="20"/>
              </w:rPr>
            </w:pPr>
            <w:r>
              <w:rPr>
                <w:lang w:eastAsia="zh-CN"/>
              </w:rPr>
              <w:drawing>
                <wp:inline distT="0" distB="0" distL="0" distR="0">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31"/>
              <w:jc w:val="center"/>
              <w:rPr>
                <w:rFonts w:cs="Arial"/>
                <w:b/>
              </w:rPr>
            </w:pPr>
            <w:r>
              <w:rPr>
                <w:rFonts w:cs="Arial"/>
                <w:b/>
              </w:rPr>
              <w:t>Figure5: BLER on 5ms and 10ms RU</w:t>
            </w:r>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[6]</w:t>
            </w:r>
          </w:p>
        </w:tc>
        <w:tc>
          <w:tcPr>
            <w:tcW w:w="7894" w:type="dxa"/>
          </w:tcPr>
          <w:p>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w:t>
            </w:r>
            <w:r>
              <w:rPr>
                <w:szCs w:val="20"/>
              </w:rPr>
              <w:t>7]</w:t>
            </w:r>
          </w:p>
        </w:tc>
        <w:tc>
          <w:tcPr>
            <w:tcW w:w="7894" w:type="dxa"/>
          </w:tcPr>
          <w:p>
            <w:pPr>
              <w:spacing w:after="0"/>
              <w:rPr>
                <w:b/>
                <w:i/>
                <w:sz w:val="20"/>
                <w:szCs w:val="20"/>
              </w:rPr>
            </w:pPr>
            <w:r>
              <w:rPr>
                <w:b/>
                <w:i/>
                <w:sz w:val="20"/>
                <w:szCs w:val="20"/>
              </w:rPr>
              <w:t xml:space="preserve">Proposal 2:  </w:t>
            </w:r>
            <w:r>
              <w:rPr>
                <w:b/>
                <w:i/>
                <w:sz w:val="20"/>
                <w:szCs w:val="20"/>
              </w:rPr>
              <w:tab/>
            </w:r>
            <w:r>
              <w:rPr>
                <w:b/>
                <w:i/>
                <w:sz w:val="20"/>
                <w:szCs w:val="20"/>
              </w:rPr>
              <w:t>Repetition=2 is not supported with 16QAM</w:t>
            </w:r>
          </w:p>
          <w:p>
            <w:pPr>
              <w:spacing w:after="0"/>
              <w:rPr>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[8]</w:t>
            </w:r>
          </w:p>
        </w:tc>
        <w:tc>
          <w:tcPr>
            <w:tcW w:w="7894" w:type="dxa"/>
          </w:tcPr>
          <w:p>
            <w:pPr>
              <w:rPr>
                <w:b/>
                <w:bCs/>
              </w:rPr>
            </w:pPr>
            <w:r>
              <w:rPr>
                <w:b/>
                <w:bCs/>
                <w:u w:val="single"/>
              </w:rPr>
              <w:t>Proposal 3:</w:t>
            </w:r>
            <w:r>
              <w:rPr>
                <w:b/>
                <w:bCs/>
              </w:rPr>
              <w:t xml:space="preserve"> DL 16-QAM is only applicable for NPDSCH scheduled from a DCI with CRC scrambled by C-RNTI.</w:t>
            </w:r>
          </w:p>
          <w:p>
            <w:pPr>
              <w:pStyle w:val="65"/>
              <w:numPr>
                <w:ilvl w:val="0"/>
                <w:numId w:val="22"/>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pPr>
              <w:rPr>
                <w:b/>
                <w:bCs/>
              </w:rPr>
            </w:pPr>
            <w:r>
              <w:rPr>
                <w:b/>
                <w:bCs/>
                <w:u w:val="single"/>
              </w:rPr>
              <w:t xml:space="preserve">Proposal 4: </w:t>
            </w:r>
            <w:r>
              <w:rPr>
                <w:b/>
                <w:bCs/>
              </w:rPr>
              <w:t>16-QAM NPDSCH is only supported for R=1.</w:t>
            </w:r>
          </w:p>
          <w:p>
            <w:pPr>
              <w:rPr>
                <w:b/>
                <w:bCs/>
              </w:rPr>
            </w:pPr>
            <w:r>
              <w:rPr>
                <w:b/>
                <w:bCs/>
              </w:rPr>
              <w:tab/>
            </w:r>
            <w:r>
              <w:rPr>
                <w:b/>
                <w:bCs/>
              </w:rPr>
              <w:t xml:space="preserve">- FFS whether to support the new TBSs with QPSK and increased RU </w:t>
            </w:r>
          </w:p>
          <w:p>
            <w:pPr>
              <w:spacing w:after="0"/>
              <w:rPr>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[9]</w:t>
            </w:r>
          </w:p>
        </w:tc>
        <w:tc>
          <w:tcPr>
            <w:tcW w:w="7894" w:type="dxa"/>
          </w:tcPr>
          <w:p>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1"/>
          </w:p>
          <w:p>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3"/>
          </w:p>
          <w:p>
            <w:pPr>
              <w:pStyle w:val="158"/>
              <w:numPr>
                <w:ilvl w:val="0"/>
                <w:numId w:val="0"/>
              </w:numPr>
              <w:rPr>
                <w:b/>
                <w:bCs/>
                <w:sz w:val="16"/>
                <w:szCs w:val="16"/>
                <w:lang w:val="en-US"/>
              </w:rPr>
            </w:pPr>
            <w:r>
              <w:rPr>
                <w:b/>
                <w:bCs/>
                <w:sz w:val="16"/>
                <w:szCs w:val="16"/>
                <w:lang w:val="en-US"/>
              </w:rPr>
              <w:t>Figure A.2</w:t>
            </w:r>
            <w:r>
              <w:rPr>
                <w:b/>
                <w:bCs/>
                <w:sz w:val="16"/>
                <w:szCs w:val="16"/>
              </w:rPr>
              <w:t xml:space="preserve">: </w:t>
            </w:r>
            <w:r>
              <w:rPr>
                <w:b/>
                <w:bCs/>
                <w:sz w:val="16"/>
                <w:szCs w:val="16"/>
                <w:lang w:val="en-US"/>
              </w:rPr>
              <w:t>BLER performance for 16-QAM in DL using 2 repetitions.</w:t>
            </w:r>
          </w:p>
          <w:p>
            <w:pPr>
              <w:pStyle w:val="158"/>
              <w:numPr>
                <w:ilvl w:val="0"/>
                <w:numId w:val="0"/>
              </w:numPr>
              <w:rPr>
                <w:b/>
                <w:bCs/>
                <w:sz w:val="16"/>
                <w:szCs w:val="16"/>
                <w:lang w:val="en-US"/>
              </w:rPr>
            </w:pPr>
          </w:p>
          <w:tbl>
            <w:tblPr>
              <w:tblStyle w:val="46"/>
              <w:tblW w:w="0" w:type="auto"/>
              <w:tblInd w:w="0" w:type="dxa"/>
              <w:tblLayout w:type="autofit"/>
              <w:tblCellMar>
                <w:top w:w="0" w:type="dxa"/>
                <w:left w:w="0" w:type="dxa"/>
                <w:bottom w:w="0" w:type="dxa"/>
                <w:right w:w="0" w:type="dxa"/>
              </w:tblCellMar>
            </w:tblPr>
            <w:tblGrid>
              <w:gridCol w:w="4123"/>
              <w:gridCol w:w="4292"/>
            </w:tblGrid>
            <w:tr>
              <w:tblPrEx>
                <w:tblCellMar>
                  <w:top w:w="0" w:type="dxa"/>
                  <w:left w:w="0" w:type="dxa"/>
                  <w:bottom w:w="0" w:type="dxa"/>
                  <w:right w:w="0" w:type="dxa"/>
                </w:tblCellMar>
              </w:tblPrEx>
              <w:tc>
                <w:tcPr>
                  <w:tcW w:w="55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center"/>
                    <w:rPr>
                      <w:b/>
                      <w:bCs/>
                    </w:rPr>
                  </w:pPr>
                  <w:r>
                    <w:rPr>
                      <w:b/>
                      <w:bCs/>
                    </w:rPr>
                    <w:t>16-QAM TBS entries</w:t>
                  </w:r>
                </w:p>
              </w:tc>
              <w:tc>
                <w:tcPr>
                  <w:tcW w:w="506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b/>
                      <w:bCs/>
                    </w:rPr>
                  </w:pPr>
                  <w:r>
                    <w:rPr>
                      <w:b/>
                      <w:bCs/>
                    </w:rPr>
                    <w:t>BLER performance for 16-QAM using 2 repetitions</w:t>
                  </w:r>
                </w:p>
              </w:tc>
            </w:tr>
            <w:tr>
              <w:tblPrEx>
                <w:tblCellMar>
                  <w:top w:w="0" w:type="dxa"/>
                  <w:left w:w="0" w:type="dxa"/>
                  <w:bottom w:w="0" w:type="dxa"/>
                  <w:right w:w="0" w:type="dxa"/>
                </w:tblCellMar>
              </w:tblPrEx>
              <w:tc>
                <w:tcPr>
                  <w:tcW w:w="5572" w:type="dxa"/>
                  <w:tcBorders>
                    <w:top w:val="nil"/>
                    <w:left w:val="single" w:color="auto" w:sz="8" w:space="0"/>
                    <w:bottom w:val="single" w:color="auto" w:sz="8" w:space="0"/>
                    <w:right w:val="single" w:color="auto" w:sz="8" w:space="0"/>
                  </w:tcBorders>
                  <w:tcMar>
                    <w:top w:w="0" w:type="dxa"/>
                    <w:left w:w="108" w:type="dxa"/>
                    <w:bottom w:w="0" w:type="dxa"/>
                    <w:right w:w="108" w:type="dxa"/>
                  </w:tcMar>
                </w:tcPr>
                <w:p/>
                <w:tbl>
                  <w:tblPr>
                    <w:tblStyle w:val="46"/>
                    <w:tblW w:w="4629" w:type="dxa"/>
                    <w:tblInd w:w="10" w:type="dxa"/>
                    <w:tblLayout w:type="autofit"/>
                    <w:tblCellMar>
                      <w:top w:w="0" w:type="dxa"/>
                      <w:left w:w="0" w:type="dxa"/>
                      <w:bottom w:w="0" w:type="dxa"/>
                      <w:right w:w="0" w:type="dxa"/>
                    </w:tblCellMar>
                  </w:tblPr>
                  <w:tblGrid>
                    <w:gridCol w:w="515"/>
                    <w:gridCol w:w="482"/>
                    <w:gridCol w:w="518"/>
                    <w:gridCol w:w="519"/>
                    <w:gridCol w:w="519"/>
                    <w:gridCol w:w="519"/>
                    <w:gridCol w:w="519"/>
                    <w:gridCol w:w="519"/>
                    <w:gridCol w:w="519"/>
                  </w:tblGrid>
                  <w:tr>
                    <w:tblPrEx>
                      <w:tblCellMar>
                        <w:top w:w="0" w:type="dxa"/>
                        <w:left w:w="0" w:type="dxa"/>
                        <w:bottom w:w="0" w:type="dxa"/>
                        <w:right w:w="0" w:type="dxa"/>
                      </w:tblCellMar>
                    </w:tblPrEx>
                    <w:trPr>
                      <w:trHeight w:val="272" w:hRule="atLeast"/>
                    </w:trPr>
                    <w:tc>
                      <w:tcPr>
                        <w:tcW w:w="515" w:type="dxa"/>
                        <w:vMerge w:val="restart"/>
                        <w:tcBorders>
                          <w:top w:val="single" w:color="FFFFFF" w:sz="8" w:space="0"/>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pPr>
                          <w:rPr>
                            <w:rFonts w:ascii="Calibri" w:hAnsi="Calibri" w:cs="Calibri" w:eastAsiaTheme="minorHAnsi"/>
                          </w:rPr>
                        </w:pPr>
                        <w:r>
                          <w:rPr>
                            <w:color w:val="000000"/>
                          </w:rPr>
                          <w:t>I_tbs</w:t>
                        </w:r>
                      </w:p>
                    </w:tc>
                    <w:tc>
                      <w:tcPr>
                        <w:tcW w:w="4114" w:type="dxa"/>
                        <w:gridSpan w:val="8"/>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Number of NPDSCH Subframes (NSF)</w:t>
                        </w:r>
                      </w:p>
                    </w:tc>
                  </w:tr>
                  <w:tr>
                    <w:tblPrEx>
                      <w:tblCellMar>
                        <w:top w:w="0" w:type="dxa"/>
                        <w:left w:w="0" w:type="dxa"/>
                        <w:bottom w:w="0" w:type="dxa"/>
                        <w:right w:w="0" w:type="dxa"/>
                      </w:tblCellMar>
                    </w:tblPrEx>
                    <w:trPr>
                      <w:trHeight w:val="272" w:hRule="atLeast"/>
                    </w:trPr>
                    <w:tc>
                      <w:tcPr>
                        <w:tcW w:w="0" w:type="auto"/>
                        <w:vMerge w:val="continue"/>
                        <w:tcBorders>
                          <w:top w:val="single" w:color="FFFFFF" w:sz="8" w:space="0"/>
                          <w:left w:val="single" w:color="FFFFFF" w:sz="8" w:space="0"/>
                          <w:bottom w:val="single" w:color="FFFFFF" w:sz="8" w:space="0"/>
                          <w:right w:val="single" w:color="FFFFFF" w:sz="8" w:space="0"/>
                        </w:tcBorders>
                        <w:shd w:val="clear" w:color="auto" w:fill="FDCFFD"/>
                        <w:vAlign w:val="center"/>
                      </w:tcPr>
                      <w:p>
                        <w:pPr>
                          <w:rPr>
                            <w:rFonts w:ascii="Calibri" w:hAnsi="Calibri" w:cs="Calibri" w:eastAsiaTheme="minorHAnsi"/>
                          </w:rPr>
                        </w:pPr>
                      </w:p>
                    </w:tc>
                    <w:tc>
                      <w:tcPr>
                        <w:tcW w:w="482"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w:t>
                        </w:r>
                      </w:p>
                    </w:tc>
                    <w:tc>
                      <w:tcPr>
                        <w:tcW w:w="518"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3</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4</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5</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6</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8</w:t>
                        </w:r>
                      </w:p>
                    </w:tc>
                    <w:tc>
                      <w:tcPr>
                        <w:tcW w:w="519" w:type="dxa"/>
                        <w:tcBorders>
                          <w:top w:val="nil"/>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10</w:t>
                        </w:r>
                      </w:p>
                    </w:tc>
                  </w:tr>
                  <w:tr>
                    <w:tblPrEx>
                      <w:tblCellMar>
                        <w:top w:w="0" w:type="dxa"/>
                        <w:left w:w="0" w:type="dxa"/>
                        <w:bottom w:w="0" w:type="dxa"/>
                        <w:right w:w="0" w:type="dxa"/>
                      </w:tblCellMar>
                    </w:tblPrEx>
                    <w:trPr>
                      <w:trHeight w:val="333"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14</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256</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536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840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1128</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1416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1736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2280</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2856</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15</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280</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600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904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1224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1544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1800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2472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3112</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16</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296</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632</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968</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1288</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1608</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1928</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2600</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3240</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17</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344</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696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1064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1416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1800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2152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2856</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3624</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18</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376</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776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1160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1544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1992</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2344</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3112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4008</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19</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408</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840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1288</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1736</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2152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2600</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3496</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4264</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20</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440</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904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1384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1864</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2344</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2792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3752</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4584</w:t>
                        </w:r>
                      </w:p>
                    </w:tc>
                  </w:tr>
                  <w:tr>
                    <w:tblPrEx>
                      <w:tblCellMar>
                        <w:top w:w="0" w:type="dxa"/>
                        <w:left w:w="0" w:type="dxa"/>
                        <w:bottom w:w="0" w:type="dxa"/>
                        <w:right w:w="0" w:type="dxa"/>
                      </w:tblCellMar>
                    </w:tblPrEx>
                    <w:trPr>
                      <w:trHeight w:val="272" w:hRule="atLeast"/>
                    </w:trPr>
                    <w:tc>
                      <w:tcPr>
                        <w:tcW w:w="515" w:type="dxa"/>
                        <w:tcBorders>
                          <w:top w:val="nil"/>
                          <w:left w:val="single" w:color="FFFFFF" w:sz="8" w:space="0"/>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21</w:t>
                        </w:r>
                      </w:p>
                    </w:tc>
                    <w:tc>
                      <w:tcPr>
                        <w:tcW w:w="482"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488</w:t>
                        </w:r>
                      </w:p>
                    </w:tc>
                    <w:tc>
                      <w:tcPr>
                        <w:tcW w:w="518"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1000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1480</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1992</w:t>
                        </w:r>
                      </w:p>
                    </w:tc>
                    <w:tc>
                      <w:tcPr>
                        <w:tcW w:w="519" w:type="dxa"/>
                        <w:tcBorders>
                          <w:top w:val="single" w:color="FFFFFF" w:sz="8" w:space="0"/>
                          <w:left w:val="nil"/>
                          <w:bottom w:val="single" w:color="FFFFFF" w:sz="8" w:space="0"/>
                          <w:right w:val="single" w:color="FFFFFF" w:sz="8" w:space="0"/>
                        </w:tcBorders>
                        <w:shd w:val="clear" w:color="auto" w:fill="FDCFFD"/>
                        <w:tcMar>
                          <w:top w:w="12" w:type="dxa"/>
                          <w:left w:w="12" w:type="dxa"/>
                          <w:bottom w:w="0" w:type="dxa"/>
                          <w:right w:w="12" w:type="dxa"/>
                        </w:tcMar>
                        <w:vAlign w:val="center"/>
                      </w:tcPr>
                      <w:p>
                        <w:r>
                          <w:rPr>
                            <w:color w:val="000000"/>
                          </w:rPr>
                          <w:t>2536</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2984</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4008</w:t>
                        </w:r>
                      </w:p>
                    </w:tc>
                    <w:tc>
                      <w:tcPr>
                        <w:tcW w:w="519" w:type="dxa"/>
                        <w:tcBorders>
                          <w:top w:val="single" w:color="FFFFFF" w:sz="8" w:space="0"/>
                          <w:left w:val="nil"/>
                          <w:bottom w:val="single" w:color="FFFFFF" w:sz="8" w:space="0"/>
                          <w:right w:val="single" w:color="FFFFFF" w:sz="8" w:space="0"/>
                        </w:tcBorders>
                        <w:shd w:val="clear" w:color="auto" w:fill="FEF2CC" w:themeFill="accent4" w:themeFillTint="33"/>
                        <w:tcMar>
                          <w:top w:w="12" w:type="dxa"/>
                          <w:left w:w="12" w:type="dxa"/>
                          <w:bottom w:w="0" w:type="dxa"/>
                          <w:right w:w="12" w:type="dxa"/>
                        </w:tcMar>
                        <w:vAlign w:val="center"/>
                      </w:tcPr>
                      <w:p>
                        <w:r>
                          <w:rPr>
                            <w:color w:val="000000"/>
                          </w:rPr>
                          <w:t>4968</w:t>
                        </w:r>
                      </w:p>
                    </w:tc>
                  </w:tr>
                </w:tbl>
                <w:p>
                  <w:pPr>
                    <w:rPr>
                      <w:rFonts w:ascii="Calibri" w:hAnsi="Calibri" w:cs="Calibri" w:eastAsiaTheme="minorHAnsi"/>
                    </w:rPr>
                  </w:pPr>
                </w:p>
              </w:tc>
              <w:tc>
                <w:tcPr>
                  <w:tcW w:w="5062" w:type="dxa"/>
                  <w:tcBorders>
                    <w:top w:val="nil"/>
                    <w:left w:val="nil"/>
                    <w:bottom w:val="single" w:color="auto" w:sz="8" w:space="0"/>
                    <w:right w:val="single" w:color="auto" w:sz="8" w:space="0"/>
                  </w:tcBorders>
                  <w:tcMar>
                    <w:top w:w="0" w:type="dxa"/>
                    <w:left w:w="108" w:type="dxa"/>
                    <w:bottom w:w="0" w:type="dxa"/>
                    <w:right w:w="108" w:type="dxa"/>
                  </w:tcMar>
                </w:tcPr>
                <w:p/>
                <w:tbl>
                  <w:tblPr>
                    <w:tblStyle w:val="46"/>
                    <w:tblW w:w="4830" w:type="dxa"/>
                    <w:tblInd w:w="0" w:type="dxa"/>
                    <w:tblLayout w:type="autofit"/>
                    <w:tblCellMar>
                      <w:top w:w="0" w:type="dxa"/>
                      <w:left w:w="0" w:type="dxa"/>
                      <w:bottom w:w="0" w:type="dxa"/>
                      <w:right w:w="0" w:type="dxa"/>
                    </w:tblCellMar>
                  </w:tblPr>
                  <w:tblGrid>
                    <w:gridCol w:w="521"/>
                    <w:gridCol w:w="538"/>
                    <w:gridCol w:w="538"/>
                    <w:gridCol w:w="538"/>
                    <w:gridCol w:w="539"/>
                    <w:gridCol w:w="539"/>
                    <w:gridCol w:w="539"/>
                    <w:gridCol w:w="539"/>
                    <w:gridCol w:w="539"/>
                  </w:tblGrid>
                  <w:tr>
                    <w:tblPrEx>
                      <w:tblCellMar>
                        <w:top w:w="0" w:type="dxa"/>
                        <w:left w:w="0" w:type="dxa"/>
                        <w:bottom w:w="0" w:type="dxa"/>
                        <w:right w:w="0" w:type="dxa"/>
                      </w:tblCellMar>
                    </w:tblPrEx>
                    <w:trPr>
                      <w:trHeight w:val="272" w:hRule="atLeast"/>
                    </w:trPr>
                    <w:tc>
                      <w:tcPr>
                        <w:tcW w:w="521" w:type="dxa"/>
                        <w:vMerge w:val="restart"/>
                        <w:tcBorders>
                          <w:top w:val="single" w:color="FFFFFF" w:sz="8" w:space="0"/>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I_tbs</w:t>
                        </w:r>
                      </w:p>
                    </w:tc>
                    <w:tc>
                      <w:tcPr>
                        <w:tcW w:w="4309" w:type="dxa"/>
                        <w:gridSpan w:val="8"/>
                        <w:tcBorders>
                          <w:top w:val="single" w:color="FFFFFF" w:sz="8" w:space="0"/>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Number of NPDSCH Subframes (NSF)</w:t>
                        </w:r>
                      </w:p>
                    </w:tc>
                  </w:tr>
                  <w:tr>
                    <w:tblPrEx>
                      <w:tblCellMar>
                        <w:top w:w="0" w:type="dxa"/>
                        <w:left w:w="0" w:type="dxa"/>
                        <w:bottom w:w="0" w:type="dxa"/>
                        <w:right w:w="0" w:type="dxa"/>
                      </w:tblCellMar>
                    </w:tblPrEx>
                    <w:trPr>
                      <w:trHeight w:val="272" w:hRule="atLeast"/>
                    </w:trPr>
                    <w:tc>
                      <w:tcPr>
                        <w:tcW w:w="0" w:type="auto"/>
                        <w:vMerge w:val="continue"/>
                        <w:tcBorders>
                          <w:top w:val="single" w:color="FFFFFF" w:sz="8" w:space="0"/>
                          <w:left w:val="single" w:color="FFFFFF" w:sz="8" w:space="0"/>
                          <w:bottom w:val="single" w:color="FFFFFF" w:sz="8" w:space="0"/>
                          <w:right w:val="single" w:color="FFFFFF" w:sz="8" w:space="0"/>
                        </w:tcBorders>
                        <w:vAlign w:val="center"/>
                      </w:tcPr>
                      <w:p>
                        <w:pPr>
                          <w:rPr>
                            <w:rFonts w:ascii="Calibri" w:hAnsi="Calibri" w:cs="Calibri" w:eastAsiaTheme="minorHAnsi"/>
                          </w:rPr>
                        </w:pPr>
                      </w:p>
                    </w:tc>
                    <w:tc>
                      <w:tcPr>
                        <w:tcW w:w="538"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w:t>
                        </w:r>
                      </w:p>
                    </w:tc>
                    <w:tc>
                      <w:tcPr>
                        <w:tcW w:w="538"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2</w:t>
                        </w:r>
                      </w:p>
                    </w:tc>
                    <w:tc>
                      <w:tcPr>
                        <w:tcW w:w="538"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3</w:t>
                        </w:r>
                      </w:p>
                    </w:tc>
                    <w:tc>
                      <w:tcPr>
                        <w:tcW w:w="539"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4</w:t>
                        </w:r>
                      </w:p>
                    </w:tc>
                    <w:tc>
                      <w:tcPr>
                        <w:tcW w:w="539"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5</w:t>
                        </w:r>
                      </w:p>
                    </w:tc>
                    <w:tc>
                      <w:tcPr>
                        <w:tcW w:w="539"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6</w:t>
                        </w:r>
                      </w:p>
                    </w:tc>
                    <w:tc>
                      <w:tcPr>
                        <w:tcW w:w="539"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8</w:t>
                        </w:r>
                      </w:p>
                    </w:tc>
                    <w:tc>
                      <w:tcPr>
                        <w:tcW w:w="539" w:type="dxa"/>
                        <w:tcBorders>
                          <w:top w:val="nil"/>
                          <w:left w:val="nil"/>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10</w:t>
                        </w:r>
                      </w:p>
                    </w:tc>
                  </w:tr>
                  <w:tr>
                    <w:tblPrEx>
                      <w:tblCellMar>
                        <w:top w:w="0" w:type="dxa"/>
                        <w:left w:w="0" w:type="dxa"/>
                        <w:bottom w:w="0" w:type="dxa"/>
                        <w:right w:w="0" w:type="dxa"/>
                      </w:tblCellMar>
                    </w:tblPrEx>
                    <w:trPr>
                      <w:trHeight w:val="333"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14</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4.46</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5.68</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6.27</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5.71</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6.11</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6.57</w:t>
                        </w:r>
                      </w:p>
                    </w:tc>
                    <w:tc>
                      <w:tcPr>
                        <w:tcW w:w="539" w:type="dxa"/>
                        <w:tcBorders>
                          <w:top w:val="single" w:color="FFFFFF" w:sz="8" w:space="0"/>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6.45</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15</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5.1</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5.58</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5.85</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6.27</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6.2</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6.09</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6.76</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6.89</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16</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5.98</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5.97</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6.45</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6.38</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6.68</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6.5</w:t>
                        </w:r>
                      </w:p>
                    </w:tc>
                    <w:tc>
                      <w:tcPr>
                        <w:tcW w:w="539" w:type="dxa"/>
                        <w:tcBorders>
                          <w:top w:val="single" w:color="FFFFFF" w:sz="8" w:space="0"/>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7.09</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7.18</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17</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6.23</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6.63</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7.27</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7.04</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7.23</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7.79</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7.62</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7.79</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18</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7.02</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7.39</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7.46</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7.53</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7.93</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8.02</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8.13</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8.37</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19</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7.7</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8.16</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8.36</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8.6</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8.89</w:t>
                        </w:r>
                      </w:p>
                    </w:tc>
                    <w:tc>
                      <w:tcPr>
                        <w:tcW w:w="539" w:type="dxa"/>
                        <w:tcBorders>
                          <w:top w:val="single" w:color="FFFFFF" w:sz="8" w:space="0"/>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8.84</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9.05</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8.92</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20</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8.43</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8.79</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9.33</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9.27</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9.46</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9.6</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9.63</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9.66</w:t>
                        </w:r>
                      </w:p>
                    </w:tc>
                  </w:tr>
                  <w:tr>
                    <w:tblPrEx>
                      <w:tblCellMar>
                        <w:top w:w="0" w:type="dxa"/>
                        <w:left w:w="0" w:type="dxa"/>
                        <w:bottom w:w="0" w:type="dxa"/>
                        <w:right w:w="0" w:type="dxa"/>
                      </w:tblCellMar>
                    </w:tblPrEx>
                    <w:trPr>
                      <w:trHeight w:val="272" w:hRule="atLeast"/>
                    </w:trPr>
                    <w:tc>
                      <w:tcPr>
                        <w:tcW w:w="521" w:type="dxa"/>
                        <w:tcBorders>
                          <w:top w:val="nil"/>
                          <w:left w:val="single" w:color="FFFFFF" w:sz="8" w:space="0"/>
                          <w:bottom w:val="single" w:color="FFFFFF" w:sz="8" w:space="0"/>
                          <w:right w:val="single" w:color="FFFFFF" w:sz="8" w:space="0"/>
                        </w:tcBorders>
                        <w:shd w:val="clear" w:color="auto" w:fill="FFADAD"/>
                        <w:tcMar>
                          <w:top w:w="12" w:type="dxa"/>
                          <w:left w:w="12" w:type="dxa"/>
                          <w:bottom w:w="0" w:type="dxa"/>
                          <w:right w:w="12" w:type="dxa"/>
                        </w:tcMar>
                        <w:vAlign w:val="center"/>
                      </w:tcPr>
                      <w:p>
                        <w:r>
                          <w:rPr>
                            <w:color w:val="000000"/>
                          </w:rPr>
                          <w:t>21</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9.66</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10.01</w:t>
                        </w:r>
                      </w:p>
                    </w:tc>
                    <w:tc>
                      <w:tcPr>
                        <w:tcW w:w="538"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9.79</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9.99</w:t>
                        </w:r>
                      </w:p>
                    </w:tc>
                    <w:tc>
                      <w:tcPr>
                        <w:tcW w:w="539" w:type="dxa"/>
                        <w:tcBorders>
                          <w:top w:val="single" w:color="FFFFFF" w:sz="8" w:space="0"/>
                          <w:left w:val="nil"/>
                          <w:bottom w:val="single" w:color="FFFFFF" w:sz="8" w:space="0"/>
                          <w:right w:val="single" w:color="FFFFFF" w:sz="8" w:space="0"/>
                        </w:tcBorders>
                        <w:shd w:val="clear" w:color="auto" w:fill="FFAFB1"/>
                        <w:tcMar>
                          <w:top w:w="15" w:type="dxa"/>
                          <w:left w:w="15" w:type="dxa"/>
                          <w:bottom w:w="0" w:type="dxa"/>
                          <w:right w:w="15" w:type="dxa"/>
                        </w:tcMar>
                        <w:vAlign w:val="center"/>
                      </w:tcPr>
                      <w:p>
                        <w:r>
                          <w:rPr>
                            <w:color w:val="000000"/>
                          </w:rPr>
                          <w:t>10.38</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10.17</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10.35</w:t>
                        </w:r>
                      </w:p>
                    </w:tc>
                    <w:tc>
                      <w:tcPr>
                        <w:tcW w:w="539" w:type="dxa"/>
                        <w:tcBorders>
                          <w:top w:val="nil"/>
                          <w:left w:val="nil"/>
                          <w:right w:val="single" w:color="FFFFFF" w:sz="8" w:space="0"/>
                        </w:tcBorders>
                        <w:shd w:val="clear" w:color="auto" w:fill="FEF2CC" w:themeFill="accent4" w:themeFillTint="33"/>
                        <w:tcMar>
                          <w:top w:w="15" w:type="dxa"/>
                          <w:left w:w="15" w:type="dxa"/>
                          <w:bottom w:w="0" w:type="dxa"/>
                          <w:right w:w="15" w:type="dxa"/>
                        </w:tcMar>
                        <w:vAlign w:val="center"/>
                      </w:tcPr>
                      <w:p>
                        <w:r>
                          <w:rPr>
                            <w:color w:val="000000"/>
                          </w:rPr>
                          <w:t>10.43</w:t>
                        </w:r>
                      </w:p>
                    </w:tc>
                  </w:tr>
                </w:tbl>
                <w:p>
                  <w:pPr>
                    <w:rPr>
                      <w:rFonts w:ascii="Calibri" w:hAnsi="Calibri" w:cs="Calibri" w:eastAsiaTheme="minorHAnsi"/>
                    </w:rPr>
                  </w:pPr>
                </w:p>
              </w:tc>
            </w:tr>
          </w:tbl>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[12]</w:t>
            </w:r>
          </w:p>
        </w:tc>
        <w:tc>
          <w:tcPr>
            <w:tcW w:w="7894" w:type="dxa"/>
          </w:tcPr>
          <w:p>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pPr>
              <w:tabs>
                <w:tab w:val="left" w:pos="1701"/>
              </w:tabs>
              <w:overflowPunct w:val="0"/>
              <w:snapToGrid/>
              <w:ind w:left="1701" w:hanging="1701"/>
              <w:textAlignment w:val="baseline"/>
              <w:rPr>
                <w:rFonts w:ascii="Arial" w:hAnsi="Arial"/>
                <w:b/>
                <w:bCs/>
                <w:sz w:val="20"/>
                <w:szCs w:val="20"/>
                <w:lang w:eastAsia="ja-JP"/>
              </w:rPr>
            </w:pPr>
          </w:p>
        </w:tc>
      </w:tr>
    </w:tbl>
    <w:p/>
    <w:p>
      <w:pPr>
        <w:pStyle w:val="5"/>
      </w:pPr>
      <w:r>
        <w:rPr>
          <w:rFonts w:hint="eastAsia"/>
        </w:rPr>
        <w:t>Round-1 proposals and discussion</w:t>
      </w:r>
    </w:p>
    <w:p/>
    <w:p>
      <w:r>
        <w:rPr>
          <w:rFonts w:hint="eastAsia"/>
        </w:rPr>
        <w:t xml:space="preserve">On whether 2 repetitions can be used for </w:t>
      </w:r>
      <w:r>
        <w:t>downlink 16-QAM, there are following proposals:</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Nokia, NSB, ZTE</w:t>
      </w:r>
      <w:r>
        <w:rPr>
          <w:rFonts w:ascii="Times New Roman" w:hAnsi="Times New Roman" w:cs="Times New Roman"/>
          <w:sz w:val="22"/>
        </w:rPr>
        <w:t>, Lenovo, Moto</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pPr>
        <w:pStyle w:val="65"/>
        <w:numPr>
          <w:ilvl w:val="1"/>
          <w:numId w:val="11"/>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MTK, Sierra Wireless, QC</w:t>
      </w:r>
    </w:p>
    <w:p>
      <w:pPr>
        <w:pStyle w:val="65"/>
        <w:numPr>
          <w:ilvl w:val="0"/>
          <w:numId w:val="11"/>
        </w:numPr>
        <w:spacing w:after="120"/>
        <w:rPr>
          <w:rFonts w:ascii="Times New Roman" w:hAnsi="Times New Roman" w:cs="Times New Roman"/>
          <w:sz w:val="22"/>
        </w:rPr>
      </w:pPr>
      <w:r>
        <w:rPr>
          <w:rFonts w:hint="eastAsia" w:ascii="Times New Roman" w:hAnsi="Times New Roman" w:cs="Times New Roman"/>
          <w:sz w:val="22"/>
        </w:rPr>
        <w:t>F</w:t>
      </w:r>
      <w:r>
        <w:rPr>
          <w:rFonts w:ascii="Times New Roman" w:hAnsi="Times New Roman" w:cs="Times New Roman"/>
          <w:sz w:val="22"/>
        </w:rPr>
        <w:t>urther analysis on suitability based on simulation</w:t>
      </w:r>
    </w:p>
    <w:p>
      <w:pPr>
        <w:pStyle w:val="65"/>
        <w:numPr>
          <w:ilvl w:val="1"/>
          <w:numId w:val="11"/>
        </w:numPr>
        <w:spacing w:after="120"/>
        <w:rPr>
          <w:rFonts w:ascii="Times New Roman" w:hAnsi="Times New Roman" w:cs="Times New Roman"/>
          <w:sz w:val="22"/>
        </w:rPr>
      </w:pPr>
      <w:r>
        <w:rPr>
          <w:rFonts w:ascii="Times New Roman" w:hAnsi="Times New Roman" w:cs="Times New Roman"/>
          <w:sz w:val="22"/>
        </w:rPr>
        <w:t>Ericsson</w:t>
      </w:r>
    </w:p>
    <w:p>
      <w:r>
        <w:t>Based on the inputs, the following is proposed</w:t>
      </w:r>
    </w:p>
    <w:p>
      <w:pPr>
        <w:pStyle w:val="28"/>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r>
        <w:rPr>
          <w:rFonts w:hint="eastAsia"/>
        </w:rPr>
        <w:t>There is also proposal</w:t>
      </w:r>
      <w:r>
        <w:t xml:space="preserve"> </w:t>
      </w:r>
      <w:r>
        <w:rPr>
          <w:rFonts w:hint="eastAsia"/>
        </w:rPr>
        <w:t xml:space="preserve">that 16-QAM is only for NPDSCH scheduled from a DCI with CRC scrambled by C-RNTI. </w:t>
      </w:r>
      <w:r>
        <w:t>Then it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pPr>
        <w:pStyle w:val="65"/>
        <w:numPr>
          <w:ilvl w:val="0"/>
          <w:numId w:val="11"/>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For proposal 5, our preference is support repetition of 2, the performance gain is verified in Rel.13 eMTC. At least we should get conclusion based on further results.</w:t>
            </w:r>
          </w:p>
          <w:p>
            <w:pPr>
              <w:rPr>
                <w:szCs w:val="20"/>
                <w:lang w:eastAsia="zh-CN"/>
              </w:rPr>
            </w:pPr>
            <w:r>
              <w:rPr>
                <w:szCs w:val="20"/>
                <w:lang w:eastAsia="zh-CN"/>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5:</w:t>
            </w:r>
          </w:p>
          <w:p>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pPr>
              <w:rPr>
                <w:color w:val="0070C0"/>
                <w:szCs w:val="20"/>
              </w:rPr>
            </w:pPr>
          </w:p>
          <w:p>
            <w:pPr>
              <w:rPr>
                <w:color w:val="0070C0"/>
                <w:szCs w:val="20"/>
              </w:rPr>
            </w:pPr>
            <w:r>
              <w:rPr>
                <w:color w:val="0070C0"/>
                <w:szCs w:val="20"/>
              </w:rPr>
              <w:t>On Proposal 6:</w:t>
            </w:r>
          </w:p>
          <w:p>
            <w:pPr>
              <w:rPr>
                <w:szCs w:val="20"/>
              </w:rPr>
            </w:pPr>
            <w:r>
              <w:rPr>
                <w:color w:val="0070C0"/>
                <w:szCs w:val="20"/>
              </w:rPr>
              <w:t>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pPr>
              <w:rPr>
                <w:szCs w:val="20"/>
                <w:lang w:eastAsia="zh-CN"/>
              </w:rPr>
            </w:pPr>
            <w:r>
              <w:rPr>
                <w:szCs w:val="20"/>
                <w:lang w:eastAsia="zh-CN"/>
              </w:rPr>
              <w:t>We are fine with proposal 6.</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5 and 6. And we can also add the same FFS as the uplink, i.e. FFS: Applicability of 16-QAM for PUR or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p>
      <w:r>
        <w:rPr>
          <w:rFonts w:hint="eastAsia"/>
        </w:rPr>
        <w:t>The following has been achieved:</w:t>
      </w:r>
    </w:p>
    <w:p>
      <w:pPr>
        <w:rPr>
          <w:rFonts w:cs="Times"/>
          <w:b/>
          <w:bCs/>
          <w:szCs w:val="20"/>
          <w:lang w:eastAsia="zh-CN"/>
        </w:rPr>
      </w:pPr>
      <w:r>
        <w:rPr>
          <w:rFonts w:cs="Times"/>
          <w:b/>
          <w:bCs/>
          <w:szCs w:val="20"/>
          <w:highlight w:val="green"/>
          <w:lang w:eastAsia="zh-CN"/>
        </w:rPr>
        <w:t>Agreement</w:t>
      </w:r>
    </w:p>
    <w:p>
      <w:pPr>
        <w:rPr>
          <w:rFonts w:cs="Times"/>
          <w:bCs/>
          <w:szCs w:val="20"/>
          <w:lang w:eastAsia="zh-CN"/>
        </w:rPr>
      </w:pPr>
      <w:r>
        <w:rPr>
          <w:rFonts w:cs="Times"/>
          <w:bCs/>
          <w:szCs w:val="20"/>
          <w:lang w:eastAsia="zh-CN"/>
        </w:rPr>
        <w:t>DL 16-QAM is applicable for NPDSCH scheduled from a DCI with CRC scrambled by C-RNTI.</w:t>
      </w:r>
    </w:p>
    <w:p>
      <w:pPr>
        <w:numPr>
          <w:ilvl w:val="0"/>
          <w:numId w:val="23"/>
        </w:numPr>
        <w:autoSpaceDE/>
        <w:autoSpaceDN/>
        <w:adjustRightInd/>
        <w:snapToGrid/>
        <w:spacing w:after="0"/>
        <w:jc w:val="left"/>
        <w:rPr>
          <w:lang w:eastAsia="zh-CN"/>
        </w:rPr>
      </w:pPr>
      <w:r>
        <w:rPr>
          <w:lang w:eastAsia="zh-CN"/>
        </w:rPr>
        <w:t>At least C-RNTI from USS is supported, FFS if 16-QAM is applied to C-RNTI from CSS.</w:t>
      </w:r>
    </w:p>
    <w:p>
      <w:pPr>
        <w:numPr>
          <w:ilvl w:val="0"/>
          <w:numId w:val="23"/>
        </w:numPr>
        <w:autoSpaceDE/>
        <w:autoSpaceDN/>
        <w:adjustRightInd/>
        <w:snapToGrid/>
        <w:spacing w:after="0"/>
        <w:jc w:val="left"/>
        <w:rPr>
          <w:lang w:eastAsia="zh-CN"/>
        </w:rPr>
      </w:pPr>
      <w:r>
        <w:rPr>
          <w:lang w:eastAsia="zh-CN"/>
        </w:rPr>
        <w:t>FFS: Applicability of 16-QAM for PUR.</w:t>
      </w:r>
    </w:p>
    <w:p/>
    <w:p>
      <w:pPr>
        <w:pStyle w:val="5"/>
      </w:pPr>
      <w:r>
        <w:rPr>
          <w:rFonts w:hint="eastAsia"/>
        </w:rPr>
        <w:t>Round-</w:t>
      </w:r>
      <w:r>
        <w:t>2</w:t>
      </w:r>
      <w:r>
        <w:rPr>
          <w:rFonts w:hint="eastAsia"/>
        </w:rPr>
        <w:t xml:space="preserve"> proposals and discussion</w:t>
      </w:r>
    </w:p>
    <w:p>
      <w:r>
        <w:rPr>
          <w:rFonts w:hint="eastAsia"/>
        </w:rPr>
        <w:t xml:space="preserve">On whether 2 repetitions can be used for </w:t>
      </w:r>
      <w:r>
        <w:t>downlink 16-QAM, there are following proposals:</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Nokia, NSB, ZTE</w:t>
      </w:r>
      <w:r>
        <w:rPr>
          <w:rFonts w:ascii="Times New Roman" w:hAnsi="Times New Roman" w:cs="Times New Roman"/>
          <w:sz w:val="22"/>
        </w:rPr>
        <w:t>, Lenovo, Moto</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pPr>
        <w:pStyle w:val="65"/>
        <w:numPr>
          <w:ilvl w:val="1"/>
          <w:numId w:val="11"/>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MTK, Sierra Wireless, QC</w:t>
      </w:r>
    </w:p>
    <w:p>
      <w:pPr>
        <w:pStyle w:val="65"/>
        <w:numPr>
          <w:ilvl w:val="0"/>
          <w:numId w:val="11"/>
        </w:numPr>
        <w:spacing w:after="120"/>
        <w:rPr>
          <w:rFonts w:ascii="Times New Roman" w:hAnsi="Times New Roman" w:cs="Times New Roman"/>
          <w:sz w:val="22"/>
        </w:rPr>
      </w:pPr>
      <w:r>
        <w:rPr>
          <w:rFonts w:hint="eastAsia" w:ascii="Times New Roman" w:hAnsi="Times New Roman" w:cs="Times New Roman"/>
          <w:sz w:val="22"/>
        </w:rPr>
        <w:t>F</w:t>
      </w:r>
      <w:r>
        <w:rPr>
          <w:rFonts w:ascii="Times New Roman" w:hAnsi="Times New Roman" w:cs="Times New Roman"/>
          <w:sz w:val="22"/>
        </w:rPr>
        <w:t>urther analysis on suitability based on simulation</w:t>
      </w:r>
    </w:p>
    <w:p>
      <w:pPr>
        <w:pStyle w:val="65"/>
        <w:numPr>
          <w:ilvl w:val="1"/>
          <w:numId w:val="11"/>
        </w:numPr>
        <w:spacing w:after="120"/>
        <w:rPr>
          <w:rFonts w:ascii="Times New Roman" w:hAnsi="Times New Roman" w:cs="Times New Roman"/>
          <w:sz w:val="22"/>
        </w:rPr>
      </w:pPr>
      <w:r>
        <w:rPr>
          <w:rFonts w:ascii="Times New Roman" w:hAnsi="Times New Roman" w:cs="Times New Roman"/>
          <w:sz w:val="22"/>
        </w:rPr>
        <w:t>Ericsson</w:t>
      </w:r>
    </w:p>
    <w:p>
      <w:r>
        <w:rPr>
          <w:rFonts w:hint="eastAsia"/>
        </w:rPr>
        <w:t>The following can be observed from simulations of companies:</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With the same resources and TBS, QPSK without repetition is better than 16QAM with 2 repetitions with 1.3dB~3dB gap. [2][5][8]</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With 16QAM with 2 repetitions, the data rate can be increased by 20%~50% compared with QPSK for some SNR level. [3]</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Only the largest TBS entries may be the use-case for 16QAM with 2 repetitions. [9]</w:t>
      </w:r>
    </w:p>
    <w:p>
      <w:pPr>
        <w:pStyle w:val="65"/>
        <w:numPr>
          <w:ilvl w:val="0"/>
          <w:numId w:val="11"/>
        </w:numPr>
        <w:spacing w:after="120"/>
        <w:rPr>
          <w:rFonts w:ascii="Times New Roman" w:hAnsi="Times New Roman" w:cs="Times New Roman"/>
          <w:sz w:val="22"/>
        </w:rPr>
      </w:pPr>
      <w:r>
        <w:rPr>
          <w:rFonts w:ascii="Times New Roman" w:hAnsi="Times New Roman" w:cs="Times New Roman"/>
          <w:sz w:val="22"/>
        </w:rPr>
        <w:t>For 16QAM with 2 repetitions, for the largest TBS entries the required SINR is in the range from ⁓ 6.45 dB to ⁓ 10.43 dB, under which 16QAM without repetition can be used. [9]</w:t>
      </w:r>
    </w:p>
    <w:p/>
    <w:p>
      <w:r>
        <w:rPr>
          <w:rFonts w:hint="eastAsia"/>
        </w:rPr>
        <w:t>Based on the inputs, the following is proposed:</w:t>
      </w:r>
    </w:p>
    <w:p>
      <w:pPr>
        <w:pStyle w:val="28"/>
        <w:jc w:val="both"/>
        <w:rPr>
          <w:sz w:val="22"/>
        </w:rPr>
      </w:pPr>
      <w:r>
        <w:rPr>
          <w:sz w:val="22"/>
        </w:rPr>
        <w:t>Proposal 5.1: Down-selection on whether repetition of 2 is supported for 16-QAM in downlink.</w:t>
      </w:r>
    </w:p>
    <w:p/>
    <w:p>
      <w:r>
        <w:rPr>
          <w:rFonts w:hint="eastAsia"/>
        </w:rPr>
        <w:t xml:space="preserve">Please input your </w:t>
      </w:r>
      <w:r>
        <w:t xml:space="preserve">further </w:t>
      </w:r>
      <w:r>
        <w:rPr>
          <w:rFonts w:hint="eastAsia"/>
        </w:rPr>
        <w:t xml:space="preserve">comments for the </w:t>
      </w:r>
      <w:r>
        <w:t>down-selection</w:t>
      </w:r>
      <w:r>
        <w:rPr>
          <w:rFonts w:hint="eastAsia"/>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Based on the simulation result, we can see the benefit of repetition even with 16QAM. If we have extra-states/fields in DCI to indicate the 16QAM&amp;Repetition number, we can consider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are not supportive of using 2 repetitions for 16-QAM in DL until the required sinr range for the use-case(s) has been analyzed as to determine its suitability. Moreover, we also need to discuss the potential impacts on the channel quality reporting if the 2 repetitions case for 16-QAM were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rPr>
              <w:t>MTK</w:t>
            </w:r>
          </w:p>
        </w:tc>
        <w:tc>
          <w:tcPr>
            <w:tcW w:w="7469" w:type="dxa"/>
          </w:tcPr>
          <w:p>
            <w:pPr>
              <w:rPr>
                <w:szCs w:val="20"/>
                <w:lang w:eastAsia="zh-CN"/>
              </w:rPr>
            </w:pPr>
            <w:r>
              <w:rPr>
                <w:szCs w:val="20"/>
              </w:rPr>
              <w:t>We insist repetition of 2 is unnecessary for 16QAM in downlink. Regarding one of above observations “</w:t>
            </w:r>
            <w:r>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negligible.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lang w:val="es-MX"/>
              </w:rPr>
              <w:t>Huawei, HiSilicon</w:t>
            </w:r>
          </w:p>
        </w:tc>
        <w:tc>
          <w:tcPr>
            <w:tcW w:w="7469" w:type="dxa"/>
          </w:tcPr>
          <w:p>
            <w:pPr>
              <w:rPr>
                <w:szCs w:val="20"/>
              </w:rPr>
            </w:pPr>
            <w:r>
              <w:rPr>
                <w:szCs w:val="20"/>
              </w:rPr>
              <w:t xml:space="preserve">Support </w:t>
            </w:r>
            <w:r>
              <w:rPr>
                <w:rFonts w:hint="eastAsia"/>
                <w:szCs w:val="20"/>
                <w:lang w:eastAsia="zh-CN"/>
              </w:rPr>
              <w:t>to</w:t>
            </w:r>
            <w:r>
              <w:rPr>
                <w:szCs w:val="20"/>
                <w:lang w:eastAsia="zh-CN"/>
              </w:rPr>
              <w:t xml:space="preserve"> not use 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Nokia, NSB</w:t>
            </w:r>
          </w:p>
        </w:tc>
        <w:tc>
          <w:tcPr>
            <w:tcW w:w="7469" w:type="dxa"/>
          </w:tcPr>
          <w:p>
            <w:pPr>
              <w:rPr>
                <w:szCs w:val="20"/>
              </w:rPr>
            </w:pPr>
            <w:r>
              <w:rPr>
                <w:szCs w:val="20"/>
              </w:rPr>
              <w:t>We are fine with the proposal. As discussed earlier, we’d like the gNB to have the option to schedule 16-QAM DL with repetition of 2 to potentially improve data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val="es-MX"/>
              </w:rPr>
            </w:pPr>
            <w:r>
              <w:rPr>
                <w:lang w:val="es-MX"/>
              </w:rPr>
              <w:t>Qualcomm</w:t>
            </w:r>
          </w:p>
        </w:tc>
        <w:tc>
          <w:tcPr>
            <w:tcW w:w="7469" w:type="dxa"/>
          </w:tcPr>
          <w:p>
            <w:pPr>
              <w:rPr>
                <w:szCs w:val="20"/>
              </w:rPr>
            </w:pPr>
            <w:r>
              <w:rPr>
                <w:szCs w:val="20"/>
              </w:rPr>
              <w:t>We would prefer to not support 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lang w:val="en-US" w:eastAsia="zh-CN"/>
              </w:rPr>
            </w:pPr>
            <w:r>
              <w:rPr>
                <w:rFonts w:hint="eastAsia"/>
                <w:lang w:val="en-US" w:eastAsia="zh-CN"/>
              </w:rPr>
              <w:t>ZTE,sanechips</w:t>
            </w:r>
          </w:p>
        </w:tc>
        <w:tc>
          <w:tcPr>
            <w:tcW w:w="7469" w:type="dxa"/>
          </w:tcPr>
          <w:p>
            <w:pPr>
              <w:rPr>
                <w:szCs w:val="20"/>
              </w:rPr>
            </w:pPr>
            <w:r>
              <w:rPr>
                <w:rFonts w:hint="eastAsia"/>
                <w:szCs w:val="20"/>
                <w:lang w:val="en-US" w:eastAsia="zh-CN"/>
              </w:rPr>
              <w:t xml:space="preserve">Support 2 repetitions. </w:t>
            </w:r>
            <w:r>
              <w:rPr>
                <w:rFonts w:hint="eastAsia"/>
                <w:szCs w:val="20"/>
              </w:rPr>
              <w:t>The reason we support 2 repetition is that Data rate of 16QAM with 2 repetition will be larger than that of QPSK with 1 repetition, under the same occupied resources.</w:t>
            </w:r>
          </w:p>
        </w:tc>
      </w:tr>
    </w:tbl>
    <w:p/>
    <w:p>
      <w:pPr>
        <w:pStyle w:val="3"/>
        <w:rPr>
          <w:lang w:eastAsia="zh-CN"/>
        </w:rPr>
      </w:pPr>
      <w:r>
        <w:rPr>
          <w:lang w:eastAsia="zh-CN"/>
        </w:rPr>
        <w:t xml:space="preserve">Support of </w:t>
      </w:r>
      <w:r>
        <w:rPr>
          <w:rFonts w:hint="eastAsia"/>
          <w:lang w:eastAsia="zh-CN"/>
        </w:rPr>
        <w:t xml:space="preserve">16QAM for NB-IoT </w:t>
      </w:r>
      <w:r>
        <w:rPr>
          <w:lang w:eastAsia="zh-CN"/>
        </w:rPr>
        <w:t>uplink</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r>
        <w:rPr>
          <w:rFonts w:hint="eastAsia"/>
        </w:rPr>
        <w:t>There are following proposals on T</w:t>
      </w:r>
      <w:r>
        <w:t>BS design of 16-QAM for UL unicast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szCs w:val="20"/>
              </w:rPr>
              <w:t>P</w:t>
            </w:r>
            <w:r>
              <w:rPr>
                <w:rFonts w:hint="eastAsia"/>
                <w:szCs w:val="20"/>
              </w:rPr>
              <w:t>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pStyle w:val="30"/>
              <w:rPr>
                <w:sz w:val="22"/>
              </w:rPr>
            </w:pPr>
            <w:r>
              <w:rPr>
                <w:b/>
                <w:sz w:val="22"/>
              </w:rPr>
              <w:t>Proposal 5: Confirm the working assumption below to support 16-QAM in UL.</w:t>
            </w:r>
          </w:p>
          <w:p>
            <w:pPr>
              <w:wordWrap w:val="0"/>
              <w:rPr>
                <w:b/>
              </w:rPr>
            </w:pPr>
            <w:r>
              <w:rPr>
                <w:b/>
              </w:rPr>
              <w:t>The following TBS indices are introduced for uplink</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479"/>
              <w:gridCol w:w="563"/>
              <w:gridCol w:w="563"/>
              <w:gridCol w:w="562"/>
              <w:gridCol w:w="563"/>
              <w:gridCol w:w="563"/>
              <w:gridCol w:w="563"/>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vMerge w:val="restart"/>
                  <w:tcBorders>
                    <w:right w:val="double" w:color="auto" w:sz="4" w:space="0"/>
                  </w:tcBorders>
                  <w:shd w:val="clear" w:color="auto" w:fill="E0E0E0"/>
                  <w:vAlign w:val="center"/>
                </w:tcPr>
                <w:p>
                  <w:pPr>
                    <w:pStyle w:val="71"/>
                    <w:rPr>
                      <w:rFonts w:cs="Arial"/>
                      <w:szCs w:val="18"/>
                      <w:lang w:eastAsia="en-US"/>
                    </w:rPr>
                  </w:pPr>
                  <w:r>
                    <w:rPr>
                      <w:rFonts w:cs="Arial"/>
                      <w:position w:val="-10"/>
                      <w:szCs w:val="18"/>
                      <w:lang w:eastAsia="en-US"/>
                    </w:rPr>
                    <w:object>
                      <v:shape id="_x0000_i1031" o:spt="75" type="#_x0000_t75" style="height:13.8pt;width:21.3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30">
                        <o:LockedField>false</o:LockedField>
                      </o:OLEObject>
                    </w:object>
                  </w:r>
                </w:p>
              </w:tc>
              <w:tc>
                <w:tcPr>
                  <w:tcW w:w="4446" w:type="dxa"/>
                  <w:gridSpan w:val="8"/>
                  <w:tcBorders>
                    <w:left w:val="double" w:color="auto" w:sz="4" w:space="0"/>
                  </w:tcBorders>
                  <w:shd w:val="clear" w:color="auto" w:fill="E0E0E0"/>
                  <w:vAlign w:val="center"/>
                </w:tcPr>
                <w:p>
                  <w:pPr>
                    <w:pStyle w:val="71"/>
                    <w:rPr>
                      <w:rFonts w:cs="Arial"/>
                      <w:szCs w:val="18"/>
                      <w:lang w:eastAsia="en-US"/>
                    </w:rPr>
                  </w:pPr>
                  <w:r>
                    <w:rPr>
                      <w:position w:val="-12"/>
                      <w:lang w:eastAsia="en-US"/>
                    </w:rPr>
                    <w:object>
                      <v:shape id="_x0000_i1032" o:spt="75" type="#_x0000_t75" style="height:21.3pt;width:21.3pt;" o:ole="t" filled="f" o:preferrelative="t" stroked="f" coordsize="21600,21600">
                        <v:path/>
                        <v:fill on="f" focussize="0,0"/>
                        <v:stroke on="f" joinstyle="miter"/>
                        <v:imagedata r:id="rId32" o:title=""/>
                        <o:lock v:ext="edit" aspectratio="t"/>
                        <w10:wrap type="none"/>
                        <w10:anchorlock/>
                      </v:shape>
                      <o:OLEObject Type="Embed" ProgID="Equation.DSMT4" ShapeID="_x0000_i1032" DrawAspect="Content" ObjectID="_1468075732" r:id="rId3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vMerge w:val="continue"/>
                  <w:tcBorders>
                    <w:bottom w:val="double" w:color="auto" w:sz="4" w:space="0"/>
                    <w:right w:val="double" w:color="auto" w:sz="4" w:space="0"/>
                  </w:tcBorders>
                  <w:shd w:val="clear" w:color="auto" w:fill="E0E0E0"/>
                  <w:vAlign w:val="center"/>
                </w:tcPr>
                <w:p>
                  <w:pPr>
                    <w:pStyle w:val="71"/>
                    <w:rPr>
                      <w:rFonts w:cs="Arial"/>
                      <w:szCs w:val="18"/>
                      <w:lang w:eastAsia="en-US"/>
                    </w:rPr>
                  </w:pPr>
                </w:p>
              </w:tc>
              <w:tc>
                <w:tcPr>
                  <w:tcW w:w="0" w:type="auto"/>
                  <w:tcBorders>
                    <w:left w:val="double" w:color="auto" w:sz="4" w:space="0"/>
                    <w:bottom w:val="double" w:color="auto" w:sz="4" w:space="0"/>
                  </w:tcBorders>
                  <w:shd w:val="clear" w:color="auto" w:fill="E0E0E0"/>
                  <w:vAlign w:val="center"/>
                </w:tcPr>
                <w:p>
                  <w:pPr>
                    <w:pStyle w:val="71"/>
                    <w:rPr>
                      <w:rFonts w:cs="Arial"/>
                      <w:szCs w:val="18"/>
                      <w:lang w:eastAsia="en-US"/>
                    </w:rPr>
                  </w:pPr>
                  <w:r>
                    <w:rPr>
                      <w:rFonts w:cs="Arial"/>
                      <w:szCs w:val="18"/>
                      <w:lang w:eastAsia="en-US"/>
                    </w:rPr>
                    <w:t>0</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1</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2</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3</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4</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5</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6</w:t>
                  </w:r>
                </w:p>
              </w:tc>
              <w:tc>
                <w:tcPr>
                  <w:tcW w:w="562" w:type="dxa"/>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14</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552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1128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2280</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15</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1224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2472</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16</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632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968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1608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1928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2536</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17</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1064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18</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776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1160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19</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20</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1384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1864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21</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1000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1480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13: Confirm the following working assumptions from RAN1#103-e –</w:t>
            </w:r>
          </w:p>
          <w:p>
            <w:pPr>
              <w:numPr>
                <w:ilvl w:val="0"/>
                <w:numId w:val="12"/>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643"/>
              <w:gridCol w:w="1043"/>
              <w:gridCol w:w="306"/>
            </w:tblGrid>
            <w:tr>
              <w:trPr>
                <w:cantSplit/>
                <w:trHeight w:val="340" w:hRule="atLeast"/>
                <w:jc w:val="center"/>
              </w:trPr>
              <w:tc>
                <w:tcPr>
                  <w:tcW w:w="658"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hint="eastAsia" w:ascii="Times" w:hAnsi="Times" w:eastAsia="Batang"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autoSpaceDE/>
                    <w:autoSpaceDN/>
                    <w:adjustRightInd/>
                    <w:spacing w:after="0"/>
                    <w:rPr>
                      <w:rFonts w:ascii="Times" w:hAnsi="Times" w:eastAsia="Gulim"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7</w:t>
                  </w: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[2472,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bl>
          <w:p>
            <w:pPr>
              <w:rPr>
                <w:b/>
                <w:bCs/>
                <w:lang w:eastAsia="en-GB"/>
              </w:rPr>
            </w:pPr>
            <w:r>
              <w:rPr>
                <w:b/>
                <w:bCs/>
                <w:lang w:eastAsia="en-GB"/>
              </w:rPr>
              <w:t>Proposal 14: For uplink, select the following TBS values –</w:t>
            </w:r>
          </w:p>
          <w:p>
            <w:pPr>
              <w:numPr>
                <w:ilvl w:val="0"/>
                <w:numId w:val="13"/>
              </w:numPr>
              <w:overflowPunct w:val="0"/>
              <w:snapToGrid/>
              <w:spacing w:after="180"/>
              <w:textAlignment w:val="baseline"/>
              <w:rPr>
                <w:b/>
                <w:bCs/>
                <w:lang w:val="sv-SE" w:eastAsia="en-GB"/>
              </w:rPr>
            </w:pPr>
            <w:r>
              <w:rPr>
                <w:b/>
                <w:bCs/>
                <w:lang w:val="sv-SE" w:eastAsia="en-GB"/>
              </w:rPr>
              <w:t>I_TBS=15, I_RU=6 : TBS=2472</w:t>
            </w:r>
          </w:p>
          <w:p>
            <w:pPr>
              <w:numPr>
                <w:ilvl w:val="0"/>
                <w:numId w:val="13"/>
              </w:numPr>
              <w:overflowPunct w:val="0"/>
              <w:snapToGrid/>
              <w:spacing w:after="180"/>
              <w:textAlignment w:val="baseline"/>
              <w:rPr>
                <w:b/>
                <w:bCs/>
                <w:lang w:val="sv-SE" w:eastAsia="en-GB"/>
              </w:rPr>
            </w:pPr>
            <w:r>
              <w:rPr>
                <w:b/>
                <w:bCs/>
                <w:lang w:val="sv-SE" w:eastAsia="en-GB"/>
              </w:rPr>
              <w:t>I_TBS=16, I_RU=6 : TBS=2536</w:t>
            </w:r>
          </w:p>
          <w:p>
            <w:pPr>
              <w:numPr>
                <w:ilvl w:val="0"/>
                <w:numId w:val="13"/>
              </w:numPr>
              <w:overflowPunct w:val="0"/>
              <w:snapToGrid/>
              <w:spacing w:after="180"/>
              <w:textAlignment w:val="baseline"/>
              <w:rPr>
                <w:b/>
                <w:bCs/>
                <w:lang w:val="sv-SE" w:eastAsia="en-GB"/>
              </w:rPr>
            </w:pPr>
            <w:r>
              <w:rPr>
                <w:b/>
                <w:bCs/>
                <w:lang w:val="sv-SE" w:eastAsia="en-GB"/>
              </w:rPr>
              <w:t>I_TBS=19, I_RU=5 : TBS=2536</w:t>
            </w:r>
          </w:p>
          <w:p>
            <w:pPr>
              <w:rPr>
                <w:szCs w:val="2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szCs w:val="20"/>
              </w:rPr>
            </w:pPr>
          </w:p>
          <w:p>
            <w:pPr>
              <w:jc w:val="center"/>
              <w:rPr>
                <w:sz w:val="20"/>
                <w:szCs w:val="20"/>
                <w:lang w:eastAsia="zh-CN"/>
              </w:rPr>
            </w:pPr>
            <w:r>
              <w:rPr>
                <w:sz w:val="20"/>
                <w:szCs w:val="20"/>
                <w:lang w:eastAsia="zh-CN"/>
              </w:rPr>
              <w:t>Table 6: Extended TBS for UL 16QAM</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563"/>
            </w:tblGrid>
            <w:tr>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lang w:eastAsia="ko-KR"/>
                    </w:rPr>
                    <w:t>I_TBS</w:t>
                  </w:r>
                </w:p>
              </w:tc>
              <w:tc>
                <w:tcPr>
                  <w:tcW w:w="4235" w:type="dxa"/>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jc w:val="left"/>
                    <w:rPr>
                      <w:rFonts w:ascii="Calibri" w:hAnsi="Calibri" w:cs="Calibri"/>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6</w:t>
                  </w:r>
                </w:p>
              </w:tc>
              <w:tc>
                <w:tcPr>
                  <w:tcW w:w="56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r>
                    <w:rPr>
                      <w:sz w:val="16"/>
                      <w:szCs w:val="16"/>
                      <w:lang w:eastAsia="en-GB"/>
                    </w:rPr>
                    <w:t>2280</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2472</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2536</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r>
                    <w:rPr>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Proposal 15:</w:t>
            </w:r>
            <w:r>
              <w:rPr>
                <w:b/>
                <w:bCs/>
              </w:rPr>
              <w:t xml:space="preserve"> Confirm the WA on the NPUSCH TBS table, with the following changes:</w:t>
            </w:r>
          </w:p>
          <w:p>
            <w:pPr>
              <w:pStyle w:val="65"/>
              <w:numPr>
                <w:ilvl w:val="0"/>
                <w:numId w:val="24"/>
              </w:numPr>
              <w:overflowPunct w:val="0"/>
              <w:autoSpaceDE w:val="0"/>
              <w:autoSpaceDN w:val="0"/>
              <w:adjustRightInd w:val="0"/>
              <w:spacing w:after="180"/>
              <w:contextualSpacing/>
              <w:jc w:val="left"/>
              <w:textAlignment w:val="baseline"/>
              <w:rPr>
                <w:b/>
                <w:bCs/>
              </w:rPr>
            </w:pPr>
            <w:r>
              <w:rPr>
                <w:b/>
                <w:bCs/>
              </w:rPr>
              <w:t>[2536] is replaced by 2536</w:t>
            </w:r>
          </w:p>
          <w:p>
            <w:pPr>
              <w:pStyle w:val="65"/>
              <w:numPr>
                <w:ilvl w:val="0"/>
                <w:numId w:val="24"/>
              </w:numPr>
              <w:overflowPunct w:val="0"/>
              <w:autoSpaceDE w:val="0"/>
              <w:autoSpaceDN w:val="0"/>
              <w:adjustRightInd w:val="0"/>
              <w:spacing w:after="180"/>
              <w:contextualSpacing/>
              <w:jc w:val="left"/>
              <w:textAlignment w:val="baseline"/>
              <w:rPr>
                <w:b/>
                <w:bCs/>
              </w:rPr>
            </w:pPr>
            <w:r>
              <w:rPr>
                <w:b/>
                <w:bCs/>
              </w:rPr>
              <w:t>[2472, 2536] is replaced by 2472</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[12]</w:t>
            </w:r>
          </w:p>
        </w:tc>
        <w:tc>
          <w:tcPr>
            <w:tcW w:w="7469" w:type="dxa"/>
          </w:tcPr>
          <w:p>
            <w:pPr>
              <w:pStyle w:val="156"/>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pPr>
              <w:rPr>
                <w:szCs w:val="20"/>
                <w:lang w:val="en-GB"/>
              </w:rPr>
            </w:pPr>
          </w:p>
        </w:tc>
      </w:tr>
    </w:tbl>
    <w:p/>
    <w:p>
      <w:pPr>
        <w:pStyle w:val="5"/>
      </w:pPr>
      <w:r>
        <w:rPr>
          <w:rFonts w:hint="eastAsia"/>
        </w:rPr>
        <w:t>Round-</w:t>
      </w:r>
      <w:r>
        <w:t>1</w:t>
      </w:r>
      <w:r>
        <w:rPr>
          <w:rFonts w:hint="eastAsia"/>
        </w:rPr>
        <w:t xml:space="preserve"> proposals and discussion</w:t>
      </w:r>
    </w:p>
    <w:p>
      <w:r>
        <w:t>All companies agree to confirm the working assumption, 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pPr>
        <w:pStyle w:val="65"/>
        <w:numPr>
          <w:ilvl w:val="0"/>
          <w:numId w:val="1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306"/>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rPr>
                <w:rFonts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bl>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Support proposal 7</w:t>
            </w:r>
            <w:r>
              <w:rPr>
                <w:rFonts w:hint="eastAsia"/>
                <w:szCs w:val="20"/>
                <w:lang w:eastAsia="zh-CN"/>
              </w:rPr>
              <w:t>.</w:t>
            </w:r>
          </w:p>
        </w:tc>
      </w:tr>
    </w:tbl>
    <w:p/>
    <w:p>
      <w:r>
        <w:rPr>
          <w:rFonts w:hint="eastAsia"/>
        </w:rPr>
        <w:t>The following agreement has been achieved:</w:t>
      </w:r>
    </w:p>
    <w:p>
      <w:pPr>
        <w:rPr>
          <w:b/>
          <w:bCs/>
          <w:szCs w:val="20"/>
          <w:highlight w:val="green"/>
          <w:lang w:eastAsia="zh-CN"/>
        </w:rPr>
      </w:pPr>
      <w:r>
        <w:rPr>
          <w:b/>
          <w:bCs/>
          <w:szCs w:val="20"/>
          <w:highlight w:val="green"/>
          <w:lang w:eastAsia="zh-CN"/>
        </w:rPr>
        <w:t>Agreement</w:t>
      </w:r>
    </w:p>
    <w:p>
      <w:pPr>
        <w:rPr>
          <w:szCs w:val="20"/>
          <w:lang w:eastAsia="zh-CN"/>
        </w:rPr>
      </w:pPr>
      <w:r>
        <w:rPr>
          <w:szCs w:val="20"/>
          <w:lang w:eastAsia="zh-CN"/>
        </w:rPr>
        <w:t>Confirm the following working assumption:</w:t>
      </w:r>
    </w:p>
    <w:p>
      <w:pPr>
        <w:numPr>
          <w:ilvl w:val="0"/>
          <w:numId w:val="23"/>
        </w:numPr>
        <w:autoSpaceDE/>
        <w:autoSpaceDN/>
        <w:adjustRightInd/>
        <w:snapToGrid/>
        <w:spacing w:after="0"/>
        <w:jc w:val="left"/>
        <w:rPr>
          <w:szCs w:val="20"/>
          <w:lang w:eastAsia="zh-CN"/>
        </w:rPr>
      </w:pPr>
      <w:r>
        <w:rPr>
          <w:szCs w:val="20"/>
          <w:lang w:eastAsia="zh-CN"/>
        </w:rPr>
        <w:t>The following TBS indices are introduced for uplink</w:t>
      </w:r>
    </w:p>
    <w:tbl>
      <w:tblPr>
        <w:tblStyle w:val="46"/>
        <w:tblW w:w="0" w:type="auto"/>
        <w:jc w:val="center"/>
        <w:tblLayout w:type="autofit"/>
        <w:tblCellMar>
          <w:top w:w="0" w:type="dxa"/>
          <w:left w:w="0" w:type="dxa"/>
          <w:bottom w:w="0" w:type="dxa"/>
          <w:right w:w="0" w:type="dxa"/>
        </w:tblCellMar>
      </w:tblPr>
      <w:tblGrid>
        <w:gridCol w:w="828"/>
        <w:gridCol w:w="456"/>
        <w:gridCol w:w="536"/>
        <w:gridCol w:w="536"/>
        <w:gridCol w:w="536"/>
        <w:gridCol w:w="536"/>
        <w:gridCol w:w="536"/>
        <w:gridCol w:w="536"/>
        <w:gridCol w:w="326"/>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position w:val="-12"/>
                <w:szCs w:val="20"/>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rPr>
                <w:rFonts w:cs="Times"/>
                <w:b/>
                <w:bCs/>
                <w:szCs w:val="20"/>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Cs w:val="20"/>
              </w:rPr>
            </w:pPr>
            <w:r>
              <w:rPr>
                <w:rFonts w:cs="Times"/>
                <w:b/>
                <w:bCs/>
                <w:szCs w:val="20"/>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bl>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r>
        <w:rPr>
          <w:rFonts w:hint="eastAsia"/>
        </w:rPr>
        <w:t>There are following proposals on T</w:t>
      </w:r>
      <w:r>
        <w:t>BS design of 16-QAM for UL unicast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hint="eastAsia" w:eastAsiaTheme="minorEastAsia"/>
                <w:b/>
                <w:bCs/>
                <w:lang w:eastAsia="zh-CN"/>
              </w:rPr>
              <w:t xml:space="preserve"> </w:t>
            </w:r>
            <w:r>
              <w:rPr>
                <w:rFonts w:eastAsiaTheme="minorEastAsia"/>
                <w:b/>
                <w:bCs/>
                <w:lang w:eastAsia="zh-CN"/>
              </w:rPr>
              <w:t>and 21 are used for 16QAM.</w:t>
            </w:r>
          </w:p>
          <w:p>
            <w:pPr>
              <w:jc w:val="center"/>
              <w:rPr>
                <w:lang w:eastAsia="zh-CN"/>
              </w:rPr>
            </w:pPr>
            <w:r>
              <w:rPr>
                <w:lang w:eastAsia="zh-CN"/>
              </w:rPr>
              <w:drawing>
                <wp:inline distT="0" distB="0" distL="0" distR="0">
                  <wp:extent cx="3960495" cy="3008630"/>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3"/>
                          <a:stretch>
                            <a:fillRect/>
                          </a:stretch>
                        </pic:blipFill>
                        <pic:spPr>
                          <a:xfrm>
                            <a:off x="0" y="0"/>
                            <a:ext cx="3966793" cy="3013590"/>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6. NPUSCH BLER of I</w:t>
            </w:r>
            <w:r>
              <w:rPr>
                <w:b/>
                <w:sz w:val="20"/>
                <w:vertAlign w:val="subscript"/>
                <w:lang w:eastAsia="zh-CN"/>
              </w:rPr>
              <w:t>TBS</w:t>
            </w:r>
            <w:r>
              <w:rPr>
                <w:b/>
                <w:sz w:val="20"/>
                <w:lang w:eastAsia="zh-CN"/>
              </w:rPr>
              <w:t>=12, 13 QPSK vs. 16QAM with 1T2R and Isf = 4 in AWGN</w:t>
            </w:r>
          </w:p>
          <w:p>
            <w:pPr>
              <w:jc w:val="center"/>
              <w:rPr>
                <w:lang w:eastAsia="zh-CN"/>
              </w:rPr>
            </w:pPr>
            <w:r>
              <w:rPr>
                <w:lang w:eastAsia="zh-CN"/>
              </w:rPr>
              <w:drawing>
                <wp:inline distT="0" distB="0" distL="0" distR="0">
                  <wp:extent cx="3881755" cy="2875915"/>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4"/>
                          <a:stretch>
                            <a:fillRect/>
                          </a:stretch>
                        </pic:blipFill>
                        <pic:spPr>
                          <a:xfrm>
                            <a:off x="0" y="0"/>
                            <a:ext cx="3906967" cy="2894836"/>
                          </a:xfrm>
                          <a:prstGeom prst="rect">
                            <a:avLst/>
                          </a:prstGeom>
                        </pic:spPr>
                      </pic:pic>
                    </a:graphicData>
                  </a:graphic>
                </wp:inline>
              </w:drawing>
            </w:r>
          </w:p>
          <w:p>
            <w:pPr>
              <w:jc w:val="center"/>
              <w:rPr>
                <w:b/>
                <w:sz w:val="20"/>
                <w:lang w:eastAsia="zh-CN"/>
              </w:rPr>
            </w:pPr>
            <w:r>
              <w:rPr>
                <w:rFonts w:hint="eastAsia"/>
                <w:b/>
                <w:sz w:val="20"/>
                <w:lang w:eastAsia="zh-CN"/>
              </w:rPr>
              <w:t>F</w:t>
            </w:r>
            <w:r>
              <w:rPr>
                <w:b/>
                <w:sz w:val="20"/>
                <w:lang w:eastAsia="zh-CN"/>
              </w:rPr>
              <w:t>igure 7. NPUSCH BLER of I</w:t>
            </w:r>
            <w:r>
              <w:rPr>
                <w:b/>
                <w:sz w:val="20"/>
                <w:vertAlign w:val="subscript"/>
                <w:lang w:eastAsia="zh-CN"/>
              </w:rPr>
              <w:t>TBS</w:t>
            </w:r>
            <w:r>
              <w:rPr>
                <w:b/>
                <w:sz w:val="20"/>
                <w:lang w:eastAsia="zh-CN"/>
              </w:rPr>
              <w:t xml:space="preserve">=12, 13 QPSK vs. 16QAM with 1T2R and Isf </w:t>
            </w:r>
            <w:r>
              <w:rPr>
                <w:rFonts w:hint="eastAsia"/>
                <w:b/>
                <w:sz w:val="20"/>
                <w:lang w:eastAsia="zh-CN"/>
              </w:rPr>
              <w:t>=</w:t>
            </w:r>
            <w:r>
              <w:rPr>
                <w:b/>
                <w:sz w:val="20"/>
                <w:lang w:eastAsia="zh-CN"/>
              </w:rPr>
              <w:t xml:space="preserve"> 1 in AWGN</w:t>
            </w:r>
          </w:p>
          <w:p>
            <w:pPr>
              <w:pStyle w:val="28"/>
              <w:jc w:val="both"/>
              <w:rPr>
                <w:b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15: The downlink TBS entries between 14 and 21 are used for 16-QAM.</w:t>
            </w:r>
          </w:p>
          <w:p>
            <w:pPr>
              <w:keepNext/>
              <w:jc w:val="center"/>
            </w:pPr>
            <w:r>
              <w:rPr>
                <w:lang w:eastAsia="zh-CN"/>
              </w:rPr>
              <w:drawing>
                <wp:inline distT="0" distB="0" distL="0" distR="0">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728720" cy="2796540"/>
                          </a:xfrm>
                          <a:prstGeom prst="rect">
                            <a:avLst/>
                          </a:prstGeom>
                          <a:noFill/>
                          <a:ln>
                            <a:noFill/>
                          </a:ln>
                        </pic:spPr>
                      </pic:pic>
                    </a:graphicData>
                  </a:graphic>
                </wp:inline>
              </w:drawing>
            </w:r>
          </w:p>
          <w:p>
            <w:pPr>
              <w:pStyle w:val="28"/>
              <w:rPr>
                <w:rFonts w:eastAsia="MS Mincho"/>
                <w:lang w:eastAsia="ja-JP"/>
              </w:rPr>
            </w:pPr>
            <w:r>
              <w:t xml:space="preserve">Figure </w:t>
            </w:r>
            <w:r>
              <w:fldChar w:fldCharType="begin"/>
            </w:r>
            <w:r>
              <w:instrText xml:space="preserve"> SEQ Figure \* ARABIC </w:instrText>
            </w:r>
            <w:r>
              <w:fldChar w:fldCharType="separate"/>
            </w:r>
            <w:r>
              <w:t>2</w:t>
            </w:r>
            <w:r>
              <w:fldChar w:fldCharType="end"/>
            </w:r>
            <w:r>
              <w:t>. NPDSCH performance with 16-QAM.</w:t>
            </w:r>
          </w:p>
          <w:p>
            <w:pPr>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pPr>
              <w:rPr>
                <w:sz w:val="20"/>
                <w:szCs w:val="20"/>
                <w:lang w:eastAsia="zh-CN"/>
              </w:rPr>
            </w:pPr>
            <w:r>
              <w:rPr>
                <w:b/>
                <w:i/>
                <w:sz w:val="20"/>
                <w:szCs w:val="20"/>
                <w:lang w:eastAsia="zh-CN"/>
              </w:rPr>
              <w:t>Proposal 10: For NPUSCH,</w:t>
            </w:r>
            <w:r>
              <w:rPr>
                <w:rFonts w:ascii="Times" w:hAnsi="Times" w:eastAsia="Batang"/>
                <w:b/>
                <w:bCs/>
                <w:i/>
                <w:sz w:val="20"/>
                <w:szCs w:val="20"/>
                <w:lang w:val="en-GB"/>
              </w:rPr>
              <w:t xml:space="preserve"> 16QAM can be used for TBS indexes from 13 to 21.</w:t>
            </w:r>
          </w:p>
          <w:p>
            <w:pPr>
              <w:jc w:val="center"/>
              <w:rPr>
                <w:lang w:eastAsia="zh-CN"/>
              </w:rPr>
            </w:pPr>
            <w:r>
              <w:rPr>
                <w:lang w:eastAsia="zh-CN"/>
              </w:rPr>
              <w:drawing>
                <wp:inline distT="0" distB="0" distL="0" distR="0">
                  <wp:extent cx="3775710" cy="2852420"/>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pPr>
              <w:rPr>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Style w:val="46"/>
              <w:tblW w:w="0" w:type="auto"/>
              <w:jc w:val="center"/>
              <w:tblLayout w:type="autofit"/>
              <w:tblCellMar>
                <w:top w:w="0" w:type="dxa"/>
                <w:left w:w="0" w:type="dxa"/>
                <w:bottom w:w="0" w:type="dxa"/>
                <w:right w:w="0" w:type="dxa"/>
              </w:tblCellMar>
            </w:tblPr>
            <w:tblGrid>
              <w:gridCol w:w="873"/>
              <w:gridCol w:w="666"/>
              <w:gridCol w:w="417"/>
              <w:gridCol w:w="483"/>
              <w:gridCol w:w="483"/>
              <w:gridCol w:w="483"/>
              <w:gridCol w:w="483"/>
              <w:gridCol w:w="483"/>
              <w:gridCol w:w="483"/>
              <w:gridCol w:w="483"/>
            </w:tblGrid>
            <w:tr>
              <w:trPr>
                <w:cantSplit/>
                <w:jc w:val="center"/>
              </w:trPr>
              <w:tc>
                <w:tcPr>
                  <w:tcW w:w="873"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tcPr>
                <w:p>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color="auto" w:sz="8" w:space="0"/>
                    <w:left w:val="nil"/>
                    <w:bottom w:val="double" w:color="auto" w:sz="4" w:space="0"/>
                    <w:right w:val="double" w:color="auto" w:sz="4"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sv-SE"/>
                    </w:rPr>
                  </w:pPr>
                  <w:r>
                    <w:rPr>
                      <w:rFonts w:ascii="Arial" w:hAnsi="Arial"/>
                      <w:b/>
                      <w:sz w:val="18"/>
                      <w:szCs w:val="20"/>
                      <w:lang w:eastAsia="zh-CN"/>
                    </w:rPr>
                    <w:drawing>
                      <wp:inline distT="0" distB="0" distL="0" distR="0">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tblPrEx>
                <w:tblCellMar>
                  <w:top w:w="0" w:type="dxa"/>
                  <w:left w:w="0" w:type="dxa"/>
                  <w:bottom w:w="0" w:type="dxa"/>
                  <w:right w:w="0" w:type="dxa"/>
                </w:tblCellMar>
              </w:tblPrEx>
              <w:trPr>
                <w:cantSplit/>
                <w:jc w:val="center"/>
              </w:trPr>
              <w:tc>
                <w:tcPr>
                  <w:tcW w:w="873" w:type="dxa"/>
                  <w:vMerge w:val="continue"/>
                  <w:vAlign w:val="center"/>
                </w:tcPr>
                <w:p>
                  <w:pPr>
                    <w:overflowPunct w:val="0"/>
                    <w:snapToGrid/>
                    <w:spacing w:after="180"/>
                    <w:jc w:val="left"/>
                    <w:textAlignment w:val="baseline"/>
                    <w:rPr>
                      <w:rFonts w:ascii="Arial" w:hAnsi="Arial" w:cs="Arial"/>
                      <w:b/>
                      <w:bCs/>
                      <w:sz w:val="12"/>
                      <w:szCs w:val="12"/>
                      <w:lang w:val="zh-CN"/>
                    </w:rPr>
                  </w:pPr>
                </w:p>
              </w:tc>
              <w:tc>
                <w:tcPr>
                  <w:tcW w:w="666" w:type="dxa"/>
                  <w:vMerge w:val="continue"/>
                  <w:vAlign w:val="center"/>
                </w:tcPr>
                <w:p>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tblPrEx>
                <w:tblCellMar>
                  <w:top w:w="0" w:type="dxa"/>
                  <w:left w:w="0" w:type="dxa"/>
                  <w:bottom w:w="0" w:type="dxa"/>
                  <w:right w:w="0" w:type="dxa"/>
                </w:tblCellMar>
              </w:tblPrEx>
              <w:trPr>
                <w:cantSplit/>
                <w:jc w:val="center"/>
              </w:trPr>
              <w:tc>
                <w:tcPr>
                  <w:tcW w:w="873" w:type="dxa"/>
                  <w:vMerge w:val="restart"/>
                  <w:tcBorders>
                    <w:top w:val="nil"/>
                    <w:left w:val="single" w:color="auto" w:sz="4" w:space="0"/>
                    <w:right w:val="single" w:color="auto" w:sz="4" w:space="0"/>
                  </w:tcBorders>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pPr>
                    <w:overflowPunct w:val="0"/>
                    <w:snapToGrid/>
                    <w:spacing w:after="0"/>
                    <w:jc w:val="center"/>
                    <w:textAlignment w:val="baseline"/>
                    <w:rPr>
                      <w:rFonts w:ascii="Arial" w:hAnsi="Arial"/>
                      <w:sz w:val="12"/>
                      <w:szCs w:val="12"/>
                      <w:lang w:val="en-GB"/>
                    </w:rPr>
                  </w:pPr>
                </w:p>
              </w:tc>
              <w:tc>
                <w:tcPr>
                  <w:tcW w:w="666" w:type="dxa"/>
                  <w:tcBorders>
                    <w:top w:val="nil"/>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tblPrEx>
                <w:tblCellMar>
                  <w:top w:w="0" w:type="dxa"/>
                  <w:left w:w="0" w:type="dxa"/>
                  <w:bottom w:w="0" w:type="dxa"/>
                  <w:right w:w="0" w:type="dxa"/>
                </w:tblCellMar>
              </w:tblPrEx>
              <w:trPr>
                <w:cantSplit/>
                <w:jc w:val="center"/>
              </w:trPr>
              <w:tc>
                <w:tcPr>
                  <w:tcW w:w="873" w:type="dxa"/>
                  <w:vMerge w:val="restart"/>
                  <w:tcBorders>
                    <w:top w:val="single" w:color="auto" w:sz="8" w:space="0"/>
                    <w:left w:val="single" w:color="auto" w:sz="4" w:space="0"/>
                    <w:right w:val="single" w:color="auto" w:sz="4" w:space="0"/>
                  </w:tcBorders>
                  <w:shd w:val="clear" w:color="auto" w:fill="B4C6E7"/>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pPr>
              <w:rPr>
                <w:sz w:val="20"/>
                <w:szCs w:val="20"/>
                <w:lang w:eastAsia="zh-CN"/>
              </w:rPr>
            </w:pPr>
          </w:p>
          <w:p>
            <w:r>
              <w:rPr>
                <w:lang w:eastAsia="zh-CN"/>
              </w:rPr>
              <w:drawing>
                <wp:inline distT="0" distB="0" distL="0" distR="0">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pPr>
              <w:jc w:val="center"/>
              <w:rPr>
                <w:b/>
                <w:bCs/>
                <w:sz w:val="16"/>
                <w:szCs w:val="16"/>
              </w:rPr>
            </w:pPr>
            <w:bookmarkStart w:id="31" w:name="Figure_3"/>
            <w:r>
              <w:rPr>
                <w:b/>
                <w:bCs/>
                <w:sz w:val="16"/>
                <w:szCs w:val="16"/>
              </w:rPr>
              <w:t>Figure 3</w:t>
            </w:r>
            <w:bookmarkEnd w:id="31"/>
            <w:r>
              <w:rPr>
                <w:b/>
                <w:bCs/>
                <w:sz w:val="16"/>
                <w:szCs w:val="16"/>
              </w:rPr>
              <w:t>: 10% BLER for all TBS entries intended to be used for 16-QAM in UL with a 12 subcarriers allocation (i.e., Full PRB allocation).</w:t>
            </w:r>
          </w:p>
          <w:p>
            <w:pPr>
              <w:rPr>
                <w:sz w:val="20"/>
                <w:szCs w:val="20"/>
                <w:lang w:eastAsia="zh-CN"/>
              </w:rPr>
            </w:pPr>
          </w:p>
          <w:p>
            <w:pPr>
              <w:numPr>
                <w:ilvl w:val="0"/>
                <w:numId w:val="19"/>
              </w:numPr>
              <w:overflowPunct w:val="0"/>
              <w:snapToGrid/>
              <w:spacing w:after="0"/>
              <w:jc w:val="left"/>
              <w:textAlignment w:val="baseline"/>
              <w:rPr>
                <w:rFonts w:eastAsia="Calibri"/>
                <w:sz w:val="20"/>
                <w:szCs w:val="20"/>
                <w:lang w:val="zh-CN"/>
              </w:rPr>
            </w:pPr>
            <w:r>
              <w:rPr>
                <w:rFonts w:eastAsia="Calibri"/>
                <w:sz w:val="20"/>
                <w:szCs w:val="20"/>
                <w:lang w:val="zh-CN" w:eastAsia="zh-CN"/>
              </w:rPr>
              <w:t>I</w:t>
            </w:r>
            <w:r>
              <w:rPr>
                <w:rFonts w:eastAsia="Calibri"/>
                <w:sz w:val="20"/>
                <w:szCs w:val="20"/>
                <w:vertAlign w:val="subscript"/>
                <w:lang w:val="zh-CN" w:eastAsia="zh-CN"/>
              </w:rPr>
              <w:t>TBS14_16QAMavg</w:t>
            </w:r>
            <w:r>
              <w:rPr>
                <w:rFonts w:eastAsia="Calibri"/>
                <w:sz w:val="20"/>
                <w:szCs w:val="20"/>
                <w:lang w:val="zh-CN" w:eastAsia="zh-CN"/>
              </w:rPr>
              <w:t>-to-I</w:t>
            </w:r>
            <w:r>
              <w:rPr>
                <w:rFonts w:eastAsia="Calibri"/>
                <w:sz w:val="20"/>
                <w:szCs w:val="20"/>
                <w:vertAlign w:val="subscript"/>
                <w:lang w:val="zh-CN" w:eastAsia="zh-CN"/>
              </w:rPr>
              <w:t xml:space="preserve">TBS13_QPSKavg </w:t>
            </w:r>
            <w:r>
              <w:rPr>
                <w:rFonts w:eastAsia="Calibri"/>
                <w:sz w:val="20"/>
                <w:szCs w:val="20"/>
                <w:lang w:val="zh-CN" w:eastAsia="zh-CN"/>
              </w:rPr>
              <w:t>= abs(</w:t>
            </w:r>
            <w:r>
              <w:rPr>
                <w:rFonts w:eastAsia="Calibri"/>
                <w:sz w:val="20"/>
                <w:szCs w:val="20"/>
                <w:lang w:eastAsia="zh-CN"/>
              </w:rPr>
              <w:t>3</w:t>
            </w:r>
            <w:r>
              <w:rPr>
                <w:rFonts w:eastAsia="Calibri"/>
                <w:sz w:val="20"/>
                <w:szCs w:val="20"/>
                <w:lang w:val="zh-CN" w:eastAsia="zh-CN"/>
              </w:rPr>
              <w:t>.</w:t>
            </w:r>
            <w:r>
              <w:rPr>
                <w:rFonts w:eastAsia="Calibri"/>
                <w:sz w:val="20"/>
                <w:szCs w:val="20"/>
                <w:lang w:eastAsia="zh-CN"/>
              </w:rPr>
              <w:t>54</w:t>
            </w:r>
            <w:r>
              <w:rPr>
                <w:rFonts w:eastAsia="Calibri"/>
                <w:sz w:val="20"/>
                <w:szCs w:val="20"/>
                <w:lang w:val="zh-CN" w:eastAsia="zh-CN"/>
              </w:rPr>
              <w:t xml:space="preserve"> dB – </w:t>
            </w:r>
            <w:r>
              <w:rPr>
                <w:rFonts w:eastAsia="Calibri"/>
                <w:sz w:val="20"/>
                <w:szCs w:val="20"/>
                <w:lang w:eastAsia="zh-CN"/>
              </w:rPr>
              <w:t>3</w:t>
            </w:r>
            <w:r>
              <w:rPr>
                <w:rFonts w:eastAsia="Calibri"/>
                <w:sz w:val="20"/>
                <w:szCs w:val="20"/>
                <w:lang w:val="zh-CN" w:eastAsia="zh-CN"/>
              </w:rPr>
              <w:t>.</w:t>
            </w:r>
            <w:r>
              <w:rPr>
                <w:rFonts w:eastAsia="Calibri"/>
                <w:sz w:val="20"/>
                <w:szCs w:val="20"/>
                <w:lang w:eastAsia="zh-CN"/>
              </w:rPr>
              <w:t>69</w:t>
            </w:r>
            <w:r>
              <w:rPr>
                <w:rFonts w:eastAsia="Calibri"/>
                <w:sz w:val="20"/>
                <w:szCs w:val="20"/>
                <w:lang w:val="zh-CN" w:eastAsia="zh-CN"/>
              </w:rPr>
              <w:t xml:space="preserve"> dB) ⁓ 0.</w:t>
            </w:r>
            <w:r>
              <w:rPr>
                <w:rFonts w:eastAsia="Calibri"/>
                <w:sz w:val="20"/>
                <w:szCs w:val="20"/>
                <w:lang w:eastAsia="zh-CN"/>
              </w:rPr>
              <w:t>15</w:t>
            </w:r>
            <w:r>
              <w:rPr>
                <w:rFonts w:eastAsia="Calibri"/>
                <w:sz w:val="20"/>
                <w:szCs w:val="20"/>
                <w:lang w:val="zh-CN" w:eastAsia="zh-CN"/>
              </w:rPr>
              <w:t xml:space="preserve"> dB.</w:t>
            </w:r>
          </w:p>
          <w:p>
            <w:pPr>
              <w:overflowPunct w:val="0"/>
              <w:snapToGrid/>
              <w:spacing w:after="0"/>
              <w:ind w:left="720"/>
              <w:textAlignment w:val="baseline"/>
              <w:rPr>
                <w:rFonts w:eastAsia="Calibri"/>
                <w:sz w:val="20"/>
                <w:szCs w:val="20"/>
              </w:rPr>
            </w:pPr>
            <w:r>
              <w:rPr>
                <w:rFonts w:eastAsia="Calibri"/>
                <w:sz w:val="20"/>
                <w:szCs w:val="20"/>
              </w:rPr>
              <w:t>where:</w:t>
            </w:r>
          </w:p>
          <w:p>
            <w:pPr>
              <w:overflowPunct w:val="0"/>
              <w:snapToGrid/>
              <w:spacing w:after="0"/>
              <w:ind w:left="720"/>
              <w:textAlignment w:val="baseline"/>
              <w:rPr>
                <w:rFonts w:eastAsia="Calibri"/>
                <w:sz w:val="20"/>
                <w:szCs w:val="20"/>
              </w:rPr>
            </w:pPr>
            <w:r>
              <w:rPr>
                <w:rFonts w:eastAsia="Calibri"/>
                <w:sz w:val="20"/>
                <w:szCs w:val="20"/>
                <w:lang w:val="zh-CN" w:eastAsia="zh-CN"/>
              </w:rPr>
              <w:t>I</w:t>
            </w:r>
            <w:r>
              <w:rPr>
                <w:rFonts w:eastAsia="Calibri"/>
                <w:sz w:val="20"/>
                <w:szCs w:val="20"/>
                <w:vertAlign w:val="subscript"/>
                <w:lang w:val="zh-CN" w:eastAsia="zh-CN"/>
              </w:rPr>
              <w:t>TBS14_16QAMavg</w:t>
            </w:r>
            <w:r>
              <w:rPr>
                <w:rFonts w:eastAsia="Calibri"/>
                <w:sz w:val="20"/>
                <w:szCs w:val="20"/>
              </w:rPr>
              <w:t xml:space="preserve"> and </w:t>
            </w:r>
            <w:r>
              <w:rPr>
                <w:rFonts w:eastAsia="Calibri"/>
                <w:sz w:val="20"/>
                <w:szCs w:val="20"/>
                <w:lang w:val="zh-CN" w:eastAsia="zh-CN"/>
              </w:rPr>
              <w:t>I</w:t>
            </w:r>
            <w:r>
              <w:rPr>
                <w:rFonts w:eastAsia="Calibri"/>
                <w:sz w:val="20"/>
                <w:szCs w:val="20"/>
                <w:vertAlign w:val="subscript"/>
                <w:lang w:val="zh-CN" w:eastAsia="zh-CN"/>
              </w:rPr>
              <w:t>TBS13_QPSKavg</w:t>
            </w:r>
            <w:r>
              <w:rPr>
                <w:rFonts w:eastAsia="Calibri"/>
                <w:sz w:val="20"/>
                <w:szCs w:val="20"/>
              </w:rPr>
              <w:t xml:space="preserve"> refer to the average SINR across all the TBS entries in the rows associated to I</w:t>
            </w:r>
            <w:r>
              <w:rPr>
                <w:rFonts w:eastAsia="Calibri"/>
                <w:sz w:val="20"/>
                <w:szCs w:val="20"/>
                <w:vertAlign w:val="subscript"/>
              </w:rPr>
              <w:t>TBS</w:t>
            </w:r>
            <w:r>
              <w:rPr>
                <w:rFonts w:eastAsia="Calibri"/>
                <w:sz w:val="20"/>
                <w:szCs w:val="20"/>
              </w:rPr>
              <w:t xml:space="preserve"> 14 for 16-QAM and I</w:t>
            </w:r>
            <w:r>
              <w:rPr>
                <w:rFonts w:eastAsia="Calibri"/>
                <w:sz w:val="20"/>
                <w:szCs w:val="20"/>
                <w:vertAlign w:val="subscript"/>
              </w:rPr>
              <w:t>TBS</w:t>
            </w:r>
            <w:r>
              <w:rPr>
                <w:rFonts w:eastAsia="Calibri"/>
                <w:sz w:val="20"/>
                <w:szCs w:val="20"/>
              </w:rPr>
              <w:t xml:space="preserve"> 13 for QPSK respectively.</w:t>
            </w:r>
          </w:p>
          <w:p>
            <w:pPr>
              <w:overflowPunct w:val="0"/>
              <w:snapToGrid/>
              <w:spacing w:after="0"/>
              <w:textAlignment w:val="baseline"/>
              <w:rPr>
                <w:sz w:val="20"/>
                <w:szCs w:val="20"/>
                <w:highlight w:val="red"/>
                <w:lang w:val="en-GB" w:eastAsia="ja-JP"/>
              </w:rPr>
            </w:pPr>
          </w:p>
          <w:p>
            <w:pPr>
              <w:rPr>
                <w:sz w:val="20"/>
                <w:szCs w:val="20"/>
                <w:lang w:eastAsia="zh-CN"/>
              </w:rPr>
            </w:pPr>
            <w:r>
              <w:rPr>
                <w:sz w:val="20"/>
                <w:szCs w:val="20"/>
                <w:lang w:val="en-GB" w:eastAsia="ja-JP"/>
              </w:rPr>
              <w:t>The resulting average SINR difference between I</w:t>
            </w:r>
            <w:r>
              <w:rPr>
                <w:sz w:val="20"/>
                <w:szCs w:val="20"/>
                <w:vertAlign w:val="subscript"/>
                <w:lang w:val="en-GB" w:eastAsia="ja-JP"/>
              </w:rPr>
              <w:t>TBS</w:t>
            </w:r>
            <w:r>
              <w:rPr>
                <w:sz w:val="20"/>
                <w:szCs w:val="20"/>
                <w:lang w:val="en-GB" w:eastAsia="ja-JP"/>
              </w:rPr>
              <w:t xml:space="preserve"> = 13 which uses QPSK and I</w:t>
            </w:r>
            <w:r>
              <w:rPr>
                <w:sz w:val="20"/>
                <w:szCs w:val="20"/>
                <w:vertAlign w:val="subscript"/>
                <w:lang w:val="en-GB" w:eastAsia="ja-JP"/>
              </w:rPr>
              <w:t>TBS</w:t>
            </w:r>
            <w:r>
              <w:rPr>
                <w:sz w:val="20"/>
                <w:szCs w:val="20"/>
                <w:lang w:val="en-GB" w:eastAsia="ja-JP"/>
              </w:rPr>
              <w:t xml:space="preserve"> = 14 which uses 16-QAM resulted to be smaller than 1 dB (⁓ 0.15 dB), hence is suitable to have as breaking point I</w:t>
            </w:r>
            <w:r>
              <w:rPr>
                <w:sz w:val="20"/>
                <w:szCs w:val="20"/>
                <w:vertAlign w:val="subscript"/>
                <w:lang w:val="en-GB" w:eastAsia="ja-JP"/>
              </w:rPr>
              <w:t>TBS</w:t>
            </w:r>
            <w:r>
              <w:rPr>
                <w:sz w:val="20"/>
                <w:szCs w:val="20"/>
                <w:lang w:val="en-GB" w:eastAsia="ja-JP"/>
              </w:rPr>
              <w:t xml:space="preserve"> = 13 as last I</w:t>
            </w:r>
            <w:r>
              <w:rPr>
                <w:sz w:val="20"/>
                <w:szCs w:val="20"/>
                <w:vertAlign w:val="subscript"/>
                <w:lang w:val="en-GB" w:eastAsia="ja-JP"/>
              </w:rPr>
              <w:t>TBS</w:t>
            </w:r>
            <w:r>
              <w:rPr>
                <w:sz w:val="20"/>
                <w:szCs w:val="20"/>
                <w:lang w:val="en-GB" w:eastAsia="ja-JP"/>
              </w:rPr>
              <w:t xml:space="preserve"> index for QPSK and I</w:t>
            </w:r>
            <w:r>
              <w:rPr>
                <w:sz w:val="20"/>
                <w:szCs w:val="20"/>
                <w:vertAlign w:val="subscript"/>
                <w:lang w:val="en-GB" w:eastAsia="ja-JP"/>
              </w:rPr>
              <w:t>TBS</w:t>
            </w:r>
            <w:r>
              <w:rPr>
                <w:sz w:val="20"/>
                <w:szCs w:val="20"/>
                <w:lang w:val="en-GB" w:eastAsia="ja-JP"/>
              </w:rPr>
              <w:t xml:space="preserve"> = 14 as first I</w:t>
            </w:r>
            <w:r>
              <w:rPr>
                <w:sz w:val="20"/>
                <w:szCs w:val="20"/>
                <w:vertAlign w:val="subscript"/>
                <w:lang w:val="en-GB" w:eastAsia="ja-JP"/>
              </w:rPr>
              <w:t>TBS</w:t>
            </w:r>
            <w:r>
              <w:rPr>
                <w:sz w:val="20"/>
                <w:szCs w:val="20"/>
                <w:lang w:val="en-GB" w:eastAsia="ja-JP"/>
              </w:rPr>
              <w:t xml:space="preserve"> index for16-QAM.</w:t>
            </w:r>
          </w:p>
        </w:tc>
      </w:tr>
    </w:tbl>
    <w:p>
      <w:pPr>
        <w:pStyle w:val="28"/>
        <w:jc w:val="left"/>
        <w:rPr>
          <w:b w:val="0"/>
        </w:rPr>
      </w:pPr>
    </w:p>
    <w:p>
      <w:pPr>
        <w:pStyle w:val="5"/>
      </w:pPr>
      <w:r>
        <w:rPr>
          <w:rFonts w:hint="eastAsia"/>
        </w:rPr>
        <w:t>Round-</w:t>
      </w:r>
      <w:r>
        <w:t>1</w:t>
      </w:r>
      <w:r>
        <w:rPr>
          <w:rFonts w:hint="eastAsia"/>
        </w:rPr>
        <w:t xml:space="preserve"> proposals and discussion</w:t>
      </w:r>
    </w:p>
    <w:p>
      <w:r>
        <w:t>On breaking points for NPUSCH, there are following proposals:</w:t>
      </w:r>
    </w:p>
    <w:p>
      <w:pPr>
        <w:pStyle w:val="65"/>
        <w:numPr>
          <w:ilvl w:val="0"/>
          <w:numId w:val="11"/>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13 and 21 are used for 16QAM.</w:t>
      </w:r>
    </w:p>
    <w:p>
      <w:pPr>
        <w:pStyle w:val="65"/>
        <w:numPr>
          <w:ilvl w:val="1"/>
          <w:numId w:val="11"/>
        </w:numPr>
        <w:spacing w:after="120"/>
        <w:ind w:hanging="357"/>
        <w:rPr>
          <w:rFonts w:ascii="Times New Roman" w:hAnsi="Times New Roman" w:cs="Times New Roman"/>
          <w:sz w:val="22"/>
        </w:rPr>
      </w:pPr>
      <w:r>
        <w:rPr>
          <w:rFonts w:hint="eastAsia" w:ascii="Times New Roman" w:hAnsi="Times New Roman" w:cs="Times New Roman"/>
          <w:sz w:val="22"/>
        </w:rPr>
        <w:t xml:space="preserve">Huawei, HiSilicon, </w:t>
      </w:r>
      <w:r>
        <w:rPr>
          <w:rFonts w:ascii="Times New Roman" w:hAnsi="Times New Roman" w:cs="Times New Roman"/>
          <w:sz w:val="22"/>
        </w:rPr>
        <w:t>ZTE</w:t>
      </w:r>
    </w:p>
    <w:p>
      <w:pPr>
        <w:pStyle w:val="65"/>
        <w:numPr>
          <w:ilvl w:val="0"/>
          <w:numId w:val="11"/>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14 and 21 are used for 16QAM.</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 xml:space="preserve">Nokia, NSB, </w:t>
      </w:r>
      <w:r>
        <w:rPr>
          <w:rFonts w:ascii="Times New Roman" w:hAnsi="Times New Roman" w:cs="Times New Roman"/>
          <w:sz w:val="22"/>
        </w:rPr>
        <w:t>Ericsson</w:t>
      </w:r>
    </w:p>
    <w:p>
      <w:r>
        <w:rPr>
          <w:rFonts w:hint="eastAsia"/>
        </w:rPr>
        <w:t xml:space="preserve">Based on the inputs, </w:t>
      </w:r>
      <w:r>
        <w:t>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pPr>
        <w:pStyle w:val="65"/>
        <w:numPr>
          <w:ilvl w:val="0"/>
          <w:numId w:val="11"/>
        </w:numPr>
        <w:spacing w:after="120"/>
        <w:ind w:hanging="357"/>
        <w:rPr>
          <w:b/>
        </w:rPr>
      </w:pPr>
      <w:r>
        <w:rPr>
          <w:rFonts w:ascii="Times New Roman" w:hAnsi="Times New Roman" w:cs="Times New Roman" w:eastAsiaTheme="minorEastAsia"/>
          <w:b/>
          <w:bCs/>
          <w:sz w:val="22"/>
        </w:rPr>
        <w:t>Option 1: The UL TBS entries between 13 and 21 are used for 16QAM.</w:t>
      </w:r>
    </w:p>
    <w:p>
      <w:pPr>
        <w:pStyle w:val="65"/>
        <w:numPr>
          <w:ilvl w:val="0"/>
          <w:numId w:val="11"/>
        </w:numPr>
        <w:spacing w:after="120"/>
        <w:ind w:hanging="357"/>
        <w:rPr>
          <w:b/>
        </w:rPr>
      </w:pPr>
      <w:r>
        <w:rPr>
          <w:rFonts w:ascii="Times New Roman" w:hAnsi="Times New Roman" w:cs="Times New Roman" w:eastAsiaTheme="minorEastAsia"/>
          <w:b/>
          <w:bCs/>
          <w:sz w:val="22"/>
        </w:rPr>
        <w:t>Option 2: The UL TBS entries between 14 and 21 are used for 16QAM.</w:t>
      </w:r>
    </w:p>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rPr>
              <w:t>Huawei,</w:t>
            </w:r>
            <w:r>
              <w:t xml:space="preserve"> </w:t>
            </w:r>
            <w:r>
              <w:rPr>
                <w:rFonts w:hint="eastAsia"/>
              </w:rPr>
              <w:t>HiSilicon</w:t>
            </w:r>
          </w:p>
        </w:tc>
        <w:tc>
          <w:tcPr>
            <w:tcW w:w="7469" w:type="dxa"/>
          </w:tcPr>
          <w:p>
            <w:pPr>
              <w:rPr>
                <w:szCs w:val="20"/>
                <w:lang w:eastAsia="zh-CN"/>
              </w:rPr>
            </w:pPr>
            <w:r>
              <w:rPr>
                <w:szCs w:val="20"/>
                <w:lang w:eastAsia="zh-CN"/>
              </w:rPr>
              <w:t>Support the proposal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MTK</w:t>
            </w:r>
          </w:p>
        </w:tc>
        <w:tc>
          <w:tcPr>
            <w:tcW w:w="7469" w:type="dxa"/>
          </w:tcPr>
          <w:p>
            <w:pPr>
              <w:rPr>
                <w:szCs w:val="20"/>
                <w:lang w:eastAsia="zh-CN"/>
              </w:rPr>
            </w:pPr>
            <w:r>
              <w:rPr>
                <w:szCs w:val="20"/>
                <w:lang w:eastAsia="zh-CN"/>
              </w:rPr>
              <w:t>Support and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pPr>
        <w:rPr>
          <w:b/>
        </w:rPr>
      </w:pPr>
    </w:p>
    <w:p>
      <w:pPr>
        <w:pStyle w:val="5"/>
      </w:pPr>
      <w:r>
        <w:rPr>
          <w:rFonts w:hint="eastAsia"/>
        </w:rPr>
        <w:t>Round-</w:t>
      </w:r>
      <w:r>
        <w:t>2</w:t>
      </w:r>
      <w:r>
        <w:rPr>
          <w:rFonts w:hint="eastAsia"/>
        </w:rPr>
        <w:t xml:space="preserve"> proposals and discussion</w:t>
      </w:r>
    </w:p>
    <w:p>
      <w:r>
        <w:t>On breaking points for NPUSCH, there are following proposals based on comments:</w:t>
      </w:r>
    </w:p>
    <w:p>
      <w:pPr>
        <w:pStyle w:val="65"/>
        <w:numPr>
          <w:ilvl w:val="0"/>
          <w:numId w:val="11"/>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13 and 21 are used for 16QAM.</w:t>
      </w:r>
    </w:p>
    <w:p>
      <w:pPr>
        <w:pStyle w:val="65"/>
        <w:numPr>
          <w:ilvl w:val="1"/>
          <w:numId w:val="11"/>
        </w:numPr>
        <w:spacing w:after="120"/>
        <w:ind w:hanging="357"/>
        <w:rPr>
          <w:rFonts w:ascii="Times New Roman" w:hAnsi="Times New Roman" w:cs="Times New Roman"/>
          <w:sz w:val="22"/>
        </w:rPr>
      </w:pPr>
      <w:r>
        <w:rPr>
          <w:rFonts w:hint="eastAsia" w:ascii="Times New Roman" w:hAnsi="Times New Roman" w:cs="Times New Roman"/>
          <w:sz w:val="22"/>
        </w:rPr>
        <w:t xml:space="preserve">Huawei, HiSilicon, </w:t>
      </w:r>
      <w:r>
        <w:rPr>
          <w:rFonts w:ascii="Times New Roman" w:hAnsi="Times New Roman" w:cs="Times New Roman"/>
          <w:sz w:val="22"/>
        </w:rPr>
        <w:t>ZTE</w:t>
      </w:r>
    </w:p>
    <w:p>
      <w:pPr>
        <w:pStyle w:val="65"/>
        <w:numPr>
          <w:ilvl w:val="0"/>
          <w:numId w:val="11"/>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14 and 21 are used for 16QAM.</w:t>
      </w:r>
    </w:p>
    <w:p>
      <w:pPr>
        <w:pStyle w:val="65"/>
        <w:numPr>
          <w:ilvl w:val="1"/>
          <w:numId w:val="11"/>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Nokia, NSB, </w:t>
      </w:r>
      <w:r>
        <w:rPr>
          <w:rFonts w:ascii="Times New Roman" w:hAnsi="Times New Roman" w:cs="Times New Roman"/>
          <w:sz w:val="22"/>
          <w:lang w:val="es-MX"/>
        </w:rPr>
        <w:t>Ericsson, Lenovo, Moto, MTK</w:t>
      </w:r>
    </w:p>
    <w:p>
      <w:r>
        <w:rPr>
          <w:rFonts w:hint="eastAsia"/>
        </w:rPr>
        <w:t>The following can be observed from simulations:</w:t>
      </w:r>
    </w:p>
    <w:tbl>
      <w:tblPr>
        <w:tblStyle w:val="47"/>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559"/>
        <w:gridCol w:w="1559"/>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TBS indexes</w:t>
            </w:r>
          </w:p>
        </w:tc>
        <w:tc>
          <w:tcPr>
            <w:tcW w:w="1559" w:type="dxa"/>
          </w:tcPr>
          <w:p>
            <w:pPr>
              <w:rPr>
                <w:sz w:val="16"/>
              </w:rPr>
            </w:pPr>
            <w:r>
              <w:rPr>
                <w:rFonts w:hint="eastAsia"/>
                <w:sz w:val="16"/>
              </w:rPr>
              <w:t>12</w:t>
            </w:r>
          </w:p>
        </w:tc>
        <w:tc>
          <w:tcPr>
            <w:tcW w:w="1559" w:type="dxa"/>
          </w:tcPr>
          <w:p>
            <w:pPr>
              <w:rPr>
                <w:sz w:val="16"/>
              </w:rPr>
            </w:pPr>
            <w:r>
              <w:rPr>
                <w:sz w:val="16"/>
              </w:rPr>
              <w:t>13</w:t>
            </w:r>
          </w:p>
        </w:tc>
        <w:tc>
          <w:tcPr>
            <w:tcW w:w="1794" w:type="dxa"/>
          </w:tcPr>
          <w:p>
            <w:pPr>
              <w:rPr>
                <w:sz w:val="16"/>
              </w:rPr>
            </w:pPr>
            <w:r>
              <w:rPr>
                <w:sz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[2]</w:t>
            </w:r>
          </w:p>
        </w:tc>
        <w:tc>
          <w:tcPr>
            <w:tcW w:w="1559" w:type="dxa"/>
          </w:tcPr>
          <w:p>
            <w:pPr>
              <w:rPr>
                <w:sz w:val="16"/>
              </w:rPr>
            </w:pPr>
            <w:r>
              <w:rPr>
                <w:rFonts w:hint="eastAsia"/>
                <w:sz w:val="16"/>
              </w:rPr>
              <w:t>16QAM &lt; QPSK (</w:t>
            </w:r>
            <w:r>
              <w:rPr>
                <w:sz w:val="16"/>
              </w:rPr>
              <w:t>0.5dB gap)</w:t>
            </w:r>
          </w:p>
        </w:tc>
        <w:tc>
          <w:tcPr>
            <w:tcW w:w="1559" w:type="dxa"/>
          </w:tcPr>
          <w:p>
            <w:pPr>
              <w:rPr>
                <w:sz w:val="16"/>
              </w:rPr>
            </w:pPr>
            <w:r>
              <w:rPr>
                <w:rFonts w:hint="eastAsia"/>
                <w:sz w:val="16"/>
              </w:rPr>
              <w:t>16QAM &gt; QPSK (</w:t>
            </w:r>
            <w:r>
              <w:rPr>
                <w:sz w:val="16"/>
              </w:rPr>
              <w:t>0.2~</w:t>
            </w:r>
            <w:r>
              <w:rPr>
                <w:rFonts w:hint="eastAsia"/>
                <w:sz w:val="16"/>
              </w:rPr>
              <w:t>0.4dB gap)</w:t>
            </w:r>
          </w:p>
        </w:tc>
        <w:tc>
          <w:tcPr>
            <w:tcW w:w="179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[3]</w:t>
            </w:r>
          </w:p>
        </w:tc>
        <w:tc>
          <w:tcPr>
            <w:tcW w:w="1559" w:type="dxa"/>
          </w:tcPr>
          <w:p>
            <w:pPr>
              <w:rPr>
                <w:sz w:val="16"/>
              </w:rPr>
            </w:pPr>
            <w:r>
              <w:rPr>
                <w:rFonts w:hint="eastAsia"/>
                <w:sz w:val="16"/>
              </w:rPr>
              <w:t>16QAM &lt; QPSK for NPDSCH</w:t>
            </w:r>
          </w:p>
        </w:tc>
        <w:tc>
          <w:tcPr>
            <w:tcW w:w="1559" w:type="dxa"/>
          </w:tcPr>
          <w:p>
            <w:pPr>
              <w:rPr>
                <w:sz w:val="16"/>
              </w:rPr>
            </w:pPr>
            <w:r>
              <w:rPr>
                <w:rFonts w:hint="eastAsia"/>
                <w:sz w:val="16"/>
              </w:rPr>
              <w:t>16QAM &lt; QPSK for NPDSCH</w:t>
            </w:r>
          </w:p>
        </w:tc>
        <w:tc>
          <w:tcPr>
            <w:tcW w:w="179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sz w:val="16"/>
              </w:rPr>
              <w:t>[4]</w:t>
            </w:r>
          </w:p>
        </w:tc>
        <w:tc>
          <w:tcPr>
            <w:tcW w:w="1559" w:type="dxa"/>
          </w:tcPr>
          <w:p>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pPr>
              <w:rPr>
                <w:sz w:val="16"/>
              </w:rPr>
            </w:pPr>
            <w:r>
              <w:rPr>
                <w:rFonts w:hint="eastAsia"/>
                <w:sz w:val="16"/>
              </w:rPr>
              <w:t>16QAM &gt; QPSK (1dB gap)</w:t>
            </w:r>
          </w:p>
        </w:tc>
        <w:tc>
          <w:tcPr>
            <w:tcW w:w="1794"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Pr>
          <w:p>
            <w:pPr>
              <w:rPr>
                <w:sz w:val="16"/>
              </w:rPr>
            </w:pPr>
            <w:r>
              <w:rPr>
                <w:rFonts w:hint="eastAsia"/>
                <w:sz w:val="16"/>
              </w:rPr>
              <w:t>[9]</w:t>
            </w:r>
          </w:p>
        </w:tc>
        <w:tc>
          <w:tcPr>
            <w:tcW w:w="1559" w:type="dxa"/>
          </w:tcPr>
          <w:p>
            <w:pPr>
              <w:rPr>
                <w:sz w:val="16"/>
              </w:rPr>
            </w:pPr>
          </w:p>
        </w:tc>
        <w:tc>
          <w:tcPr>
            <w:tcW w:w="1559" w:type="dxa"/>
          </w:tcPr>
          <w:p>
            <w:pPr>
              <w:rPr>
                <w:sz w:val="16"/>
              </w:rPr>
            </w:pPr>
          </w:p>
        </w:tc>
        <w:tc>
          <w:tcPr>
            <w:tcW w:w="1794" w:type="dxa"/>
          </w:tcPr>
          <w:p>
            <w:pPr>
              <w:rPr>
                <w:sz w:val="16"/>
              </w:rPr>
            </w:pPr>
            <w:r>
              <w:rPr>
                <w:sz w:val="16"/>
              </w:rPr>
              <w:t>Average SINR difference between ITBS = 13 QPSK and ITBS = 14 is smaller than 1 dB (⁓ 0.15 dB)</w:t>
            </w:r>
          </w:p>
        </w:tc>
      </w:tr>
    </w:tbl>
    <w:p/>
    <w:p>
      <w:r>
        <w:rPr>
          <w:rFonts w:hint="eastAsia"/>
        </w:rPr>
        <w:t xml:space="preserve">Therefore, </w:t>
      </w:r>
      <w:r>
        <w:t>the following is proposed for down-selection:</w:t>
      </w:r>
    </w:p>
    <w:p>
      <w:pPr>
        <w:rPr>
          <w:b/>
        </w:rPr>
      </w:pPr>
      <w:r>
        <w:rPr>
          <w:b/>
        </w:rPr>
        <w:t>Proposal 8.1: On the breaking point between QPSK and 16QAM for NPUSCH, down-select between the following options:</w:t>
      </w:r>
    </w:p>
    <w:p>
      <w:pPr>
        <w:pStyle w:val="65"/>
        <w:numPr>
          <w:ilvl w:val="0"/>
          <w:numId w:val="11"/>
        </w:numPr>
        <w:spacing w:after="120"/>
        <w:ind w:hanging="357"/>
        <w:rPr>
          <w:b/>
        </w:rPr>
      </w:pPr>
      <w:r>
        <w:rPr>
          <w:rFonts w:ascii="Times New Roman" w:hAnsi="Times New Roman" w:cs="Times New Roman" w:eastAsiaTheme="minorEastAsia"/>
          <w:b/>
          <w:bCs/>
          <w:sz w:val="22"/>
        </w:rPr>
        <w:t>Option 1: The UL TBS entries between 13 and 21 are used for 16QAM.</w:t>
      </w:r>
    </w:p>
    <w:p>
      <w:pPr>
        <w:pStyle w:val="65"/>
        <w:numPr>
          <w:ilvl w:val="0"/>
          <w:numId w:val="11"/>
        </w:numPr>
        <w:spacing w:after="120"/>
        <w:ind w:hanging="357"/>
        <w:rPr>
          <w:b/>
        </w:rPr>
      </w:pPr>
      <w:r>
        <w:rPr>
          <w:rFonts w:ascii="Times New Roman" w:hAnsi="Times New Roman" w:cs="Times New Roman" w:eastAsiaTheme="minorEastAsia"/>
          <w:b/>
          <w:bCs/>
          <w:sz w:val="22"/>
        </w:rPr>
        <w:t>Option 2: The UL TBS entries between 14 and 21 are used for 16QAM.</w:t>
      </w:r>
    </w:p>
    <w:p>
      <w:pPr>
        <w:rPr>
          <w:b/>
        </w:rPr>
      </w:pPr>
    </w:p>
    <w:p>
      <w:r>
        <w:rPr>
          <w:rFonts w:hint="eastAsia"/>
        </w:rPr>
        <w:t>P</w:t>
      </w:r>
      <w:r>
        <w:t>lease input your further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don’t have strong view. We slightly prefer Option 2 with 8 TBS entries for potential DCI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rPr>
              <w:t>MTK</w:t>
            </w:r>
          </w:p>
        </w:tc>
        <w:tc>
          <w:tcPr>
            <w:tcW w:w="7469" w:type="dxa"/>
          </w:tcPr>
          <w:p>
            <w:pPr>
              <w:rPr>
                <w:szCs w:val="20"/>
                <w:lang w:eastAsia="zh-CN"/>
              </w:rPr>
            </w:pPr>
            <w:r>
              <w:rPr>
                <w:szCs w:val="20"/>
              </w:rPr>
              <w:t>Prefer to Opiton2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lang w:eastAsia="zh-CN"/>
              </w:rPr>
              <w:t>Huawei, HiSilicon</w:t>
            </w:r>
          </w:p>
        </w:tc>
        <w:tc>
          <w:tcPr>
            <w:tcW w:w="7469" w:type="dxa"/>
          </w:tcPr>
          <w:p>
            <w:pPr>
              <w:rPr>
                <w:szCs w:val="20"/>
              </w:rPr>
            </w:pPr>
            <w:r>
              <w:rPr>
                <w:szCs w:val="20"/>
                <w:lang w:eastAsia="zh-CN"/>
              </w:rPr>
              <w:t>Support the proposal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We support Option 2. In our analysis, using QPSK for I_TBS = 13 would result in better performance and also maintain the same MCS selection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ZTE,sanechips</w:t>
            </w:r>
          </w:p>
        </w:tc>
        <w:tc>
          <w:tcPr>
            <w:tcW w:w="7469" w:type="dxa"/>
          </w:tcPr>
          <w:p>
            <w:pPr>
              <w:rPr>
                <w:rFonts w:hint="default"/>
                <w:szCs w:val="20"/>
                <w:lang w:val="en-US" w:eastAsia="zh-CN"/>
              </w:rPr>
            </w:pPr>
            <w:r>
              <w:rPr>
                <w:rFonts w:hint="eastAsia"/>
                <w:szCs w:val="20"/>
                <w:lang w:val="en-US" w:eastAsia="zh-CN"/>
              </w:rPr>
              <w:t>We support option1. It should be concluded based on the fading channel.</w:t>
            </w:r>
          </w:p>
        </w:tc>
      </w:tr>
    </w:tbl>
    <w:p>
      <w:pPr>
        <w:rPr>
          <w:b/>
        </w:rPr>
      </w:pP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p>
      <w:r>
        <w:rPr>
          <w:rFonts w:hint="eastAsia"/>
        </w:rPr>
        <w:t xml:space="preserve">The </w:t>
      </w:r>
      <w:r>
        <w:t>following are proposed on scheduling of TBS and modulation: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S</w:t>
            </w:r>
            <w:r>
              <w:rPr>
                <w:szCs w:val="20"/>
              </w:rPr>
              <w:t>ourcing</w:t>
            </w:r>
          </w:p>
        </w:tc>
        <w:tc>
          <w:tcPr>
            <w:tcW w:w="7752"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[2]</w:t>
            </w:r>
          </w:p>
        </w:tc>
        <w:tc>
          <w:tcPr>
            <w:tcW w:w="7752" w:type="dxa"/>
          </w:tcPr>
          <w:p>
            <w:pPr>
              <w:rPr>
                <w:b/>
                <w:lang w:eastAsia="zh-CN"/>
              </w:rPr>
            </w:pPr>
            <w:r>
              <w:rPr>
                <w:rFonts w:hint="eastAsia"/>
                <w:b/>
                <w:lang w:eastAsia="zh-CN"/>
              </w:rPr>
              <w:t>P</w:t>
            </w:r>
            <w:r>
              <w:rPr>
                <w:b/>
                <w:lang w:eastAsia="zh-CN"/>
              </w:rPr>
              <w:t>roposal 7: 16-QAM can be used for NPUSCH with multi-tone 3 and 6 subcarriers.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[3]</w:t>
            </w:r>
          </w:p>
        </w:tc>
        <w:tc>
          <w:tcPr>
            <w:tcW w:w="7752" w:type="dxa"/>
          </w:tcPr>
          <w:p>
            <w:pPr>
              <w:rPr>
                <w:b/>
                <w:bCs/>
                <w:lang w:eastAsia="en-GB"/>
              </w:rPr>
            </w:pPr>
            <w:r>
              <w:rPr>
                <w:b/>
                <w:bCs/>
                <w:lang w:eastAsia="en-GB"/>
              </w:rPr>
              <w:t>Proposal 16: Repetitions are not supported for 16-QAM in the uplink.</w:t>
            </w:r>
          </w:p>
          <w:p>
            <w:pPr>
              <w:rPr>
                <w:b/>
                <w:bCs/>
                <w:lang w:eastAsia="en-GB"/>
              </w:rPr>
            </w:pPr>
            <w:r>
              <w:rPr>
                <w:b/>
                <w:bCs/>
                <w:lang w:eastAsia="en-GB"/>
              </w:rPr>
              <w:t>Proposal 19: 16-QAM is not supported for sub-PRB allocation.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[4]</w:t>
            </w:r>
          </w:p>
        </w:tc>
        <w:tc>
          <w:tcPr>
            <w:tcW w:w="7752" w:type="dxa"/>
          </w:tcPr>
          <w:p>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[6]</w:t>
            </w:r>
          </w:p>
        </w:tc>
        <w:tc>
          <w:tcPr>
            <w:tcW w:w="7752" w:type="dxa"/>
          </w:tcPr>
          <w:p>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pPr>
              <w:spacing w:after="0"/>
              <w:rPr>
                <w:b/>
                <w:i/>
                <w:sz w:val="20"/>
                <w:szCs w:val="20"/>
              </w:rPr>
            </w:pPr>
            <w:r>
              <w:rPr>
                <w:b/>
                <w:i/>
                <w:sz w:val="20"/>
                <w:szCs w:val="20"/>
              </w:rPr>
              <w:t>Proposal 7: Muli-tone allocation with 3 or 6 subcarrier should be supported for 16QAM NPUSCH.</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[7]</w:t>
            </w:r>
          </w:p>
        </w:tc>
        <w:tc>
          <w:tcPr>
            <w:tcW w:w="7752" w:type="dxa"/>
          </w:tcPr>
          <w:p>
            <w:pPr>
              <w:rPr>
                <w:szCs w:val="20"/>
              </w:rPr>
            </w:pPr>
            <w:r>
              <w:rPr>
                <w:szCs w:val="20"/>
              </w:rPr>
              <w:t xml:space="preserve">Proposal 3:  </w:t>
            </w:r>
            <w:r>
              <w:rPr>
                <w:szCs w:val="20"/>
              </w:rPr>
              <w:tab/>
            </w:r>
            <w:r>
              <w:rPr>
                <w:szCs w:val="20"/>
              </w:rPr>
              <w:t>3 and 6 subcarriers are not supported with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[8]</w:t>
            </w:r>
          </w:p>
        </w:tc>
        <w:tc>
          <w:tcPr>
            <w:tcW w:w="7752" w:type="dxa"/>
          </w:tcPr>
          <w:p>
            <w:pPr>
              <w:rPr>
                <w:b/>
                <w:bCs/>
              </w:rPr>
            </w:pPr>
            <w:r>
              <w:rPr>
                <w:b/>
                <w:bCs/>
                <w:u w:val="single"/>
              </w:rPr>
              <w:t>Proposal 13:</w:t>
            </w:r>
            <w:r>
              <w:rPr>
                <w:b/>
                <w:bCs/>
              </w:rPr>
              <w:t xml:space="preserve"> UL 16-QAM is applicable for NPUSCH scheduled from a DCI with CRC scrambled by C-RNTI.</w:t>
            </w:r>
          </w:p>
          <w:p>
            <w:pPr>
              <w:pStyle w:val="65"/>
              <w:numPr>
                <w:ilvl w:val="0"/>
                <w:numId w:val="22"/>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pPr>
              <w:pStyle w:val="65"/>
              <w:numPr>
                <w:ilvl w:val="0"/>
                <w:numId w:val="22"/>
              </w:numPr>
              <w:overflowPunct w:val="0"/>
              <w:autoSpaceDE w:val="0"/>
              <w:autoSpaceDN w:val="0"/>
              <w:adjustRightInd w:val="0"/>
              <w:spacing w:after="180"/>
              <w:contextualSpacing/>
              <w:jc w:val="left"/>
              <w:textAlignment w:val="baseline"/>
              <w:rPr>
                <w:b/>
                <w:bCs/>
              </w:rPr>
            </w:pPr>
            <w:r>
              <w:rPr>
                <w:b/>
                <w:bCs/>
              </w:rPr>
              <w:t>FFS: Applicability of 16-QAM for PUR or EDT.</w:t>
            </w:r>
          </w:p>
          <w:p>
            <w:pPr>
              <w:rPr>
                <w:b/>
                <w:bCs/>
              </w:rPr>
            </w:pPr>
            <w:r>
              <w:rPr>
                <w:b/>
                <w:bCs/>
                <w:u w:val="single"/>
              </w:rPr>
              <w:t>Proposal 14:</w:t>
            </w:r>
            <w:r>
              <w:rPr>
                <w:b/>
                <w:bCs/>
              </w:rPr>
              <w:t xml:space="preserve"> UL 16-QAM is applicable at least to NPUSCH with full-PRB allocations only and single repetition.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[9]</w:t>
            </w:r>
          </w:p>
        </w:tc>
        <w:tc>
          <w:tcPr>
            <w:tcW w:w="7752" w:type="dxa"/>
          </w:tcPr>
          <w:p>
            <w:pPr>
              <w:tabs>
                <w:tab w:val="left" w:pos="1701"/>
              </w:tabs>
              <w:overflowPunct w:val="0"/>
              <w:snapToGrid/>
              <w:ind w:left="1701" w:hanging="1701"/>
              <w:textAlignment w:val="baseline"/>
              <w:rPr>
                <w:rFonts w:ascii="Arial" w:hAnsi="Arial"/>
                <w:b/>
                <w:bCs/>
                <w:sz w:val="20"/>
                <w:szCs w:val="20"/>
                <w:lang w:val="en-GB" w:eastAsia="ja-JP"/>
              </w:rPr>
            </w:pPr>
            <w:bookmarkStart w:id="32"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2"/>
            <w:r>
              <w:rPr>
                <w:rFonts w:ascii="Arial" w:hAnsi="Arial"/>
                <w:b/>
                <w:bCs/>
                <w:sz w:val="20"/>
                <w:szCs w:val="20"/>
                <w:lang w:val="en-GB" w:eastAsia="ja-JP"/>
              </w:rPr>
              <w:t xml:space="preserve"> </w:t>
            </w:r>
          </w:p>
          <w:p>
            <w:pPr>
              <w:tabs>
                <w:tab w:val="left" w:pos="1701"/>
              </w:tabs>
              <w:overflowPunct w:val="0"/>
              <w:snapToGrid/>
              <w:ind w:left="1701" w:hanging="1701"/>
              <w:textAlignment w:val="baseline"/>
              <w:rPr>
                <w:rFonts w:ascii="Arial" w:hAnsi="Arial"/>
                <w:b/>
                <w:bCs/>
                <w:sz w:val="20"/>
                <w:szCs w:val="20"/>
                <w:lang w:val="en-GB" w:eastAsia="ja-JP"/>
              </w:rPr>
            </w:pPr>
            <w:bookmarkStart w:id="33"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3"/>
          </w:p>
          <w:p>
            <w:pPr>
              <w:tabs>
                <w:tab w:val="left" w:pos="1701"/>
              </w:tabs>
              <w:overflowPunct w:val="0"/>
              <w:snapToGrid/>
              <w:ind w:left="1701" w:hanging="1701"/>
              <w:textAlignment w:val="baseline"/>
              <w:rPr>
                <w:rFonts w:ascii="Arial" w:hAnsi="Arial"/>
                <w:b/>
                <w:bCs/>
                <w:sz w:val="20"/>
                <w:szCs w:val="20"/>
                <w:lang w:val="en-GB" w:eastAsia="zh-CN"/>
              </w:rPr>
            </w:pPr>
            <w:bookmarkStart w:id="34" w:name="_Toc61448958"/>
            <w:r>
              <w:rPr>
                <w:rFonts w:ascii="Arial" w:hAnsi="Arial"/>
                <w:b/>
                <w:bCs/>
                <w:sz w:val="20"/>
                <w:szCs w:val="20"/>
                <w:lang w:val="en-GB" w:eastAsia="zh-CN"/>
              </w:rPr>
              <w:t>Proposal 18 Confirm the Working Assumption for UL to support a 6-subcarrier allocation using 16-QAM for NPUSCH Format 1.</w:t>
            </w:r>
            <w:bookmarkEnd w:id="34"/>
          </w:p>
          <w:p>
            <w:pPr>
              <w:tabs>
                <w:tab w:val="left" w:pos="1701"/>
              </w:tabs>
              <w:overflowPunct w:val="0"/>
              <w:snapToGrid/>
              <w:ind w:left="1701" w:hanging="1701"/>
              <w:textAlignment w:val="baseline"/>
              <w:rPr>
                <w:rFonts w:ascii="Arial" w:hAnsi="Arial"/>
                <w:b/>
                <w:bCs/>
                <w:sz w:val="20"/>
                <w:szCs w:val="20"/>
                <w:lang w:val="en-GB" w:eastAsia="zh-CN"/>
              </w:rPr>
            </w:pPr>
            <w:bookmarkStart w:id="35"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5"/>
          </w:p>
          <w:p>
            <w:pPr>
              <w:tabs>
                <w:tab w:val="left" w:pos="1701"/>
              </w:tabs>
              <w:overflowPunct w:val="0"/>
              <w:snapToGrid/>
              <w:ind w:left="1701" w:hanging="1701"/>
              <w:textAlignment w:val="baseline"/>
              <w:rPr>
                <w:rFonts w:ascii="Arial" w:hAnsi="Arial"/>
                <w:b/>
                <w:bCs/>
                <w:sz w:val="20"/>
                <w:szCs w:val="20"/>
                <w:lang w:val="en-GB" w:eastAsia="ja-JP"/>
              </w:rPr>
            </w:pPr>
            <w:bookmarkStart w:id="36"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6"/>
          </w:p>
          <w:p>
            <w:pPr>
              <w:tabs>
                <w:tab w:val="left" w:pos="1701"/>
              </w:tabs>
              <w:overflowPunct w:val="0"/>
              <w:snapToGrid/>
              <w:ind w:left="1701" w:hanging="1701"/>
              <w:textAlignment w:val="baseline"/>
              <w:rPr>
                <w:rFonts w:ascii="Arial" w:hAnsi="Arial"/>
                <w:b/>
                <w:bCs/>
                <w:sz w:val="20"/>
                <w:szCs w:val="20"/>
                <w:lang w:val="en-GB" w:eastAsia="zh-CN"/>
              </w:rPr>
            </w:pPr>
            <w:bookmarkStart w:id="37" w:name="_Toc61448960"/>
            <w:r>
              <w:rPr>
                <w:rFonts w:ascii="Arial" w:hAnsi="Arial"/>
                <w:b/>
                <w:bCs/>
                <w:sz w:val="20"/>
                <w:szCs w:val="20"/>
                <w:lang w:val="en-GB" w:eastAsia="zh-CN"/>
              </w:rPr>
              <w:t>Proposal 20 Confirm the Working Assumption for UL to support a 3-subcarrier allocation using 16-QAM for NPUSCH Format 1.</w:t>
            </w:r>
            <w:bookmarkEnd w:id="37"/>
          </w:p>
          <w:p>
            <w:pPr>
              <w:tabs>
                <w:tab w:val="left" w:pos="1701"/>
              </w:tabs>
              <w:overflowPunct w:val="0"/>
              <w:snapToGrid/>
              <w:ind w:left="1701" w:hanging="1701"/>
              <w:textAlignment w:val="baseline"/>
              <w:rPr>
                <w:rFonts w:ascii="Arial" w:hAnsi="Arial"/>
                <w:b/>
                <w:bCs/>
                <w:sz w:val="20"/>
                <w:szCs w:val="20"/>
                <w:lang w:val="en-GB" w:eastAsia="zh-CN"/>
              </w:rPr>
            </w:pPr>
            <w:bookmarkStart w:id="38"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8"/>
          </w:p>
          <w:p>
            <w:pPr>
              <w:tabs>
                <w:tab w:val="left" w:pos="1701"/>
              </w:tabs>
              <w:overflowPunct w:val="0"/>
              <w:snapToGrid/>
              <w:ind w:left="1701" w:hanging="1701"/>
              <w:textAlignment w:val="baseline"/>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[12]</w:t>
            </w:r>
          </w:p>
        </w:tc>
        <w:tc>
          <w:tcPr>
            <w:tcW w:w="7752" w:type="dxa"/>
          </w:tcPr>
          <w:p>
            <w:pPr>
              <w:tabs>
                <w:tab w:val="left" w:pos="1701"/>
              </w:tabs>
              <w:overflowPunct w:val="0"/>
              <w:snapToGrid/>
              <w:ind w:left="1701" w:hanging="1701"/>
              <w:textAlignment w:val="baseline"/>
              <w:rPr>
                <w:rFonts w:ascii="Arial" w:hAnsi="Arial"/>
                <w:b/>
                <w:bCs/>
                <w:sz w:val="20"/>
                <w:szCs w:val="20"/>
                <w:lang w:val="en-GB" w:eastAsia="ja-JP"/>
              </w:rPr>
            </w:pPr>
            <w:bookmarkStart w:id="39"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9"/>
          </w:p>
          <w:p>
            <w:pPr>
              <w:tabs>
                <w:tab w:val="left" w:pos="1701"/>
              </w:tabs>
              <w:overflowPunct w:val="0"/>
              <w:snapToGrid/>
              <w:ind w:left="1701" w:hanging="1701"/>
              <w:textAlignment w:val="baseline"/>
              <w:rPr>
                <w:rFonts w:ascii="Arial" w:hAnsi="Arial"/>
                <w:b/>
                <w:bCs/>
                <w:sz w:val="20"/>
                <w:szCs w:val="20"/>
                <w:lang w:val="en-GB" w:eastAsia="ja-JP"/>
              </w:rPr>
            </w:pPr>
            <w:bookmarkStart w:id="40"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0"/>
          </w:p>
          <w:p>
            <w:pPr>
              <w:tabs>
                <w:tab w:val="left" w:pos="1701"/>
              </w:tabs>
              <w:overflowPunct w:val="0"/>
              <w:snapToGrid/>
              <w:ind w:left="1701" w:hanging="1701"/>
              <w:textAlignment w:val="baseline"/>
              <w:rPr>
                <w:rFonts w:ascii="Arial" w:hAnsi="Arial"/>
                <w:b/>
                <w:bCs/>
                <w:sz w:val="20"/>
                <w:szCs w:val="20"/>
                <w:lang w:val="en-GB" w:eastAsia="ja-JP"/>
              </w:rPr>
            </w:pPr>
          </w:p>
        </w:tc>
      </w:tr>
    </w:tbl>
    <w:p/>
    <w:p>
      <w:pPr>
        <w:pStyle w:val="5"/>
      </w:pPr>
      <w:r>
        <w:rPr>
          <w:rFonts w:hint="eastAsia"/>
        </w:rPr>
        <w:t>Round-</w:t>
      </w:r>
      <w:r>
        <w:t>1</w:t>
      </w:r>
      <w:r>
        <w:rPr>
          <w:rFonts w:hint="eastAsia"/>
        </w:rPr>
        <w:t xml:space="preserve"> proposals and discussion</w:t>
      </w:r>
    </w:p>
    <w:p/>
    <w:p>
      <w:r>
        <w:rPr>
          <w:rFonts w:hint="eastAsia"/>
        </w:rPr>
        <w:t>On whether 16-QAM can be used for 3 and 6 subcarriers, there are following proposals:</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pPr>
        <w:pStyle w:val="65"/>
        <w:numPr>
          <w:ilvl w:val="1"/>
          <w:numId w:val="11"/>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ZTE, Lenovo, Moto, Ericsson</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Nok</w:t>
      </w:r>
      <w:r>
        <w:rPr>
          <w:rFonts w:ascii="Times New Roman" w:hAnsi="Times New Roman" w:cs="Times New Roman"/>
          <w:sz w:val="22"/>
        </w:rPr>
        <w:t>ia, NSB, Sierra Wireless, QC</w:t>
      </w:r>
    </w:p>
    <w:p>
      <w:r>
        <w:rPr>
          <w:rFonts w:hint="eastAsia"/>
        </w:rPr>
        <w:t xml:space="preserve">Based on the inputs, </w:t>
      </w:r>
      <w:r>
        <w:t>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pPr>
        <w:pStyle w:val="65"/>
        <w:numPr>
          <w:ilvl w:val="0"/>
          <w:numId w:val="11"/>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pPr>
        <w:pStyle w:val="65"/>
        <w:numPr>
          <w:ilvl w:val="0"/>
          <w:numId w:val="11"/>
        </w:numPr>
        <w:spacing w:after="120"/>
        <w:ind w:left="714" w:hanging="357"/>
        <w:rPr>
          <w:rFonts w:ascii="Times New Roman" w:hAnsi="Times New Roman" w:cs="Times New Roman"/>
          <w:b/>
          <w:sz w:val="22"/>
        </w:rPr>
      </w:pPr>
      <w:r>
        <w:rPr>
          <w:rFonts w:hint="eastAsia" w:ascii="Times New Roman" w:hAnsi="Times New Roman" w:cs="Times New Roman"/>
          <w:b/>
          <w:sz w:val="22"/>
        </w:rPr>
        <w:t>Option 2</w:t>
      </w:r>
      <w:r>
        <w:rPr>
          <w:rFonts w:ascii="Times New Roman" w:hAnsi="Times New Roman" w:cs="Times New Roman"/>
          <w:b/>
          <w:sz w:val="22"/>
        </w:rPr>
        <w:t>: 16-QAM cannot be used for 3 and 6 subcarriers NPUSCH</w:t>
      </w:r>
    </w:p>
    <w:p>
      <w:r>
        <w:rPr>
          <w:rFonts w:hint="eastAsia"/>
        </w:rPr>
        <w:t xml:space="preserve">There are </w:t>
      </w:r>
      <w:r>
        <w:t>proposals that repetition or at least large number of repetitions are not used for 16-QAM. 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r>
        <w:rPr>
          <w:rFonts w:hint="eastAsia"/>
        </w:rPr>
        <w:t>T</w:t>
      </w:r>
      <w:r>
        <w:t>here are proposals that application of 16-QAM related DCI, therefore, the following is proposed:</w:t>
      </w:r>
    </w:p>
    <w:p>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pPr>
        <w:pStyle w:val="65"/>
        <w:numPr>
          <w:ilvl w:val="0"/>
          <w:numId w:val="22"/>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pPr>
        <w:pStyle w:val="65"/>
        <w:numPr>
          <w:ilvl w:val="0"/>
          <w:numId w:val="22"/>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pPr>
              <w:rPr>
                <w:szCs w:val="20"/>
                <w:lang w:eastAsia="zh-CN"/>
              </w:rPr>
            </w:pPr>
            <w:r>
              <w:rPr>
                <w:szCs w:val="20"/>
                <w:lang w:eastAsia="zh-CN"/>
              </w:rPr>
              <w:t>Support proposal 9. Our preference is option 1 due to the higher spectrum efficiency and potential resource multiplexing with legacy 3/6 tone uplink scheduling.</w:t>
            </w:r>
          </w:p>
          <w:p>
            <w:pPr>
              <w:rPr>
                <w:szCs w:val="20"/>
                <w:lang w:eastAsia="zh-CN"/>
              </w:rPr>
            </w:pPr>
            <w:r>
              <w:rPr>
                <w:szCs w:val="20"/>
                <w:lang w:eastAsia="zh-CN"/>
              </w:rPr>
              <w:t>For proposal 10, we need further study (e.g., further evaluation performance)</w:t>
            </w:r>
          </w:p>
          <w:p>
            <w:pPr>
              <w:rPr>
                <w:szCs w:val="20"/>
              </w:rPr>
            </w:pPr>
            <w:r>
              <w:rPr>
                <w:szCs w:val="20"/>
                <w:lang w:eastAsia="zh-CN"/>
              </w:rPr>
              <w:t>Support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9:</w:t>
            </w:r>
          </w:p>
          <w:p>
            <w:pPr>
              <w:rPr>
                <w:color w:val="0070C0"/>
                <w:szCs w:val="20"/>
              </w:rPr>
            </w:pPr>
            <w:r>
              <w:rPr>
                <w:color w:val="0070C0"/>
                <w:szCs w:val="20"/>
              </w:rPr>
              <w:t>We support Option 1, we suggest to state “NPUSCH Format 1” rather than just “NPUSCH”.</w:t>
            </w:r>
          </w:p>
          <w:p>
            <w:pPr>
              <w:rPr>
                <w:color w:val="0070C0"/>
                <w:szCs w:val="20"/>
              </w:rPr>
            </w:pPr>
            <w:r>
              <w:rPr>
                <w:color w:val="0070C0"/>
                <w:szCs w:val="20"/>
              </w:rPr>
              <w:t>On proposal 10:</w:t>
            </w:r>
          </w:p>
          <w:p>
            <w:pPr>
              <w:rPr>
                <w:color w:val="0070C0"/>
                <w:szCs w:val="20"/>
              </w:rPr>
            </w:pPr>
            <w:r>
              <w:rPr>
                <w:color w:val="0070C0"/>
                <w:szCs w:val="20"/>
              </w:rPr>
              <w:t>We are ok since there is no analysis or evaluation we can refer as to support it.</w:t>
            </w:r>
          </w:p>
          <w:p>
            <w:pPr>
              <w:rPr>
                <w:color w:val="0070C0"/>
                <w:szCs w:val="20"/>
              </w:rPr>
            </w:pPr>
            <w:r>
              <w:rPr>
                <w:color w:val="0070C0"/>
                <w:szCs w:val="20"/>
              </w:rPr>
              <w:t>On proposal 11:</w:t>
            </w:r>
          </w:p>
          <w:p>
            <w:pPr>
              <w:rPr>
                <w:szCs w:val="20"/>
              </w:rPr>
            </w:pPr>
            <w:r>
              <w:rPr>
                <w:color w:val="0070C0"/>
                <w:szCs w:val="20"/>
              </w:rPr>
              <w:t>We are ok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three proposals.</w:t>
            </w:r>
          </w:p>
          <w:p>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pPr>
              <w:rPr>
                <w:szCs w:val="20"/>
                <w:lang w:eastAsia="zh-CN"/>
              </w:rPr>
            </w:pPr>
            <w:r>
              <w:rPr>
                <w:szCs w:val="20"/>
                <w:lang w:eastAsia="zh-CN"/>
              </w:rPr>
              <w:t>We are fine with proposal 11. However, at least for EDT we don’t see the need to support 16-QAM so we would be OK to remove EDT from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 xml:space="preserve">Support all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We support proposal10/11 and proposl9 with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rPr>
            </w:pPr>
            <w:r>
              <w:rPr>
                <w:szCs w:val="20"/>
                <w:lang w:eastAsia="zh-CN"/>
              </w:rPr>
              <w:t>Support all proposals.</w:t>
            </w:r>
          </w:p>
          <w:p>
            <w:pPr>
              <w:rPr>
                <w:szCs w:val="20"/>
              </w:rPr>
            </w:pPr>
            <w:r>
              <w:rPr>
                <w:szCs w:val="20"/>
              </w:rPr>
              <w:t>For Proposal 9, 16-QAM can be used for 3 and 6 subcarriers NPUSCH because,</w:t>
            </w:r>
          </w:p>
          <w:p>
            <w:pPr>
              <w:pStyle w:val="65"/>
              <w:numPr>
                <w:ilvl w:val="0"/>
                <w:numId w:val="25"/>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pPr>
              <w:pStyle w:val="65"/>
              <w:numPr>
                <w:ilvl w:val="0"/>
                <w:numId w:val="25"/>
              </w:numPr>
              <w:rPr>
                <w:rFonts w:ascii="Times New Roman" w:hAnsi="Times New Roman" w:cs="Times New Roman"/>
                <w:sz w:val="22"/>
                <w:szCs w:val="22"/>
              </w:rPr>
            </w:pPr>
            <w:r>
              <w:rPr>
                <w:rFonts w:ascii="Times New Roman" w:hAnsi="Times New Roman" w:cs="Times New Roman"/>
                <w:sz w:val="22"/>
                <w:szCs w:val="22"/>
              </w:rPr>
              <w:t>PAPR is</w:t>
            </w:r>
            <w:r>
              <w:rPr>
                <w:rFonts w:hint="eastAsia" w:ascii="Times New Roman" w:hAnsi="Times New Roman" w:cs="Times New Roman"/>
                <w:sz w:val="22"/>
                <w:szCs w:val="22"/>
              </w:rPr>
              <w:t xml:space="preserve"> not the main </w:t>
            </w:r>
            <w:r>
              <w:rPr>
                <w:rFonts w:ascii="Times New Roman" w:hAnsi="Times New Roman" w:cs="Times New Roman"/>
                <w:sz w:val="22"/>
                <w:szCs w:val="22"/>
              </w:rPr>
              <w:t>issue</w:t>
            </w:r>
            <w:r>
              <w:rPr>
                <w:rFonts w:hint="eastAsia" w:ascii="Times New Roman" w:hAnsi="Times New Roman" w:cs="Times New Roman"/>
                <w:sz w:val="22"/>
                <w:szCs w:val="22"/>
              </w:rPr>
              <w:t xml:space="preserve"> when </w:t>
            </w:r>
            <w:r>
              <w:rPr>
                <w:rFonts w:ascii="Times New Roman" w:hAnsi="Times New Roman" w:cs="Times New Roman"/>
                <w:sz w:val="22"/>
                <w:szCs w:val="22"/>
              </w:rPr>
              <w:t>3/6 subcarriers allocation is used for flexible sub-PRB based scheduling.</w:t>
            </w:r>
          </w:p>
          <w:p>
            <w:pPr>
              <w:pStyle w:val="65"/>
              <w:numPr>
                <w:ilvl w:val="0"/>
                <w:numId w:val="25"/>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pPr>
        <w:pStyle w:val="28"/>
        <w:jc w:val="left"/>
      </w:pPr>
    </w:p>
    <w:p>
      <w:pPr>
        <w:rPr>
          <w:lang w:eastAsia="zh-CN"/>
        </w:rPr>
      </w:pPr>
      <w:r>
        <w:rPr>
          <w:rFonts w:hint="eastAsia"/>
          <w:lang w:eastAsia="zh-CN"/>
        </w:rPr>
        <w:t>The following has been achieved:</w:t>
      </w:r>
    </w:p>
    <w:p>
      <w:pPr>
        <w:rPr>
          <w:rFonts w:cs="Times"/>
          <w:b/>
          <w:bCs/>
          <w:szCs w:val="20"/>
          <w:lang w:eastAsia="zh-CN"/>
        </w:rPr>
      </w:pPr>
      <w:r>
        <w:rPr>
          <w:rFonts w:cs="Times"/>
          <w:b/>
          <w:bCs/>
          <w:szCs w:val="20"/>
          <w:highlight w:val="green"/>
          <w:lang w:eastAsia="zh-CN"/>
        </w:rPr>
        <w:t>Agreement</w:t>
      </w:r>
    </w:p>
    <w:p>
      <w:pPr>
        <w:rPr>
          <w:rFonts w:cs="Times"/>
          <w:bCs/>
          <w:szCs w:val="20"/>
          <w:lang w:eastAsia="zh-CN"/>
        </w:rPr>
      </w:pPr>
      <w:r>
        <w:rPr>
          <w:rFonts w:cs="Times"/>
          <w:bCs/>
          <w:szCs w:val="20"/>
          <w:lang w:eastAsia="zh-CN"/>
        </w:rPr>
        <w:t>Repetition is not used for 16-QAM in uplink.</w:t>
      </w:r>
    </w:p>
    <w:p>
      <w:pPr>
        <w:rPr>
          <w:rFonts w:cs="Times"/>
          <w:b/>
          <w:bCs/>
          <w:szCs w:val="20"/>
          <w:lang w:eastAsia="zh-CN"/>
        </w:rPr>
      </w:pPr>
    </w:p>
    <w:p>
      <w:pPr>
        <w:rPr>
          <w:rFonts w:cs="Times"/>
          <w:b/>
          <w:bCs/>
          <w:szCs w:val="20"/>
          <w:lang w:eastAsia="zh-CN"/>
        </w:rPr>
      </w:pPr>
      <w:r>
        <w:rPr>
          <w:rFonts w:cs="Times"/>
          <w:b/>
          <w:bCs/>
          <w:szCs w:val="20"/>
          <w:highlight w:val="green"/>
          <w:lang w:eastAsia="zh-CN"/>
        </w:rPr>
        <w:t>Agreement</w:t>
      </w:r>
    </w:p>
    <w:p>
      <w:pPr>
        <w:rPr>
          <w:rFonts w:cs="Times"/>
          <w:bCs/>
          <w:szCs w:val="20"/>
          <w:lang w:eastAsia="zh-CN"/>
        </w:rPr>
      </w:pPr>
      <w:r>
        <w:rPr>
          <w:rFonts w:cs="Times"/>
          <w:bCs/>
          <w:szCs w:val="20"/>
          <w:lang w:eastAsia="zh-CN"/>
        </w:rPr>
        <w:t>UL 16-QAM is applicable for NPUSCH scheduled from a DCI with CRC scrambled by C-RNTI.</w:t>
      </w:r>
    </w:p>
    <w:p>
      <w:pPr>
        <w:numPr>
          <w:ilvl w:val="0"/>
          <w:numId w:val="23"/>
        </w:numPr>
        <w:autoSpaceDE/>
        <w:autoSpaceDN/>
        <w:adjustRightInd/>
        <w:snapToGrid/>
        <w:spacing w:after="0"/>
        <w:jc w:val="left"/>
        <w:rPr>
          <w:lang w:eastAsia="zh-CN"/>
        </w:rPr>
      </w:pPr>
      <w:r>
        <w:rPr>
          <w:lang w:eastAsia="zh-CN"/>
        </w:rPr>
        <w:t>At least C-RNTI from USS is supported, FFS if 16-QAM is applied to C-RNTI from CSS.</w:t>
      </w:r>
    </w:p>
    <w:p>
      <w:pPr>
        <w:numPr>
          <w:ilvl w:val="0"/>
          <w:numId w:val="23"/>
        </w:numPr>
        <w:autoSpaceDE/>
        <w:autoSpaceDN/>
        <w:adjustRightInd/>
        <w:snapToGrid/>
        <w:spacing w:after="0"/>
        <w:jc w:val="left"/>
        <w:rPr>
          <w:lang w:eastAsia="zh-CN"/>
        </w:rPr>
      </w:pPr>
      <w:r>
        <w:rPr>
          <w:lang w:eastAsia="zh-CN"/>
        </w:rPr>
        <w:t>FFS: Applicability of 16-QAM for PUR or EDT.</w:t>
      </w:r>
    </w:p>
    <w:p>
      <w:pPr>
        <w:rPr>
          <w:lang w:eastAsia="zh-CN"/>
        </w:rPr>
      </w:pPr>
    </w:p>
    <w:p>
      <w:pPr>
        <w:pStyle w:val="5"/>
      </w:pPr>
      <w:r>
        <w:rPr>
          <w:rFonts w:hint="eastAsia"/>
        </w:rPr>
        <w:t>Round-</w:t>
      </w:r>
      <w:r>
        <w:t>2</w:t>
      </w:r>
      <w:r>
        <w:rPr>
          <w:rFonts w:hint="eastAsia"/>
        </w:rPr>
        <w:t xml:space="preserve"> proposals and discussion</w:t>
      </w:r>
    </w:p>
    <w:p>
      <w:r>
        <w:rPr>
          <w:rFonts w:hint="eastAsia"/>
        </w:rPr>
        <w:t>On whether 16-QAM can be used for 3 and 6 subcarriers, there are following proposals:</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pPr>
        <w:pStyle w:val="65"/>
        <w:numPr>
          <w:ilvl w:val="1"/>
          <w:numId w:val="11"/>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ZTE, Lenovo, Moto, Ericsson, MTK</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Nok</w:t>
      </w:r>
      <w:r>
        <w:rPr>
          <w:rFonts w:ascii="Times New Roman" w:hAnsi="Times New Roman" w:cs="Times New Roman"/>
          <w:sz w:val="22"/>
        </w:rPr>
        <w:t>ia, NSB, Sierra Wireless, QC</w:t>
      </w:r>
    </w:p>
    <w:p>
      <w:r>
        <w:rPr>
          <w:rFonts w:hint="eastAsia"/>
        </w:rPr>
        <w:t xml:space="preserve">Based on the inputs, </w:t>
      </w:r>
      <w:r>
        <w:t>the following is proposed:</w:t>
      </w:r>
    </w:p>
    <w:p>
      <w:pPr>
        <w:rPr>
          <w:b/>
        </w:rPr>
      </w:pPr>
      <w:r>
        <w:rPr>
          <w:b/>
        </w:rPr>
        <w:t>Proposal 9.1: Down-select between the following options:</w:t>
      </w:r>
    </w:p>
    <w:p>
      <w:pPr>
        <w:pStyle w:val="65"/>
        <w:numPr>
          <w:ilvl w:val="0"/>
          <w:numId w:val="11"/>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 format 1</w:t>
      </w:r>
    </w:p>
    <w:p>
      <w:pPr>
        <w:pStyle w:val="65"/>
        <w:numPr>
          <w:ilvl w:val="0"/>
          <w:numId w:val="11"/>
        </w:numPr>
        <w:spacing w:after="120"/>
        <w:ind w:left="714" w:hanging="357"/>
        <w:rPr>
          <w:rFonts w:ascii="Times New Roman" w:hAnsi="Times New Roman" w:cs="Times New Roman"/>
          <w:b/>
          <w:sz w:val="22"/>
        </w:rPr>
      </w:pPr>
      <w:r>
        <w:rPr>
          <w:rFonts w:hint="eastAsia" w:ascii="Times New Roman" w:hAnsi="Times New Roman" w:cs="Times New Roman"/>
          <w:b/>
          <w:sz w:val="22"/>
        </w:rPr>
        <w:t>Option 2</w:t>
      </w:r>
      <w:r>
        <w:rPr>
          <w:rFonts w:ascii="Times New Roman" w:hAnsi="Times New Roman" w:cs="Times New Roman"/>
          <w:b/>
          <w:sz w:val="22"/>
        </w:rPr>
        <w:t>: 16-QAM cannot be used for 3 and 6 subcarriers NPUSCH format 1</w:t>
      </w:r>
    </w:p>
    <w:p>
      <w:pPr>
        <w:rPr>
          <w:lang w:eastAsia="zh-CN"/>
        </w:rPr>
      </w:pPr>
    </w:p>
    <w:p>
      <w:r>
        <w:rPr>
          <w:rFonts w:hint="eastAsia"/>
        </w:rPr>
        <w:t>P</w:t>
      </w:r>
      <w:r>
        <w:t>lease input your further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support option 1. Consider the resource multiplexing with legacy NPUSCH format 1 (with 3 or 6 tones) and NPUSCH format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rPr>
              <w:t>MTK</w:t>
            </w:r>
          </w:p>
        </w:tc>
        <w:tc>
          <w:tcPr>
            <w:tcW w:w="7469" w:type="dxa"/>
          </w:tcPr>
          <w:p>
            <w:pPr>
              <w:rPr>
                <w:szCs w:val="20"/>
                <w:lang w:eastAsia="zh-CN"/>
              </w:rPr>
            </w:pPr>
            <w:r>
              <w:rPr>
                <w:szCs w:val="20"/>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lang w:eastAsia="zh-CN"/>
              </w:rPr>
              <w:t>Huawei, HiSilicon</w:t>
            </w:r>
          </w:p>
        </w:tc>
        <w:tc>
          <w:tcPr>
            <w:tcW w:w="7469" w:type="dxa"/>
          </w:tcPr>
          <w:p>
            <w:pPr>
              <w:rPr>
                <w:szCs w:val="20"/>
              </w:rPr>
            </w:pPr>
            <w:r>
              <w:rPr>
                <w:szCs w:val="20"/>
                <w:lang w:eastAsia="zh-CN"/>
              </w:rPr>
              <w:t>Support option 1. If 3 and 6 subcarriers are not supported, then 16QAM scheduling would be much limited. And supporting 3/6 tones can also improve the date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ZTE,sanechips</w:t>
            </w:r>
          </w:p>
        </w:tc>
        <w:tc>
          <w:tcPr>
            <w:tcW w:w="7469" w:type="dxa"/>
          </w:tcPr>
          <w:p>
            <w:pPr>
              <w:rPr>
                <w:rFonts w:hint="default"/>
                <w:szCs w:val="20"/>
                <w:lang w:val="en-US" w:eastAsia="zh-CN"/>
              </w:rPr>
            </w:pPr>
            <w:r>
              <w:rPr>
                <w:rFonts w:hint="eastAsia"/>
                <w:szCs w:val="20"/>
                <w:lang w:val="en-US" w:eastAsia="zh-CN"/>
              </w:rPr>
              <w:t>Option1 is preferred.</w:t>
            </w:r>
          </w:p>
        </w:tc>
      </w:tr>
    </w:tbl>
    <w:p>
      <w:pPr>
        <w:rPr>
          <w:lang w:eastAsia="zh-CN"/>
        </w:rPr>
      </w:pPr>
    </w:p>
    <w:p>
      <w:pPr>
        <w:rPr>
          <w:b/>
        </w:rPr>
      </w:pPr>
    </w:p>
    <w:p>
      <w:pPr>
        <w:pStyle w:val="3"/>
        <w:rPr>
          <w:lang w:eastAsia="zh-CN"/>
        </w:rPr>
      </w:pPr>
      <w:r>
        <w:rPr>
          <w:lang w:eastAsia="zh-CN"/>
        </w:rPr>
        <w:t>DCI</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pStyle w:val="28"/>
              <w:jc w:val="both"/>
              <w:rPr>
                <w:sz w:val="22"/>
              </w:rPr>
            </w:pPr>
            <w:r>
              <w:rPr>
                <w:sz w:val="22"/>
              </w:rPr>
              <w:t>Proposal 8: The introduction of 16-QAM should avoid increase of DCI size.</w:t>
            </w:r>
          </w:p>
          <w:p>
            <w:pPr>
              <w:rPr>
                <w:b/>
                <w:lang w:eastAsia="zh-CN"/>
              </w:rPr>
            </w:pPr>
            <w:r>
              <w:rPr>
                <w:b/>
                <w:lang w:eastAsia="zh-CN"/>
              </w:rPr>
              <w:t>Proposal 9: Considering possible channel condition variations, the flexibility of scheduling Rel-16 QPSK TBS and repetition numbers is supported if 16QAM is enabled.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6: The DCI N1 size is not increased for 16-QAM support.</w:t>
            </w:r>
          </w:p>
          <w:p>
            <w:pPr>
              <w:rPr>
                <w:b/>
                <w:bCs/>
                <w:lang w:eastAsia="en-GB"/>
              </w:rPr>
            </w:pPr>
            <w:r>
              <w:rPr>
                <w:b/>
                <w:bCs/>
                <w:lang w:eastAsia="en-GB"/>
              </w:rPr>
              <w:t>Proposal 7: For 16-QAM support in the downlink DCI N1, the MCS field is increased to 5 bits, and repetition field is decreased to 1 bit.</w:t>
            </w:r>
          </w:p>
          <w:p>
            <w:pPr>
              <w:rPr>
                <w:b/>
                <w:bCs/>
                <w:lang w:eastAsia="en-GB"/>
              </w:rPr>
            </w:pPr>
            <w:r>
              <w:rPr>
                <w:b/>
                <w:bCs/>
                <w:lang w:eastAsia="en-GB"/>
              </w:rPr>
              <w:t>Proposal 17: The DCI N0 size is not increased for 16-QAM support.</w:t>
            </w:r>
          </w:p>
          <w:p>
            <w:pPr>
              <w:rPr>
                <w:u w:val="single"/>
              </w:rPr>
            </w:pPr>
            <w:r>
              <w:rPr>
                <w:b/>
                <w:bCs/>
                <w:lang w:eastAsia="en-GB"/>
              </w:rPr>
              <w:t>Proposal 18: For 16-QAM support in the uplink DCI N0, the MCS field is increased to 5 bits, and repetition field is not used.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pPr>
              <w:rPr>
                <w:b/>
                <w:i/>
                <w:sz w:val="20"/>
                <w:szCs w:val="20"/>
                <w:lang w:eastAsia="zh-CN"/>
              </w:rPr>
            </w:pPr>
            <w:r>
              <w:rPr>
                <w:b/>
                <w:i/>
                <w:sz w:val="20"/>
                <w:szCs w:val="20"/>
                <w:lang w:eastAsia="zh-CN"/>
              </w:rPr>
              <w:t>Proposal 6: If 5-bit MCS table is adopted for DL 16QAM, for guard-band and standalone deployments,</w:t>
            </w:r>
          </w:p>
          <w:p>
            <w:pPr>
              <w:pStyle w:val="65"/>
              <w:numPr>
                <w:ilvl w:val="0"/>
                <w:numId w:val="26"/>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pPr>
              <w:pStyle w:val="65"/>
              <w:numPr>
                <w:ilvl w:val="0"/>
                <w:numId w:val="26"/>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pPr>
              <w:pStyle w:val="65"/>
              <w:numPr>
                <w:ilvl w:val="0"/>
                <w:numId w:val="26"/>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pPr>
              <w:rPr>
                <w:b/>
                <w:i/>
                <w:sz w:val="20"/>
                <w:szCs w:val="20"/>
                <w:lang w:eastAsia="zh-CN"/>
              </w:rPr>
            </w:pPr>
            <w:r>
              <w:rPr>
                <w:b/>
                <w:i/>
                <w:sz w:val="20"/>
                <w:szCs w:val="20"/>
                <w:lang w:eastAsia="zh-CN"/>
              </w:rPr>
              <w:t>Proposal 7: If 5-bit MCS table is adopted for DL 16QAM, for in-band deployment,</w:t>
            </w:r>
          </w:p>
          <w:p>
            <w:pPr>
              <w:pStyle w:val="65"/>
              <w:numPr>
                <w:ilvl w:val="0"/>
                <w:numId w:val="26"/>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pPr>
              <w:pStyle w:val="65"/>
              <w:numPr>
                <w:ilvl w:val="0"/>
                <w:numId w:val="26"/>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pPr>
              <w:rPr>
                <w:b/>
                <w:i/>
                <w:color w:val="000000"/>
                <w:sz w:val="20"/>
                <w:szCs w:val="20"/>
                <w:lang w:eastAsia="zh-CN"/>
              </w:rPr>
            </w:pPr>
            <w:r>
              <w:rPr>
                <w:b/>
                <w:i/>
                <w:color w:val="000000"/>
                <w:sz w:val="20"/>
                <w:szCs w:val="20"/>
                <w:lang w:eastAsia="zh-CN"/>
              </w:rPr>
              <w:t>Proposal 11: 5-bit MCS table can be defined for UL 16QAM for NB-IoT.</w:t>
            </w:r>
          </w:p>
          <w:p>
            <w:pPr>
              <w:pStyle w:val="65"/>
              <w:numPr>
                <w:ilvl w:val="0"/>
                <w:numId w:val="27"/>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pPr>
              <w:pStyle w:val="65"/>
              <w:numPr>
                <w:ilvl w:val="0"/>
                <w:numId w:val="27"/>
              </w:numPr>
              <w:autoSpaceDE w:val="0"/>
              <w:autoSpaceDN w:val="0"/>
              <w:adjustRightInd w:val="0"/>
              <w:snapToGrid w:val="0"/>
              <w:spacing w:after="120"/>
              <w:rPr>
                <w:b/>
                <w:i/>
                <w:sz w:val="20"/>
                <w:szCs w:val="20"/>
              </w:rPr>
            </w:pPr>
            <w:r>
              <w:rPr>
                <w:b/>
                <w:i/>
                <w:color w:val="000000"/>
                <w:sz w:val="20"/>
                <w:szCs w:val="20"/>
              </w:rPr>
              <w:t>MCS 14~22 correspond to TBS 13~21 with 16QAM</w:t>
            </w:r>
          </w:p>
          <w:p>
            <w:pPr>
              <w:spacing w:before="120" w:beforeLines="50" w:line="276" w:lineRule="auto"/>
              <w:rPr>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[5]</w:t>
            </w:r>
          </w:p>
        </w:tc>
        <w:tc>
          <w:tcPr>
            <w:tcW w:w="7469" w:type="dxa"/>
          </w:tcPr>
          <w:p>
            <w:pPr>
              <w:rPr>
                <w:rFonts w:ascii="Arial" w:hAnsi="Arial" w:cs="Arial"/>
                <w:b/>
                <w:sz w:val="20"/>
                <w:szCs w:val="20"/>
              </w:rPr>
            </w:pPr>
            <w:r>
              <w:rPr>
                <w:rFonts w:hint="eastAsia" w:ascii="Arial" w:hAnsi="Arial" w:cs="Arial"/>
                <w:b/>
                <w:sz w:val="20"/>
                <w:szCs w:val="20"/>
              </w:rPr>
              <w:t>Proposal</w:t>
            </w:r>
            <w:r>
              <w:rPr>
                <w:rFonts w:ascii="Arial" w:hAnsi="Arial" w:cs="Arial"/>
                <w:b/>
                <w:sz w:val="20"/>
                <w:szCs w:val="20"/>
              </w:rPr>
              <w:t>1</w:t>
            </w:r>
            <w:r>
              <w:rPr>
                <w:rFonts w:hint="eastAsia" w:ascii="Arial" w:hAnsi="Arial" w:cs="Arial"/>
                <w:b/>
                <w:sz w:val="20"/>
                <w:szCs w:val="20"/>
              </w:rPr>
              <w:t>：</w:t>
            </w:r>
            <w:r>
              <w:rPr>
                <w:rFonts w:ascii="Arial" w:hAnsi="Arial" w:cs="Arial"/>
                <w:b/>
                <w:sz w:val="20"/>
                <w:szCs w:val="20"/>
              </w:rPr>
              <w:t>The size of the MCS field in DCI N1/</w:t>
            </w:r>
            <w:r>
              <w:rPr>
                <w:rFonts w:hint="eastAsia" w:ascii="Arial" w:hAnsi="Arial" w:cs="Arial"/>
                <w:b/>
                <w:sz w:val="20"/>
                <w:szCs w:val="20"/>
              </w:rPr>
              <w:t>N0</w:t>
            </w:r>
            <w:r>
              <w:rPr>
                <w:rFonts w:ascii="Arial" w:hAnsi="Arial" w:cs="Arial"/>
                <w:b/>
                <w:sz w:val="20"/>
                <w:szCs w:val="20"/>
              </w:rPr>
              <w:t xml:space="preserve"> in UE-specific search space is increased to 5 bits.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[6]</w:t>
            </w:r>
          </w:p>
        </w:tc>
        <w:tc>
          <w:tcPr>
            <w:tcW w:w="7469" w:type="dxa"/>
          </w:tcPr>
          <w:p>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6: </w:t>
            </w:r>
            <w:r>
              <w:rPr>
                <w:b/>
                <w:bCs/>
              </w:rPr>
              <w:t>Do not introduce additional DCI bits to support 16-QAM. Introduce two new 4-bit MCS tables (16-QAM in-band and 16-QAM standalone).</w:t>
            </w:r>
          </w:p>
          <w:p>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pPr>
              <w:rPr>
                <w:szCs w:val="20"/>
              </w:rPr>
            </w:pPr>
            <w:r>
              <w:rPr>
                <w:b/>
                <w:bCs/>
                <w:u w:val="single"/>
              </w:rPr>
              <w:t>Proposal 11:</w:t>
            </w:r>
            <w:r>
              <w:rPr>
                <w:b/>
                <w:bCs/>
              </w:rPr>
              <w:t xml:space="preserve"> RAN1 to discuss whether to introduce one or more “implicit MCS” for retransmissions in the MCS table for UL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b/>
                <w:bCs/>
                <w:u w:val="single"/>
              </w:rPr>
            </w:pPr>
          </w:p>
        </w:tc>
      </w:tr>
    </w:tbl>
    <w:p/>
    <w:p>
      <w:pPr>
        <w:pStyle w:val="5"/>
      </w:pPr>
      <w:r>
        <w:rPr>
          <w:rFonts w:hint="eastAsia"/>
        </w:rPr>
        <w:t>Round-</w:t>
      </w:r>
      <w:r>
        <w:t>1</w:t>
      </w:r>
      <w:r>
        <w:rPr>
          <w:rFonts w:hint="eastAsia"/>
        </w:rPr>
        <w:t xml:space="preserve"> proposals and discussion</w:t>
      </w:r>
    </w:p>
    <w:p/>
    <w:p>
      <w:r>
        <w:t>The proposed schemes are diverse, and several companies proposed the principle that the DCI size is not increased to support 16-QAM. Therefore, the following is proposed:</w:t>
      </w:r>
    </w:p>
    <w:p>
      <w:pPr>
        <w:pStyle w:val="28"/>
        <w:jc w:val="left"/>
        <w:rPr>
          <w:b w:val="0"/>
          <w:sz w:val="22"/>
        </w:rPr>
      </w:pPr>
      <w:r>
        <w:t xml:space="preserve">Proposal </w:t>
      </w:r>
      <w:r>
        <w:fldChar w:fldCharType="begin"/>
      </w:r>
      <w:r>
        <w:instrText xml:space="preserve"> SEQ proposal \* ARABIC </w:instrText>
      </w:r>
      <w:r>
        <w:fldChar w:fldCharType="separate"/>
      </w:r>
      <w:r>
        <w:t>12</w:t>
      </w:r>
      <w:r>
        <w:fldChar w:fldCharType="end"/>
      </w:r>
      <w:r>
        <w:t>: The DCI size is not increased to support 16-QAM in uplink and downlink.</w:t>
      </w:r>
    </w:p>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proposal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need to settle and agree first on the TBS/MCS tables, and then we can come back to start discussing DCI design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should first decide on what features apply (e.g. repetitions / no repetitions), and then we can decide on this.</w:t>
            </w:r>
          </w:p>
          <w:p>
            <w:pPr>
              <w:rPr>
                <w:szCs w:val="20"/>
                <w:lang w:eastAsia="zh-CN"/>
              </w:rPr>
            </w:pPr>
            <w:r>
              <w:rPr>
                <w:szCs w:val="20"/>
                <w:lang w:eastAsia="zh-CN"/>
              </w:rPr>
              <w:t>If no repetitions are supported, we think this should be achievable.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Support proposal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It’ better to make decision after having an agreement on the MCS bits field and repetition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Support proposal 12</w:t>
            </w:r>
            <w:r>
              <w:rPr>
                <w:rFonts w:hint="eastAsia"/>
                <w:szCs w:val="20"/>
                <w:lang w:eastAsia="zh-CN"/>
              </w:rPr>
              <w:t>.</w:t>
            </w:r>
          </w:p>
        </w:tc>
      </w:tr>
    </w:tbl>
    <w:p>
      <w:pPr>
        <w:rPr>
          <w:b/>
        </w:rPr>
      </w:pPr>
    </w:p>
    <w:p>
      <w:pPr>
        <w:pStyle w:val="3"/>
        <w:rPr>
          <w:lang w:eastAsia="zh-CN"/>
        </w:rPr>
      </w:pPr>
      <w:r>
        <w:rPr>
          <w:lang w:eastAsia="zh-CN"/>
        </w:rPr>
        <w:t>Downlink power allocation to support 16QAM</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pPr>
              <w:numPr>
                <w:ilvl w:val="0"/>
                <w:numId w:val="28"/>
              </w:numPr>
              <w:autoSpaceDE/>
              <w:autoSpaceDN/>
              <w:adjustRightInd/>
              <w:snapToGrid/>
              <w:spacing w:after="0"/>
              <w:ind w:left="845"/>
              <w:jc w:val="left"/>
              <w:rPr>
                <w:b/>
                <w:lang w:eastAsia="zh-CN"/>
              </w:rPr>
            </w:pPr>
            <w:r>
              <w:rPr>
                <w:b/>
                <w:lang w:eastAsia="zh-CN"/>
              </w:rPr>
              <w:t>NPDSCH in symbols without NRS and CRS</w:t>
            </w:r>
          </w:p>
          <w:p>
            <w:pPr>
              <w:numPr>
                <w:ilvl w:val="0"/>
                <w:numId w:val="28"/>
              </w:numPr>
              <w:autoSpaceDE/>
              <w:autoSpaceDN/>
              <w:adjustRightInd/>
              <w:snapToGrid/>
              <w:spacing w:after="0"/>
              <w:ind w:left="845"/>
              <w:jc w:val="left"/>
              <w:rPr>
                <w:b/>
                <w:lang w:eastAsia="zh-CN"/>
              </w:rPr>
            </w:pPr>
            <w:r>
              <w:rPr>
                <w:b/>
                <w:lang w:eastAsia="zh-CN"/>
              </w:rPr>
              <w:t>NPDSCH in symbols with CRS (only for “In-band” deployment)</w:t>
            </w:r>
          </w:p>
          <w:p>
            <w:pPr>
              <w:numPr>
                <w:ilvl w:val="0"/>
                <w:numId w:val="28"/>
              </w:numPr>
              <w:autoSpaceDE/>
              <w:autoSpaceDN/>
              <w:adjustRightInd/>
              <w:snapToGrid/>
              <w:spacing w:after="0"/>
              <w:ind w:left="845"/>
              <w:jc w:val="left"/>
              <w:rPr>
                <w:b/>
                <w:lang w:eastAsia="zh-CN"/>
              </w:rPr>
            </w:pPr>
            <w:r>
              <w:rPr>
                <w:b/>
                <w:lang w:eastAsia="zh-CN"/>
              </w:rPr>
              <w:t>NPDSCH in symbols with NRS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Cs/>
                <w:lang w:eastAsia="en-GB"/>
              </w:rPr>
            </w:pPr>
            <w:r>
              <w:rPr>
                <w:b/>
                <w:bCs/>
                <w:lang w:eastAsia="en-GB"/>
              </w:rPr>
              <w:t>Proposal 10: NPDSCH EPRE in symbols with NRS can be different than NPDSCH EPRE in symbols without NRS and CRS.</w:t>
            </w:r>
          </w:p>
          <w:p>
            <w:pPr>
              <w:rPr>
                <w:bCs/>
                <w:lang w:eastAsia="en-GB"/>
              </w:rPr>
            </w:pPr>
            <w:r>
              <w:rPr>
                <w:b/>
                <w:bCs/>
                <w:lang w:eastAsia="en-GB"/>
              </w:rPr>
              <w:t>Proposal 11: The total transmit power across OFDM symbols should be constant.</w:t>
            </w:r>
          </w:p>
          <w:p>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ctrlPr>
                    <w:rPr>
                      <w:rFonts w:ascii="Cambria Math" w:hAnsi="Cambria Math"/>
                      <w:b/>
                      <w:bCs/>
                    </w:rPr>
                  </m:ctrlPr>
                </m:e>
                <m:sub>
                  <m:r>
                    <m:rPr>
                      <m:sty m:val="bi"/>
                    </m:rPr>
                    <w:rPr>
                      <w:rFonts w:ascii="Cambria Math" w:hAnsi="Cambria Math"/>
                    </w:rPr>
                    <m:t>C</m:t>
                  </m:r>
                  <m:ctrlPr>
                    <w:rPr>
                      <w:rFonts w:ascii="Cambria Math" w:hAnsi="Cambria Math"/>
                      <w:b/>
                      <w:bCs/>
                    </w:rPr>
                  </m:ctrlPr>
                </m:sub>
              </m:sSub>
            </m:oMath>
            <w:r>
              <w:rPr>
                <w:b/>
                <w:bCs/>
              </w:rPr>
              <w:t xml:space="preserve">) is explicitly signalled. The other two power ratio values can be determined by the UE.  </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pPr>
              <w:rPr>
                <w:b/>
                <w:i/>
                <w:sz w:val="20"/>
                <w:szCs w:val="20"/>
                <w:lang w:eastAsia="zh-CN"/>
              </w:rPr>
            </w:pPr>
            <w:r>
              <w:rPr>
                <w:b/>
                <w:i/>
                <w:sz w:val="20"/>
                <w:szCs w:val="20"/>
                <w:lang w:eastAsia="zh-CN"/>
              </w:rPr>
              <w:t>Proposal 12: The same total transmit power is set for each OFDM symbol for Rel-17 NB-IoT DL power allocation.</w:t>
            </w:r>
          </w:p>
          <w:p>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[6]</w:t>
            </w:r>
          </w:p>
        </w:tc>
        <w:tc>
          <w:tcPr>
            <w:tcW w:w="7469" w:type="dxa"/>
          </w:tcPr>
          <w:p>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pPr>
              <w:spacing w:after="0"/>
              <w:jc w:val="left"/>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pPr>
              <w:rPr>
                <w:b/>
                <w:bCs/>
              </w:rPr>
            </w:pPr>
            <w:r>
              <w:rPr>
                <w:b/>
                <w:bCs/>
                <w:u w:val="single"/>
              </w:rPr>
              <w:t>Proposal 9:</w:t>
            </w:r>
            <w:r>
              <w:rPr>
                <w:b/>
                <w:bCs/>
              </w:rPr>
              <w:t xml:space="preserve"> RAN1 to decide among the following alternatives:</w:t>
            </w:r>
          </w:p>
          <w:p>
            <w:pPr>
              <w:pStyle w:val="65"/>
              <w:numPr>
                <w:ilvl w:val="0"/>
                <w:numId w:val="29"/>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w:t>
            </w:r>
          </w:p>
          <w:p>
            <w:pPr>
              <w:pStyle w:val="65"/>
              <w:numPr>
                <w:ilvl w:val="0"/>
                <w:numId w:val="29"/>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w:t>
            </w:r>
          </w:p>
          <w:p>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oMath>
            <w:r>
              <w:rPr>
                <w:b/>
                <w:bCs/>
              </w:rPr>
              <w:t xml:space="preserve">,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B</m:t>
                  </m:r>
                  <m:ctrlPr>
                    <w:rPr>
                      <w:rFonts w:ascii="Cambria Math" w:hAnsi="Cambria Math"/>
                      <w:b/>
                      <w:bCs/>
                      <w:i/>
                    </w:rPr>
                  </m:ctrlPr>
                </m:sub>
              </m:sSub>
            </m:oMath>
            <w:r>
              <w:rPr>
                <w:b/>
                <w:bCs/>
              </w:rPr>
              <w:t xml:space="preserve">,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 xml:space="preserve"> implicitly based on</w:t>
            </w:r>
          </w:p>
          <w:p>
            <w:pPr>
              <w:pStyle w:val="65"/>
              <w:numPr>
                <w:ilvl w:val="0"/>
                <w:numId w:val="30"/>
              </w:numPr>
              <w:overflowPunct w:val="0"/>
              <w:autoSpaceDE w:val="0"/>
              <w:autoSpaceDN w:val="0"/>
              <w:adjustRightInd w:val="0"/>
              <w:spacing w:after="180"/>
              <w:contextualSpacing/>
              <w:jc w:val="left"/>
              <w:textAlignment w:val="baseline"/>
              <w:rPr>
                <w:b/>
                <w:bCs/>
              </w:rPr>
            </w:pPr>
            <w:r>
              <w:rPr>
                <w:b/>
                <w:bCs/>
              </w:rPr>
              <w:t>Power boost value for NRS (if introduced)</w:t>
            </w:r>
          </w:p>
          <w:p>
            <w:pPr>
              <w:pStyle w:val="65"/>
              <w:numPr>
                <w:ilvl w:val="0"/>
                <w:numId w:val="30"/>
              </w:numPr>
              <w:overflowPunct w:val="0"/>
              <w:autoSpaceDE w:val="0"/>
              <w:autoSpaceDN w:val="0"/>
              <w:adjustRightInd w:val="0"/>
              <w:spacing w:after="180"/>
              <w:contextualSpacing/>
              <w:jc w:val="left"/>
              <w:textAlignment w:val="baseline"/>
              <w:rPr>
                <w:b/>
                <w:bCs/>
              </w:rPr>
            </w:pPr>
            <w:r>
              <w:rPr>
                <w:b/>
                <w:bCs/>
              </w:rPr>
              <w:t>NRS and CRS relative power level.</w:t>
            </w:r>
          </w:p>
          <w:p>
            <w:pPr>
              <w:pStyle w:val="65"/>
              <w:numPr>
                <w:ilvl w:val="0"/>
                <w:numId w:val="30"/>
              </w:numPr>
              <w:overflowPunct w:val="0"/>
              <w:autoSpaceDE w:val="0"/>
              <w:autoSpaceDN w:val="0"/>
              <w:adjustRightInd w:val="0"/>
              <w:spacing w:after="180"/>
              <w:contextualSpacing/>
              <w:jc w:val="left"/>
              <w:textAlignment w:val="baseline"/>
              <w:rPr>
                <w:b/>
                <w:bCs/>
              </w:rPr>
            </w:pPr>
            <w:r>
              <w:rPr>
                <w:b/>
                <w:bCs/>
              </w:rPr>
              <w:t>Number of NRS and CRS ports.</w:t>
            </w:r>
          </w:p>
          <w:p>
            <w:pPr>
              <w:overflowPunct w:val="0"/>
              <w:spacing w:after="180"/>
              <w:contextualSpacing/>
              <w:jc w:val="left"/>
              <w:textAlignment w:val="baseline"/>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eastAsia="zh-CN"/>
              </w:rPr>
            </w:pPr>
            <w:bookmarkStart w:id="41"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1"/>
          </w:p>
          <w:p>
            <w:pPr>
              <w:tabs>
                <w:tab w:val="left" w:pos="1701"/>
              </w:tabs>
              <w:overflowPunct w:val="0"/>
              <w:snapToGrid/>
              <w:ind w:left="1701"/>
              <w:textAlignment w:val="baseline"/>
              <w:rPr>
                <w:rFonts w:ascii="Arial" w:hAnsi="Arial"/>
                <w:b/>
                <w:bCs/>
                <w:sz w:val="20"/>
                <w:szCs w:val="20"/>
                <w:lang w:val="en-GB" w:eastAsia="zh-CN"/>
              </w:rPr>
            </w:pPr>
            <w:bookmarkStart w:id="42" w:name="_Toc61448936"/>
            <w:r>
              <w:rPr>
                <w:rFonts w:ascii="Arial" w:hAnsi="Arial"/>
                <w:b/>
                <w:bCs/>
                <w:sz w:val="20"/>
                <w:szCs w:val="20"/>
                <w:lang w:val="en-GB" w:eastAsia="zh-CN"/>
              </w:rPr>
              <w:t>Type A, NPDSCH in symbols without NRS: NPDSCH EPRE = NRS EPRE + ρ_a [dB]</w:t>
            </w:r>
            <w:bookmarkEnd w:id="42"/>
          </w:p>
          <w:p>
            <w:pPr>
              <w:tabs>
                <w:tab w:val="left" w:pos="1701"/>
              </w:tabs>
              <w:overflowPunct w:val="0"/>
              <w:snapToGrid/>
              <w:ind w:left="1701"/>
              <w:textAlignment w:val="baseline"/>
              <w:rPr>
                <w:rFonts w:ascii="Arial" w:hAnsi="Arial"/>
                <w:b/>
                <w:bCs/>
                <w:sz w:val="20"/>
                <w:szCs w:val="20"/>
                <w:lang w:val="en-GB" w:eastAsia="zh-CN"/>
              </w:rPr>
            </w:pPr>
            <w:bookmarkStart w:id="43" w:name="_Toc61448937"/>
            <w:r>
              <w:rPr>
                <w:rFonts w:ascii="Arial" w:hAnsi="Arial"/>
                <w:b/>
                <w:bCs/>
                <w:sz w:val="20"/>
                <w:szCs w:val="20"/>
                <w:lang w:val="en-GB" w:eastAsia="zh-CN"/>
              </w:rPr>
              <w:t>Type B, NPDSCH in symbols with NRS: NPDSCH EPRE = NRS EPRE + ρ_b [dB]</w:t>
            </w:r>
            <w:bookmarkEnd w:id="43"/>
          </w:p>
          <w:p>
            <w:pPr>
              <w:tabs>
                <w:tab w:val="left" w:pos="1701"/>
              </w:tabs>
              <w:overflowPunct w:val="0"/>
              <w:snapToGrid/>
              <w:ind w:left="1701"/>
              <w:textAlignment w:val="baseline"/>
              <w:rPr>
                <w:rFonts w:ascii="Arial" w:hAnsi="Arial"/>
                <w:b/>
                <w:bCs/>
                <w:sz w:val="20"/>
                <w:szCs w:val="20"/>
              </w:rPr>
            </w:pPr>
            <w:bookmarkStart w:id="44" w:name="_Toc61448938"/>
            <w:r>
              <w:rPr>
                <w:rFonts w:ascii="Arial" w:hAnsi="Arial"/>
                <w:b/>
                <w:bCs/>
                <w:sz w:val="20"/>
                <w:szCs w:val="20"/>
              </w:rPr>
              <w:t>Where:</w:t>
            </w:r>
            <w:bookmarkEnd w:id="44"/>
          </w:p>
          <w:p>
            <w:pPr>
              <w:tabs>
                <w:tab w:val="left" w:pos="1701"/>
              </w:tabs>
              <w:overflowPunct w:val="0"/>
              <w:snapToGrid/>
              <w:ind w:left="1701"/>
              <w:textAlignment w:val="baseline"/>
              <w:rPr>
                <w:rFonts w:ascii="Arial" w:hAnsi="Arial"/>
                <w:b/>
                <w:bCs/>
                <w:sz w:val="20"/>
                <w:szCs w:val="20"/>
                <w:lang w:eastAsia="zh-CN"/>
              </w:rPr>
            </w:pPr>
            <w:bookmarkStart w:id="45"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5"/>
          </w:p>
          <w:p>
            <w:pPr>
              <w:tabs>
                <w:tab w:val="left" w:pos="1701"/>
              </w:tabs>
              <w:overflowPunct w:val="0"/>
              <w:snapToGrid/>
              <w:ind w:left="1701"/>
              <w:textAlignment w:val="baseline"/>
              <w:rPr>
                <w:rFonts w:ascii="Arial" w:hAnsi="Arial"/>
                <w:b/>
                <w:bCs/>
                <w:sz w:val="20"/>
                <w:szCs w:val="20"/>
                <w:lang w:eastAsia="zh-CN"/>
              </w:rPr>
            </w:pPr>
            <w:bookmarkStart w:id="46"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ctrlPr>
                        <w:rPr>
                          <w:rFonts w:ascii="Cambria Math" w:hAnsi="Cambria Math"/>
                          <w:b/>
                          <w:bCs/>
                          <w:sz w:val="20"/>
                          <w:szCs w:val="20"/>
                          <w:lang w:eastAsia="zh-CN"/>
                        </w:rPr>
                      </m:ctrlP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ctrlPr>
                                <w:rPr>
                                  <w:rFonts w:ascii="Cambria Math" w:hAnsi="Cambria Math"/>
                                  <w:b/>
                                  <w:bCs/>
                                  <w:sz w:val="20"/>
                                  <w:szCs w:val="20"/>
                                  <w:lang w:eastAsia="zh-CN"/>
                                </w:rPr>
                              </m:ctrlPr>
                            </m:num>
                            <m:den>
                              <m:r>
                                <m:rPr>
                                  <m:sty m:val="b"/>
                                </m:rPr>
                                <w:rPr>
                                  <w:rFonts w:ascii="Cambria Math" w:hAnsi="Cambria Math"/>
                                  <w:sz w:val="20"/>
                                  <w:szCs w:val="20"/>
                                  <w:lang w:eastAsia="zh-CN"/>
                                </w:rPr>
                                <m:t>10</m:t>
                              </m:r>
                              <m:ctrlPr>
                                <w:rPr>
                                  <w:rFonts w:ascii="Cambria Math" w:hAnsi="Cambria Math"/>
                                  <w:b/>
                                  <w:bCs/>
                                  <w:sz w:val="20"/>
                                  <w:szCs w:val="20"/>
                                  <w:lang w:eastAsia="zh-CN"/>
                                </w:rPr>
                              </m:ctrlPr>
                            </m:den>
                          </m:f>
                          <m:ctrlPr>
                            <w:rPr>
                              <w:rFonts w:ascii="Cambria Math" w:hAnsi="Cambria Math"/>
                              <w:b/>
                              <w:bCs/>
                              <w:sz w:val="20"/>
                              <w:szCs w:val="20"/>
                              <w:lang w:eastAsia="zh-CN"/>
                            </w:rPr>
                          </m:ctrlPr>
                        </m:e>
                      </m:d>
                      <m:ctrlPr>
                        <w:rPr>
                          <w:rFonts w:ascii="Cambria Math" w:hAnsi="Cambria Math"/>
                          <w:b/>
                          <w:bCs/>
                          <w:sz w:val="20"/>
                          <w:szCs w:val="20"/>
                          <w:lang w:eastAsia="zh-CN"/>
                        </w:rPr>
                      </m:ctrlPr>
                    </m:sup>
                  </m:sSup>
                  <m:ctrlPr>
                    <w:rPr>
                      <w:rFonts w:ascii="Cambria Math" w:hAnsi="Cambria Math"/>
                      <w:b/>
                      <w:bCs/>
                      <w:sz w:val="20"/>
                      <w:szCs w:val="20"/>
                      <w:lang w:eastAsia="zh-CN"/>
                    </w:rPr>
                  </m:ctrlPr>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ctrlPr>
                        <w:rPr>
                          <w:rFonts w:ascii="Cambria Math" w:hAnsi="Cambria Math"/>
                          <w:b/>
                          <w:bCs/>
                          <w:sz w:val="20"/>
                          <w:szCs w:val="20"/>
                          <w:lang w:eastAsia="zh-CN"/>
                        </w:rPr>
                      </m:ctrlP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ctrlPr>
                                <w:rPr>
                                  <w:rFonts w:ascii="Cambria Math" w:hAnsi="Cambria Math"/>
                                  <w:b/>
                                  <w:bCs/>
                                  <w:sz w:val="20"/>
                                  <w:szCs w:val="20"/>
                                  <w:lang w:eastAsia="zh-CN"/>
                                </w:rPr>
                              </m:ctrlPr>
                            </m:num>
                            <m:den>
                              <m:r>
                                <m:rPr>
                                  <m:sty m:val="b"/>
                                </m:rPr>
                                <w:rPr>
                                  <w:rFonts w:ascii="Cambria Math" w:hAnsi="Cambria Math"/>
                                  <w:sz w:val="20"/>
                                  <w:szCs w:val="20"/>
                                  <w:lang w:eastAsia="zh-CN"/>
                                </w:rPr>
                                <m:t>10</m:t>
                              </m:r>
                              <m:ctrlPr>
                                <w:rPr>
                                  <w:rFonts w:ascii="Cambria Math" w:hAnsi="Cambria Math"/>
                                  <w:b/>
                                  <w:bCs/>
                                  <w:sz w:val="20"/>
                                  <w:szCs w:val="20"/>
                                  <w:lang w:eastAsia="zh-CN"/>
                                </w:rPr>
                              </m:ctrlPr>
                            </m:den>
                          </m:f>
                          <m:ctrlPr>
                            <w:rPr>
                              <w:rFonts w:ascii="Cambria Math" w:hAnsi="Cambria Math"/>
                              <w:b/>
                              <w:bCs/>
                              <w:sz w:val="20"/>
                              <w:szCs w:val="20"/>
                              <w:lang w:eastAsia="zh-CN"/>
                            </w:rPr>
                          </m:ctrlPr>
                        </m:e>
                      </m:d>
                      <m:ctrlPr>
                        <w:rPr>
                          <w:rFonts w:ascii="Cambria Math" w:hAnsi="Cambria Math"/>
                          <w:b/>
                          <w:bCs/>
                          <w:sz w:val="20"/>
                          <w:szCs w:val="20"/>
                          <w:lang w:eastAsia="zh-CN"/>
                        </w:rPr>
                      </m:ctrlPr>
                    </m:sup>
                  </m:sSup>
                  <m:ctrlPr>
                    <w:rPr>
                      <w:rFonts w:ascii="Cambria Math" w:hAnsi="Cambria Math"/>
                      <w:b/>
                      <w:bCs/>
                      <w:sz w:val="20"/>
                      <w:szCs w:val="20"/>
                      <w:lang w:eastAsia="zh-CN"/>
                    </w:rPr>
                  </m:ctrlPr>
                </m:den>
              </m:f>
            </m:oMath>
            <w:r>
              <w:rPr>
                <w:rFonts w:ascii="Arial" w:hAnsi="Arial"/>
                <w:b/>
                <w:bCs/>
                <w:sz w:val="20"/>
                <w:szCs w:val="20"/>
                <w:lang w:eastAsia="zh-CN"/>
              </w:rPr>
              <w:t>)</w:t>
            </w:r>
            <w:bookmarkEnd w:id="46"/>
          </w:p>
          <w:p>
            <w:pPr>
              <w:tabs>
                <w:tab w:val="left" w:pos="1701"/>
              </w:tabs>
              <w:overflowPunct w:val="0"/>
              <w:snapToGrid/>
              <w:ind w:left="1701" w:hanging="1701"/>
              <w:textAlignment w:val="baseline"/>
              <w:rPr>
                <w:rFonts w:ascii="Arial" w:hAnsi="Arial"/>
                <w:b/>
                <w:bCs/>
                <w:sz w:val="20"/>
                <w:szCs w:val="20"/>
                <w:lang w:eastAsia="zh-CN"/>
              </w:rPr>
            </w:pPr>
            <w:bookmarkStart w:id="47" w:name="_Toc61448941"/>
            <w:r>
              <w:rPr>
                <w:rFonts w:ascii="Arial" w:hAnsi="Arial"/>
                <w:b/>
                <w:bCs/>
                <w:sz w:val="20"/>
                <w:szCs w:val="20"/>
                <w:lang w:eastAsia="zh-CN"/>
              </w:rPr>
              <w:t>Proposal 12 For In-band deployments, the power ratios of NPDSCH EPRE to NRS EPRE are as in LTE defined in terms of the following types:</w:t>
            </w:r>
            <w:bookmarkEnd w:id="47"/>
          </w:p>
          <w:p>
            <w:pPr>
              <w:tabs>
                <w:tab w:val="left" w:pos="1701"/>
              </w:tabs>
              <w:overflowPunct w:val="0"/>
              <w:snapToGrid/>
              <w:ind w:left="1701"/>
              <w:textAlignment w:val="baseline"/>
              <w:rPr>
                <w:rFonts w:ascii="Arial" w:hAnsi="Arial"/>
                <w:b/>
                <w:bCs/>
                <w:sz w:val="20"/>
                <w:szCs w:val="20"/>
                <w:lang w:val="en-GB" w:eastAsia="zh-CN"/>
              </w:rPr>
            </w:pPr>
            <w:bookmarkStart w:id="48" w:name="_Toc61448942"/>
            <w:r>
              <w:rPr>
                <w:rFonts w:ascii="Arial" w:hAnsi="Arial"/>
                <w:b/>
                <w:bCs/>
                <w:sz w:val="20"/>
                <w:szCs w:val="20"/>
                <w:lang w:val="en-GB" w:eastAsia="zh-CN"/>
              </w:rPr>
              <w:t>Type A, NPDSCH in symbols without NRS and CRS: NPDSCH EPRE = NRS EPRE + ρ_a [dB]</w:t>
            </w:r>
            <w:bookmarkEnd w:id="48"/>
          </w:p>
          <w:p>
            <w:pPr>
              <w:tabs>
                <w:tab w:val="left" w:pos="1701"/>
              </w:tabs>
              <w:overflowPunct w:val="0"/>
              <w:snapToGrid/>
              <w:ind w:left="1701"/>
              <w:textAlignment w:val="baseline"/>
              <w:rPr>
                <w:rFonts w:ascii="Arial" w:hAnsi="Arial"/>
                <w:b/>
                <w:bCs/>
                <w:sz w:val="20"/>
                <w:szCs w:val="20"/>
                <w:lang w:val="en-GB" w:eastAsia="zh-CN"/>
              </w:rPr>
            </w:pPr>
            <w:bookmarkStart w:id="49" w:name="_Toc61448943"/>
            <w:r>
              <w:rPr>
                <w:rFonts w:ascii="Arial" w:hAnsi="Arial"/>
                <w:b/>
                <w:bCs/>
                <w:sz w:val="20"/>
                <w:szCs w:val="20"/>
                <w:lang w:val="en-GB" w:eastAsia="zh-CN"/>
              </w:rPr>
              <w:t>Type B, NPDSCH in symbols with NRS: NPDSCH EPRE = NRS EPRE + ρ_b [dB]</w:t>
            </w:r>
            <w:bookmarkEnd w:id="49"/>
          </w:p>
          <w:p>
            <w:pPr>
              <w:tabs>
                <w:tab w:val="left" w:pos="1701"/>
              </w:tabs>
              <w:overflowPunct w:val="0"/>
              <w:snapToGrid/>
              <w:ind w:left="1701"/>
              <w:textAlignment w:val="baseline"/>
              <w:rPr>
                <w:rFonts w:ascii="Arial" w:hAnsi="Arial"/>
                <w:b/>
                <w:bCs/>
                <w:sz w:val="20"/>
                <w:szCs w:val="20"/>
                <w:lang w:val="en-GB" w:eastAsia="zh-CN"/>
              </w:rPr>
            </w:pPr>
            <w:bookmarkStart w:id="50" w:name="_Toc61448944"/>
            <w:r>
              <w:rPr>
                <w:rFonts w:ascii="Arial" w:hAnsi="Arial"/>
                <w:b/>
                <w:bCs/>
                <w:sz w:val="20"/>
                <w:szCs w:val="20"/>
                <w:lang w:val="en-GB" w:eastAsia="zh-CN"/>
              </w:rPr>
              <w:t>Type C, NPDSCH in symbols with CRS: NPDSCH EPRE = NRS EPRE + ρ_c [dB]</w:t>
            </w:r>
            <w:bookmarkEnd w:id="50"/>
          </w:p>
          <w:p>
            <w:pPr>
              <w:tabs>
                <w:tab w:val="left" w:pos="1701"/>
              </w:tabs>
              <w:overflowPunct w:val="0"/>
              <w:snapToGrid/>
              <w:ind w:left="1701"/>
              <w:textAlignment w:val="baseline"/>
              <w:rPr>
                <w:rFonts w:ascii="Arial" w:hAnsi="Arial"/>
                <w:b/>
                <w:bCs/>
                <w:sz w:val="20"/>
                <w:szCs w:val="20"/>
              </w:rPr>
            </w:pPr>
            <w:bookmarkStart w:id="51" w:name="_Toc61448945"/>
            <w:r>
              <w:rPr>
                <w:rFonts w:ascii="Arial" w:hAnsi="Arial"/>
                <w:b/>
                <w:bCs/>
                <w:sz w:val="20"/>
                <w:szCs w:val="20"/>
              </w:rPr>
              <w:t>Where:</w:t>
            </w:r>
            <w:bookmarkEnd w:id="51"/>
          </w:p>
          <w:p>
            <w:pPr>
              <w:tabs>
                <w:tab w:val="left" w:pos="1701"/>
              </w:tabs>
              <w:overflowPunct w:val="0"/>
              <w:snapToGrid/>
              <w:ind w:left="1701"/>
              <w:textAlignment w:val="baseline"/>
              <w:rPr>
                <w:rFonts w:ascii="Arial" w:hAnsi="Arial"/>
                <w:b/>
                <w:bCs/>
                <w:sz w:val="20"/>
                <w:szCs w:val="20"/>
                <w:lang w:eastAsia="zh-CN"/>
              </w:rPr>
            </w:pPr>
            <w:bookmarkStart w:id="52"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2"/>
          </w:p>
          <w:p>
            <w:pPr>
              <w:tabs>
                <w:tab w:val="left" w:pos="1701"/>
              </w:tabs>
              <w:overflowPunct w:val="0"/>
              <w:snapToGrid/>
              <w:ind w:left="1701"/>
              <w:textAlignment w:val="baseline"/>
              <w:rPr>
                <w:rFonts w:ascii="Arial" w:hAnsi="Arial"/>
                <w:b/>
                <w:bCs/>
                <w:sz w:val="20"/>
                <w:szCs w:val="20"/>
                <w:lang w:eastAsia="zh-CN"/>
              </w:rPr>
            </w:pPr>
            <w:bookmarkStart w:id="53"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den>
              </m:f>
            </m:oMath>
            <w:r>
              <w:rPr>
                <w:rFonts w:ascii="Arial" w:hAnsi="Arial"/>
                <w:b/>
                <w:bCs/>
                <w:sz w:val="20"/>
                <w:szCs w:val="20"/>
                <w:lang w:eastAsia="zh-CN"/>
              </w:rPr>
              <w:t>)</w:t>
            </w:r>
            <w:bookmarkEnd w:id="53"/>
          </w:p>
          <w:p>
            <w:pPr>
              <w:tabs>
                <w:tab w:val="left" w:pos="1701"/>
              </w:tabs>
              <w:overflowPunct w:val="0"/>
              <w:snapToGrid/>
              <w:ind w:left="1701"/>
              <w:textAlignment w:val="baseline"/>
              <w:rPr>
                <w:rFonts w:eastAsia="Times New Roman"/>
                <w:b/>
                <w:bCs/>
                <w:sz w:val="20"/>
                <w:szCs w:val="20"/>
                <w:lang w:eastAsia="zh-CN"/>
              </w:rPr>
            </w:pPr>
            <w:bookmarkStart w:id="54"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den>
              </m:f>
            </m:oMath>
            <w:r>
              <w:rPr>
                <w:rFonts w:ascii="Arial" w:hAnsi="Arial"/>
                <w:b/>
                <w:bCs/>
                <w:sz w:val="20"/>
                <w:szCs w:val="20"/>
                <w:lang w:eastAsia="zh-CN"/>
              </w:rPr>
              <w:t>)</w:t>
            </w:r>
            <w:bookmarkEnd w:id="54"/>
          </w:p>
          <w:p>
            <w:pPr>
              <w:tabs>
                <w:tab w:val="left" w:pos="1701"/>
              </w:tabs>
              <w:overflowPunct w:val="0"/>
              <w:snapToGrid/>
              <w:ind w:left="1701" w:hanging="1701"/>
              <w:textAlignment w:val="baseline"/>
              <w:rPr>
                <w:rFonts w:ascii="Arial" w:hAnsi="Arial"/>
                <w:b/>
                <w:bCs/>
                <w:sz w:val="20"/>
                <w:szCs w:val="20"/>
                <w:lang w:eastAsia="zh-CN"/>
              </w:rPr>
            </w:pPr>
            <w:bookmarkStart w:id="55" w:name="_Toc61448949"/>
            <w:r>
              <w:rPr>
                <w:rFonts w:ascii="Arial" w:hAnsi="Arial"/>
                <w:b/>
                <w:bCs/>
                <w:sz w:val="20"/>
                <w:szCs w:val="20"/>
                <w:lang w:eastAsia="zh-CN"/>
              </w:rPr>
              <w:t>Proposal 13 Explicit signaling of the power ratios NPDSCH EPRE to NRS EPRE is used as follows:</w:t>
            </w:r>
            <w:bookmarkEnd w:id="55"/>
          </w:p>
          <w:p>
            <w:pPr>
              <w:tabs>
                <w:tab w:val="left" w:pos="1701"/>
              </w:tabs>
              <w:overflowPunct w:val="0"/>
              <w:snapToGrid/>
              <w:ind w:left="1701"/>
              <w:textAlignment w:val="baseline"/>
              <w:rPr>
                <w:rFonts w:ascii="Arial" w:hAnsi="Arial"/>
                <w:b/>
                <w:bCs/>
                <w:sz w:val="20"/>
                <w:szCs w:val="20"/>
                <w:lang w:eastAsia="zh-CN"/>
              </w:rPr>
            </w:pPr>
            <w:bookmarkStart w:id="56" w:name="_Toc61448950"/>
            <w:r>
              <w:rPr>
                <w:rFonts w:ascii="Arial" w:hAnsi="Arial"/>
                <w:b/>
                <w:bCs/>
                <w:sz w:val="20"/>
                <w:szCs w:val="20"/>
                <w:lang w:val="en-GB" w:eastAsia="zh-CN"/>
              </w:rPr>
              <w:t>Type A, NPDSCH in symbols without NRS and CRS: PA is configured as UE specific</w:t>
            </w:r>
            <w:bookmarkEnd w:id="56"/>
          </w:p>
          <w:p>
            <w:pPr>
              <w:tabs>
                <w:tab w:val="left" w:pos="1701"/>
              </w:tabs>
              <w:overflowPunct w:val="0"/>
              <w:snapToGrid/>
              <w:ind w:left="1701"/>
              <w:textAlignment w:val="baseline"/>
              <w:rPr>
                <w:rFonts w:ascii="Arial" w:hAnsi="Arial"/>
                <w:b/>
                <w:bCs/>
                <w:sz w:val="20"/>
                <w:szCs w:val="20"/>
                <w:lang w:val="en-GB" w:eastAsia="zh-CN"/>
              </w:rPr>
            </w:pPr>
            <w:bookmarkStart w:id="57" w:name="_Toc61448951"/>
            <w:r>
              <w:rPr>
                <w:rFonts w:ascii="Arial" w:hAnsi="Arial"/>
                <w:b/>
                <w:bCs/>
                <w:sz w:val="20"/>
                <w:szCs w:val="20"/>
                <w:lang w:val="en-GB" w:eastAsia="zh-CN"/>
              </w:rPr>
              <w:t>Type B, NPDSCH in symbols with NRS: PB is configured as cell specific.</w:t>
            </w:r>
            <w:bookmarkEnd w:id="57"/>
          </w:p>
          <w:p>
            <w:pPr>
              <w:tabs>
                <w:tab w:val="left" w:pos="1701"/>
              </w:tabs>
              <w:overflowPunct w:val="0"/>
              <w:snapToGrid/>
              <w:ind w:left="1701"/>
              <w:textAlignment w:val="baseline"/>
              <w:rPr>
                <w:rFonts w:ascii="Arial" w:hAnsi="Arial"/>
                <w:b/>
                <w:bCs/>
                <w:sz w:val="20"/>
                <w:szCs w:val="20"/>
                <w:lang w:val="en-GB" w:eastAsia="zh-CN"/>
              </w:rPr>
            </w:pPr>
            <w:bookmarkStart w:id="58" w:name="_Toc61448952"/>
            <w:r>
              <w:rPr>
                <w:rFonts w:ascii="Arial" w:hAnsi="Arial"/>
                <w:b/>
                <w:bCs/>
                <w:sz w:val="20"/>
                <w:szCs w:val="20"/>
                <w:lang w:val="en-GB" w:eastAsia="zh-CN"/>
              </w:rPr>
              <w:t>Type C, NPDSCH in symbols with CRS (only for “In-band” deployment): PC is configured as cell specific.</w:t>
            </w:r>
            <w:bookmarkEnd w:id="58"/>
          </w:p>
          <w:p>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59" w:name="_Toc61448953"/>
            <w:r>
              <w:rPr>
                <w:rFonts w:ascii="Arial" w:hAnsi="Arial"/>
                <w:b/>
                <w:bCs/>
                <w:sz w:val="20"/>
                <w:szCs w:val="20"/>
                <w:lang w:val="en-GB" w:eastAsia="zh-CN"/>
              </w:rPr>
              <w:t>RAN2 to decide the messages used to carry the UE specific (e.g., Msg4) and cell specific signalling (e.g., Msg4 and SIB22-NB).</w:t>
            </w:r>
            <w:bookmarkEnd w:id="59"/>
          </w:p>
          <w:p>
            <w:pPr>
              <w:overflowPunct w:val="0"/>
              <w:spacing w:after="180"/>
              <w:contextualSpacing/>
              <w:jc w:val="left"/>
              <w:textAlignment w:val="baseline"/>
              <w:rPr>
                <w:b/>
                <w:bCs/>
                <w:u w:val="single"/>
              </w:rPr>
            </w:pPr>
          </w:p>
        </w:tc>
      </w:tr>
    </w:tbl>
    <w:p/>
    <w:p>
      <w:pPr>
        <w:pStyle w:val="5"/>
      </w:pPr>
      <w:r>
        <w:rPr>
          <w:rFonts w:hint="eastAsia"/>
        </w:rPr>
        <w:t>Round-</w:t>
      </w:r>
      <w:r>
        <w:t>1</w:t>
      </w:r>
      <w:r>
        <w:rPr>
          <w:rFonts w:hint="eastAsia"/>
        </w:rPr>
        <w:t xml:space="preserve"> proposals and discussion</w:t>
      </w:r>
    </w:p>
    <w:p>
      <w:r>
        <w:t>There are following options proposed for power allocation:</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pPr>
        <w:pStyle w:val="65"/>
        <w:numPr>
          <w:ilvl w:val="1"/>
          <w:numId w:val="11"/>
        </w:numPr>
        <w:spacing w:after="120"/>
        <w:rPr>
          <w:rFonts w:ascii="Times New Roman" w:hAnsi="Times New Roman" w:cs="Times New Roman"/>
          <w:sz w:val="22"/>
        </w:rPr>
      </w:pPr>
      <w:r>
        <w:rPr>
          <w:rFonts w:hint="eastAsia" w:ascii="Times New Roman" w:hAnsi="Times New Roman" w:cs="Times New Roman"/>
          <w:sz w:val="22"/>
        </w:rPr>
        <w:t xml:space="preserve">Huawei, HiSilicon, </w:t>
      </w:r>
      <w:r>
        <w:rPr>
          <w:rFonts w:ascii="Times New Roman" w:hAnsi="Times New Roman" w:cs="Times New Roman"/>
          <w:sz w:val="22"/>
        </w:rPr>
        <w:t>Lenovo, Moto, Ericsson</w:t>
      </w:r>
    </w:p>
    <w:p>
      <w:pPr>
        <w:pStyle w:val="65"/>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pPr>
        <w:pStyle w:val="65"/>
        <w:numPr>
          <w:ilvl w:val="1"/>
          <w:numId w:val="11"/>
        </w:numPr>
        <w:spacing w:after="120"/>
        <w:rPr>
          <w:rFonts w:ascii="Times New Roman" w:hAnsi="Times New Roman" w:cs="Times New Roman"/>
          <w:sz w:val="22"/>
        </w:rPr>
      </w:pPr>
      <w:r>
        <w:rPr>
          <w:rFonts w:ascii="Times New Roman" w:hAnsi="Times New Roman" w:cs="Times New Roman"/>
          <w:sz w:val="22"/>
        </w:rPr>
        <w:t xml:space="preserve">Nokia, NSB, ZTE, </w:t>
      </w:r>
    </w:p>
    <w:p>
      <w:pPr>
        <w:pStyle w:val="65"/>
        <w:numPr>
          <w:ilvl w:val="0"/>
          <w:numId w:val="11"/>
        </w:numPr>
        <w:spacing w:after="120"/>
        <w:rPr>
          <w:rFonts w:ascii="Times New Roman" w:hAnsi="Times New Roman" w:cs="Times New Roman"/>
          <w:sz w:val="22"/>
        </w:rPr>
      </w:pPr>
      <w:r>
        <w:rPr>
          <w:rFonts w:hint="eastAsia" w:ascii="Times New Roman" w:hAnsi="Times New Roman" w:cs="Times New Roman"/>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pPr>
        <w:pStyle w:val="65"/>
        <w:numPr>
          <w:ilvl w:val="1"/>
          <w:numId w:val="11"/>
        </w:numPr>
        <w:spacing w:after="120"/>
        <w:rPr>
          <w:rFonts w:ascii="Times New Roman" w:hAnsi="Times New Roman" w:cs="Times New Roman"/>
          <w:sz w:val="22"/>
        </w:rPr>
      </w:pPr>
      <w:r>
        <w:rPr>
          <w:rFonts w:ascii="Times New Roman" w:hAnsi="Times New Roman" w:cs="Times New Roman"/>
          <w:sz w:val="22"/>
        </w:rPr>
        <w:t>QC</w:t>
      </w:r>
    </w:p>
    <w:p>
      <w:pPr>
        <w:pStyle w:val="28"/>
        <w:jc w:val="left"/>
        <w:rPr>
          <w:b w:val="0"/>
        </w:rPr>
      </w:pPr>
      <w:r>
        <w:rPr>
          <w:b w:val="0"/>
        </w:rPr>
        <w:t>W</w:t>
      </w:r>
      <w:r>
        <w:rPr>
          <w:rFonts w:hint="eastAsia"/>
          <w:b w:val="0"/>
        </w:rPr>
        <w:t xml:space="preserve">here </w:t>
      </w:r>
      <w:r>
        <w:rPr>
          <w:b w:val="0"/>
        </w:rPr>
        <w:t>the three cases include the power ratios between NPDSCH EPRE to NRS EPRE for the following cases:</w:t>
      </w:r>
    </w:p>
    <w:p>
      <w:pPr>
        <w:pStyle w:val="65"/>
        <w:numPr>
          <w:ilvl w:val="0"/>
          <w:numId w:val="31"/>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pPr>
        <w:pStyle w:val="65"/>
        <w:numPr>
          <w:ilvl w:val="0"/>
          <w:numId w:val="31"/>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pPr>
        <w:pStyle w:val="65"/>
        <w:numPr>
          <w:ilvl w:val="0"/>
          <w:numId w:val="31"/>
        </w:numPr>
        <w:spacing w:after="120"/>
        <w:rPr>
          <w:rFonts w:ascii="Times New Roman" w:hAnsi="Times New Roman" w:cs="Times New Roman"/>
          <w:sz w:val="24"/>
        </w:rPr>
      </w:pPr>
      <w:r>
        <w:rPr>
          <w:rFonts w:ascii="Times New Roman" w:hAnsi="Times New Roman" w:cs="Times New Roman"/>
          <w:sz w:val="22"/>
        </w:rPr>
        <w:t>NPDSCH in symbols with NRS</w:t>
      </w:r>
    </w:p>
    <w:p>
      <w:pPr>
        <w:pStyle w:val="28"/>
        <w:jc w:val="left"/>
        <w:rPr>
          <w:b w:val="0"/>
        </w:rPr>
      </w:pPr>
      <w:r>
        <w:rPr>
          <w:rFonts w:hint="eastAsia"/>
          <w:b w:val="0"/>
        </w:rPr>
        <w:t xml:space="preserve">Based on the inputs, </w:t>
      </w:r>
      <w:r>
        <w:rPr>
          <w:b w:val="0"/>
        </w:rPr>
        <w:t>the following is proposed to move forward:</w:t>
      </w:r>
    </w:p>
    <w:p>
      <w:pPr>
        <w:pStyle w:val="28"/>
        <w:jc w:val="left"/>
      </w:pPr>
      <w:r>
        <w:t xml:space="preserve">Proposal </w:t>
      </w:r>
      <w:r>
        <w:fldChar w:fldCharType="begin"/>
      </w:r>
      <w:r>
        <w:instrText xml:space="preserve"> SEQ proposal \* ARABIC </w:instrText>
      </w:r>
      <w:r>
        <w:fldChar w:fldCharType="separate"/>
      </w:r>
      <w:r>
        <w:t>13</w:t>
      </w:r>
      <w:r>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pPr>
        <w:pStyle w:val="65"/>
        <w:numPr>
          <w:ilvl w:val="0"/>
          <w:numId w:val="31"/>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hint="eastAsia" w:ascii="Times New Roman" w:hAnsi="Times New Roman" w:cs="Times New Roman"/>
          <w:b/>
          <w:sz w:val="22"/>
        </w:rPr>
        <w:t>Option 1: Explicit signaling of the power ratios for the three cases</w:t>
      </w:r>
    </w:p>
    <w:p>
      <w:pPr>
        <w:pStyle w:val="65"/>
        <w:numPr>
          <w:ilvl w:val="0"/>
          <w:numId w:val="31"/>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pPr>
        <w:autoSpaceDE/>
        <w:autoSpaceDN/>
        <w:adjustRightInd/>
        <w:snapToGrid/>
        <w:spacing w:after="0"/>
        <w:rPr>
          <w:b/>
          <w:szCs w:val="21"/>
          <w:lang w:eastAsia="zh-CN"/>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the proposal 13, our preference is option 2. We should assume that all symbol with same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From the contributions submitted to RAN1 #104-e, it seems that there are two main alternatives “</w:t>
            </w:r>
            <m:oMath>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A</m:t>
                  </m:r>
                  <m:ctrlPr>
                    <w:rPr>
                      <w:rFonts w:ascii="Cambria Math" w:hAnsi="Cambria Math" w:cs="Calibri" w:eastAsiaTheme="minorHAnsi"/>
                      <w:b/>
                      <w:bCs/>
                      <w:i/>
                      <w:iCs/>
                      <w:color w:val="4472C4"/>
                    </w:rPr>
                  </m:ctrlPr>
                </m:sub>
              </m:sSub>
              <m:r>
                <m:rPr>
                  <m:sty m:val="bi"/>
                </m:rPr>
                <w:rPr>
                  <w:rFonts w:ascii="Cambria Math" w:hAnsi="Cambria Math"/>
                </w:rPr>
                <m:t>≠</m:t>
              </m:r>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C</m:t>
                  </m:r>
                  <m:ctrlPr>
                    <w:rPr>
                      <w:rFonts w:ascii="Cambria Math" w:hAnsi="Cambria Math" w:cs="Calibri" w:eastAsiaTheme="minorHAnsi"/>
                      <w:b/>
                      <w:bCs/>
                      <w:i/>
                      <w:iCs/>
                      <w:color w:val="4472C4"/>
                    </w:rPr>
                  </m:ctrlPr>
                </m:sub>
              </m:sSub>
            </m:oMath>
            <w:r>
              <w:rPr>
                <w:color w:val="0070C0"/>
                <w:szCs w:val="20"/>
              </w:rPr>
              <w:t>” and “</w:t>
            </w:r>
            <m:oMath>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A</m:t>
                  </m:r>
                  <m:ctrlPr>
                    <w:rPr>
                      <w:rFonts w:ascii="Cambria Math" w:hAnsi="Cambria Math" w:cs="Calibri" w:eastAsiaTheme="minorHAnsi"/>
                      <w:b/>
                      <w:bCs/>
                      <w:i/>
                      <w:iCs/>
                      <w:color w:val="4472C4"/>
                    </w:rPr>
                  </m:ctrlPr>
                </m:sub>
              </m:sSub>
              <m:r>
                <m:rPr>
                  <m:sty m:val="bi"/>
                </m:rPr>
                <w:rPr>
                  <w:rFonts w:ascii="Cambria Math" w:hAnsi="Cambria Math"/>
                </w:rPr>
                <m:t>=</m:t>
              </m:r>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C</m:t>
                  </m:r>
                  <m:ctrlPr>
                    <w:rPr>
                      <w:rFonts w:ascii="Cambria Math" w:hAnsi="Cambria Math" w:cs="Calibri" w:eastAsiaTheme="minorHAnsi"/>
                      <w:b/>
                      <w:bCs/>
                      <w:i/>
                      <w:iCs/>
                      <w:color w:val="4472C4"/>
                    </w:rPr>
                  </m:ctrlPr>
                </m:sub>
              </m:sSub>
            </m:oMath>
            <w:r>
              <w:rPr>
                <w:color w:val="0070C0"/>
                <w:szCs w:val="20"/>
              </w:rPr>
              <w:t xml:space="preserve">”, and yet within them there are sub-alternatives for the in-band case accounting for whether the PCI is different or the same. I will try to summarize it below. </w:t>
            </w:r>
          </w:p>
          <w:p>
            <w:pPr>
              <w:overflowPunct w:val="0"/>
              <w:rPr>
                <w:rFonts w:eastAsiaTheme="minorHAnsi"/>
                <w:b/>
                <w:bCs/>
              </w:rPr>
            </w:pPr>
            <w:r>
              <w:rPr>
                <w:color w:val="4472C4"/>
                <w:sz w:val="18"/>
                <w:szCs w:val="18"/>
              </w:rPr>
              <w:t>Assuming the following terminology and LTE’s as design baseline:</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A</m:t>
                  </m:r>
                  <m:ctrlPr>
                    <w:rPr>
                      <w:rFonts w:ascii="Cambria Math" w:hAnsi="Cambria Math" w:cs="Calibri" w:eastAsiaTheme="minorHAnsi"/>
                      <w:i/>
                      <w:iCs/>
                    </w:rPr>
                  </m:ctrlPr>
                </m:sub>
              </m:sSub>
            </m:oMath>
            <w:r>
              <w:t>: Applicable to NPDSCH in symbols with NRS.</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B</m:t>
                  </m:r>
                  <m:ctrlPr>
                    <w:rPr>
                      <w:rFonts w:ascii="Cambria Math" w:hAnsi="Cambria Math" w:cs="Calibri" w:eastAsiaTheme="minorHAnsi"/>
                      <w:i/>
                      <w:iCs/>
                    </w:rPr>
                  </m:ctrlPr>
                </m:sub>
              </m:sSub>
            </m:oMath>
            <w:r>
              <w:t>: Applicable to NPDSCH in symbols with CRS (required for in-band NB-IoT only).</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C</m:t>
                  </m:r>
                  <m:ctrlPr>
                    <w:rPr>
                      <w:rFonts w:ascii="Cambria Math" w:hAnsi="Cambria Math" w:cs="Calibri" w:eastAsiaTheme="minorHAnsi"/>
                      <w:i/>
                      <w:iCs/>
                    </w:rPr>
                  </m:ctrlPr>
                </m:sub>
              </m:sSub>
            </m:oMath>
            <w:r>
              <w:t>: Applicable to NPDSCH in symbols without NRS and CRS.</w:t>
            </w:r>
          </w:p>
          <w:p>
            <w:pPr>
              <w:rPr>
                <w:color w:val="4472C4"/>
                <w:sz w:val="18"/>
                <w:szCs w:val="18"/>
              </w:rPr>
            </w:pPr>
          </w:p>
          <w:p>
            <w:pPr>
              <w:rPr>
                <w:color w:val="4472C4"/>
                <w:sz w:val="18"/>
                <w:szCs w:val="18"/>
              </w:rPr>
            </w:pPr>
            <w:r>
              <w:rPr>
                <w:color w:val="4472C4"/>
                <w:sz w:val="18"/>
                <w:szCs w:val="18"/>
              </w:rPr>
              <w:t>From the submitted contributions to RAN1 #104-e, the DL Power Allocation can consider the following alternatives:</w:t>
            </w:r>
          </w:p>
          <w:p>
            <w:pPr>
              <w:rPr>
                <w:color w:val="4472C4"/>
                <w:sz w:val="18"/>
                <w:szCs w:val="18"/>
              </w:rPr>
            </w:pPr>
          </w:p>
          <w:p>
            <w:pPr>
              <w:pStyle w:val="65"/>
              <w:numPr>
                <w:ilvl w:val="0"/>
                <w:numId w:val="32"/>
              </w:numPr>
              <w:jc w:val="left"/>
              <w:rPr>
                <w:color w:val="4472C4"/>
                <w:sz w:val="18"/>
                <w:szCs w:val="18"/>
              </w:rPr>
            </w:pPr>
            <w:r>
              <w:rPr>
                <w:color w:val="4472C4"/>
                <w:sz w:val="18"/>
                <w:szCs w:val="18"/>
              </w:rPr>
              <w:t xml:space="preserve">Alt1: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r>
                <m:rPr>
                  <m:sty m:val="bi"/>
                </m:rPr>
                <w:rPr>
                  <w:rFonts w:ascii="Cambria Math" w:hAnsi="Cambria Math"/>
                </w:rPr>
                <m:t>≠</m:t>
              </m:r>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p>
          <w:p>
            <w:pPr>
              <w:pStyle w:val="65"/>
              <w:rPr>
                <w:color w:val="4472C4"/>
                <w:sz w:val="18"/>
                <w:szCs w:val="18"/>
              </w:rPr>
            </w:pPr>
          </w:p>
          <w:p>
            <w:pPr>
              <w:pStyle w:val="65"/>
              <w:numPr>
                <w:ilvl w:val="1"/>
                <w:numId w:val="32"/>
              </w:numPr>
              <w:jc w:val="left"/>
              <w:rPr>
                <w:color w:val="4472C4"/>
                <w:sz w:val="18"/>
                <w:szCs w:val="18"/>
              </w:rPr>
            </w:pPr>
            <w:r>
              <w:rPr>
                <w:color w:val="4472C4"/>
                <w:sz w:val="18"/>
                <w:szCs w:val="18"/>
              </w:rPr>
              <w:t>Alt-1a: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ind w:left="1440"/>
              <w:rPr>
                <w:color w:val="4472C4"/>
                <w:sz w:val="18"/>
                <w:szCs w:val="18"/>
              </w:rPr>
            </w:pPr>
          </w:p>
          <w:p>
            <w:pPr>
              <w:pStyle w:val="65"/>
              <w:numPr>
                <w:ilvl w:val="1"/>
                <w:numId w:val="32"/>
              </w:numPr>
              <w:jc w:val="left"/>
              <w:rPr>
                <w:color w:val="4472C4"/>
                <w:sz w:val="18"/>
                <w:szCs w:val="18"/>
              </w:rPr>
            </w:pPr>
            <w:r>
              <w:rPr>
                <w:color w:val="4472C4"/>
                <w:sz w:val="18"/>
                <w:szCs w:val="18"/>
              </w:rPr>
              <w:t>Alt-1b: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rPr>
                <w:color w:val="4472C4"/>
                <w:sz w:val="18"/>
                <w:szCs w:val="18"/>
              </w:rPr>
            </w:pPr>
          </w:p>
          <w:p>
            <w:pPr>
              <w:pStyle w:val="65"/>
              <w:numPr>
                <w:ilvl w:val="1"/>
                <w:numId w:val="32"/>
              </w:numPr>
              <w:jc w:val="left"/>
              <w:rPr>
                <w:color w:val="4472C4"/>
                <w:sz w:val="18"/>
                <w:szCs w:val="18"/>
              </w:rPr>
            </w:pPr>
            <w:r>
              <w:rPr>
                <w:color w:val="4472C4"/>
                <w:sz w:val="18"/>
                <w:szCs w:val="18"/>
              </w:rPr>
              <w:t>Alt-1c: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regardless of whether the PCI is the same or different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pPr>
              <w:pStyle w:val="65"/>
              <w:ind w:left="1440"/>
              <w:rPr>
                <w:color w:val="4472C4"/>
                <w:sz w:val="18"/>
                <w:szCs w:val="18"/>
              </w:rPr>
            </w:pPr>
          </w:p>
          <w:p>
            <w:pPr>
              <w:pStyle w:val="65"/>
              <w:numPr>
                <w:ilvl w:val="0"/>
                <w:numId w:val="32"/>
              </w:numPr>
              <w:jc w:val="left"/>
              <w:rPr>
                <w:color w:val="4472C4"/>
                <w:sz w:val="18"/>
                <w:szCs w:val="18"/>
              </w:rPr>
            </w:pPr>
            <w:r>
              <w:rPr>
                <w:color w:val="4472C4"/>
                <w:sz w:val="18"/>
                <w:szCs w:val="18"/>
              </w:rPr>
              <w:t>Alt2: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r>
                <m:rPr>
                  <m:sty m:val="bi"/>
                </m:rPr>
                <w:rPr>
                  <w:rFonts w:ascii="Cambria Math" w:hAnsi="Cambria Math"/>
                </w:rPr>
                <m:t>=</m:t>
              </m:r>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jc w:val="left"/>
              <w:rPr>
                <w:color w:val="4472C4"/>
                <w:sz w:val="18"/>
                <w:szCs w:val="18"/>
              </w:rPr>
            </w:pPr>
          </w:p>
          <w:p>
            <w:pPr>
              <w:pStyle w:val="65"/>
              <w:numPr>
                <w:ilvl w:val="1"/>
                <w:numId w:val="32"/>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ind w:left="1440"/>
              <w:rPr>
                <w:color w:val="4472C4"/>
                <w:sz w:val="18"/>
                <w:szCs w:val="18"/>
              </w:rPr>
            </w:pPr>
          </w:p>
          <w:p>
            <w:pPr>
              <w:pStyle w:val="65"/>
              <w:numPr>
                <w:ilvl w:val="1"/>
                <w:numId w:val="32"/>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rPr>
                <w:color w:val="4472C4"/>
                <w:sz w:val="18"/>
                <w:szCs w:val="18"/>
              </w:rPr>
            </w:pPr>
          </w:p>
          <w:p>
            <w:pPr>
              <w:pStyle w:val="65"/>
              <w:numPr>
                <w:ilvl w:val="1"/>
                <w:numId w:val="32"/>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regardless of whether the PCI is the same or different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pPr>
              <w:rPr>
                <w:szCs w:val="20"/>
              </w:rPr>
            </w:pPr>
          </w:p>
          <w:p>
            <w:pPr>
              <w:rPr>
                <w:szCs w:val="20"/>
              </w:rPr>
            </w:pPr>
            <w:r>
              <w:rPr>
                <w:color w:val="0070C0"/>
                <w:szCs w:val="20"/>
              </w:rPr>
              <w:t>It seems that we need to discuss the aspects above as to be able to reach a clear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this proposal. For whether rho_a is equal to rho_c or not, we think it depends on the eNB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pPr>
        <w:autoSpaceDE/>
        <w:autoSpaceDN/>
        <w:adjustRightInd/>
        <w:snapToGrid/>
        <w:spacing w:after="0"/>
        <w:rPr>
          <w:b/>
          <w:szCs w:val="21"/>
          <w:lang w:eastAsia="zh-CN"/>
        </w:rPr>
      </w:pPr>
    </w:p>
    <w:p>
      <w:pPr>
        <w:pStyle w:val="5"/>
      </w:pPr>
      <w:r>
        <w:rPr>
          <w:rFonts w:hint="eastAsia"/>
        </w:rPr>
        <w:t>Round-</w:t>
      </w:r>
      <w:r>
        <w:t>2</w:t>
      </w:r>
      <w:r>
        <w:rPr>
          <w:rFonts w:hint="eastAsia"/>
        </w:rPr>
        <w:t xml:space="preserve"> proposals and discussion</w:t>
      </w:r>
    </w:p>
    <w:p>
      <w:pPr>
        <w:autoSpaceDE/>
        <w:autoSpaceDN/>
        <w:adjustRightInd/>
        <w:snapToGrid/>
        <w:rPr>
          <w:szCs w:val="21"/>
          <w:lang w:eastAsia="zh-CN"/>
        </w:rPr>
      </w:pPr>
      <w:r>
        <w:rPr>
          <w:rFonts w:hint="eastAsia"/>
          <w:szCs w:val="21"/>
          <w:lang w:eastAsia="zh-CN"/>
        </w:rPr>
        <w:t>There were comments</w:t>
      </w:r>
      <w:r>
        <w:rPr>
          <w:szCs w:val="21"/>
          <w:lang w:eastAsia="zh-CN"/>
        </w:rPr>
        <w:t xml:space="preserve"> that firstly we should firstly decide whether the NPDSCH EPRE in symbols with NRS equals or not to that in symbols without NRS and CRS. It seems most companies has presumed that they can be different, i.e., NRS power boost is supported. Therefore, the following is proposed:</w:t>
      </w:r>
    </w:p>
    <w:p>
      <w:pPr>
        <w:autoSpaceDE/>
        <w:autoSpaceDN/>
        <w:adjustRightInd/>
        <w:snapToGrid/>
        <w:rPr>
          <w:b/>
          <w:szCs w:val="21"/>
          <w:lang w:eastAsia="zh-CN"/>
        </w:rPr>
      </w:pPr>
      <w:r>
        <w:rPr>
          <w:b/>
          <w:szCs w:val="21"/>
          <w:lang w:eastAsia="zh-CN"/>
        </w:rPr>
        <w:t>Proposal 13.1: The NPDSCH EPRE in symbols with NRS can be different with the NPDSCH EPRE in symbols without CRS and NRS.</w:t>
      </w:r>
    </w:p>
    <w:p>
      <w:pPr>
        <w:autoSpaceDE/>
        <w:autoSpaceDN/>
        <w:adjustRightInd/>
        <w:snapToGrid/>
        <w:rPr>
          <w:szCs w:val="21"/>
          <w:lang w:eastAsia="zh-CN"/>
        </w:rPr>
      </w:pPr>
    </w:p>
    <w:p>
      <w:pPr>
        <w:autoSpaceDE/>
        <w:autoSpaceDN/>
        <w:adjustRightInd/>
        <w:snapToGrid/>
        <w:rPr>
          <w:szCs w:val="21"/>
          <w:lang w:eastAsia="zh-CN"/>
        </w:rPr>
      </w:pPr>
      <w:r>
        <w:rPr>
          <w:rFonts w:hint="eastAsia"/>
          <w:szCs w:val="21"/>
          <w:lang w:eastAsia="zh-CN"/>
        </w:rPr>
        <w:t>Please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1"/>
                <w:lang w:eastAsia="zh-CN"/>
              </w:rPr>
            </w:pPr>
            <w:r>
              <w:rPr>
                <w:szCs w:val="20"/>
                <w:lang w:eastAsia="zh-CN"/>
              </w:rPr>
              <w:t>Do you mean “</w:t>
            </w:r>
            <w:r>
              <w:rPr>
                <w:szCs w:val="21"/>
                <w:lang w:eastAsia="zh-CN"/>
              </w:rPr>
              <w:t>the following NPDSCH EPRE ρ_a and</w:t>
            </w:r>
            <w:r>
              <w:t xml:space="preserve"> ρ_</w:t>
            </w:r>
            <w:r>
              <w:rPr>
                <w:lang w:eastAsia="zh-CN"/>
              </w:rPr>
              <w:t>c are separately indicated or derived</w:t>
            </w:r>
            <w:r>
              <w:rPr>
                <w:szCs w:val="21"/>
                <w:lang w:eastAsia="zh-CN"/>
              </w:rPr>
              <w:t>”</w:t>
            </w:r>
          </w:p>
          <w:p>
            <w:pPr>
              <w:numPr>
                <w:ilvl w:val="0"/>
                <w:numId w:val="33"/>
              </w:numPr>
              <w:autoSpaceDE/>
              <w:autoSpaceDN/>
              <w:adjustRightInd/>
              <w:snapToGrid/>
              <w:spacing w:after="0"/>
              <w:jc w:val="left"/>
              <w:rPr>
                <w:i/>
                <w:sz w:val="20"/>
                <w:szCs w:val="20"/>
                <w:lang w:eastAsia="zh-CN"/>
              </w:rPr>
            </w:pPr>
            <w:r>
              <w:t>ρ_a</w:t>
            </w:r>
            <w:r>
              <w:rPr>
                <w:sz w:val="20"/>
                <w:szCs w:val="20"/>
                <w:lang w:eastAsia="zh-CN"/>
              </w:rPr>
              <w:t>:</w:t>
            </w:r>
            <w:r>
              <w:rPr>
                <w:i/>
                <w:sz w:val="20"/>
                <w:szCs w:val="20"/>
                <w:lang w:eastAsia="zh-CN"/>
              </w:rPr>
              <w:t xml:space="preserve"> NPDSCH EPRE in symbols without NRS and CRS</w:t>
            </w:r>
          </w:p>
          <w:p>
            <w:pPr>
              <w:numPr>
                <w:ilvl w:val="0"/>
                <w:numId w:val="33"/>
              </w:numPr>
              <w:autoSpaceDE/>
              <w:autoSpaceDN/>
              <w:adjustRightInd/>
              <w:snapToGrid/>
              <w:spacing w:after="0"/>
              <w:jc w:val="left"/>
              <w:rPr>
                <w:i/>
                <w:sz w:val="20"/>
                <w:szCs w:val="20"/>
                <w:lang w:eastAsia="zh-CN"/>
              </w:rPr>
            </w:pPr>
            <w:r>
              <w:t>ρ_</w:t>
            </w:r>
            <w:r>
              <w:rPr>
                <w:rFonts w:hint="eastAsia"/>
                <w:lang w:eastAsia="zh-CN"/>
              </w:rPr>
              <w:t>b</w:t>
            </w:r>
            <w:r>
              <w:t xml:space="preserve">: </w:t>
            </w:r>
            <w:r>
              <w:rPr>
                <w:i/>
                <w:sz w:val="20"/>
                <w:szCs w:val="20"/>
                <w:lang w:eastAsia="zh-CN"/>
              </w:rPr>
              <w:t>NPDSCH in symbols with CRS (only for “In-band” deployment)</w:t>
            </w:r>
          </w:p>
          <w:p>
            <w:pPr>
              <w:numPr>
                <w:ilvl w:val="0"/>
                <w:numId w:val="33"/>
              </w:numPr>
              <w:autoSpaceDE/>
              <w:autoSpaceDN/>
              <w:adjustRightInd/>
              <w:snapToGrid/>
              <w:spacing w:after="0"/>
              <w:jc w:val="left"/>
              <w:rPr>
                <w:i/>
                <w:sz w:val="20"/>
                <w:szCs w:val="20"/>
                <w:lang w:eastAsia="zh-CN"/>
              </w:rPr>
            </w:pPr>
            <w:r>
              <w:t>ρ_</w:t>
            </w:r>
            <w:r>
              <w:rPr>
                <w:lang w:eastAsia="zh-CN"/>
              </w:rPr>
              <w:t>c</w:t>
            </w:r>
            <w:r>
              <w:t xml:space="preserve">: </w:t>
            </w:r>
            <w:r>
              <w:rPr>
                <w:i/>
                <w:sz w:val="20"/>
                <w:szCs w:val="20"/>
                <w:lang w:eastAsia="zh-CN"/>
              </w:rPr>
              <w:t>NPDSCH in symbols with NRS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color w:val="0070C0"/>
                <w:szCs w:val="20"/>
              </w:rPr>
              <w:t>Ericsson</w:t>
            </w:r>
          </w:p>
        </w:tc>
        <w:tc>
          <w:tcPr>
            <w:tcW w:w="7469" w:type="dxa"/>
          </w:tcPr>
          <w:p>
            <w:pPr>
              <w:rPr>
                <w:szCs w:val="20"/>
                <w:lang w:eastAsia="zh-CN"/>
              </w:rPr>
            </w:pPr>
            <w:r>
              <w:rPr>
                <w:color w:val="0070C0"/>
                <w:szCs w:val="20"/>
              </w:rPr>
              <w:t xml:space="preserve">In our understanding it is being proposed that </w:t>
            </w:r>
            <m:oMath>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A</m:t>
                  </m:r>
                  <m:ctrlPr>
                    <w:rPr>
                      <w:rFonts w:ascii="Cambria Math" w:hAnsi="Cambria Math" w:eastAsiaTheme="minorHAnsi"/>
                      <w:b/>
                      <w:bCs/>
                      <w:i/>
                      <w:iCs/>
                      <w:color w:val="4472C4"/>
                    </w:rPr>
                  </m:ctrlPr>
                </m:sub>
              </m:sSub>
              <m:r>
                <m:rPr>
                  <m:sty m:val="bi"/>
                </m:rPr>
                <w:rPr>
                  <w:rFonts w:ascii="Cambria Math" w:hAnsi="Cambria Math"/>
                </w:rPr>
                <m:t>≠</m:t>
              </m:r>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C</m:t>
                  </m:r>
                  <m:ctrlPr>
                    <w:rPr>
                      <w:rFonts w:ascii="Cambria Math" w:hAnsi="Cambria Math" w:eastAsiaTheme="minorHAnsi"/>
                      <w:b/>
                      <w:bCs/>
                      <w:i/>
                      <w:iCs/>
                      <w:color w:val="4472C4"/>
                    </w:rPr>
                  </m:ctrlPr>
                </m:sub>
              </m:sSub>
            </m:oMath>
            <w:r>
              <w:rPr>
                <w:color w:val="0070C0"/>
                <w:szCs w:val="20"/>
              </w:rPr>
              <w:t>. In our view is worth discussing the pros and cons between “</w:t>
            </w:r>
            <m:oMath>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A</m:t>
                  </m:r>
                  <m:ctrlPr>
                    <w:rPr>
                      <w:rFonts w:ascii="Cambria Math" w:hAnsi="Cambria Math" w:eastAsiaTheme="minorHAnsi"/>
                      <w:b/>
                      <w:bCs/>
                      <w:i/>
                      <w:iCs/>
                      <w:color w:val="4472C4"/>
                    </w:rPr>
                  </m:ctrlPr>
                </m:sub>
              </m:sSub>
              <m:r>
                <m:rPr>
                  <m:sty m:val="bi"/>
                </m:rPr>
                <w:rPr>
                  <w:rFonts w:ascii="Cambria Math" w:hAnsi="Cambria Math"/>
                </w:rPr>
                <m:t>≠</m:t>
              </m:r>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C</m:t>
                  </m:r>
                  <m:ctrlPr>
                    <w:rPr>
                      <w:rFonts w:ascii="Cambria Math" w:hAnsi="Cambria Math" w:eastAsiaTheme="minorHAnsi"/>
                      <w:b/>
                      <w:bCs/>
                      <w:i/>
                      <w:iCs/>
                      <w:color w:val="4472C4"/>
                    </w:rPr>
                  </m:ctrlPr>
                </m:sub>
              </m:sSub>
            </m:oMath>
            <w:r>
              <w:rPr>
                <w:color w:val="0070C0"/>
                <w:szCs w:val="20"/>
              </w:rPr>
              <w:t>” and “</w:t>
            </w:r>
            <m:oMath>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A</m:t>
                  </m:r>
                  <m:ctrlPr>
                    <w:rPr>
                      <w:rFonts w:ascii="Cambria Math" w:hAnsi="Cambria Math" w:eastAsiaTheme="minorHAnsi"/>
                      <w:b/>
                      <w:bCs/>
                      <w:i/>
                      <w:iCs/>
                      <w:color w:val="4472C4"/>
                    </w:rPr>
                  </m:ctrlPr>
                </m:sub>
              </m:sSub>
              <m:r>
                <m:rPr>
                  <m:sty m:val="bi"/>
                </m:rPr>
                <w:rPr>
                  <w:rFonts w:ascii="Cambria Math" w:hAnsi="Cambria Math"/>
                </w:rPr>
                <m:t>=</m:t>
              </m:r>
              <m:sSub>
                <m:sSubPr>
                  <m:ctrlPr>
                    <w:rPr>
                      <w:rFonts w:ascii="Cambria Math" w:hAnsi="Cambria Math" w:eastAsiaTheme="minorHAnsi"/>
                      <w:b/>
                      <w:bCs/>
                      <w:i/>
                      <w:iCs/>
                      <w:color w:val="4472C4"/>
                    </w:rPr>
                  </m:ctrlPr>
                </m:sSubPr>
                <m:e>
                  <m:r>
                    <m:rPr>
                      <m:sty m:val="bi"/>
                    </m:rPr>
                    <w:rPr>
                      <w:rFonts w:ascii="Cambria Math" w:hAnsi="Cambria Math"/>
                    </w:rPr>
                    <m:t>ρ</m:t>
                  </m:r>
                  <m:ctrlPr>
                    <w:rPr>
                      <w:rFonts w:ascii="Cambria Math" w:hAnsi="Cambria Math" w:eastAsiaTheme="minorHAnsi"/>
                      <w:b/>
                      <w:bCs/>
                      <w:i/>
                      <w:iCs/>
                      <w:color w:val="4472C4"/>
                    </w:rPr>
                  </m:ctrlPr>
                </m:e>
                <m:sub>
                  <m:r>
                    <m:rPr>
                      <m:sty m:val="bi"/>
                    </m:rPr>
                    <w:rPr>
                      <w:rFonts w:ascii="Cambria Math" w:hAnsi="Cambria Math"/>
                    </w:rPr>
                    <m:t>C</m:t>
                  </m:r>
                  <m:ctrlPr>
                    <w:rPr>
                      <w:rFonts w:ascii="Cambria Math" w:hAnsi="Cambria Math" w:eastAsiaTheme="minorHAnsi"/>
                      <w:b/>
                      <w:bCs/>
                      <w:i/>
                      <w:iCs/>
                      <w:color w:val="4472C4"/>
                    </w:rPr>
                  </m:ctrlPr>
                </m:sub>
              </m:sSub>
            </m:oMath>
            <w:r>
              <w:rPr>
                <w:color w:val="0070C0"/>
                <w:szCs w:val="20"/>
              </w:rPr>
              <w:t>”. Moreover, the proposal should state somewhere FFS on signaling details, and there should be another FFS for the handling on whether the PCI is different or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It depends on eNB configuration. If no NRS power boost, then it is the same. We suggest the following revisions.</w:t>
            </w:r>
          </w:p>
          <w:p>
            <w:pPr>
              <w:rPr>
                <w:b/>
                <w:szCs w:val="21"/>
                <w:lang w:eastAsia="zh-CN"/>
              </w:rPr>
            </w:pPr>
            <w:r>
              <w:rPr>
                <w:b/>
                <w:szCs w:val="21"/>
                <w:lang w:eastAsia="zh-CN"/>
              </w:rPr>
              <w:t>The NPDSCH EPRE in symbols with NRS can be different with the NPDSCH EPRE in symbols without CRS and NRS.</w:t>
            </w:r>
          </w:p>
          <w:p>
            <w:pPr>
              <w:rPr>
                <w:szCs w:val="20"/>
                <w:lang w:eastAsia="zh-CN"/>
              </w:rPr>
            </w:pPr>
            <w:r>
              <w:rPr>
                <w:b/>
                <w:color w:val="FF0000"/>
              </w:rPr>
              <w:t>Note: it does not preclude the same NPDSCH EPRE between symbols with NRS, and symbols without CRS and NRS.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the proposal. We think it is already clear from the proposal that the NPDSCH EPRE in symbols with NRS can also be the same as NPDSCH EPRE in symbols without CRS and NRS.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ZTE,sanechips</w:t>
            </w:r>
          </w:p>
        </w:tc>
        <w:tc>
          <w:tcPr>
            <w:tcW w:w="7469" w:type="dxa"/>
          </w:tcPr>
          <w:p>
            <w:pPr>
              <w:rPr>
                <w:rFonts w:hint="default"/>
                <w:szCs w:val="20"/>
                <w:lang w:val="en-US" w:eastAsia="zh-CN"/>
              </w:rPr>
            </w:pPr>
            <w:r>
              <w:rPr>
                <w:rFonts w:hint="eastAsia"/>
                <w:szCs w:val="20"/>
                <w:lang w:val="en-US" w:eastAsia="zh-CN"/>
              </w:rPr>
              <w:t xml:space="preserve">We also think </w:t>
            </w:r>
            <w:r>
              <w:rPr>
                <w:szCs w:val="20"/>
                <w:lang w:eastAsia="zh-CN"/>
              </w:rPr>
              <w:t>the NPDSCH</w:t>
            </w:r>
            <w:bookmarkStart w:id="78" w:name="_GoBack"/>
            <w:bookmarkEnd w:id="78"/>
            <w:r>
              <w:rPr>
                <w:szCs w:val="20"/>
                <w:lang w:eastAsia="zh-CN"/>
              </w:rPr>
              <w:t xml:space="preserve"> EPRE in symbols with NRS can also be the same as NPDSCH EPRE in symbols without CRS and NRS.</w:t>
            </w:r>
          </w:p>
        </w:tc>
      </w:tr>
    </w:tbl>
    <w:p>
      <w:pPr>
        <w:autoSpaceDE/>
        <w:autoSpaceDN/>
        <w:adjustRightInd/>
        <w:snapToGrid/>
        <w:rPr>
          <w:szCs w:val="21"/>
          <w:lang w:eastAsia="zh-CN"/>
        </w:rPr>
      </w:pPr>
    </w:p>
    <w:p>
      <w:pPr>
        <w:autoSpaceDE/>
        <w:autoSpaceDN/>
        <w:adjustRightInd/>
        <w:snapToGrid/>
        <w:rPr>
          <w:szCs w:val="21"/>
          <w:lang w:eastAsia="zh-CN"/>
        </w:rPr>
      </w:pPr>
    </w:p>
    <w:p>
      <w:pPr>
        <w:pStyle w:val="3"/>
        <w:tabs>
          <w:tab w:val="clear" w:pos="432"/>
        </w:tabs>
        <w:rPr>
          <w:lang w:eastAsia="zh-CN"/>
        </w:rPr>
      </w:pPr>
      <w:r>
        <w:rPr>
          <w:rFonts w:hint="eastAsia"/>
          <w:lang w:eastAsia="zh-CN"/>
        </w:rPr>
        <w:t>Soft buffer size</w:t>
      </w:r>
    </w:p>
    <w:p>
      <w:pPr>
        <w:autoSpaceDE/>
        <w:autoSpaceDN/>
        <w:adjustRightInd/>
        <w:snapToGrid/>
        <w:spacing w:after="0"/>
        <w:rPr>
          <w:b/>
          <w:szCs w:val="21"/>
          <w:lang w:eastAsia="zh-CN"/>
        </w:rPr>
      </w:pP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r>
              <w:rPr>
                <w:rFonts w:hint="eastAsia"/>
                <w:szCs w:val="20"/>
              </w:rPr>
              <w:t>]</w:t>
            </w:r>
          </w:p>
        </w:tc>
        <w:tc>
          <w:tcPr>
            <w:tcW w:w="7469" w:type="dxa"/>
          </w:tcPr>
          <w:p>
            <w:pPr>
              <w:rPr>
                <w:szCs w:val="20"/>
              </w:rPr>
            </w:pPr>
            <w:r>
              <w:rPr>
                <w:rFonts w:eastAsia="Batang"/>
                <w:b/>
              </w:rPr>
              <w:t>Proposal 4: The soft buffer size is doubled with respect to QPSK, i.e. to 12800 bits.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rPr>
            </w:pPr>
            <w:bookmarkStart w:id="60" w:name="OLE_LINK6"/>
            <w:bookmarkStart w:id="61"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0"/>
          <w:bookmarkEnd w:id="61"/>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5: </w:t>
            </w:r>
            <w:r>
              <w:rPr>
                <w:b/>
                <w:bCs/>
              </w:rPr>
              <w:t>Do not introduce LBRM for 16-QAM. The soft buffer size is doubled with respect to QPSK.</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eastAsia="zh-CN"/>
              </w:rPr>
            </w:pPr>
            <w:bookmarkStart w:id="62"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2"/>
          </w:p>
          <w:p>
            <w:pPr>
              <w:spacing w:after="0"/>
              <w:jc w:val="left"/>
              <w:rPr>
                <w:rFonts w:eastAsiaTheme="minorEastAsia"/>
                <w:sz w:val="20"/>
                <w:szCs w:val="20"/>
              </w:rPr>
            </w:pPr>
          </w:p>
        </w:tc>
      </w:tr>
    </w:tbl>
    <w:p/>
    <w:p>
      <w:pPr>
        <w:pStyle w:val="5"/>
      </w:pPr>
      <w:r>
        <w:rPr>
          <w:rFonts w:hint="eastAsia"/>
        </w:rPr>
        <w:t>Round-</w:t>
      </w:r>
      <w:r>
        <w:t>1</w:t>
      </w:r>
      <w:r>
        <w:rPr>
          <w:rFonts w:hint="eastAsia"/>
        </w:rPr>
        <w:t xml:space="preserve"> proposals and discussion</w:t>
      </w:r>
    </w:p>
    <w:p>
      <w:r>
        <w:t>B</w:t>
      </w:r>
      <w:r>
        <w:rPr>
          <w:rFonts w:hint="eastAsia"/>
        </w:rPr>
        <w:t xml:space="preserve">ased </w:t>
      </w:r>
      <w:r>
        <w:t>on the input, the following is proposed:</w:t>
      </w:r>
    </w:p>
    <w:p>
      <w:pPr>
        <w:pStyle w:val="28"/>
        <w:jc w:val="left"/>
      </w:pPr>
      <w:r>
        <w:t xml:space="preserve">Proposal </w:t>
      </w:r>
      <w:r>
        <w:fldChar w:fldCharType="begin"/>
      </w:r>
      <w:r>
        <w:instrText xml:space="preserve"> SEQ proposal \* ARABIC </w:instrText>
      </w:r>
      <w:r>
        <w:fldChar w:fldCharType="separate"/>
      </w:r>
      <w:r>
        <w:t>14</w:t>
      </w:r>
      <w:r>
        <w:fldChar w:fldCharType="end"/>
      </w:r>
      <w:r>
        <w:t>: The soft buffer size for 16QAM is 12800 bits.</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proposal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Support proposal 14, it should be clarified that it is for NB2 UE supporting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porposal14.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rPr>
                <w:rFonts w:hint="eastAsia"/>
                <w:szCs w:val="20"/>
                <w:lang w:eastAsia="zh-CN"/>
              </w:rPr>
              <w:t>OK</w:t>
            </w:r>
          </w:p>
        </w:tc>
      </w:tr>
    </w:tbl>
    <w:p>
      <w:pPr>
        <w:autoSpaceDE/>
        <w:autoSpaceDN/>
        <w:adjustRightInd/>
        <w:snapToGrid/>
        <w:spacing w:after="0"/>
        <w:rPr>
          <w:b/>
          <w:szCs w:val="21"/>
          <w:lang w:eastAsia="zh-CN"/>
        </w:rPr>
      </w:pPr>
    </w:p>
    <w:p>
      <w:pPr>
        <w:autoSpaceDE/>
        <w:autoSpaceDN/>
        <w:adjustRightInd/>
        <w:snapToGrid/>
        <w:spacing w:after="0"/>
        <w:rPr>
          <w:szCs w:val="21"/>
          <w:lang w:eastAsia="zh-CN"/>
        </w:rPr>
      </w:pPr>
      <w:r>
        <w:rPr>
          <w:rFonts w:hint="eastAsia"/>
          <w:szCs w:val="21"/>
          <w:lang w:eastAsia="zh-CN"/>
        </w:rPr>
        <w:t>The following has been achieved:</w:t>
      </w:r>
    </w:p>
    <w:p>
      <w:pPr>
        <w:rPr>
          <w:rFonts w:cs="Times"/>
          <w:b/>
          <w:bCs/>
          <w:szCs w:val="20"/>
          <w:lang w:eastAsia="zh-CN"/>
        </w:rPr>
      </w:pPr>
      <w:r>
        <w:rPr>
          <w:rFonts w:cs="Times"/>
          <w:b/>
          <w:bCs/>
          <w:szCs w:val="20"/>
          <w:highlight w:val="green"/>
          <w:lang w:eastAsia="zh-CN"/>
        </w:rPr>
        <w:t>Agreement</w:t>
      </w:r>
    </w:p>
    <w:p>
      <w:pPr>
        <w:rPr>
          <w:rFonts w:cs="Times"/>
          <w:bCs/>
          <w:szCs w:val="20"/>
          <w:lang w:eastAsia="zh-CN"/>
        </w:rPr>
      </w:pPr>
      <w:r>
        <w:rPr>
          <w:rFonts w:cs="Times"/>
          <w:bCs/>
          <w:szCs w:val="20"/>
          <w:lang w:eastAsia="zh-CN"/>
        </w:rPr>
        <w:t>The soft buffer size for Cat. NB2 UEs supporting 16QAM for downlink is 12800 bits.</w:t>
      </w:r>
    </w:p>
    <w:p>
      <w:pPr>
        <w:autoSpaceDE/>
        <w:autoSpaceDN/>
        <w:adjustRightInd/>
        <w:snapToGrid/>
        <w:spacing w:after="0"/>
        <w:rPr>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lang w:eastAsia="en-GB"/>
              </w:rPr>
            </w:pPr>
            <w:r>
              <w:rPr>
                <w:b/>
                <w:bCs/>
                <w:lang w:eastAsia="en-GB"/>
              </w:rPr>
              <w:t>Proposal 8: Introduce CQI reporting for 16-QAM in the DL using the same definition for CQI as eMTC. FFS how to define CSI reference resource.</w:t>
            </w:r>
          </w:p>
          <w:p>
            <w:pPr>
              <w:rPr>
                <w:b/>
                <w:bCs/>
                <w:lang w:eastAsia="en-GB"/>
              </w:rPr>
            </w:pPr>
            <w:r>
              <w:rPr>
                <w:b/>
                <w:bCs/>
                <w:lang w:eastAsia="en-GB"/>
              </w:rPr>
              <w:t>Proposal 9: Reuse Msg3 and MAC CE downlink channel quality measurement report defined in 36.133 for 16-QAM CQI reporting. FFS details.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[5]</w:t>
            </w:r>
          </w:p>
        </w:tc>
        <w:tc>
          <w:tcPr>
            <w:tcW w:w="7469" w:type="dxa"/>
          </w:tcPr>
          <w:p>
            <w:pPr>
              <w:pStyle w:val="31"/>
              <w:rPr>
                <w:rFonts w:eastAsia="Times New Roman" w:cs="Arial"/>
              </w:rPr>
            </w:pPr>
            <w:r>
              <w:rPr>
                <w:rFonts w:cs="Arial"/>
                <w:b/>
              </w:rPr>
              <w:t>Proposal2: Introduce Layer1 CQI report method by utilizing spare index of MCS field (5 bits) in DCI N0.</w:t>
            </w:r>
          </w:p>
          <w:p>
            <w:pPr>
              <w:rPr>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zh-CN"/>
              </w:rPr>
            </w:pPr>
            <w:bookmarkStart w:id="63"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3"/>
          </w:p>
          <w:p>
            <w:pPr>
              <w:tabs>
                <w:tab w:val="left" w:pos="1701"/>
              </w:tabs>
              <w:overflowPunct w:val="0"/>
              <w:snapToGrid/>
              <w:ind w:left="1701" w:hanging="1701"/>
              <w:textAlignment w:val="baseline"/>
              <w:rPr>
                <w:rFonts w:ascii="Arial" w:hAnsi="Arial"/>
                <w:b/>
                <w:bCs/>
                <w:sz w:val="20"/>
                <w:szCs w:val="20"/>
                <w:lang w:val="en-GB" w:eastAsia="zh-CN"/>
              </w:rPr>
            </w:pPr>
            <w:bookmarkStart w:id="64"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4"/>
          </w:p>
          <w:p>
            <w:pPr>
              <w:numPr>
                <w:ilvl w:val="0"/>
                <w:numId w:val="34"/>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28"/>
            <w:r>
              <w:rPr>
                <w:rFonts w:ascii="Arial" w:hAnsi="Arial"/>
                <w:b/>
                <w:bCs/>
                <w:sz w:val="20"/>
                <w:szCs w:val="20"/>
                <w:lang w:val="en-GB" w:eastAsia="zh-CN"/>
              </w:rPr>
              <w:t>The NPDCCH and NPDSCH repetition level is equal to 1.</w:t>
            </w:r>
            <w:bookmarkEnd w:id="65"/>
          </w:p>
          <w:p>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6"/>
          </w:p>
          <w:p>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0"/>
            <w:r>
              <w:rPr>
                <w:rFonts w:ascii="Arial" w:hAnsi="Arial"/>
                <w:b/>
                <w:bCs/>
                <w:sz w:val="20"/>
                <w:szCs w:val="20"/>
                <w:lang w:val="en-GB" w:eastAsia="zh-CN"/>
              </w:rPr>
              <w:t>FFS: A for stand-alone and guard-band deployments, and D for in-band deployments.</w:t>
            </w:r>
            <w:bookmarkEnd w:id="67"/>
          </w:p>
          <w:p>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8"/>
          </w:p>
          <w:p>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2"/>
            <w:r>
              <w:rPr>
                <w:rFonts w:ascii="Arial" w:hAnsi="Arial"/>
                <w:b/>
                <w:bCs/>
                <w:sz w:val="20"/>
                <w:szCs w:val="20"/>
                <w:lang w:val="en-GB" w:eastAsia="zh-CN"/>
              </w:rPr>
              <w:t>FFS: B for stand-alone and guard-band deployments, and E for in-band deployments.</w:t>
            </w:r>
            <w:bookmarkEnd w:id="69"/>
          </w:p>
          <w:p>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0"/>
          </w:p>
          <w:p>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4"/>
            <w:r>
              <w:rPr>
                <w:rFonts w:ascii="Arial" w:hAnsi="Arial"/>
                <w:b/>
                <w:bCs/>
                <w:sz w:val="20"/>
                <w:szCs w:val="20"/>
                <w:lang w:val="en-GB" w:eastAsia="zh-CN"/>
              </w:rPr>
              <w:t>FFS: C for stand-alone and guard-band deployments, and F for in-band deployments.</w:t>
            </w:r>
            <w:bookmarkEnd w:id="71"/>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[10]</w:t>
            </w:r>
          </w:p>
        </w:tc>
        <w:tc>
          <w:tcPr>
            <w:tcW w:w="7469" w:type="dxa"/>
          </w:tcPr>
          <w:p>
            <w:pPr>
              <w:spacing w:before="120" w:beforeLines="5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pPr>
              <w:spacing w:before="120" w:beforeLines="5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pPr>
              <w:numPr>
                <w:ilvl w:val="0"/>
                <w:numId w:val="35"/>
              </w:numPr>
              <w:spacing w:before="120" w:beforeLines="50" w:line="276" w:lineRule="auto"/>
              <w:rPr>
                <w:b/>
                <w:i/>
                <w:kern w:val="2"/>
                <w:sz w:val="20"/>
                <w:szCs w:val="20"/>
                <w:lang w:eastAsia="zh-CN"/>
              </w:rPr>
            </w:pPr>
            <w:r>
              <w:rPr>
                <w:b/>
                <w:i/>
                <w:sz w:val="20"/>
                <w:szCs w:val="20"/>
                <w:lang w:eastAsia="zh-CN"/>
              </w:rPr>
              <w:t>CQI table is defined based on DL 16QAM MCS table</w:t>
            </w:r>
          </w:p>
          <w:p>
            <w:pPr>
              <w:spacing w:before="120" w:beforeLines="50" w:line="276" w:lineRule="auto"/>
              <w:rPr>
                <w:b/>
                <w:i/>
                <w:sz w:val="20"/>
                <w:szCs w:val="20"/>
                <w:lang w:eastAsia="zh-CN"/>
              </w:rPr>
            </w:pPr>
            <w:r>
              <w:rPr>
                <w:b/>
                <w:i/>
                <w:kern w:val="2"/>
                <w:sz w:val="20"/>
                <w:szCs w:val="20"/>
                <w:lang w:eastAsia="zh-CN"/>
              </w:rPr>
              <w:t>Proposal 2: CQI report can only be supported in connected mode for NB-IoT 16QAM.</w:t>
            </w:r>
          </w:p>
          <w:p>
            <w:pPr>
              <w:spacing w:before="120" w:beforeLines="5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pPr>
              <w:rPr>
                <w:b/>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[11]</w:t>
            </w:r>
          </w:p>
        </w:tc>
        <w:tc>
          <w:tcPr>
            <w:tcW w:w="7469" w:type="dxa"/>
          </w:tcPr>
          <w:p>
            <w:pPr>
              <w:rPr>
                <w:b/>
                <w:szCs w:val="20"/>
              </w:rPr>
            </w:pPr>
            <w:r>
              <w:rPr>
                <w:b/>
                <w:kern w:val="2"/>
                <w:lang w:eastAsia="zh-CN"/>
              </w:rPr>
              <w:t xml:space="preserve">Observation 1: </w:t>
            </w:r>
            <w:bookmarkStart w:id="72" w:name="OLE_LINK175"/>
            <w:r>
              <w:rPr>
                <w:b/>
                <w:kern w:val="2"/>
                <w:lang w:eastAsia="zh-CN"/>
              </w:rPr>
              <w:t xml:space="preserve">In current NB-IoT, the channel quality reporting in Msg3 and </w:t>
            </w:r>
            <w:bookmarkStart w:id="73" w:name="OLE_LINK26"/>
            <w:r>
              <w:rPr>
                <w:b/>
                <w:kern w:val="2"/>
                <w:lang w:eastAsia="zh-CN"/>
              </w:rPr>
              <w:t>connected mode</w:t>
            </w:r>
            <w:bookmarkEnd w:id="73"/>
            <w:r>
              <w:rPr>
                <w:b/>
                <w:kern w:val="2"/>
                <w:lang w:eastAsia="zh-CN"/>
              </w:rPr>
              <w:t xml:space="preserve"> are NPDCCH repetition level reports</w:t>
            </w:r>
            <w:r>
              <w:rPr>
                <w:b/>
                <w:szCs w:val="20"/>
              </w:rPr>
              <w:t>.</w:t>
            </w:r>
            <w:bookmarkEnd w:id="72"/>
          </w:p>
          <w:p>
            <w:pPr>
              <w:rPr>
                <w:b/>
                <w:lang w:val="en-GB" w:eastAsia="zh-CN"/>
              </w:rPr>
            </w:pPr>
            <w:bookmarkStart w:id="74" w:name="OLE_LINK9"/>
            <w:r>
              <w:rPr>
                <w:b/>
                <w:kern w:val="2"/>
                <w:lang w:eastAsia="zh-CN"/>
              </w:rPr>
              <w:t xml:space="preserve">Observation 2: </w:t>
            </w:r>
            <w:bookmarkEnd w:id="74"/>
            <w:bookmarkStart w:id="75" w:name="OLE_LINK156"/>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5"/>
            <w:r>
              <w:rPr>
                <w:b/>
                <w:lang w:eastAsia="zh-CN"/>
              </w:rPr>
              <w:t xml:space="preserve"> </w:t>
            </w:r>
          </w:p>
          <w:p>
            <w:pPr>
              <w:rPr>
                <w:b/>
                <w:kern w:val="2"/>
                <w:lang w:eastAsia="zh-CN"/>
              </w:rPr>
            </w:pPr>
            <w:bookmarkStart w:id="76" w:name="OLE_LINK75"/>
            <w:r>
              <w:rPr>
                <w:b/>
                <w:kern w:val="2"/>
                <w:lang w:eastAsia="zh-CN"/>
              </w:rPr>
              <w:t>Proposal 1: Finer NB-IoT channel quality reporting is supported to provide sufficient channel quality information in good coverage, particularly for 16-QAM.</w:t>
            </w:r>
            <w:bookmarkEnd w:id="76"/>
          </w:p>
          <w:p>
            <w:pPr>
              <w:rPr>
                <w:b/>
                <w:kern w:val="2"/>
                <w:lang w:eastAsia="zh-CN"/>
              </w:rPr>
            </w:pPr>
            <w:r>
              <w:rPr>
                <w:b/>
                <w:kern w:val="2"/>
                <w:lang w:eastAsia="zh-CN"/>
              </w:rPr>
              <w:t>Proposal 2: Re-purpose the channel quality reporting field in Msg3 and MAC CE to support finer channel quality reporting.</w:t>
            </w:r>
          </w:p>
          <w:p>
            <w:pPr>
              <w:spacing w:before="120" w:beforeLines="50" w:line="276" w:lineRule="auto"/>
              <w:rPr>
                <w:b/>
                <w:i/>
                <w:kern w:val="2"/>
                <w:sz w:val="20"/>
                <w:szCs w:val="20"/>
                <w:lang w:eastAsia="zh-CN"/>
              </w:rPr>
            </w:pPr>
          </w:p>
        </w:tc>
      </w:tr>
    </w:tbl>
    <w:p/>
    <w:p>
      <w:pPr>
        <w:pStyle w:val="5"/>
      </w:pPr>
      <w:r>
        <w:rPr>
          <w:rFonts w:hint="eastAsia"/>
        </w:rPr>
        <w:t>Round-</w:t>
      </w:r>
      <w:r>
        <w:t>1</w:t>
      </w:r>
      <w:r>
        <w:rPr>
          <w:rFonts w:hint="eastAsia"/>
        </w:rPr>
        <w:t>proposals and discussion</w:t>
      </w:r>
    </w:p>
    <w:p>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pPr>
        <w:pStyle w:val="28"/>
        <w:jc w:val="left"/>
      </w:pPr>
      <w:r>
        <w:t xml:space="preserve">Proposal </w:t>
      </w:r>
      <w:r>
        <w:fldChar w:fldCharType="begin"/>
      </w:r>
      <w:r>
        <w:instrText xml:space="preserve"> SEQ proposal \* ARABIC </w:instrText>
      </w:r>
      <w:r>
        <w:fldChar w:fldCharType="separate"/>
      </w:r>
      <w:r>
        <w:t>15</w:t>
      </w:r>
      <w:r>
        <w:fldChar w:fldCharType="end"/>
      </w:r>
      <w:r>
        <w:t>: If 16-QAM is configured for NPDSCH, the channel quality report is for the NPDSCH channel state.</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proposal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tabs>
                <w:tab w:val="left" w:pos="3130"/>
              </w:tabs>
              <w:rPr>
                <w:szCs w:val="20"/>
              </w:rPr>
            </w:pPr>
            <w:r>
              <w:rPr>
                <w:color w:val="0070C0"/>
                <w:szCs w:val="20"/>
              </w:rPr>
              <w:t>We would prefer to sort out first the number of supported repetitions before start discussing channel quality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This objective is RAN2-led. We suggest not discussing this for now (note that, in previous releases, we discussed similar issues and ended up with 0 RAN1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15. We think the detailed signaling is up to RAN2, but RAN1 needs to decide e.g. the metrics for channel quality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ZTE,sanechips</w:t>
            </w:r>
          </w:p>
        </w:tc>
        <w:tc>
          <w:tcPr>
            <w:tcW w:w="7469" w:type="dxa"/>
          </w:tcPr>
          <w:p>
            <w:pPr>
              <w:rPr>
                <w:szCs w:val="20"/>
                <w:lang w:eastAsia="zh-CN"/>
              </w:rPr>
            </w:pPr>
            <w:r>
              <w:t>Agree with Qualcomm’s view. Channel quality report for the NPDSCH can be discussed later.</w:t>
            </w:r>
          </w:p>
        </w:tc>
      </w:tr>
    </w:tbl>
    <w:p>
      <w:pPr>
        <w:rPr>
          <w:lang w:eastAsia="zh-CN"/>
        </w:rPr>
      </w:pPr>
    </w:p>
    <w:p/>
    <w:p>
      <w:pPr>
        <w:pStyle w:val="3"/>
        <w:rPr>
          <w:lang w:eastAsia="zh-CN"/>
        </w:rPr>
      </w:pPr>
      <w:r>
        <w:rPr>
          <w:lang w:eastAsia="zh-CN"/>
        </w:rPr>
        <w:t>Others</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p>
      <w:r>
        <w:t>There are also other proposals as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20: 16-QAM can be supported together with DL/UL multi-TB scheduling in unicast.</w:t>
            </w:r>
          </w:p>
          <w:p>
            <w:pPr>
              <w:rPr>
                <w:b/>
                <w:bCs/>
                <w:lang w:eastAsia="en-GB"/>
              </w:rPr>
            </w:pPr>
            <w:r>
              <w:rPr>
                <w:b/>
                <w:bCs/>
                <w:lang w:eastAsia="en-GB"/>
              </w:rPr>
              <w:t>Proposal 21: 16-QAM can be supported together with PUR.</w:t>
            </w:r>
          </w:p>
          <w:p>
            <w:r>
              <w:rPr>
                <w:b/>
                <w:bCs/>
                <w:lang w:eastAsia="en-GB"/>
              </w:rPr>
              <w:t>Proposal 22: 16-QAM is not supported for EDT.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ctrlPr>
                    <w:rPr>
                      <w:rFonts w:ascii="Cambria Math" w:hAnsi="Cambria Math"/>
                      <w:b/>
                      <w:bCs/>
                      <w:i/>
                    </w:rPr>
                  </m:ctrlPr>
                </m:sub>
              </m:sSub>
            </m:oMath>
            <w:r>
              <w:rPr>
                <w:b/>
                <w:bCs/>
              </w:rPr>
              <w:t>)</w:t>
            </w:r>
          </w:p>
          <w:p>
            <w:pPr>
              <w:rPr>
                <w:b/>
                <w:i/>
                <w:sz w:val="20"/>
                <w:szCs w:val="20"/>
              </w:rPr>
            </w:pPr>
          </w:p>
        </w:tc>
      </w:tr>
    </w:tbl>
    <w:p/>
    <w:p>
      <w:r>
        <w:t>Please input your comments if you think any proposed listed in this section or any other issue can be discussed in this meeting: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5"/>
        <w:numPr>
          <w:ilvl w:val="0"/>
          <w:numId w:val="36"/>
        </w:numPr>
        <w:spacing w:after="60"/>
        <w:rPr>
          <w:rFonts w:ascii="Times New Roman" w:hAnsi="Times New Roman" w:cs="Times New Roman"/>
          <w:sz w:val="22"/>
        </w:rPr>
      </w:pPr>
      <w:bookmarkStart w:id="77" w:name="_Ref520312828"/>
      <w:r>
        <w:rPr>
          <w:rFonts w:ascii="Times New Roman" w:hAnsi="Times New Roman" w:cs="Times New Roman"/>
          <w:sz w:val="22"/>
        </w:rPr>
        <w:t xml:space="preserve">RP-201306, “WID revision: Additional enhancements for NB-IoT and LTE-MTC”, </w:t>
      </w:r>
      <w:bookmarkEnd w:id="77"/>
      <w:r>
        <w:rPr>
          <w:rFonts w:ascii="Times New Roman" w:hAnsi="Times New Roman" w:cs="Times New Roman"/>
          <w:sz w:val="22"/>
        </w:rPr>
        <w:t>Huawei, HiSilicon, RAN#88e, E-meeting, June 2020.</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r>
      <w:r>
        <w:rPr>
          <w:rFonts w:ascii="Times New Roman" w:hAnsi="Times New Roman" w:cs="Times New Roman"/>
          <w:sz w:val="22"/>
        </w:rPr>
        <w:t>Consideration on CQI report and Repetition applicability for 16QAM in R17</w:t>
      </w:r>
      <w:r>
        <w:rPr>
          <w:rFonts w:ascii="Times New Roman" w:hAnsi="Times New Roman" w:cs="Times New Roman"/>
          <w:sz w:val="22"/>
        </w:rPr>
        <w:tab/>
      </w:r>
      <w:r>
        <w:rPr>
          <w:rFonts w:ascii="Times New Roman" w:hAnsi="Times New Roman" w:cs="Times New Roman"/>
          <w:sz w:val="22"/>
        </w:rPr>
        <w:t>MediaTek Inc.</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r>
      <w:r>
        <w:rPr>
          <w:rFonts w:ascii="Times New Roman" w:hAnsi="Times New Roman" w:cs="Times New Roman"/>
          <w:sz w:val="22"/>
        </w:rPr>
        <w:t>Design considerations to support 16-QAM for NB-IOT</w:t>
      </w:r>
      <w:r>
        <w:rPr>
          <w:rFonts w:ascii="Times New Roman" w:hAnsi="Times New Roman" w:cs="Times New Roman"/>
          <w:sz w:val="22"/>
        </w:rPr>
        <w:tab/>
      </w:r>
      <w:r>
        <w:rPr>
          <w:rFonts w:ascii="Times New Roman" w:hAnsi="Times New Roman" w:cs="Times New Roman"/>
          <w:sz w:val="22"/>
        </w:rPr>
        <w:t>Sierra Wireless, S.A.</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r>
      <w:r>
        <w:rPr>
          <w:rFonts w:ascii="Times New Roman" w:hAnsi="Times New Roman" w:cs="Times New Roman"/>
          <w:sz w:val="22"/>
        </w:rPr>
        <w:t>Channel quality report for 16QAM in NB-IoT</w:t>
      </w:r>
      <w:r>
        <w:rPr>
          <w:rFonts w:ascii="Times New Roman" w:hAnsi="Times New Roman" w:cs="Times New Roman"/>
          <w:sz w:val="22"/>
        </w:rPr>
        <w:tab/>
      </w:r>
      <w:r>
        <w:rPr>
          <w:rFonts w:ascii="Times New Roman" w:hAnsi="Times New Roman" w:cs="Times New Roman"/>
          <w:sz w:val="22"/>
        </w:rPr>
        <w:t>ZTE</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r>
      <w:r>
        <w:rPr>
          <w:rFonts w:ascii="Times New Roman" w:hAnsi="Times New Roman" w:cs="Times New Roman"/>
          <w:sz w:val="22"/>
        </w:rPr>
        <w:t>Channel quality reporting in NB-IoT to support 16QAM</w:t>
      </w:r>
      <w:r>
        <w:rPr>
          <w:rFonts w:ascii="Times New Roman" w:hAnsi="Times New Roman" w:cs="Times New Roman"/>
          <w:sz w:val="22"/>
        </w:rPr>
        <w:tab/>
      </w:r>
      <w:r>
        <w:rPr>
          <w:rFonts w:ascii="Times New Roman" w:hAnsi="Times New Roman" w:cs="Times New Roman"/>
          <w:sz w:val="22"/>
        </w:rPr>
        <w:t>Huawei, HiSilicon</w:t>
      </w:r>
    </w:p>
    <w:p>
      <w:pPr>
        <w:pStyle w:val="65"/>
        <w:numPr>
          <w:ilvl w:val="0"/>
          <w:numId w:val="36"/>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r>
      <w:r>
        <w:rPr>
          <w:rFonts w:ascii="Times New Roman" w:hAnsi="Times New Roman" w:cs="Times New Roman"/>
          <w:sz w:val="22"/>
        </w:rPr>
        <w:t>Compendium of 16-QAM simulation results in UL and DL for NB-IoT</w:t>
      </w:r>
      <w:r>
        <w:rPr>
          <w:rFonts w:ascii="Times New Roman" w:hAnsi="Times New Roman" w:cs="Times New Roman"/>
          <w:sz w:val="22"/>
        </w:rPr>
        <w:tab/>
      </w:r>
      <w:r>
        <w:rPr>
          <w:rFonts w:ascii="Times New Roman" w:hAnsi="Times New Roman" w:cs="Times New Roman"/>
          <w:sz w:val="22"/>
        </w:rPr>
        <w:t>Ericsson</w:t>
      </w:r>
    </w:p>
    <w:p>
      <w:pPr>
        <w:autoSpaceDE/>
        <w:autoSpaceDN/>
        <w:adjustRightInd/>
        <w:snapToGrid/>
        <w:spacing w:after="0"/>
        <w:jc w:val="left"/>
        <w:rPr>
          <w:rFonts w:asciiTheme="minorHAnsi" w:hAnsiTheme="minorHAnsi" w:eastAsiaTheme="minorEastAsia" w:cstheme="minorBidi"/>
          <w:kern w:val="2"/>
          <w:sz w:val="21"/>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Gulim">
    <w:panose1 w:val="020B0600000101010101"/>
    <w:charset w:val="81"/>
    <w:family w:val="swiss"/>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Times New Roman Bold">
    <w:altName w:val="Times New Roman"/>
    <w:panose1 w:val="02020803070505020304"/>
    <w:charset w:val="00"/>
    <w:family w:val="roman"/>
    <w:pitch w:val="default"/>
    <w:sig w:usb0="00000000" w:usb1="00000000" w:usb2="00000000" w:usb3="00000000" w:csb0="000000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0AE3456"/>
    <w:multiLevelType w:val="multilevel"/>
    <w:tmpl w:val="00AE3456"/>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2">
    <w:nsid w:val="03F33E19"/>
    <w:multiLevelType w:val="multilevel"/>
    <w:tmpl w:val="03F33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E42868"/>
    <w:multiLevelType w:val="multilevel"/>
    <w:tmpl w:val="09E4286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0BA74CA"/>
    <w:multiLevelType w:val="multilevel"/>
    <w:tmpl w:val="10BA74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0147C8"/>
    <w:multiLevelType w:val="multilevel"/>
    <w:tmpl w:val="170147C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7194FA0"/>
    <w:multiLevelType w:val="multilevel"/>
    <w:tmpl w:val="17194F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1EFC564D"/>
    <w:multiLevelType w:val="multilevel"/>
    <w:tmpl w:val="1EFC564D"/>
    <w:lvl w:ilvl="0" w:tentative="0">
      <w:start w:val="1"/>
      <w:numFmt w:val="bullet"/>
      <w:lvlText w:val=""/>
      <w:lvlJc w:val="left"/>
      <w:pPr>
        <w:ind w:left="1446" w:hanging="360"/>
      </w:pPr>
      <w:rPr>
        <w:rFonts w:hint="default" w:ascii="Symbol" w:hAnsi="Symbol"/>
      </w:rPr>
    </w:lvl>
    <w:lvl w:ilvl="1" w:tentative="0">
      <w:start w:val="1"/>
      <w:numFmt w:val="bullet"/>
      <w:lvlText w:val="o"/>
      <w:lvlJc w:val="left"/>
      <w:pPr>
        <w:ind w:left="2166" w:hanging="360"/>
      </w:pPr>
      <w:rPr>
        <w:rFonts w:hint="default" w:ascii="Courier New" w:hAnsi="Courier New" w:cs="Courier New"/>
      </w:rPr>
    </w:lvl>
    <w:lvl w:ilvl="2" w:tentative="0">
      <w:start w:val="1"/>
      <w:numFmt w:val="bullet"/>
      <w:lvlText w:val=""/>
      <w:lvlJc w:val="left"/>
      <w:pPr>
        <w:ind w:left="2886" w:hanging="360"/>
      </w:pPr>
      <w:rPr>
        <w:rFonts w:hint="default" w:ascii="Wingdings" w:hAnsi="Wingdings"/>
      </w:rPr>
    </w:lvl>
    <w:lvl w:ilvl="3" w:tentative="0">
      <w:start w:val="1"/>
      <w:numFmt w:val="bullet"/>
      <w:lvlText w:val=""/>
      <w:lvlJc w:val="left"/>
      <w:pPr>
        <w:ind w:left="3606" w:hanging="360"/>
      </w:pPr>
      <w:rPr>
        <w:rFonts w:hint="default" w:ascii="Symbol" w:hAnsi="Symbol"/>
      </w:rPr>
    </w:lvl>
    <w:lvl w:ilvl="4" w:tentative="0">
      <w:start w:val="1"/>
      <w:numFmt w:val="bullet"/>
      <w:lvlText w:val="o"/>
      <w:lvlJc w:val="left"/>
      <w:pPr>
        <w:ind w:left="4326" w:hanging="360"/>
      </w:pPr>
      <w:rPr>
        <w:rFonts w:hint="default" w:ascii="Courier New" w:hAnsi="Courier New" w:cs="Courier New"/>
      </w:rPr>
    </w:lvl>
    <w:lvl w:ilvl="5" w:tentative="0">
      <w:start w:val="1"/>
      <w:numFmt w:val="bullet"/>
      <w:lvlText w:val=""/>
      <w:lvlJc w:val="left"/>
      <w:pPr>
        <w:ind w:left="5046" w:hanging="360"/>
      </w:pPr>
      <w:rPr>
        <w:rFonts w:hint="default" w:ascii="Wingdings" w:hAnsi="Wingdings"/>
      </w:rPr>
    </w:lvl>
    <w:lvl w:ilvl="6" w:tentative="0">
      <w:start w:val="1"/>
      <w:numFmt w:val="bullet"/>
      <w:lvlText w:val=""/>
      <w:lvlJc w:val="left"/>
      <w:pPr>
        <w:ind w:left="5766" w:hanging="360"/>
      </w:pPr>
      <w:rPr>
        <w:rFonts w:hint="default" w:ascii="Symbol" w:hAnsi="Symbol"/>
      </w:rPr>
    </w:lvl>
    <w:lvl w:ilvl="7" w:tentative="0">
      <w:start w:val="1"/>
      <w:numFmt w:val="bullet"/>
      <w:lvlText w:val="o"/>
      <w:lvlJc w:val="left"/>
      <w:pPr>
        <w:ind w:left="6486" w:hanging="360"/>
      </w:pPr>
      <w:rPr>
        <w:rFonts w:hint="default" w:ascii="Courier New" w:hAnsi="Courier New" w:cs="Courier New"/>
      </w:rPr>
    </w:lvl>
    <w:lvl w:ilvl="8" w:tentative="0">
      <w:start w:val="1"/>
      <w:numFmt w:val="bullet"/>
      <w:lvlText w:val=""/>
      <w:lvlJc w:val="left"/>
      <w:pPr>
        <w:ind w:left="7206" w:hanging="360"/>
      </w:pPr>
      <w:rPr>
        <w:rFonts w:hint="default" w:ascii="Wingdings" w:hAnsi="Wingdings"/>
      </w:rPr>
    </w:lvl>
  </w:abstractNum>
  <w:abstractNum w:abstractNumId="9">
    <w:nsid w:val="25531CED"/>
    <w:multiLevelType w:val="multilevel"/>
    <w:tmpl w:val="25531CE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0">
    <w:nsid w:val="259B7128"/>
    <w:multiLevelType w:val="multilevel"/>
    <w:tmpl w:val="259B7128"/>
    <w:lvl w:ilvl="0" w:tentative="0">
      <w:start w:val="1"/>
      <w:numFmt w:val="bullet"/>
      <w:pStyle w:val="152"/>
      <w:lvlText w:val=""/>
      <w:lvlJc w:val="left"/>
      <w:pPr>
        <w:ind w:left="-524" w:hanging="360"/>
      </w:pPr>
      <w:rPr>
        <w:rFonts w:hint="default" w:ascii="Symbol" w:hAnsi="Symbol"/>
      </w:rPr>
    </w:lvl>
    <w:lvl w:ilvl="1" w:tentative="0">
      <w:start w:val="0"/>
      <w:numFmt w:val="bullet"/>
      <w:pStyle w:val="153"/>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11">
    <w:nsid w:val="30AD2B95"/>
    <w:multiLevelType w:val="multilevel"/>
    <w:tmpl w:val="30AD2B95"/>
    <w:lvl w:ilvl="0" w:tentative="0">
      <w:start w:val="9"/>
      <w:numFmt w:val="bullet"/>
      <w:lvlText w:val="-"/>
      <w:lvlJc w:val="left"/>
      <w:pPr>
        <w:ind w:left="2421" w:hanging="360"/>
      </w:pPr>
      <w:rPr>
        <w:rFonts w:hint="default" w:ascii="Arial" w:hAnsi="Arial" w:eastAsia="宋体" w:cs="Aria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12">
    <w:nsid w:val="326503CC"/>
    <w:multiLevelType w:val="multilevel"/>
    <w:tmpl w:val="326503CC"/>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34B53D3B"/>
    <w:multiLevelType w:val="multilevel"/>
    <w:tmpl w:val="34B53D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7422AB3"/>
    <w:multiLevelType w:val="multilevel"/>
    <w:tmpl w:val="37422A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17">
    <w:nsid w:val="3AA46647"/>
    <w:multiLevelType w:val="multilevel"/>
    <w:tmpl w:val="3AA46647"/>
    <w:lvl w:ilvl="0" w:tentative="0">
      <w:start w:val="1"/>
      <w:numFmt w:val="decimal"/>
      <w:pStyle w:val="13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14A7D4B"/>
    <w:multiLevelType w:val="multilevel"/>
    <w:tmpl w:val="414A7D4B"/>
    <w:lvl w:ilvl="0" w:tentative="0">
      <w:start w:val="0"/>
      <w:numFmt w:val="bullet"/>
      <w:lvlText w:val="-"/>
      <w:lvlJc w:val="left"/>
      <w:pPr>
        <w:ind w:left="720" w:hanging="360"/>
      </w:pPr>
      <w:rPr>
        <w:rFonts w:hint="default" w:ascii="Times" w:hAnsi="Times" w:eastAsia="宋体" w:cs="Times"/>
      </w:rPr>
    </w:lvl>
    <w:lvl w:ilvl="1" w:tentative="0">
      <w:start w:val="1"/>
      <w:numFmt w:val="bullet"/>
      <w:lvlText w:val=""/>
      <w:lvlJc w:val="left"/>
      <w:pPr>
        <w:ind w:left="1200" w:hanging="420"/>
      </w:pPr>
      <w:rPr>
        <w:rFonts w:hint="default" w:ascii="Wingdings" w:hAnsi="Wingdings"/>
      </w:rPr>
    </w:lvl>
    <w:lvl w:ilvl="2" w:tentative="0">
      <w:start w:val="0"/>
      <w:numFmt w:val="bullet"/>
      <w:lvlText w:val="-"/>
      <w:lvlJc w:val="left"/>
      <w:pPr>
        <w:ind w:left="1620" w:hanging="420"/>
      </w:pPr>
      <w:rPr>
        <w:rFonts w:hint="default" w:ascii="Times" w:hAnsi="Times" w:eastAsia="宋体" w:cs="Time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9">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4BDF65F6"/>
    <w:multiLevelType w:val="multilevel"/>
    <w:tmpl w:val="4BDF65F6"/>
    <w:lvl w:ilvl="0" w:tentative="0">
      <w:start w:val="1"/>
      <w:numFmt w:val="decimal"/>
      <w:pStyle w:val="1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4C756B71"/>
    <w:multiLevelType w:val="multilevel"/>
    <w:tmpl w:val="4C756B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028548E"/>
    <w:multiLevelType w:val="multilevel"/>
    <w:tmpl w:val="502854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101505E"/>
    <w:multiLevelType w:val="multilevel"/>
    <w:tmpl w:val="5101505E"/>
    <w:lvl w:ilvl="0" w:tentative="0">
      <w:start w:val="1"/>
      <w:numFmt w:val="decimal"/>
      <w:pStyle w:val="15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40749E8"/>
    <w:multiLevelType w:val="multilevel"/>
    <w:tmpl w:val="540749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4B86559"/>
    <w:multiLevelType w:val="multilevel"/>
    <w:tmpl w:val="54B865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9">
    <w:nsid w:val="6D21D7BD"/>
    <w:multiLevelType w:val="singleLevel"/>
    <w:tmpl w:val="6D21D7BD"/>
    <w:lvl w:ilvl="0" w:tentative="0">
      <w:start w:val="1"/>
      <w:numFmt w:val="decimal"/>
      <w:suff w:val="space"/>
      <w:lvlText w:val="%1."/>
      <w:lvlJc w:val="left"/>
    </w:lvl>
  </w:abstractNum>
  <w:abstractNum w:abstractNumId="30">
    <w:nsid w:val="6F2B2087"/>
    <w:multiLevelType w:val="multilevel"/>
    <w:tmpl w:val="6F2B20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0146DC0"/>
    <w:multiLevelType w:val="multilevel"/>
    <w:tmpl w:val="70146DC0"/>
    <w:lvl w:ilvl="0" w:tentative="0">
      <w:start w:val="1"/>
      <w:numFmt w:val="bullet"/>
      <w:pStyle w:val="79"/>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32">
    <w:nsid w:val="718D7D2E"/>
    <w:multiLevelType w:val="multilevel"/>
    <w:tmpl w:val="718D7D2E"/>
    <w:lvl w:ilvl="0" w:tentative="0">
      <w:start w:val="1"/>
      <w:numFmt w:val="decimal"/>
      <w:pStyle w:val="155"/>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941035F"/>
    <w:multiLevelType w:val="multilevel"/>
    <w:tmpl w:val="7941035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795622A2"/>
    <w:multiLevelType w:val="multilevel"/>
    <w:tmpl w:val="795622A2"/>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7CD833CA"/>
    <w:multiLevelType w:val="multilevel"/>
    <w:tmpl w:val="7CD833CA"/>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7"/>
  </w:num>
  <w:num w:numId="11">
    <w:abstractNumId w:val="27"/>
  </w:num>
  <w:num w:numId="12">
    <w:abstractNumId w:val="22"/>
  </w:num>
  <w:num w:numId="13">
    <w:abstractNumId w:val="2"/>
  </w:num>
  <w:num w:numId="14">
    <w:abstractNumId w:val="33"/>
  </w:num>
  <w:num w:numId="15">
    <w:abstractNumId w:val="8"/>
  </w:num>
  <w:num w:numId="16">
    <w:abstractNumId w:val="1"/>
  </w:num>
  <w:num w:numId="17">
    <w:abstractNumId w:val="34"/>
  </w:num>
  <w:num w:numId="18">
    <w:abstractNumId w:val="4"/>
  </w:num>
  <w:num w:numId="19">
    <w:abstractNumId w:val="15"/>
  </w:num>
  <w:num w:numId="20">
    <w:abstractNumId w:val="30"/>
  </w:num>
  <w:num w:numId="21">
    <w:abstractNumId w:val="29"/>
  </w:num>
  <w:num w:numId="22">
    <w:abstractNumId w:val="23"/>
  </w:num>
  <w:num w:numId="23">
    <w:abstractNumId w:val="20"/>
  </w:num>
  <w:num w:numId="24">
    <w:abstractNumId w:val="26"/>
  </w:num>
  <w:num w:numId="25">
    <w:abstractNumId w:val="3"/>
  </w:num>
  <w:num w:numId="26">
    <w:abstractNumId w:val="9"/>
  </w:num>
  <w:num w:numId="27">
    <w:abstractNumId w:val="5"/>
  </w:num>
  <w:num w:numId="28">
    <w:abstractNumId w:val="12"/>
  </w:num>
  <w:num w:numId="29">
    <w:abstractNumId w:val="25"/>
  </w:num>
  <w:num w:numId="30">
    <w:abstractNumId w:val="6"/>
  </w:num>
  <w:num w:numId="31">
    <w:abstractNumId w:val="18"/>
  </w:num>
  <w:num w:numId="32">
    <w:abstractNumId w:val="13"/>
  </w:num>
  <w:num w:numId="33">
    <w:abstractNumId w:val="19"/>
  </w:num>
  <w:num w:numId="34">
    <w:abstractNumId w:val="11"/>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071"/>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3C50"/>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B755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0FC03C25"/>
    <w:rsid w:val="2A7F2358"/>
    <w:rsid w:val="350222C3"/>
    <w:rsid w:val="3FE27A61"/>
    <w:rsid w:val="4736265F"/>
    <w:rsid w:val="607E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link w:val="54"/>
    <w:qFormat/>
    <w:uiPriority w:val="0"/>
    <w:pPr>
      <w:keepNext/>
      <w:numPr>
        <w:ilvl w:val="0"/>
        <w:numId w:val="1"/>
      </w:numPr>
      <w:spacing w:before="120"/>
      <w:outlineLvl w:val="0"/>
    </w:pPr>
    <w:rPr>
      <w:b/>
      <w:bCs/>
      <w:sz w:val="28"/>
      <w:szCs w:val="28"/>
    </w:rPr>
  </w:style>
  <w:style w:type="paragraph" w:styleId="3">
    <w:name w:val="heading 2"/>
    <w:basedOn w:val="1"/>
    <w:next w:val="1"/>
    <w:link w:val="55"/>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6"/>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7"/>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8"/>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59"/>
    <w:qFormat/>
    <w:uiPriority w:val="0"/>
    <w:pPr>
      <w:numPr>
        <w:ilvl w:val="5"/>
      </w:numPr>
      <w:tabs>
        <w:tab w:val="left" w:pos="0"/>
      </w:tabs>
      <w:outlineLvl w:val="5"/>
    </w:pPr>
  </w:style>
  <w:style w:type="paragraph" w:styleId="9">
    <w:name w:val="heading 7"/>
    <w:basedOn w:val="8"/>
    <w:next w:val="1"/>
    <w:link w:val="60"/>
    <w:qFormat/>
    <w:uiPriority w:val="0"/>
    <w:pPr>
      <w:numPr>
        <w:ilvl w:val="6"/>
      </w:numPr>
      <w:tabs>
        <w:tab w:val="left" w:pos="0"/>
      </w:tabs>
      <w:outlineLvl w:val="6"/>
    </w:pPr>
  </w:style>
  <w:style w:type="paragraph" w:styleId="10">
    <w:name w:val="heading 8"/>
    <w:basedOn w:val="2"/>
    <w:next w:val="1"/>
    <w:link w:val="61"/>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2"/>
    <w:qFormat/>
    <w:uiPriority w:val="0"/>
    <w:pPr>
      <w:numPr>
        <w:ilvl w:val="8"/>
      </w:num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3"/>
    <w:qFormat/>
    <w:uiPriority w:val="0"/>
    <w:pPr>
      <w:jc w:val="center"/>
    </w:pPr>
    <w:rPr>
      <w:rFonts w:eastAsiaTheme="minorEastAsia"/>
      <w:b/>
      <w:bCs/>
      <w:sz w:val="21"/>
      <w:lang w:eastAsia="zh-CN"/>
    </w:rPr>
  </w:style>
  <w:style w:type="paragraph" w:styleId="29">
    <w:name w:val="Document Map"/>
    <w:basedOn w:val="1"/>
    <w:link w:val="128"/>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6"/>
    <w:unhideWhenUsed/>
    <w:uiPriority w:val="99"/>
    <w:rPr>
      <w:sz w:val="20"/>
      <w:szCs w:val="20"/>
    </w:rPr>
  </w:style>
  <w:style w:type="paragraph" w:styleId="31">
    <w:name w:val="Body Text"/>
    <w:basedOn w:val="1"/>
    <w:link w:val="73"/>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uiPriority w:val="0"/>
    <w:pPr>
      <w:ind w:left="1702"/>
    </w:pPr>
  </w:style>
  <w:style w:type="paragraph" w:styleId="34">
    <w:name w:val="toc 8"/>
    <w:basedOn w:val="21"/>
    <w:next w:val="1"/>
    <w:uiPriority w:val="39"/>
    <w:pPr>
      <w:spacing w:before="180"/>
      <w:ind w:left="2693" w:hanging="2693"/>
    </w:pPr>
    <w:rPr>
      <w:b/>
    </w:rPr>
  </w:style>
  <w:style w:type="paragraph" w:styleId="35">
    <w:name w:val="Balloon Text"/>
    <w:basedOn w:val="1"/>
    <w:link w:val="69"/>
    <w:unhideWhenUsed/>
    <w:qFormat/>
    <w:uiPriority w:val="0"/>
    <w:pPr>
      <w:spacing w:after="0"/>
    </w:pPr>
    <w:rPr>
      <w:rFonts w:ascii="Segoe UI" w:hAnsi="Segoe UI" w:cs="Segoe UI"/>
      <w:sz w:val="18"/>
      <w:szCs w:val="18"/>
    </w:rPr>
  </w:style>
  <w:style w:type="paragraph" w:styleId="36">
    <w:name w:val="footer"/>
    <w:basedOn w:val="1"/>
    <w:link w:val="68"/>
    <w:unhideWhenUsed/>
    <w:qFormat/>
    <w:uiPriority w:val="0"/>
    <w:pPr>
      <w:tabs>
        <w:tab w:val="center" w:pos="4153"/>
        <w:tab w:val="right" w:pos="8306"/>
      </w:tabs>
      <w:jc w:val="left"/>
    </w:pPr>
    <w:rPr>
      <w:sz w:val="18"/>
      <w:szCs w:val="18"/>
    </w:rPr>
  </w:style>
  <w:style w:type="paragraph" w:styleId="37">
    <w:name w:val="header"/>
    <w:basedOn w:val="1"/>
    <w:link w:val="67"/>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6"/>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qFormat/>
    <w:uiPriority w:val="39"/>
    <w:pPr>
      <w:ind w:left="1418" w:hanging="1418"/>
    </w:pPr>
  </w:style>
  <w:style w:type="paragraph" w:styleId="42">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3">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4">
    <w:name w:val="index 2"/>
    <w:basedOn w:val="43"/>
    <w:next w:val="1"/>
    <w:qFormat/>
    <w:uiPriority w:val="0"/>
    <w:pPr>
      <w:ind w:left="284"/>
    </w:pPr>
  </w:style>
  <w:style w:type="paragraph" w:styleId="45">
    <w:name w:val="annotation subject"/>
    <w:basedOn w:val="30"/>
    <w:next w:val="30"/>
    <w:link w:val="77"/>
    <w:unhideWhenUsed/>
    <w:qFormat/>
    <w:uiPriority w:val="0"/>
    <w:rPr>
      <w:b/>
      <w:bCs/>
    </w:rPr>
  </w:style>
  <w:style w:type="table" w:styleId="47">
    <w:name w:val="Table Grid"/>
    <w:basedOn w:val="46"/>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basedOn w:val="48"/>
    <w:unhideWhenUsed/>
    <w:qFormat/>
    <w:uiPriority w:val="0"/>
    <w:rPr>
      <w:sz w:val="16"/>
      <w:szCs w:val="16"/>
    </w:rPr>
  </w:style>
  <w:style w:type="character" w:styleId="53">
    <w:name w:val="footnote reference"/>
    <w:qFormat/>
    <w:uiPriority w:val="0"/>
    <w:rPr>
      <w:b/>
      <w:position w:val="6"/>
      <w:sz w:val="16"/>
    </w:rPr>
  </w:style>
  <w:style w:type="character" w:customStyle="1" w:styleId="54">
    <w:name w:val="Heading 1 Char"/>
    <w:basedOn w:val="48"/>
    <w:link w:val="2"/>
    <w:qFormat/>
    <w:uiPriority w:val="0"/>
    <w:rPr>
      <w:rFonts w:ascii="Times New Roman" w:hAnsi="Times New Roman" w:eastAsia="宋体" w:cs="Times New Roman"/>
      <w:b/>
      <w:bCs/>
      <w:kern w:val="0"/>
      <w:sz w:val="28"/>
      <w:szCs w:val="28"/>
      <w:lang w:eastAsia="en-US"/>
    </w:rPr>
  </w:style>
  <w:style w:type="character" w:customStyle="1" w:styleId="55">
    <w:name w:val="Heading 2 Char"/>
    <w:basedOn w:val="48"/>
    <w:link w:val="3"/>
    <w:qFormat/>
    <w:uiPriority w:val="0"/>
    <w:rPr>
      <w:rFonts w:ascii="Times New Roman" w:hAnsi="Times New Roman" w:cs="Times New Roman" w:eastAsiaTheme="majorEastAsia"/>
      <w:b/>
      <w:kern w:val="0"/>
      <w:sz w:val="24"/>
      <w:szCs w:val="26"/>
      <w:lang w:eastAsia="en-US"/>
    </w:rPr>
  </w:style>
  <w:style w:type="character" w:customStyle="1" w:styleId="56">
    <w:name w:val="Heading 3 Char"/>
    <w:basedOn w:val="48"/>
    <w:link w:val="4"/>
    <w:qFormat/>
    <w:uiPriority w:val="9"/>
    <w:rPr>
      <w:rFonts w:ascii="Times New Roman" w:hAnsi="Times New Roman" w:cs="Times New Roman" w:eastAsiaTheme="majorEastAsia"/>
      <w:b/>
      <w:kern w:val="0"/>
      <w:sz w:val="22"/>
      <w:szCs w:val="24"/>
      <w:lang w:eastAsia="en-US"/>
    </w:rPr>
  </w:style>
  <w:style w:type="character" w:customStyle="1" w:styleId="57">
    <w:name w:val="Heading 4 Char"/>
    <w:basedOn w:val="48"/>
    <w:link w:val="5"/>
    <w:qFormat/>
    <w:uiPriority w:val="0"/>
    <w:rPr>
      <w:rFonts w:ascii="Times New Roman" w:hAnsi="Times New Roman" w:cs="Times New Roman" w:eastAsiaTheme="majorEastAsia"/>
      <w:b/>
      <w:i/>
      <w:iCs/>
      <w:kern w:val="0"/>
      <w:sz w:val="22"/>
      <w:lang w:eastAsia="en-US"/>
    </w:rPr>
  </w:style>
  <w:style w:type="character" w:customStyle="1" w:styleId="58">
    <w:name w:val="Heading 5 Char"/>
    <w:basedOn w:val="48"/>
    <w:link w:val="6"/>
    <w:qFormat/>
    <w:uiPriority w:val="9"/>
    <w:rPr>
      <w:rFonts w:ascii="Times New Roman" w:hAnsi="Times New Roman" w:cs="Times New Roman" w:eastAsiaTheme="majorEastAsia"/>
      <w:b/>
      <w:kern w:val="0"/>
      <w:sz w:val="22"/>
      <w:lang w:eastAsia="en-US"/>
    </w:rPr>
  </w:style>
  <w:style w:type="character" w:customStyle="1" w:styleId="59">
    <w:name w:val="Heading 6 Char"/>
    <w:basedOn w:val="48"/>
    <w:link w:val="7"/>
    <w:qFormat/>
    <w:uiPriority w:val="0"/>
    <w:rPr>
      <w:rFonts w:ascii="Arial" w:hAnsi="Arial" w:cs="Times New Roman"/>
      <w:kern w:val="0"/>
      <w:sz w:val="20"/>
      <w:szCs w:val="20"/>
      <w:lang w:val="en-GB" w:eastAsia="en-US"/>
    </w:rPr>
  </w:style>
  <w:style w:type="character" w:customStyle="1" w:styleId="60">
    <w:name w:val="Heading 7 Char"/>
    <w:basedOn w:val="48"/>
    <w:link w:val="9"/>
    <w:qFormat/>
    <w:uiPriority w:val="0"/>
    <w:rPr>
      <w:rFonts w:ascii="Arial" w:hAnsi="Arial" w:cs="Times New Roman"/>
      <w:kern w:val="0"/>
      <w:sz w:val="20"/>
      <w:szCs w:val="20"/>
      <w:lang w:val="en-GB" w:eastAsia="en-US"/>
    </w:rPr>
  </w:style>
  <w:style w:type="character" w:customStyle="1" w:styleId="61">
    <w:name w:val="Heading 8 Char"/>
    <w:basedOn w:val="48"/>
    <w:link w:val="10"/>
    <w:qFormat/>
    <w:uiPriority w:val="0"/>
    <w:rPr>
      <w:rFonts w:ascii="Arial" w:hAnsi="Arial" w:cs="Times New Roman"/>
      <w:kern w:val="0"/>
      <w:sz w:val="36"/>
      <w:szCs w:val="20"/>
      <w:lang w:val="en-GB" w:eastAsia="en-US"/>
    </w:rPr>
  </w:style>
  <w:style w:type="character" w:customStyle="1" w:styleId="62">
    <w:name w:val="Heading 9 Char"/>
    <w:basedOn w:val="48"/>
    <w:link w:val="11"/>
    <w:qFormat/>
    <w:uiPriority w:val="0"/>
    <w:rPr>
      <w:rFonts w:ascii="Arial" w:hAnsi="Arial" w:cs="Times New Roman"/>
      <w:kern w:val="0"/>
      <w:sz w:val="36"/>
      <w:szCs w:val="20"/>
      <w:lang w:val="en-GB" w:eastAsia="en-US"/>
    </w:rPr>
  </w:style>
  <w:style w:type="character" w:customStyle="1" w:styleId="63">
    <w:name w:val="Caption Char1"/>
    <w:link w:val="28"/>
    <w:qFormat/>
    <w:uiPriority w:val="0"/>
    <w:rPr>
      <w:rFonts w:ascii="Times New Roman" w:hAnsi="Times New Roman" w:cs="Times New Roman"/>
      <w:b/>
      <w:bCs/>
      <w:kern w:val="0"/>
    </w:rPr>
  </w:style>
  <w:style w:type="paragraph" w:customStyle="1" w:styleId="64">
    <w:name w:val="References"/>
    <w:basedOn w:val="1"/>
    <w:qFormat/>
    <w:uiPriority w:val="0"/>
    <w:pPr>
      <w:numPr>
        <w:ilvl w:val="0"/>
        <w:numId w:val="3"/>
      </w:numPr>
      <w:adjustRightInd/>
      <w:spacing w:after="60"/>
    </w:pPr>
    <w:rPr>
      <w:sz w:val="20"/>
      <w:szCs w:val="16"/>
    </w:rPr>
  </w:style>
  <w:style w:type="paragraph" w:styleId="65">
    <w:name w:val="List Paragraph"/>
    <w:basedOn w:val="1"/>
    <w:link w:val="66"/>
    <w:qFormat/>
    <w:uiPriority w:val="34"/>
    <w:pPr>
      <w:autoSpaceDE/>
      <w:autoSpaceDN/>
      <w:adjustRightInd/>
      <w:snapToGrid/>
      <w:spacing w:after="0"/>
      <w:ind w:left="720"/>
    </w:pPr>
    <w:rPr>
      <w:rFonts w:ascii="Calibri" w:hAnsi="Calibri" w:cs="Calibri"/>
      <w:sz w:val="21"/>
      <w:szCs w:val="21"/>
      <w:lang w:eastAsia="zh-CN"/>
    </w:rPr>
  </w:style>
  <w:style w:type="character" w:customStyle="1" w:styleId="66">
    <w:name w:val="List Paragraph Char"/>
    <w:link w:val="65"/>
    <w:qFormat/>
    <w:uiPriority w:val="34"/>
    <w:rPr>
      <w:rFonts w:ascii="Calibri" w:hAnsi="Calibri" w:eastAsia="宋体" w:cs="Calibri"/>
      <w:kern w:val="0"/>
      <w:szCs w:val="21"/>
    </w:rPr>
  </w:style>
  <w:style w:type="character" w:customStyle="1" w:styleId="67">
    <w:name w:val="Header Char"/>
    <w:basedOn w:val="48"/>
    <w:link w:val="37"/>
    <w:qFormat/>
    <w:uiPriority w:val="99"/>
    <w:rPr>
      <w:rFonts w:ascii="Times New Roman" w:hAnsi="Times New Roman" w:eastAsia="宋体" w:cs="Times New Roman"/>
      <w:kern w:val="0"/>
      <w:sz w:val="18"/>
      <w:szCs w:val="18"/>
      <w:lang w:eastAsia="en-US"/>
    </w:rPr>
  </w:style>
  <w:style w:type="character" w:customStyle="1" w:styleId="68">
    <w:name w:val="Footer Char"/>
    <w:basedOn w:val="48"/>
    <w:link w:val="36"/>
    <w:qFormat/>
    <w:uiPriority w:val="99"/>
    <w:rPr>
      <w:rFonts w:ascii="Times New Roman" w:hAnsi="Times New Roman" w:eastAsia="宋体" w:cs="Times New Roman"/>
      <w:kern w:val="0"/>
      <w:sz w:val="18"/>
      <w:szCs w:val="18"/>
      <w:lang w:eastAsia="en-US"/>
    </w:rPr>
  </w:style>
  <w:style w:type="character" w:customStyle="1" w:styleId="69">
    <w:name w:val="Balloon Text Char"/>
    <w:basedOn w:val="48"/>
    <w:link w:val="35"/>
    <w:qFormat/>
    <w:uiPriority w:val="0"/>
    <w:rPr>
      <w:rFonts w:ascii="Segoe UI" w:hAnsi="Segoe UI" w:eastAsia="宋体" w:cs="Segoe UI"/>
      <w:kern w:val="0"/>
      <w:sz w:val="18"/>
      <w:szCs w:val="18"/>
      <w:lang w:eastAsia="en-US"/>
    </w:rPr>
  </w:style>
  <w:style w:type="character" w:styleId="70">
    <w:name w:val="Placeholder Text"/>
    <w:basedOn w:val="48"/>
    <w:semiHidden/>
    <w:qFormat/>
    <w:uiPriority w:val="99"/>
    <w:rPr>
      <w:color w:val="808080"/>
    </w:rPr>
  </w:style>
  <w:style w:type="paragraph" w:customStyle="1" w:styleId="71">
    <w:name w:val="TAH"/>
    <w:basedOn w:val="1"/>
    <w:link w:val="72"/>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2">
    <w:name w:val="TAH Car"/>
    <w:link w:val="71"/>
    <w:qFormat/>
    <w:locked/>
    <w:uiPriority w:val="0"/>
    <w:rPr>
      <w:rFonts w:ascii="Arial" w:hAnsi="Arial" w:eastAsia="Times New Roman" w:cs="Times New Roman"/>
      <w:b/>
      <w:kern w:val="0"/>
      <w:sz w:val="18"/>
      <w:szCs w:val="20"/>
      <w:lang w:val="en-GB" w:eastAsia="en-GB"/>
    </w:rPr>
  </w:style>
  <w:style w:type="character" w:customStyle="1" w:styleId="73">
    <w:name w:val="Body Text Char"/>
    <w:basedOn w:val="48"/>
    <w:link w:val="31"/>
    <w:qFormat/>
    <w:uiPriority w:val="0"/>
    <w:rPr>
      <w:rFonts w:ascii="Times New Roman" w:hAnsi="Times New Roman" w:eastAsia="MS Mincho" w:cs="Times New Roman"/>
      <w:kern w:val="0"/>
      <w:sz w:val="20"/>
      <w:szCs w:val="20"/>
      <w:lang w:val="en-GB" w:eastAsia="en-GB"/>
    </w:rPr>
  </w:style>
  <w:style w:type="paragraph" w:customStyle="1" w:styleId="74">
    <w:name w:val="TAC"/>
    <w:basedOn w:val="1"/>
    <w:link w:val="75"/>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5">
    <w:name w:val="TAC Char"/>
    <w:link w:val="74"/>
    <w:qFormat/>
    <w:locked/>
    <w:uiPriority w:val="0"/>
    <w:rPr>
      <w:rFonts w:ascii="Arial" w:hAnsi="Arial" w:eastAsia="Times New Roman" w:cs="Times New Roman"/>
      <w:kern w:val="0"/>
      <w:sz w:val="18"/>
      <w:szCs w:val="20"/>
      <w:lang w:val="en-GB" w:eastAsia="en-GB"/>
    </w:rPr>
  </w:style>
  <w:style w:type="character" w:customStyle="1" w:styleId="76">
    <w:name w:val="Comment Text Char"/>
    <w:basedOn w:val="48"/>
    <w:link w:val="30"/>
    <w:qFormat/>
    <w:uiPriority w:val="99"/>
    <w:rPr>
      <w:rFonts w:ascii="Times New Roman" w:hAnsi="Times New Roman" w:eastAsia="宋体" w:cs="Times New Roman"/>
      <w:kern w:val="0"/>
      <w:sz w:val="20"/>
      <w:szCs w:val="20"/>
      <w:lang w:eastAsia="en-US"/>
    </w:rPr>
  </w:style>
  <w:style w:type="character" w:customStyle="1" w:styleId="77">
    <w:name w:val="Comment Subject Char"/>
    <w:basedOn w:val="76"/>
    <w:link w:val="45"/>
    <w:qFormat/>
    <w:uiPriority w:val="0"/>
    <w:rPr>
      <w:rFonts w:ascii="Times New Roman" w:hAnsi="Times New Roman" w:eastAsia="宋体" w:cs="Times New Roman"/>
      <w:b/>
      <w:bCs/>
      <w:kern w:val="0"/>
      <w:sz w:val="20"/>
      <w:szCs w:val="20"/>
      <w:lang w:eastAsia="en-US"/>
    </w:rPr>
  </w:style>
  <w:style w:type="paragraph" w:customStyle="1" w:styleId="78">
    <w:name w:val="修订1"/>
    <w:hidden/>
    <w:semiHidden/>
    <w:qFormat/>
    <w:uiPriority w:val="99"/>
    <w:rPr>
      <w:rFonts w:ascii="Times New Roman" w:hAnsi="Times New Roman" w:eastAsia="宋体" w:cs="Times New Roman"/>
      <w:sz w:val="22"/>
      <w:szCs w:val="22"/>
      <w:lang w:val="en-US" w:eastAsia="en-US" w:bidi="ar-SA"/>
    </w:rPr>
  </w:style>
  <w:style w:type="paragraph" w:customStyle="1" w:styleId="79">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0">
    <w:name w:val="明显强调1"/>
    <w:basedOn w:val="48"/>
    <w:qFormat/>
    <w:uiPriority w:val="0"/>
    <w:rPr>
      <w:b/>
      <w:bCs/>
      <w:i/>
      <w:iCs/>
      <w:color w:val="4F81BD"/>
    </w:rPr>
  </w:style>
  <w:style w:type="paragraph" w:customStyle="1" w:styleId="81">
    <w:name w:val="EQ"/>
    <w:basedOn w:val="1"/>
    <w:next w:val="1"/>
    <w:link w:val="82"/>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2">
    <w:name w:val="EQ Char"/>
    <w:link w:val="81"/>
    <w:qFormat/>
    <w:uiPriority w:val="0"/>
    <w:rPr>
      <w:rFonts w:ascii="Times New Roman" w:hAnsi="Times New Roman" w:cs="Times New Roman"/>
      <w:kern w:val="0"/>
      <w:sz w:val="20"/>
      <w:szCs w:val="20"/>
      <w:lang w:val="en-GB" w:eastAsia="en-US"/>
    </w:rPr>
  </w:style>
  <w:style w:type="paragraph" w:customStyle="1" w:styleId="83">
    <w:name w:val="B1"/>
    <w:basedOn w:val="14"/>
    <w:link w:val="8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4">
    <w:name w:val="B1 (文字)"/>
    <w:link w:val="83"/>
    <w:qFormat/>
    <w:locked/>
    <w:uiPriority w:val="99"/>
    <w:rPr>
      <w:rFonts w:ascii="Times New Roman" w:hAnsi="Times New Roman" w:cs="Times New Roman"/>
      <w:kern w:val="0"/>
      <w:sz w:val="20"/>
      <w:szCs w:val="20"/>
      <w:lang w:val="en-GB" w:eastAsia="en-US"/>
    </w:rPr>
  </w:style>
  <w:style w:type="paragraph" w:customStyle="1" w:styleId="85">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6">
    <w:name w:val="TH"/>
    <w:basedOn w:val="1"/>
    <w:link w:val="87"/>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7">
    <w:name w:val="TH Char"/>
    <w:link w:val="86"/>
    <w:qFormat/>
    <w:uiPriority w:val="0"/>
    <w:rPr>
      <w:rFonts w:ascii="Arial" w:hAnsi="Arial" w:cs="Times New Roman"/>
      <w:b/>
      <w:kern w:val="0"/>
      <w:sz w:val="20"/>
      <w:szCs w:val="20"/>
      <w:lang w:val="en-GB" w:eastAsia="en-US"/>
    </w:rPr>
  </w:style>
  <w:style w:type="paragraph" w:customStyle="1" w:styleId="88">
    <w:name w:val="TAN"/>
    <w:basedOn w:val="1"/>
    <w:link w:val="89"/>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89">
    <w:name w:val="TAN Char"/>
    <w:link w:val="88"/>
    <w:qFormat/>
    <w:uiPriority w:val="0"/>
    <w:rPr>
      <w:rFonts w:ascii="Arial" w:hAnsi="Arial" w:cs="Times New Roman"/>
      <w:kern w:val="0"/>
      <w:sz w:val="18"/>
      <w:szCs w:val="20"/>
      <w:lang w:val="en-GB" w:eastAsia="en-US"/>
    </w:rPr>
  </w:style>
  <w:style w:type="paragraph" w:customStyle="1" w:styleId="90">
    <w:name w:val="TAR"/>
    <w:basedOn w:val="91"/>
    <w:qFormat/>
    <w:uiPriority w:val="0"/>
    <w:pPr>
      <w:jc w:val="right"/>
    </w:pPr>
  </w:style>
  <w:style w:type="paragraph" w:customStyle="1" w:styleId="91">
    <w:name w:val="TAL"/>
    <w:basedOn w:val="1"/>
    <w:link w:val="92"/>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2">
    <w:name w:val="TAL Char"/>
    <w:link w:val="91"/>
    <w:qFormat/>
    <w:uiPriority w:val="0"/>
    <w:rPr>
      <w:rFonts w:ascii="Arial" w:hAnsi="Arial" w:eastAsia="Times New Roman" w:cs="Times New Roman"/>
      <w:kern w:val="0"/>
      <w:sz w:val="18"/>
      <w:szCs w:val="20"/>
      <w:lang w:val="en-GB" w:eastAsia="ko-KR"/>
    </w:rPr>
  </w:style>
  <w:style w:type="paragraph" w:customStyle="1" w:styleId="93">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4">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5">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6">
    <w:name w:val="Footnote Text Char"/>
    <w:basedOn w:val="48"/>
    <w:link w:val="38"/>
    <w:qFormat/>
    <w:uiPriority w:val="0"/>
    <w:rPr>
      <w:rFonts w:ascii="Times New Roman" w:hAnsi="Times New Roman" w:cs="Times New Roman"/>
      <w:kern w:val="0"/>
      <w:sz w:val="16"/>
      <w:szCs w:val="20"/>
      <w:lang w:val="en-GB" w:eastAsia="en-US"/>
    </w:rPr>
  </w:style>
  <w:style w:type="paragraph" w:customStyle="1" w:styleId="97">
    <w:name w:val="TF"/>
    <w:basedOn w:val="86"/>
    <w:link w:val="98"/>
    <w:qFormat/>
    <w:uiPriority w:val="0"/>
    <w:pPr>
      <w:keepNext w:val="0"/>
      <w:spacing w:before="0" w:after="240"/>
    </w:pPr>
  </w:style>
  <w:style w:type="character" w:customStyle="1" w:styleId="98">
    <w:name w:val="TF Char"/>
    <w:link w:val="97"/>
    <w:qFormat/>
    <w:uiPriority w:val="0"/>
    <w:rPr>
      <w:rFonts w:ascii="Arial" w:hAnsi="Arial" w:cs="Times New Roman"/>
      <w:b/>
      <w:kern w:val="0"/>
      <w:sz w:val="20"/>
      <w:szCs w:val="20"/>
      <w:lang w:val="en-GB" w:eastAsia="en-US"/>
    </w:rPr>
  </w:style>
  <w:style w:type="paragraph" w:customStyle="1" w:styleId="99">
    <w:name w:val="NO"/>
    <w:basedOn w:val="1"/>
    <w:link w:val="100"/>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0">
    <w:name w:val="NO Char"/>
    <w:link w:val="99"/>
    <w:qFormat/>
    <w:uiPriority w:val="0"/>
    <w:rPr>
      <w:rFonts w:ascii="Times New Roman" w:hAnsi="Times New Roman" w:cs="Times New Roman"/>
      <w:kern w:val="0"/>
      <w:sz w:val="20"/>
      <w:szCs w:val="20"/>
      <w:lang w:val="en-GB" w:eastAsia="en-US"/>
    </w:rPr>
  </w:style>
  <w:style w:type="paragraph" w:customStyle="1" w:styleId="101">
    <w:name w:val="EX"/>
    <w:basedOn w:val="1"/>
    <w:link w:val="102"/>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2">
    <w:name w:val="EX Char"/>
    <w:link w:val="101"/>
    <w:qFormat/>
    <w:uiPriority w:val="0"/>
    <w:rPr>
      <w:rFonts w:ascii="Times New Roman" w:hAnsi="Times New Roman" w:cs="Times New Roman"/>
      <w:kern w:val="0"/>
      <w:sz w:val="20"/>
      <w:szCs w:val="20"/>
      <w:lang w:val="en-GB" w:eastAsia="en-US"/>
    </w:rPr>
  </w:style>
  <w:style w:type="paragraph" w:customStyle="1" w:styleId="103">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4">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5">
    <w:name w:val="NW"/>
    <w:basedOn w:val="99"/>
    <w:qFormat/>
    <w:uiPriority w:val="0"/>
    <w:pPr>
      <w:spacing w:after="0"/>
    </w:pPr>
  </w:style>
  <w:style w:type="paragraph" w:customStyle="1" w:styleId="106">
    <w:name w:val="EW"/>
    <w:basedOn w:val="101"/>
    <w:qFormat/>
    <w:uiPriority w:val="0"/>
    <w:pPr>
      <w:spacing w:after="0"/>
    </w:pPr>
  </w:style>
  <w:style w:type="paragraph" w:customStyle="1" w:styleId="107">
    <w:name w:val="NF"/>
    <w:basedOn w:val="99"/>
    <w:qFormat/>
    <w:uiPriority w:val="0"/>
    <w:pPr>
      <w:keepNext/>
      <w:spacing w:after="0"/>
    </w:pPr>
    <w:rPr>
      <w:rFonts w:ascii="Arial" w:hAnsi="Arial"/>
      <w:sz w:val="18"/>
    </w:rPr>
  </w:style>
  <w:style w:type="paragraph" w:customStyle="1" w:styleId="108">
    <w:name w:val="PL"/>
    <w:link w:val="13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3">
    <w:name w:val="ZV"/>
    <w:basedOn w:val="112"/>
    <w:qFormat/>
    <w:uiPriority w:val="0"/>
    <w:pPr>
      <w:framePr w:y="16161"/>
    </w:pPr>
  </w:style>
  <w:style w:type="character" w:customStyle="1" w:styleId="114">
    <w:name w:val="ZGSM"/>
    <w:qFormat/>
    <w:uiPriority w:val="0"/>
  </w:style>
  <w:style w:type="paragraph" w:customStyle="1" w:styleId="11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6">
    <w:name w:val="Editor's Note"/>
    <w:basedOn w:val="99"/>
    <w:qFormat/>
    <w:uiPriority w:val="0"/>
    <w:rPr>
      <w:color w:val="FF0000"/>
    </w:rPr>
  </w:style>
  <w:style w:type="character" w:customStyle="1" w:styleId="117">
    <w:name w:val="B1 Char"/>
    <w:qFormat/>
    <w:uiPriority w:val="0"/>
    <w:rPr>
      <w:rFonts w:ascii="Times New Roman" w:hAnsi="Times New Roman"/>
      <w:lang w:val="en-GB"/>
    </w:rPr>
  </w:style>
  <w:style w:type="paragraph" w:customStyle="1" w:styleId="118">
    <w:name w:val="B2"/>
    <w:basedOn w:val="13"/>
    <w:link w:val="119"/>
    <w:qFormat/>
    <w:uiPriority w:val="0"/>
  </w:style>
  <w:style w:type="character" w:customStyle="1" w:styleId="119">
    <w:name w:val="B2 Char"/>
    <w:link w:val="118"/>
    <w:qFormat/>
    <w:uiPriority w:val="0"/>
    <w:rPr>
      <w:rFonts w:ascii="Times New Roman" w:hAnsi="Times New Roman" w:cs="Times New Roman"/>
      <w:kern w:val="0"/>
      <w:sz w:val="20"/>
      <w:szCs w:val="20"/>
      <w:lang w:val="en-GB" w:eastAsia="en-US"/>
    </w:rPr>
  </w:style>
  <w:style w:type="paragraph" w:customStyle="1" w:styleId="120">
    <w:name w:val="B3"/>
    <w:basedOn w:val="12"/>
    <w:link w:val="121"/>
    <w:qFormat/>
    <w:uiPriority w:val="0"/>
  </w:style>
  <w:style w:type="character" w:customStyle="1" w:styleId="121">
    <w:name w:val="B3 Char2"/>
    <w:link w:val="120"/>
    <w:qFormat/>
    <w:uiPriority w:val="0"/>
    <w:rPr>
      <w:rFonts w:ascii="Times New Roman" w:hAnsi="Times New Roman" w:cs="Times New Roman"/>
      <w:kern w:val="0"/>
      <w:sz w:val="20"/>
      <w:szCs w:val="20"/>
      <w:lang w:val="en-GB" w:eastAsia="en-US"/>
    </w:rPr>
  </w:style>
  <w:style w:type="paragraph" w:customStyle="1" w:styleId="122">
    <w:name w:val="B4"/>
    <w:basedOn w:val="40"/>
    <w:link w:val="142"/>
    <w:qFormat/>
    <w:uiPriority w:val="0"/>
  </w:style>
  <w:style w:type="paragraph" w:customStyle="1" w:styleId="123">
    <w:name w:val="B5"/>
    <w:basedOn w:val="39"/>
    <w:link w:val="143"/>
    <w:qFormat/>
    <w:uiPriority w:val="0"/>
  </w:style>
  <w:style w:type="paragraph" w:customStyle="1" w:styleId="124">
    <w:name w:val="ZTD"/>
    <w:basedOn w:val="110"/>
    <w:qFormat/>
    <w:uiPriority w:val="0"/>
    <w:pPr>
      <w:framePr w:hRule="auto" w:y="852"/>
    </w:pPr>
    <w:rPr>
      <w:i w:val="0"/>
      <w:sz w:val="40"/>
    </w:rPr>
  </w:style>
  <w:style w:type="paragraph" w:customStyle="1" w:styleId="125">
    <w:name w:val="CR Cover Page"/>
    <w:link w:val="126"/>
    <w:qFormat/>
    <w:uiPriority w:val="0"/>
    <w:pPr>
      <w:spacing w:after="120"/>
    </w:pPr>
    <w:rPr>
      <w:rFonts w:ascii="Arial" w:hAnsi="Arial" w:cs="Times New Roman" w:eastAsiaTheme="minorEastAsia"/>
      <w:lang w:val="en-GB" w:eastAsia="en-US" w:bidi="ar-SA"/>
    </w:rPr>
  </w:style>
  <w:style w:type="character" w:customStyle="1" w:styleId="126">
    <w:name w:val="CR Cover Page Char"/>
    <w:link w:val="125"/>
    <w:qFormat/>
    <w:uiPriority w:val="0"/>
    <w:rPr>
      <w:rFonts w:ascii="Arial" w:hAnsi="Arial" w:cs="Times New Roman"/>
      <w:kern w:val="0"/>
      <w:sz w:val="20"/>
      <w:szCs w:val="20"/>
      <w:lang w:val="en-GB" w:eastAsia="en-US"/>
    </w:rPr>
  </w:style>
  <w:style w:type="paragraph" w:customStyle="1" w:styleId="127">
    <w:name w:val="tdoc-header"/>
    <w:qFormat/>
    <w:uiPriority w:val="0"/>
    <w:rPr>
      <w:rFonts w:ascii="Arial" w:hAnsi="Arial" w:cs="Times New Roman" w:eastAsiaTheme="minorEastAsia"/>
      <w:sz w:val="24"/>
      <w:lang w:val="en-GB" w:eastAsia="en-US" w:bidi="ar-SA"/>
    </w:rPr>
  </w:style>
  <w:style w:type="character" w:customStyle="1" w:styleId="128">
    <w:name w:val="Document Map Char"/>
    <w:basedOn w:val="48"/>
    <w:link w:val="29"/>
    <w:qFormat/>
    <w:uiPriority w:val="0"/>
    <w:rPr>
      <w:rFonts w:ascii="Tahoma" w:hAnsi="Tahoma" w:cs="Times New Roman"/>
      <w:kern w:val="0"/>
      <w:sz w:val="20"/>
      <w:szCs w:val="20"/>
      <w:shd w:val="clear" w:color="auto" w:fill="000080"/>
      <w:lang w:val="en-GB" w:eastAsia="en-US"/>
    </w:rPr>
  </w:style>
  <w:style w:type="paragraph" w:customStyle="1" w:styleId="129">
    <w:name w:val="TAJ"/>
    <w:basedOn w:val="86"/>
    <w:qFormat/>
    <w:uiPriority w:val="0"/>
  </w:style>
  <w:style w:type="paragraph" w:customStyle="1" w:styleId="130">
    <w:name w:val="Guidance"/>
    <w:basedOn w:val="1"/>
    <w:link w:val="131"/>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1">
    <w:name w:val="Guidance Char"/>
    <w:link w:val="130"/>
    <w:qFormat/>
    <w:uiPriority w:val="0"/>
    <w:rPr>
      <w:rFonts w:ascii="Times New Roman" w:hAnsi="Times New Roman" w:cs="Times New Roman"/>
      <w:i/>
      <w:color w:val="0000FF"/>
      <w:kern w:val="0"/>
      <w:sz w:val="20"/>
      <w:szCs w:val="20"/>
      <w:lang w:val="en-GB" w:eastAsia="en-US"/>
    </w:rPr>
  </w:style>
  <w:style w:type="paragraph" w:customStyle="1" w:styleId="132">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3">
    <w:name w:val="Default"/>
    <w:qFormat/>
    <w:uiPriority w:val="0"/>
    <w:pPr>
      <w:autoSpaceDE w:val="0"/>
      <w:autoSpaceDN w:val="0"/>
      <w:adjustRightInd w:val="0"/>
    </w:pPr>
    <w:rPr>
      <w:rFonts w:ascii="Arial" w:hAnsi="Arial" w:cs="Arial" w:eastAsiaTheme="minorEastAsia"/>
      <w:color w:val="000000"/>
      <w:sz w:val="24"/>
      <w:szCs w:val="24"/>
      <w:lang w:val="fi-FI" w:eastAsia="fi-FI" w:bidi="ar-SA"/>
    </w:rPr>
  </w:style>
  <w:style w:type="character" w:customStyle="1" w:styleId="134">
    <w:name w:val="TAL Car"/>
    <w:qFormat/>
    <w:uiPriority w:val="0"/>
    <w:rPr>
      <w:rFonts w:ascii="Arial" w:hAnsi="Arial"/>
      <w:sz w:val="18"/>
      <w:lang w:val="en-GB"/>
    </w:rPr>
  </w:style>
  <w:style w:type="paragraph" w:customStyle="1" w:styleId="135">
    <w:name w:val="LGTdoc_제목1"/>
    <w:basedOn w:val="1"/>
    <w:link w:val="140"/>
    <w:qFormat/>
    <w:uiPriority w:val="0"/>
    <w:pPr>
      <w:autoSpaceDE/>
      <w:autoSpaceDN/>
      <w:spacing w:beforeLines="50" w:after="100" w:afterAutospacing="1"/>
    </w:pPr>
    <w:rPr>
      <w:rFonts w:eastAsia="Batang"/>
      <w:b/>
      <w:snapToGrid w:val="0"/>
      <w:sz w:val="28"/>
      <w:szCs w:val="20"/>
      <w:lang w:val="en-GB" w:eastAsia="ko-KR"/>
    </w:rPr>
  </w:style>
  <w:style w:type="character" w:customStyle="1" w:styleId="136">
    <w:name w:val="PL Char"/>
    <w:link w:val="108"/>
    <w:qFormat/>
    <w:uiPriority w:val="0"/>
    <w:rPr>
      <w:rFonts w:ascii="Courier New" w:hAnsi="Courier New" w:cs="Times New Roman"/>
      <w:kern w:val="0"/>
      <w:sz w:val="16"/>
      <w:szCs w:val="20"/>
      <w:lang w:val="en-GB" w:eastAsia="en-US"/>
    </w:rPr>
  </w:style>
  <w:style w:type="character" w:customStyle="1" w:styleId="137">
    <w:name w:val="B1 Char1"/>
    <w:qFormat/>
    <w:uiPriority w:val="0"/>
    <w:rPr>
      <w:rFonts w:eastAsia="Times New Roman"/>
    </w:rPr>
  </w:style>
  <w:style w:type="table" w:customStyle="1" w:styleId="138">
    <w:name w:val="网格型1"/>
    <w:basedOn w:val="46"/>
    <w:qFormat/>
    <w:uiPriority w:val="39"/>
    <w:rPr>
      <w:sz w:val="22"/>
      <w:lang w:val="sv-S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9">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0">
    <w:name w:val="LGTdoc_제목1 Char"/>
    <w:link w:val="135"/>
    <w:qFormat/>
    <w:uiPriority w:val="0"/>
    <w:rPr>
      <w:rFonts w:ascii="Times New Roman" w:hAnsi="Times New Roman" w:eastAsia="Batang" w:cs="Times New Roman"/>
      <w:b/>
      <w:snapToGrid w:val="0"/>
      <w:kern w:val="0"/>
      <w:sz w:val="28"/>
      <w:szCs w:val="20"/>
      <w:lang w:val="en-GB" w:eastAsia="ko-KR"/>
    </w:rPr>
  </w:style>
  <w:style w:type="character" w:customStyle="1" w:styleId="141">
    <w:name w:val="B1 Zchn"/>
    <w:qFormat/>
    <w:uiPriority w:val="0"/>
    <w:rPr>
      <w:rFonts w:eastAsia="Malgun Gothic"/>
      <w:lang w:val="en-GB" w:eastAsia="en-US"/>
    </w:rPr>
  </w:style>
  <w:style w:type="character" w:customStyle="1" w:styleId="142">
    <w:name w:val="B4 Char"/>
    <w:link w:val="122"/>
    <w:qFormat/>
    <w:uiPriority w:val="0"/>
    <w:rPr>
      <w:rFonts w:ascii="Times New Roman" w:hAnsi="Times New Roman" w:cs="Times New Roman"/>
      <w:kern w:val="0"/>
      <w:sz w:val="20"/>
      <w:szCs w:val="20"/>
      <w:lang w:val="en-GB" w:eastAsia="en-US"/>
    </w:rPr>
  </w:style>
  <w:style w:type="character" w:customStyle="1" w:styleId="143">
    <w:name w:val="B5 Char"/>
    <w:link w:val="123"/>
    <w:qFormat/>
    <w:uiPriority w:val="0"/>
    <w:rPr>
      <w:rFonts w:ascii="Times New Roman" w:hAnsi="Times New Roman" w:cs="Times New Roman"/>
      <w:kern w:val="0"/>
      <w:sz w:val="20"/>
      <w:szCs w:val="20"/>
      <w:lang w:val="en-GB" w:eastAsia="en-US"/>
    </w:rPr>
  </w:style>
  <w:style w:type="paragraph" w:customStyle="1" w:styleId="144">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5">
    <w:name w:val="网格型2"/>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3"/>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4"/>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5"/>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6"/>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0">
    <w:name w:val="TAH Char"/>
    <w:qFormat/>
    <w:locked/>
    <w:uiPriority w:val="0"/>
    <w:rPr>
      <w:rFonts w:ascii="Arial" w:hAnsi="Arial"/>
      <w:b/>
      <w:sz w:val="18"/>
      <w:lang w:val="en-GB"/>
    </w:rPr>
  </w:style>
  <w:style w:type="character" w:customStyle="1" w:styleId="151">
    <w:name w:val="列出段落 Char1"/>
    <w:qFormat/>
    <w:locked/>
    <w:uiPriority w:val="34"/>
    <w:rPr>
      <w:rFonts w:ascii="Calibri" w:hAnsi="Calibri" w:cs="Calibri"/>
      <w:sz w:val="22"/>
      <w:szCs w:val="22"/>
    </w:rPr>
  </w:style>
  <w:style w:type="paragraph" w:customStyle="1" w:styleId="152">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3">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4">
    <w:name w:val="B3 Char"/>
    <w:qFormat/>
    <w:uiPriority w:val="0"/>
    <w:rPr>
      <w:rFonts w:eastAsia="Times New Roman"/>
      <w:lang w:val="en-GB" w:eastAsia="en-GB"/>
    </w:rPr>
  </w:style>
  <w:style w:type="paragraph" w:customStyle="1" w:styleId="155">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6">
    <w:name w:val="Observation"/>
    <w:basedOn w:val="139"/>
    <w:qFormat/>
    <w:uiPriority w:val="0"/>
    <w:pPr>
      <w:numPr>
        <w:ilvl w:val="0"/>
        <w:numId w:val="8"/>
      </w:numPr>
    </w:pPr>
    <w:rPr>
      <w:rFonts w:eastAsia="宋体"/>
      <w:lang w:eastAsia="ja-JP"/>
    </w:rPr>
  </w:style>
  <w:style w:type="table" w:customStyle="1" w:styleId="157">
    <w:name w:val="Grid Table 5 Dark Accent 5"/>
    <w:basedOn w:val="4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8">
    <w:name w:val="Reference"/>
    <w:basedOn w:val="31"/>
    <w:qFormat/>
    <w:uiPriority w:val="0"/>
    <w:pPr>
      <w:numPr>
        <w:ilvl w:val="0"/>
        <w:numId w:val="9"/>
      </w:numPr>
      <w:spacing w:after="120"/>
      <w:jc w:val="both"/>
    </w:pPr>
    <w:rPr>
      <w:rFonts w:ascii="Arial" w:hAnsi="Arial" w:eastAsia="宋体"/>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0.emf"/><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wmf"/><Relationship Id="rId31" Type="http://schemas.openxmlformats.org/officeDocument/2006/relationships/oleObject" Target="embeddings/oleObject8.bin"/><Relationship Id="rId30" Type="http://schemas.openxmlformats.org/officeDocument/2006/relationships/oleObject" Target="embeddings/oleObject7.bin"/><Relationship Id="rId3" Type="http://schemas.openxmlformats.org/officeDocument/2006/relationships/footnotes" Target="footnotes.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15.emf"/><Relationship Id="rId25" Type="http://schemas.openxmlformats.org/officeDocument/2006/relationships/image" Target="media/image14.png"/><Relationship Id="rId24" Type="http://schemas.openxmlformats.org/officeDocument/2006/relationships/image" Target="media/image13.emf"/><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MSHFS03\Home\MTK08709\Desktop\3GPP\Ran1\103-e\NPDSCH_Standalone_1Tx_Static_LLS_Performance_summary%20(&#24674;&#22797;&#3034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MSHFS03\Home\MTK08709\Desktop\3GPP\Ran1\103-e\NPDSCH_Standalone_1Tx_Static_LLS_Performance_summary%20(&#24674;&#22797;&#3034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MSHFS03\Home\MTK08709\Desktop\3GPP\Ran1\103-e\NPDSCH_Standalone_1Tx_Static_LLS_Performance_summary%20(&#24674;&#22797;&#303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layout/>
      <c:overlay val="0"/>
      <c:spPr>
        <a:noFill/>
        <a:ln>
          <a:noFill/>
        </a:ln>
        <a:effectLst/>
      </c:spPr>
    </c:title>
    <c:autoTitleDeleted val="0"/>
    <c:plotArea>
      <c:layout>
        <c:manualLayout>
          <c:layoutTarget val="inner"/>
          <c:xMode val="edge"/>
          <c:yMode val="edge"/>
          <c:x val="0.0576042473016464"/>
          <c:y val="0.0986972828731444"/>
          <c:w val="0.749152058034231"/>
          <c:h val="0.72686398246274"/>
        </c:manualLayout>
      </c:layout>
      <c:lineChart>
        <c:grouping val="standard"/>
        <c:varyColors val="0"/>
        <c:ser>
          <c:idx val="0"/>
          <c:order val="0"/>
          <c:tx>
            <c:strRef>
              <c:f>16QAM-TBS 488-1sf-1 rep</c:f>
              <c:strCache>
                <c:ptCount val="1"/>
                <c:pt idx="0">
                  <c:v>16QAM-TBS 488-1sf-1 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0.955</c:v>
                </c:pt>
                <c:pt idx="8">
                  <c:v>0.777</c:v>
                </c:pt>
                <c:pt idx="9">
                  <c:v>0.679</c:v>
                </c:pt>
                <c:pt idx="10">
                  <c:v>0.589</c:v>
                </c:pt>
                <c:pt idx="11">
                  <c:v>0.515</c:v>
                </c:pt>
                <c:pt idx="12">
                  <c:v>0.467</c:v>
                </c:pt>
                <c:pt idx="13">
                  <c:v>0.252</c:v>
                </c:pt>
                <c:pt idx="14">
                  <c:v>0.0384</c:v>
                </c:pt>
                <c:pt idx="15">
                  <c:v>0.00163</c:v>
                </c:pt>
                <c:pt idx="16">
                  <c:v>0</c:v>
                </c:pt>
                <c:pt idx="17">
                  <c:v>0</c:v>
                </c:pt>
                <c:pt idx="18">
                  <c:v>0</c:v>
                </c:pt>
              </c:numCache>
            </c:numRef>
          </c:val>
          <c:smooth val="0"/>
        </c:ser>
        <c:ser>
          <c:idx val="1"/>
          <c:order val="1"/>
          <c:tx>
            <c:strRef>
              <c:f>16QAM-TBS 552-2sf-0 rep</c:f>
              <c:strCache>
                <c:ptCount val="1"/>
                <c:pt idx="0">
                  <c:v>16QAM-TBS 552-2sf-0 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0.955</c:v>
                </c:pt>
                <c:pt idx="7">
                  <c:v>0.791</c:v>
                </c:pt>
                <c:pt idx="8">
                  <c:v>0.683</c:v>
                </c:pt>
                <c:pt idx="9">
                  <c:v>0.584</c:v>
                </c:pt>
                <c:pt idx="10">
                  <c:v>0.513</c:v>
                </c:pt>
                <c:pt idx="11">
                  <c:v>0.431</c:v>
                </c:pt>
                <c:pt idx="12">
                  <c:v>0.19</c:v>
                </c:pt>
                <c:pt idx="13">
                  <c:v>0.0254</c:v>
                </c:pt>
                <c:pt idx="14">
                  <c:v>0.00134</c:v>
                </c:pt>
                <c:pt idx="15">
                  <c:v>0</c:v>
                </c:pt>
                <c:pt idx="16">
                  <c:v>0</c:v>
                </c:pt>
                <c:pt idx="17">
                  <c:v>0</c:v>
                </c:pt>
                <c:pt idx="18">
                  <c:v>0</c:v>
                </c:pt>
              </c:numCache>
            </c:numRef>
          </c:val>
          <c:smooth val="0"/>
        </c:ser>
        <c:ser>
          <c:idx val="2"/>
          <c:order val="2"/>
          <c:tx>
            <c:strRef>
              <c:f>QPSK-TBS 488-2sf-0 rep</c:f>
              <c:strCache>
                <c:ptCount val="1"/>
                <c:pt idx="0">
                  <c:v>QPSK-TBS 488-2sf-0 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0.984</c:v>
                </c:pt>
                <c:pt idx="4">
                  <c:v>0.855</c:v>
                </c:pt>
                <c:pt idx="5">
                  <c:v>0.734</c:v>
                </c:pt>
                <c:pt idx="6">
                  <c:v>0.67</c:v>
                </c:pt>
                <c:pt idx="7">
                  <c:v>0.574</c:v>
                </c:pt>
                <c:pt idx="8">
                  <c:v>0.514</c:v>
                </c:pt>
                <c:pt idx="9">
                  <c:v>0.46</c:v>
                </c:pt>
                <c:pt idx="10">
                  <c:v>0.214</c:v>
                </c:pt>
                <c:pt idx="11">
                  <c:v>0.027</c:v>
                </c:pt>
                <c:pt idx="12">
                  <c:v>0.00277</c:v>
                </c:pt>
                <c:pt idx="13">
                  <c:v>0</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351445152"/>
        <c:axId val="351446240"/>
      </c:lineChart>
      <c:catAx>
        <c:axId val="35144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
              <c:y val="0.89748077044832"/>
            </c:manualLayout>
          </c:layout>
          <c:overlay val="0"/>
          <c:spPr>
            <a:noFill/>
            <a:ln>
              <a:noFill/>
            </a:ln>
            <a:effectLst/>
          </c:sp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46240"/>
        <c:crosses val="autoZero"/>
        <c:auto val="1"/>
        <c:lblAlgn val="ctr"/>
        <c:lblOffset val="100"/>
        <c:noMultiLvlLbl val="0"/>
      </c:catAx>
      <c:valAx>
        <c:axId val="351446240"/>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0.0143562135486765"/>
              <c:y val="0.418091980743333"/>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45152"/>
        <c:crosses val="autoZero"/>
        <c:crossBetween val="midCat"/>
      </c:valAx>
      <c:spPr>
        <a:solidFill>
          <a:schemeClr val="bg1"/>
        </a:solidFill>
        <a:ln>
          <a:noFill/>
        </a:ln>
        <a:effectLst/>
      </c:spPr>
    </c:plotArea>
    <c:legend>
      <c:legendPos val="r"/>
      <c:layout>
        <c:manualLayout>
          <c:xMode val="edge"/>
          <c:yMode val="edge"/>
          <c:x val="0.65680496532819"/>
          <c:y val="0.105538201712006"/>
          <c:w val="0.269072261921017"/>
          <c:h val="0.17175683556365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layout/>
      <c:overlay val="0"/>
      <c:spPr>
        <a:noFill/>
        <a:ln>
          <a:noFill/>
        </a:ln>
        <a:effectLst/>
      </c:spPr>
    </c:title>
    <c:autoTitleDeleted val="0"/>
    <c:plotArea>
      <c:layout>
        <c:manualLayout>
          <c:layoutTarget val="inner"/>
          <c:xMode val="edge"/>
          <c:yMode val="edge"/>
          <c:x val="0.0576042473016464"/>
          <c:y val="0.0986972828731444"/>
          <c:w val="0.749152058034231"/>
          <c:h val="0.72686398246274"/>
        </c:manualLayout>
      </c:layout>
      <c:lineChart>
        <c:grouping val="standard"/>
        <c:varyColors val="0"/>
        <c:ser>
          <c:idx val="0"/>
          <c:order val="0"/>
          <c:tx>
            <c:strRef>
              <c:f>16QAM-TBS1000-2sf-1rep</c:f>
              <c:strCache>
                <c:ptCount val="1"/>
                <c:pt idx="0">
                  <c:v>16QAM-TBS1000-2sf-1rep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0.993</c:v>
                </c:pt>
                <c:pt idx="8">
                  <c:v>0.832</c:v>
                </c:pt>
                <c:pt idx="9">
                  <c:v>0.706</c:v>
                </c:pt>
                <c:pt idx="10">
                  <c:v>0.633</c:v>
                </c:pt>
                <c:pt idx="11">
                  <c:v>0.527</c:v>
                </c:pt>
                <c:pt idx="12">
                  <c:v>0.501</c:v>
                </c:pt>
                <c:pt idx="13">
                  <c:v>0.376</c:v>
                </c:pt>
                <c:pt idx="14">
                  <c:v>0.083</c:v>
                </c:pt>
                <c:pt idx="15">
                  <c:v>0.00349</c:v>
                </c:pt>
                <c:pt idx="16">
                  <c:v>0</c:v>
                </c:pt>
                <c:pt idx="17">
                  <c:v>0</c:v>
                </c:pt>
                <c:pt idx="18">
                  <c:v>0</c:v>
                </c:pt>
              </c:numCache>
            </c:numRef>
          </c:val>
          <c:smooth val="0"/>
        </c:ser>
        <c:ser>
          <c:idx val="1"/>
          <c:order val="1"/>
          <c:tx>
            <c:strRef>
              <c:f>16QAM-TBS1128-4sf-0rep</c:f>
              <c:strCache>
                <c:ptCount val="1"/>
                <c:pt idx="0">
                  <c:v>16QAM-TBS1128-4sf-0rep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c:v>
                </c:pt>
                <c:pt idx="11">
                  <c:v>0.506</c:v>
                </c:pt>
                <c:pt idx="12">
                  <c:v>0.419</c:v>
                </c:pt>
                <c:pt idx="13">
                  <c:v>0.112</c:v>
                </c:pt>
                <c:pt idx="14">
                  <c:v>0.00486</c:v>
                </c:pt>
                <c:pt idx="15">
                  <c:v>6.4e-5</c:v>
                </c:pt>
                <c:pt idx="16">
                  <c:v>0</c:v>
                </c:pt>
                <c:pt idx="17">
                  <c:v>0</c:v>
                </c:pt>
                <c:pt idx="18">
                  <c:v>0</c:v>
                </c:pt>
              </c:numCache>
            </c:numRef>
          </c:val>
          <c:smooth val="0"/>
        </c:ser>
        <c:ser>
          <c:idx val="2"/>
          <c:order val="2"/>
          <c:tx>
            <c:strRef>
              <c:f>QPSK-TBS1000-4sf-0rep</c:f>
              <c:strCache>
                <c:ptCount val="1"/>
                <c:pt idx="0">
                  <c:v>QPSK-TBS1000-4sf-0rep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0.987</c:v>
                </c:pt>
                <c:pt idx="6">
                  <c:v>0.87</c:v>
                </c:pt>
                <c:pt idx="7">
                  <c:v>0.745</c:v>
                </c:pt>
                <c:pt idx="8">
                  <c:v>0.679</c:v>
                </c:pt>
                <c:pt idx="9">
                  <c:v>0.59</c:v>
                </c:pt>
                <c:pt idx="10">
                  <c:v>0.518</c:v>
                </c:pt>
                <c:pt idx="11">
                  <c:v>0.474</c:v>
                </c:pt>
                <c:pt idx="12">
                  <c:v>0.269</c:v>
                </c:pt>
                <c:pt idx="13">
                  <c:v>0.0484</c:v>
                </c:pt>
                <c:pt idx="14">
                  <c:v>0.00357</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351448960"/>
        <c:axId val="329021648"/>
      </c:lineChart>
      <c:catAx>
        <c:axId val="35144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
              <c:y val="0.89748077044832"/>
            </c:manualLayout>
          </c:layout>
          <c:overlay val="0"/>
          <c:spPr>
            <a:noFill/>
            <a:ln>
              <a:noFill/>
            </a:ln>
            <a:effectLst/>
          </c:sp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021648"/>
        <c:crosses val="autoZero"/>
        <c:auto val="1"/>
        <c:lblAlgn val="ctr"/>
        <c:lblOffset val="100"/>
        <c:noMultiLvlLbl val="0"/>
      </c:catAx>
      <c:valAx>
        <c:axId val="329021648"/>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0.0143562135486765"/>
              <c:y val="0.418091980743333"/>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48960"/>
        <c:crosses val="autoZero"/>
        <c:crossBetween val="midCat"/>
      </c:valAx>
      <c:spPr>
        <a:solidFill>
          <a:schemeClr val="bg1"/>
        </a:solidFill>
        <a:ln>
          <a:noFill/>
        </a:ln>
        <a:effectLst/>
      </c:spPr>
    </c:plotArea>
    <c:legend>
      <c:legendPos val="r"/>
      <c:layout>
        <c:manualLayout>
          <c:xMode val="edge"/>
          <c:yMode val="edge"/>
          <c:x val="0.70990366088632"/>
          <c:y val="0.122501721062573"/>
          <c:w val="0.265386039172849"/>
          <c:h val="0.17175683556365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layout/>
      <c:overlay val="0"/>
      <c:spPr>
        <a:noFill/>
        <a:ln>
          <a:noFill/>
        </a:ln>
        <a:effectLst/>
      </c:spPr>
    </c:title>
    <c:autoTitleDeleted val="0"/>
    <c:plotArea>
      <c:layout>
        <c:manualLayout>
          <c:layoutTarget val="inner"/>
          <c:xMode val="edge"/>
          <c:yMode val="edge"/>
          <c:x val="0.0576042473016464"/>
          <c:y val="0.0986972828731444"/>
          <c:w val="0.749152058034231"/>
          <c:h val="0.72686398246274"/>
        </c:manualLayout>
      </c:layout>
      <c:lineChart>
        <c:grouping val="standard"/>
        <c:varyColors val="0"/>
        <c:ser>
          <c:idx val="0"/>
          <c:order val="0"/>
          <c:tx>
            <c:strRef>
              <c:f>16QAM-TBS 2472-5sf-1rep</c:f>
              <c:strCache>
                <c:ptCount val="1"/>
                <c:pt idx="0">
                  <c:v>16QAM-TBS 2472-5sf-1rep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0.987</c:v>
                </c:pt>
                <c:pt idx="8">
                  <c:v>0.794</c:v>
                </c:pt>
                <c:pt idx="9">
                  <c:v>0.694</c:v>
                </c:pt>
                <c:pt idx="10">
                  <c:v>0.621</c:v>
                </c:pt>
                <c:pt idx="11">
                  <c:v>0.517</c:v>
                </c:pt>
                <c:pt idx="12">
                  <c:v>0.503</c:v>
                </c:pt>
                <c:pt idx="13">
                  <c:v>0.407</c:v>
                </c:pt>
                <c:pt idx="14">
                  <c:v>0.0729</c:v>
                </c:pt>
                <c:pt idx="15">
                  <c:v>0.00202</c:v>
                </c:pt>
                <c:pt idx="16">
                  <c:v>0.000128</c:v>
                </c:pt>
                <c:pt idx="17">
                  <c:v>0</c:v>
                </c:pt>
                <c:pt idx="18">
                  <c:v>0</c:v>
                </c:pt>
              </c:numCache>
            </c:numRef>
          </c:val>
          <c:smooth val="0"/>
        </c:ser>
        <c:ser>
          <c:idx val="1"/>
          <c:order val="1"/>
          <c:tx>
            <c:strRef>
              <c:f>16QAM-TBS 2856-10sf-0rep</c:f>
              <c:strCache>
                <c:ptCount val="1"/>
                <c:pt idx="0">
                  <c:v>16QAM-TBS 2856-10sf-0rep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0.956</c:v>
                </c:pt>
                <c:pt idx="8">
                  <c:v>0.759</c:v>
                </c:pt>
                <c:pt idx="9">
                  <c:v>0.679</c:v>
                </c:pt>
                <c:pt idx="10">
                  <c:v>0.57</c:v>
                </c:pt>
                <c:pt idx="11">
                  <c:v>0.507</c:v>
                </c:pt>
                <c:pt idx="12">
                  <c:v>0.468</c:v>
                </c:pt>
                <c:pt idx="13">
                  <c:v>0.171</c:v>
                </c:pt>
                <c:pt idx="14">
                  <c:v>0.00845</c:v>
                </c:pt>
                <c:pt idx="15">
                  <c:v>0.000192</c:v>
                </c:pt>
                <c:pt idx="16">
                  <c:v>3.2e-5</c:v>
                </c:pt>
                <c:pt idx="17">
                  <c:v>0</c:v>
                </c:pt>
                <c:pt idx="18">
                  <c:v>0</c:v>
                </c:pt>
              </c:numCache>
            </c:numRef>
          </c:val>
          <c:smooth val="0"/>
        </c:ser>
        <c:ser>
          <c:idx val="2"/>
          <c:order val="2"/>
          <c:tx>
            <c:strRef>
              <c:f>QPSK-TBS 2536-10sf-0rep</c:f>
              <c:strCache>
                <c:ptCount val="1"/>
                <c:pt idx="0">
                  <c:v>QPSK-TBS 2536-10sf-0rep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0.982</c:v>
                </c:pt>
                <c:pt idx="5">
                  <c:v>0.806</c:v>
                </c:pt>
                <c:pt idx="6">
                  <c:v>0.709</c:v>
                </c:pt>
                <c:pt idx="7">
                  <c:v>0.661</c:v>
                </c:pt>
                <c:pt idx="8">
                  <c:v>0.544</c:v>
                </c:pt>
                <c:pt idx="9">
                  <c:v>0.51</c:v>
                </c:pt>
                <c:pt idx="10">
                  <c:v>0.453</c:v>
                </c:pt>
                <c:pt idx="11">
                  <c:v>0.118</c:v>
                </c:pt>
                <c:pt idx="12">
                  <c:v>0.0156</c:v>
                </c:pt>
                <c:pt idx="13">
                  <c:v>0.00112</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329023280"/>
        <c:axId val="329020016"/>
      </c:lineChart>
      <c:catAx>
        <c:axId val="329023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
              <c:y val="0.89748077044832"/>
            </c:manualLayout>
          </c:layout>
          <c:overlay val="0"/>
          <c:spPr>
            <a:noFill/>
            <a:ln>
              <a:noFill/>
            </a:ln>
            <a:effectLst/>
          </c:sp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020016"/>
        <c:crosses val="autoZero"/>
        <c:auto val="1"/>
        <c:lblAlgn val="ctr"/>
        <c:lblOffset val="100"/>
        <c:noMultiLvlLbl val="0"/>
      </c:catAx>
      <c:valAx>
        <c:axId val="32902001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0.0143562135486765"/>
              <c:y val="0.418091980743333"/>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023280"/>
        <c:crosses val="autoZero"/>
        <c:crossBetween val="midCat"/>
      </c:valAx>
      <c:spPr>
        <a:solidFill>
          <a:schemeClr val="bg1"/>
        </a:solidFill>
        <a:ln>
          <a:noFill/>
        </a:ln>
        <a:effectLst/>
      </c:spPr>
    </c:plotArea>
    <c:legend>
      <c:legendPos val="r"/>
      <c:layout>
        <c:manualLayout>
          <c:xMode val="edge"/>
          <c:yMode val="edge"/>
          <c:x val="0.693959309999545"/>
          <c:y val="0.125894424932687"/>
          <c:w val="0.284846084990821"/>
          <c:h val="0.188720354914225"/>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5087B-829F-4773-AA5E-24889840DB15}">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43</Pages>
  <Words>10703</Words>
  <Characters>61013</Characters>
  <Lines>508</Lines>
  <Paragraphs>143</Paragraphs>
  <TotalTime>1</TotalTime>
  <ScaleCrop>false</ScaleCrop>
  <LinksUpToDate>false</LinksUpToDate>
  <CharactersWithSpaces>71573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2021-02-01T18:43:00Z</dcterms:created>
  <dc:creator>yangyubo (A)</dc:creator>
  <cp:lastModifiedBy>10234951</cp:lastModifiedBy>
  <dcterms:modified xsi:type="dcterms:W3CDTF">2021-02-01T21:09:02Z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(3)G3vL0LFoLU+QuM8kPD4NXYBqpFeV6Us6QqF5sBxAdNKLbRGA+izd3hhixcfI3WV8SY1jkHZU
wCz0fpmtybEgmyEsGtYW3lPoB83a9mNQc0RbF1+ZI6F+mdlM2cmcoUdxVEigpiqucoPbqg0l
dIk6ly4/P1m2a2ob4pMRm8jd9ZLveNSxpZ1KNzT6z6np7F//rKjZ0vn9MLPh84ZEATsFkiIp
Jcz1nLYDk/4rXRu5q8</vt:lpwstr>
  </property>
  <property fmtid="{D5CDD505-2E9C-101B-9397-08002B2CF9AE}" pid="3" name="_2015_ms_pID_7253431">
    <vt:lpwstr>TOidFys4jiJNA5HpwYRE6zb9hGxkm4UAcwMXOf20XevtLIFY4moAU2
YcxJOzATINLaIaIBtmtYuNoiR4EchEwYv0xjGdbtuVzAxEas4RxFyhFzWQxbB10CHFZbi7MA
clZ0YtYvlYvoNj16QV9bqzu0ftQ2f0v4S9An/34ONsZvr+P7CzsLPIZGvB/S/Ig2J407zhcL
hd4u+gelYsiQLEHrF309GkheJAHv963gidr3</vt:lpwstr>
  </property>
  <property fmtid="{D5CDD505-2E9C-101B-9397-08002B2CF9AE}" pid="4" name="_2015_ms_pID_7253432">
    <vt:lpwstr>iQ==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1612182653</vt:lpwstr>
  </property>
</Properties>
</file>