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r>
        <w:rPr>
          <w:rFonts w:eastAsia="MS Mincho"/>
          <w:b/>
          <w:bCs/>
          <w:sz w:val="28"/>
          <w:vertAlign w:val="superscript"/>
          <w:lang w:eastAsia="ja-JP"/>
        </w:rPr>
        <w:t>th</w:t>
      </w:r>
      <w:r>
        <w:rPr>
          <w:rFonts w:eastAsia="MS Mincho"/>
          <w:b/>
          <w:bCs/>
          <w:sz w:val="28"/>
          <w:lang w:eastAsia="ja-JP"/>
        </w:rPr>
        <w:t xml:space="preserve">  –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1DDCD225" w14:textId="77777777" w:rsidR="00803146" w:rsidRDefault="00D72908">
      <w:pPr>
        <w:pStyle w:val="ad"/>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w:t>
      </w:r>
      <w:r w:rsidRPr="0023124B">
        <w:rPr>
          <w:rFonts w:ascii="Times New Roman" w:eastAsia="MS Mincho" w:hAnsi="Times New Roman"/>
          <w:bCs/>
          <w:sz w:val="28"/>
          <w:szCs w:val="24"/>
          <w:lang w:eastAsia="ja-JP"/>
        </w:rPr>
        <w:t xml:space="preserve">: </w:t>
      </w:r>
      <w:r w:rsidR="0023124B" w:rsidRPr="0023124B">
        <w:rPr>
          <w:rFonts w:ascii="Times New Roman" w:eastAsia="MS Mincho" w:hAnsi="Times New Roman"/>
          <w:bCs/>
          <w:sz w:val="28"/>
          <w:szCs w:val="24"/>
          <w:lang w:eastAsia="ja-JP"/>
        </w:rPr>
        <w:t>8.7</w:t>
      </w:r>
    </w:p>
    <w:p w14:paraId="1DDCD226" w14:textId="77777777" w:rsidR="00803146" w:rsidRDefault="00D72908">
      <w:pPr>
        <w:pStyle w:val="ad"/>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1DDCD227" w14:textId="77777777" w:rsidR="00803146" w:rsidRDefault="00D72908">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ad"/>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1DDCD229" w14:textId="77777777" w:rsidR="00803146" w:rsidRDefault="00D72908">
      <w:pPr>
        <w:pStyle w:val="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af2"/>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af9"/>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af9"/>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af9"/>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af9"/>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af9"/>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af9"/>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af9"/>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af9"/>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2"/>
        <w:rPr>
          <w:rFonts w:ascii="Times New Roman" w:hAnsi="Times New Roman"/>
        </w:rPr>
      </w:pPr>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a6"/>
        <w:rPr>
          <w:sz w:val="22"/>
          <w:szCs w:val="22"/>
        </w:rPr>
      </w:pPr>
      <w:bookmarkStart w:id="2" w:name="_Ref62468463"/>
      <w:r w:rsidRPr="00CC5967">
        <w:rPr>
          <w:sz w:val="22"/>
          <w:szCs w:val="22"/>
          <w:highlight w:val="yellow"/>
        </w:rPr>
        <w:lastRenderedPageBreak/>
        <w:t xml:space="preserve">Proposal </w:t>
      </w:r>
      <w:r w:rsidRPr="00CC5967">
        <w:rPr>
          <w:sz w:val="22"/>
          <w:szCs w:val="22"/>
          <w:highlight w:val="yellow"/>
        </w:rPr>
        <w:fldChar w:fldCharType="begin"/>
      </w:r>
      <w:r w:rsidRPr="00CC5967">
        <w:rPr>
          <w:sz w:val="22"/>
          <w:szCs w:val="22"/>
          <w:highlight w:val="yellow"/>
        </w:rPr>
        <w:instrText xml:space="preserve"> SEQ Proposal \* ARABIC </w:instrText>
      </w:r>
      <w:r w:rsidRPr="00CC5967">
        <w:rPr>
          <w:sz w:val="22"/>
          <w:szCs w:val="22"/>
          <w:highlight w:val="yellow"/>
        </w:rPr>
        <w:fldChar w:fldCharType="separate"/>
      </w:r>
      <w:r w:rsidR="00487AD5" w:rsidRPr="00CC5967">
        <w:rPr>
          <w:noProof/>
          <w:sz w:val="22"/>
          <w:szCs w:val="22"/>
          <w:highlight w:val="yellow"/>
        </w:rPr>
        <w:t>1</w:t>
      </w:r>
      <w:r w:rsidRPr="00CC5967">
        <w:rPr>
          <w:sz w:val="22"/>
          <w:szCs w:val="22"/>
          <w:highlight w:val="yellow"/>
        </w:rPr>
        <w:fldChar w:fldCharType="end"/>
      </w:r>
      <w:bookmarkEnd w:id="2"/>
      <w:r w:rsidRPr="00CC5967">
        <w:rPr>
          <w:sz w:val="22"/>
          <w:szCs w:val="22"/>
        </w:rPr>
        <w:t xml:space="preserve">: </w:t>
      </w:r>
      <w:r w:rsidR="00CC5967" w:rsidRPr="00CC5967">
        <w:rPr>
          <w:sz w:val="22"/>
          <w:szCs w:val="22"/>
        </w:rPr>
        <w:t>Paging indication for UE subgroups using legacy paging DCI, with either same-slot or cross-slot scheduling, is not supported from RAN1 perspective.</w:t>
      </w:r>
    </w:p>
    <w:p w14:paraId="1DDCD243" w14:textId="77777777" w:rsidR="007B18C5" w:rsidRPr="00CC5967" w:rsidRDefault="007B18C5">
      <w:pPr>
        <w:rPr>
          <w:sz w:val="22"/>
          <w:szCs w:val="22"/>
          <w:lang w:eastAsia="zh-CN"/>
        </w:rPr>
      </w:pPr>
    </w:p>
    <w:tbl>
      <w:tblPr>
        <w:tblStyle w:val="af2"/>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Observation: For NR idle/inactive-mode UEs, UE sub-grouping indication within a PO can provide the following power saving gains w.r.t.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For NR idle/inactive-mode UEs with 10% group paging rate, cross-slot scheduling with K0 = 1, which can be supported by Rel-15/Rel-16 for Type 2 CSS, can provide the following power saving gains w.r.t.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[&lt;1%] –[2.5%]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[&lt;1%] -[1.6%]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[&lt;1%] -[1.44%]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One source shows that cross-slot scheduling with K0 = 32, which cannot be supported by Rel-15/Rel-16</w:t>
            </w:r>
            <w:r w:rsidRPr="00CC5967">
              <w:rPr>
                <w:rStyle w:val="apple-converted-space"/>
                <w:sz w:val="22"/>
                <w:szCs w:val="20"/>
              </w:rPr>
              <w:t> </w:t>
            </w:r>
            <w:r w:rsidRPr="00CC5967">
              <w:rPr>
                <w:sz w:val="22"/>
                <w:szCs w:val="20"/>
              </w:rPr>
              <w:t>for Type 2 CSS, can provide the following power saving gains w.r.t.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r>
        <w:rPr>
          <w:sz w:val="22"/>
          <w:szCs w:val="22"/>
          <w:lang w:eastAsia="zh-CN"/>
        </w:rPr>
        <w:t xml:space="preserve">Companies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Default="00D72908">
      <w:pPr>
        <w:pStyle w:val="a6"/>
        <w:keepNext/>
        <w:jc w:val="center"/>
        <w:rPr>
          <w:sz w:val="22"/>
          <w:szCs w:val="22"/>
        </w:rPr>
      </w:pPr>
      <w:bookmarkStart w:id="3" w:name="_Ref54776213"/>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487AD5">
        <w:rPr>
          <w:noProof/>
          <w:sz w:val="22"/>
          <w:szCs w:val="22"/>
          <w:highlight w:val="yellow"/>
        </w:rPr>
        <w:t>1</w:t>
      </w:r>
      <w:r w:rsidRPr="000C3CF7">
        <w:rPr>
          <w:sz w:val="22"/>
          <w:szCs w:val="22"/>
          <w:highlight w:val="yellow"/>
        </w:rPr>
        <w:fldChar w:fldCharType="end"/>
      </w:r>
      <w:bookmarkEnd w:id="3"/>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p>
    <w:tbl>
      <w:tblPr>
        <w:tblStyle w:val="af2"/>
        <w:tblW w:w="0" w:type="auto"/>
        <w:tblLayout w:type="fixed"/>
        <w:tblLook w:val="04A0" w:firstRow="1" w:lastRow="0" w:firstColumn="1" w:lastColumn="0" w:noHBand="0" w:noVBand="1"/>
      </w:tblPr>
      <w:tblGrid>
        <w:gridCol w:w="1271"/>
        <w:gridCol w:w="9186"/>
      </w:tblGrid>
      <w:tr w:rsidR="00C12762" w14:paraId="1DDCD261" w14:textId="77777777" w:rsidTr="00C5307D">
        <w:tc>
          <w:tcPr>
            <w:tcW w:w="1271" w:type="dxa"/>
          </w:tcPr>
          <w:p w14:paraId="1DDCD25F"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1DDCD260"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Default="00D74247" w:rsidP="00C5307D">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5EB1769" w14:textId="1EB6BDBA" w:rsidR="00460F06" w:rsidRDefault="00460F06" w:rsidP="00460F06">
            <w:pPr>
              <w:rPr>
                <w:sz w:val="22"/>
                <w:szCs w:val="22"/>
              </w:rPr>
            </w:pPr>
            <w:r>
              <w:rPr>
                <w:sz w:val="22"/>
                <w:szCs w:val="22"/>
              </w:rPr>
              <w:t xml:space="preserve">It is too early to make </w:t>
            </w:r>
            <w:r w:rsidR="00064BF6">
              <w:rPr>
                <w:sz w:val="22"/>
                <w:szCs w:val="22"/>
              </w:rPr>
              <w:t>the</w:t>
            </w:r>
            <w:r>
              <w:rPr>
                <w:sz w:val="22"/>
                <w:szCs w:val="22"/>
              </w:rPr>
              <w:t xml:space="preserve"> conclusion</w:t>
            </w:r>
            <w:r w:rsidR="00064BF6">
              <w:rPr>
                <w:sz w:val="22"/>
                <w:szCs w:val="22"/>
              </w:rPr>
              <w:t xml:space="preserve"> of the proposal</w:t>
            </w:r>
            <w:r>
              <w:rPr>
                <w:sz w:val="22"/>
                <w:szCs w:val="22"/>
              </w:rPr>
              <w:t>.</w:t>
            </w:r>
          </w:p>
          <w:p w14:paraId="1DDCD263" w14:textId="4EC306AA" w:rsidR="00460F06" w:rsidRDefault="00E55217" w:rsidP="00460F06">
            <w:pPr>
              <w:rPr>
                <w:sz w:val="22"/>
                <w:szCs w:val="22"/>
              </w:rPr>
            </w:pPr>
            <w:r>
              <w:rPr>
                <w:sz w:val="22"/>
                <w:szCs w:val="22"/>
              </w:rPr>
              <w:t>This should depend on the</w:t>
            </w:r>
            <w:r w:rsidR="00F158D0">
              <w:rPr>
                <w:sz w:val="22"/>
                <w:szCs w:val="22"/>
              </w:rPr>
              <w:t xml:space="preserve"> conclusion </w:t>
            </w:r>
            <w:r w:rsidR="00EC7A48">
              <w:rPr>
                <w:sz w:val="22"/>
                <w:szCs w:val="22"/>
              </w:rPr>
              <w:t>on</w:t>
            </w:r>
            <w:r>
              <w:rPr>
                <w:sz w:val="22"/>
                <w:szCs w:val="22"/>
              </w:rPr>
              <w:t xml:space="preserve"> paging early indication design. </w:t>
            </w:r>
            <w:r w:rsidR="00980643">
              <w:rPr>
                <w:sz w:val="22"/>
                <w:szCs w:val="22"/>
              </w:rPr>
              <w:t>I</w:t>
            </w:r>
            <w:r w:rsidR="003D0B1E">
              <w:rPr>
                <w:sz w:val="22"/>
                <w:szCs w:val="22"/>
              </w:rPr>
              <w:t xml:space="preserve">f PEI design is based on paging DCI, </w:t>
            </w:r>
            <w:r w:rsidR="00460F06">
              <w:rPr>
                <w:sz w:val="22"/>
                <w:szCs w:val="22"/>
              </w:rPr>
              <w:t xml:space="preserve">sub-grouping indication can be carried by the paging </w:t>
            </w:r>
            <w:r w:rsidR="00E612AA">
              <w:rPr>
                <w:sz w:val="22"/>
                <w:szCs w:val="22"/>
              </w:rPr>
              <w:t>DCI</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TE, Sanechips</w:t>
            </w:r>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76BD7DD4" w14:textId="77777777" w:rsidR="00175ED6" w:rsidRDefault="00175ED6" w:rsidP="00175ED6">
            <w:pPr>
              <w:spacing w:before="100" w:beforeAutospacing="1" w:after="100" w:afterAutospacing="1"/>
              <w:jc w:val="center"/>
              <w:rPr>
                <w:color w:val="000000"/>
                <w:sz w:val="22"/>
                <w:szCs w:val="22"/>
                <w:lang w:eastAsia="ko-KR"/>
              </w:rPr>
            </w:pPr>
            <w:r>
              <w:rPr>
                <w:color w:val="000000"/>
                <w:sz w:val="22"/>
                <w:szCs w:val="22"/>
                <w:lang w:eastAsia="ko-KR"/>
              </w:rPr>
              <w:t>Panasonic</w:t>
            </w:r>
          </w:p>
          <w:p w14:paraId="1DDCD26B" w14:textId="2569D0BE" w:rsidR="00175ED6" w:rsidRDefault="00175ED6" w:rsidP="00107BAD">
            <w:pPr>
              <w:tabs>
                <w:tab w:val="left" w:pos="789"/>
              </w:tabs>
              <w:spacing w:before="100" w:beforeAutospacing="1" w:after="100" w:afterAutospacing="1"/>
              <w:rPr>
                <w:color w:val="000000"/>
                <w:sz w:val="22"/>
                <w:szCs w:val="22"/>
                <w:lang w:eastAsia="ko-KR"/>
              </w:rPr>
            </w:pPr>
          </w:p>
        </w:tc>
        <w:tc>
          <w:tcPr>
            <w:tcW w:w="9186" w:type="dxa"/>
          </w:tcPr>
          <w:p w14:paraId="1DDCD26C" w14:textId="0370230B" w:rsidR="00175ED6" w:rsidRDefault="00175ED6" w:rsidP="00175ED6">
            <w:pPr>
              <w:rPr>
                <w:sz w:val="22"/>
                <w:szCs w:val="22"/>
              </w:rPr>
            </w:pPr>
            <w:r>
              <w:rPr>
                <w:sz w:val="22"/>
                <w:szCs w:val="22"/>
              </w:rPr>
              <w:lastRenderedPageBreak/>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It will be more clear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맑은 고딕" w:hint="eastAsia"/>
                <w:color w:val="000000"/>
                <w:sz w:val="22"/>
                <w:szCs w:val="22"/>
                <w:lang w:eastAsia="ko-KR"/>
              </w:rPr>
              <w:t>L</w:t>
            </w:r>
            <w:r>
              <w:rPr>
                <w:rFonts w:eastAsia="맑은 고딕"/>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맑은 고딕"/>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맑은 고딕"/>
                <w:sz w:val="22"/>
                <w:szCs w:val="22"/>
                <w:lang w:eastAsia="ko-KR"/>
              </w:rPr>
              <w:t>Therefore, the paging DCI itself should be able to be discussed as a candidate solution for PEI</w:t>
            </w:r>
            <w:r>
              <w:rPr>
                <w:rFonts w:eastAsia="맑은 고딕"/>
                <w:sz w:val="22"/>
                <w:szCs w:val="22"/>
                <w:lang w:eastAsia="ko-KR"/>
              </w:rPr>
              <w:t xml:space="preserve"> design</w:t>
            </w:r>
          </w:p>
        </w:tc>
      </w:tr>
      <w:tr w:rsidR="00CE733F" w14:paraId="1DDCD27F" w14:textId="77777777" w:rsidTr="00C5307D">
        <w:tc>
          <w:tcPr>
            <w:tcW w:w="1271" w:type="dxa"/>
          </w:tcPr>
          <w:p w14:paraId="1DDCD27D"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7E" w14:textId="77777777" w:rsidR="00CE733F" w:rsidRDefault="00CE733F" w:rsidP="00CE733F">
            <w:pPr>
              <w:rPr>
                <w:sz w:val="22"/>
                <w:szCs w:val="22"/>
              </w:rPr>
            </w:pPr>
          </w:p>
        </w:tc>
      </w:tr>
      <w:tr w:rsidR="00CE733F" w14:paraId="1DDCD282" w14:textId="77777777" w:rsidTr="00C5307D">
        <w:tc>
          <w:tcPr>
            <w:tcW w:w="1271" w:type="dxa"/>
          </w:tcPr>
          <w:p w14:paraId="1DDCD280"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81" w14:textId="77777777" w:rsidR="00CE733F" w:rsidRDefault="00CE733F" w:rsidP="00CE733F">
            <w:pPr>
              <w:rPr>
                <w:sz w:val="22"/>
                <w:szCs w:val="22"/>
              </w:rPr>
            </w:pPr>
          </w:p>
        </w:tc>
      </w:tr>
      <w:tr w:rsidR="00CE733F" w14:paraId="1DDCD285" w14:textId="77777777" w:rsidTr="00C5307D">
        <w:tc>
          <w:tcPr>
            <w:tcW w:w="1271" w:type="dxa"/>
          </w:tcPr>
          <w:p w14:paraId="1DDCD283"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84" w14:textId="77777777" w:rsidR="00CE733F" w:rsidRDefault="00CE733F" w:rsidP="00CE733F">
            <w:pPr>
              <w:rPr>
                <w:sz w:val="22"/>
                <w:szCs w:val="22"/>
              </w:rPr>
            </w:pPr>
          </w:p>
        </w:tc>
      </w:tr>
      <w:tr w:rsidR="00CE733F" w14:paraId="1DDCD288" w14:textId="77777777" w:rsidTr="00C5307D">
        <w:tc>
          <w:tcPr>
            <w:tcW w:w="1271" w:type="dxa"/>
          </w:tcPr>
          <w:p w14:paraId="1DDCD286"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87" w14:textId="77777777" w:rsidR="00CE733F" w:rsidRDefault="00CE733F" w:rsidP="00CE733F">
            <w:pPr>
              <w:rPr>
                <w:sz w:val="22"/>
                <w:szCs w:val="22"/>
              </w:rPr>
            </w:pPr>
          </w:p>
        </w:tc>
      </w:tr>
      <w:tr w:rsidR="00CE733F" w14:paraId="1DDCD28B" w14:textId="77777777" w:rsidTr="00C5307D">
        <w:tc>
          <w:tcPr>
            <w:tcW w:w="1271" w:type="dxa"/>
          </w:tcPr>
          <w:p w14:paraId="1DDCD289"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8A" w14:textId="77777777" w:rsidR="00CE733F" w:rsidRDefault="00CE733F" w:rsidP="00CE733F">
            <w:pPr>
              <w:rPr>
                <w:sz w:val="22"/>
                <w:szCs w:val="22"/>
              </w:rPr>
            </w:pPr>
          </w:p>
        </w:tc>
      </w:tr>
      <w:tr w:rsidR="00CE733F" w14:paraId="1DDCD28E" w14:textId="77777777" w:rsidTr="00C5307D">
        <w:tc>
          <w:tcPr>
            <w:tcW w:w="1271" w:type="dxa"/>
          </w:tcPr>
          <w:p w14:paraId="1DDCD28C"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8D" w14:textId="77777777" w:rsidR="00CE733F" w:rsidRDefault="00CE733F" w:rsidP="00CE733F">
            <w:pPr>
              <w:rPr>
                <w:sz w:val="22"/>
                <w:szCs w:val="22"/>
              </w:rPr>
            </w:pPr>
          </w:p>
        </w:tc>
      </w:tr>
      <w:tr w:rsidR="00CE733F" w14:paraId="1DDCD291" w14:textId="77777777" w:rsidTr="00C5307D">
        <w:tc>
          <w:tcPr>
            <w:tcW w:w="1271" w:type="dxa"/>
          </w:tcPr>
          <w:p w14:paraId="1DDCD28F"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90" w14:textId="77777777" w:rsidR="00CE733F" w:rsidRDefault="00CE733F" w:rsidP="00CE733F">
            <w:pPr>
              <w:rPr>
                <w:sz w:val="22"/>
                <w:szCs w:val="22"/>
              </w:rPr>
            </w:pPr>
          </w:p>
        </w:tc>
      </w:tr>
      <w:tr w:rsidR="00CE733F" w14:paraId="1DDCD294" w14:textId="77777777" w:rsidTr="00C5307D">
        <w:tc>
          <w:tcPr>
            <w:tcW w:w="1271" w:type="dxa"/>
          </w:tcPr>
          <w:p w14:paraId="1DDCD292"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93" w14:textId="77777777" w:rsidR="00CE733F" w:rsidRDefault="00CE733F" w:rsidP="00CE733F">
            <w:pPr>
              <w:rPr>
                <w:sz w:val="22"/>
                <w:szCs w:val="22"/>
              </w:rPr>
            </w:pPr>
          </w:p>
        </w:tc>
      </w:tr>
      <w:tr w:rsidR="00CE733F" w14:paraId="1DDCD297" w14:textId="77777777" w:rsidTr="00C5307D">
        <w:tc>
          <w:tcPr>
            <w:tcW w:w="1271" w:type="dxa"/>
          </w:tcPr>
          <w:p w14:paraId="1DDCD295"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96" w14:textId="77777777" w:rsidR="00CE733F" w:rsidRDefault="00CE733F" w:rsidP="00CE733F">
            <w:pPr>
              <w:rPr>
                <w:sz w:val="22"/>
                <w:szCs w:val="22"/>
              </w:rPr>
            </w:pPr>
          </w:p>
        </w:tc>
      </w:tr>
      <w:tr w:rsidR="00CE733F" w14:paraId="1DDCD29A" w14:textId="77777777" w:rsidTr="00C5307D">
        <w:tc>
          <w:tcPr>
            <w:tcW w:w="1271" w:type="dxa"/>
          </w:tcPr>
          <w:p w14:paraId="1DDCD298"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99" w14:textId="77777777" w:rsidR="00CE733F" w:rsidRDefault="00CE733F" w:rsidP="00CE733F">
            <w:pPr>
              <w:rPr>
                <w:sz w:val="22"/>
                <w:szCs w:val="22"/>
              </w:rPr>
            </w:pPr>
          </w:p>
        </w:tc>
      </w:tr>
      <w:tr w:rsidR="00CE733F" w14:paraId="1DDCD29D" w14:textId="77777777" w:rsidTr="00C5307D">
        <w:tc>
          <w:tcPr>
            <w:tcW w:w="1271" w:type="dxa"/>
          </w:tcPr>
          <w:p w14:paraId="1DDCD29B" w14:textId="77777777" w:rsidR="00CE733F" w:rsidRDefault="00CE733F" w:rsidP="00CE733F">
            <w:pPr>
              <w:spacing w:before="100" w:beforeAutospacing="1" w:after="100" w:afterAutospacing="1"/>
              <w:jc w:val="center"/>
              <w:rPr>
                <w:color w:val="000000"/>
                <w:sz w:val="22"/>
                <w:szCs w:val="22"/>
                <w:lang w:eastAsia="ko-KR"/>
              </w:rPr>
            </w:pPr>
          </w:p>
        </w:tc>
        <w:tc>
          <w:tcPr>
            <w:tcW w:w="9186" w:type="dxa"/>
          </w:tcPr>
          <w:p w14:paraId="1DDCD29C" w14:textId="77777777" w:rsidR="00CE733F" w:rsidRDefault="00CE733F" w:rsidP="00CE733F">
            <w:pPr>
              <w:rPr>
                <w:sz w:val="22"/>
                <w:szCs w:val="22"/>
              </w:rPr>
            </w:pP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2"/>
        <w:rPr>
          <w:rFonts w:ascii="Times New Roman" w:hAnsi="Times New Roman"/>
        </w:rPr>
      </w:pPr>
      <w:r w:rsidRPr="00CC5967">
        <w:rPr>
          <w:rFonts w:ascii="Times New Roman" w:hAnsi="Times New Roman"/>
        </w:rPr>
        <w:t>RAN1’s view on the deprioritized methods</w:t>
      </w:r>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af9"/>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af9"/>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CC5967" w:rsidRDefault="004D5BFF" w:rsidP="007F517C">
      <w:pPr>
        <w:pStyle w:val="a6"/>
        <w:rPr>
          <w:sz w:val="22"/>
          <w:szCs w:val="22"/>
        </w:rPr>
      </w:pPr>
      <w:r w:rsidRPr="00CC5967">
        <w:rPr>
          <w:sz w:val="22"/>
          <w:szCs w:val="22"/>
        </w:rPr>
        <w:br/>
      </w:r>
      <w:bookmarkStart w:id="4" w:name="_Ref62477872"/>
      <w:r w:rsidR="007F517C" w:rsidRPr="00CC5967">
        <w:rPr>
          <w:sz w:val="22"/>
          <w:szCs w:val="22"/>
          <w:highlight w:val="yellow"/>
        </w:rPr>
        <w:t xml:space="preserve">Proposal </w:t>
      </w:r>
      <w:r w:rsidR="007F517C" w:rsidRPr="00CC5967">
        <w:rPr>
          <w:sz w:val="22"/>
          <w:szCs w:val="22"/>
          <w:highlight w:val="yellow"/>
        </w:rPr>
        <w:fldChar w:fldCharType="begin"/>
      </w:r>
      <w:r w:rsidR="007F517C" w:rsidRPr="00CC5967">
        <w:rPr>
          <w:sz w:val="22"/>
          <w:szCs w:val="22"/>
          <w:highlight w:val="yellow"/>
        </w:rPr>
        <w:instrText xml:space="preserve"> SEQ Proposal \* ARABIC </w:instrText>
      </w:r>
      <w:r w:rsidR="007F517C" w:rsidRPr="00CC5967">
        <w:rPr>
          <w:sz w:val="22"/>
          <w:szCs w:val="22"/>
          <w:highlight w:val="yellow"/>
        </w:rPr>
        <w:fldChar w:fldCharType="separate"/>
      </w:r>
      <w:r w:rsidR="00487AD5" w:rsidRPr="00CC5967">
        <w:rPr>
          <w:noProof/>
          <w:sz w:val="22"/>
          <w:szCs w:val="22"/>
          <w:highlight w:val="yellow"/>
        </w:rPr>
        <w:t>2</w:t>
      </w:r>
      <w:r w:rsidR="007F517C" w:rsidRPr="00CC5967">
        <w:rPr>
          <w:sz w:val="22"/>
          <w:szCs w:val="22"/>
          <w:highlight w:val="yellow"/>
        </w:rPr>
        <w:fldChar w:fldCharType="end"/>
      </w:r>
      <w:bookmarkEnd w:id="4"/>
      <w:r w:rsidR="007F517C" w:rsidRPr="00CC5967">
        <w:rPr>
          <w:sz w:val="22"/>
          <w:szCs w:val="22"/>
        </w:rPr>
        <w:t xml:space="preserve">: </w:t>
      </w:r>
      <w:r w:rsidR="002E3850" w:rsidRPr="00CC5967">
        <w:rPr>
          <w:sz w:val="22"/>
          <w:szCs w:val="22"/>
        </w:rPr>
        <w:t>For the down prioritized items, RAN1 agrees that they can be down prioritized and RAN1 will not work further on them.</w:t>
      </w:r>
    </w:p>
    <w:p w14:paraId="1DDCD2A5" w14:textId="77777777" w:rsidR="00803146" w:rsidRPr="00CC5967" w:rsidRDefault="000C3CF7">
      <w:pPr>
        <w:pStyle w:val="a6"/>
        <w:keepNext/>
        <w:jc w:val="center"/>
        <w:rPr>
          <w:sz w:val="22"/>
          <w:szCs w:val="22"/>
        </w:rPr>
      </w:pPr>
      <w:bookmarkStart w:id="5" w:name="_Ref54778666"/>
      <w:r w:rsidRPr="00CC5967">
        <w:rPr>
          <w:sz w:val="22"/>
          <w:szCs w:val="22"/>
        </w:rPr>
        <w:lastRenderedPageBreak/>
        <w:br/>
      </w:r>
      <w:r w:rsidR="00D72908" w:rsidRPr="00CC5967">
        <w:rPr>
          <w:sz w:val="22"/>
          <w:szCs w:val="22"/>
          <w:highlight w:val="yellow"/>
        </w:rPr>
        <w:t xml:space="preserve">Table </w:t>
      </w:r>
      <w:r w:rsidR="00D72908" w:rsidRPr="00CC5967">
        <w:rPr>
          <w:sz w:val="22"/>
          <w:szCs w:val="22"/>
          <w:highlight w:val="yellow"/>
        </w:rPr>
        <w:fldChar w:fldCharType="begin"/>
      </w:r>
      <w:r w:rsidR="00D72908" w:rsidRPr="00CC5967">
        <w:rPr>
          <w:sz w:val="22"/>
          <w:szCs w:val="22"/>
          <w:highlight w:val="yellow"/>
        </w:rPr>
        <w:instrText xml:space="preserve"> SEQ Table \* ARABIC </w:instrText>
      </w:r>
      <w:r w:rsidR="00D72908" w:rsidRPr="00CC5967">
        <w:rPr>
          <w:sz w:val="22"/>
          <w:szCs w:val="22"/>
          <w:highlight w:val="yellow"/>
        </w:rPr>
        <w:fldChar w:fldCharType="separate"/>
      </w:r>
      <w:r w:rsidR="00487AD5" w:rsidRPr="00CC5967">
        <w:rPr>
          <w:noProof/>
          <w:sz w:val="22"/>
          <w:szCs w:val="22"/>
          <w:highlight w:val="yellow"/>
        </w:rPr>
        <w:t>2</w:t>
      </w:r>
      <w:r w:rsidR="00D72908" w:rsidRPr="00CC5967">
        <w:rPr>
          <w:sz w:val="22"/>
          <w:szCs w:val="22"/>
          <w:highlight w:val="yellow"/>
        </w:rPr>
        <w:fldChar w:fldCharType="end"/>
      </w:r>
      <w:bookmarkEnd w:id="5"/>
      <w:r w:rsidR="00D72908" w:rsidRPr="00CC5967">
        <w:rPr>
          <w:sz w:val="22"/>
          <w:szCs w:val="22"/>
          <w:highlight w:val="yellow"/>
        </w:rPr>
        <w:t xml:space="preserve">: Companies’ </w:t>
      </w:r>
      <w:r w:rsidR="007F517C" w:rsidRPr="00CC5967">
        <w:rPr>
          <w:sz w:val="22"/>
          <w:szCs w:val="22"/>
          <w:highlight w:val="yellow"/>
        </w:rPr>
        <w:t>comments/suggested revision</w:t>
      </w:r>
      <w:r w:rsidR="00487AD5" w:rsidRPr="00CC5967">
        <w:rPr>
          <w:sz w:val="22"/>
          <w:szCs w:val="22"/>
          <w:highlight w:val="yellow"/>
        </w:rPr>
        <w:t>s</w:t>
      </w:r>
      <w:r w:rsidR="00D72908" w:rsidRPr="00CC5967">
        <w:rPr>
          <w:sz w:val="22"/>
          <w:szCs w:val="22"/>
          <w:highlight w:val="yellow"/>
        </w:rPr>
        <w:t xml:space="preserve"> </w:t>
      </w:r>
      <w:r w:rsidR="007F517C" w:rsidRPr="00CC5967">
        <w:rPr>
          <w:sz w:val="22"/>
          <w:szCs w:val="22"/>
          <w:highlight w:val="yellow"/>
        </w:rPr>
        <w:t xml:space="preserve">to </w:t>
      </w:r>
      <w:r w:rsidRPr="00CC5967">
        <w:rPr>
          <w:sz w:val="22"/>
          <w:szCs w:val="22"/>
          <w:highlight w:val="yellow"/>
        </w:rPr>
        <w:fldChar w:fldCharType="begin"/>
      </w:r>
      <w:r w:rsidRPr="00CC5967">
        <w:rPr>
          <w:sz w:val="22"/>
          <w:szCs w:val="22"/>
          <w:highlight w:val="yellow"/>
        </w:rPr>
        <w:instrText xml:space="preserve"> REF _Ref62477872 \h  \* MERGEFORMAT </w:instrText>
      </w:r>
      <w:r w:rsidRPr="00CC5967">
        <w:rPr>
          <w:sz w:val="22"/>
          <w:szCs w:val="22"/>
          <w:highlight w:val="yellow"/>
        </w:rPr>
      </w:r>
      <w:r w:rsidRPr="00CC5967">
        <w:rPr>
          <w:sz w:val="22"/>
          <w:szCs w:val="22"/>
          <w:highlight w:val="yellow"/>
        </w:rPr>
        <w:fldChar w:fldCharType="separate"/>
      </w:r>
      <w:r w:rsidRPr="00CC5967">
        <w:rPr>
          <w:sz w:val="22"/>
          <w:szCs w:val="22"/>
          <w:highlight w:val="yellow"/>
        </w:rPr>
        <w:t xml:space="preserve">Proposal </w:t>
      </w:r>
      <w:r w:rsidRPr="00CC5967">
        <w:rPr>
          <w:noProof/>
          <w:sz w:val="22"/>
          <w:szCs w:val="22"/>
          <w:highlight w:val="yellow"/>
        </w:rPr>
        <w:t>2</w:t>
      </w:r>
      <w:r w:rsidRPr="00CC5967">
        <w:rPr>
          <w:sz w:val="22"/>
          <w:szCs w:val="22"/>
          <w:highlight w:val="yellow"/>
        </w:rPr>
        <w:fldChar w:fldCharType="end"/>
      </w:r>
    </w:p>
    <w:tbl>
      <w:tblPr>
        <w:tblStyle w:val="af2"/>
        <w:tblW w:w="0" w:type="auto"/>
        <w:tblLayout w:type="fixed"/>
        <w:tblLook w:val="04A0" w:firstRow="1" w:lastRow="0" w:firstColumn="1" w:lastColumn="0" w:noHBand="0" w:noVBand="1"/>
      </w:tblPr>
      <w:tblGrid>
        <w:gridCol w:w="1271"/>
        <w:gridCol w:w="9186"/>
      </w:tblGrid>
      <w:tr w:rsidR="00C12762" w14:paraId="1DDCD2A8" w14:textId="77777777" w:rsidTr="00C5307D">
        <w:tc>
          <w:tcPr>
            <w:tcW w:w="1271" w:type="dxa"/>
          </w:tcPr>
          <w:p w14:paraId="1DDCD2A6"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1DDCD2A7"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C12762" w14:paraId="1DDCD2AB" w14:textId="77777777" w:rsidTr="00C5307D">
        <w:tc>
          <w:tcPr>
            <w:tcW w:w="1271" w:type="dxa"/>
          </w:tcPr>
          <w:p w14:paraId="1DDCD2A9" w14:textId="34D19AED" w:rsidR="00C12762" w:rsidRDefault="00225148" w:rsidP="00C5307D">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1DDCD2AA" w14:textId="534CDE67" w:rsidR="00C12762" w:rsidRDefault="00225148" w:rsidP="00C5307D">
            <w:pPr>
              <w:rPr>
                <w:sz w:val="22"/>
                <w:szCs w:val="22"/>
              </w:rPr>
            </w:pPr>
            <w:r>
              <w:rPr>
                <w:sz w:val="22"/>
                <w:szCs w:val="22"/>
              </w:rPr>
              <w:t>Agreed</w:t>
            </w:r>
            <w:r w:rsidR="00EB28EC">
              <w:rPr>
                <w:sz w:val="22"/>
                <w:szCs w:val="22"/>
              </w:rPr>
              <w:t xml:space="preserve"> with </w:t>
            </w:r>
            <w:r w:rsidR="003F447F">
              <w:rPr>
                <w:sz w:val="22"/>
                <w:szCs w:val="22"/>
              </w:rPr>
              <w:t xml:space="preserve">the </w:t>
            </w:r>
            <w:r w:rsidR="00EB28EC">
              <w:rPr>
                <w:sz w:val="22"/>
                <w:szCs w:val="22"/>
              </w:rPr>
              <w:t>proposal</w:t>
            </w:r>
            <w:r>
              <w:rPr>
                <w:sz w:val="22"/>
                <w:szCs w:val="22"/>
              </w:rPr>
              <w:t>.</w:t>
            </w:r>
          </w:p>
        </w:tc>
      </w:tr>
      <w:tr w:rsidR="00BD0CDB" w14:paraId="1DDCD2AE" w14:textId="77777777" w:rsidTr="00C5307D">
        <w:tc>
          <w:tcPr>
            <w:tcW w:w="1271" w:type="dxa"/>
          </w:tcPr>
          <w:p w14:paraId="1DDCD2AC" w14:textId="01423F7E" w:rsidR="00BD0CDB" w:rsidRDefault="00BD0CDB" w:rsidP="00BD0CDB">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TE, Sanechips</w:t>
            </w:r>
          </w:p>
        </w:tc>
        <w:tc>
          <w:tcPr>
            <w:tcW w:w="9186" w:type="dxa"/>
          </w:tcPr>
          <w:p w14:paraId="1DDCD2AD" w14:textId="73968716" w:rsidR="00BD0CDB" w:rsidRDefault="00BD0CDB" w:rsidP="00BD0CDB">
            <w:pPr>
              <w:rPr>
                <w:sz w:val="22"/>
                <w:szCs w:val="22"/>
                <w:lang w:eastAsia="zh-CN"/>
              </w:rPr>
            </w:pPr>
            <w:r>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uawei, HiSilicon</w:t>
            </w:r>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맑은 고딕" w:hint="eastAsia"/>
                <w:color w:val="000000"/>
                <w:sz w:val="22"/>
                <w:szCs w:val="22"/>
                <w:lang w:eastAsia="ko-KR"/>
              </w:rPr>
            </w:pPr>
            <w:r>
              <w:rPr>
                <w:rFonts w:eastAsia="맑은 고딕" w:hint="eastAsia"/>
                <w:color w:val="000000"/>
                <w:sz w:val="22"/>
                <w:szCs w:val="22"/>
                <w:lang w:eastAsia="ko-KR"/>
              </w:rPr>
              <w:t>LG</w:t>
            </w:r>
          </w:p>
        </w:tc>
        <w:tc>
          <w:tcPr>
            <w:tcW w:w="9186" w:type="dxa"/>
          </w:tcPr>
          <w:p w14:paraId="1DDCD2C2" w14:textId="22AF6274" w:rsidR="00C12762" w:rsidRPr="00496315" w:rsidRDefault="00496315" w:rsidP="00C5307D">
            <w:pPr>
              <w:rPr>
                <w:rFonts w:eastAsia="맑은 고딕" w:hint="eastAsia"/>
                <w:sz w:val="22"/>
                <w:szCs w:val="22"/>
                <w:lang w:eastAsia="ko-KR"/>
              </w:rPr>
            </w:pPr>
            <w:r>
              <w:rPr>
                <w:rFonts w:eastAsia="맑은 고딕" w:hint="eastAsia"/>
                <w:sz w:val="22"/>
                <w:szCs w:val="22"/>
                <w:lang w:eastAsia="ko-KR"/>
              </w:rPr>
              <w:t>Agree with the proposal</w:t>
            </w:r>
            <w:bookmarkStart w:id="6" w:name="_GoBack"/>
            <w:bookmarkEnd w:id="6"/>
          </w:p>
        </w:tc>
      </w:tr>
      <w:tr w:rsidR="00C12762" w14:paraId="1DDCD2C6" w14:textId="77777777" w:rsidTr="00C5307D">
        <w:tc>
          <w:tcPr>
            <w:tcW w:w="1271" w:type="dxa"/>
          </w:tcPr>
          <w:p w14:paraId="1DDCD2C4"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C5" w14:textId="77777777" w:rsidR="00C12762" w:rsidRDefault="00C12762" w:rsidP="00C5307D">
            <w:pPr>
              <w:rPr>
                <w:sz w:val="22"/>
                <w:szCs w:val="22"/>
              </w:rPr>
            </w:pPr>
          </w:p>
        </w:tc>
      </w:tr>
      <w:tr w:rsidR="00C12762" w14:paraId="1DDCD2C9" w14:textId="77777777" w:rsidTr="00C5307D">
        <w:tc>
          <w:tcPr>
            <w:tcW w:w="1271" w:type="dxa"/>
          </w:tcPr>
          <w:p w14:paraId="1DDCD2C7"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C8" w14:textId="77777777" w:rsidR="00C12762" w:rsidRDefault="00C12762" w:rsidP="00C5307D">
            <w:pPr>
              <w:rPr>
                <w:sz w:val="22"/>
                <w:szCs w:val="22"/>
              </w:rPr>
            </w:pPr>
          </w:p>
        </w:tc>
      </w:tr>
      <w:tr w:rsidR="00C12762" w14:paraId="1DDCD2CC" w14:textId="77777777" w:rsidTr="00C5307D">
        <w:tc>
          <w:tcPr>
            <w:tcW w:w="1271" w:type="dxa"/>
          </w:tcPr>
          <w:p w14:paraId="1DDCD2CA"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CB" w14:textId="77777777" w:rsidR="00C12762" w:rsidRDefault="00C12762" w:rsidP="00C5307D">
            <w:pPr>
              <w:rPr>
                <w:sz w:val="22"/>
                <w:szCs w:val="22"/>
              </w:rPr>
            </w:pPr>
          </w:p>
        </w:tc>
      </w:tr>
      <w:tr w:rsidR="00C12762" w14:paraId="1DDCD2CF" w14:textId="77777777" w:rsidTr="00C5307D">
        <w:tc>
          <w:tcPr>
            <w:tcW w:w="1271" w:type="dxa"/>
          </w:tcPr>
          <w:p w14:paraId="1DDCD2CD"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CE" w14:textId="77777777" w:rsidR="00C12762" w:rsidRDefault="00C12762" w:rsidP="00C5307D">
            <w:pPr>
              <w:rPr>
                <w:sz w:val="22"/>
                <w:szCs w:val="22"/>
              </w:rPr>
            </w:pPr>
          </w:p>
        </w:tc>
      </w:tr>
      <w:tr w:rsidR="00C12762" w14:paraId="1DDCD2D2" w14:textId="77777777" w:rsidTr="00C5307D">
        <w:tc>
          <w:tcPr>
            <w:tcW w:w="1271" w:type="dxa"/>
          </w:tcPr>
          <w:p w14:paraId="1DDCD2D0"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D1" w14:textId="77777777" w:rsidR="00C12762" w:rsidRDefault="00C12762" w:rsidP="00C5307D">
            <w:pPr>
              <w:rPr>
                <w:sz w:val="22"/>
                <w:szCs w:val="22"/>
              </w:rPr>
            </w:pPr>
          </w:p>
        </w:tc>
      </w:tr>
      <w:tr w:rsidR="00C12762" w14:paraId="1DDCD2D5" w14:textId="77777777" w:rsidTr="00C5307D">
        <w:tc>
          <w:tcPr>
            <w:tcW w:w="1271" w:type="dxa"/>
          </w:tcPr>
          <w:p w14:paraId="1DDCD2D3"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D4" w14:textId="77777777" w:rsidR="00C12762" w:rsidRDefault="00C12762" w:rsidP="00C5307D">
            <w:pPr>
              <w:rPr>
                <w:sz w:val="22"/>
                <w:szCs w:val="22"/>
              </w:rPr>
            </w:pPr>
          </w:p>
        </w:tc>
      </w:tr>
      <w:tr w:rsidR="00C12762" w14:paraId="1DDCD2D8" w14:textId="77777777" w:rsidTr="00C5307D">
        <w:tc>
          <w:tcPr>
            <w:tcW w:w="1271" w:type="dxa"/>
          </w:tcPr>
          <w:p w14:paraId="1DDCD2D6"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D7" w14:textId="77777777" w:rsidR="00C12762" w:rsidRDefault="00C12762" w:rsidP="00C5307D">
            <w:pPr>
              <w:rPr>
                <w:sz w:val="22"/>
                <w:szCs w:val="22"/>
              </w:rPr>
            </w:pPr>
          </w:p>
        </w:tc>
      </w:tr>
      <w:tr w:rsidR="00C12762" w14:paraId="1DDCD2DB" w14:textId="77777777" w:rsidTr="00C5307D">
        <w:tc>
          <w:tcPr>
            <w:tcW w:w="1271" w:type="dxa"/>
          </w:tcPr>
          <w:p w14:paraId="1DDCD2D9"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DA" w14:textId="77777777" w:rsidR="00C12762" w:rsidRDefault="00C12762" w:rsidP="00C5307D">
            <w:pPr>
              <w:rPr>
                <w:sz w:val="22"/>
                <w:szCs w:val="22"/>
              </w:rPr>
            </w:pPr>
          </w:p>
        </w:tc>
      </w:tr>
      <w:tr w:rsidR="00C12762" w14:paraId="1DDCD2DE" w14:textId="77777777" w:rsidTr="00C5307D">
        <w:tc>
          <w:tcPr>
            <w:tcW w:w="1271" w:type="dxa"/>
          </w:tcPr>
          <w:p w14:paraId="1DDCD2DC"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DD" w14:textId="77777777" w:rsidR="00C12762" w:rsidRDefault="00C12762" w:rsidP="00C5307D">
            <w:pPr>
              <w:rPr>
                <w:sz w:val="22"/>
                <w:szCs w:val="22"/>
              </w:rPr>
            </w:pPr>
          </w:p>
        </w:tc>
      </w:tr>
      <w:tr w:rsidR="00C12762" w14:paraId="1DDCD2E1" w14:textId="77777777" w:rsidTr="00C5307D">
        <w:tc>
          <w:tcPr>
            <w:tcW w:w="1271" w:type="dxa"/>
          </w:tcPr>
          <w:p w14:paraId="1DDCD2DF"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E0" w14:textId="77777777" w:rsidR="00C12762" w:rsidRDefault="00C12762" w:rsidP="00C5307D">
            <w:pPr>
              <w:rPr>
                <w:sz w:val="22"/>
                <w:szCs w:val="22"/>
              </w:rPr>
            </w:pPr>
          </w:p>
        </w:tc>
      </w:tr>
      <w:tr w:rsidR="00C12762" w14:paraId="1DDCD2E4" w14:textId="77777777" w:rsidTr="00C5307D">
        <w:tc>
          <w:tcPr>
            <w:tcW w:w="1271" w:type="dxa"/>
          </w:tcPr>
          <w:p w14:paraId="1DDCD2E2" w14:textId="77777777" w:rsidR="00C12762" w:rsidRDefault="00C12762" w:rsidP="00C5307D">
            <w:pPr>
              <w:spacing w:before="100" w:beforeAutospacing="1" w:after="100" w:afterAutospacing="1"/>
              <w:jc w:val="center"/>
              <w:rPr>
                <w:color w:val="000000"/>
                <w:sz w:val="22"/>
                <w:szCs w:val="22"/>
                <w:lang w:eastAsia="ko-KR"/>
              </w:rPr>
            </w:pPr>
          </w:p>
        </w:tc>
        <w:tc>
          <w:tcPr>
            <w:tcW w:w="9186" w:type="dxa"/>
          </w:tcPr>
          <w:p w14:paraId="1DDCD2E3" w14:textId="77777777" w:rsidR="00C12762" w:rsidRDefault="00C12762" w:rsidP="00C5307D">
            <w:pPr>
              <w:rPr>
                <w:sz w:val="22"/>
                <w:szCs w:val="22"/>
              </w:rPr>
            </w:pPr>
          </w:p>
        </w:tc>
      </w:tr>
    </w:tbl>
    <w:p w14:paraId="1DDCD2E5" w14:textId="77777777" w:rsidR="00C12762" w:rsidRPr="00CE71BC" w:rsidRDefault="00C12762">
      <w:pPr>
        <w:tabs>
          <w:tab w:val="left" w:pos="3156"/>
        </w:tabs>
        <w:rPr>
          <w:sz w:val="22"/>
          <w:szCs w:val="22"/>
        </w:rPr>
      </w:pPr>
    </w:p>
    <w:p w14:paraId="1DDCD2E6" w14:textId="77777777" w:rsidR="00487AD5" w:rsidRPr="00487AD5" w:rsidRDefault="00487AD5">
      <w:pPr>
        <w:rPr>
          <w:bCs/>
          <w:sz w:val="22"/>
          <w:szCs w:val="22"/>
          <w:lang w:eastAsia="zh-CN"/>
        </w:rPr>
      </w:pPr>
    </w:p>
    <w:p w14:paraId="1DDCD2E7" w14:textId="77777777" w:rsidR="00803146" w:rsidRDefault="00C12762">
      <w:pPr>
        <w:pStyle w:val="1"/>
        <w:rPr>
          <w:rFonts w:ascii="Times New Roman" w:hAnsi="Times New Roman"/>
          <w:sz w:val="35"/>
          <w:szCs w:val="35"/>
        </w:rPr>
      </w:pPr>
      <w:r>
        <w:rPr>
          <w:rFonts w:ascii="Times New Roman" w:hAnsi="Times New Roman"/>
          <w:sz w:val="35"/>
          <w:szCs w:val="35"/>
        </w:rPr>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7777777" w:rsidR="000C3CF7" w:rsidRPr="00C12762" w:rsidRDefault="000C3CF7">
      <w:pPr>
        <w:rPr>
          <w:rFonts w:eastAsia="Times New Roman"/>
          <w:sz w:val="22"/>
          <w:szCs w:val="22"/>
          <w:lang w:val="en-GB"/>
        </w:rPr>
      </w:pPr>
      <w:r>
        <w:rPr>
          <w:rFonts w:eastAsia="Times New Roman"/>
          <w:sz w:val="22"/>
          <w:szCs w:val="22"/>
          <w:lang w:val="en-GB"/>
        </w:rPr>
        <w:t>(To be updated)</w:t>
      </w:r>
    </w:p>
    <w:p w14:paraId="1DDCD2E9" w14:textId="77777777" w:rsidR="000C3CF7" w:rsidRDefault="000C3CF7">
      <w:pPr>
        <w:rPr>
          <w:rFonts w:eastAsia="Times New Roman"/>
          <w:sz w:val="22"/>
          <w:szCs w:val="22"/>
        </w:rPr>
      </w:pPr>
    </w:p>
    <w:p w14:paraId="1DDCD2EA" w14:textId="77777777" w:rsidR="000C3CF7" w:rsidRDefault="000C3CF7">
      <w:pPr>
        <w:rPr>
          <w:rFonts w:eastAsia="Times New Roman"/>
          <w:sz w:val="22"/>
          <w:szCs w:val="22"/>
        </w:rPr>
      </w:pPr>
    </w:p>
    <w:p w14:paraId="1DDCD2EB" w14:textId="77777777" w:rsidR="00803146" w:rsidRDefault="00D72908">
      <w:pPr>
        <w:pStyle w:val="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7" w:name="_Ref62463995"/>
      <w:bookmarkStart w:id="8" w:name="_Ref54769339"/>
      <w:bookmarkStart w:id="9"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5" w:history="1">
        <w:r w:rsidRPr="00C4162B">
          <w:rPr>
            <w:rStyle w:val="af6"/>
            <w:sz w:val="22"/>
            <w:szCs w:val="22"/>
            <w:lang w:eastAsia="ko-KR"/>
          </w:rPr>
          <w:t>https://www.3gpp.org/ftp/tsg_ran/WG1_RL1/TSGR1_104-e/LS/Incoming/R1-2100020.zip</w:t>
        </w:r>
      </w:hyperlink>
      <w:bookmarkEnd w:id="7"/>
    </w:p>
    <w:p w14:paraId="1DDCD2EF" w14:textId="77777777" w:rsidR="00B339C2" w:rsidRDefault="00B339C2" w:rsidP="00BA74E2">
      <w:pPr>
        <w:pStyle w:val="af9"/>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8"/>
      <w:r w:rsidRPr="00A01192">
        <w:rPr>
          <w:rStyle w:val="af6"/>
          <w:sz w:val="22"/>
          <w:szCs w:val="22"/>
          <w:lang w:eastAsia="ko-KR"/>
        </w:rPr>
        <w:t>https://www.3gpp.org/ftp/tsg_ran/WG1_RL1/TSGR1_104-e/Inbox/R1-2100001.zip</w:t>
      </w:r>
      <w:bookmarkEnd w:id="9"/>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10" w:name="_Ref62463855"/>
      <w:bookmarkStart w:id="11" w:name="_Ref56692782"/>
      <w:bookmarkStart w:id="12" w:name="_Ref47728833"/>
      <w:bookmarkStart w:id="13" w:name="_Ref47770244"/>
      <w:bookmarkStart w:id="14" w:name="_Ref48746625"/>
      <w:r>
        <w:rPr>
          <w:sz w:val="22"/>
          <w:szCs w:val="22"/>
        </w:rPr>
        <w:t>R1-2009753, “Summary for potential paging enhancements”, Moderator (MediaTek)</w:t>
      </w:r>
      <w:bookmarkEnd w:id="10"/>
    </w:p>
    <w:p w14:paraId="1DDCD2F1" w14:textId="77777777" w:rsidR="002E1AC0" w:rsidRPr="00502B64" w:rsidRDefault="00502B64" w:rsidP="00BA74E2">
      <w:pPr>
        <w:pStyle w:val="af9"/>
        <w:numPr>
          <w:ilvl w:val="0"/>
          <w:numId w:val="10"/>
        </w:numPr>
        <w:overflowPunct w:val="0"/>
        <w:autoSpaceDE w:val="0"/>
        <w:autoSpaceDN w:val="0"/>
        <w:adjustRightInd w:val="0"/>
        <w:spacing w:after="120"/>
        <w:jc w:val="both"/>
        <w:rPr>
          <w:sz w:val="22"/>
          <w:szCs w:val="22"/>
        </w:rPr>
      </w:pPr>
      <w:bookmarkStart w:id="15" w:name="_Ref62464660"/>
      <w:bookmarkEnd w:id="11"/>
      <w:bookmarkEnd w:id="12"/>
      <w:bookmarkEnd w:id="13"/>
      <w:bookmarkEnd w:id="14"/>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5"/>
      <w:r w:rsidRPr="00502B64">
        <w:rPr>
          <w:sz w:val="22"/>
          <w:szCs w:val="22"/>
        </w:rPr>
        <w:t>vivo</w:t>
      </w:r>
    </w:p>
    <w:p w14:paraId="1DDCD2F2" w14:textId="77777777" w:rsidR="002E1AC0" w:rsidRPr="00502B64" w:rsidRDefault="00502B64" w:rsidP="00BA74E2">
      <w:pPr>
        <w:pStyle w:val="af9"/>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SimSun"/>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af9"/>
        <w:numPr>
          <w:ilvl w:val="0"/>
          <w:numId w:val="10"/>
        </w:numPr>
        <w:overflowPunct w:val="0"/>
        <w:autoSpaceDE w:val="0"/>
        <w:autoSpaceDN w:val="0"/>
        <w:adjustRightInd w:val="0"/>
        <w:spacing w:after="120"/>
        <w:jc w:val="both"/>
        <w:rPr>
          <w:sz w:val="22"/>
          <w:szCs w:val="22"/>
        </w:rPr>
      </w:pPr>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p>
    <w:p w14:paraId="1DDCD2F4" w14:textId="77777777" w:rsidR="002E1AC0" w:rsidRPr="00502B64" w:rsidRDefault="00502B64" w:rsidP="00BA74E2">
      <w:pPr>
        <w:pStyle w:val="af9"/>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Huawei, HiSilicon</w:t>
      </w:r>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01B4" w14:textId="77777777" w:rsidR="003970F6" w:rsidRDefault="003970F6" w:rsidP="00CE0FC1">
      <w:pPr>
        <w:spacing w:after="0" w:line="240" w:lineRule="auto"/>
      </w:pPr>
      <w:r>
        <w:separator/>
      </w:r>
    </w:p>
  </w:endnote>
  <w:endnote w:type="continuationSeparator" w:id="0">
    <w:p w14:paraId="49F7C962" w14:textId="77777777" w:rsidR="003970F6" w:rsidRDefault="003970F6"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40A28" w14:textId="77777777" w:rsidR="003970F6" w:rsidRDefault="003970F6" w:rsidP="00CE0FC1">
      <w:pPr>
        <w:spacing w:after="0" w:line="240" w:lineRule="auto"/>
      </w:pPr>
      <w:r>
        <w:separator/>
      </w:r>
    </w:p>
  </w:footnote>
  <w:footnote w:type="continuationSeparator" w:id="0">
    <w:p w14:paraId="74B74548" w14:textId="77777777" w:rsidR="003970F6" w:rsidRDefault="003970F6" w:rsidP="00CE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8"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7"/>
  </w:num>
  <w:num w:numId="6">
    <w:abstractNumId w:val="0"/>
  </w:num>
  <w:num w:numId="7">
    <w:abstractNumId w:val="15"/>
  </w:num>
  <w:num w:numId="8">
    <w:abstractNumId w:val="9"/>
  </w:num>
  <w:num w:numId="9">
    <w:abstractNumId w:val="14"/>
  </w:num>
  <w:num w:numId="10">
    <w:abstractNumId w:val="8"/>
  </w:num>
  <w:num w:numId="11">
    <w:abstractNumId w:val="5"/>
  </w:num>
  <w:num w:numId="12">
    <w:abstractNumId w:val="16"/>
  </w:num>
  <w:num w:numId="13">
    <w:abstractNumId w:val="20"/>
  </w:num>
  <w:num w:numId="14">
    <w:abstractNumId w:val="19"/>
  </w:num>
  <w:num w:numId="15">
    <w:abstractNumId w:val="18"/>
  </w:num>
  <w:num w:numId="16">
    <w:abstractNumId w:val="10"/>
  </w:num>
  <w:num w:numId="17">
    <w:abstractNumId w:val="6"/>
  </w:num>
  <w:num w:numId="18">
    <w:abstractNumId w:val="3"/>
  </w:num>
  <w:num w:numId="19">
    <w:abstractNumId w:val="4"/>
  </w:num>
  <w:num w:numId="20">
    <w:abstractNumId w:val="2"/>
  </w:num>
  <w:num w:numId="21">
    <w:abstractNumId w:val="2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3A8B"/>
    <w:rsid w:val="000E4114"/>
    <w:rsid w:val="000E469E"/>
    <w:rsid w:val="000E4A2D"/>
    <w:rsid w:val="000E5113"/>
    <w:rsid w:val="000E5D4C"/>
    <w:rsid w:val="000E62D6"/>
    <w:rsid w:val="000E69EA"/>
    <w:rsid w:val="000F0337"/>
    <w:rsid w:val="000F0D38"/>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EF0"/>
    <w:rsid w:val="001A20BD"/>
    <w:rsid w:val="001A3437"/>
    <w:rsid w:val="001A3AE0"/>
    <w:rsid w:val="001A4EA6"/>
    <w:rsid w:val="001A5826"/>
    <w:rsid w:val="001A5E5F"/>
    <w:rsid w:val="001A5EDE"/>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43EC"/>
    <w:rsid w:val="008E45FE"/>
    <w:rsid w:val="008E463D"/>
    <w:rsid w:val="008E5319"/>
    <w:rsid w:val="008E5342"/>
    <w:rsid w:val="008E5471"/>
    <w:rsid w:val="008E5CD0"/>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4F2D"/>
    <w:rsid w:val="00AA5196"/>
    <w:rsid w:val="00AA596D"/>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FF"/>
    <w:rsid w:val="00B91168"/>
    <w:rsid w:val="00B91AEC"/>
    <w:rsid w:val="00B91C11"/>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D0B"/>
    <w:rsid w:val="00F05F19"/>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zh-TW"/>
    </w:rPr>
  </w:style>
  <w:style w:type="paragraph" w:styleId="1">
    <w:name w:val="heading 1"/>
    <w:next w:val="a"/>
    <w:link w:val="1Char"/>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Char"/>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2"/>
    <w:next w:val="a"/>
    <w:semiHidden/>
    <w:qFormat/>
    <w:pPr>
      <w:ind w:left="1134" w:hanging="1134"/>
    </w:pPr>
  </w:style>
  <w:style w:type="paragraph" w:styleId="22">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0">
    <w:name w:val="Body Text Indent 2"/>
    <w:basedOn w:val="a"/>
    <w:link w:val="2Char0"/>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b">
    <w:name w:val="Balloon Text"/>
    <w:basedOn w:val="a"/>
    <w:link w:val="Char2"/>
    <w:qFormat/>
    <w:rPr>
      <w:rFonts w:ascii="Tahoma" w:hAnsi="Tahoma"/>
      <w:sz w:val="16"/>
      <w:szCs w:val="16"/>
    </w:rPr>
  </w:style>
  <w:style w:type="paragraph" w:styleId="ac">
    <w:name w:val="footer"/>
    <w:basedOn w:val="ad"/>
    <w:qFormat/>
    <w:pPr>
      <w:jc w:val="center"/>
    </w:pPr>
    <w:rPr>
      <w:i/>
    </w:rPr>
  </w:style>
  <w:style w:type="paragraph" w:styleId="ad">
    <w:name w:val="header"/>
    <w:link w:val="Char3"/>
    <w:qFormat/>
    <w:pPr>
      <w:widowControl w:val="0"/>
      <w:jc w:val="both"/>
    </w:pPr>
    <w:rPr>
      <w:rFonts w:ascii="Arial" w:eastAsia="PMingLiU" w:hAnsi="Arial"/>
      <w:b/>
      <w:sz w:val="18"/>
      <w:lang w:val="en-GB"/>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lang w:eastAsia="zh-CN"/>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Pr>
      <w:b/>
      <w:bCs/>
    </w:rPr>
  </w:style>
  <w:style w:type="character" w:styleId="af4">
    <w:name w:val="FollowedHyperlink"/>
    <w:qFormat/>
    <w:rPr>
      <w:color w:val="800080"/>
      <w:u w:val="single"/>
    </w:rPr>
  </w:style>
  <w:style w:type="character" w:styleId="af5">
    <w:name w:val="Emphasis"/>
    <w:basedOn w:val="a0"/>
    <w:uiPriority w:val="20"/>
    <w:qFormat/>
    <w:rPr>
      <w:i/>
      <w:iCs/>
    </w:rPr>
  </w:style>
  <w:style w:type="character" w:styleId="af6">
    <w:name w:val="Hyperlink"/>
    <w:uiPriority w:val="99"/>
    <w:qFormat/>
    <w:rPr>
      <w:color w:val="0000FF"/>
      <w:u w:val="single"/>
    </w:rPr>
  </w:style>
  <w:style w:type="character" w:styleId="af7">
    <w:name w:val="annotation reference"/>
    <w:uiPriority w:val="99"/>
    <w:qFormat/>
    <w:rPr>
      <w:sz w:val="16"/>
    </w:rPr>
  </w:style>
  <w:style w:type="character" w:styleId="af8">
    <w:name w:val="footnote reference"/>
    <w:semiHidden/>
    <w:qFormat/>
    <w:rPr>
      <w:b/>
      <w:position w:val="6"/>
      <w:sz w:val="16"/>
    </w:rPr>
  </w:style>
  <w:style w:type="character" w:customStyle="1" w:styleId="Char2">
    <w:name w:val="풍선 도움말 텍스트 Char"/>
    <w:link w:val="ab"/>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Char">
    <w:name w:val="제목 2 Char"/>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link w:val="a6"/>
    <w:qFormat/>
    <w:rPr>
      <w:b/>
      <w:lang w:val="en-GB" w:eastAsia="en-US"/>
    </w:rPr>
  </w:style>
  <w:style w:type="character" w:customStyle="1" w:styleId="4Char">
    <w:name w:val="제목 4 Char"/>
    <w:link w:val="4"/>
    <w:qFormat/>
    <w:rPr>
      <w:rFonts w:ascii="Arial" w:eastAsia="PMingLiU" w:hAnsi="Arial"/>
      <w:sz w:val="24"/>
      <w:lang w:val="en-GB"/>
    </w:rPr>
  </w:style>
  <w:style w:type="paragraph" w:styleId="af9">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6"/>
    <w:uiPriority w:val="34"/>
    <w:qFormat/>
    <w:pPr>
      <w:ind w:left="720"/>
    </w:pPr>
  </w:style>
  <w:style w:type="character" w:customStyle="1" w:styleId="Char4">
    <w:name w:val="각주 텍스트 Char"/>
    <w:link w:val="af"/>
    <w:semiHidden/>
    <w:qFormat/>
    <w:rPr>
      <w:sz w:val="16"/>
      <w:lang w:val="en-GB" w:eastAsia="en-US"/>
    </w:rPr>
  </w:style>
  <w:style w:type="character" w:customStyle="1" w:styleId="Char6">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9"/>
    <w:uiPriority w:val="34"/>
    <w:qFormat/>
    <w:locked/>
    <w:rPr>
      <w:lang w:val="en-GB" w:eastAsia="en-US"/>
    </w:rPr>
  </w:style>
  <w:style w:type="character" w:customStyle="1" w:styleId="st1">
    <w:name w:val="st1"/>
    <w:qFormat/>
  </w:style>
  <w:style w:type="character" w:customStyle="1" w:styleId="Char1">
    <w:name w:val="본문 Char"/>
    <w:link w:val="a9"/>
    <w:qFormat/>
    <w:rPr>
      <w:lang w:val="en-GB"/>
    </w:rPr>
  </w:style>
  <w:style w:type="character" w:customStyle="1" w:styleId="Char0">
    <w:name w:val="메모 텍스트 Char"/>
    <w:link w:val="a8"/>
    <w:qFormat/>
    <w:rPr>
      <w:lang w:val="en-GB"/>
    </w:rPr>
  </w:style>
  <w:style w:type="character" w:customStyle="1" w:styleId="Char5">
    <w:name w:val="메모 주제 Char"/>
    <w:link w:val="af1"/>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Char">
    <w:name w:val="제목 1 Char"/>
    <w:basedOn w:val="a0"/>
    <w:link w:val="1"/>
    <w:qFormat/>
    <w:rPr>
      <w:rFonts w:ascii="Arial" w:eastAsia="PMingLiU" w:hAnsi="Arial"/>
      <w:sz w:val="36"/>
      <w:lang w:val="en-GB"/>
    </w:rPr>
  </w:style>
  <w:style w:type="character" w:customStyle="1" w:styleId="Appendix1Char">
    <w:name w:val="Appendix1 Char"/>
    <w:basedOn w:val="1Char"/>
    <w:link w:val="Appendix1"/>
    <w:qFormat/>
    <w:rPr>
      <w:rFonts w:ascii="Arial" w:eastAsia="PMingLiU" w:hAnsi="Arial"/>
      <w:sz w:val="36"/>
      <w:lang w:val="en-GB"/>
    </w:rPr>
  </w:style>
  <w:style w:type="character" w:customStyle="1" w:styleId="Appendix2Char">
    <w:name w:val="Appendix 2 Char"/>
    <w:basedOn w:val="2Char"/>
    <w:link w:val="Appendix2"/>
    <w:qFormat/>
    <w:rPr>
      <w:rFonts w:ascii="Arial" w:eastAsia="PMingLiU" w:hAnsi="Arial"/>
      <w:sz w:val="36"/>
      <w:lang w:val="en-GB"/>
    </w:rPr>
  </w:style>
  <w:style w:type="character" w:customStyle="1" w:styleId="B1Char">
    <w:name w:val="B1 Char"/>
    <w:qFormat/>
    <w:rPr>
      <w:rFonts w:eastAsia="맑은 고딕"/>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a">
    <w:name w:val="Placeholder Text"/>
    <w:basedOn w:val="a0"/>
    <w:uiPriority w:val="99"/>
    <w:semiHidden/>
    <w:qFormat/>
    <w:rPr>
      <w:color w:val="808080"/>
    </w:rPr>
  </w:style>
  <w:style w:type="character" w:customStyle="1" w:styleId="Style1Char">
    <w:name w:val="Style1 Char"/>
    <w:basedOn w:val="2Char"/>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바탕"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Char0">
    <w:name w:val="본문 들여쓰기 2 Char"/>
    <w:basedOn w:val="a0"/>
    <w:link w:val="20"/>
    <w:qFormat/>
    <w:rPr>
      <w:rFonts w:eastAsiaTheme="minorEastAsia"/>
      <w:kern w:val="2"/>
      <w:lang w:eastAsia="ja-JP"/>
    </w:rPr>
  </w:style>
  <w:style w:type="paragraph" w:customStyle="1" w:styleId="Proposal">
    <w:name w:val="Proposal"/>
    <w:basedOn w:val="a9"/>
    <w:qFormat/>
    <w:pPr>
      <w:numPr>
        <w:numId w:val="8"/>
      </w:numPr>
      <w:tabs>
        <w:tab w:val="left" w:pos="1701"/>
      </w:tabs>
      <w:spacing w:after="120"/>
    </w:pPr>
    <w:rPr>
      <w:rFonts w:ascii="Arial" w:hAnsi="Arial" w:cstheme="minorBidi"/>
      <w:b/>
      <w:bCs/>
      <w:sz w:val="22"/>
      <w:szCs w:val="22"/>
      <w:lang w:eastAsia="zh-CN"/>
    </w:rPr>
  </w:style>
  <w:style w:type="paragraph" w:customStyle="1" w:styleId="afb">
    <w:name w:val="a"/>
    <w:basedOn w:val="a"/>
    <w:qFormat/>
    <w:pPr>
      <w:spacing w:before="100" w:beforeAutospacing="1" w:after="100" w:afterAutospacing="1"/>
    </w:pPr>
  </w:style>
  <w:style w:type="character" w:customStyle="1" w:styleId="3Char">
    <w:name w:val="제목 3 Char"/>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SimSun"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1_RL1/TSGR1_104-e/LS/Incoming/R1-2100020.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LongProperties xmlns="http://schemas.microsoft.com/office/2006/metadata/long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119E040F-3BB3-44FD-B66D-781802161B99}">
  <ds:schemaRefs>
    <ds:schemaRef ds:uri="Microsoft.SharePoint.Taxonomy.ContentTypeSync"/>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13BAFF6-2BCD-4C6B-ACDD-F14DB35F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BEEA5B-BCA2-45A6-8D1F-11E5B677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7749</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2021-01-26T15:49:00Z</dcterms:created>
  <dcterms:modified xsi:type="dcterms:W3CDTF">2021-01-26T15:49:00Z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