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r w:rsidRPr="0011566B">
              <w:rPr>
                <w:rFonts w:eastAsia="等线"/>
                <w:lang w:val="en-US" w:eastAsia="zh-CN"/>
              </w:rPr>
              <w:t>Spreadtrum</w:t>
            </w:r>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等线"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等线" w:hint="eastAsia"/>
                <w:lang w:val="en-US" w:eastAsia="zh-CN"/>
              </w:rPr>
              <w:t>N</w:t>
            </w:r>
          </w:p>
        </w:tc>
        <w:tc>
          <w:tcPr>
            <w:tcW w:w="6780" w:type="dxa"/>
          </w:tcPr>
          <w:p w14:paraId="40E0DFA8" w14:textId="57222828" w:rsidR="00F1227D" w:rsidRDefault="00F1227D" w:rsidP="00132A00">
            <w:pPr>
              <w:rPr>
                <w:rFonts w:eastAsia="宋体"/>
                <w:sz w:val="21"/>
                <w:lang w:eastAsia="zh-CN"/>
              </w:rPr>
            </w:pPr>
            <w:r>
              <w:rPr>
                <w:rFonts w:eastAsia="宋体" w:hint="eastAsia"/>
                <w:sz w:val="21"/>
                <w:lang w:eastAsia="zh-CN"/>
              </w:rPr>
              <w:t>Not essential for supporting RedCap UE in FR2.</w:t>
            </w:r>
          </w:p>
        </w:tc>
      </w:tr>
      <w:tr w:rsidR="00426683" w14:paraId="68ACD917" w14:textId="77777777" w:rsidTr="00B8576A">
        <w:tc>
          <w:tcPr>
            <w:tcW w:w="1479" w:type="dxa"/>
          </w:tcPr>
          <w:p w14:paraId="48ADD24A" w14:textId="712F402B" w:rsidR="00426683" w:rsidRDefault="00426683" w:rsidP="00426683">
            <w:pPr>
              <w:rPr>
                <w:rFonts w:eastAsia="等线"/>
                <w:lang w:val="en-US" w:eastAsia="zh-CN"/>
              </w:rPr>
            </w:pPr>
            <w:r>
              <w:rPr>
                <w:rFonts w:eastAsia="Malgun Gothic" w:hint="eastAsia"/>
                <w:lang w:val="en-US" w:eastAsia="ko-KR"/>
              </w:rPr>
              <w:t>LG</w:t>
            </w:r>
          </w:p>
        </w:tc>
        <w:tc>
          <w:tcPr>
            <w:tcW w:w="1372" w:type="dxa"/>
          </w:tcPr>
          <w:p w14:paraId="4F692FC8" w14:textId="3CBDB233" w:rsidR="00426683" w:rsidRDefault="00426683" w:rsidP="00426683">
            <w:pPr>
              <w:tabs>
                <w:tab w:val="left" w:pos="551"/>
              </w:tabs>
              <w:rPr>
                <w:rFonts w:eastAsia="等线"/>
                <w:lang w:val="en-US" w:eastAsia="zh-CN"/>
              </w:rPr>
            </w:pPr>
            <w:r>
              <w:rPr>
                <w:rFonts w:eastAsia="Malgun Gothic" w:hint="eastAsia"/>
                <w:lang w:val="en-US" w:eastAsia="ko-KR"/>
              </w:rPr>
              <w:t>N</w:t>
            </w:r>
          </w:p>
        </w:tc>
        <w:tc>
          <w:tcPr>
            <w:tcW w:w="6780" w:type="dxa"/>
          </w:tcPr>
          <w:p w14:paraId="115AEFC3" w14:textId="77777777" w:rsidR="00426683" w:rsidRDefault="00426683" w:rsidP="00426683">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lastRenderedPageBreak/>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UEs</w:t>
            </w:r>
          </w:p>
          <w:p w14:paraId="42BB58F4"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5"/>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lastRenderedPageBreak/>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5"/>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5"/>
              <w:numPr>
                <w:ilvl w:val="0"/>
                <w:numId w:val="40"/>
              </w:numPr>
              <w:rPr>
                <w:rFonts w:eastAsia="等线"/>
                <w:lang w:eastAsia="zh-CN"/>
              </w:rPr>
            </w:pPr>
            <w:r w:rsidRPr="00E11713">
              <w:rPr>
                <w:rFonts w:eastAsia="Malgun Gothic" w:hint="eastAsia"/>
                <w:sz w:val="20"/>
                <w:lang w:eastAsia="ko-KR"/>
              </w:rPr>
              <w:t>Separate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lastRenderedPageBreak/>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lastRenderedPageBreak/>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lastRenderedPageBreak/>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lastRenderedPageBreak/>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 xml:space="preserve">Thanks for the FL attempt to clarify. We thought the Qualcomm intent was the need for antenna configuration information beyond the number of RX branches. </w:t>
            </w:r>
            <w:r w:rsidRPr="00B61C95">
              <w:rPr>
                <w:lang w:val="en-US"/>
              </w:rPr>
              <w:lastRenderedPageBreak/>
              <w:t>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 xml:space="preserve">Based on the received responses, the following proposal can be considered. Possible impact on UE type definition is not captured in the proposal since it </w:t>
            </w:r>
            <w:r>
              <w:rPr>
                <w:lang w:val="en-US"/>
              </w:rPr>
              <w:lastRenderedPageBreak/>
              <w:t>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w:t>
            </w:r>
            <w:r>
              <w:rPr>
                <w:rFonts w:eastAsia="等线"/>
                <w:lang w:val="en-US" w:eastAsia="zh-CN" w:bidi="hi-IN"/>
              </w:rPr>
              <w:lastRenderedPageBreak/>
              <w:t>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hint="eastAsia"/>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w:t>
            </w:r>
            <w:r>
              <w:rPr>
                <w:rFonts w:eastAsia="等线"/>
                <w:lang w:val="en-US" w:eastAsia="zh-CN"/>
              </w:rPr>
              <w:lastRenderedPageBreak/>
              <w:t>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等线"/>
                <w:lang w:val="en-US" w:eastAsia="zh-CN"/>
              </w:rPr>
            </w:pPr>
            <w:r>
              <w:rPr>
                <w:rFonts w:eastAsia="等线"/>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等线" w:hint="eastAsia"/>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56E2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56E2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 xml:space="preserve">to have separate local oscillators </w:t>
      </w:r>
      <w:r w:rsidR="0079630F">
        <w:rPr>
          <w:bCs/>
        </w:rPr>
        <w:lastRenderedPageBreak/>
        <w:t>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lastRenderedPageBreak/>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lastRenderedPageBreak/>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lastRenderedPageBreak/>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lastRenderedPageBreak/>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lastRenderedPageBreak/>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w:t>
            </w:r>
            <w:r>
              <w:rPr>
                <w:lang w:val="en-US" w:eastAsia="ko-KR"/>
              </w:rPr>
              <w:lastRenderedPageBreak/>
              <w:t xml:space="preserve">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hint="eastAsia"/>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bookmarkStart w:id="6" w:name="_GoBack"/>
            <w:bookmarkEnd w:id="6"/>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56E24"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56E24"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56E24"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56E24"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56E24"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56E24"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56E24"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56E24"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56E24"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56E24"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56E24"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56E24"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56E24"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56E24"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56E24"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56E24"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56E24"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56E24"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56E24"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56E24"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56E24"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56E24"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56E24"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56E24"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56E24"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C56E24"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56E24"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56E24"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56E24"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E6212" w14:textId="77777777" w:rsidR="002842E3" w:rsidRDefault="002842E3" w:rsidP="00581A60">
      <w:pPr>
        <w:spacing w:after="0"/>
      </w:pPr>
      <w:r>
        <w:separator/>
      </w:r>
    </w:p>
  </w:endnote>
  <w:endnote w:type="continuationSeparator" w:id="0">
    <w:p w14:paraId="7F198748" w14:textId="77777777" w:rsidR="002842E3" w:rsidRDefault="002842E3" w:rsidP="00581A60">
      <w:pPr>
        <w:spacing w:after="0"/>
      </w:pPr>
      <w:r>
        <w:continuationSeparator/>
      </w:r>
    </w:p>
  </w:endnote>
  <w:endnote w:type="continuationNotice" w:id="1">
    <w:p w14:paraId="57C7384A" w14:textId="77777777" w:rsidR="002842E3" w:rsidRDefault="00284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84767" w14:textId="77777777" w:rsidR="002842E3" w:rsidRDefault="002842E3" w:rsidP="00581A60">
      <w:pPr>
        <w:spacing w:after="0"/>
      </w:pPr>
      <w:r>
        <w:separator/>
      </w:r>
    </w:p>
  </w:footnote>
  <w:footnote w:type="continuationSeparator" w:id="0">
    <w:p w14:paraId="4D3D2640" w14:textId="77777777" w:rsidR="002842E3" w:rsidRDefault="002842E3" w:rsidP="00581A60">
      <w:pPr>
        <w:spacing w:after="0"/>
      </w:pPr>
      <w:r>
        <w:continuationSeparator/>
      </w:r>
    </w:p>
  </w:footnote>
  <w:footnote w:type="continuationNotice" w:id="1">
    <w:p w14:paraId="6A562F4D" w14:textId="77777777" w:rsidR="002842E3" w:rsidRDefault="002842E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5E81A98-30ED-4D3C-8035-B12A508C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13291</Words>
  <Characters>75761</Characters>
  <Application>Microsoft Office Word</Application>
  <DocSecurity>0</DocSecurity>
  <Lines>631</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WangYi</cp:lastModifiedBy>
  <cp:revision>2</cp:revision>
  <dcterms:created xsi:type="dcterms:W3CDTF">2021-01-29T09:56:00Z</dcterms:created>
  <dcterms:modified xsi:type="dcterms:W3CDTF">2021-01-29T09:56:00Z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