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 xml:space="preserve">oding efforts, since UE has to monitor both fallback DCI and </w:t>
            </w:r>
            <w:proofErr w:type="spellStart"/>
            <w:r w:rsidR="00D93460">
              <w:rPr>
                <w:rFonts w:ascii="Times New Roman" w:eastAsia="SimSun" w:hAnsi="Times New Roman"/>
                <w:sz w:val="20"/>
                <w:szCs w:val="20"/>
                <w:lang w:val="en-GB"/>
              </w:rPr>
              <w:t>non fallback</w:t>
            </w:r>
            <w:proofErr w:type="spellEnd"/>
            <w:r w:rsidR="00D93460">
              <w:rPr>
                <w:rFonts w:ascii="Times New Roman" w:eastAsia="SimSun"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 xml:space="preserve">For process ID indication, we prefer option 1 and 1-a given its less impact on spec. </w:t>
            </w:r>
            <w:proofErr w:type="gramStart"/>
            <w:r>
              <w:t>The  scheduling</w:t>
            </w:r>
            <w:proofErr w:type="gramEnd"/>
            <w:r>
              <w:t xml:space="preserve">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C40259">
            <w:pPr>
              <w:jc w:val="center"/>
              <w:rPr>
                <w:rFonts w:cs="Arial"/>
                <w:lang w:eastAsia="zh-CN"/>
              </w:rPr>
            </w:pPr>
            <w:proofErr w:type="spellStart"/>
            <w:r>
              <w:rPr>
                <w:rFonts w:cs="Arial" w:hint="eastAsia"/>
                <w:lang w:eastAsia="zh-CN"/>
              </w:rPr>
              <w:t>ChinaTelecom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C40259">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C40259">
            <w:pPr>
              <w:snapToGrid w:val="0"/>
              <w:rPr>
                <w:lang w:eastAsia="zh-CN"/>
              </w:rPr>
            </w:pPr>
            <w:r>
              <w:rPr>
                <w:lang w:eastAsia="zh-CN"/>
              </w:rPr>
              <w:lastRenderedPageBreak/>
              <w:t>For DCI 0-1/1-1, we support the Option 2.</w:t>
            </w:r>
          </w:p>
          <w:p w14:paraId="3A454886" w14:textId="77777777" w:rsidR="009B5D3B" w:rsidRDefault="009B5D3B" w:rsidP="00C40259">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proofErr w:type="spellStart"/>
            <w:r>
              <w:rPr>
                <w:rFonts w:cs="Arial" w:hint="eastAsia"/>
                <w:lang w:eastAsia="zh-CN"/>
              </w:rPr>
              <w:lastRenderedPageBreak/>
              <w:t>Lenovo</w:t>
            </w:r>
            <w:r>
              <w:rPr>
                <w:rFonts w:cs="Arial"/>
              </w:rPr>
              <w:t>&amp;MotoM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C26FDB">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 xml:space="preserve">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w:t>
            </w:r>
            <w:proofErr w:type="spellStart"/>
            <w:r>
              <w:rPr>
                <w:lang w:eastAsia="zh-CN"/>
              </w:rPr>
              <w:t>gNB</w:t>
            </w:r>
            <w:proofErr w:type="spellEnd"/>
            <w:r>
              <w:rPr>
                <w:lang w:eastAsia="zh-CN"/>
              </w:rPr>
              <w:t xml:space="preserve">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w:t>
            </w:r>
            <w:proofErr w:type="spellStart"/>
            <w:r>
              <w:rPr>
                <w:lang w:eastAsia="zh-CN"/>
              </w:rPr>
              <w:t>signaling</w:t>
            </w:r>
            <w:proofErr w:type="spellEnd"/>
            <w:r>
              <w:rPr>
                <w:lang w:eastAsia="zh-CN"/>
              </w:rPr>
              <w:t xml:space="preserve"> of C-DAI and T-DAI. We think further down-selection of </w:t>
            </w:r>
            <w:proofErr w:type="spellStart"/>
            <w:r>
              <w:rPr>
                <w:lang w:eastAsia="zh-CN"/>
              </w:rPr>
              <w:t>signaling</w:t>
            </w:r>
            <w:proofErr w:type="spellEnd"/>
            <w:r>
              <w:rPr>
                <w:lang w:eastAsia="zh-CN"/>
              </w:rPr>
              <w:t xml:space="preserve">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0A0947">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0A0947">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0A0947">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 xml:space="preserve">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 xml:space="preserve">For Type-3 HARQ codebook, we would </w:t>
            </w:r>
            <w:proofErr w:type="gramStart"/>
            <w:r>
              <w:rPr>
                <w:lang w:eastAsia="zh-CN"/>
              </w:rPr>
              <w:t>have a preference for</w:t>
            </w:r>
            <w:proofErr w:type="gramEnd"/>
            <w:r>
              <w:rPr>
                <w:lang w:eastAsia="zh-CN"/>
              </w:rPr>
              <w:t xml:space="preserve">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 xml:space="preserve">X=max (Tproc,1, </w:t>
      </w:r>
      <w:proofErr w:type="spellStart"/>
      <w:r w:rsidRPr="00524314">
        <w:rPr>
          <w:lang w:eastAsia="zh-CN"/>
        </w:rPr>
        <w:t>Tslot</w:t>
      </w:r>
      <w:proofErr w:type="spellEnd"/>
      <w:r w:rsidRPr="00524314">
        <w:rPr>
          <w:lang w:eastAsia="zh-CN"/>
        </w:rPr>
        <w:t xml:space="preserve">*k) where k is the minimum of minimum </w:t>
      </w:r>
      <w:proofErr w:type="gramStart"/>
      <w:r w:rsidRPr="00524314">
        <w:rPr>
          <w:lang w:eastAsia="zh-CN"/>
        </w:rPr>
        <w:t>of  </w:t>
      </w:r>
      <w:r w:rsidRPr="00702E95">
        <w:rPr>
          <w:i/>
          <w:lang w:eastAsia="zh-CN"/>
        </w:rPr>
        <w:t>dl</w:t>
      </w:r>
      <w:proofErr w:type="gramEnd"/>
      <w:r w:rsidRPr="00702E95">
        <w:rPr>
          <w:i/>
          <w:lang w:eastAsia="zh-CN"/>
        </w:rPr>
        <w:t>-</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Support to include K1, i.e.</w:t>
            </w:r>
            <w:proofErr w:type="gramStart"/>
            <w:r>
              <w:rPr>
                <w:lang w:eastAsia="zh-CN"/>
              </w:rPr>
              <w:t xml:space="preserve">, </w:t>
            </w:r>
            <w:r w:rsidRPr="00524314">
              <w:rPr>
                <w:lang w:eastAsia="zh-CN"/>
              </w:rPr>
              <w:t xml:space="preserve"> X</w:t>
            </w:r>
            <w:proofErr w:type="gramEnd"/>
            <w:r w:rsidRPr="00524314">
              <w:rPr>
                <w:lang w:eastAsia="zh-CN"/>
              </w:rPr>
              <w:t xml:space="preserve">=max (Tproc,1, </w:t>
            </w:r>
            <w:proofErr w:type="spellStart"/>
            <w:r w:rsidRPr="00524314">
              <w:rPr>
                <w:lang w:eastAsia="zh-CN"/>
              </w:rPr>
              <w:t>Tslot</w:t>
            </w:r>
            <w:proofErr w:type="spellEnd"/>
            <w:r w:rsidRPr="00524314">
              <w:rPr>
                <w:lang w:eastAsia="zh-CN"/>
              </w:rPr>
              <w:t>*k)</w:t>
            </w:r>
            <w:r>
              <w:rPr>
                <w:lang w:eastAsia="zh-CN"/>
              </w:rPr>
              <w:t xml:space="preserve">, to ensure same processing timeline between two type of HARQ processes. Although Tproc,1 is the required minimal processing time, UE can always make use </w:t>
            </w:r>
            <w:proofErr w:type="gramStart"/>
            <w:r>
              <w:rPr>
                <w:lang w:eastAsia="zh-CN"/>
              </w:rPr>
              <w:t>of  the</w:t>
            </w:r>
            <w:proofErr w:type="gramEnd"/>
            <w:r>
              <w:rPr>
                <w:lang w:eastAsia="zh-CN"/>
              </w:rPr>
              <w:t xml:space="preserv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00B500E6"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rsidR="00B500E6">
              <w:t>Gnb</w:t>
            </w:r>
            <w:proofErr w:type="spellEnd"/>
            <w:r>
              <w:t xml:space="preserve"> does not have knowledge of exact UE-specific TA or UE specific RTT every time it schedules a PUSCH. Thus, the </w:t>
            </w:r>
            <w:proofErr w:type="spellStart"/>
            <w:r w:rsidR="00B500E6">
              <w:t>Gnb</w:t>
            </w:r>
            <w:proofErr w:type="spellEnd"/>
            <w:r>
              <w:t xml:space="preserve"> might not be able to ensure this timing relationship. Therefore, with this restriction, it imposes the </w:t>
            </w:r>
            <w:proofErr w:type="spellStart"/>
            <w:r w:rsidR="00B500E6">
              <w:t>Gnb</w:t>
            </w:r>
            <w:proofErr w:type="spellEnd"/>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sidR="00B500E6">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sidR="00B500E6">
              <w:rPr>
                <w:lang w:eastAsia="zh-CN"/>
              </w:rPr>
              <w:t>Gnb</w:t>
            </w:r>
            <w:proofErr w:type="spellEnd"/>
            <w:r>
              <w:rPr>
                <w:lang w:eastAsia="zh-CN"/>
              </w:rPr>
              <w:t xml:space="preserve"> implementation. Any restriction can be taken by </w:t>
            </w:r>
            <w:proofErr w:type="spellStart"/>
            <w:r w:rsidR="00B500E6">
              <w:rPr>
                <w:lang w:eastAsia="zh-CN"/>
              </w:rPr>
              <w:t>Gnb</w:t>
            </w:r>
            <w:r>
              <w:rPr>
                <w:lang w:eastAsia="zh-CN"/>
              </w:rPr>
              <w:t>’s</w:t>
            </w:r>
            <w:proofErr w:type="spellEnd"/>
            <w:r>
              <w:rPr>
                <w:lang w:eastAsia="zh-CN"/>
              </w:rPr>
              <w:t xml:space="preserve">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lastRenderedPageBreak/>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proofErr w:type="spellStart"/>
      <w:r w:rsidR="00EB6D72">
        <w:rPr>
          <w:lang w:eastAsia="x-none"/>
        </w:rPr>
        <w:t>ignalling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00EB6D72" w:rsidRPr="00764EA0">
        <w:rPr>
          <w:rFonts w:ascii="Times New Roman" w:hAnsi="Times New Roman"/>
          <w:sz w:val="20"/>
          <w:szCs w:val="20"/>
        </w:rPr>
        <w:t>Gnb</w:t>
      </w:r>
      <w:r w:rsidRPr="00764EA0">
        <w:rPr>
          <w:rFonts w:ascii="Times New Roman" w:hAnsi="Times New Roman"/>
          <w:sz w:val="20"/>
          <w:szCs w:val="20"/>
        </w:rPr>
        <w:t>’s</w:t>
      </w:r>
      <w:proofErr w:type="spellEnd"/>
      <w:r w:rsidRPr="00764EA0">
        <w:rPr>
          <w:rFonts w:ascii="Times New Roman" w:hAnsi="Times New Roman"/>
          <w:sz w:val="20"/>
          <w:szCs w:val="20"/>
        </w:rPr>
        <w:t xml:space="preserve"> implementation for scheduling </w:t>
      </w:r>
    </w:p>
    <w:p w14:paraId="31DC4F8D" w14:textId="2CBD40D7"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w:t>
      </w:r>
      <w:r w:rsidR="00EB6D72">
        <w:rPr>
          <w:rStyle w:val="Hyperlink"/>
          <w:rFonts w:ascii="Times New Roman" w:hAnsi="Times New Roman"/>
          <w:noProof/>
          <w:color w:val="000000" w:themeColor="text1"/>
          <w:szCs w:val="20"/>
          <w:u w:val="none"/>
        </w:rPr>
        <w:t>Gnb</w:t>
      </w:r>
      <w:r w:rsidR="00C06807">
        <w:rPr>
          <w:rStyle w:val="Hyperlink"/>
          <w:rFonts w:ascii="Times New Roman" w:hAnsi="Times New Roman"/>
          <w:noProof/>
          <w:color w:val="000000" w:themeColor="text1"/>
          <w:szCs w:val="20"/>
          <w:u w:val="none"/>
        </w:rPr>
        <w:t>’s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EB6D72"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EB6D72">
        <w:rPr>
          <w:rFonts w:eastAsiaTheme="minorEastAsia"/>
          <w:lang w:val="en-US" w:eastAsia="zh-CN"/>
        </w:rPr>
        <w:t>Gnb</w:t>
      </w:r>
      <w:r w:rsidR="0077229F">
        <w:rPr>
          <w:rFonts w:eastAsiaTheme="minorEastAsia"/>
          <w:lang w:val="en-US" w:eastAsia="zh-CN"/>
        </w:rPr>
        <w:t>’s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lastRenderedPageBreak/>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sidR="00EB6D72">
              <w:rPr>
                <w:rFonts w:eastAsia="MS Mincho"/>
                <w:lang w:eastAsia="ja-JP"/>
              </w:rPr>
              <w:t>Gnb</w:t>
            </w:r>
            <w:proofErr w:type="spellEnd"/>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EB6D72">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EB6D7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sidR="00EB6D72">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00EB6D72"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ListParagraph"/>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proofErr w:type="spellStart"/>
            <w:r>
              <w:rPr>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proofErr w:type="spellStart"/>
            <w:r>
              <w:rPr>
                <w:rFonts w:hint="eastAsia"/>
                <w:lang w:eastAsia="zh-CN"/>
              </w:rPr>
              <w:t>C</w:t>
            </w:r>
            <w:r>
              <w:rPr>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 xml:space="preserve">No need for any agreement. It is up to the </w:t>
            </w:r>
            <w:proofErr w:type="spellStart"/>
            <w:r>
              <w:t>gNB</w:t>
            </w:r>
            <w:proofErr w:type="spellEnd"/>
            <w:r>
              <w:t xml:space="preserve"> configuration - any agreement will unnecessarily restrict what the </w:t>
            </w:r>
            <w:proofErr w:type="spellStart"/>
            <w:r>
              <w:t>gNB</w:t>
            </w:r>
            <w:proofErr w:type="spellEnd"/>
            <w:r>
              <w:t>/NTN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 xml:space="preserve">The enabling and disabling of HARQ feedback is the responsibility of the </w:t>
            </w:r>
            <w:proofErr w:type="spellStart"/>
            <w:r>
              <w:t>gNB</w:t>
            </w:r>
            <w:proofErr w:type="spellEnd"/>
            <w:r>
              <w:t>,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lastRenderedPageBreak/>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lastRenderedPageBreak/>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w:t>
            </w:r>
            <w:proofErr w:type="spellStart"/>
            <w:r>
              <w:rPr>
                <w:rFonts w:ascii="Times" w:eastAsiaTheme="minorEastAsia" w:hAnsi="Times"/>
                <w:szCs w:val="24"/>
                <w:lang w:val="en-US"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lastRenderedPageBreak/>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 xml:space="preserve">As pointed out in the GTW session, such enhancements are to </w:t>
            </w:r>
            <w:proofErr w:type="gramStart"/>
            <w:r>
              <w:t>be seen as</w:t>
            </w:r>
            <w:proofErr w:type="gramEnd"/>
            <w:r>
              <w:t xml:space="preserve"> enhancements on a situation where the </w:t>
            </w:r>
            <w:proofErr w:type="spellStart"/>
            <w:r>
              <w:t>gNB</w:t>
            </w:r>
            <w:proofErr w:type="spellEnd"/>
            <w:r>
              <w:t xml:space="preserve"> has deliberately deteriorated the system (by disabling the HARQ feedback). In such a situation, the </w:t>
            </w:r>
            <w:proofErr w:type="spellStart"/>
            <w:r>
              <w:t>gNB</w:t>
            </w:r>
            <w:proofErr w:type="spellEnd"/>
            <w:r>
              <w:t xml:space="preserve"> still have sufficient means for adapting the link. The </w:t>
            </w:r>
            <w:proofErr w:type="spellStart"/>
            <w:r>
              <w:t>gNB</w:t>
            </w:r>
            <w:proofErr w:type="spellEnd"/>
            <w:r>
              <w:t xml:space="preserve"> will still be able to get HARQ-ACK feedback on the general link performance from the non-disabled processes. The </w:t>
            </w:r>
            <w:proofErr w:type="spellStart"/>
            <w:r>
              <w:t>gNB</w:t>
            </w:r>
            <w:proofErr w:type="spellEnd"/>
            <w:r>
              <w:t xml:space="preserve">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lastRenderedPageBreak/>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lastRenderedPageBreak/>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lastRenderedPageBreak/>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lastRenderedPageBreak/>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lastRenderedPageBreak/>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lastRenderedPageBreak/>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lastRenderedPageBreak/>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lastRenderedPageBreak/>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lastRenderedPageBreak/>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lastRenderedPageBreak/>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When HARQ processes are enabled/disabled on a per HARQ process basis, in the case of </w:t>
            </w:r>
            <w:r w:rsidRPr="00764EA0">
              <w:rPr>
                <w:rStyle w:val="Hyperlink"/>
                <w:rFonts w:ascii="Times New Roman" w:hAnsi="Times New Roman" w:cs="Times New Roman"/>
                <w:b w:val="0"/>
                <w:noProof/>
                <w:color w:val="000000" w:themeColor="text1"/>
                <w:sz w:val="20"/>
                <w:szCs w:val="20"/>
                <w:u w:val="none"/>
              </w:rPr>
              <w:lastRenderedPageBreak/>
              <w:t>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lastRenderedPageBreak/>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14 :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lastRenderedPageBreak/>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r w:rsidRPr="00764EA0">
              <w:rPr>
                <w:rFonts w:ascii="Times New Roman" w:hAnsi="Times New Roman"/>
                <w:sz w:val="20"/>
                <w:szCs w:val="20"/>
              </w:rPr>
              <w:t>gNB</w:t>
            </w:r>
            <w:proofErr w:type="spellEnd"/>
            <w:r w:rsidRPr="00764EA0">
              <w:rPr>
                <w:rFonts w:ascii="Times New Roman" w:hAnsi="Times New Roman"/>
                <w:sz w:val="20"/>
                <w:szCs w:val="20"/>
              </w:rPr>
              <w:t xml:space="preserve"> broadcasts the maximum TBS to be configured for the cell and UE reports its capability for </w:t>
            </w:r>
            <w:proofErr w:type="gramStart"/>
            <w:r w:rsidRPr="00764EA0">
              <w:rPr>
                <w:rFonts w:ascii="Times New Roman" w:hAnsi="Times New Roman"/>
                <w:sz w:val="20"/>
                <w:szCs w:val="20"/>
              </w:rPr>
              <w:t>a number of</w:t>
            </w:r>
            <w:proofErr w:type="gramEnd"/>
            <w:r w:rsidRPr="00764EA0">
              <w:rPr>
                <w:rFonts w:ascii="Times New Roman" w:hAnsi="Times New Roman"/>
                <w:sz w:val="20"/>
                <w:szCs w:val="20"/>
              </w:rPr>
              <w:t xml:space="preserve">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lastRenderedPageBreak/>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lastRenderedPageBreak/>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42062" w14:textId="77777777" w:rsidR="00190E02" w:rsidRDefault="00190E02">
      <w:pPr>
        <w:spacing w:after="0"/>
      </w:pPr>
      <w:r>
        <w:separator/>
      </w:r>
    </w:p>
  </w:endnote>
  <w:endnote w:type="continuationSeparator" w:id="0">
    <w:p w14:paraId="57396DAF" w14:textId="77777777" w:rsidR="00190E02" w:rsidRDefault="00190E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FBE8" w14:textId="77777777" w:rsidR="001F0C2E" w:rsidRDefault="001F0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1F0C2E" w:rsidRDefault="001F0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5773" w14:textId="3E90A519" w:rsidR="001F0C2E" w:rsidRDefault="001F0C2E">
    <w:pPr>
      <w:pStyle w:val="Footer"/>
      <w:ind w:right="360"/>
    </w:pPr>
    <w:r>
      <w:rPr>
        <w:rStyle w:val="PageNumber"/>
      </w:rPr>
      <w:fldChar w:fldCharType="begin"/>
    </w:r>
    <w:r>
      <w:rPr>
        <w:rStyle w:val="PageNumber"/>
      </w:rPr>
      <w:instrText xml:space="preserve"> PAGE </w:instrText>
    </w:r>
    <w:r>
      <w:rPr>
        <w:rStyle w:val="PageNumber"/>
      </w:rPr>
      <w:fldChar w:fldCharType="separate"/>
    </w:r>
    <w:r w:rsidR="00352325">
      <w:rPr>
        <w:rStyle w:val="PageNumber"/>
        <w:noProof/>
      </w:rPr>
      <w:t>28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52325">
      <w:rPr>
        <w:rStyle w:val="PageNumber"/>
        <w:noProof/>
      </w:rPr>
      <w:t>30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DB3D6" w14:textId="77777777" w:rsidR="00190E02" w:rsidRDefault="00190E02">
      <w:pPr>
        <w:spacing w:after="0"/>
      </w:pPr>
      <w:r>
        <w:separator/>
      </w:r>
    </w:p>
  </w:footnote>
  <w:footnote w:type="continuationSeparator" w:id="0">
    <w:p w14:paraId="2D297752" w14:textId="77777777" w:rsidR="00190E02" w:rsidRDefault="00190E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2"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6"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3"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6"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7"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0"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2"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3"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4"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5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3"/>
  </w:num>
  <w:num w:numId="6">
    <w:abstractNumId w:val="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4"/>
  </w:num>
  <w:num w:numId="10">
    <w:abstractNumId w:val="13"/>
  </w:num>
  <w:num w:numId="11">
    <w:abstractNumId w:val="51"/>
  </w:num>
  <w:num w:numId="12">
    <w:abstractNumId w:val="53"/>
  </w:num>
  <w:num w:numId="13">
    <w:abstractNumId w:val="35"/>
  </w:num>
  <w:num w:numId="14">
    <w:abstractNumId w:val="17"/>
  </w:num>
  <w:num w:numId="15">
    <w:abstractNumId w:val="10"/>
  </w:num>
  <w:num w:numId="16">
    <w:abstractNumId w:val="22"/>
  </w:num>
  <w:num w:numId="17">
    <w:abstractNumId w:val="28"/>
  </w:num>
  <w:num w:numId="18">
    <w:abstractNumId w:val="31"/>
  </w:num>
  <w:num w:numId="19">
    <w:abstractNumId w:val="16"/>
  </w:num>
  <w:num w:numId="20">
    <w:abstractNumId w:val="58"/>
  </w:num>
  <w:num w:numId="21">
    <w:abstractNumId w:val="38"/>
  </w:num>
  <w:num w:numId="22">
    <w:abstractNumId w:val="4"/>
  </w:num>
  <w:num w:numId="23">
    <w:abstractNumId w:val="19"/>
  </w:num>
  <w:num w:numId="24">
    <w:abstractNumId w:val="57"/>
  </w:num>
  <w:num w:numId="25">
    <w:abstractNumId w:val="55"/>
  </w:num>
  <w:num w:numId="26">
    <w:abstractNumId w:val="25"/>
  </w:num>
  <w:num w:numId="27">
    <w:abstractNumId w:val="52"/>
  </w:num>
  <w:num w:numId="28">
    <w:abstractNumId w:val="6"/>
  </w:num>
  <w:num w:numId="29">
    <w:abstractNumId w:val="11"/>
  </w:num>
  <w:num w:numId="30">
    <w:abstractNumId w:val="50"/>
  </w:num>
  <w:num w:numId="31">
    <w:abstractNumId w:val="54"/>
  </w:num>
  <w:num w:numId="32">
    <w:abstractNumId w:val="23"/>
  </w:num>
  <w:num w:numId="33">
    <w:abstractNumId w:val="12"/>
  </w:num>
  <w:num w:numId="34">
    <w:abstractNumId w:val="49"/>
  </w:num>
  <w:num w:numId="35">
    <w:abstractNumId w:val="8"/>
  </w:num>
  <w:num w:numId="36">
    <w:abstractNumId w:val="26"/>
  </w:num>
  <w:num w:numId="37">
    <w:abstractNumId w:val="41"/>
  </w:num>
  <w:num w:numId="38">
    <w:abstractNumId w:val="30"/>
  </w:num>
  <w:num w:numId="39">
    <w:abstractNumId w:val="33"/>
  </w:num>
  <w:num w:numId="40">
    <w:abstractNumId w:val="5"/>
  </w:num>
  <w:num w:numId="41">
    <w:abstractNumId w:val="44"/>
  </w:num>
  <w:num w:numId="42">
    <w:abstractNumId w:val="37"/>
  </w:num>
  <w:num w:numId="43">
    <w:abstractNumId w:val="18"/>
  </w:num>
  <w:num w:numId="44">
    <w:abstractNumId w:val="24"/>
  </w:num>
  <w:num w:numId="45">
    <w:abstractNumId w:val="47"/>
  </w:num>
  <w:num w:numId="46">
    <w:abstractNumId w:val="39"/>
  </w:num>
  <w:num w:numId="47">
    <w:abstractNumId w:val="29"/>
  </w:num>
  <w:num w:numId="48">
    <w:abstractNumId w:val="3"/>
  </w:num>
  <w:num w:numId="49">
    <w:abstractNumId w:val="21"/>
  </w:num>
  <w:num w:numId="50">
    <w:abstractNumId w:val="45"/>
  </w:num>
  <w:num w:numId="51">
    <w:abstractNumId w:val="36"/>
  </w:num>
  <w:num w:numId="52">
    <w:abstractNumId w:val="42"/>
  </w:num>
  <w:num w:numId="53">
    <w:abstractNumId w:val="48"/>
  </w:num>
  <w:num w:numId="54">
    <w:abstractNumId w:val="2"/>
  </w:num>
  <w:num w:numId="55">
    <w:abstractNumId w:val="34"/>
  </w:num>
  <w:num w:numId="56">
    <w:abstractNumId w:val="46"/>
  </w:num>
  <w:num w:numId="57">
    <w:abstractNumId w:val="7"/>
  </w:num>
  <w:num w:numId="58">
    <w:abstractNumId w:val="9"/>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DC5BB8A-6FA5-4692-A6A7-C997CFE2300E}">
  <ds:schemaRefs>
    <ds:schemaRef ds:uri="http://schemas.openxmlformats.org/officeDocument/2006/bibliography"/>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31</Pages>
  <Words>14643</Words>
  <Characters>83470</Characters>
  <Application>Microsoft Office Word</Application>
  <DocSecurity>0</DocSecurity>
  <Lines>695</Lines>
  <Paragraphs>195</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97918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Chien-Chun</cp:lastModifiedBy>
  <cp:revision>3</cp:revision>
  <cp:lastPrinted>2011-11-09T07:49:00Z</cp:lastPrinted>
  <dcterms:created xsi:type="dcterms:W3CDTF">2021-01-27T09:01:00Z</dcterms:created>
  <dcterms:modified xsi:type="dcterms:W3CDTF">2021-01-27T09:03:00Z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