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f0"/>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lastRenderedPageBreak/>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aff0"/>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lastRenderedPageBreak/>
        <w:t xml:space="preserve">Alt 4: HARQ-ACK codebook only includes HARQ-ACK of enabled PDSCH </w:t>
      </w:r>
    </w:p>
    <w:p w14:paraId="7D7B0F9E" w14:textId="7C30092D" w:rsidR="006C378E" w:rsidRDefault="006C378E"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f0"/>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f0"/>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f0"/>
              <w:numPr>
                <w:ilvl w:val="0"/>
                <w:numId w:val="57"/>
              </w:numPr>
              <w:snapToGrid w:val="0"/>
            </w:pPr>
            <w:r w:rsidRPr="008F72D4">
              <w:rPr>
                <w:rFonts w:ascii="Times New Roman" w:eastAsia="Malgun Gothic" w:hAnsi="Times New Roman"/>
                <w:sz w:val="20"/>
                <w:szCs w:val="20"/>
                <w:lang w:val="en-GB" w:eastAsia="ko-KR"/>
              </w:rPr>
              <w:lastRenderedPageBreak/>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f0"/>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w:t>
            </w:r>
            <w:r>
              <w:rPr>
                <w:lang w:eastAsia="zh-CN"/>
              </w:rPr>
              <w:lastRenderedPageBreak/>
              <w:t xml:space="preserve">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lastRenderedPageBreak/>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f0"/>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f0"/>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f0"/>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7777777" w:rsidR="002669EC" w:rsidRDefault="002669E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等线" w:hAnsi="Times New Roman"/>
          <w:i/>
          <w:color w:val="000000"/>
          <w:sz w:val="20"/>
          <w:szCs w:val="20"/>
        </w:rPr>
        <w:t xml:space="preserve">L2 is defined as the next uplink symbol with its CP starting </w:t>
      </w:r>
      <w:bookmarkStart w:id="4" w:name="_Hlk45746554"/>
      <w:bookmarkEnd w:id="4"/>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a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c"/>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c"/>
          <w:rFonts w:ascii="Times New Roman" w:hAnsi="Times New Roman"/>
          <w:noProof/>
          <w:color w:val="000000" w:themeColor="text1"/>
          <w:szCs w:val="20"/>
          <w:u w:val="none"/>
        </w:rPr>
        <w:t xml:space="preserve"> And [ZTE] mentioned that such restriction can be </w:t>
      </w:r>
      <w:r w:rsidR="00EB6D72">
        <w:rPr>
          <w:rStyle w:val="afc"/>
          <w:rFonts w:ascii="Times New Roman" w:hAnsi="Times New Roman"/>
          <w:noProof/>
          <w:color w:val="000000" w:themeColor="text1"/>
          <w:szCs w:val="20"/>
          <w:u w:val="none"/>
        </w:rPr>
        <w:t>Gnb</w:t>
      </w:r>
      <w:r w:rsidR="00C06807">
        <w:rPr>
          <w:rStyle w:val="afc"/>
          <w:rFonts w:ascii="Times New Roman" w:hAnsi="Times New Roman"/>
          <w:noProof/>
          <w:color w:val="000000" w:themeColor="text1"/>
          <w:szCs w:val="20"/>
          <w:u w:val="none"/>
        </w:rPr>
        <w:t>’s implementation.</w:t>
      </w:r>
    </w:p>
    <w:p w14:paraId="6B6DEB8C" w14:textId="77777777" w:rsidR="00697467" w:rsidRDefault="00125548"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lastRenderedPageBreak/>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lastRenderedPageBreak/>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f0"/>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lastRenderedPageBreak/>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lastRenderedPageBreak/>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 xml:space="preserve">We do not think such prioritization is necessary. Companies can contribute based on their interest and preferably justify their proposals with convincing </w:t>
            </w:r>
            <w:r w:rsidRPr="00D317E5">
              <w:lastRenderedPageBreak/>
              <w:t>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lastRenderedPageBreak/>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hint="eastAsia"/>
                <w:lang w:eastAsia="zh-CN"/>
              </w:rPr>
            </w:pPr>
            <w:bookmarkStart w:id="5" w:name="_GoBack" w:colFirst="0" w:colLast="0"/>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bl>
    <w:bookmarkEnd w:id="5"/>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lastRenderedPageBreak/>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lastRenderedPageBreak/>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lastRenderedPageBreak/>
              <w:t>Support time interleaved slot aggregation to improve transmission reliability.</w:t>
            </w:r>
          </w:p>
          <w:p w14:paraId="2EA00C67"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lastRenderedPageBreak/>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lastRenderedPageBreak/>
              <w:t>R1-2100596</w:t>
            </w:r>
            <w:r w:rsidR="00F644B2" w:rsidRPr="00764EA0">
              <w:t xml:space="preserve"> MTK</w:t>
            </w:r>
          </w:p>
        </w:tc>
        <w:tc>
          <w:tcPr>
            <w:tcW w:w="9356" w:type="dxa"/>
            <w:vAlign w:val="center"/>
          </w:tcPr>
          <w:p w14:paraId="384DA692"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e"/>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f0"/>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f0"/>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f0"/>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f0"/>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lastRenderedPageBreak/>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When HARQ processes are enabled/disabled on a per HARQ process basis, in the case of the NR Type-3 HARQ codebook, the codebook size is dimensioned to include ACK/NACK </w:t>
            </w:r>
            <w:r w:rsidRPr="00764EA0">
              <w:rPr>
                <w:rStyle w:val="afc"/>
                <w:rFonts w:ascii="Times New Roman" w:hAnsi="Times New Roman" w:cs="Times New Roman"/>
                <w:b w:val="0"/>
                <w:noProof/>
                <w:color w:val="000000" w:themeColor="text1"/>
                <w:sz w:val="20"/>
                <w:szCs w:val="20"/>
                <w:u w:val="none"/>
              </w:rPr>
              <w:lastRenderedPageBreak/>
              <w:t>information only for HARQ processes that are enabled.</w:t>
            </w:r>
          </w:p>
          <w:p w14:paraId="221F9353" w14:textId="0C5AF4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value of X should be less than </w:t>
            </w:r>
            <m:oMath>
              <m:r>
                <m:rPr>
                  <m:sty m:val="b"/>
                </m:rPr>
                <w:rPr>
                  <w:rStyle w:val="afc"/>
                  <w:rFonts w:ascii="Cambria Math" w:hAnsi="Cambria Math" w:cs="Times New Roman"/>
                  <w:noProof/>
                  <w:color w:val="000000" w:themeColor="text1"/>
                  <w:sz w:val="20"/>
                  <w:szCs w:val="20"/>
                  <w:u w:val="none"/>
                </w:rPr>
                <m:t>Tproc,1</m:t>
              </m:r>
            </m:oMath>
            <w:r w:rsidRPr="00764EA0">
              <w:rPr>
                <w:rStyle w:val="afc"/>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6"/>
              <w:tabs>
                <w:tab w:val="right" w:leader="dot" w:pos="9629"/>
              </w:tabs>
              <w:adjustRightInd w:val="0"/>
              <w:snapToGrid w:val="0"/>
              <w:spacing w:after="0"/>
              <w:rPr>
                <w:rFonts w:ascii="Times New Roman" w:hAnsi="Times New Roman" w:cs="Times New Roman"/>
                <w:b w:val="0"/>
                <w:sz w:val="20"/>
                <w:szCs w:val="20"/>
              </w:rPr>
            </w:pPr>
            <w:r w:rsidRPr="00764EA0">
              <w:rPr>
                <w:rStyle w:val="afc"/>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c"/>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1"/>
              <w:snapToGrid w:val="0"/>
              <w:spacing w:before="0"/>
              <w:ind w:left="0" w:firstLine="0"/>
              <w:rPr>
                <w:rFonts w:eastAsiaTheme="minorEastAsia"/>
                <w:color w:val="000000" w:themeColor="text1"/>
                <w:sz w:val="20"/>
                <w:lang w:eastAsia="zh-TW"/>
              </w:rPr>
            </w:pPr>
            <w:r w:rsidRPr="00764EA0">
              <w:rPr>
                <w:rStyle w:val="afc"/>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c"/>
                <w:color w:val="000000" w:themeColor="text1"/>
                <w:sz w:val="20"/>
                <w:u w:val="none"/>
                <w:lang w:eastAsia="zh-TW"/>
              </w:rPr>
              <w:t xml:space="preserve">Reuse </w:t>
            </w:r>
            <m:oMath>
              <m:r>
                <m:rPr>
                  <m:sty m:val="p"/>
                </m:rPr>
                <w:rPr>
                  <w:rStyle w:val="afc"/>
                  <w:rFonts w:ascii="Cambria Math" w:hAnsi="Cambria Math"/>
                  <w:color w:val="000000" w:themeColor="text1"/>
                  <w:sz w:val="20"/>
                  <w:u w:val="none"/>
                  <w:lang w:eastAsia="zh-TW"/>
                </w:rPr>
                <m:t>Tproc,1</m:t>
              </m:r>
            </m:oMath>
            <w:r w:rsidRPr="00764EA0">
              <w:rPr>
                <w:rStyle w:val="afc"/>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c"/>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c"/>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c"/>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c"/>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c"/>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c"/>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1"/>
              <w:snapToGrid w:val="0"/>
              <w:spacing w:before="0"/>
              <w:rPr>
                <w:sz w:val="20"/>
              </w:rPr>
            </w:pPr>
            <w:r w:rsidRPr="00764EA0">
              <w:rPr>
                <w:rStyle w:val="afc"/>
                <w:color w:val="000000" w:themeColor="text1"/>
                <w:sz w:val="20"/>
                <w:u w:val="none"/>
              </w:rPr>
              <w:t>Proposal 8</w:t>
            </w:r>
            <w:r w:rsidRPr="00764EA0">
              <w:rPr>
                <w:rFonts w:eastAsiaTheme="minorEastAsia"/>
                <w:color w:val="000000" w:themeColor="text1"/>
                <w:sz w:val="20"/>
                <w:lang w:eastAsia="zh-TW"/>
              </w:rPr>
              <w:tab/>
            </w:r>
            <w:r w:rsidRPr="00764EA0">
              <w:rPr>
                <w:rStyle w:val="afc"/>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lastRenderedPageBreak/>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aff0"/>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f0"/>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HARQ feedback availability (enabled/disabled)</w:t>
            </w:r>
          </w:p>
          <w:p w14:paraId="4D84C088"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f0"/>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lastRenderedPageBreak/>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f0"/>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f0"/>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f0"/>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D3CC2" w14:textId="77777777" w:rsidR="00C715DB" w:rsidRDefault="00C715DB">
      <w:pPr>
        <w:spacing w:after="0"/>
      </w:pPr>
      <w:r>
        <w:separator/>
      </w:r>
    </w:p>
  </w:endnote>
  <w:endnote w:type="continuationSeparator" w:id="0">
    <w:p w14:paraId="205AFFDA" w14:textId="77777777" w:rsidR="00C715DB" w:rsidRDefault="00C71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2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BE8" w14:textId="77777777" w:rsidR="001F0C2E" w:rsidRDefault="001F0C2E">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1F0C2E" w:rsidRDefault="001F0C2E">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5773" w14:textId="09AB1802" w:rsidR="001F0C2E" w:rsidRDefault="001F0C2E">
    <w:pPr>
      <w:pStyle w:val="af1"/>
      <w:ind w:right="360"/>
    </w:pPr>
    <w:r>
      <w:rPr>
        <w:rStyle w:val="af9"/>
      </w:rPr>
      <w:fldChar w:fldCharType="begin"/>
    </w:r>
    <w:r>
      <w:rPr>
        <w:rStyle w:val="af9"/>
      </w:rPr>
      <w:instrText xml:space="preserve"> PAGE </w:instrText>
    </w:r>
    <w:r>
      <w:rPr>
        <w:rStyle w:val="af9"/>
      </w:rPr>
      <w:fldChar w:fldCharType="separate"/>
    </w:r>
    <w:r w:rsidR="002C660C">
      <w:rPr>
        <w:rStyle w:val="af9"/>
        <w:noProof/>
      </w:rPr>
      <w:t>18</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2C660C">
      <w:rPr>
        <w:rStyle w:val="af9"/>
        <w:noProof/>
      </w:rPr>
      <w:t>28</w:t>
    </w:r>
    <w:r>
      <w:rPr>
        <w:rStyle w:val="af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D5072" w14:textId="77777777" w:rsidR="00C715DB" w:rsidRDefault="00C715DB">
      <w:pPr>
        <w:spacing w:after="0"/>
      </w:pPr>
      <w:r>
        <w:separator/>
      </w:r>
    </w:p>
  </w:footnote>
  <w:footnote w:type="continuationSeparator" w:id="0">
    <w:p w14:paraId="78631E91" w14:textId="77777777" w:rsidR="00C715DB" w:rsidRDefault="00C715D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6"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3"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3"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4"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13"/>
  </w:num>
  <w:num w:numId="11">
    <w:abstractNumId w:val="51"/>
  </w:num>
  <w:num w:numId="12">
    <w:abstractNumId w:val="53"/>
  </w:num>
  <w:num w:numId="13">
    <w:abstractNumId w:val="35"/>
  </w:num>
  <w:num w:numId="14">
    <w:abstractNumId w:val="17"/>
  </w:num>
  <w:num w:numId="15">
    <w:abstractNumId w:val="10"/>
  </w:num>
  <w:num w:numId="16">
    <w:abstractNumId w:val="22"/>
  </w:num>
  <w:num w:numId="17">
    <w:abstractNumId w:val="28"/>
  </w:num>
  <w:num w:numId="18">
    <w:abstractNumId w:val="31"/>
  </w:num>
  <w:num w:numId="19">
    <w:abstractNumId w:val="16"/>
  </w:num>
  <w:num w:numId="20">
    <w:abstractNumId w:val="58"/>
  </w:num>
  <w:num w:numId="21">
    <w:abstractNumId w:val="38"/>
  </w:num>
  <w:num w:numId="22">
    <w:abstractNumId w:val="4"/>
  </w:num>
  <w:num w:numId="23">
    <w:abstractNumId w:val="19"/>
  </w:num>
  <w:num w:numId="24">
    <w:abstractNumId w:val="57"/>
  </w:num>
  <w:num w:numId="25">
    <w:abstractNumId w:val="55"/>
  </w:num>
  <w:num w:numId="26">
    <w:abstractNumId w:val="25"/>
  </w:num>
  <w:num w:numId="27">
    <w:abstractNumId w:val="52"/>
  </w:num>
  <w:num w:numId="28">
    <w:abstractNumId w:val="6"/>
  </w:num>
  <w:num w:numId="29">
    <w:abstractNumId w:val="11"/>
  </w:num>
  <w:num w:numId="30">
    <w:abstractNumId w:val="50"/>
  </w:num>
  <w:num w:numId="31">
    <w:abstractNumId w:val="54"/>
  </w:num>
  <w:num w:numId="32">
    <w:abstractNumId w:val="23"/>
  </w:num>
  <w:num w:numId="33">
    <w:abstractNumId w:val="12"/>
  </w:num>
  <w:num w:numId="34">
    <w:abstractNumId w:val="49"/>
  </w:num>
  <w:num w:numId="35">
    <w:abstractNumId w:val="8"/>
  </w:num>
  <w:num w:numId="36">
    <w:abstractNumId w:val="26"/>
  </w:num>
  <w:num w:numId="37">
    <w:abstractNumId w:val="41"/>
  </w:num>
  <w:num w:numId="38">
    <w:abstractNumId w:val="30"/>
  </w:num>
  <w:num w:numId="39">
    <w:abstractNumId w:val="33"/>
  </w:num>
  <w:num w:numId="40">
    <w:abstractNumId w:val="5"/>
  </w:num>
  <w:num w:numId="41">
    <w:abstractNumId w:val="44"/>
  </w:num>
  <w:num w:numId="42">
    <w:abstractNumId w:val="37"/>
  </w:num>
  <w:num w:numId="43">
    <w:abstractNumId w:val="18"/>
  </w:num>
  <w:num w:numId="44">
    <w:abstractNumId w:val="24"/>
  </w:num>
  <w:num w:numId="45">
    <w:abstractNumId w:val="47"/>
  </w:num>
  <w:num w:numId="46">
    <w:abstractNumId w:val="39"/>
  </w:num>
  <w:num w:numId="47">
    <w:abstractNumId w:val="29"/>
  </w:num>
  <w:num w:numId="48">
    <w:abstractNumId w:val="3"/>
  </w:num>
  <w:num w:numId="49">
    <w:abstractNumId w:val="21"/>
  </w:num>
  <w:num w:numId="50">
    <w:abstractNumId w:val="45"/>
  </w:num>
  <w:num w:numId="51">
    <w:abstractNumId w:val="36"/>
  </w:num>
  <w:num w:numId="52">
    <w:abstractNumId w:val="42"/>
  </w:num>
  <w:num w:numId="53">
    <w:abstractNumId w:val="48"/>
  </w:num>
  <w:num w:numId="54">
    <w:abstractNumId w:val="2"/>
  </w:num>
  <w:num w:numId="55">
    <w:abstractNumId w:val="34"/>
  </w:num>
  <w:num w:numId="56">
    <w:abstractNumId w:val="46"/>
  </w:num>
  <w:num w:numId="57">
    <w:abstractNumId w:val="7"/>
  </w:num>
  <w:num w:numId="58">
    <w:abstractNumId w:val="9"/>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2"/>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3">
    <w:name w:val="index 1"/>
    <w:basedOn w:val="a1"/>
    <w:next w:val="a1"/>
    <w:semiHidden/>
    <w:qFormat/>
    <w:pPr>
      <w:keepLines/>
      <w:spacing w:after="0"/>
    </w:pPr>
  </w:style>
  <w:style w:type="paragraph" w:styleId="26">
    <w:name w:val="index 2"/>
    <w:basedOn w:val="13"/>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a1"/>
    <w:link w:val="14"/>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a8">
    <w:name w:val="批注文字 字符"/>
    <w:link w:val="a7"/>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2">
    <w:name w:val="样式 页眉"/>
    <w:basedOn w:val="af3"/>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aliases w:val="cap 字符,cap Char 字符,Caption Char1 Char 字符,cap Char Char1 字符,Caption Char Char1 Char 字符,cap Char2 字符,Caption Char2 字符,Caption Char Char Char 字符,Caption Char Char1 字符,fig and tbl 字符,fighead2 字符,Table Caption 字符,fighead21 字符,fighead22 字符,fighead23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2">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14">
    <w:name w:val="列出段落 字符1"/>
    <w:aliases w:val="- Bullets 字符,?? ?? 字符,????? 字符,???? 字符,Lista1 字符,中等深浅网格 1 - 着色 21 字符,1st level - Bullet List Paragraph 字符,Lettre d'introduction 字符,Paragrafo elenco 字符,Normal bullet 2 字符,Bullet list 字符,Numbered List 字符,List Paragraph1 字符,Task Body 字符,列表段落1 字符"/>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5">
    <w:name w:val="列出段落1"/>
    <w:basedOn w:val="a1"/>
    <w:link w:val="aff3"/>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3">
    <w:name w:val="列出段落 字符"/>
    <w:link w:val="15"/>
    <w:uiPriority w:val="34"/>
    <w:qFormat/>
    <w:rPr>
      <w:rFonts w:ascii="Times New Roman" w:eastAsia="MS Gothic" w:hAnsi="Times New Roman"/>
      <w:sz w:val="24"/>
      <w:lang w:val="en-GB" w:eastAsia="ja-JP"/>
    </w:rPr>
  </w:style>
  <w:style w:type="paragraph" w:customStyle="1" w:styleId="16">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4">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5">
    <w:name w:val="Intense Reference"/>
    <w:basedOn w:val="a2"/>
    <w:uiPriority w:val="32"/>
    <w:qFormat/>
    <w:rsid w:val="007152C7"/>
    <w:rPr>
      <w:b/>
      <w:bCs/>
      <w:smallCaps/>
      <w:color w:val="5B9BD5" w:themeColor="accent1"/>
      <w:spacing w:val="5"/>
    </w:rPr>
  </w:style>
  <w:style w:type="paragraph" w:styleId="aff6">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7">
    <w:name w:val="脚注文本 字符"/>
    <w:link w:val="af6"/>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7">
    <w:name w:val="正文2"/>
    <w:rsid w:val="002B33B9"/>
    <w:pPr>
      <w:spacing w:before="100" w:beforeAutospacing="1" w:after="180"/>
    </w:pPr>
    <w:rPr>
      <w:rFonts w:eastAsia="宋体"/>
      <w:sz w:val="24"/>
      <w:szCs w:val="24"/>
    </w:rPr>
  </w:style>
  <w:style w:type="paragraph" w:customStyle="1" w:styleId="410">
    <w:name w:val="标题 41"/>
    <w:basedOn w:val="a1"/>
    <w:next w:val="27"/>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3CB37636-126B-427A-B2D2-E5ED7273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28</Pages>
  <Words>13392</Words>
  <Characters>76341</Characters>
  <Application>Microsoft Office Word</Application>
  <DocSecurity>0</DocSecurity>
  <Lines>636</Lines>
  <Paragraphs>179</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hp</cp:lastModifiedBy>
  <cp:revision>8</cp:revision>
  <cp:lastPrinted>2011-11-09T07:49:00Z</cp:lastPrinted>
  <dcterms:created xsi:type="dcterms:W3CDTF">2021-01-27T05:16:00Z</dcterms:created>
  <dcterms:modified xsi:type="dcterms:W3CDTF">2021-01-27T05:48:00Z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