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w:t>
            </w:r>
            <w:proofErr w:type="gramStart"/>
            <w:r w:rsidR="00D93460" w:rsidRPr="00D93460">
              <w:rPr>
                <w:rFonts w:ascii="Times New Roman" w:eastAsia="SimSun" w:hAnsi="Times New Roman"/>
                <w:sz w:val="20"/>
                <w:szCs w:val="20"/>
                <w:lang w:val="en-GB"/>
              </w:rPr>
              <w:t>actually increase</w:t>
            </w:r>
            <w:proofErr w:type="gramEnd"/>
            <w:r w:rsidR="00D93460" w:rsidRPr="00D93460">
              <w:rPr>
                <w:rFonts w:ascii="Times New Roman" w:eastAsia="SimSun" w:hAnsi="Times New Roman"/>
                <w:sz w:val="20"/>
                <w:szCs w:val="20"/>
                <w:lang w:val="en-GB"/>
              </w:rPr>
              <w:t xml:space="preserv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w:t>
            </w:r>
            <w:proofErr w:type="gramStart"/>
            <w:r>
              <w:t>be of the opinion that</w:t>
            </w:r>
            <w:proofErr w:type="gramEnd"/>
            <w:r>
              <w:t xml:space="preserve">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was introduced in NRU WI </w:t>
            </w:r>
            <w:proofErr w:type="gramStart"/>
            <w:r>
              <w:rPr>
                <w:rFonts w:ascii="Times New Roman" w:hAnsi="Times New Roman"/>
                <w:sz w:val="20"/>
                <w:szCs w:val="20"/>
              </w:rPr>
              <w:t>in order to</w:t>
            </w:r>
            <w:proofErr w:type="gramEnd"/>
            <w:r>
              <w:rPr>
                <w:rFonts w:ascii="Times New Roman" w:hAnsi="Times New Roman"/>
                <w:sz w:val="20"/>
                <w:szCs w:val="20"/>
              </w:rPr>
              <w:t xml:space="preserve">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w:t>
            </w:r>
            <w:proofErr w:type="gramStart"/>
            <w:r>
              <w:rPr>
                <w:lang w:eastAsia="zh-CN"/>
              </w:rPr>
              <w:t>a large number of</w:t>
            </w:r>
            <w:proofErr w:type="gramEnd"/>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rFonts w:hint="eastAsia"/>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w:t>
      </w:r>
      <w:proofErr w:type="gramStart"/>
      <w:r w:rsidRPr="002F3253">
        <w:rPr>
          <w:rFonts w:eastAsia="DengXian"/>
          <w:i/>
          <w:color w:val="000000"/>
        </w:rPr>
        <w:t>in a given</w:t>
      </w:r>
      <w:proofErr w:type="gramEnd"/>
      <w:r w:rsidRPr="002F3253">
        <w:rPr>
          <w:rFonts w:eastAsia="DengXian"/>
          <w:i/>
          <w:color w:val="000000"/>
        </w:rPr>
        <w:t xml:space="preserve">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t>gNB</w:t>
            </w:r>
            <w:proofErr w:type="spellEnd"/>
            <w:r>
              <w:t xml:space="preserve"> does not have knowledge of exact UE-specific TA or UE specific RTT every time it schedules a PUSCH. Thus, the </w:t>
            </w:r>
            <w:proofErr w:type="spellStart"/>
            <w:r>
              <w:t>gNB</w:t>
            </w:r>
            <w:proofErr w:type="spellEnd"/>
            <w:r>
              <w:t xml:space="preserve"> might not be able to ensure this timing relationship. Therefore, with this restriction, it imposes the </w:t>
            </w:r>
            <w:proofErr w:type="spellStart"/>
            <w:r>
              <w:t>gNB</w:t>
            </w:r>
            <w:proofErr w:type="spellEnd"/>
            <w:r>
              <w:t xml:space="preserve"> to wait for a longer time to avoid this scheduling error case, contradicting the expected benefits from HARQ 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Pr>
                <w:lang w:eastAsia="zh-CN"/>
              </w:rPr>
              <w:t>gNB</w:t>
            </w:r>
            <w:proofErr w:type="spellEnd"/>
            <w:r>
              <w:rPr>
                <w:lang w:eastAsia="zh-CN"/>
              </w:rPr>
              <w:t xml:space="preserve"> implementation. Any restriction can be taken by </w:t>
            </w:r>
            <w:proofErr w:type="spellStart"/>
            <w:r>
              <w:rPr>
                <w:lang w:eastAsia="zh-CN"/>
              </w:rPr>
              <w:t>gNB’s</w:t>
            </w:r>
            <w:proofErr w:type="spellEnd"/>
            <w:r>
              <w:rPr>
                <w:lang w:eastAsia="zh-CN"/>
              </w:rPr>
              <w:t xml:space="preserve"> behaviour to achieve the required additional offset between two PUSCHs, e.g., T_proc,2 for PUSCH preparation.</w:t>
            </w:r>
          </w:p>
        </w:tc>
      </w:tr>
      <w:tr w:rsidR="009B02AB" w14:paraId="58E3B68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r w:rsidR="00CB7972" w14:paraId="6C902310"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DF6C54"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C92919">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21779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 xml:space="preserve">SPS release has nothing to do with HARQ process with feedback enabled / disabled. For SPS release, UE does not read HARQ process ID field in the DCI. Can the proponent clarify why SPS release </w:t>
            </w:r>
            <w:proofErr w:type="gramStart"/>
            <w:r w:rsidRPr="00312A26">
              <w:t>has to</w:t>
            </w:r>
            <w:proofErr w:type="gramEnd"/>
            <w:r w:rsidRPr="00312A26">
              <w:t xml:space="preserve"> be sent on a HARQ process with feedback enabled?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w:t>
      </w:r>
      <w:proofErr w:type="gramStart"/>
      <w:r w:rsidR="00842FB8">
        <w:rPr>
          <w:rFonts w:eastAsiaTheme="minorEastAsia"/>
          <w:lang w:eastAsia="zh-CN"/>
        </w:rPr>
        <w:t>and also</w:t>
      </w:r>
      <w:proofErr w:type="gramEnd"/>
      <w:r w:rsidR="00842FB8">
        <w:rPr>
          <w:rFonts w:eastAsiaTheme="minorEastAsia"/>
          <w:lang w:eastAsia="zh-CN"/>
        </w:rPr>
        <w:t xml:space="preserve">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w:t>
            </w:r>
            <w:proofErr w:type="gramStart"/>
            <w:r>
              <w:rPr>
                <w:lang w:eastAsia="zh-CN"/>
              </w:rPr>
              <w:t>Actually, in</w:t>
            </w:r>
            <w:proofErr w:type="gramEnd"/>
            <w:r>
              <w:rPr>
                <w:lang w:eastAsia="zh-CN"/>
              </w:rPr>
              <w:t xml:space="preserve">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 xml:space="preserve">Observation 1: Reporting a NACK on HARQ process with disabled UL HARQ feedback should not </w:t>
            </w:r>
            <w:proofErr w:type="gramStart"/>
            <w:r w:rsidRPr="00764EA0">
              <w:rPr>
                <w:lang w:eastAsia="ko-KR"/>
              </w:rPr>
              <w:t>be seen as</w:t>
            </w:r>
            <w:proofErr w:type="gramEnd"/>
            <w:r w:rsidRPr="00764EA0">
              <w:rPr>
                <w:lang w:eastAsia="ko-KR"/>
              </w:rPr>
              <w:t xml:space="preserve">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C-DAI, T-</w:t>
            </w:r>
            <w:proofErr w:type="gramStart"/>
            <w:r w:rsidRPr="00764EA0">
              <w:rPr>
                <w:rFonts w:ascii="Times New Roman" w:hAnsi="Times New Roman"/>
                <w:bCs/>
                <w:kern w:val="2"/>
                <w:sz w:val="20"/>
                <w:szCs w:val="20"/>
                <w:lang w:val="en-GB"/>
              </w:rPr>
              <w:t>DAI</w:t>
            </w:r>
            <w:proofErr w:type="gramEnd"/>
            <w:r w:rsidRPr="00764EA0">
              <w:rPr>
                <w:rFonts w:ascii="Times New Roman" w:hAnsi="Times New Roman"/>
                <w:bCs/>
                <w:kern w:val="2"/>
                <w:sz w:val="20"/>
                <w:szCs w:val="20"/>
                <w:lang w:val="en-GB"/>
              </w:rPr>
              <w:t xml:space="preserve">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 xml:space="preserve">Proposal 5: The counter DAI, total </w:t>
            </w:r>
            <w:proofErr w:type="gramStart"/>
            <w:r w:rsidRPr="00764EA0">
              <w:rPr>
                <w:bCs/>
                <w:kern w:val="2"/>
                <w:lang w:eastAsia="zh-CN"/>
              </w:rPr>
              <w:t>DAI</w:t>
            </w:r>
            <w:proofErr w:type="gramEnd"/>
            <w:r w:rsidRPr="00764EA0">
              <w:rPr>
                <w:bCs/>
                <w:kern w:val="2"/>
                <w:lang w:eastAsia="zh-CN"/>
              </w:rPr>
              <w:t xml:space="preserve">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A2987" w14:textId="77777777" w:rsidR="00390B64" w:rsidRDefault="00390B64">
      <w:pPr>
        <w:spacing w:after="0"/>
      </w:pPr>
      <w:r>
        <w:separator/>
      </w:r>
    </w:p>
  </w:endnote>
  <w:endnote w:type="continuationSeparator" w:id="0">
    <w:p w14:paraId="13FC8845" w14:textId="77777777" w:rsidR="00390B64" w:rsidRDefault="00390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0E4047" w:rsidRDefault="000E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0E4047" w:rsidRDefault="000E4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77777777" w:rsidR="000E4047" w:rsidRDefault="000E4047">
    <w:pPr>
      <w:pStyle w:val="Footer"/>
      <w:ind w:right="360"/>
    </w:pPr>
    <w:r>
      <w:rPr>
        <w:rStyle w:val="PageNumber"/>
      </w:rPr>
      <w:fldChar w:fldCharType="begin"/>
    </w:r>
    <w:r>
      <w:rPr>
        <w:rStyle w:val="PageNumber"/>
      </w:rPr>
      <w:instrText xml:space="preserve"> PAGE </w:instrText>
    </w:r>
    <w:r>
      <w:rPr>
        <w:rStyle w:val="PageNumber"/>
      </w:rPr>
      <w:fldChar w:fldCharType="separate"/>
    </w:r>
    <w:r w:rsidR="00B83C3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3C33">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5263" w14:textId="77777777" w:rsidR="000E4047" w:rsidRDefault="000E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FCA2" w14:textId="77777777" w:rsidR="00390B64" w:rsidRDefault="00390B64">
      <w:pPr>
        <w:spacing w:after="0"/>
      </w:pPr>
      <w:r>
        <w:separator/>
      </w:r>
    </w:p>
  </w:footnote>
  <w:footnote w:type="continuationSeparator" w:id="0">
    <w:p w14:paraId="5B5DBA0D" w14:textId="77777777" w:rsidR="00390B64" w:rsidRDefault="00390B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0E4047" w:rsidRDefault="000E404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506A" w14:textId="77777777" w:rsidR="000E4047" w:rsidRDefault="000E4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261" w14:textId="77777777" w:rsidR="000E4047" w:rsidRDefault="000E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2"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1"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2"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5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num>
  <w:num w:numId="10">
    <w:abstractNumId w:val="13"/>
  </w:num>
  <w:num w:numId="11">
    <w:abstractNumId w:val="50"/>
  </w:num>
  <w:num w:numId="12">
    <w:abstractNumId w:val="52"/>
  </w:num>
  <w:num w:numId="13">
    <w:abstractNumId w:val="34"/>
  </w:num>
  <w:num w:numId="14">
    <w:abstractNumId w:val="16"/>
  </w:num>
  <w:num w:numId="15">
    <w:abstractNumId w:val="10"/>
  </w:num>
  <w:num w:numId="16">
    <w:abstractNumId w:val="21"/>
  </w:num>
  <w:num w:numId="17">
    <w:abstractNumId w:val="27"/>
  </w:num>
  <w:num w:numId="18">
    <w:abstractNumId w:val="30"/>
  </w:num>
  <w:num w:numId="19">
    <w:abstractNumId w:val="15"/>
  </w:num>
  <w:num w:numId="20">
    <w:abstractNumId w:val="57"/>
  </w:num>
  <w:num w:numId="21">
    <w:abstractNumId w:val="37"/>
  </w:num>
  <w:num w:numId="22">
    <w:abstractNumId w:val="4"/>
  </w:num>
  <w:num w:numId="23">
    <w:abstractNumId w:val="18"/>
  </w:num>
  <w:num w:numId="24">
    <w:abstractNumId w:val="56"/>
  </w:num>
  <w:num w:numId="25">
    <w:abstractNumId w:val="54"/>
  </w:num>
  <w:num w:numId="26">
    <w:abstractNumId w:val="24"/>
  </w:num>
  <w:num w:numId="27">
    <w:abstractNumId w:val="51"/>
  </w:num>
  <w:num w:numId="28">
    <w:abstractNumId w:val="6"/>
  </w:num>
  <w:num w:numId="29">
    <w:abstractNumId w:val="11"/>
  </w:num>
  <w:num w:numId="30">
    <w:abstractNumId w:val="49"/>
  </w:num>
  <w:num w:numId="31">
    <w:abstractNumId w:val="53"/>
  </w:num>
  <w:num w:numId="32">
    <w:abstractNumId w:val="22"/>
  </w:num>
  <w:num w:numId="33">
    <w:abstractNumId w:val="12"/>
  </w:num>
  <w:num w:numId="34">
    <w:abstractNumId w:val="48"/>
  </w:num>
  <w:num w:numId="35">
    <w:abstractNumId w:val="8"/>
  </w:num>
  <w:num w:numId="36">
    <w:abstractNumId w:val="25"/>
  </w:num>
  <w:num w:numId="37">
    <w:abstractNumId w:val="40"/>
  </w:num>
  <w:num w:numId="38">
    <w:abstractNumId w:val="29"/>
  </w:num>
  <w:num w:numId="39">
    <w:abstractNumId w:val="32"/>
  </w:num>
  <w:num w:numId="40">
    <w:abstractNumId w:val="5"/>
  </w:num>
  <w:num w:numId="41">
    <w:abstractNumId w:val="43"/>
  </w:num>
  <w:num w:numId="42">
    <w:abstractNumId w:val="36"/>
  </w:num>
  <w:num w:numId="43">
    <w:abstractNumId w:val="17"/>
  </w:num>
  <w:num w:numId="44">
    <w:abstractNumId w:val="23"/>
  </w:num>
  <w:num w:numId="45">
    <w:abstractNumId w:val="46"/>
  </w:num>
  <w:num w:numId="46">
    <w:abstractNumId w:val="38"/>
  </w:num>
  <w:num w:numId="47">
    <w:abstractNumId w:val="28"/>
  </w:num>
  <w:num w:numId="48">
    <w:abstractNumId w:val="3"/>
  </w:num>
  <w:num w:numId="49">
    <w:abstractNumId w:val="20"/>
  </w:num>
  <w:num w:numId="50">
    <w:abstractNumId w:val="44"/>
  </w:num>
  <w:num w:numId="51">
    <w:abstractNumId w:val="35"/>
  </w:num>
  <w:num w:numId="52">
    <w:abstractNumId w:val="41"/>
  </w:num>
  <w:num w:numId="53">
    <w:abstractNumId w:val="47"/>
  </w:num>
  <w:num w:numId="54">
    <w:abstractNumId w:val="2"/>
  </w:num>
  <w:num w:numId="55">
    <w:abstractNumId w:val="33"/>
  </w:num>
  <w:num w:numId="56">
    <w:abstractNumId w:val="45"/>
  </w:num>
  <w:num w:numId="57">
    <w:abstractNumId w:val="7"/>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0FCB8240-3371-4919-8251-5C126697AEC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26</Pages>
  <Words>13264</Words>
  <Characters>70303</Characters>
  <Application>Microsoft Office Word</Application>
  <DocSecurity>0</DocSecurity>
  <Lines>585</Lines>
  <Paragraphs>166</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Stefan Eriksson Löwenmark</cp:lastModifiedBy>
  <cp:revision>3</cp:revision>
  <cp:lastPrinted>2011-11-09T07:49:00Z</cp:lastPrinted>
  <dcterms:created xsi:type="dcterms:W3CDTF">2021-01-26T19:28:00Z</dcterms:created>
  <dcterms:modified xsi:type="dcterms:W3CDTF">2021-01-26T19:31:00Z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