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26CBE" w14:textId="5C8DC084"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Panasonic(2nd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r w:rsidR="009E0F31" w:rsidRPr="00947DB3">
        <w:rPr>
          <w:rFonts w:ascii="Times New Roman" w:eastAsiaTheme="minorEastAsia" w:hAnsi="Times New Roman"/>
          <w:sz w:val="20"/>
          <w:szCs w:val="20"/>
          <w:lang w:eastAsia="zh-CN"/>
        </w:rPr>
        <w:t>InterDigital</w:t>
      </w:r>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fallback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r w:rsidRPr="00225343">
              <w:rPr>
                <w:rFonts w:hint="eastAsia"/>
                <w:u w:val="single"/>
              </w:rPr>
              <w:t>Fallback DCI</w:t>
            </w:r>
          </w:p>
          <w:p w14:paraId="50D1B775" w14:textId="77777777" w:rsidR="001C0F60" w:rsidRDefault="001C0F60" w:rsidP="001C0F60">
            <w:pPr>
              <w:snapToGrid w:val="0"/>
              <w:ind w:left="360"/>
            </w:pPr>
            <w:r>
              <w:t>We think that it is risky to re-interpretation DCI field for f</w:t>
            </w:r>
            <w:r>
              <w:rPr>
                <w:rFonts w:hint="eastAsia"/>
              </w:rPr>
              <w:t xml:space="preserve">allback </w:t>
            </w:r>
            <w:r>
              <w:t xml:space="preserve">DCI 0-0/1-0 based on UE-specific RRC configuration. Any ambiguity will cause serious problem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necessary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lastRenderedPageBreak/>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hint="eastAsia"/>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 xml:space="preserve">W.r.t the DCI 0-0/1-0, in existing specification, such DCI can be still reused after the initial access for normal PDSCH/PUSCH scheduling with lower DCI size. The benefits for such scheduling is clear to ensure the detection of control information with less overhead. Meanwhile, for NTN scenarios, the transmission is mainly in LoS case with RANK =1 (RANK = 2 is not available due to the mismatch between circular polarization and linear.), So, single TB scheduling is preferred in this case and continuous usage of </w:t>
            </w:r>
            <w:proofErr w:type="spellStart"/>
            <w:r>
              <w:rPr>
                <w:lang w:eastAsia="zh-CN"/>
              </w:rPr>
              <w:t>fallback</w:t>
            </w:r>
            <w:proofErr w:type="spellEnd"/>
            <w:r>
              <w:rPr>
                <w:lang w:eastAsia="zh-CN"/>
              </w:rPr>
              <w:t xml:space="preserve"> DCI is still reasonable.</w:t>
            </w:r>
          </w:p>
          <w:p w14:paraId="29F1A454" w14:textId="5C54AB51" w:rsidR="00CA3AF1" w:rsidRDefault="00CA3AF1" w:rsidP="00085EC1">
            <w:pPr>
              <w:snapToGrid w:val="0"/>
              <w:rPr>
                <w:rFonts w:hint="eastAsia"/>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w:t>
            </w:r>
            <w:proofErr w:type="spellStart"/>
            <w:r>
              <w:rPr>
                <w:lang w:eastAsia="zh-CN"/>
              </w:rPr>
              <w:t>ot</w:t>
            </w:r>
            <w:proofErr w:type="spellEnd"/>
            <w:r>
              <w:rPr>
                <w:lang w:eastAsia="zh-CN"/>
              </w:rPr>
              <w:t xml:space="preserve"> the less impact on the DCI design. </w:t>
            </w:r>
          </w:p>
        </w:tc>
      </w:tr>
    </w:tbl>
    <w:p w14:paraId="196EEE24" w14:textId="77777777" w:rsidR="00CF0639" w:rsidRDefault="00CF0639" w:rsidP="00CF0639">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05263F6D" w:rsidR="00294D1B"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p>
    <w:p w14:paraId="33EDD6E9" w14:textId="0CCB3537" w:rsidR="00294D1B"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r w:rsidR="009E0F31">
        <w:rPr>
          <w:rFonts w:ascii="Times New Roman" w:eastAsiaTheme="minorEastAsia" w:hAnsi="Times New Roman"/>
          <w:sz w:val="20"/>
          <w:szCs w:val="20"/>
          <w:lang w:eastAsia="zh-CN"/>
        </w:rPr>
        <w:t>InterDigital</w:t>
      </w:r>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r w:rsidR="009A7394">
        <w:rPr>
          <w:rFonts w:ascii="Times New Roman" w:eastAsiaTheme="minorEastAsia" w:hAnsi="Times New Roman"/>
          <w:sz w:val="20"/>
          <w:szCs w:val="20"/>
          <w:lang w:eastAsia="zh-CN"/>
        </w:rPr>
        <w:t>InterDigital</w:t>
      </w:r>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Qaulcomm</w:t>
      </w:r>
    </w:p>
    <w:p w14:paraId="4A708D80" w14:textId="74F711AE" w:rsidR="000024CE" w:rsidRDefault="000024CE" w:rsidP="00230409">
      <w:pPr>
        <w:pStyle w:val="afa"/>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w:t>
      </w:r>
      <w:proofErr w:type="spellStart"/>
      <w:r w:rsidRPr="00520FD0">
        <w:rPr>
          <w:rFonts w:ascii="Times New Roman" w:eastAsiaTheme="minorEastAsia" w:hAnsi="Times New Roman"/>
          <w:sz w:val="20"/>
          <w:szCs w:val="20"/>
          <w:lang w:eastAsia="zh-CN"/>
        </w:rPr>
        <w:t>i.e.</w:t>
      </w:r>
      <w:proofErr w:type="gramStart"/>
      <w:r w:rsidRPr="00520FD0">
        <w:rPr>
          <w:rFonts w:ascii="Times New Roman" w:eastAsiaTheme="minorEastAsia" w:hAnsi="Times New Roman"/>
          <w:sz w:val="20"/>
          <w:szCs w:val="20"/>
          <w:lang w:eastAsia="zh-CN"/>
        </w:rPr>
        <w:t>,the</w:t>
      </w:r>
      <w:proofErr w:type="spellEnd"/>
      <w:proofErr w:type="gramEnd"/>
      <w:r w:rsidRPr="00520FD0">
        <w:rPr>
          <w:rFonts w:ascii="Times New Roman" w:eastAsiaTheme="minorEastAsia" w:hAnsi="Times New Roman"/>
          <w:sz w:val="20"/>
          <w:szCs w:val="20"/>
          <w:lang w:eastAsia="zh-CN"/>
        </w:rPr>
        <w:t xml:space="preserve"> count of feedback-enabled processes), despite they are not incremented.</w:t>
      </w:r>
    </w:p>
    <w:p w14:paraId="3EC8D112" w14:textId="1C9DE9A1" w:rsidR="00520FD0" w:rsidRP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lastRenderedPageBreak/>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w:t>
      </w:r>
      <w:proofErr w:type="spellStart"/>
      <w:r w:rsidRPr="00520FD0">
        <w:rPr>
          <w:rFonts w:ascii="Times New Roman" w:eastAsiaTheme="minorEastAsia" w:hAnsi="Times New Roman"/>
          <w:sz w:val="20"/>
          <w:szCs w:val="20"/>
          <w:lang w:eastAsia="zh-CN"/>
        </w:rPr>
        <w:t>i.e.,the</w:t>
      </w:r>
      <w:proofErr w:type="spellEnd"/>
      <w:r w:rsidRPr="00520FD0">
        <w:rPr>
          <w:rFonts w:ascii="Times New Roman" w:eastAsiaTheme="minorEastAsia" w:hAnsi="Times New Roman"/>
          <w:sz w:val="20"/>
          <w:szCs w:val="20"/>
          <w:lang w:eastAsia="zh-CN"/>
        </w:rPr>
        <w:t xml:space="preserve"> count of feedback-enabled processes)</w:t>
      </w:r>
    </w:p>
    <w:p w14:paraId="3C03AA17"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afa"/>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afa"/>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afa"/>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afa"/>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afa"/>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afa"/>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afa"/>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afa"/>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afa"/>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afa"/>
              <w:numPr>
                <w:ilvl w:val="0"/>
                <w:numId w:val="56"/>
              </w:numPr>
              <w:snapToGrid w:val="0"/>
              <w:rPr>
                <w:rFonts w:ascii="Times New Roman" w:hAnsi="Times New Roman"/>
                <w:sz w:val="20"/>
                <w:szCs w:val="20"/>
              </w:rPr>
            </w:pPr>
            <w:r>
              <w:rPr>
                <w:rFonts w:ascii="Times New Roman" w:hAnsi="Times New Roman"/>
                <w:sz w:val="20"/>
                <w:szCs w:val="20"/>
              </w:rPr>
              <w:lastRenderedPageBreak/>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afa"/>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afa"/>
              <w:numPr>
                <w:ilvl w:val="0"/>
                <w:numId w:val="57"/>
              </w:numPr>
              <w:snapToGrid w:val="0"/>
            </w:pPr>
            <w:r w:rsidRPr="008F72D4">
              <w:rPr>
                <w:rFonts w:ascii="Times New Roman" w:eastAsia="Malgun Gothic" w:hAnsi="Times New Roman"/>
                <w:sz w:val="20"/>
                <w:szCs w:val="20"/>
                <w:lang w:val="en-GB" w:eastAsia="ko-KR"/>
              </w:rPr>
              <w:t>UE feedback actual ACK/NACK information even in case of HARQ feedback-disabled, and gNB still can configure actual “PRI/K1” value. Is it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val="en-US" w:eastAsia="zh-CN"/>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afa"/>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afa"/>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lang w:eastAsia="zh-CN"/>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afa"/>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lang w:eastAsia="zh-CN"/>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CA05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CA0559">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CA0559">
            <w:pPr>
              <w:snapToGrid w:val="0"/>
              <w:rPr>
                <w:lang w:eastAsia="zh-CN"/>
              </w:rPr>
            </w:pPr>
            <w:r>
              <w:rPr>
                <w:rFonts w:hint="eastAsia"/>
                <w:lang w:eastAsia="zh-CN"/>
              </w:rPr>
              <w:t>S</w:t>
            </w:r>
            <w:r>
              <w:rPr>
                <w:lang w:eastAsia="zh-CN"/>
              </w:rPr>
              <w:t>upportive for the proposal.</w:t>
            </w:r>
          </w:p>
          <w:p w14:paraId="751ED5B7" w14:textId="77777777" w:rsidR="00895060" w:rsidRDefault="00895060" w:rsidP="00CA0559">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gNB perspective, the scheduling can be either done with or without consideration of potential information from UE. </w:t>
            </w:r>
          </w:p>
        </w:tc>
      </w:tr>
    </w:tbl>
    <w:p w14:paraId="58197E2B" w14:textId="77777777" w:rsidR="005F2788" w:rsidRPr="00687220"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lastRenderedPageBreak/>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ot in</w:t>
      </w:r>
      <w:r w:rsidR="00B558BB">
        <w:rPr>
          <w:bCs/>
          <w:lang w:eastAsia="zh-CN"/>
        </w:rPr>
        <w:t>clude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X=max (Tproc</w:t>
      </w:r>
      <w:proofErr w:type="gramStart"/>
      <w:r w:rsidRPr="00524314">
        <w:rPr>
          <w:lang w:eastAsia="zh-CN"/>
        </w:rPr>
        <w:t>,1</w:t>
      </w:r>
      <w:proofErr w:type="gramEnd"/>
      <w:r w:rsidRPr="00524314">
        <w:rPr>
          <w:lang w:eastAsia="zh-CN"/>
        </w:rPr>
        <w:t xml:space="preserve">, </w:t>
      </w:r>
      <w:proofErr w:type="spellStart"/>
      <w:r w:rsidRPr="00524314">
        <w:rPr>
          <w:lang w:eastAsia="zh-CN"/>
        </w:rPr>
        <w:t>Tslot</w:t>
      </w:r>
      <w:proofErr w:type="spellEnd"/>
      <w:r w:rsidRPr="00524314">
        <w:rPr>
          <w:lang w:eastAsia="zh-CN"/>
        </w:rPr>
        <w:t>*k) where k is the minimum of minimum of  </w:t>
      </w:r>
      <w:r w:rsidRPr="00702E95">
        <w:rPr>
          <w:i/>
          <w:lang w:eastAsia="zh-CN"/>
        </w:rPr>
        <w:t>dl-</w:t>
      </w:r>
      <w:proofErr w:type="spellStart"/>
      <w:r w:rsidRPr="00702E95">
        <w:rPr>
          <w:i/>
          <w:lang w:eastAsia="zh-CN"/>
        </w:rPr>
        <w:t>DataToUL</w:t>
      </w:r>
      <w:proofErr w:type="spellEnd"/>
      <w:r w:rsidRPr="00702E95">
        <w:rPr>
          <w:i/>
          <w:lang w:eastAsia="zh-CN"/>
        </w:rPr>
        <w:t>-ACK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No restriction:</w:t>
      </w:r>
      <w:r w:rsidR="00B7287A">
        <w:rPr>
          <w:lang w:eastAsia="x-none"/>
        </w:rPr>
        <w:t xml:space="preserve"> ZTE, vivo</w:t>
      </w:r>
      <w:r w:rsidR="00C34760">
        <w:rPr>
          <w:lang w:eastAsia="x-none"/>
        </w:rPr>
        <w:t>, Ericsson</w:t>
      </w:r>
      <w:r w:rsidR="00824B13">
        <w:rPr>
          <w:lang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afa"/>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afa"/>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等线"/>
          <w:b/>
          <w:i/>
          <w:u w:val="single"/>
        </w:rPr>
      </w:pPr>
      <w:r w:rsidRPr="002F3253">
        <w:rPr>
          <w:rFonts w:eastAsia="等线"/>
          <w:b/>
          <w:i/>
          <w:u w:val="single"/>
        </w:rPr>
        <w:t>P</w:t>
      </w:r>
      <w:r w:rsidRPr="002F3253">
        <w:rPr>
          <w:rFonts w:eastAsia="等线"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等线"/>
          <w:i/>
          <w:color w:val="000000"/>
        </w:rPr>
        <w:t>For any HARQ process ID</w:t>
      </w:r>
      <w:r w:rsidRPr="002F3253">
        <w:rPr>
          <w:rFonts w:eastAsia="等线" w:hint="eastAsia"/>
          <w:i/>
          <w:color w:val="000000"/>
        </w:rPr>
        <w:t>(</w:t>
      </w:r>
      <w:r w:rsidRPr="002F3253">
        <w:rPr>
          <w:rFonts w:eastAsia="等线"/>
          <w:i/>
          <w:color w:val="000000"/>
        </w:rPr>
        <w:t>s</w:t>
      </w:r>
      <w:r w:rsidRPr="002F3253">
        <w:rPr>
          <w:rFonts w:eastAsia="等线" w:hint="eastAsia"/>
          <w:i/>
          <w:color w:val="000000"/>
        </w:rPr>
        <w:t>)</w:t>
      </w:r>
      <w:r w:rsidRPr="002F3253">
        <w:rPr>
          <w:rFonts w:eastAsia="等线"/>
          <w:i/>
          <w:color w:val="000000"/>
        </w:rPr>
        <w:t xml:space="preserve"> in a given scheduled cell, the UE is not expected to</w:t>
      </w:r>
      <w:r w:rsidRPr="002F3253">
        <w:rPr>
          <w:rFonts w:eastAsia="等线" w:hint="eastAsia"/>
          <w:i/>
          <w:color w:val="000000"/>
        </w:rPr>
        <w:t xml:space="preserve"> receive</w:t>
      </w:r>
      <w:r w:rsidRPr="002F3253">
        <w:rPr>
          <w:rFonts w:eastAsia="等线"/>
          <w:i/>
          <w:color w:val="000000"/>
        </w:rPr>
        <w:t xml:space="preserve"> a P</w:t>
      </w:r>
      <w:r w:rsidRPr="002F3253">
        <w:rPr>
          <w:rFonts w:eastAsia="等线" w:hint="eastAsia"/>
          <w:i/>
          <w:color w:val="000000"/>
        </w:rPr>
        <w:t>D</w:t>
      </w:r>
      <w:r w:rsidRPr="002F3253">
        <w:rPr>
          <w:rFonts w:eastAsia="等线"/>
          <w:i/>
          <w:color w:val="000000"/>
        </w:rPr>
        <w:t xml:space="preserve">SCH that overlaps in time with </w:t>
      </w:r>
      <w:r w:rsidRPr="002F3253">
        <w:rPr>
          <w:rFonts w:eastAsia="等线" w:hint="eastAsia"/>
          <w:i/>
          <w:color w:val="000000"/>
        </w:rPr>
        <w:t>another</w:t>
      </w:r>
      <w:r w:rsidRPr="002F3253">
        <w:rPr>
          <w:rFonts w:eastAsia="等线"/>
          <w:i/>
          <w:color w:val="000000"/>
        </w:rPr>
        <w:t xml:space="preserve"> P</w:t>
      </w:r>
      <w:r w:rsidRPr="002F3253">
        <w:rPr>
          <w:rFonts w:eastAsia="等线" w:hint="eastAsia"/>
          <w:i/>
          <w:color w:val="000000"/>
        </w:rPr>
        <w:t>D</w:t>
      </w:r>
      <w:r w:rsidRPr="002F3253">
        <w:rPr>
          <w:rFonts w:eastAsia="等线"/>
          <w:i/>
          <w:color w:val="000000"/>
        </w:rPr>
        <w:t>SCH.</w:t>
      </w:r>
      <w:r w:rsidRPr="002F3253">
        <w:rPr>
          <w:rFonts w:eastAsia="等线"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afa"/>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afa"/>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lastRenderedPageBreak/>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UE side, same HARQ process can be reused only after the transmission of HARQ-ACK with corresponding timing, which means that at gNB side, scheduling over one HARQ process is only available once the HARQ-ACK information of previous scheduling for given HARQ process is received.</w:t>
      </w:r>
    </w:p>
    <w:p w14:paraId="27322E68" w14:textId="07E43368" w:rsidR="00215CF0" w:rsidRPr="006069BB" w:rsidRDefault="00215CF0" w:rsidP="00215CF0">
      <w:pPr>
        <w:pStyle w:val="afa"/>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TN case, the intention of disabling of HARQ feedback is to resolve the impact of larger RTT and allow the scheduling with same HARQ process from gNB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afa"/>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afa"/>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proofErr w:type="gramStart"/>
      <w:r w:rsidR="00DC6A53" w:rsidRPr="002F3253">
        <w:rPr>
          <w:i/>
          <w:iCs/>
          <w:color w:val="000000"/>
        </w:rPr>
        <w:t>K</w:t>
      </w:r>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w:t>
      </w:r>
      <w:proofErr w:type="gramEnd"/>
      <w:r w:rsidR="00DC6A53">
        <w:rPr>
          <w:rFonts w:ascii="Times New Roman" w:eastAsiaTheme="minorEastAsia" w:hAnsi="Times New Roman"/>
          <w:sz w:val="20"/>
          <w:szCs w:val="20"/>
          <w:lang w:val="en-GB" w:eastAsia="zh-CN"/>
        </w:rPr>
        <w:t xml:space="preserve"> i.e., </w:t>
      </w:r>
      <w:r w:rsidR="00DC6A53" w:rsidRPr="00702E95">
        <w:rPr>
          <w:i/>
          <w:lang w:eastAsia="zh-CN"/>
        </w:rPr>
        <w:t>dl-</w:t>
      </w:r>
      <w:proofErr w:type="spellStart"/>
      <w:r w:rsidR="00DC6A53" w:rsidRPr="00702E95">
        <w:rPr>
          <w:i/>
          <w:lang w:eastAsia="zh-CN"/>
        </w:rPr>
        <w:t>DataToUL</w:t>
      </w:r>
      <w:proofErr w:type="spellEnd"/>
      <w:r w:rsidR="00DC6A53" w:rsidRPr="00702E95">
        <w:rPr>
          <w:i/>
          <w:lang w:eastAsia="zh-CN"/>
        </w:rPr>
        <w:t>-ACK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afa"/>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ac"/>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afa"/>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宋体" w:hAnsi="宋体" w:cs="宋体"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hint="eastAsia"/>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rFonts w:hint="eastAsia"/>
                <w:lang w:eastAsia="zh-CN"/>
              </w:rPr>
            </w:pPr>
            <w:r>
              <w:rPr>
                <w:rFonts w:hint="eastAsia"/>
                <w:lang w:eastAsia="zh-CN"/>
              </w:rPr>
              <w:t>S</w:t>
            </w:r>
            <w:r>
              <w:rPr>
                <w:lang w:eastAsia="zh-CN"/>
              </w:rPr>
              <w:t>upportive</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lastRenderedPageBreak/>
        <w:t xml:space="preserve">From moderator perspective: </w:t>
      </w:r>
    </w:p>
    <w:p w14:paraId="6422945D" w14:textId="3102D061" w:rsidR="00A87648" w:rsidRPr="00D35582" w:rsidRDefault="00A87648" w:rsidP="000F3D41">
      <w:pPr>
        <w:pStyle w:val="afa"/>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afa"/>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afa"/>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afa"/>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77777777"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"enabling"/"disabling"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gNB can send grant with NDI not toggled/toggled without waiting for decoding result of previous PUSCH transmission). FFS on the handling of RTT timers. Other solutions for enabling/disabling HARQ UL </w:t>
      </w:r>
      <w:proofErr w:type="spellStart"/>
      <w:r w:rsidRPr="00075094">
        <w:rPr>
          <w:rFonts w:ascii="Times New Roman" w:hAnsi="Times New Roman"/>
        </w:rPr>
        <w:t>reTX</w:t>
      </w:r>
      <w:proofErr w:type="spellEnd"/>
      <w:r w:rsidRPr="00075094">
        <w:rPr>
          <w:rFonts w:ascii="Times New Roman" w:hAnsi="Times New Roman"/>
        </w:rPr>
        <w:t xml:space="preserve"> are not precluded</w:t>
      </w:r>
    </w:p>
    <w:p w14:paraId="0B8E3A38" w14:textId="77777777" w:rsidR="00A87648" w:rsidRDefault="00A87648" w:rsidP="000F3D41">
      <w:pPr>
        <w:pStyle w:val="afa"/>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afa"/>
        <w:spacing w:beforeLines="50" w:before="120" w:after="120"/>
        <w:ind w:left="560"/>
        <w:rPr>
          <w:rFonts w:ascii="Times New Roman" w:eastAsia="等线" w:hAnsi="Times New Roman"/>
          <w:i/>
          <w:color w:val="000000"/>
          <w:sz w:val="20"/>
          <w:szCs w:val="20"/>
        </w:rPr>
      </w:pPr>
      <w:r w:rsidRPr="00EC13AF">
        <w:rPr>
          <w:rFonts w:ascii="Times New Roman" w:eastAsia="等线"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afa"/>
        <w:spacing w:beforeLines="50" w:before="120" w:after="120"/>
        <w:ind w:left="560"/>
        <w:rPr>
          <w:rFonts w:ascii="Times New Roman" w:eastAsia="等线" w:hAnsi="Times New Roman"/>
          <w:i/>
          <w:color w:val="000000"/>
          <w:sz w:val="20"/>
          <w:szCs w:val="20"/>
        </w:rPr>
      </w:pPr>
      <w:r w:rsidRPr="00EC13AF">
        <w:rPr>
          <w:rFonts w:ascii="Times New Roman" w:eastAsia="等线"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2" w:name="_Hlk496824026"/>
      <w:bookmarkEnd w:id="2"/>
      <w:r w:rsidRPr="00EC13AF">
        <w:rPr>
          <w:rFonts w:ascii="Times New Roman" w:eastAsia="等线" w:hAnsi="Times New Roman"/>
          <w:i/>
          <w:color w:val="000000"/>
          <w:sz w:val="20"/>
          <w:szCs w:val="20"/>
        </w:rPr>
        <w:t xml:space="preserve">L2 is defined as the next uplink symbol with its CP starting </w:t>
      </w:r>
      <w:bookmarkStart w:id="3" w:name="_Hlk45746554"/>
      <w:bookmarkEnd w:id="3"/>
      <w:r w:rsidRPr="00EC13AF">
        <w:rPr>
          <w:rFonts w:ascii="Times New Roman" w:eastAsia="等线" w:hAnsi="Times New Roman"/>
          <w:i/>
          <w:color w:val="000000"/>
          <w:sz w:val="20"/>
          <w:szCs w:val="20"/>
        </w:rPr>
        <w:t xml:space="preserve"> </w:t>
      </w:r>
      <m:oMath>
        <m:sSub>
          <m:sSubPr>
            <m:ctrlPr>
              <w:rPr>
                <w:rFonts w:ascii="Cambria Math" w:eastAsia="等线" w:hAnsi="Cambria Math"/>
                <w:i/>
                <w:color w:val="000000"/>
                <w:sz w:val="20"/>
                <w:szCs w:val="20"/>
              </w:rPr>
            </m:ctrlPr>
          </m:sSubPr>
          <m:e>
            <m:r>
              <w:rPr>
                <w:rFonts w:ascii="Cambria Math" w:eastAsia="等线" w:hAnsi="Cambria Math"/>
                <w:color w:val="000000"/>
                <w:sz w:val="20"/>
                <w:szCs w:val="20"/>
              </w:rPr>
              <m:t>T</m:t>
            </m:r>
          </m:e>
          <m:sub>
            <m:r>
              <w:rPr>
                <w:rFonts w:ascii="Cambria Math" w:eastAsia="等线" w:hAnsi="Cambria Math"/>
                <w:color w:val="000000"/>
                <w:sz w:val="20"/>
                <w:szCs w:val="20"/>
              </w:rPr>
              <m:t>proc,2</m:t>
            </m:r>
          </m:sub>
        </m:sSub>
      </m:oMath>
      <w:r w:rsidRPr="00EC13AF">
        <w:rPr>
          <w:rFonts w:ascii="Times New Roman" w:eastAsia="等线"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ac"/>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encourage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53523C50"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gNB does not have knowledge of exact UE-specific TA or UE specific RTT every time it schedules a PUSCH. Thus, the gNB might not be able to ensure this timing relationship. Therefore, with this restriction, it imposes the gNB to wait for a longer time to avoid this scheduling error case, contradicting the expected benefits from HARQ disabling. </w:t>
            </w:r>
          </w:p>
        </w:tc>
      </w:tr>
      <w:tr w:rsidR="00761A21" w14:paraId="2D6EC9AA"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2854EA6E" w:rsidR="00761A21" w:rsidRDefault="00761A21" w:rsidP="00761A21">
            <w:pPr>
              <w:jc w:val="center"/>
              <w:rPr>
                <w:rFonts w:cs="Arial"/>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5CB24A89"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gNB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CA05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CA0559">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77777777" w:rsidR="0075581E" w:rsidRDefault="0075581E" w:rsidP="00CA0559">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gNB implementation. Any restriction can be taken by </w:t>
            </w:r>
            <w:proofErr w:type="spellStart"/>
            <w:r>
              <w:rPr>
                <w:lang w:eastAsia="zh-CN"/>
              </w:rPr>
              <w:t>gNB’s</w:t>
            </w:r>
            <w:proofErr w:type="spellEnd"/>
            <w:r>
              <w:rPr>
                <w:lang w:eastAsia="zh-CN"/>
              </w:rPr>
              <w:t xml:space="preserve"> behaviour to achieve the required additional offset between two PUSCHs, e.g., T_proc</w:t>
            </w:r>
            <w:proofErr w:type="gramStart"/>
            <w:r>
              <w:rPr>
                <w:lang w:eastAsia="zh-CN"/>
              </w:rPr>
              <w:t>,2</w:t>
            </w:r>
            <w:proofErr w:type="gramEnd"/>
            <w:r>
              <w:rPr>
                <w:lang w:eastAsia="zh-CN"/>
              </w:rPr>
              <w:t xml:space="preserve"> for PUSCH preparation.</w:t>
            </w:r>
          </w:p>
        </w:tc>
      </w:tr>
    </w:tbl>
    <w:p w14:paraId="6D51585A" w14:textId="77777777" w:rsidR="005F2788"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lastRenderedPageBreak/>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77777777"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proofErr w:type="spellStart"/>
      <w:r>
        <w:rPr>
          <w:lang w:eastAsia="x-none"/>
        </w:rPr>
        <w:t>signaling</w:t>
      </w:r>
      <w:proofErr w:type="spellEnd"/>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ac"/>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ac"/>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77777777" w:rsidR="004D26C4" w:rsidRPr="00764EA0" w:rsidRDefault="004D26C4"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31DC4F8D" w14:textId="25CA4A0F" w:rsidR="004D26C4" w:rsidRPr="004D26C4" w:rsidRDefault="004D26C4" w:rsidP="00855278">
      <w:pPr>
        <w:pStyle w:val="ac"/>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af6"/>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af6"/>
          <w:rFonts w:ascii="Times New Roman" w:hAnsi="Times New Roman"/>
          <w:noProof/>
          <w:color w:val="000000" w:themeColor="text1"/>
          <w:szCs w:val="20"/>
          <w:u w:val="none"/>
        </w:rPr>
        <w:t xml:space="preserve"> And [ZTE] mentioned that such restriction can be gNB’s implementation.</w:t>
      </w:r>
    </w:p>
    <w:p w14:paraId="6B6DEB8C" w14:textId="77777777" w:rsidR="00697467" w:rsidRDefault="00125548" w:rsidP="000F3D41">
      <w:pPr>
        <w:pStyle w:val="ac"/>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72F23C3D" w:rsidR="005F2788" w:rsidRPr="00697467" w:rsidRDefault="00C06807" w:rsidP="00697467">
      <w:pPr>
        <w:pStyle w:val="ac"/>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[CATT] highlights scheduling with feedback enabled HARQ process should be considered for SPS release and [Sony] prefer to allow the UE to conduct the ACK-NACK feedback even scheduled with feedback disabled HARQ process. [ZTE, CAICT] mention that the corresponding scheduling is up to gNB configuration and [ZTE] prefer to deliver information via enabled HARQ process.</w:t>
      </w:r>
    </w:p>
    <w:p w14:paraId="59872CD2" w14:textId="0705BFE9"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proofErr w:type="spellStart"/>
      <w:r w:rsidR="0077229F">
        <w:rPr>
          <w:rFonts w:eastAsiaTheme="minorEastAsia"/>
          <w:lang w:val="en-US" w:eastAsia="zh-CN"/>
        </w:rPr>
        <w:t>gNB’s</w:t>
      </w:r>
      <w:proofErr w:type="spellEnd"/>
      <w:r w:rsidR="0077229F">
        <w:rPr>
          <w:rFonts w:eastAsiaTheme="minorEastAsia"/>
          <w:lang w:val="en-US" w:eastAsia="zh-CN"/>
        </w:rPr>
        <w:t xml:space="preserve">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宋体"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51924A19" w:rsidR="00217792" w:rsidRDefault="00C43449" w:rsidP="00217792">
            <w:pPr>
              <w:snapToGrid w:val="0"/>
              <w:ind w:left="360"/>
              <w:rPr>
                <w:rFonts w:eastAsia="MS Mincho"/>
                <w:lang w:eastAsia="ja-JP"/>
              </w:rPr>
            </w:pPr>
            <w:r>
              <w:rPr>
                <w:rFonts w:eastAsia="MS Mincho"/>
                <w:lang w:eastAsia="ja-JP"/>
              </w:rPr>
              <w:t>Above options assumes gNB uses HARQ enabled process for the MAC CE and SPS release information. But,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AC CE and SPS release should be up to gNB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6D6B424E"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AC CE and SPS release is up to gNB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lastRenderedPageBreak/>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3E47BDC8"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upport option-2.</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upport option-2.</w:t>
            </w:r>
          </w:p>
        </w:tc>
      </w:tr>
      <w:tr w:rsidR="005D07AC" w14:paraId="66CCDE36" w14:textId="77777777" w:rsidTr="00CA05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CA0559">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77777777" w:rsidR="005D07AC" w:rsidRDefault="005D07AC" w:rsidP="00CA0559">
            <w:pPr>
              <w:snapToGrid w:val="0"/>
              <w:ind w:left="360"/>
              <w:rPr>
                <w:lang w:eastAsia="zh-CN"/>
              </w:rPr>
            </w:pPr>
            <w:r>
              <w:rPr>
                <w:lang w:eastAsia="zh-CN"/>
              </w:rPr>
              <w:t>Supportive for Option-2 to reduce the additional spec impact and efforts. W.r.t the gNB implementation issue, it can be one possible way but with corresponding conclusion as Option-2 will avoid the potential error case.</w:t>
            </w:r>
          </w:p>
          <w:p w14:paraId="57655DD0" w14:textId="77777777" w:rsidR="005D07AC" w:rsidRDefault="005D07AC" w:rsidP="00CA0559">
            <w:pPr>
              <w:snapToGrid w:val="0"/>
              <w:ind w:left="360"/>
              <w:rPr>
                <w:lang w:eastAsia="zh-CN"/>
              </w:rPr>
            </w:pPr>
            <w:r>
              <w:rPr>
                <w:lang w:eastAsia="zh-CN"/>
              </w:rPr>
              <w:t>For the SPS related issue, in existing specification, the SPS transmission, e.g., reception of signalling for SPS activation, is up to the successful reception HARQ-ACK feedback from corresponding transmission. To avoid long term misunderstanding of SPS behaviour, it’s prefer to take the SPS related with enabled HARQ process.</w:t>
            </w:r>
          </w:p>
        </w:tc>
      </w:tr>
    </w:tbl>
    <w:p w14:paraId="2FC1B16E" w14:textId="77777777" w:rsidR="00687220" w:rsidRPr="005F2788" w:rsidRDefault="00687220"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Enhancements on aggregated transmission (including repetition) </w:t>
      </w:r>
    </w:p>
    <w:p w14:paraId="752C0E01" w14:textId="0CB2F3B2" w:rsidR="00BA57FC" w:rsidRDefault="00B50D85" w:rsidP="00DC337A">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 xml:space="preserve">Huawei, </w:t>
      </w:r>
      <w:proofErr w:type="spellStart"/>
      <w:r w:rsidR="00C7671A">
        <w:rPr>
          <w:rFonts w:eastAsiaTheme="minorEastAsia"/>
          <w:lang w:eastAsia="zh-CN"/>
        </w:rPr>
        <w:t>Ligado</w:t>
      </w:r>
      <w:proofErr w:type="spellEnd"/>
      <w:r w:rsidR="00C7671A">
        <w:rPr>
          <w:rFonts w:eastAsiaTheme="minorEastAsia"/>
          <w:lang w:eastAsia="zh-CN"/>
        </w:rPr>
        <w:t>, Lenovo, Samsung]</w:t>
      </w:r>
      <w:r>
        <w:rPr>
          <w:rFonts w:eastAsiaTheme="minorEastAsia"/>
          <w:lang w:eastAsia="zh-CN"/>
        </w:rPr>
        <w:t>.</w:t>
      </w:r>
    </w:p>
    <w:p w14:paraId="316EFAD0" w14:textId="6718CBAF" w:rsidR="002D49A9" w:rsidRDefault="00A47A36" w:rsidP="00DC337A">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ac"/>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r w:rsidR="009A7394" w:rsidRPr="003248A9">
        <w:rPr>
          <w:rFonts w:eastAsiaTheme="minorEastAsia"/>
          <w:lang w:eastAsia="zh-CN"/>
        </w:rPr>
        <w:t>InterDigital</w:t>
      </w:r>
      <w:r w:rsidRPr="003248A9">
        <w:rPr>
          <w:rFonts w:eastAsiaTheme="minorEastAsia"/>
          <w:lang w:eastAsia="zh-CN"/>
        </w:rPr>
        <w:t>] is proposed by [</w:t>
      </w:r>
      <w:r w:rsidR="009E0F31" w:rsidRPr="003248A9">
        <w:rPr>
          <w:rFonts w:eastAsiaTheme="minorEastAsia"/>
          <w:lang w:eastAsia="zh-CN"/>
        </w:rPr>
        <w:t>InterDigital</w:t>
      </w:r>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ac"/>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ac"/>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ac"/>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lastRenderedPageBreak/>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can be considered to improve the scheduling configuration from gNB side</w:t>
      </w:r>
      <w:r w:rsidR="00105381">
        <w:rPr>
          <w:rFonts w:eastAsiaTheme="minorEastAsia"/>
          <w:lang w:eastAsia="zh-CN"/>
        </w:rPr>
        <w:t>.</w:t>
      </w:r>
    </w:p>
    <w:p w14:paraId="597ACE94" w14:textId="41690890" w:rsidR="002951A7" w:rsidRDefault="002951A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ac"/>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order</w:t>
      </w:r>
      <w:r w:rsidR="00D63664">
        <w:rPr>
          <w:rFonts w:eastAsiaTheme="minorEastAsia"/>
          <w:lang w:val="en-US" w:eastAsia="zh-CN"/>
        </w:rPr>
        <w:t xml:space="preserve">  for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afa"/>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especially for Ka-band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afa"/>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w:t>
            </w:r>
            <w:proofErr w:type="spellStart"/>
            <w:r w:rsidR="00410854">
              <w:rPr>
                <w:rFonts w:eastAsia="MS Mincho"/>
                <w:lang w:eastAsia="ja-JP"/>
              </w:rPr>
              <w:t>gNB’s</w:t>
            </w:r>
            <w:proofErr w:type="spellEnd"/>
            <w:r w:rsidR="00410854">
              <w:rPr>
                <w:rFonts w:eastAsia="MS Mincho"/>
                <w:lang w:eastAsia="ja-JP"/>
              </w:rPr>
              <w:t xml:space="preserve"> MCS selection using the existing CQI/MCS tables. </w:t>
            </w:r>
            <w:r w:rsidR="006E4340">
              <w:rPr>
                <w:rFonts w:eastAsia="MS Mincho"/>
                <w:lang w:eastAsia="ja-JP"/>
              </w:rPr>
              <w:t xml:space="preserve"> </w:t>
            </w:r>
          </w:p>
        </w:tc>
      </w:tr>
      <w:tr w:rsidR="001C0F60" w14:paraId="77065CF1"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lastRenderedPageBreak/>
              <w:t>Enhancements on MCS (including CQI report)</w:t>
            </w:r>
          </w:p>
          <w:p w14:paraId="3DC2D8DD" w14:textId="77777777" w:rsidR="001C0F60" w:rsidRDefault="001C0F60" w:rsidP="001C0F60">
            <w:pPr>
              <w:snapToGrid w:val="0"/>
              <w:ind w:left="360"/>
            </w:pPr>
          </w:p>
        </w:tc>
      </w:tr>
      <w:tr w:rsidR="00AD5600" w14:paraId="4EFBF80F"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Actually, in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CA05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CA0559">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CA0559">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bl>
    <w:p w14:paraId="42EA82C9" w14:textId="266D878A" w:rsidR="00C27075" w:rsidRDefault="00C27075" w:rsidP="00697A4A">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bookmarkStart w:id="4" w:name="_GoBack"/>
      <w:bookmarkEnd w:id="4"/>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ac"/>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t>R1-2100224</w:t>
            </w:r>
          </w:p>
          <w:p w14:paraId="74C68BC5" w14:textId="3BD4F172" w:rsidR="000311D2" w:rsidRPr="00764EA0" w:rsidRDefault="000311D2" w:rsidP="00764EA0">
            <w:pPr>
              <w:snapToGrid w:val="0"/>
              <w:spacing w:after="0"/>
              <w:jc w:val="center"/>
            </w:pPr>
            <w:r w:rsidRPr="00764EA0">
              <w:t>Huawei, HiSilicon</w:t>
            </w:r>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lastRenderedPageBreak/>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lastRenderedPageBreak/>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 xml:space="preserve">Proposal 2: Configure two subsets of HARQ processes for enabled HARQ processes and disabled HARQ processes respectively via RRC </w:t>
            </w:r>
            <w:proofErr w:type="spellStart"/>
            <w:r w:rsidRPr="00764EA0">
              <w:t>signaling</w:t>
            </w:r>
            <w:proofErr w:type="spellEnd"/>
            <w:r w:rsidRPr="00764EA0">
              <w:t>.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afa"/>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afa"/>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lastRenderedPageBreak/>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lastRenderedPageBreak/>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The gNB can transmit the DCI of scheduling a PUSCH for a given HARQ process before it receives the previous PUSCH transmission for the same HARQ process.</w:t>
            </w:r>
          </w:p>
          <w:p w14:paraId="6C111815"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proofErr w:type="gramStart"/>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roofErr w:type="gramEnd"/>
          </w:p>
          <w:p w14:paraId="66D5CD58"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eastAsia="zh-CN"/>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eastAsia="zh-CN"/>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CC37EE">
              <w:rPr>
                <w:position w:val="-12"/>
              </w:rPr>
              <w:pict w14:anchorId="559CC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17.15pt">
                  <v:imagedata r:id="rId13" o:title=""/>
                </v:shape>
              </w:pict>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t>R1-2100485</w:t>
            </w:r>
            <w:r w:rsidR="0092511A" w:rsidRPr="00764EA0">
              <w:t xml:space="preserve"> </w:t>
            </w:r>
            <w:proofErr w:type="spellStart"/>
            <w:r w:rsidR="0092511A" w:rsidRPr="00764EA0">
              <w:t>Ligado</w:t>
            </w:r>
            <w:proofErr w:type="spellEnd"/>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lastRenderedPageBreak/>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lastRenderedPageBreak/>
              <w:t>R1-2100596</w:t>
            </w:r>
            <w:r w:rsidR="00F644B2" w:rsidRPr="00764EA0">
              <w:t xml:space="preserve"> MTK</w:t>
            </w:r>
          </w:p>
        </w:tc>
        <w:tc>
          <w:tcPr>
            <w:tcW w:w="9356" w:type="dxa"/>
            <w:vAlign w:val="center"/>
          </w:tcPr>
          <w:p w14:paraId="384DA692"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afa"/>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afa"/>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Observation 2: It is up to gNB implementation if UL HARQ feedback is not disabled for Message 3 during initial access.</w:t>
            </w:r>
          </w:p>
          <w:p w14:paraId="374BA94E" w14:textId="77777777" w:rsidR="00764EA0" w:rsidRPr="00764EA0" w:rsidRDefault="00764EA0" w:rsidP="00764EA0">
            <w:pPr>
              <w:pStyle w:val="ac"/>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0B59F59A"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based on RRC configuration. Increasing value for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to 16 or 32 has minimum impact on the specification.</w:t>
            </w:r>
          </w:p>
          <w:p w14:paraId="152FBDEF"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ac"/>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afa"/>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afa"/>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afa"/>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afa"/>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lastRenderedPageBreak/>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lastRenderedPageBreak/>
              <w:t>R1-2100809</w:t>
            </w:r>
          </w:p>
          <w:p w14:paraId="2CDF8C8D" w14:textId="1898BC00" w:rsidR="00F644B2" w:rsidRPr="00764EA0" w:rsidRDefault="00F644B2" w:rsidP="00764EA0">
            <w:pPr>
              <w:snapToGrid w:val="0"/>
              <w:spacing w:after="0"/>
              <w:jc w:val="center"/>
            </w:pPr>
            <w:r w:rsidRPr="00764EA0">
              <w:t>Spreadtrum</w:t>
            </w:r>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Reusing one bit from other bit field</w:t>
            </w:r>
          </w:p>
          <w:p w14:paraId="48260C12"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afa"/>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afa"/>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afa"/>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2: Up to </w:t>
            </w:r>
            <w:proofErr w:type="spellStart"/>
            <w:r w:rsidRPr="00764EA0">
              <w:rPr>
                <w:rFonts w:ascii="Times New Roman" w:eastAsia="MS Gothic" w:hAnsi="Times New Roman"/>
                <w:kern w:val="2"/>
                <w:sz w:val="20"/>
                <w:szCs w:val="20"/>
              </w:rPr>
              <w:t>gNB’s</w:t>
            </w:r>
            <w:proofErr w:type="spellEnd"/>
            <w:r w:rsidRPr="00764EA0">
              <w:rPr>
                <w:rFonts w:ascii="Times New Roman" w:eastAsia="MS Gothic" w:hAnsi="Times New Roman"/>
                <w:kern w:val="2"/>
                <w:sz w:val="20"/>
                <w:szCs w:val="20"/>
              </w:rPr>
              <w:t xml:space="preserve"> implementation for scheduling.</w:t>
            </w:r>
          </w:p>
          <w:p w14:paraId="4D86D807" w14:textId="77777777" w:rsidR="002C4ADE" w:rsidRPr="00764EA0" w:rsidRDefault="002C4ADE" w:rsidP="000F3D41">
            <w:pPr>
              <w:pStyle w:val="afa"/>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afa"/>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afa"/>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r w:rsidRPr="00764EA0">
              <w:rPr>
                <w:lang w:eastAsia="zh-CN"/>
              </w:rPr>
              <w:t>Opt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r w:rsidRPr="00764EA0">
              <w:rPr>
                <w:lang w:eastAsia="zh-CN"/>
              </w:rPr>
              <w:t>Opt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lastRenderedPageBreak/>
              <w:t>Observation 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lang w:eastAsia="ja-JP"/>
              </w:rPr>
              <w:t xml:space="preserve">X is defined FROM the end of the reception of the last PDSCH or slot-aggregated PDSCH </w:t>
            </w:r>
            <w:r w:rsidRPr="00764EA0">
              <w:rPr>
                <w:rStyle w:val="af6"/>
                <w:rFonts w:ascii="Times New Roman" w:hAnsi="Times New Roman" w:cs="Times New Roman"/>
                <w:b w:val="0"/>
                <w:noProof/>
                <w:color w:val="000000" w:themeColor="text1"/>
                <w:sz w:val="20"/>
                <w:szCs w:val="20"/>
                <w:u w:val="none"/>
                <w:lang w:eastAsia="ja-JP"/>
              </w:rPr>
              <w:lastRenderedPageBreak/>
              <w:t>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 xml:space="preserve">The value of X should be less than </w:t>
            </w:r>
            <m:oMath>
              <m:r>
                <m:rPr>
                  <m:sty m:val="b"/>
                </m:rPr>
                <w:rPr>
                  <w:rStyle w:val="af6"/>
                  <w:rFonts w:ascii="Cambria Math" w:hAnsi="Cambria Math" w:cs="Times New Roman"/>
                  <w:noProof/>
                  <w:color w:val="000000" w:themeColor="text1"/>
                  <w:sz w:val="20"/>
                  <w:szCs w:val="20"/>
                  <w:u w:val="none"/>
                </w:rPr>
                <m:t>Tproc,1</m:t>
              </m:r>
            </m:oMath>
            <w:r w:rsidRPr="00764EA0">
              <w:rPr>
                <w:rStyle w:val="af6"/>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aff0"/>
              <w:tabs>
                <w:tab w:val="right" w:leader="dot" w:pos="9629"/>
              </w:tabs>
              <w:adjustRightInd w:val="0"/>
              <w:snapToGrid w:val="0"/>
              <w:spacing w:after="0"/>
              <w:rPr>
                <w:rFonts w:ascii="Times New Roman" w:hAnsi="Times New Roman" w:cs="Times New Roman"/>
                <w:b w:val="0"/>
                <w:sz w:val="20"/>
                <w:szCs w:val="20"/>
              </w:rPr>
            </w:pPr>
            <w:r w:rsidRPr="00764EA0">
              <w:rPr>
                <w:rStyle w:val="af6"/>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r w:rsidRPr="00764EA0">
              <w:t>APT,FGI</w:t>
            </w:r>
          </w:p>
        </w:tc>
        <w:tc>
          <w:tcPr>
            <w:tcW w:w="9356" w:type="dxa"/>
            <w:vAlign w:val="center"/>
          </w:tcPr>
          <w:p w14:paraId="0686761E" w14:textId="48141F40"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af6"/>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10"/>
              <w:snapToGrid w:val="0"/>
              <w:spacing w:before="0"/>
              <w:ind w:left="0" w:firstLine="0"/>
              <w:rPr>
                <w:rFonts w:eastAsiaTheme="minorEastAsia"/>
                <w:color w:val="000000" w:themeColor="text1"/>
                <w:sz w:val="20"/>
                <w:lang w:eastAsia="zh-TW"/>
              </w:rPr>
            </w:pPr>
            <w:r w:rsidRPr="00764EA0">
              <w:rPr>
                <w:rStyle w:val="af6"/>
                <w:color w:val="000000" w:themeColor="text1"/>
                <w:sz w:val="20"/>
                <w:u w:val="none"/>
                <w:lang w:eastAsia="zh-TW"/>
              </w:rPr>
              <w:t>Proposal 1</w:t>
            </w:r>
            <w:r w:rsidRPr="00764EA0">
              <w:rPr>
                <w:rFonts w:eastAsiaTheme="minorEastAsia"/>
                <w:color w:val="000000" w:themeColor="text1"/>
                <w:sz w:val="20"/>
                <w:lang w:eastAsia="zh-TW"/>
              </w:rPr>
              <w:tab/>
            </w:r>
            <w:r w:rsidRPr="00764EA0">
              <w:rPr>
                <w:rStyle w:val="af6"/>
                <w:color w:val="000000" w:themeColor="text1"/>
                <w:sz w:val="20"/>
                <w:u w:val="none"/>
                <w:lang w:eastAsia="zh-TW"/>
              </w:rPr>
              <w:t xml:space="preserve">Reuse </w:t>
            </w:r>
            <m:oMath>
              <m:r>
                <m:rPr>
                  <m:sty m:val="p"/>
                </m:rPr>
                <w:rPr>
                  <w:rStyle w:val="af6"/>
                  <w:rFonts w:ascii="Cambria Math" w:hAnsi="Cambria Math"/>
                  <w:color w:val="000000" w:themeColor="text1"/>
                  <w:sz w:val="20"/>
                  <w:u w:val="none"/>
                  <w:lang w:eastAsia="zh-TW"/>
                </w:rPr>
                <m:t>Tproc,1</m:t>
              </m:r>
            </m:oMath>
            <w:r w:rsidRPr="00764EA0">
              <w:rPr>
                <w:rStyle w:val="af6"/>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2</w:t>
            </w:r>
            <w:r w:rsidRPr="00764EA0">
              <w:rPr>
                <w:rFonts w:eastAsiaTheme="minorEastAsia"/>
                <w:color w:val="000000" w:themeColor="text1"/>
                <w:sz w:val="20"/>
                <w:lang w:eastAsia="zh-TW"/>
              </w:rPr>
              <w:tab/>
            </w:r>
            <w:r w:rsidRPr="00764EA0">
              <w:rPr>
                <w:rStyle w:val="af6"/>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3</w:t>
            </w:r>
            <w:r w:rsidRPr="00764EA0">
              <w:rPr>
                <w:rFonts w:eastAsiaTheme="minorEastAsia"/>
                <w:color w:val="000000" w:themeColor="text1"/>
                <w:sz w:val="20"/>
                <w:lang w:eastAsia="zh-TW"/>
              </w:rPr>
              <w:tab/>
            </w:r>
            <w:r w:rsidRPr="00764EA0">
              <w:rPr>
                <w:rStyle w:val="af6"/>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4</w:t>
            </w:r>
            <w:r w:rsidRPr="00764EA0">
              <w:rPr>
                <w:rFonts w:eastAsiaTheme="minorEastAsia"/>
                <w:color w:val="000000" w:themeColor="text1"/>
                <w:sz w:val="20"/>
                <w:lang w:eastAsia="zh-TW"/>
              </w:rPr>
              <w:tab/>
            </w:r>
            <w:r w:rsidRPr="00764EA0">
              <w:rPr>
                <w:rStyle w:val="af6"/>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5</w:t>
            </w:r>
            <w:r w:rsidRPr="00764EA0">
              <w:rPr>
                <w:rFonts w:eastAsiaTheme="minorEastAsia"/>
                <w:color w:val="000000" w:themeColor="text1"/>
                <w:sz w:val="20"/>
                <w:lang w:eastAsia="zh-TW"/>
              </w:rPr>
              <w:tab/>
            </w:r>
            <w:r w:rsidRPr="00764EA0">
              <w:rPr>
                <w:rStyle w:val="af6"/>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6</w:t>
            </w:r>
            <w:r w:rsidRPr="00764EA0">
              <w:rPr>
                <w:rFonts w:eastAsiaTheme="minorEastAsia"/>
                <w:color w:val="000000" w:themeColor="text1"/>
                <w:sz w:val="20"/>
                <w:lang w:eastAsia="zh-TW"/>
              </w:rPr>
              <w:tab/>
            </w:r>
            <w:r w:rsidRPr="00764EA0">
              <w:rPr>
                <w:rStyle w:val="af6"/>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7</w:t>
            </w:r>
            <w:r w:rsidRPr="00764EA0">
              <w:rPr>
                <w:rFonts w:eastAsiaTheme="minorEastAsia"/>
                <w:color w:val="000000" w:themeColor="text1"/>
                <w:sz w:val="20"/>
                <w:lang w:eastAsia="zh-TW"/>
              </w:rPr>
              <w:tab/>
            </w:r>
            <w:r w:rsidRPr="00764EA0">
              <w:rPr>
                <w:rStyle w:val="af6"/>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10"/>
              <w:snapToGrid w:val="0"/>
              <w:spacing w:before="0"/>
              <w:rPr>
                <w:sz w:val="20"/>
              </w:rPr>
            </w:pPr>
            <w:r w:rsidRPr="00764EA0">
              <w:rPr>
                <w:rStyle w:val="af6"/>
                <w:color w:val="000000" w:themeColor="text1"/>
                <w:sz w:val="20"/>
                <w:u w:val="none"/>
              </w:rPr>
              <w:t>Proposal 8</w:t>
            </w:r>
            <w:r w:rsidRPr="00764EA0">
              <w:rPr>
                <w:rFonts w:eastAsiaTheme="minorEastAsia"/>
                <w:color w:val="000000" w:themeColor="text1"/>
                <w:sz w:val="20"/>
                <w:lang w:eastAsia="zh-TW"/>
              </w:rPr>
              <w:tab/>
            </w:r>
            <w:r w:rsidRPr="00764EA0">
              <w:rPr>
                <w:rStyle w:val="af6"/>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r>
              <w:t>InterDigital</w:t>
            </w:r>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afa"/>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 miss understanding may occur on the bit size of the Type-1 HARQ-ACK codebook between the gNB and the UE.</w:t>
            </w:r>
          </w:p>
          <w:p w14:paraId="6808FA4D" w14:textId="77777777" w:rsidR="00F15022" w:rsidRPr="00764EA0" w:rsidRDefault="00F15022" w:rsidP="000F3D41">
            <w:pPr>
              <w:pStyle w:val="afa"/>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lastRenderedPageBreak/>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lastRenderedPageBreak/>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 :</w:t>
            </w:r>
            <w:proofErr w:type="gramEnd"/>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w:t>
            </w:r>
            <w:proofErr w:type="gramStart"/>
            <w:r w:rsidRPr="00764EA0">
              <w:rPr>
                <w:rFonts w:ascii="Times New Roman" w:hAnsi="Times New Roman"/>
                <w:sz w:val="20"/>
                <w:szCs w:val="20"/>
              </w:rPr>
              <w:t>SC</w:t>
            </w:r>
            <w:r w:rsidRPr="00764EA0">
              <w:rPr>
                <w:rFonts w:ascii="Times New Roman" w:hAnsi="Times New Roman"/>
                <w:sz w:val="20"/>
                <w:szCs w:val="20"/>
                <w:lang w:eastAsia="ko-KR"/>
              </w:rPr>
              <w:t>{</w:t>
            </w:r>
            <w:proofErr w:type="gramEnd"/>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2 :</w:t>
            </w:r>
            <w:proofErr w:type="gramEnd"/>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3 :</w:t>
            </w:r>
            <w:proofErr w:type="gramEnd"/>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4 :</w:t>
            </w:r>
            <w:proofErr w:type="gramEnd"/>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5 :</w:t>
            </w:r>
            <w:proofErr w:type="gramEnd"/>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6 :</w:t>
            </w:r>
            <w:proofErr w:type="gramEnd"/>
            <w:r w:rsidRPr="00764EA0">
              <w:rPr>
                <w:lang w:eastAsia="ko-KR"/>
              </w:rPr>
              <w:t xml:space="preserve">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7 :</w:t>
            </w:r>
            <w:proofErr w:type="gramEnd"/>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 xml:space="preserve">Observation </w:t>
            </w:r>
            <w:proofErr w:type="gramStart"/>
            <w:r w:rsidRPr="00764EA0">
              <w:rPr>
                <w:lang w:eastAsia="ko-KR"/>
              </w:rPr>
              <w:t>8 :</w:t>
            </w:r>
            <w:proofErr w:type="gramEnd"/>
            <w:r w:rsidRPr="00764EA0">
              <w:t xml:space="preserve"> In NR, various kinds of transport channels are multiplexed into PDSCH/PUSCH.</w:t>
            </w:r>
          </w:p>
          <w:p w14:paraId="14F4858D" w14:textId="77777777" w:rsidR="005134D6" w:rsidRPr="00764EA0" w:rsidRDefault="005134D6" w:rsidP="00DC337A">
            <w:pPr>
              <w:pStyle w:val="afa"/>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9 :</w:t>
            </w:r>
            <w:proofErr w:type="gramEnd"/>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10 :</w:t>
            </w:r>
            <w:proofErr w:type="gramEnd"/>
            <w:r w:rsidRPr="00764EA0">
              <w:rPr>
                <w:lang w:eastAsia="ko-KR"/>
              </w:rPr>
              <w:t xml:space="preserve"> The value of aggregation factor should be determined properly if slot aggregation is used. </w:t>
            </w:r>
          </w:p>
          <w:p w14:paraId="443409F2"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reliable parameter : throughput loss</w:t>
            </w:r>
          </w:p>
          <w:p w14:paraId="1B6E6048"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Proper parameter : optimal adaptation</w:t>
            </w:r>
          </w:p>
          <w:p w14:paraId="74707C0D"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un-reliable parameter :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11 :</w:t>
            </w:r>
            <w:proofErr w:type="gramEnd"/>
            <w:r w:rsidRPr="00764EA0">
              <w:rPr>
                <w:lang w:eastAsia="ko-KR"/>
              </w:rPr>
              <w:t xml:space="preserve"> NR gNB cannot distinguish between just proper parameter and too reliable parameter, if the slot aggregation is used. </w:t>
            </w:r>
          </w:p>
          <w:p w14:paraId="20B89AAE"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0 CRC OK in a bundle (too un-reliable parameter) : NACK </w:t>
            </w:r>
          </w:p>
          <w:p w14:paraId="6512D216"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only 1 CRC OK in a bundle (proper parameter) : ACK </w:t>
            </w:r>
          </w:p>
          <w:p w14:paraId="1E127DC5"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multiple(&gt;1)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12 :</w:t>
            </w:r>
            <w:proofErr w:type="gramEnd"/>
            <w:r w:rsidRPr="00764EA0">
              <w:rPr>
                <w:lang w:eastAsia="ko-KR"/>
              </w:rPr>
              <w:t xml:space="preserve"> NR gNB cannot optimally react to some cases, if the slot aggregation is used.</w:t>
            </w:r>
          </w:p>
          <w:p w14:paraId="46F28BC6"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possible (reaction for receiving NACK quite consistently)</w:t>
            </w:r>
          </w:p>
          <w:p w14:paraId="61E91879"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possible (reaction for receiving ACKs quite consistently)</w:t>
            </w:r>
          </w:p>
          <w:p w14:paraId="465CC93A"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Observation 13 : In NR, there is no feedback mechanism to guide aggregation factor into lower value for better throughput</w:t>
            </w:r>
          </w:p>
          <w:p w14:paraId="5939A0C6" w14:textId="77777777" w:rsidR="005134D6" w:rsidRPr="00764EA0" w:rsidRDefault="005134D6" w:rsidP="00DC337A">
            <w:pPr>
              <w:pStyle w:val="afa"/>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Observation 14 : If all the HARQ feedback are disabled, gNB cannot optimally react to all cases</w:t>
            </w:r>
          </w:p>
          <w:p w14:paraId="458DA7A6"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(seems to be )impossible</w:t>
            </w:r>
          </w:p>
          <w:p w14:paraId="666561FF"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(seems to be )impossible</w:t>
            </w:r>
          </w:p>
          <w:p w14:paraId="5A6D538B"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Observation 15 : UL feedback might be helpful to guide aggregation factor into optimal value</w:t>
            </w:r>
          </w:p>
          <w:p w14:paraId="1C26F4CF"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16 :</w:t>
            </w:r>
            <w:proofErr w:type="gramEnd"/>
            <w:r w:rsidRPr="00764EA0">
              <w:rPr>
                <w:lang w:eastAsia="ko-KR"/>
              </w:rPr>
              <w:t xml:space="preserve"> UL feedback via MAC-CE/RRC might be preferred rather than UL feedback via UCI.</w:t>
            </w:r>
          </w:p>
          <w:p w14:paraId="62E0CA30"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1 :</w:t>
            </w:r>
            <w:proofErr w:type="gramEnd"/>
            <w:r w:rsidRPr="00764EA0">
              <w:rPr>
                <w:lang w:eastAsia="ko-KR"/>
              </w:rPr>
              <w:t xml:space="preserve">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2 :</w:t>
            </w:r>
            <w:proofErr w:type="gramEnd"/>
            <w:r w:rsidRPr="00764EA0">
              <w:rPr>
                <w:lang w:eastAsia="ko-KR"/>
              </w:rPr>
              <w:t xml:space="preserve"> Consider the enhancement via “different aggregation factors” as the one of the NTN’s transmission enhancement solutions.</w:t>
            </w:r>
          </w:p>
          <w:p w14:paraId="2DC74BC1" w14:textId="77777777" w:rsidR="005134D6" w:rsidRPr="00764EA0" w:rsidRDefault="005134D6" w:rsidP="00DC337A">
            <w:pPr>
              <w:pStyle w:val="afa"/>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lastRenderedPageBreak/>
              <w:t xml:space="preserve">Proposal </w:t>
            </w:r>
            <w:proofErr w:type="gramStart"/>
            <w:r w:rsidRPr="00764EA0">
              <w:rPr>
                <w:lang w:eastAsia="ko-KR"/>
              </w:rPr>
              <w:t>3 :</w:t>
            </w:r>
            <w:proofErr w:type="gramEnd"/>
            <w:r w:rsidRPr="00764EA0">
              <w:rPr>
                <w:lang w:eastAsia="ko-KR"/>
              </w:rPr>
              <w:t xml:space="preserve"> Consider the enhancement via “UL feedback” as the one of the NTN’s transmission enhancement solutions for achieving better adaptation performance.</w:t>
            </w:r>
          </w:p>
          <w:p w14:paraId="25DCCD7E" w14:textId="77777777" w:rsidR="005134D6" w:rsidRPr="00764EA0" w:rsidRDefault="005134D6" w:rsidP="00DC337A">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request for guiding </w:t>
            </w:r>
            <w:proofErr w:type="spellStart"/>
            <w:r w:rsidRPr="00764EA0">
              <w:rPr>
                <w:rFonts w:ascii="Times New Roman" w:hAnsi="Times New Roman"/>
                <w:sz w:val="20"/>
                <w:szCs w:val="20"/>
              </w:rPr>
              <w:t>pdsch-AggregationFactor</w:t>
            </w:r>
            <w:proofErr w:type="spellEnd"/>
          </w:p>
          <w:p w14:paraId="5A547187"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 of the above</w:t>
            </w:r>
          </w:p>
          <w:p w14:paraId="73857A05" w14:textId="77777777" w:rsidR="005134D6" w:rsidRPr="00764EA0" w:rsidRDefault="005134D6" w:rsidP="00DC337A">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proofErr w:type="gramStart"/>
            <w:r w:rsidRPr="00764EA0">
              <w:rPr>
                <w:lang w:eastAsia="ko-KR"/>
              </w:rPr>
              <w:t>4</w:t>
            </w:r>
            <w:r w:rsidRPr="00764EA0">
              <w:t xml:space="preserve"> :</w:t>
            </w:r>
            <w:proofErr w:type="gramEnd"/>
            <w:r w:rsidRPr="00764EA0">
              <w:t xml:space="preserve">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gNB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afa"/>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afa"/>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afa"/>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gNB broadcasts the maximum TBS to be configured for the cell and UE reports its capability for a number of HARQ processes. </w:t>
            </w:r>
          </w:p>
          <w:p w14:paraId="1AD817C8"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lastRenderedPageBreak/>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lastRenderedPageBreak/>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afa"/>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afa"/>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lastRenderedPageBreak/>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process.</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lastRenderedPageBreak/>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t>
            </w:r>
            <w:proofErr w:type="gramStart"/>
            <w:r w:rsidRPr="00764EA0">
              <w:rPr>
                <w:rFonts w:eastAsiaTheme="minorEastAsia"/>
                <w:bCs/>
              </w:rPr>
              <w:t>with  feedback</w:t>
            </w:r>
            <w:proofErr w:type="gramEnd"/>
            <w:r w:rsidRPr="00764EA0">
              <w:rPr>
                <w:rFonts w:eastAsiaTheme="minorEastAsia"/>
                <w:bCs/>
              </w:rPr>
              <w:t xml:space="preserve">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afa"/>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n is the slot number during which the DCI was first transmitted</w:t>
            </w:r>
          </w:p>
          <w:p w14:paraId="72AF6F47" w14:textId="313727D4" w:rsidR="00C80ECB" w:rsidRPr="00764EA0" w:rsidRDefault="00C80ECB" w:rsidP="000F3D41">
            <w:pPr>
              <w:pStyle w:val="afa"/>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afa"/>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X=</w:t>
            </w:r>
            <w:proofErr w:type="gramStart"/>
            <w:r w:rsidRPr="00764EA0">
              <w:rPr>
                <w:rFonts w:ascii="Times New Roman" w:eastAsia="Times New Roman" w:hAnsi="Times New Roman"/>
                <w:bCs/>
                <w:sz w:val="20"/>
                <w:szCs w:val="20"/>
              </w:rPr>
              <w:t>max(</w:t>
            </w:r>
            <w:proofErr w:type="gramEnd"/>
            <w:r w:rsidRPr="00764EA0">
              <w:rPr>
                <w:rFonts w:ascii="Times New Roman" w:eastAsia="Times New Roman" w:hAnsi="Times New Roman"/>
                <w:bCs/>
                <w:sz w:val="20"/>
                <w:szCs w:val="20"/>
              </w:rPr>
              <w:t xml:space="preserve">Tproc,1, </w:t>
            </w:r>
            <w:proofErr w:type="spellStart"/>
            <w:r w:rsidRPr="00764EA0">
              <w:rPr>
                <w:rFonts w:ascii="Times New Roman" w:eastAsia="Times New Roman" w:hAnsi="Times New Roman"/>
                <w:bCs/>
                <w:sz w:val="20"/>
                <w:szCs w:val="20"/>
              </w:rPr>
              <w:t>Tslot</w:t>
            </w:r>
            <w:proofErr w:type="spellEnd"/>
            <w:r w:rsidRPr="00764EA0">
              <w:rPr>
                <w:rFonts w:ascii="Times New Roman" w:eastAsia="Times New Roman" w:hAnsi="Times New Roman"/>
                <w:bCs/>
                <w:sz w:val="20"/>
                <w:szCs w:val="20"/>
              </w:rPr>
              <w:t xml:space="preserve">*k)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w:t>
            </w:r>
            <w:proofErr w:type="spellStart"/>
            <w:r w:rsidRPr="00764EA0">
              <w:rPr>
                <w:rFonts w:ascii="Times New Roman" w:eastAsia="Times New Roman" w:hAnsi="Times New Roman"/>
                <w:bCs/>
                <w:iCs/>
                <w:sz w:val="20"/>
                <w:szCs w:val="20"/>
                <w:lang w:val="en-GB" w:eastAsia="ja-JP"/>
              </w:rPr>
              <w:t>DataToUL</w:t>
            </w:r>
            <w:proofErr w:type="spellEnd"/>
            <w:r w:rsidRPr="00764EA0">
              <w:rPr>
                <w:rFonts w:ascii="Times New Roman" w:eastAsia="Times New Roman" w:hAnsi="Times New Roman"/>
                <w:bCs/>
                <w:iCs/>
                <w:sz w:val="20"/>
                <w:szCs w:val="20"/>
                <w:lang w:val="en-GB" w:eastAsia="ja-JP"/>
              </w:rPr>
              <w:t>-ACK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afa"/>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afa"/>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afa"/>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afa"/>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tab/>
      </w:r>
    </w:p>
    <w:sectPr w:rsidR="00BC7019" w:rsidRPr="00AF2ADF">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EAE59" w14:textId="77777777" w:rsidR="00CC37EE" w:rsidRDefault="00CC37EE">
      <w:pPr>
        <w:spacing w:after="0"/>
      </w:pPr>
      <w:r>
        <w:separator/>
      </w:r>
    </w:p>
  </w:endnote>
  <w:endnote w:type="continuationSeparator" w:id="0">
    <w:p w14:paraId="1F8FFA4D" w14:textId="77777777" w:rsidR="00CC37EE" w:rsidRDefault="00CC37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黑体">
    <w:altName w:val="SimHei"/>
    <w:panose1 w:val="02010609060101010101"/>
    <w:charset w:val="86"/>
    <w:family w:val="modern"/>
    <w:notTrueType/>
    <w:pitch w:val="fixed"/>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0FBE8" w14:textId="77777777" w:rsidR="00A64E62" w:rsidRDefault="00A64E62">
    <w:pPr>
      <w:pStyle w:val="a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6D8CACF9" w14:textId="77777777" w:rsidR="00A64E62" w:rsidRDefault="00A64E62">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E5773" w14:textId="77777777" w:rsidR="00A64E62" w:rsidRDefault="00A64E62">
    <w:pPr>
      <w:pStyle w:val="ae"/>
      <w:ind w:right="360"/>
    </w:pPr>
    <w:r>
      <w:rPr>
        <w:rStyle w:val="af3"/>
      </w:rPr>
      <w:fldChar w:fldCharType="begin"/>
    </w:r>
    <w:r>
      <w:rPr>
        <w:rStyle w:val="af3"/>
      </w:rPr>
      <w:instrText xml:space="preserve"> PAGE </w:instrText>
    </w:r>
    <w:r>
      <w:rPr>
        <w:rStyle w:val="af3"/>
      </w:rPr>
      <w:fldChar w:fldCharType="separate"/>
    </w:r>
    <w:r w:rsidR="005D07AC">
      <w:rPr>
        <w:rStyle w:val="af3"/>
        <w:noProof/>
      </w:rPr>
      <w:t>12</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5D07AC">
      <w:rPr>
        <w:rStyle w:val="af3"/>
        <w:noProof/>
      </w:rPr>
      <w:t>22</w:t>
    </w:r>
    <w:r>
      <w:rPr>
        <w:rStyle w:val="af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63E56" w14:textId="77777777" w:rsidR="00CC37EE" w:rsidRDefault="00CC37EE">
      <w:pPr>
        <w:spacing w:after="0"/>
      </w:pPr>
      <w:r>
        <w:separator/>
      </w:r>
    </w:p>
  </w:footnote>
  <w:footnote w:type="continuationSeparator" w:id="0">
    <w:p w14:paraId="712892C0" w14:textId="77777777" w:rsidR="00CC37EE" w:rsidRDefault="00CC37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E723C" w14:textId="77777777" w:rsidR="00A64E62" w:rsidRDefault="00A64E6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15:restartNumberingAfterBreak="0">
    <w:nsid w:val="050A0ABC"/>
    <w:multiLevelType w:val="hybridMultilevel"/>
    <w:tmpl w:val="14B49EEC"/>
    <w:lvl w:ilvl="0" w:tplc="6CAC5E30">
      <w:numFmt w:val="bullet"/>
      <w:lvlText w:val="-"/>
      <w:lvlJc w:val="left"/>
      <w:pPr>
        <w:ind w:left="1684" w:hanging="420"/>
      </w:pPr>
      <w:rPr>
        <w:rFonts w:ascii="Times New Roman" w:eastAsia="宋体"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4"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7"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8"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1" w15:restartNumberingAfterBreak="0">
    <w:nsid w:val="1B8A28E8"/>
    <w:multiLevelType w:val="hybridMultilevel"/>
    <w:tmpl w:val="C9AC6E7E"/>
    <w:lvl w:ilvl="0" w:tplc="6CAC5E3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0"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4"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31"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34"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5"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40"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5"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7"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8"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0"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51"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宋体"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2"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6"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8"/>
  </w:num>
  <w:num w:numId="2">
    <w:abstractNumId w:val="54"/>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1"/>
  </w:num>
  <w:num w:numId="6">
    <w:abstractNumId w:val="1"/>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13"/>
  </w:num>
  <w:num w:numId="10">
    <w:abstractNumId w:val="12"/>
  </w:num>
  <w:num w:numId="11">
    <w:abstractNumId w:val="49"/>
  </w:num>
  <w:num w:numId="12">
    <w:abstractNumId w:val="51"/>
  </w:num>
  <w:num w:numId="13">
    <w:abstractNumId w:val="33"/>
  </w:num>
  <w:num w:numId="14">
    <w:abstractNumId w:val="15"/>
  </w:num>
  <w:num w:numId="15">
    <w:abstractNumId w:val="9"/>
  </w:num>
  <w:num w:numId="16">
    <w:abstractNumId w:val="20"/>
  </w:num>
  <w:num w:numId="17">
    <w:abstractNumId w:val="26"/>
  </w:num>
  <w:num w:numId="18">
    <w:abstractNumId w:val="29"/>
  </w:num>
  <w:num w:numId="19">
    <w:abstractNumId w:val="14"/>
  </w:num>
  <w:num w:numId="20">
    <w:abstractNumId w:val="56"/>
  </w:num>
  <w:num w:numId="21">
    <w:abstractNumId w:val="36"/>
  </w:num>
  <w:num w:numId="22">
    <w:abstractNumId w:val="4"/>
  </w:num>
  <w:num w:numId="23">
    <w:abstractNumId w:val="17"/>
  </w:num>
  <w:num w:numId="24">
    <w:abstractNumId w:val="55"/>
  </w:num>
  <w:num w:numId="25">
    <w:abstractNumId w:val="53"/>
  </w:num>
  <w:num w:numId="26">
    <w:abstractNumId w:val="23"/>
  </w:num>
  <w:num w:numId="27">
    <w:abstractNumId w:val="50"/>
  </w:num>
  <w:num w:numId="28">
    <w:abstractNumId w:val="6"/>
  </w:num>
  <w:num w:numId="29">
    <w:abstractNumId w:val="10"/>
  </w:num>
  <w:num w:numId="30">
    <w:abstractNumId w:val="48"/>
  </w:num>
  <w:num w:numId="31">
    <w:abstractNumId w:val="52"/>
  </w:num>
  <w:num w:numId="32">
    <w:abstractNumId w:val="21"/>
  </w:num>
  <w:num w:numId="33">
    <w:abstractNumId w:val="11"/>
  </w:num>
  <w:num w:numId="34">
    <w:abstractNumId w:val="47"/>
  </w:num>
  <w:num w:numId="35">
    <w:abstractNumId w:val="8"/>
  </w:num>
  <w:num w:numId="36">
    <w:abstractNumId w:val="24"/>
  </w:num>
  <w:num w:numId="37">
    <w:abstractNumId w:val="39"/>
  </w:num>
  <w:num w:numId="38">
    <w:abstractNumId w:val="28"/>
  </w:num>
  <w:num w:numId="39">
    <w:abstractNumId w:val="31"/>
  </w:num>
  <w:num w:numId="40">
    <w:abstractNumId w:val="5"/>
  </w:num>
  <w:num w:numId="41">
    <w:abstractNumId w:val="42"/>
  </w:num>
  <w:num w:numId="42">
    <w:abstractNumId w:val="35"/>
  </w:num>
  <w:num w:numId="43">
    <w:abstractNumId w:val="16"/>
  </w:num>
  <w:num w:numId="44">
    <w:abstractNumId w:val="22"/>
  </w:num>
  <w:num w:numId="45">
    <w:abstractNumId w:val="45"/>
  </w:num>
  <w:num w:numId="46">
    <w:abstractNumId w:val="37"/>
  </w:num>
  <w:num w:numId="47">
    <w:abstractNumId w:val="27"/>
  </w:num>
  <w:num w:numId="48">
    <w:abstractNumId w:val="3"/>
  </w:num>
  <w:num w:numId="49">
    <w:abstractNumId w:val="19"/>
  </w:num>
  <w:num w:numId="50">
    <w:abstractNumId w:val="43"/>
  </w:num>
  <w:num w:numId="51">
    <w:abstractNumId w:val="34"/>
  </w:num>
  <w:num w:numId="52">
    <w:abstractNumId w:val="40"/>
  </w:num>
  <w:num w:numId="53">
    <w:abstractNumId w:val="46"/>
  </w:num>
  <w:num w:numId="54">
    <w:abstractNumId w:val="2"/>
  </w:num>
  <w:num w:numId="55">
    <w:abstractNumId w:val="32"/>
  </w:num>
  <w:num w:numId="56">
    <w:abstractNumId w:val="44"/>
  </w:num>
  <w:num w:numId="57">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A19"/>
    <w:rsid w:val="00021C67"/>
    <w:rsid w:val="00021DEC"/>
    <w:rsid w:val="000222F7"/>
    <w:rsid w:val="000226C1"/>
    <w:rsid w:val="00022808"/>
    <w:rsid w:val="000228C4"/>
    <w:rsid w:val="00022F07"/>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C8B"/>
    <w:rsid w:val="00040F7A"/>
    <w:rsid w:val="000412B7"/>
    <w:rsid w:val="000413B8"/>
    <w:rsid w:val="0004182E"/>
    <w:rsid w:val="000418C8"/>
    <w:rsid w:val="0004190B"/>
    <w:rsid w:val="00041928"/>
    <w:rsid w:val="00041C30"/>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EBD"/>
    <w:rsid w:val="0008405D"/>
    <w:rsid w:val="00084255"/>
    <w:rsid w:val="000844DE"/>
    <w:rsid w:val="00084E16"/>
    <w:rsid w:val="00085201"/>
    <w:rsid w:val="00085239"/>
    <w:rsid w:val="000852B1"/>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9B"/>
    <w:rsid w:val="00097215"/>
    <w:rsid w:val="000972CD"/>
    <w:rsid w:val="000974F2"/>
    <w:rsid w:val="000979F0"/>
    <w:rsid w:val="00097A82"/>
    <w:rsid w:val="00097AE8"/>
    <w:rsid w:val="00097B61"/>
    <w:rsid w:val="000A02DC"/>
    <w:rsid w:val="000A060F"/>
    <w:rsid w:val="000A0A1D"/>
    <w:rsid w:val="000A0C46"/>
    <w:rsid w:val="000A0CA1"/>
    <w:rsid w:val="000A0E99"/>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86D"/>
    <w:rsid w:val="00215CF0"/>
    <w:rsid w:val="00215DED"/>
    <w:rsid w:val="0021619F"/>
    <w:rsid w:val="002162EA"/>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752"/>
    <w:rsid w:val="003438EF"/>
    <w:rsid w:val="00343BE5"/>
    <w:rsid w:val="00343C24"/>
    <w:rsid w:val="00343D24"/>
    <w:rsid w:val="00343F0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80D"/>
    <w:rsid w:val="003B4849"/>
    <w:rsid w:val="003B4BCD"/>
    <w:rsid w:val="003B4FC5"/>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599"/>
    <w:rsid w:val="004C1624"/>
    <w:rsid w:val="004C1964"/>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932"/>
    <w:rsid w:val="005859D4"/>
    <w:rsid w:val="00585A7B"/>
    <w:rsid w:val="00585C3A"/>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97B"/>
    <w:rsid w:val="00610D13"/>
    <w:rsid w:val="00611034"/>
    <w:rsid w:val="006113A9"/>
    <w:rsid w:val="00611960"/>
    <w:rsid w:val="006126E9"/>
    <w:rsid w:val="00612724"/>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F30"/>
    <w:rsid w:val="00680F81"/>
    <w:rsid w:val="0068102D"/>
    <w:rsid w:val="006819F6"/>
    <w:rsid w:val="0068226B"/>
    <w:rsid w:val="00682318"/>
    <w:rsid w:val="006824E8"/>
    <w:rsid w:val="006825B2"/>
    <w:rsid w:val="00682A4A"/>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850"/>
    <w:rsid w:val="006B7864"/>
    <w:rsid w:val="006B789D"/>
    <w:rsid w:val="006C03B2"/>
    <w:rsid w:val="006C06B5"/>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EE9"/>
    <w:rsid w:val="006E2116"/>
    <w:rsid w:val="006E22CC"/>
    <w:rsid w:val="006E260B"/>
    <w:rsid w:val="006E26A3"/>
    <w:rsid w:val="006E28BF"/>
    <w:rsid w:val="006E2AA6"/>
    <w:rsid w:val="006E327B"/>
    <w:rsid w:val="006E335A"/>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14D6"/>
    <w:rsid w:val="007515C8"/>
    <w:rsid w:val="0075177C"/>
    <w:rsid w:val="007517D1"/>
    <w:rsid w:val="00751F76"/>
    <w:rsid w:val="00752497"/>
    <w:rsid w:val="007526F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F54"/>
    <w:rsid w:val="00844234"/>
    <w:rsid w:val="008444F8"/>
    <w:rsid w:val="00844750"/>
    <w:rsid w:val="0084517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FB9"/>
    <w:rsid w:val="008C2426"/>
    <w:rsid w:val="008C2453"/>
    <w:rsid w:val="008C26B4"/>
    <w:rsid w:val="008C28BA"/>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D2D"/>
    <w:rsid w:val="00967D7D"/>
    <w:rsid w:val="00970579"/>
    <w:rsid w:val="00970872"/>
    <w:rsid w:val="00970F7A"/>
    <w:rsid w:val="00970FE3"/>
    <w:rsid w:val="00971190"/>
    <w:rsid w:val="00971281"/>
    <w:rsid w:val="009712FC"/>
    <w:rsid w:val="009713AD"/>
    <w:rsid w:val="009718F0"/>
    <w:rsid w:val="00971EC5"/>
    <w:rsid w:val="00971F6B"/>
    <w:rsid w:val="00971FCC"/>
    <w:rsid w:val="0097298A"/>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4B4"/>
    <w:rsid w:val="00990A01"/>
    <w:rsid w:val="00990D32"/>
    <w:rsid w:val="00990D3B"/>
    <w:rsid w:val="00990DCC"/>
    <w:rsid w:val="00990E80"/>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648"/>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BE5"/>
    <w:rsid w:val="00B13F1F"/>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9D3"/>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443"/>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445"/>
    <w:rsid w:val="00B504F7"/>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D8E"/>
    <w:rsid w:val="00B83DF6"/>
    <w:rsid w:val="00B8408E"/>
    <w:rsid w:val="00B84920"/>
    <w:rsid w:val="00B84BE8"/>
    <w:rsid w:val="00B854E9"/>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1E2"/>
    <w:rsid w:val="00C232DD"/>
    <w:rsid w:val="00C236CC"/>
    <w:rsid w:val="00C23EE8"/>
    <w:rsid w:val="00C2423A"/>
    <w:rsid w:val="00C242A3"/>
    <w:rsid w:val="00C243D1"/>
    <w:rsid w:val="00C247C8"/>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D00522"/>
    <w:rsid w:val="00D0090B"/>
    <w:rsid w:val="00D00B22"/>
    <w:rsid w:val="00D01364"/>
    <w:rsid w:val="00D013B9"/>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83"/>
    <w:rsid w:val="00D30C46"/>
    <w:rsid w:val="00D30CC3"/>
    <w:rsid w:val="00D30FC7"/>
    <w:rsid w:val="00D31369"/>
    <w:rsid w:val="00D31B49"/>
    <w:rsid w:val="00D31B9F"/>
    <w:rsid w:val="00D31BEA"/>
    <w:rsid w:val="00D31E10"/>
    <w:rsid w:val="00D3227F"/>
    <w:rsid w:val="00D3235C"/>
    <w:rsid w:val="00D32461"/>
    <w:rsid w:val="00D32B6E"/>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AE3"/>
    <w:rsid w:val="00F37AEF"/>
    <w:rsid w:val="00F37ED6"/>
    <w:rsid w:val="00F37F3E"/>
    <w:rsid w:val="00F40582"/>
    <w:rsid w:val="00F4125D"/>
    <w:rsid w:val="00F42910"/>
    <w:rsid w:val="00F42C2B"/>
    <w:rsid w:val="00F43516"/>
    <w:rsid w:val="00F437AC"/>
    <w:rsid w:val="00F43838"/>
    <w:rsid w:val="00F439C5"/>
    <w:rsid w:val="00F443FF"/>
    <w:rsid w:val="00F44833"/>
    <w:rsid w:val="00F44D41"/>
    <w:rsid w:val="00F45906"/>
    <w:rsid w:val="00F45A81"/>
    <w:rsid w:val="00F45DCE"/>
    <w:rsid w:val="00F45E7B"/>
    <w:rsid w:val="00F45E9D"/>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320"/>
    <w:rsid w:val="00F90391"/>
    <w:rsid w:val="00F9046C"/>
    <w:rsid w:val="00F906BF"/>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51B"/>
    <w:rsid w:val="00FE583A"/>
    <w:rsid w:val="00FE5977"/>
    <w:rsid w:val="00FE5BDB"/>
    <w:rsid w:val="00FE6027"/>
    <w:rsid w:val="00FE627C"/>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CFC"/>
    <w:rsid w:val="00FF43AF"/>
    <w:rsid w:val="00FF44A2"/>
    <w:rsid w:val="00FF48E0"/>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C51920"/>
  <w15:docId w15:val="{240B6A6B-494B-45F0-BF83-A1200610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eastAsia="宋体"/>
      <w:lang w:val="en-GB" w:eastAsia="en-US"/>
    </w:rPr>
  </w:style>
  <w:style w:type="paragraph" w:styleId="1">
    <w:name w:val="heading 1"/>
    <w:next w:val="a1"/>
    <w:link w:val="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Char"/>
    <w:qFormat/>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sz w:val="22"/>
      <w:lang w:eastAsia="en-US"/>
    </w:rPr>
  </w:style>
  <w:style w:type="paragraph" w:styleId="22">
    <w:name w:val="List Number 2"/>
    <w:basedOn w:val="a8"/>
    <w:qFormat/>
    <w:pPr>
      <w:ind w:left="851"/>
    </w:pPr>
  </w:style>
  <w:style w:type="paragraph" w:styleId="a8">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9"/>
    <w:qFormat/>
    <w:pPr>
      <w:ind w:left="851"/>
    </w:pPr>
  </w:style>
  <w:style w:type="paragraph" w:styleId="a9">
    <w:name w:val="List Bullet"/>
    <w:basedOn w:val="a5"/>
    <w:qFormat/>
  </w:style>
  <w:style w:type="paragraph" w:styleId="aa">
    <w:name w:val="caption"/>
    <w:aliases w:val="cap,cap Char,Caption Char1 Char,cap Char Char1,Caption Char Char1 Char,cap Char2,Caption Char2,Caption Char Char Char,Caption Char Char1,fig and tbl,fighead2,Table Caption,fighead21,fighead22,fighead23,Table Caption1,fighead211"/>
    <w:basedOn w:val="a1"/>
    <w:next w:val="a1"/>
    <w:link w:val="Char0"/>
    <w:qFormat/>
    <w:pPr>
      <w:spacing w:before="120" w:after="120"/>
    </w:pPr>
    <w:rPr>
      <w:b/>
      <w:bCs/>
    </w:rPr>
  </w:style>
  <w:style w:type="paragraph" w:styleId="ab">
    <w:name w:val="Document Map"/>
    <w:basedOn w:val="a1"/>
    <w:semiHidden/>
    <w:qFormat/>
    <w:pPr>
      <w:shd w:val="clear" w:color="auto" w:fill="000080"/>
    </w:pPr>
    <w:rPr>
      <w:rFonts w:ascii="Tahoma" w:hAnsi="Tahoma"/>
    </w:rPr>
  </w:style>
  <w:style w:type="paragraph" w:styleId="33">
    <w:name w:val="Body Text 3"/>
    <w:basedOn w:val="a1"/>
    <w:qFormat/>
    <w:rPr>
      <w:i/>
    </w:rPr>
  </w:style>
  <w:style w:type="paragraph" w:styleId="ac">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d">
    <w:name w:val="Balloon Text"/>
    <w:basedOn w:val="a1"/>
    <w:semiHidden/>
    <w:qFormat/>
    <w:rPr>
      <w:rFonts w:ascii="Tahoma" w:hAnsi="Tahoma" w:cs="Tahoma"/>
      <w:sz w:val="16"/>
      <w:szCs w:val="16"/>
    </w:rPr>
  </w:style>
  <w:style w:type="paragraph" w:styleId="ae">
    <w:name w:val="footer"/>
    <w:basedOn w:val="a1"/>
    <w:link w:val="Char2"/>
    <w:uiPriority w:val="99"/>
    <w:qFormat/>
    <w:pPr>
      <w:jc w:val="center"/>
    </w:pPr>
    <w:rPr>
      <w:i/>
    </w:rPr>
  </w:style>
  <w:style w:type="paragraph" w:styleId="af">
    <w:name w:val="header"/>
    <w:link w:val="Char3"/>
    <w:qFormat/>
    <w:pPr>
      <w:widowControl w:val="0"/>
      <w:overflowPunct w:val="0"/>
      <w:autoSpaceDE w:val="0"/>
      <w:autoSpaceDN w:val="0"/>
      <w:adjustRightInd w:val="0"/>
      <w:textAlignment w:val="baseline"/>
    </w:pPr>
    <w:rPr>
      <w:rFonts w:ascii="Arial" w:eastAsia="宋体" w:hAnsi="Arial"/>
      <w:b/>
      <w:sz w:val="18"/>
      <w:lang w:eastAsia="en-US"/>
    </w:rPr>
  </w:style>
  <w:style w:type="paragraph" w:styleId="af0">
    <w:name w:val="Subtitle"/>
    <w:basedOn w:val="a1"/>
    <w:next w:val="a1"/>
    <w:link w:val="Char4"/>
    <w:qFormat/>
    <w:pPr>
      <w:spacing w:after="60"/>
      <w:jc w:val="center"/>
      <w:outlineLvl w:val="1"/>
    </w:pPr>
    <w:rPr>
      <w:rFonts w:ascii="Cambria" w:eastAsia="Times New Roman" w:hAnsi="Cambria"/>
      <w:sz w:val="24"/>
      <w:szCs w:val="24"/>
    </w:rPr>
  </w:style>
  <w:style w:type="paragraph" w:styleId="af1">
    <w:name w:val="footnote text"/>
    <w:basedOn w:val="a1"/>
    <w:link w:val="Char5"/>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character" w:styleId="af3">
    <w:name w:val="page number"/>
    <w:basedOn w:val="a2"/>
    <w:qFormat/>
  </w:style>
  <w:style w:type="character" w:styleId="af4">
    <w:name w:val="FollowedHyperlink"/>
    <w:qFormat/>
    <w:rPr>
      <w:color w:val="800080"/>
      <w:u w:val="single"/>
    </w:rPr>
  </w:style>
  <w:style w:type="character" w:styleId="af5">
    <w:name w:val="Emphasis"/>
    <w:basedOn w:val="a2"/>
    <w:uiPriority w:val="20"/>
    <w:qFormat/>
    <w:rPr>
      <w:i/>
      <w:iCs/>
    </w:rPr>
  </w:style>
  <w:style w:type="character" w:styleId="af6">
    <w:name w:val="Hyperlink"/>
    <w:uiPriority w:val="99"/>
    <w:qFormat/>
    <w:rPr>
      <w:color w:val="0000FF"/>
      <w:u w:val="single"/>
    </w:rPr>
  </w:style>
  <w:style w:type="character" w:styleId="af7">
    <w:name w:val="annotation reference"/>
    <w:semiHidden/>
    <w:qFormat/>
    <w:rPr>
      <w:sz w:val="16"/>
      <w:szCs w:val="16"/>
    </w:rPr>
  </w:style>
  <w:style w:type="character" w:styleId="af8">
    <w:name w:val="footnote reference"/>
    <w:qFormat/>
    <w:rPr>
      <w:b/>
      <w:position w:val="6"/>
      <w:sz w:val="16"/>
    </w:rPr>
  </w:style>
  <w:style w:type="table" w:styleId="af9">
    <w:name w:val="Table Grid"/>
    <w:basedOn w:val="a3"/>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lang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aliases w:val="- Bullets,?? ??,?????,????,Lista1,中等深浅网格 1 - 着色 21,1st level - Bullet List Paragraph,Lettre d'introduction,Paragrafo elenco,Normal bullet 2,Bullet list,Numbered List,List Paragraph1,Task Body,Viñetas (Inicio Parrafo),列表段落1,ÁÐ³ö¶ÎÂä,リスト段落,목록 단락,목록단락"/>
    <w:basedOn w:val="a1"/>
    <w:link w:val="Char6"/>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0"/>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宋体"/>
      <w:lang w:val="en-GB" w:eastAsia="en-US"/>
    </w:rPr>
  </w:style>
  <w:style w:type="character" w:customStyle="1" w:styleId="Char">
    <w:name w:val="批注文字 Char"/>
    <w:link w:val="a7"/>
    <w:qFormat/>
    <w:rPr>
      <w:rFonts w:ascii="Times New Roman" w:hAnsi="Times New Roman"/>
      <w:lang w:val="en-GB"/>
    </w:rPr>
  </w:style>
  <w:style w:type="character" w:styleId="afb">
    <w:name w:val="Placeholder Text"/>
    <w:uiPriority w:val="99"/>
    <w:semiHidden/>
    <w:qFormat/>
    <w:rPr>
      <w:color w:val="808080"/>
    </w:rPr>
  </w:style>
  <w:style w:type="character" w:customStyle="1" w:styleId="Char2">
    <w:name w:val="页脚 Char"/>
    <w:link w:val="ae"/>
    <w:uiPriority w:val="99"/>
    <w:qFormat/>
    <w:rPr>
      <w:rFonts w:ascii="Arial" w:hAnsi="Arial"/>
      <w:b/>
      <w:i/>
      <w:sz w:val="18"/>
    </w:rPr>
  </w:style>
  <w:style w:type="paragraph" w:customStyle="1" w:styleId="afc">
    <w:name w:val="样式 页眉"/>
    <w:basedOn w:val="af"/>
    <w:link w:val="Char7"/>
    <w:qFormat/>
    <w:rPr>
      <w:rFonts w:eastAsia="Arial"/>
      <w:bCs/>
      <w:sz w:val="22"/>
      <w:lang w:val="en-GB"/>
    </w:rPr>
  </w:style>
  <w:style w:type="character" w:customStyle="1" w:styleId="Char7">
    <w:name w:val="样式 页眉 Char"/>
    <w:link w:val="afc"/>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har0">
    <w:name w:val="题注 Char"/>
    <w:aliases w:val="cap Char3,cap Char Char2,Caption Char1 Char Char1,cap Char Char1 Char1,Caption Char Char1 Char Char1,cap Char2 Char1,Caption Char2 Char1,Caption Char Char Char Char1,Caption Char Char1 Char2,fig and tbl Char1,fighead2 Char1,Table Caption Char"/>
    <w:link w:val="aa"/>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f"/>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har1">
    <w:name w:val="正文文本 Char"/>
    <w:link w:val="ac"/>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Char6">
    <w:name w:val="列出段落 Char"/>
    <w:aliases w:val="- Bullets Char,?? ?? Char,????? Char,???? Char,Lista1 Char,中等深浅网格 1 - 着色 21 Char,1st level - Bullet List Paragraph Char,Lettre d'introduction Char,Paragrafo elenco Char,Normal bullet 2 Char,Bullet list Char,Numbered List Char,Task Body Char"/>
    <w:link w:val="afa"/>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2">
    <w:name w:val="列出段落1"/>
    <w:basedOn w:val="a1"/>
    <w:link w:val="afd"/>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fd">
    <w:name w:val="列出段落 字符"/>
    <w:link w:val="12"/>
    <w:uiPriority w:val="34"/>
    <w:qFormat/>
    <w:rPr>
      <w:rFonts w:ascii="Times New Roman" w:eastAsia="MS Gothic" w:hAnsi="Times New Roman"/>
      <w:sz w:val="24"/>
      <w:lang w:val="en-GB" w:eastAsia="ja-JP"/>
    </w:rPr>
  </w:style>
  <w:style w:type="paragraph" w:customStyle="1" w:styleId="13">
    <w:name w:val="正文1"/>
    <w:qFormat/>
    <w:pPr>
      <w:spacing w:before="100" w:beforeAutospacing="1" w:after="100" w:afterAutospacing="1"/>
      <w:ind w:left="720" w:hanging="720"/>
    </w:pPr>
    <w:rPr>
      <w:rFonts w:ascii="Times" w:eastAsia="宋体" w:hAnsi="Times" w:cs="Times"/>
      <w:sz w:val="24"/>
      <w:szCs w:val="24"/>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ac"/>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c"/>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Char1"/>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afe">
    <w:name w:val="Revision"/>
    <w:hidden/>
    <w:uiPriority w:val="99"/>
    <w:semiHidden/>
    <w:rsid w:val="00803FAE"/>
    <w:rPr>
      <w:rFonts w:eastAsia="宋体"/>
      <w:lang w:val="en-GB" w:eastAsia="en-US"/>
    </w:rPr>
  </w:style>
  <w:style w:type="paragraph" w:customStyle="1" w:styleId="Default">
    <w:name w:val="Default"/>
    <w:rsid w:val="006E0F36"/>
    <w:pPr>
      <w:autoSpaceDE w:val="0"/>
      <w:autoSpaceDN w:val="0"/>
      <w:adjustRightInd w:val="0"/>
    </w:pPr>
    <w:rPr>
      <w:rFonts w:eastAsia="宋体"/>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宋体" w:hAnsi="Arial" w:cs="Arial"/>
      <w:color w:val="0000FF"/>
      <w:kern w:val="2"/>
      <w:lang w:val="en-GB" w:eastAsia="en-US" w:bidi="ar-SA"/>
    </w:rPr>
  </w:style>
  <w:style w:type="character" w:styleId="aff">
    <w:name w:val="Intense Reference"/>
    <w:basedOn w:val="a2"/>
    <w:uiPriority w:val="32"/>
    <w:qFormat/>
    <w:rsid w:val="007152C7"/>
    <w:rPr>
      <w:b/>
      <w:bCs/>
      <w:smallCaps/>
      <w:color w:val="5B9BD5" w:themeColor="accent1"/>
      <w:spacing w:val="5"/>
    </w:rPr>
  </w:style>
  <w:style w:type="paragraph" w:styleId="aff0">
    <w:name w:val="table of figures"/>
    <w:basedOn w:val="ac"/>
    <w:next w:val="a1"/>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Char5">
    <w:name w:val="脚注文本 Char"/>
    <w:link w:val="af1"/>
    <w:rsid w:val="00D1156E"/>
    <w:rPr>
      <w:rFonts w:eastAsia="宋体"/>
      <w:sz w:val="16"/>
      <w:lang w:val="en-GB" w:eastAsia="en-US"/>
    </w:rPr>
  </w:style>
  <w:style w:type="paragraph" w:customStyle="1" w:styleId="TdocHeader2">
    <w:name w:val="Tdoc_Header_2"/>
    <w:basedOn w:val="a1"/>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a2"/>
    <w:link w:val="B2"/>
    <w:qFormat/>
    <w:locked/>
    <w:rsid w:val="00DC375A"/>
    <w:rPr>
      <w:rFonts w:eastAsia="宋体"/>
      <w:lang w:val="en-GB" w:eastAsia="en-US"/>
    </w:rPr>
  </w:style>
  <w:style w:type="paragraph" w:customStyle="1" w:styleId="26">
    <w:name w:val="正文2"/>
    <w:rsid w:val="002B33B9"/>
    <w:pPr>
      <w:spacing w:before="100" w:beforeAutospacing="1" w:after="180"/>
    </w:pPr>
    <w:rPr>
      <w:rFonts w:eastAsia="宋体"/>
      <w:sz w:val="24"/>
      <w:szCs w:val="24"/>
    </w:rPr>
  </w:style>
  <w:style w:type="paragraph" w:customStyle="1" w:styleId="410">
    <w:name w:val="标题 41"/>
    <w:basedOn w:val="a1"/>
    <w:next w:val="26"/>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
    <w:name w:val="Paragraphe de liste"/>
    <w:basedOn w:val="a1"/>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ff1">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a1"/>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593FBD7C-8E4E-428D-9F75-CC98E66E1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56</TotalTime>
  <Pages>22</Pages>
  <Words>11045</Words>
  <Characters>62958</Characters>
  <Application>Microsoft Office Word</Application>
  <DocSecurity>0</DocSecurity>
  <Lines>524</Lines>
  <Paragraphs>147</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ZTE</Company>
  <LinksUpToDate>false</LinksUpToDate>
  <CharactersWithSpaces>73856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ZhangNan</dc:creator>
  <cp:keywords/>
  <dc:description/>
  <cp:lastModifiedBy>ZTE</cp:lastModifiedBy>
  <cp:revision>94</cp:revision>
  <cp:lastPrinted>2011-11-09T07:49:00Z</cp:lastPrinted>
  <dcterms:created xsi:type="dcterms:W3CDTF">2021-01-26T11:26:00Z</dcterms:created>
  <dcterms:modified xsi:type="dcterms:W3CDTF">2021-01-26T14:12:00Z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ies>
</file>