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0934D8">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0934D8">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0934D8">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0934D8">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0934D8">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0934D8">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0934D8">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0934D8">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0934D8">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0934D8">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0934D8">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0934D8">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0934D8">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0934D8">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0934D8">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0934D8">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0934D8">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0934D8">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0934D8">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0934D8">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0934D8">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0934D8">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0934D8">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0934D8">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0934D8">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0934D8">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0934D8">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0934D8">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0934D8">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0934D8">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0934D8">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0934D8">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0934D8">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0934D8">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0934D8">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0934D8">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0934D8">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0934D8">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0934D8">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0934D8"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0934D8"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0934D8"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0934D8"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0934D8"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Pr>
                <w:rFonts w:eastAsia="宋体" w:hint="eastAsia"/>
                <w:i/>
                <w:position w:val="-12"/>
              </w:rPr>
              <w:object w:dxaOrig="1196" w:dyaOrig="354" w14:anchorId="3BC54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17.55pt" o:ole="">
                  <v:imagedata r:id="rId13" o:title=""/>
                </v:shape>
                <o:OLEObject Type="Embed" ProgID="Equation.3" ShapeID="_x0000_i1025" DrawAspect="Content" ObjectID="_1673206277"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Pr="00686073">
              <w:rPr>
                <w:position w:val="-10"/>
              </w:rPr>
              <w:object w:dxaOrig="1160" w:dyaOrig="340" w14:anchorId="1B727FAB">
                <v:shape id="_x0000_i1026" type="#_x0000_t75" style="width:57.6pt;height:17.55pt" o:ole="">
                  <v:imagedata r:id="rId15" o:title=""/>
                </v:shape>
                <o:OLEObject Type="Embed" ProgID="Equation.3" ShapeID="_x0000_i1026" DrawAspect="Content" ObjectID="_1673206278"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lastRenderedPageBreak/>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0934D8"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6"/>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xml:space="preserve">• If common timing offset indication is used to compensate propagation delay corresponding to </w:t>
            </w:r>
            <w:r>
              <w:rPr>
                <w:lang w:eastAsia="zh-CN"/>
              </w:rPr>
              <w:lastRenderedPageBreak/>
              <w:t>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lastRenderedPageBreak/>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6"/>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lastRenderedPageBreak/>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bl>
    <w:p w14:paraId="4389FA2B" w14:textId="77777777" w:rsidR="00C00875" w:rsidRPr="002A33D8"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 xml:space="preserve">Spreadtrum </w:t>
            </w:r>
            <w:r w:rsidRPr="00E73C52">
              <w:lastRenderedPageBreak/>
              <w:t>Communications</w:t>
            </w:r>
          </w:p>
        </w:tc>
        <w:tc>
          <w:tcPr>
            <w:tcW w:w="4068" w:type="pct"/>
          </w:tcPr>
          <w:p w14:paraId="0D65703E" w14:textId="77777777" w:rsidR="00BF1065" w:rsidRPr="00852415" w:rsidRDefault="00BF1065" w:rsidP="00DD2D6A">
            <w:r w:rsidRPr="00E73C52">
              <w:lastRenderedPageBreak/>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0934D8"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lastRenderedPageBreak/>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hint="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hint="eastAsia"/>
                <w:lang w:eastAsia="zh-CN"/>
              </w:rPr>
            </w:pPr>
            <w:r>
              <w:rPr>
                <w:rFonts w:eastAsiaTheme="minorEastAsia" w:hint="eastAsia"/>
                <w:lang w:eastAsia="zh-CN"/>
              </w:rPr>
              <w:t>W</w:t>
            </w:r>
            <w:r>
              <w:rPr>
                <w:rFonts w:eastAsiaTheme="minorEastAsia"/>
                <w:lang w:eastAsia="zh-CN"/>
              </w:rPr>
              <w:t>e support the proposal.</w:t>
            </w:r>
          </w:p>
        </w:tc>
      </w:tr>
    </w:tbl>
    <w:p w14:paraId="27C68909" w14:textId="77777777" w:rsidR="00CC736F" w:rsidRDefault="00CC736F" w:rsidP="00CC736F">
      <w:pPr>
        <w:rPr>
          <w:lang w:val="en-US"/>
        </w:rPr>
      </w:pPr>
    </w:p>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lastRenderedPageBreak/>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hint="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hint="eastAsia"/>
                <w:lang w:eastAsia="zh-CN"/>
              </w:rPr>
            </w:pPr>
            <w:r>
              <w:rPr>
                <w:rFonts w:eastAsiaTheme="minorEastAsia" w:hint="eastAsia"/>
                <w:lang w:eastAsia="zh-CN"/>
              </w:rPr>
              <w:t>A</w:t>
            </w:r>
            <w:r>
              <w:rPr>
                <w:rFonts w:eastAsiaTheme="minorEastAsia"/>
                <w:lang w:eastAsia="zh-CN"/>
              </w:rPr>
              <w:t>gree to confirm the working assumption.</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lastRenderedPageBreak/>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lastRenderedPageBreak/>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bl>
    <w:p w14:paraId="2A829070" w14:textId="77777777" w:rsidR="00776631" w:rsidRPr="00902581" w:rsidRDefault="00776631" w:rsidP="00776631">
      <w:pPr>
        <w:rPr>
          <w:lang w:val="en-US"/>
        </w:rPr>
      </w:pPr>
    </w:p>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091473" w:rsidP="00DD2D6A">
            <w:pPr>
              <w:pStyle w:val="af6"/>
              <w:ind w:left="420"/>
              <w:rPr>
                <w:rFonts w:eastAsia="宋体"/>
              </w:rPr>
            </w:pPr>
            <w:r w:rsidRPr="00943F9F">
              <w:rPr>
                <w:rFonts w:eastAsia="宋体"/>
                <w:position w:val="-36"/>
              </w:rPr>
              <w:object w:dxaOrig="8585" w:dyaOrig="842" w14:anchorId="1298903A">
                <v:shape id="_x0000_i1027" type="#_x0000_t75" style="width:359.35pt;height:35.05pt" o:ole="">
                  <v:imagedata r:id="rId17" o:title=""/>
                </v:shape>
                <o:OLEObject Type="Embed" ProgID="Equation.3" ShapeID="_x0000_i1027" DrawAspect="Content" ObjectID="_1673206279" r:id="rId18"/>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091473" w:rsidP="00DD2D6A">
            <w:pPr>
              <w:numPr>
                <w:ilvl w:val="0"/>
                <w:numId w:val="22"/>
              </w:numPr>
              <w:spacing w:after="0"/>
              <w:ind w:left="726" w:hanging="363"/>
              <w:rPr>
                <w:rFonts w:eastAsia="宋体"/>
                <w:iCs/>
              </w:rPr>
            </w:pPr>
            <w:r w:rsidRPr="00943F9F">
              <w:rPr>
                <w:rFonts w:hint="eastAsia"/>
                <w:iCs/>
                <w:position w:val="-14"/>
              </w:rPr>
              <w:object w:dxaOrig="720" w:dyaOrig="377" w14:anchorId="01E1B107">
                <v:shape id="_x0000_i1028" type="#_x0000_t75" style="width:36.3pt;height:18.8pt" o:ole="">
                  <v:imagedata r:id="rId19" o:title=""/>
                </v:shape>
                <o:OLEObject Type="Embed" ProgID="Equation.3" ShapeID="_x0000_i1028" DrawAspect="Content" ObjectID="_1673206280" r:id="rId20"/>
              </w:object>
            </w:r>
            <w:r w:rsidRPr="00943F9F">
              <w:rPr>
                <w:rFonts w:hint="eastAsia"/>
                <w:iCs/>
              </w:rPr>
              <w:t xml:space="preserve"> is original TA, which refers to the value </w:t>
            </w:r>
            <w:r w:rsidRPr="00943F9F">
              <w:rPr>
                <w:iCs/>
              </w:rPr>
              <w:t>applied for the latest UL transmission.</w:t>
            </w:r>
          </w:p>
          <w:p w14:paraId="71DBCEF6" w14:textId="77777777" w:rsidR="00091473" w:rsidRPr="00943F9F" w:rsidRDefault="000934D8"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091473" w:rsidP="00DD2D6A">
            <w:pPr>
              <w:numPr>
                <w:ilvl w:val="0"/>
                <w:numId w:val="22"/>
              </w:numPr>
              <w:spacing w:after="0"/>
              <w:ind w:left="726" w:hanging="363"/>
              <w:rPr>
                <w:rFonts w:eastAsia="宋体"/>
                <w:i/>
                <w:iCs/>
              </w:rPr>
            </w:pPr>
            <w:r w:rsidRPr="00943F9F">
              <w:rPr>
                <w:rFonts w:eastAsia="宋体"/>
                <w:iCs/>
                <w:position w:val="-10"/>
              </w:rPr>
              <w:object w:dxaOrig="1927" w:dyaOrig="354" w14:anchorId="4A51169C">
                <v:shape id="_x0000_i1029" type="#_x0000_t75" style="width:97.05pt;height:17.55pt" o:ole="">
                  <v:imagedata r:id="rId21" o:title=""/>
                </v:shape>
                <o:OLEObject Type="Embed" ProgID="Equation.3" ShapeID="_x0000_i1029" DrawAspect="Content" ObjectID="_1673206281" r:id="rId22"/>
              </w:object>
            </w:r>
            <w:r w:rsidRPr="00943F9F">
              <w:rPr>
                <w:rFonts w:eastAsia="宋体" w:hint="eastAsia"/>
                <w:iCs/>
              </w:rPr>
              <w:t xml:space="preserve"> is the TA command based closed-loop adjustment, where </w:t>
            </w:r>
            <w:r w:rsidRPr="00943F9F">
              <w:rPr>
                <w:rFonts w:eastAsia="宋体" w:hint="eastAsia"/>
                <w:iCs/>
                <w:position w:val="-10"/>
              </w:rPr>
              <w:object w:dxaOrig="1495" w:dyaOrig="310" w14:anchorId="23DD39F0">
                <v:shape id="_x0000_i1030" type="#_x0000_t75" style="width:75.15pt;height:15.65pt" o:ole="">
                  <v:imagedata r:id="rId23" o:title=""/>
                </v:shape>
                <o:OLEObject Type="Embed" ProgID="Equation.3" ShapeID="_x0000_i1030" DrawAspect="Content" ObjectID="_1673206282" r:id="rId24"/>
              </w:object>
            </w:r>
            <w:r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0934D8"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0934D8"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position w:val="-12"/>
                      </w:rPr>
                      <w:object w:dxaOrig="240" w:dyaOrig="360" w14:anchorId="330AF613">
                        <v:shape id="_x0000_i1031" type="#_x0000_t75" style="width:11.9pt;height:18.8pt" o:ole="">
                          <v:imagedata r:id="rId25" o:title=""/>
                        </v:shape>
                        <o:OLEObject Type="Embed" ProgID="Equation.3" ShapeID="_x0000_i1031" DrawAspect="Content" ObjectID="_1673206283"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0934D8"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0934D8"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lastRenderedPageBreak/>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 xml:space="preserve">CEWiT, IITH, IITM, Tejas </w:t>
            </w:r>
            <w:r w:rsidRPr="00B655EC">
              <w:rPr>
                <w:bCs/>
              </w:rPr>
              <w:lastRenderedPageBreak/>
              <w:t>Networks, Reliance Jio</w:t>
            </w:r>
          </w:p>
        </w:tc>
        <w:tc>
          <w:tcPr>
            <w:tcW w:w="4154" w:type="pct"/>
          </w:tcPr>
          <w:p w14:paraId="531B1A9C" w14:textId="77777777" w:rsidR="00B655EC" w:rsidRDefault="00B655EC" w:rsidP="00DD2D6A">
            <w:r w:rsidRPr="00B655EC">
              <w:lastRenderedPageBreak/>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lastRenderedPageBreak/>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 xml:space="preserve">pdate of </w:t>
      </w:r>
      <w:r w:rsidR="00321EFB" w:rsidRPr="00321EFB">
        <w:lastRenderedPageBreak/>
        <w:t>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0934D8"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w14:anchorId="1EC6D171">
                <v:shape id="_x0000_i1032" type="#_x0000_t75" style="width:15.05pt;height:15.05pt" o:ole="">
                  <v:imagedata r:id="rId27" o:title=""/>
                </v:shape>
                <o:OLEObject Type="Embed" ProgID="Equation.3" ShapeID="_x0000_i1032" DrawAspect="Content" ObjectID="_1673206284"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0934D8"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837"/>
        <w:gridCol w:w="8018"/>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0934D8"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0934D8"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0934D8"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0934D8"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837"/>
        <w:gridCol w:w="8018"/>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lastRenderedPageBreak/>
              <w:t>Panasonic</w:t>
            </w:r>
          </w:p>
        </w:tc>
        <w:tc>
          <w:tcPr>
            <w:tcW w:w="4068" w:type="pct"/>
          </w:tcPr>
          <w:p w14:paraId="24B656FE" w14:textId="5AAB738B" w:rsidR="008438FA" w:rsidRDefault="008438FA" w:rsidP="008438FA">
            <w:r>
              <w:t>We support the proposal.</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lastRenderedPageBreak/>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837"/>
        <w:gridCol w:w="8018"/>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30"/>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lastRenderedPageBreak/>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837"/>
        <w:gridCol w:w="8018"/>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30"/>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837"/>
        <w:gridCol w:w="8018"/>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837"/>
        <w:gridCol w:w="8018"/>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 xml:space="preserve">A UE should apply a frequency offset at UL transmission comprising the estimated service link Doppler shift and an additional offset based on broadcast information from the </w:t>
            </w:r>
            <w:r w:rsidRPr="001277D9">
              <w:rPr>
                <w:lang w:val="en-US"/>
              </w:rPr>
              <w:lastRenderedPageBreak/>
              <w:t>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lastRenderedPageBreak/>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30"/>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837"/>
        <w:gridCol w:w="8018"/>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lastRenderedPageBreak/>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hint="eastAsia"/>
                <w:b/>
                <w:bCs/>
                <w:sz w:val="22"/>
                <w:szCs w:val="22"/>
                <w:lang w:val="en-US"/>
              </w:rPr>
            </w:pPr>
            <w:r>
              <w:rPr>
                <w:rFonts w:eastAsiaTheme="minorHAnsi"/>
                <w:b/>
                <w:bCs/>
                <w:sz w:val="22"/>
                <w:szCs w:val="22"/>
                <w:lang w:val="en-US"/>
              </w:rPr>
              <w:t>How to indicate this UL common frequency offset is FFS</w:t>
            </w:r>
          </w:p>
        </w:tc>
      </w:tr>
    </w:tbl>
    <w:p w14:paraId="5FFDA580" w14:textId="77777777" w:rsidR="003B6B17" w:rsidRPr="003B6B17" w:rsidRDefault="003B6B17" w:rsidP="0098100B"/>
    <w:p w14:paraId="20C30D59" w14:textId="77777777" w:rsidR="007F1B4A" w:rsidRDefault="007F1B4A" w:rsidP="00DE5015">
      <w:pPr>
        <w:pStyle w:val="1"/>
      </w:pPr>
      <w:bookmarkStart w:id="28" w:name="_Toc62466238"/>
      <w:r w:rsidRPr="00902581">
        <w:t>Issue#</w:t>
      </w:r>
      <w:r w:rsidR="00DE5015">
        <w:t>4</w:t>
      </w:r>
      <w:r w:rsidRPr="00902581">
        <w:t xml:space="preserve">: </w:t>
      </w:r>
      <w:r>
        <w:t>Close control loop for UL frequency alignment</w:t>
      </w:r>
      <w:bookmarkEnd w:id="28"/>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29" w:name="_Toc62466239"/>
      <w:r w:rsidRPr="00902581">
        <w:t>Companies views</w:t>
      </w:r>
      <w:bookmarkEnd w:id="29"/>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836"/>
        <w:gridCol w:w="7246"/>
      </w:tblGrid>
      <w:tr w:rsidR="007F1B4A" w:rsidRPr="00902581" w14:paraId="729A0F04" w14:textId="77777777" w:rsidTr="00E44F88">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E44F88">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E44F88">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E44F88">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bl>
    <w:p w14:paraId="4142C060" w14:textId="77777777" w:rsidR="00391B44" w:rsidRPr="00EE1E7F" w:rsidRDefault="00391B44" w:rsidP="00EB427D">
      <w:pPr>
        <w:pStyle w:val="1"/>
      </w:pPr>
      <w:bookmarkStart w:id="30" w:name="_Toc62466240"/>
      <w:r w:rsidRPr="00902581">
        <w:lastRenderedPageBreak/>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0"/>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 xml:space="preserve">Proposal 1: The solution for UE autonomous frequency compensation can be up to UE </w:t>
            </w:r>
            <w:r w:rsidRPr="00D03255">
              <w:lastRenderedPageBreak/>
              <w:t>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1" w:name="_Toc62466241"/>
      <w:r w:rsidRPr="00902581">
        <w:t>Companies views</w:t>
      </w:r>
      <w:bookmarkEnd w:id="31"/>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837"/>
        <w:gridCol w:w="8018"/>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hint="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837"/>
        <w:gridCol w:w="8018"/>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hint="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2" w:name="_Toc62466242"/>
      <w:r>
        <w:t>Issue#6</w:t>
      </w:r>
      <w:r w:rsidR="00CF499D" w:rsidRPr="00902581">
        <w:t xml:space="preserve">: </w:t>
      </w:r>
      <w:r w:rsidR="004E2835" w:rsidRPr="00902581">
        <w:t>Serving satellite ephemeris format</w:t>
      </w:r>
      <w:bookmarkEnd w:id="32"/>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lastRenderedPageBreak/>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  Satellite ephemeris used for UE pre-compensation for UL synchronization for cell </w:t>
            </w:r>
            <w:r>
              <w:lastRenderedPageBreak/>
              <w:t>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3" w:name="_Toc62466243"/>
      <w:r w:rsidRPr="00902581">
        <w:t>Company views</w:t>
      </w:r>
      <w:bookmarkEnd w:id="33"/>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w:t>
            </w:r>
            <w:r>
              <w:rPr>
                <w:rFonts w:eastAsia="PMingLiU"/>
                <w:sz w:val="20"/>
                <w:lang w:val="en-GB"/>
              </w:rPr>
              <w:lastRenderedPageBreak/>
              <w:t xml:space="preserve">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lastRenderedPageBreak/>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w:t>
            </w:r>
            <w:r>
              <w:rPr>
                <w:rFonts w:cs="Arial"/>
              </w:rPr>
              <w:t xml:space="preserve"> </w:t>
            </w:r>
            <w:r>
              <w:rPr>
                <w:rFonts w:cs="Arial"/>
              </w:rPr>
              <w:t>parallel</w:t>
            </w:r>
            <w:r>
              <w:rPr>
                <w:rFonts w:cs="Arial"/>
              </w:rPr>
              <w:t xml:space="preserve">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w:t>
            </w:r>
            <w:r>
              <w:rPr>
                <w:rFonts w:cs="Arial"/>
              </w:rPr>
              <w:t>signalling</w:t>
            </w:r>
            <w:r>
              <w:rPr>
                <w:rFonts w:cs="Arial"/>
              </w:rPr>
              <w:t xml:space="preserve"> overhead as well as its appl</w:t>
            </w:r>
            <w:r>
              <w:rPr>
                <w:rFonts w:cs="Arial"/>
              </w:rPr>
              <w:t>icability to different use cases</w:t>
            </w:r>
            <w:r>
              <w:rPr>
                <w:rFonts w:cs="Arial"/>
              </w:rPr>
              <w:t xml:space="preserve">. </w:t>
            </w:r>
          </w:p>
          <w:p w14:paraId="0972DF96" w14:textId="770493DF" w:rsidR="00A90CAD" w:rsidRDefault="00C024E7" w:rsidP="00A90CAD">
            <w:pPr>
              <w:rPr>
                <w:rFonts w:eastAsiaTheme="minorEastAsia" w:hint="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and</w:t>
            </w:r>
            <w:r w:rsidR="00A90CAD">
              <w:rPr>
                <w:rFonts w:cs="Arial"/>
                <w:lang w:eastAsia="zh-CN"/>
              </w:rPr>
              <w:t xml:space="preserve">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lastRenderedPageBreak/>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bl>
    <w:p w14:paraId="43D402D4" w14:textId="77777777" w:rsidR="003E6C72"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4" w:name="_Ref55135364"/>
      <w:bookmarkStart w:id="35"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 xml:space="preserve">It is up to RAN4 to determine the need for supporting GNSS measurement gaps in </w:t>
            </w:r>
            <w:r w:rsidRPr="00CF643A">
              <w:lastRenderedPageBreak/>
              <w:t>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36" w:name="_Toc62466245"/>
      <w:r w:rsidRPr="00902581">
        <w:t>Company views</w:t>
      </w:r>
      <w:bookmarkEnd w:id="36"/>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bl>
    <w:p w14:paraId="5AE6B264" w14:textId="77777777" w:rsidR="002A06C0" w:rsidRPr="004110E0" w:rsidRDefault="002A06C0" w:rsidP="002A06C0">
      <w:pPr>
        <w:rPr>
          <w:b/>
          <w:lang w:eastAsia="zh-CN"/>
        </w:rPr>
      </w:pPr>
    </w:p>
    <w:p w14:paraId="5F5696CB" w14:textId="77777777" w:rsidR="00F83870" w:rsidRDefault="003E6C72" w:rsidP="00320571">
      <w:pPr>
        <w:pStyle w:val="1"/>
      </w:pPr>
      <w:bookmarkStart w:id="37" w:name="_Ref54965867"/>
      <w:bookmarkStart w:id="38"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7"/>
      <w:bookmarkEnd w:id="38"/>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lastRenderedPageBreak/>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 xml:space="preserve">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w:t>
            </w:r>
            <w:r>
              <w:lastRenderedPageBreak/>
              <w:t>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39" w:name="_Toc62466247"/>
      <w:r w:rsidRPr="00902581">
        <w:t>Company views</w:t>
      </w:r>
      <w:bookmarkEnd w:id="39"/>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837"/>
        <w:gridCol w:w="8018"/>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bl>
    <w:p w14:paraId="4621A6A3" w14:textId="77777777" w:rsidR="00320571" w:rsidRPr="00E44F88"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0" w:name="_Toc62466248"/>
      <w:r w:rsidRPr="00F75096">
        <w:t>Issue#</w:t>
      </w:r>
      <w:r w:rsidR="00614166">
        <w:t>9</w:t>
      </w:r>
      <w:r w:rsidRPr="00F75096">
        <w:t>: UE centric precompensation</w:t>
      </w:r>
      <w:bookmarkEnd w:id="40"/>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1" w:name="_Toc62466249"/>
      <w:r w:rsidRPr="00902581">
        <w:lastRenderedPageBreak/>
        <w:t>Company views</w:t>
      </w:r>
      <w:bookmarkEnd w:id="41"/>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837"/>
        <w:gridCol w:w="8018"/>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w:t>
            </w:r>
            <w:bookmarkStart w:id="42" w:name="_GoBack"/>
            <w:bookmarkEnd w:id="42"/>
            <w:r>
              <w:rPr>
                <w:rFonts w:eastAsiaTheme="minorEastAsia"/>
                <w:lang w:eastAsia="zh-CN"/>
              </w:rPr>
              <w:t>, we don’t see the need to broadcasting a reference point explicitly.</w:t>
            </w:r>
          </w:p>
        </w:tc>
      </w:tr>
    </w:tbl>
    <w:p w14:paraId="0A27A39E" w14:textId="77777777" w:rsidR="004D090A" w:rsidRPr="00E44F88"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3" w:name="_Toc62466250"/>
      <w:r>
        <w:rPr>
          <w:rFonts w:ascii="Times New Roman" w:hAnsi="Times New Roman"/>
        </w:rPr>
        <w:t>Conclusion</w:t>
      </w:r>
      <w:bookmarkEnd w:id="43"/>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4"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4"/>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lastRenderedPageBreak/>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5F641" w14:textId="77777777" w:rsidR="00EF6F1A" w:rsidRDefault="00EF6F1A">
      <w:r>
        <w:separator/>
      </w:r>
    </w:p>
  </w:endnote>
  <w:endnote w:type="continuationSeparator" w:id="0">
    <w:p w14:paraId="068970E1" w14:textId="77777777" w:rsidR="00EF6F1A" w:rsidRDefault="00EF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D1004" w14:textId="77777777" w:rsidR="000934D8" w:rsidRDefault="000934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77777777" w:rsidR="000934D8" w:rsidRDefault="000934D8"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C5282F">
      <w:rPr>
        <w:rStyle w:val="afb"/>
      </w:rPr>
      <w:t>36</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C5282F">
      <w:rPr>
        <w:rStyle w:val="afb"/>
      </w:rPr>
      <w:t>39</w:t>
    </w:r>
    <w:r>
      <w:rPr>
        <w:rStyle w:val="afb"/>
      </w:rPr>
      <w:fldChar w:fldCharType="end"/>
    </w:r>
    <w:r>
      <w:rPr>
        <w:rStyle w:val="af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548" w14:textId="77777777" w:rsidR="000934D8" w:rsidRDefault="000934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89866" w14:textId="77777777" w:rsidR="00EF6F1A" w:rsidRDefault="00EF6F1A">
      <w:r>
        <w:separator/>
      </w:r>
    </w:p>
  </w:footnote>
  <w:footnote w:type="continuationSeparator" w:id="0">
    <w:p w14:paraId="6EDA1658" w14:textId="77777777" w:rsidR="00EF6F1A" w:rsidRDefault="00EF6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0934D8" w:rsidRDefault="000934D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0E4A" w14:textId="77777777" w:rsidR="000934D8" w:rsidRDefault="000934D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CA0B6" w14:textId="77777777" w:rsidR="000934D8" w:rsidRDefault="000934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E06"/>
    <w:rsid w:val="00441F9E"/>
    <w:rsid w:val="00442F6C"/>
    <w:rsid w:val="00443849"/>
    <w:rsid w:val="004439C6"/>
    <w:rsid w:val="00443E0D"/>
    <w:rsid w:val="00444076"/>
    <w:rsid w:val="00444225"/>
    <w:rsid w:val="00444657"/>
    <w:rsid w:val="004449F1"/>
    <w:rsid w:val="00444A0B"/>
    <w:rsid w:val="00444E78"/>
    <w:rsid w:val="00444F00"/>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2104"/>
    <w:rsid w:val="00852415"/>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DBD"/>
    <w:rsid w:val="009E7F97"/>
    <w:rsid w:val="009F02A9"/>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61CA"/>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B8380492-A93C-41AA-8BAA-C689DFAB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39</Pages>
  <Words>16211</Words>
  <Characters>92408</Characters>
  <Application>Microsoft Office Word</Application>
  <DocSecurity>0</DocSecurity>
  <Lines>770</Lines>
  <Paragraphs>216</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108403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Huawei</cp:lastModifiedBy>
  <cp:revision>12</cp:revision>
  <cp:lastPrinted>2017-11-03T16:53:00Z</cp:lastPrinted>
  <dcterms:created xsi:type="dcterms:W3CDTF">2021-01-26T12:33:00Z</dcterms:created>
  <dcterms:modified xsi:type="dcterms:W3CDTF">2021-01-26T14:44:00Z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