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宋体"/>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宋体"/>
          <w:b/>
          <w:lang w:eastAsia="zh-CN"/>
        </w:rPr>
        <w:t xml:space="preserve"> and </w:t>
      </w:r>
      <w:r>
        <w:rPr>
          <w:b/>
        </w:rPr>
        <w:t>Decision</w:t>
      </w:r>
    </w:p>
    <w:p w14:paraId="4E8B300F" w14:textId="77777777" w:rsidR="007E410B" w:rsidRDefault="00B617C9">
      <w:pPr>
        <w:pStyle w:val="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7777777" w:rsidR="007E410B" w:rsidRDefault="00B617C9">
      <w:pPr>
        <w:pStyle w:val="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pPr>
        <w:pStyle w:val="3"/>
      </w:pPr>
      <w:r>
        <w:t>LBT Bandwidth</w:t>
      </w:r>
    </w:p>
    <w:tbl>
      <w:tblPr>
        <w:tblStyle w:val="af1"/>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pPr>
        <w:pStyle w:val="3"/>
      </w:pPr>
      <w:r>
        <w:t>Channelization</w:t>
      </w:r>
    </w:p>
    <w:tbl>
      <w:tblPr>
        <w:tblStyle w:val="af1"/>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pPr>
        <w:pStyle w:val="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a"/>
        <w:numPr>
          <w:ilvl w:val="0"/>
          <w:numId w:val="13"/>
        </w:numPr>
        <w:rPr>
          <w:lang w:eastAsia="en-US"/>
        </w:rPr>
      </w:pPr>
      <w:r>
        <w:rPr>
          <w:lang w:eastAsia="en-US"/>
        </w:rPr>
        <w:t>Alt SC.1. gNB/UE performs LBT over the channel bandwidth (or BWP bandwidth)</w:t>
      </w:r>
    </w:p>
    <w:p w14:paraId="2C737EA2" w14:textId="77777777" w:rsidR="007E410B" w:rsidRDefault="00B617C9">
      <w:pPr>
        <w:pStyle w:val="a"/>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(also fine), Spreadtrum, Charter</w:t>
      </w:r>
    </w:p>
    <w:p w14:paraId="65CDCA97" w14:textId="77777777" w:rsidR="007E410B" w:rsidRDefault="00B617C9">
      <w:pPr>
        <w:pStyle w:val="a"/>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a"/>
        <w:numPr>
          <w:ilvl w:val="1"/>
          <w:numId w:val="13"/>
        </w:numPr>
        <w:rPr>
          <w:lang w:eastAsia="en-US"/>
        </w:rPr>
      </w:pPr>
      <w:r>
        <w:rPr>
          <w:lang w:eastAsia="en-US"/>
        </w:rPr>
        <w:t>Ericsson, CATT, Lenovo, DCM, HW</w:t>
      </w:r>
    </w:p>
    <w:p w14:paraId="51B93DD9" w14:textId="77777777" w:rsidR="007E410B" w:rsidRDefault="00B617C9">
      <w:pPr>
        <w:pStyle w:val="a"/>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a"/>
        <w:numPr>
          <w:ilvl w:val="1"/>
          <w:numId w:val="13"/>
        </w:numPr>
        <w:rPr>
          <w:lang w:eastAsia="en-US"/>
        </w:rPr>
      </w:pPr>
      <w:r>
        <w:rPr>
          <w:lang w:eastAsia="en-US"/>
        </w:rPr>
        <w:t>Intel, Nokia (wideband carrier), ZTE, Oppo, IDC</w:t>
      </w:r>
      <w:ins w:id="6" w:author="Sechang" w:date="2021-02-01T19:03:00Z">
        <w:r>
          <w:rPr>
            <w:lang w:eastAsia="en-US"/>
          </w:rPr>
          <w:t>, LGE</w:t>
        </w:r>
      </w:ins>
    </w:p>
    <w:p w14:paraId="264360D5" w14:textId="77777777" w:rsidR="007E410B" w:rsidRDefault="00B617C9">
      <w:pPr>
        <w:pStyle w:val="a"/>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a"/>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a"/>
        <w:numPr>
          <w:ilvl w:val="1"/>
          <w:numId w:val="14"/>
        </w:numPr>
        <w:rPr>
          <w:lang w:eastAsia="en-US"/>
        </w:rPr>
      </w:pPr>
      <w:r>
        <w:rPr>
          <w:lang w:eastAsia="en-US"/>
        </w:rPr>
        <w:t>Apple, FW, QC, Ericsson (also fine)</w:t>
      </w:r>
      <w:del w:id="7"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a"/>
        <w:numPr>
          <w:ilvl w:val="0"/>
          <w:numId w:val="14"/>
        </w:numPr>
        <w:rPr>
          <w:lang w:eastAsia="en-US"/>
        </w:rPr>
      </w:pPr>
      <w:r>
        <w:rPr>
          <w:lang w:eastAsia="en-US"/>
        </w:rPr>
        <w:t>Alt CA.2. gNB/UE performs single LBT over all CCs</w:t>
      </w:r>
    </w:p>
    <w:p w14:paraId="7875D52F" w14:textId="77777777" w:rsidR="007E410B" w:rsidRDefault="00B617C9">
      <w:pPr>
        <w:pStyle w:val="a"/>
        <w:numPr>
          <w:ilvl w:val="1"/>
          <w:numId w:val="14"/>
        </w:numPr>
        <w:rPr>
          <w:lang w:eastAsia="en-US"/>
        </w:rPr>
      </w:pPr>
      <w:r>
        <w:rPr>
          <w:lang w:eastAsia="en-US"/>
        </w:rPr>
        <w:t>QC (also fine), Lenovo, Sony, HW</w:t>
      </w:r>
    </w:p>
    <w:p w14:paraId="5B8076D7" w14:textId="77777777" w:rsidR="007E410B" w:rsidRDefault="00B617C9">
      <w:pPr>
        <w:pStyle w:val="a"/>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a"/>
        <w:numPr>
          <w:ilvl w:val="1"/>
          <w:numId w:val="14"/>
        </w:numPr>
        <w:rPr>
          <w:lang w:eastAsia="en-US"/>
        </w:rPr>
      </w:pPr>
      <w:r>
        <w:rPr>
          <w:lang w:eastAsia="en-US"/>
        </w:rPr>
        <w:t>Ericsson, CATT, DCM</w:t>
      </w:r>
    </w:p>
    <w:p w14:paraId="665B4E34" w14:textId="77777777" w:rsidR="007E410B" w:rsidRDefault="00B617C9">
      <w:pPr>
        <w:pStyle w:val="a"/>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a"/>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a"/>
        <w:numPr>
          <w:ilvl w:val="1"/>
          <w:numId w:val="14"/>
        </w:numPr>
        <w:rPr>
          <w:lang w:eastAsia="en-US"/>
        </w:rPr>
      </w:pPr>
      <w:r>
        <w:rPr>
          <w:lang w:eastAsia="en-US"/>
        </w:rPr>
        <w:t>Intel, ZTE, IDC</w:t>
      </w:r>
      <w:ins w:id="8" w:author="Sechang" w:date="2021-02-01T19:03:00Z">
        <w:r>
          <w:rPr>
            <w:lang w:eastAsia="en-US"/>
          </w:rPr>
          <w:t>, LGE</w:t>
        </w:r>
      </w:ins>
    </w:p>
    <w:p w14:paraId="6259308B" w14:textId="77777777" w:rsidR="007E410B" w:rsidRDefault="00B617C9">
      <w:pPr>
        <w:pStyle w:val="a"/>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af1"/>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9"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0" w:author="Kome Oteri" w:date="2021-01-26T04:33:00Z">
              <w:r>
                <w:rPr>
                  <w:szCs w:val="20"/>
                </w:rPr>
                <w:t>s</w:t>
              </w:r>
            </w:ins>
            <w:r>
              <w:rPr>
                <w:szCs w:val="20"/>
              </w:rPr>
              <w:t xml:space="preserve"> with other technolog</w:t>
            </w:r>
            <w:ins w:id="11"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宋体"/>
                <w:szCs w:val="20"/>
                <w:lang w:val="en-US" w:eastAsia="zh-CN"/>
              </w:rPr>
            </w:pPr>
            <w:r>
              <w:rPr>
                <w:rFonts w:eastAsia="宋体" w:hint="eastAsia"/>
                <w:szCs w:val="20"/>
                <w:lang w:val="en-US" w:eastAsia="zh-CN"/>
              </w:rPr>
              <w:t>ZTE, Sanechips</w:t>
            </w:r>
          </w:p>
        </w:tc>
        <w:tc>
          <w:tcPr>
            <w:tcW w:w="8107" w:type="dxa"/>
          </w:tcPr>
          <w:p w14:paraId="6D32AE26" w14:textId="77777777" w:rsidR="007E410B" w:rsidRDefault="00B617C9">
            <w:pPr>
              <w:rPr>
                <w:szCs w:val="20"/>
              </w:rPr>
            </w:pPr>
            <w:r>
              <w:rPr>
                <w:rFonts w:eastAsia="宋体" w:hint="eastAsia"/>
                <w:szCs w:val="20"/>
                <w:lang w:val="en-US" w:eastAsia="zh-CN"/>
              </w:rPr>
              <w:t xml:space="preserve">we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a"/>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a"/>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2"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a"/>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a"/>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a"/>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a"/>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a"/>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a"/>
        <w:numPr>
          <w:ilvl w:val="1"/>
          <w:numId w:val="16"/>
        </w:numPr>
        <w:rPr>
          <w:lang w:eastAsia="en-US"/>
        </w:rPr>
      </w:pPr>
      <w:r>
        <w:rPr>
          <w:lang w:eastAsia="en-US"/>
        </w:rPr>
        <w:t>Apple, QC, Ericsson (do not preclude alignment), Samsung, Fujitsu, NEC, Xiaomi, DCM, Sony, HW, Spreadtrum, Charter, Oppo</w:t>
      </w:r>
    </w:p>
    <w:tbl>
      <w:tblPr>
        <w:tblStyle w:val="af1"/>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宋体"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pPr>
        <w:pStyle w:val="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a"/>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a"/>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a"/>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a"/>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a"/>
        <w:numPr>
          <w:ilvl w:val="0"/>
          <w:numId w:val="14"/>
        </w:numPr>
        <w:rPr>
          <w:lang w:eastAsia="en-US"/>
        </w:rPr>
      </w:pPr>
      <w:r>
        <w:rPr>
          <w:lang w:eastAsia="en-US"/>
        </w:rPr>
        <w:t>Alt CA.2. gNB/UE performs single LBT over all CCs</w:t>
      </w:r>
    </w:p>
    <w:p w14:paraId="4C46F70B" w14:textId="77777777" w:rsidR="007E410B" w:rsidRDefault="00B617C9">
      <w:pPr>
        <w:pStyle w:val="a"/>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a"/>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a"/>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宋体"/>
                <w:lang w:val="en-US" w:eastAsia="zh-CN"/>
              </w:rPr>
            </w:pPr>
            <w:r>
              <w:rPr>
                <w:rFonts w:eastAsia="宋体" w:hint="eastAsia"/>
                <w:lang w:val="en-US" w:eastAsia="zh-CN"/>
              </w:rPr>
              <w:t>ZTE, Sanechips</w:t>
            </w:r>
          </w:p>
        </w:tc>
        <w:tc>
          <w:tcPr>
            <w:tcW w:w="7927" w:type="dxa"/>
          </w:tcPr>
          <w:p w14:paraId="183F3084" w14:textId="77777777" w:rsidR="007E410B" w:rsidRDefault="00B617C9">
            <w:pPr>
              <w:rPr>
                <w:rFonts w:eastAsia="宋体"/>
                <w:szCs w:val="20"/>
                <w:lang w:val="en-US" w:eastAsia="zh-CN"/>
              </w:rPr>
            </w:pPr>
            <w:r>
              <w:rPr>
                <w:rFonts w:eastAsia="宋体" w:hint="eastAsia"/>
                <w:szCs w:val="20"/>
                <w:lang w:val="en-US" w:eastAsia="zh-CN"/>
              </w:rPr>
              <w:t>Our view is basically the same as that of the first round discussion, that is, prefer Alt SC.3 and Alt CA.5.</w:t>
            </w:r>
          </w:p>
          <w:p w14:paraId="4B350488" w14:textId="77777777" w:rsidR="007E410B" w:rsidRDefault="007E410B">
            <w:pPr>
              <w:rPr>
                <w:rFonts w:eastAsia="宋体"/>
                <w:szCs w:val="20"/>
                <w:lang w:val="en-US" w:eastAsia="zh-CN"/>
              </w:rPr>
            </w:pPr>
          </w:p>
          <w:p w14:paraId="4BFBA14F" w14:textId="77777777" w:rsidR="007E410B" w:rsidRDefault="00B617C9">
            <w:pPr>
              <w:rPr>
                <w:rFonts w:eastAsia="宋体"/>
                <w:szCs w:val="20"/>
                <w:lang w:val="en-US" w:eastAsia="zh-CN"/>
              </w:rPr>
            </w:pPr>
            <w:r>
              <w:rPr>
                <w:rFonts w:eastAsia="宋体" w:hint="eastAsia"/>
                <w:szCs w:val="20"/>
                <w:lang w:val="en-US" w:eastAsia="zh-CN"/>
              </w:rPr>
              <w:t xml:space="preserve">Besides, for Alt SC.1 and Alt CA.1, we think it is necessary to clarify further on </w:t>
            </w:r>
            <w:r>
              <w:rPr>
                <w:rFonts w:eastAsia="宋体"/>
                <w:szCs w:val="20"/>
                <w:lang w:val="en-US" w:eastAsia="zh-CN"/>
              </w:rPr>
              <w:t>“</w:t>
            </w:r>
            <w:r>
              <w:rPr>
                <w:rFonts w:eastAsia="宋体" w:hint="eastAsia"/>
                <w:szCs w:val="20"/>
                <w:lang w:val="en-US" w:eastAsia="zh-CN"/>
              </w:rPr>
              <w:t>Channel bandwidth</w:t>
            </w:r>
            <w:r>
              <w:rPr>
                <w:rFonts w:eastAsia="宋体"/>
                <w:szCs w:val="20"/>
                <w:lang w:val="en-US" w:eastAsia="zh-CN"/>
              </w:rPr>
              <w:t>”</w:t>
            </w:r>
            <w:r>
              <w:rPr>
                <w:rFonts w:eastAsia="宋体"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宋体"/>
                <w:lang w:val="en-US" w:eastAsia="zh-CN"/>
              </w:rPr>
            </w:pPr>
            <w:r>
              <w:rPr>
                <w:rFonts w:eastAsia="宋体" w:hint="eastAsia"/>
                <w:szCs w:val="20"/>
                <w:lang w:val="en-US" w:eastAsia="zh-CN"/>
              </w:rPr>
              <w:t xml:space="preserve">If yes, we can accept that </w:t>
            </w:r>
            <w:r>
              <w:rPr>
                <w:rFonts w:eastAsia="宋体" w:hint="eastAsia"/>
                <w:i/>
                <w:iCs/>
                <w:szCs w:val="20"/>
                <w:lang w:val="en-US" w:eastAsia="zh-CN"/>
              </w:rPr>
              <w:t xml:space="preserve">updated Alt SC.1: </w:t>
            </w:r>
            <w:r>
              <w:rPr>
                <w:i/>
                <w:iCs/>
                <w:lang w:eastAsia="en-US"/>
              </w:rPr>
              <w:t>gNB/UE performs LBT over the</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w:t>
            </w:r>
            <w:r>
              <w:rPr>
                <w:rFonts w:eastAsia="宋体" w:hint="eastAsia"/>
                <w:i/>
                <w:iCs/>
                <w:lang w:val="en-US" w:eastAsia="zh-CN"/>
              </w:rPr>
              <w:t xml:space="preserve">; updated Alt CA.1: </w:t>
            </w:r>
            <w:r>
              <w:rPr>
                <w:i/>
                <w:iCs/>
                <w:lang w:eastAsia="en-US"/>
              </w:rPr>
              <w:t>gNB/UE performs multiple LBT, one for each</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 separately</w:t>
            </w:r>
            <w:r>
              <w:rPr>
                <w:rFonts w:eastAsia="宋体" w:hint="eastAsia"/>
                <w:lang w:val="en-US" w:eastAsia="zh-CN"/>
              </w:rPr>
              <w:t xml:space="preserve">. </w:t>
            </w:r>
          </w:p>
          <w:p w14:paraId="2AAAB8AD" w14:textId="77777777" w:rsidR="007E410B" w:rsidRDefault="00B617C9">
            <w:pPr>
              <w:rPr>
                <w:rFonts w:eastAsia="宋体"/>
                <w:szCs w:val="20"/>
                <w:lang w:val="en-US" w:eastAsia="zh-CN"/>
              </w:rPr>
            </w:pPr>
            <w:r>
              <w:rPr>
                <w:rFonts w:eastAsia="宋体" w:hint="eastAsia"/>
                <w:lang w:val="en-US" w:eastAsia="zh-CN"/>
              </w:rPr>
              <w:t xml:space="preserve">Otherwise, we keep our original choices, Alt SC.3 and </w:t>
            </w:r>
            <w:r>
              <w:rPr>
                <w:rFonts w:eastAsia="宋体" w:hint="eastAsia"/>
                <w:szCs w:val="20"/>
                <w:lang w:val="en-US" w:eastAsia="zh-CN"/>
              </w:rPr>
              <w:t>Alt CA.5.</w:t>
            </w:r>
          </w:p>
          <w:p w14:paraId="727B9A1D" w14:textId="77777777" w:rsidR="007E410B" w:rsidRDefault="007E410B">
            <w:pPr>
              <w:rPr>
                <w:rFonts w:eastAsia="宋体"/>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宋体"/>
                <w:lang w:val="en-US" w:eastAsia="zh-CN"/>
              </w:rPr>
            </w:pPr>
            <w:r>
              <w:rPr>
                <w:rFonts w:eastAsia="宋体"/>
                <w:lang w:val="en-US" w:eastAsia="zh-CN"/>
              </w:rPr>
              <w:t>Nokia, NSB</w:t>
            </w:r>
          </w:p>
        </w:tc>
        <w:tc>
          <w:tcPr>
            <w:tcW w:w="7927" w:type="dxa"/>
          </w:tcPr>
          <w:p w14:paraId="4D716D8A" w14:textId="77777777" w:rsidR="00B617C9" w:rsidRDefault="00B617C9" w:rsidP="00BA028C">
            <w:pPr>
              <w:rPr>
                <w:rFonts w:eastAsia="宋体"/>
                <w:szCs w:val="20"/>
                <w:lang w:val="en-US" w:eastAsia="zh-CN"/>
              </w:rPr>
            </w:pPr>
            <w:r>
              <w:rPr>
                <w:rFonts w:eastAsia="宋体"/>
                <w:szCs w:val="20"/>
                <w:lang w:val="en-US" w:eastAsia="zh-CN"/>
              </w:rPr>
              <w:t>As expressed during the 1</w:t>
            </w:r>
            <w:r w:rsidRPr="009565D5">
              <w:rPr>
                <w:rFonts w:eastAsia="宋体"/>
                <w:szCs w:val="20"/>
                <w:vertAlign w:val="superscript"/>
                <w:lang w:val="en-US" w:eastAsia="zh-CN"/>
              </w:rPr>
              <w:t>st</w:t>
            </w:r>
            <w:r>
              <w:rPr>
                <w:rFonts w:eastAsia="宋体"/>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宋体"/>
                <w:lang w:val="en-US" w:eastAsia="zh-CN"/>
              </w:rPr>
            </w:pPr>
            <w:r>
              <w:rPr>
                <w:rFonts w:eastAsia="宋体" w:hint="eastAsia"/>
                <w:lang w:val="en-US" w:eastAsia="zh-CN"/>
              </w:rPr>
              <w:t>OPPO</w:t>
            </w:r>
          </w:p>
        </w:tc>
        <w:tc>
          <w:tcPr>
            <w:tcW w:w="7927" w:type="dxa"/>
          </w:tcPr>
          <w:p w14:paraId="1AD6296F" w14:textId="6DDF7B70" w:rsidR="00BA028C" w:rsidRDefault="00BA028C" w:rsidP="00BA028C">
            <w:pPr>
              <w:rPr>
                <w:rFonts w:eastAsia="宋体"/>
                <w:szCs w:val="20"/>
                <w:lang w:val="en-US" w:eastAsia="zh-CN"/>
              </w:rPr>
            </w:pPr>
            <w:r>
              <w:rPr>
                <w:szCs w:val="20"/>
              </w:rPr>
              <w:t>We support Alt SC.3 and Alt CA.5</w:t>
            </w: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a"/>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a"/>
        <w:numPr>
          <w:ilvl w:val="1"/>
          <w:numId w:val="16"/>
        </w:numPr>
        <w:rPr>
          <w:lang w:eastAsia="en-US"/>
        </w:rPr>
      </w:pPr>
      <w:r>
        <w:rPr>
          <w:lang w:eastAsia="en-US"/>
        </w:rPr>
        <w:t>FFS: For 960KHz, support up to 1.6GHz, 2GHz or 2.16GHz bandwidth.</w:t>
      </w:r>
    </w:p>
    <w:p w14:paraId="2EF39562" w14:textId="77777777" w:rsidR="007E410B" w:rsidRDefault="00B617C9">
      <w:pPr>
        <w:pStyle w:val="a"/>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a"/>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宋体" w:hint="eastAsia"/>
                <w:lang w:val="en-US" w:eastAsia="zh-CN"/>
              </w:rPr>
              <w:t>ZTE, Sanechips</w:t>
            </w:r>
          </w:p>
        </w:tc>
        <w:tc>
          <w:tcPr>
            <w:tcW w:w="7927" w:type="dxa"/>
          </w:tcPr>
          <w:p w14:paraId="6502F558" w14:textId="77777777" w:rsidR="007E410B" w:rsidRDefault="007E410B">
            <w:pPr>
              <w:rPr>
                <w:rFonts w:eastAsia="宋体"/>
                <w:szCs w:val="20"/>
                <w:lang w:val="en-US" w:eastAsia="zh-CN"/>
              </w:rPr>
            </w:pPr>
          </w:p>
          <w:p w14:paraId="3D8B0D35" w14:textId="77777777" w:rsidR="007E410B" w:rsidRDefault="00B617C9">
            <w:pPr>
              <w:rPr>
                <w:rFonts w:eastAsia="宋体"/>
                <w:szCs w:val="20"/>
                <w:lang w:val="en-US" w:eastAsia="zh-CN"/>
              </w:rPr>
            </w:pPr>
            <w:r>
              <w:rPr>
                <w:rFonts w:eastAsia="宋体"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宋体" w:hint="eastAsia"/>
                <w:lang w:val="en-US" w:eastAsia="zh-CN"/>
              </w:rPr>
              <w:t xml:space="preserve"> channel bandwidth for 960kHz SCS.</w:t>
            </w:r>
          </w:p>
          <w:p w14:paraId="1A8674BC" w14:textId="77777777" w:rsidR="007E410B" w:rsidRDefault="007E410B">
            <w:pPr>
              <w:rPr>
                <w:rFonts w:eastAsia="宋体"/>
                <w:szCs w:val="20"/>
                <w:lang w:val="en-US" w:eastAsia="zh-CN"/>
              </w:rPr>
            </w:pPr>
          </w:p>
          <w:p w14:paraId="333918E7" w14:textId="77777777" w:rsidR="007E410B" w:rsidRDefault="00B617C9">
            <w:pPr>
              <w:rPr>
                <w:rFonts w:eastAsia="宋体"/>
                <w:szCs w:val="20"/>
                <w:lang w:val="en-US" w:eastAsia="zh-CN"/>
              </w:rPr>
            </w:pPr>
            <w:r>
              <w:rPr>
                <w:rFonts w:eastAsia="宋体" w:hint="eastAsia"/>
                <w:szCs w:val="20"/>
                <w:lang w:val="en-US" w:eastAsia="zh-CN"/>
              </w:rPr>
              <w:t>Furthermore, on how to define channel bandwidth and how larger for it, we think it belongs to RAN4</w:t>
            </w:r>
            <w:r>
              <w:rPr>
                <w:rFonts w:eastAsia="宋体"/>
                <w:szCs w:val="20"/>
                <w:lang w:val="en-US" w:eastAsia="zh-CN"/>
              </w:rPr>
              <w:t>’</w:t>
            </w:r>
            <w:r>
              <w:rPr>
                <w:rFonts w:eastAsia="宋体"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宋体"/>
                <w:lang w:val="en-US" w:eastAsia="zh-CN"/>
              </w:rPr>
            </w:pPr>
            <w:r>
              <w:rPr>
                <w:rFonts w:eastAsia="宋体"/>
                <w:lang w:val="en-US" w:eastAsia="zh-CN"/>
              </w:rPr>
              <w:t>Nokia, NSB</w:t>
            </w:r>
          </w:p>
        </w:tc>
        <w:tc>
          <w:tcPr>
            <w:tcW w:w="7927" w:type="dxa"/>
          </w:tcPr>
          <w:p w14:paraId="2AB34C4D" w14:textId="77777777" w:rsidR="00B617C9" w:rsidRDefault="00B617C9" w:rsidP="00BA028C">
            <w:pPr>
              <w:rPr>
                <w:rFonts w:eastAsia="宋体"/>
                <w:szCs w:val="20"/>
                <w:lang w:val="en-US" w:eastAsia="zh-CN"/>
              </w:rPr>
            </w:pPr>
            <w:r>
              <w:rPr>
                <w:rFonts w:eastAsia="宋体"/>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宋体"/>
                <w:lang w:val="en-US" w:eastAsia="zh-CN"/>
              </w:rPr>
            </w:pPr>
            <w:r>
              <w:rPr>
                <w:rFonts w:eastAsia="宋体" w:hint="eastAsia"/>
                <w:lang w:val="en-US" w:eastAsia="zh-CN"/>
              </w:rPr>
              <w:t>OPPO</w:t>
            </w:r>
          </w:p>
        </w:tc>
        <w:tc>
          <w:tcPr>
            <w:tcW w:w="7927" w:type="dxa"/>
          </w:tcPr>
          <w:p w14:paraId="457DF5B0" w14:textId="129F127F" w:rsidR="00BA028C" w:rsidRDefault="00BA028C" w:rsidP="00BA028C">
            <w:pPr>
              <w:rPr>
                <w:rFonts w:eastAsia="宋体"/>
                <w:szCs w:val="20"/>
                <w:lang w:val="en-US" w:eastAsia="zh-CN"/>
              </w:rPr>
            </w:pPr>
            <w:r>
              <w:rPr>
                <w:rFonts w:eastAsia="宋体" w:hint="eastAsia"/>
                <w:szCs w:val="20"/>
                <w:lang w:val="en-US" w:eastAsia="zh-CN"/>
              </w:rPr>
              <w:t>We are fine with the proposal.</w:t>
            </w:r>
          </w:p>
        </w:tc>
      </w:tr>
    </w:tbl>
    <w:p w14:paraId="677F57A5" w14:textId="77777777" w:rsidR="007E410B" w:rsidRDefault="007E410B">
      <w:pPr>
        <w:rPr>
          <w:lang w:eastAsia="en-US"/>
        </w:rPr>
      </w:pPr>
    </w:p>
    <w:p w14:paraId="1B524B68" w14:textId="77777777" w:rsidR="007E410B" w:rsidRDefault="00B617C9">
      <w:pPr>
        <w:pStyle w:val="2"/>
      </w:pPr>
      <w:r>
        <w:t>No-LBT</w:t>
      </w:r>
    </w:p>
    <w:tbl>
      <w:tblPr>
        <w:tblStyle w:val="af1"/>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lastRenderedPageBreak/>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lastRenderedPageBreak/>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pPr>
        <w:pStyle w:val="3"/>
      </w:pPr>
      <w:r>
        <w:t>No-LBT mode and LBT-NoLBT switching</w:t>
      </w:r>
    </w:p>
    <w:tbl>
      <w:tblPr>
        <w:tblStyle w:val="af1"/>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lastRenderedPageBreak/>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lastRenderedPageBreak/>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lastRenderedPageBreak/>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pPr>
        <w:pStyle w:val="3"/>
      </w:pPr>
      <w:r>
        <w:t>Long Term Sensing</w:t>
      </w:r>
    </w:p>
    <w:tbl>
      <w:tblPr>
        <w:tblStyle w:val="af1"/>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pPr>
        <w:pStyle w:val="3"/>
      </w:pPr>
      <w:r>
        <w:t>DFS</w:t>
      </w:r>
    </w:p>
    <w:tbl>
      <w:tblPr>
        <w:tblStyle w:val="af1"/>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pPr>
        <w:pStyle w:val="3"/>
      </w:pPr>
      <w:r>
        <w:t>ATPC</w:t>
      </w:r>
    </w:p>
    <w:tbl>
      <w:tblPr>
        <w:tblStyle w:val="af1"/>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 xml:space="preserve">Lenovo, Motorola </w:t>
            </w:r>
            <w:r>
              <w:rPr>
                <w:szCs w:val="20"/>
              </w:rPr>
              <w:lastRenderedPageBreak/>
              <w:t>Mobility</w:t>
            </w:r>
          </w:p>
        </w:tc>
        <w:tc>
          <w:tcPr>
            <w:tcW w:w="7768" w:type="dxa"/>
          </w:tcPr>
          <w:p w14:paraId="47CE8F9B" w14:textId="77777777" w:rsidR="007E410B" w:rsidRDefault="00B617C9">
            <w:pPr>
              <w:rPr>
                <w:szCs w:val="20"/>
              </w:rPr>
            </w:pPr>
            <w:r>
              <w:rPr>
                <w:szCs w:val="20"/>
              </w:rPr>
              <w:lastRenderedPageBreak/>
              <w:t xml:space="preserve">ATPC should be supported for No-LBT mode with enhancements to the transmit power control calculation. The transmit power control should take into account the interference measured </w:t>
            </w:r>
            <w:r>
              <w:rPr>
                <w:szCs w:val="20"/>
              </w:rPr>
              <w:lastRenderedPageBreak/>
              <w:t>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pPr>
        <w:pStyle w:val="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a"/>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a"/>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a"/>
        <w:numPr>
          <w:ilvl w:val="0"/>
          <w:numId w:val="16"/>
        </w:numPr>
        <w:rPr>
          <w:lang w:eastAsia="en-US"/>
        </w:rPr>
      </w:pPr>
      <w:r>
        <w:rPr>
          <w:lang w:eastAsia="en-US"/>
        </w:rPr>
        <w:t>Alt 2. UE specific as part of UE RRC configuration</w:t>
      </w:r>
    </w:p>
    <w:p w14:paraId="09651E79" w14:textId="77777777" w:rsidR="007E410B" w:rsidRDefault="00B617C9">
      <w:pPr>
        <w:pStyle w:val="a"/>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a"/>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a"/>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a"/>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a"/>
              <w:numPr>
                <w:ilvl w:val="0"/>
                <w:numId w:val="16"/>
              </w:numPr>
              <w:autoSpaceDE w:val="0"/>
              <w:autoSpaceDN w:val="0"/>
              <w:jc w:val="both"/>
              <w:textAlignment w:val="auto"/>
              <w:rPr>
                <w:i/>
                <w:iCs/>
                <w:lang w:eastAsia="en-US"/>
              </w:rPr>
            </w:pPr>
            <w:r>
              <w:rPr>
                <w:i/>
                <w:iCs/>
                <w:lang w:eastAsia="en-US"/>
              </w:rPr>
              <w:lastRenderedPageBreak/>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 xml:space="preserve">For regions where LBT is not mandated, shall we introduce additional conditions for no-LBT to be used, or leave it </w:t>
      </w:r>
      <w:r>
        <w:rPr>
          <w:lang w:eastAsia="en-US"/>
        </w:rPr>
        <w:lastRenderedPageBreak/>
        <w:t>for gNB implementation. The condition can be based on DFS, long term sensing, etc</w:t>
      </w:r>
    </w:p>
    <w:p w14:paraId="4DE0B8E8" w14:textId="77777777" w:rsidR="007E410B" w:rsidRDefault="00B617C9">
      <w:pPr>
        <w:pStyle w:val="a"/>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a"/>
        <w:numPr>
          <w:ilvl w:val="1"/>
          <w:numId w:val="17"/>
        </w:numPr>
        <w:rPr>
          <w:lang w:eastAsia="en-US"/>
        </w:rPr>
      </w:pPr>
      <w:r>
        <w:rPr>
          <w:lang w:eastAsia="en-US"/>
        </w:rPr>
        <w:t>Also define mechanism to assist gNB identify issues: QC, Samsung</w:t>
      </w:r>
    </w:p>
    <w:p w14:paraId="65A3CC32" w14:textId="77777777" w:rsidR="007E410B" w:rsidRDefault="00B617C9">
      <w:pPr>
        <w:pStyle w:val="a"/>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af1"/>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w:t>
            </w:r>
            <w:r>
              <w:rPr>
                <w:rFonts w:eastAsia="MS Mincho"/>
                <w:szCs w:val="20"/>
                <w:lang w:eastAsia="ja-JP"/>
              </w:rPr>
              <w:lastRenderedPageBreak/>
              <w:t xml:space="preserve">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a"/>
        <w:numPr>
          <w:ilvl w:val="0"/>
          <w:numId w:val="17"/>
        </w:numPr>
        <w:rPr>
          <w:lang w:eastAsia="en-US"/>
        </w:rPr>
      </w:pPr>
      <w:r>
        <w:rPr>
          <w:lang w:eastAsia="en-US"/>
        </w:rPr>
        <w:t>Shall we design ATPC-like mechanism to be used in no-LBT mode</w:t>
      </w:r>
    </w:p>
    <w:p w14:paraId="55D186D0" w14:textId="77777777" w:rsidR="007E410B" w:rsidRDefault="00B617C9">
      <w:pPr>
        <w:pStyle w:val="a"/>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a"/>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a"/>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a"/>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af1"/>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w:t>
            </w:r>
            <w:r>
              <w:rPr>
                <w:szCs w:val="20"/>
              </w:rPr>
              <w:lastRenderedPageBreak/>
              <w:t xml:space="preserve">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lastRenderedPageBreak/>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a"/>
        <w:numPr>
          <w:ilvl w:val="0"/>
          <w:numId w:val="17"/>
        </w:numPr>
        <w:rPr>
          <w:lang w:eastAsia="en-US"/>
        </w:rPr>
      </w:pPr>
      <w:r>
        <w:rPr>
          <w:lang w:eastAsia="en-US"/>
        </w:rPr>
        <w:lastRenderedPageBreak/>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a"/>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af1"/>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pPr>
        <w:pStyle w:val="3"/>
      </w:pPr>
      <w:r>
        <w:lastRenderedPageBreak/>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7777777" w:rsidR="007E410B" w:rsidRDefault="00B617C9">
      <w:pPr>
        <w:pStyle w:val="a"/>
        <w:numPr>
          <w:ilvl w:val="0"/>
          <w:numId w:val="16"/>
        </w:numPr>
        <w:rPr>
          <w:lang w:eastAsia="en-US"/>
        </w:rPr>
      </w:pPr>
      <w:r>
        <w:rPr>
          <w:lang w:eastAsia="en-US"/>
        </w:rPr>
        <w:t>Alt.1. Cell specific as part of cell-specific RRC configuration or part of UE-specific RRC configuration</w:t>
      </w:r>
    </w:p>
    <w:p w14:paraId="2806E3CF" w14:textId="77777777" w:rsidR="007E410B" w:rsidRDefault="00B617C9">
      <w:pPr>
        <w:pStyle w:val="a"/>
        <w:numPr>
          <w:ilvl w:val="0"/>
          <w:numId w:val="16"/>
        </w:numPr>
        <w:rPr>
          <w:lang w:eastAsia="en-US"/>
        </w:rPr>
      </w:pPr>
      <w:r>
        <w:rPr>
          <w:lang w:eastAsia="en-US"/>
        </w:rPr>
        <w:t>Alt 2. UE specific as part of UE-specific RRC configuration</w:t>
      </w:r>
    </w:p>
    <w:p w14:paraId="2B5E34C6" w14:textId="77777777" w:rsidR="007E410B" w:rsidRDefault="00B617C9">
      <w:pPr>
        <w:pStyle w:val="a"/>
        <w:numPr>
          <w:ilvl w:val="0"/>
          <w:numId w:val="16"/>
        </w:numPr>
        <w:rPr>
          <w:lang w:eastAsia="en-US"/>
        </w:rPr>
      </w:pPr>
      <w:r>
        <w:rPr>
          <w:lang w:eastAsia="en-US"/>
        </w:rPr>
        <w:t>FFS: Per beam or per cell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宋体"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宋体"/>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宋体"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hint="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hint="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bl>
    <w:p w14:paraId="7C00983F" w14:textId="77777777" w:rsidR="007E410B" w:rsidRDefault="007E410B">
      <w:pPr>
        <w:rPr>
          <w:lang w:eastAsia="en-US"/>
        </w:rPr>
      </w:pPr>
    </w:p>
    <w:p w14:paraId="3DDDACB0" w14:textId="77777777" w:rsidR="007E410B" w:rsidRDefault="00B617C9">
      <w:pPr>
        <w:pStyle w:val="2"/>
      </w:pPr>
      <w:r>
        <w:lastRenderedPageBreak/>
        <w:t>LBT Mode</w:t>
      </w:r>
    </w:p>
    <w:p w14:paraId="7C36A2E4" w14:textId="77777777" w:rsidR="007E410B" w:rsidRDefault="00B617C9">
      <w:pPr>
        <w:pStyle w:val="3"/>
      </w:pPr>
      <w:r>
        <w:t>Sensing Structures</w:t>
      </w:r>
    </w:p>
    <w:tbl>
      <w:tblPr>
        <w:tblStyle w:val="af1"/>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pPr>
        <w:pStyle w:val="3"/>
      </w:pPr>
      <w:r>
        <w:t>LBT Parameters, COT duration, Gaps</w:t>
      </w:r>
    </w:p>
    <w:tbl>
      <w:tblPr>
        <w:tblStyle w:val="af1"/>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pPr>
        <w:pStyle w:val="3"/>
      </w:pPr>
      <w:r>
        <w:t>ED threshold adaptation based on bandwidth</w:t>
      </w:r>
    </w:p>
    <w:tbl>
      <w:tblPr>
        <w:tblStyle w:val="af1"/>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lastRenderedPageBreak/>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pPr>
        <w:pStyle w:val="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a"/>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a"/>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a"/>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a"/>
        <w:numPr>
          <w:ilvl w:val="0"/>
          <w:numId w:val="18"/>
        </w:numPr>
        <w:rPr>
          <w:color w:val="FF0000"/>
          <w:lang w:eastAsia="en-US"/>
        </w:rPr>
      </w:pPr>
      <w:r>
        <w:rPr>
          <w:color w:val="FF0000"/>
          <w:lang w:eastAsia="en-US"/>
        </w:rPr>
        <w:t>FFS definition of Operation Channel BW</w:t>
      </w:r>
    </w:p>
    <w:p w14:paraId="581A6B24" w14:textId="77777777" w:rsidR="007E410B" w:rsidRDefault="00B617C9">
      <w:pPr>
        <w:pStyle w:val="a"/>
        <w:numPr>
          <w:ilvl w:val="0"/>
          <w:numId w:val="18"/>
        </w:numPr>
        <w:rPr>
          <w:lang w:eastAsia="en-US"/>
        </w:rPr>
      </w:pPr>
      <w:r>
        <w:rPr>
          <w:lang w:eastAsia="en-US"/>
        </w:rPr>
        <w:t>Support: Apple, vivo, FW, QC, Ericsson (no further adjustment to EDT by beams used), Intel, LGE, CATT, NEC, Xiaomi, Lenovo, Nokia, ZTE, Sony, Convida, HW, Spreadtrum, OPPO, IDC, Charter</w:t>
      </w:r>
    </w:p>
    <w:p w14:paraId="088D2CE8"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lastRenderedPageBreak/>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4"/>
              <w:jc w:val="both"/>
              <w:outlineLvl w:val="3"/>
            </w:pPr>
            <w:bookmarkStart w:id="13" w:name="_Toc55377031"/>
            <w:bookmarkStart w:id="14" w:name="_Toc56082931"/>
            <w:bookmarkStart w:id="15" w:name="_Toc40800444"/>
            <w:bookmarkStart w:id="16" w:name="_Toc40800317"/>
            <w:bookmarkStart w:id="17" w:name="_Toc55375853"/>
          </w:p>
          <w:p w14:paraId="2C6A6DCC" w14:textId="77777777" w:rsidR="007E410B" w:rsidRDefault="00B617C9">
            <w:pPr>
              <w:pStyle w:val="4"/>
              <w:jc w:val="both"/>
              <w:outlineLvl w:val="3"/>
            </w:pPr>
            <w:r>
              <w:t>“4.2.2.1</w:t>
            </w:r>
            <w:r>
              <w:tab/>
              <w:t>Definition</w:t>
            </w:r>
            <w:bookmarkEnd w:id="13"/>
            <w:bookmarkEnd w:id="14"/>
            <w:bookmarkEnd w:id="15"/>
            <w:bookmarkEnd w:id="16"/>
            <w:bookmarkEnd w:id="1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4"/>
              <w:jc w:val="both"/>
              <w:outlineLvl w:val="3"/>
            </w:pPr>
            <w:bookmarkStart w:id="18" w:name="_Toc55375854"/>
            <w:bookmarkStart w:id="19" w:name="_Toc40800445"/>
            <w:bookmarkStart w:id="20" w:name="_Toc535304690"/>
            <w:bookmarkStart w:id="21" w:name="_Toc40800318"/>
            <w:bookmarkStart w:id="22" w:name="_Toc535305697"/>
            <w:bookmarkStart w:id="23" w:name="_Toc56082932"/>
            <w:bookmarkStart w:id="24" w:name="_Toc55377032"/>
            <w:bookmarkStart w:id="25" w:name="_Toc535305813"/>
            <w:r>
              <w:t>4.2.2.2</w:t>
            </w:r>
            <w:r>
              <w:tab/>
              <w:t>Limit</w:t>
            </w:r>
            <w:bookmarkEnd w:id="18"/>
            <w:bookmarkEnd w:id="19"/>
            <w:bookmarkEnd w:id="20"/>
            <w:bookmarkEnd w:id="21"/>
            <w:bookmarkEnd w:id="22"/>
            <w:bookmarkEnd w:id="23"/>
            <w:bookmarkEnd w:id="24"/>
            <w:bookmarkEnd w:id="2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a"/>
              <w:numPr>
                <w:ilvl w:val="0"/>
                <w:numId w:val="18"/>
              </w:numPr>
              <w:rPr>
                <w:szCs w:val="20"/>
              </w:rPr>
            </w:pPr>
            <w:r>
              <w:rPr>
                <w:szCs w:val="20"/>
              </w:rPr>
              <w:t xml:space="preserve">Need to clarify “operating channel BW” in 3GPP terminology. </w:t>
            </w:r>
          </w:p>
          <w:p w14:paraId="280DCC71" w14:textId="77777777" w:rsidR="007E410B" w:rsidRDefault="00B617C9">
            <w:pPr>
              <w:pStyle w:val="a"/>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a"/>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a"/>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a"/>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a"/>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a"/>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a"/>
        <w:numPr>
          <w:ilvl w:val="0"/>
          <w:numId w:val="20"/>
        </w:numPr>
        <w:rPr>
          <w:lang w:eastAsia="en-US"/>
        </w:rPr>
      </w:pPr>
      <w:r>
        <w:rPr>
          <w:lang w:eastAsia="en-US"/>
        </w:rPr>
        <w:t>One measurement in 8us: Apple, Ericsson, Charter</w:t>
      </w:r>
    </w:p>
    <w:p w14:paraId="680B361C" w14:textId="77777777" w:rsidR="007E410B" w:rsidRDefault="00B617C9">
      <w:pPr>
        <w:pStyle w:val="a"/>
        <w:numPr>
          <w:ilvl w:val="0"/>
          <w:numId w:val="20"/>
        </w:numPr>
        <w:rPr>
          <w:lang w:eastAsia="en-US"/>
        </w:rPr>
      </w:pPr>
      <w:r>
        <w:rPr>
          <w:lang w:eastAsia="en-US"/>
        </w:rPr>
        <w:t>Extend the 8us to 10us and perform two measurements: CATT</w:t>
      </w:r>
    </w:p>
    <w:p w14:paraId="1127B94D" w14:textId="77777777" w:rsidR="007E410B" w:rsidRDefault="00B617C9">
      <w:pPr>
        <w:pStyle w:val="a"/>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af1"/>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lastRenderedPageBreak/>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pPr>
        <w:pStyle w:val="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7777777" w:rsidR="007E410B" w:rsidRDefault="00B617C9">
      <w:pPr>
        <w:rPr>
          <w:lang w:eastAsia="en-US"/>
        </w:rPr>
      </w:pPr>
      <w:r>
        <w:rPr>
          <w:lang w:eastAsia="en-US"/>
        </w:rPr>
        <w:t xml:space="preserve"> Where Pout is rated RF output EIRP (including antenna gain) and Pmax is the output power limit.</w:t>
      </w:r>
    </w:p>
    <w:p w14:paraId="135C3A55" w14:textId="77777777" w:rsidR="007E410B" w:rsidRDefault="00B617C9">
      <w:pPr>
        <w:pStyle w:val="a"/>
        <w:numPr>
          <w:ilvl w:val="0"/>
          <w:numId w:val="18"/>
        </w:numPr>
        <w:rPr>
          <w:lang w:eastAsia="en-US"/>
        </w:rPr>
      </w:pPr>
      <w:r>
        <w:rPr>
          <w:lang w:eastAsia="en-US"/>
        </w:rPr>
        <w:t>FFS if further adjustment on ED threshold based on sensing beam and transmission beam. The adjustment will not increase the ED threshold</w:t>
      </w:r>
    </w:p>
    <w:p w14:paraId="54368B45" w14:textId="77777777" w:rsidR="007E410B" w:rsidRDefault="00B617C9">
      <w:pPr>
        <w:pStyle w:val="a"/>
        <w:numPr>
          <w:ilvl w:val="0"/>
          <w:numId w:val="18"/>
        </w:numPr>
        <w:rPr>
          <w:lang w:eastAsia="en-US"/>
        </w:rPr>
      </w:pPr>
      <w:r>
        <w:rPr>
          <w:lang w:eastAsia="en-US"/>
        </w:rPr>
        <w:t>FFS if Pout is max output EIRP of the device or instantaneous output EIRP</w:t>
      </w:r>
    </w:p>
    <w:p w14:paraId="4B89BF57" w14:textId="77777777" w:rsidR="007E410B" w:rsidRDefault="00B617C9">
      <w:pPr>
        <w:pStyle w:val="a"/>
        <w:numPr>
          <w:ilvl w:val="0"/>
          <w:numId w:val="18"/>
        </w:numPr>
        <w:rPr>
          <w:lang w:eastAsia="en-US"/>
        </w:rPr>
      </w:pPr>
      <w:r>
        <w:rPr>
          <w:lang w:eastAsia="en-US"/>
        </w:rPr>
        <w:t>FFS definition of Operation Channel BW</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lastRenderedPageBreak/>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a"/>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a"/>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a"/>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a"/>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a"/>
              <w:numPr>
                <w:ilvl w:val="4"/>
                <w:numId w:val="19"/>
              </w:numPr>
              <w:wordWrap/>
              <w:ind w:left="1244"/>
              <w:rPr>
                <w:szCs w:val="20"/>
              </w:rPr>
            </w:pPr>
            <w:r>
              <w:rPr>
                <w:szCs w:val="20"/>
              </w:rPr>
              <w:t>EN 302 567 defines Pmax as follows</w:t>
            </w:r>
          </w:p>
          <w:p w14:paraId="5F9E9DE0" w14:textId="77777777" w:rsidR="007E410B" w:rsidRDefault="00B617C9">
            <w:pPr>
              <w:pStyle w:val="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a"/>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a"/>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a"/>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宋体" w:hint="eastAsia"/>
                <w:lang w:val="en-US" w:eastAsia="zh-CN"/>
              </w:rPr>
              <w:t>ZTE, Sanechip</w:t>
            </w:r>
            <w:r>
              <w:rPr>
                <w:rFonts w:eastAsia="宋体" w:hint="eastAsia"/>
                <w:lang w:val="en-US" w:eastAsia="zh-CN"/>
              </w:rPr>
              <w:lastRenderedPageBreak/>
              <w:t>s</w:t>
            </w:r>
          </w:p>
        </w:tc>
        <w:tc>
          <w:tcPr>
            <w:tcW w:w="7927" w:type="dxa"/>
          </w:tcPr>
          <w:p w14:paraId="41EAE6DF" w14:textId="77777777" w:rsidR="007E410B" w:rsidRDefault="00B617C9">
            <w:pPr>
              <w:rPr>
                <w:rFonts w:eastAsia="宋体"/>
                <w:iCs/>
                <w:lang w:val="en-US" w:eastAsia="zh-CN"/>
              </w:rPr>
            </w:pPr>
            <w:r>
              <w:rPr>
                <w:rFonts w:eastAsiaTheme="minorEastAsia" w:hint="eastAsia"/>
                <w:szCs w:val="20"/>
                <w:lang w:val="en-US" w:eastAsia="zh-CN"/>
              </w:rPr>
              <w:lastRenderedPageBreak/>
              <w:t>Basically agree with FL proposal, but we think another factor on ED threshold adjustment shoul</w:t>
            </w:r>
            <w:r>
              <w:rPr>
                <w:rFonts w:eastAsiaTheme="minorEastAsia" w:hint="eastAsia"/>
                <w:szCs w:val="20"/>
                <w:lang w:val="en-US" w:eastAsia="zh-CN"/>
              </w:rPr>
              <w:lastRenderedPageBreak/>
              <w:t xml:space="preserve">d be also considered such as </w:t>
            </w:r>
            <w:r>
              <w:rPr>
                <w:rFonts w:eastAsia="宋体" w:hint="eastAsia"/>
                <w:i/>
                <w:lang w:val="en-US" w:eastAsia="zh-CN"/>
              </w:rPr>
              <w:t xml:space="preserve">coexistence scenarios. </w:t>
            </w:r>
            <w:r>
              <w:rPr>
                <w:rFonts w:eastAsia="宋体" w:hint="eastAsia"/>
                <w:iCs/>
                <w:lang w:val="en-US" w:eastAsia="zh-CN"/>
              </w:rPr>
              <w:t>Therefore, suggest add a FFS, as following:</w:t>
            </w:r>
          </w:p>
          <w:p w14:paraId="6BA7C8A8" w14:textId="77777777" w:rsidR="007E410B" w:rsidRDefault="00B617C9">
            <w:pPr>
              <w:pStyle w:val="a"/>
              <w:numPr>
                <w:ilvl w:val="0"/>
                <w:numId w:val="18"/>
              </w:numPr>
              <w:rPr>
                <w:rFonts w:eastAsia="宋体"/>
                <w:iCs/>
                <w:lang w:val="en-US" w:eastAsia="zh-CN"/>
              </w:rPr>
            </w:pPr>
            <w:r>
              <w:rPr>
                <w:color w:val="0000FF"/>
                <w:lang w:eastAsia="en-US"/>
              </w:rPr>
              <w:t xml:space="preserve">FFS </w:t>
            </w:r>
            <w:r>
              <w:rPr>
                <w:rFonts w:eastAsia="宋体" w:hint="eastAsia"/>
                <w:color w:val="0000FF"/>
                <w:lang w:val="en-US" w:eastAsia="zh-CN"/>
              </w:rPr>
              <w:t xml:space="preserve">whether ED threshold for </w:t>
            </w:r>
            <w:r>
              <w:rPr>
                <w:rFonts w:eastAsia="宋体"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lastRenderedPageBreak/>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hint="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hint="eastAsia"/>
                <w:szCs w:val="20"/>
                <w:lang w:eastAsia="zh-CN"/>
              </w:rPr>
            </w:pPr>
            <w:r>
              <w:rPr>
                <w:rFonts w:eastAsiaTheme="minorEastAsia" w:hint="eastAsia"/>
                <w:szCs w:val="20"/>
                <w:lang w:eastAsia="zh-CN"/>
              </w:rPr>
              <w:t>We are fine with the proposal.</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a"/>
        <w:numPr>
          <w:ilvl w:val="0"/>
          <w:numId w:val="14"/>
        </w:numPr>
        <w:rPr>
          <w:lang w:eastAsia="en-US"/>
        </w:rPr>
      </w:pPr>
      <w:r>
        <w:rPr>
          <w:lang w:eastAsia="en-US"/>
        </w:rPr>
        <w:t>Alt 1. Two energy measurements are required</w:t>
      </w:r>
    </w:p>
    <w:p w14:paraId="78055943" w14:textId="77777777" w:rsidR="007E410B" w:rsidRDefault="00B617C9">
      <w:pPr>
        <w:pStyle w:val="a"/>
        <w:numPr>
          <w:ilvl w:val="0"/>
          <w:numId w:val="14"/>
        </w:numPr>
        <w:rPr>
          <w:lang w:eastAsia="en-US"/>
        </w:rPr>
      </w:pPr>
      <w:r>
        <w:rPr>
          <w:lang w:eastAsia="en-US"/>
        </w:rPr>
        <w:t>Alt 2. One measurement is required</w:t>
      </w:r>
    </w:p>
    <w:p w14:paraId="003E6791" w14:textId="77777777" w:rsidR="007E410B" w:rsidRDefault="00B617C9">
      <w:pPr>
        <w:pStyle w:val="a"/>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a"/>
        <w:numPr>
          <w:ilvl w:val="0"/>
          <w:numId w:val="14"/>
        </w:numPr>
        <w:rPr>
          <w:lang w:eastAsia="en-US"/>
        </w:rPr>
      </w:pPr>
      <w:r>
        <w:rPr>
          <w:lang w:eastAsia="en-US"/>
        </w:rPr>
        <w:t>FFS minimum duration of the measurement</w:t>
      </w:r>
    </w:p>
    <w:p w14:paraId="0CDBF890" w14:textId="77777777" w:rsidR="007E410B" w:rsidRDefault="00B617C9">
      <w:pPr>
        <w:pStyle w:val="a"/>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a"/>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a"/>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宋体" w:hint="eastAsia"/>
                <w:lang w:val="en-US" w:eastAsia="zh-CN"/>
              </w:rPr>
              <w:t>ZTE, Sanechips</w:t>
            </w:r>
          </w:p>
        </w:tc>
        <w:tc>
          <w:tcPr>
            <w:tcW w:w="7927" w:type="dxa"/>
          </w:tcPr>
          <w:p w14:paraId="01F7A848" w14:textId="77777777" w:rsidR="007E410B" w:rsidRDefault="00B617C9">
            <w:pPr>
              <w:rPr>
                <w:rFonts w:eastAsia="宋体"/>
                <w:szCs w:val="20"/>
                <w:lang w:val="en-US" w:eastAsia="zh-CN"/>
              </w:rPr>
            </w:pPr>
            <w:r>
              <w:rPr>
                <w:rFonts w:eastAsia="宋体" w:hint="eastAsia"/>
                <w:szCs w:val="20"/>
                <w:lang w:val="en-US" w:eastAsia="zh-CN"/>
              </w:rPr>
              <w:t xml:space="preserve">Support Alt.1 </w:t>
            </w:r>
            <w:r>
              <w:rPr>
                <w:szCs w:val="20"/>
              </w:rPr>
              <w:t xml:space="preserve">for </w:t>
            </w:r>
            <w:r>
              <w:rPr>
                <w:lang w:eastAsia="en-US"/>
              </w:rPr>
              <w:t>8us deferral period</w:t>
            </w:r>
            <w:r>
              <w:rPr>
                <w:rFonts w:eastAsia="宋体"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hint="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hint="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pPr>
        <w:pStyle w:val="2"/>
      </w:pPr>
      <w:r>
        <w:t>COT Sharing Aspects</w:t>
      </w:r>
    </w:p>
    <w:tbl>
      <w:tblPr>
        <w:tblStyle w:val="af1"/>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lastRenderedPageBreak/>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pPr>
        <w:pStyle w:val="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a"/>
        <w:numPr>
          <w:ilvl w:val="1"/>
          <w:numId w:val="18"/>
        </w:numPr>
        <w:spacing w:after="0"/>
        <w:rPr>
          <w:lang w:eastAsia="en-US"/>
        </w:rPr>
      </w:pPr>
      <w:r>
        <w:rPr>
          <w:lang w:eastAsia="en-US"/>
        </w:rPr>
        <w:t>Apple, Qualcomm, Ericsson, Intel, CATT, Convida, HW, Spreadtrum</w:t>
      </w:r>
      <w:ins w:id="26" w:author="Jiang, Qinyan/蒋 琴艳" w:date="2021-01-28T19:10:00Z">
        <w:r>
          <w:rPr>
            <w:rFonts w:hint="eastAsia"/>
            <w:lang w:eastAsia="en-US"/>
          </w:rPr>
          <w:t>,</w:t>
        </w:r>
      </w:ins>
      <w:ins w:id="27" w:author="Jiang, Qinyan/蒋 琴艳" w:date="2021-01-28T19:13:00Z">
        <w:r>
          <w:rPr>
            <w:lang w:eastAsia="en-US"/>
          </w:rPr>
          <w:t xml:space="preserve"> </w:t>
        </w:r>
      </w:ins>
      <w:ins w:id="28" w:author="Jiang, Qinyan/蒋 琴艳" w:date="2021-01-28T19:10:00Z">
        <w:r>
          <w:rPr>
            <w:lang w:eastAsia="en-US"/>
          </w:rPr>
          <w:t>Fujitsu</w:t>
        </w:r>
      </w:ins>
      <w:r>
        <w:rPr>
          <w:lang w:eastAsia="en-US"/>
        </w:rPr>
        <w:t>, Charter</w:t>
      </w:r>
    </w:p>
    <w:p w14:paraId="2E7B63D0"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a"/>
        <w:numPr>
          <w:ilvl w:val="1"/>
          <w:numId w:val="18"/>
        </w:numPr>
        <w:spacing w:after="0"/>
        <w:rPr>
          <w:lang w:eastAsia="en-US"/>
        </w:rPr>
      </w:pPr>
      <w:r>
        <w:rPr>
          <w:lang w:eastAsia="en-US"/>
        </w:rPr>
        <w:t>FFS: Value for X</w:t>
      </w:r>
    </w:p>
    <w:p w14:paraId="75F556EA" w14:textId="77777777" w:rsidR="007E410B" w:rsidRDefault="00B617C9">
      <w:pPr>
        <w:pStyle w:val="a"/>
        <w:numPr>
          <w:ilvl w:val="1"/>
          <w:numId w:val="18"/>
        </w:numPr>
        <w:spacing w:after="0"/>
        <w:rPr>
          <w:lang w:eastAsia="en-US"/>
        </w:rPr>
      </w:pPr>
      <w:r>
        <w:rPr>
          <w:lang w:eastAsia="en-US"/>
        </w:rPr>
        <w:t>Vivo, Fujitsu</w:t>
      </w:r>
      <w:ins w:id="2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a"/>
        <w:numPr>
          <w:ilvl w:val="1"/>
          <w:numId w:val="18"/>
        </w:numPr>
        <w:spacing w:after="0"/>
        <w:rPr>
          <w:lang w:eastAsia="en-US"/>
        </w:rPr>
      </w:pPr>
      <w:r>
        <w:rPr>
          <w:lang w:eastAsia="en-US"/>
        </w:rPr>
        <w:t>FFS: Value for Y</w:t>
      </w:r>
    </w:p>
    <w:p w14:paraId="0502BF9E" w14:textId="77777777" w:rsidR="007E410B" w:rsidRDefault="00B617C9">
      <w:pPr>
        <w:pStyle w:val="a"/>
        <w:numPr>
          <w:ilvl w:val="1"/>
          <w:numId w:val="18"/>
        </w:numPr>
        <w:spacing w:after="0"/>
        <w:rPr>
          <w:lang w:eastAsia="en-US"/>
        </w:rPr>
      </w:pPr>
      <w:r>
        <w:rPr>
          <w:lang w:eastAsia="en-US"/>
        </w:rPr>
        <w:t>FFS:  How to define the one-shot LBT</w:t>
      </w:r>
    </w:p>
    <w:p w14:paraId="557DD15C" w14:textId="77777777" w:rsidR="007E410B" w:rsidRDefault="00B617C9">
      <w:pPr>
        <w:pStyle w:val="a"/>
        <w:numPr>
          <w:ilvl w:val="1"/>
          <w:numId w:val="18"/>
        </w:numPr>
        <w:spacing w:after="0"/>
        <w:rPr>
          <w:lang w:eastAsia="en-US"/>
        </w:rPr>
      </w:pPr>
      <w:r>
        <w:rPr>
          <w:lang w:eastAsia="en-US"/>
        </w:rPr>
        <w:t>Vivo, FW, Samsung, Intel, LGE, Fujitsu</w:t>
      </w:r>
      <w:ins w:id="30" w:author="Jiang, Qinyan/蒋 琴艳" w:date="2021-01-28T19:13:00Z">
        <w:r>
          <w:rPr>
            <w:lang w:eastAsia="en-US"/>
          </w:rPr>
          <w:t xml:space="preserve"> (open for discussion)</w:t>
        </w:r>
      </w:ins>
      <w:r>
        <w:rPr>
          <w:lang w:eastAsia="en-US"/>
        </w:rPr>
        <w:t>, NEC, ZTE, Convida (also fine), Sony, Spreadtrum, OPPO, IDC, DCM</w:t>
      </w:r>
    </w:p>
    <w:p w14:paraId="56D5A2C4" w14:textId="77777777" w:rsidR="007E410B" w:rsidRDefault="007E410B">
      <w:pPr>
        <w:spacing w:before="240" w:after="120"/>
        <w:rPr>
          <w:lang w:eastAsia="en-US"/>
        </w:rPr>
      </w:pPr>
    </w:p>
    <w:tbl>
      <w:tblPr>
        <w:tblStyle w:val="af1"/>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lastRenderedPageBreak/>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bl>
    <w:p w14:paraId="547D26E2" w14:textId="77777777" w:rsidR="007E410B" w:rsidRDefault="007E410B"/>
    <w:p w14:paraId="6049A03D" w14:textId="77777777" w:rsidR="007E410B" w:rsidRDefault="007E410B"/>
    <w:p w14:paraId="039532D5" w14:textId="77777777" w:rsidR="007E410B" w:rsidRDefault="00B617C9">
      <w:pPr>
        <w:pStyle w:val="3"/>
      </w:pPr>
      <w:r>
        <w:lastRenderedPageBreak/>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a"/>
        <w:numPr>
          <w:ilvl w:val="1"/>
          <w:numId w:val="18"/>
        </w:numPr>
        <w:spacing w:after="0"/>
        <w:rPr>
          <w:lang w:eastAsia="en-US"/>
        </w:rPr>
      </w:pPr>
      <w:r>
        <w:rPr>
          <w:lang w:eastAsia="en-US"/>
        </w:rPr>
        <w:t>FFS: Value for X</w:t>
      </w:r>
    </w:p>
    <w:p w14:paraId="6C4BA12F"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a"/>
        <w:numPr>
          <w:ilvl w:val="1"/>
          <w:numId w:val="18"/>
        </w:numPr>
        <w:spacing w:after="0"/>
        <w:rPr>
          <w:lang w:eastAsia="en-US"/>
        </w:rPr>
      </w:pPr>
      <w:r>
        <w:rPr>
          <w:lang w:eastAsia="en-US"/>
        </w:rPr>
        <w:t>FFS: Value for Y</w:t>
      </w:r>
    </w:p>
    <w:p w14:paraId="63042E5E" w14:textId="77777777" w:rsidR="007E410B" w:rsidRDefault="00B617C9">
      <w:pPr>
        <w:pStyle w:val="a"/>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af1"/>
        <w:tblW w:w="9362" w:type="dxa"/>
        <w:tblLook w:val="04A0" w:firstRow="1" w:lastRow="0" w:firstColumn="1" w:lastColumn="0" w:noHBand="0" w:noVBand="1"/>
      </w:tblPr>
      <w:tblGrid>
        <w:gridCol w:w="980"/>
        <w:gridCol w:w="8382"/>
      </w:tblGrid>
      <w:tr w:rsidR="007E410B" w14:paraId="11F592D7" w14:textId="77777777" w:rsidTr="00B617C9">
        <w:tc>
          <w:tcPr>
            <w:tcW w:w="980" w:type="dxa"/>
          </w:tcPr>
          <w:p w14:paraId="7E9697F4" w14:textId="77777777" w:rsidR="007E410B" w:rsidRDefault="00B617C9">
            <w:pPr>
              <w:rPr>
                <w:b/>
                <w:szCs w:val="20"/>
              </w:rPr>
            </w:pPr>
            <w:r>
              <w:rPr>
                <w:rFonts w:hint="eastAsia"/>
                <w:b/>
                <w:szCs w:val="20"/>
              </w:rPr>
              <w:t>Company</w:t>
            </w:r>
          </w:p>
        </w:tc>
        <w:tc>
          <w:tcPr>
            <w:tcW w:w="8382" w:type="dxa"/>
          </w:tcPr>
          <w:p w14:paraId="725069BE" w14:textId="77777777" w:rsidR="007E410B" w:rsidRDefault="00B617C9">
            <w:pPr>
              <w:rPr>
                <w:b/>
                <w:szCs w:val="20"/>
              </w:rPr>
            </w:pPr>
            <w:r>
              <w:rPr>
                <w:b/>
                <w:szCs w:val="20"/>
              </w:rPr>
              <w:t>View</w:t>
            </w:r>
          </w:p>
        </w:tc>
      </w:tr>
      <w:tr w:rsidR="007E410B" w14:paraId="2E5B6DCE" w14:textId="77777777" w:rsidTr="00B617C9">
        <w:tc>
          <w:tcPr>
            <w:tcW w:w="980" w:type="dxa"/>
          </w:tcPr>
          <w:p w14:paraId="150EFC7A" w14:textId="77777777" w:rsidR="007E410B" w:rsidRDefault="00B617C9">
            <w:pPr>
              <w:rPr>
                <w:szCs w:val="20"/>
              </w:rPr>
            </w:pPr>
            <w:r>
              <w:rPr>
                <w:szCs w:val="20"/>
              </w:rPr>
              <w:t>Lenovo, Motorola Mobility</w:t>
            </w:r>
          </w:p>
        </w:tc>
        <w:tc>
          <w:tcPr>
            <w:tcW w:w="8382" w:type="dxa"/>
          </w:tcPr>
          <w:p w14:paraId="7AF89AE6" w14:textId="77777777" w:rsidR="007E410B" w:rsidRDefault="00B617C9">
            <w:pPr>
              <w:rPr>
                <w:szCs w:val="20"/>
              </w:rPr>
            </w:pPr>
            <w:r>
              <w:rPr>
                <w:szCs w:val="20"/>
              </w:rPr>
              <w:t>We support Alt 3</w:t>
            </w:r>
          </w:p>
        </w:tc>
      </w:tr>
      <w:tr w:rsidR="007E410B" w14:paraId="0BDB313C" w14:textId="77777777" w:rsidTr="00B617C9">
        <w:tc>
          <w:tcPr>
            <w:tcW w:w="980" w:type="dxa"/>
          </w:tcPr>
          <w:p w14:paraId="0490423E" w14:textId="77777777" w:rsidR="007E410B" w:rsidRDefault="00B617C9">
            <w:pPr>
              <w:rPr>
                <w:szCs w:val="20"/>
              </w:rPr>
            </w:pPr>
            <w:r>
              <w:rPr>
                <w:szCs w:val="20"/>
              </w:rPr>
              <w:t>Intel</w:t>
            </w:r>
          </w:p>
        </w:tc>
        <w:tc>
          <w:tcPr>
            <w:tcW w:w="8382"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B617C9">
        <w:tc>
          <w:tcPr>
            <w:tcW w:w="980"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8382"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B617C9">
        <w:tc>
          <w:tcPr>
            <w:tcW w:w="980" w:type="dxa"/>
          </w:tcPr>
          <w:p w14:paraId="56248754" w14:textId="77777777" w:rsidR="007E410B" w:rsidRDefault="00B617C9">
            <w:pPr>
              <w:rPr>
                <w:szCs w:val="20"/>
              </w:rPr>
            </w:pPr>
            <w:r>
              <w:rPr>
                <w:szCs w:val="20"/>
              </w:rPr>
              <w:t>Ericsson</w:t>
            </w:r>
          </w:p>
        </w:tc>
        <w:tc>
          <w:tcPr>
            <w:tcW w:w="8382"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B617C9">
        <w:tc>
          <w:tcPr>
            <w:tcW w:w="980" w:type="dxa"/>
          </w:tcPr>
          <w:p w14:paraId="2028A570" w14:textId="77777777" w:rsidR="007E410B" w:rsidRDefault="00B617C9">
            <w:pPr>
              <w:rPr>
                <w:rFonts w:eastAsiaTheme="minorEastAsia"/>
                <w:szCs w:val="20"/>
                <w:lang w:eastAsia="zh-CN"/>
              </w:rPr>
            </w:pPr>
            <w:r>
              <w:rPr>
                <w:rFonts w:hint="eastAsia"/>
                <w:szCs w:val="20"/>
              </w:rPr>
              <w:t>LG Electronics</w:t>
            </w:r>
          </w:p>
        </w:tc>
        <w:tc>
          <w:tcPr>
            <w:tcW w:w="8382"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B617C9">
        <w:tc>
          <w:tcPr>
            <w:tcW w:w="980" w:type="dxa"/>
          </w:tcPr>
          <w:p w14:paraId="26B1735C" w14:textId="77777777" w:rsidR="007E410B" w:rsidRDefault="00B617C9">
            <w:pPr>
              <w:rPr>
                <w:szCs w:val="20"/>
              </w:rPr>
            </w:pPr>
            <w:r>
              <w:rPr>
                <w:rFonts w:eastAsia="宋体" w:hint="eastAsia"/>
                <w:lang w:val="en-US" w:eastAsia="zh-CN"/>
              </w:rPr>
              <w:t>ZTE, Sanechips</w:t>
            </w:r>
          </w:p>
        </w:tc>
        <w:tc>
          <w:tcPr>
            <w:tcW w:w="8382" w:type="dxa"/>
          </w:tcPr>
          <w:p w14:paraId="00A34DDE" w14:textId="77777777" w:rsidR="007E410B" w:rsidRDefault="00B617C9">
            <w:pPr>
              <w:rPr>
                <w:rFonts w:eastAsia="宋体"/>
                <w:szCs w:val="20"/>
                <w:lang w:val="en-US" w:eastAsia="zh-CN"/>
              </w:rPr>
            </w:pPr>
            <w:r>
              <w:rPr>
                <w:rFonts w:eastAsia="宋体" w:hint="eastAsia"/>
                <w:szCs w:val="20"/>
                <w:lang w:val="en-US" w:eastAsia="zh-CN"/>
              </w:rPr>
              <w:t>Support Alt 3.</w:t>
            </w:r>
          </w:p>
        </w:tc>
      </w:tr>
      <w:tr w:rsidR="00B617C9" w14:paraId="0A146C88" w14:textId="77777777" w:rsidTr="00B617C9">
        <w:tc>
          <w:tcPr>
            <w:tcW w:w="980" w:type="dxa"/>
          </w:tcPr>
          <w:p w14:paraId="09AA23C4" w14:textId="77777777" w:rsidR="00B617C9" w:rsidRDefault="00B617C9" w:rsidP="00BA028C">
            <w:pPr>
              <w:rPr>
                <w:szCs w:val="20"/>
              </w:rPr>
            </w:pPr>
            <w:r>
              <w:rPr>
                <w:szCs w:val="20"/>
              </w:rPr>
              <w:t>Nokia, NSB</w:t>
            </w:r>
          </w:p>
        </w:tc>
        <w:tc>
          <w:tcPr>
            <w:tcW w:w="8382"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B617C9">
        <w:tc>
          <w:tcPr>
            <w:tcW w:w="980" w:type="dxa"/>
          </w:tcPr>
          <w:p w14:paraId="50C3EE54" w14:textId="340E71CA" w:rsidR="00202701" w:rsidRPr="00202701" w:rsidRDefault="00202701" w:rsidP="00BA028C">
            <w:pPr>
              <w:rPr>
                <w:rFonts w:eastAsiaTheme="minorEastAsia" w:hint="eastAsia"/>
                <w:szCs w:val="20"/>
                <w:lang w:eastAsia="zh-CN"/>
              </w:rPr>
            </w:pPr>
            <w:r>
              <w:rPr>
                <w:rFonts w:eastAsiaTheme="minorEastAsia" w:hint="eastAsia"/>
                <w:szCs w:val="20"/>
                <w:lang w:eastAsia="zh-CN"/>
              </w:rPr>
              <w:t>OPPO</w:t>
            </w:r>
          </w:p>
        </w:tc>
        <w:tc>
          <w:tcPr>
            <w:tcW w:w="8382" w:type="dxa"/>
          </w:tcPr>
          <w:p w14:paraId="079ADDD1" w14:textId="29301C44" w:rsidR="00202701" w:rsidRPr="00202701" w:rsidRDefault="00202701" w:rsidP="00BA028C">
            <w:pPr>
              <w:rPr>
                <w:rFonts w:eastAsiaTheme="minorEastAsia" w:hint="eastAsia"/>
                <w:lang w:eastAsia="zh-CN"/>
              </w:rPr>
            </w:pPr>
            <w:r>
              <w:rPr>
                <w:rFonts w:eastAsiaTheme="minorEastAsia" w:hint="eastAsia"/>
                <w:lang w:eastAsia="zh-CN"/>
              </w:rPr>
              <w:t>We support Alt 3.</w:t>
            </w:r>
          </w:p>
        </w:tc>
      </w:tr>
    </w:tbl>
    <w:p w14:paraId="5054ADEB" w14:textId="77777777" w:rsidR="007E410B" w:rsidRDefault="007E410B">
      <w:pPr>
        <w:rPr>
          <w:lang w:eastAsia="en-US"/>
        </w:rPr>
      </w:pPr>
    </w:p>
    <w:p w14:paraId="5BA0F58F" w14:textId="77777777" w:rsidR="007E410B" w:rsidRDefault="00B617C9">
      <w:pPr>
        <w:pStyle w:val="2"/>
      </w:pPr>
      <w:r>
        <w:t>CWS and CAPC</w:t>
      </w:r>
    </w:p>
    <w:tbl>
      <w:tblPr>
        <w:tblStyle w:val="af1"/>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lastRenderedPageBreak/>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pPr>
        <w:pStyle w:val="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a"/>
        <w:numPr>
          <w:ilvl w:val="0"/>
          <w:numId w:val="18"/>
        </w:numPr>
        <w:rPr>
          <w:lang w:eastAsia="en-US"/>
        </w:rPr>
      </w:pPr>
      <w:r>
        <w:rPr>
          <w:lang w:eastAsia="en-US"/>
        </w:rPr>
        <w:t>Alt 1. Not introduce CAPC, CWS, and CWS adjustment for 60GHz band</w:t>
      </w:r>
    </w:p>
    <w:p w14:paraId="4BF95BDC" w14:textId="77777777" w:rsidR="007E410B" w:rsidRDefault="00B617C9">
      <w:pPr>
        <w:pStyle w:val="a"/>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a"/>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a"/>
        <w:numPr>
          <w:ilvl w:val="1"/>
          <w:numId w:val="18"/>
        </w:numPr>
        <w:rPr>
          <w:lang w:eastAsia="en-US"/>
        </w:rPr>
      </w:pPr>
      <w:r>
        <w:rPr>
          <w:lang w:eastAsia="en-US"/>
        </w:rPr>
        <w:t>Intel, LGE, CATT, Lenovo, ZTE, Sony (but not the same as Rel.16), HW, ITRI</w:t>
      </w:r>
    </w:p>
    <w:tbl>
      <w:tblPr>
        <w:tblStyle w:val="af1"/>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w:t>
            </w:r>
            <w:r>
              <w:rPr>
                <w:rFonts w:eastAsiaTheme="minorEastAsia"/>
                <w:szCs w:val="20"/>
                <w:lang w:eastAsia="zh-CN"/>
              </w:rPr>
              <w:lastRenderedPageBreak/>
              <w:t xml:space="preserve">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lastRenderedPageBreak/>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pPr>
        <w:pStyle w:val="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pPr>
        <w:pStyle w:val="2"/>
      </w:pPr>
      <w:r>
        <w:t>CET and short control signalling</w:t>
      </w:r>
    </w:p>
    <w:tbl>
      <w:tblPr>
        <w:tblStyle w:val="af1"/>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lastRenderedPageBreak/>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pPr>
        <w:pStyle w:val="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a"/>
        <w:numPr>
          <w:ilvl w:val="0"/>
          <w:numId w:val="18"/>
        </w:numPr>
        <w:rPr>
          <w:lang w:eastAsia="en-US"/>
        </w:rPr>
      </w:pPr>
      <w:r>
        <w:rPr>
          <w:lang w:eastAsia="en-US"/>
        </w:rPr>
        <w:t>SS/PBCH</w:t>
      </w:r>
    </w:p>
    <w:p w14:paraId="611F7F1E" w14:textId="77777777" w:rsidR="007E410B" w:rsidRDefault="00B617C9">
      <w:pPr>
        <w:pStyle w:val="a"/>
        <w:numPr>
          <w:ilvl w:val="0"/>
          <w:numId w:val="18"/>
        </w:numPr>
        <w:rPr>
          <w:lang w:eastAsia="en-US"/>
        </w:rPr>
      </w:pPr>
      <w:r>
        <w:rPr>
          <w:lang w:eastAsia="en-US"/>
        </w:rPr>
        <w:lastRenderedPageBreak/>
        <w:t>PDCCH</w:t>
      </w:r>
    </w:p>
    <w:p w14:paraId="105C7DEA" w14:textId="77777777" w:rsidR="007E410B" w:rsidRDefault="00B617C9">
      <w:pPr>
        <w:pStyle w:val="a"/>
        <w:numPr>
          <w:ilvl w:val="0"/>
          <w:numId w:val="18"/>
        </w:numPr>
        <w:rPr>
          <w:lang w:eastAsia="en-US"/>
        </w:rPr>
      </w:pPr>
      <w:r>
        <w:rPr>
          <w:lang w:eastAsia="en-US"/>
        </w:rPr>
        <w:t>Broadcast PDSCH</w:t>
      </w:r>
    </w:p>
    <w:p w14:paraId="47572F95" w14:textId="77777777" w:rsidR="007E410B" w:rsidRDefault="00B617C9">
      <w:pPr>
        <w:pStyle w:val="a"/>
        <w:numPr>
          <w:ilvl w:val="0"/>
          <w:numId w:val="18"/>
        </w:numPr>
        <w:rPr>
          <w:lang w:eastAsia="en-US"/>
        </w:rPr>
      </w:pPr>
      <w:r>
        <w:rPr>
          <w:lang w:eastAsia="en-US"/>
        </w:rPr>
        <w:t>CSI-RS</w:t>
      </w:r>
    </w:p>
    <w:p w14:paraId="76C93C18" w14:textId="77777777" w:rsidR="007E410B" w:rsidRDefault="00B617C9">
      <w:pPr>
        <w:pStyle w:val="a"/>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a"/>
        <w:numPr>
          <w:ilvl w:val="0"/>
          <w:numId w:val="18"/>
        </w:numPr>
        <w:rPr>
          <w:lang w:eastAsia="en-US"/>
        </w:rPr>
      </w:pPr>
      <w:r>
        <w:rPr>
          <w:lang w:eastAsia="en-US"/>
        </w:rPr>
        <w:t>PRACH</w:t>
      </w:r>
    </w:p>
    <w:p w14:paraId="38E7C323" w14:textId="77777777" w:rsidR="007E410B" w:rsidRDefault="00B617C9">
      <w:pPr>
        <w:pStyle w:val="a"/>
        <w:numPr>
          <w:ilvl w:val="0"/>
          <w:numId w:val="18"/>
        </w:numPr>
        <w:rPr>
          <w:lang w:eastAsia="en-US"/>
        </w:rPr>
      </w:pPr>
      <w:r>
        <w:rPr>
          <w:lang w:eastAsia="en-US"/>
        </w:rPr>
        <w:t>PUCCH</w:t>
      </w:r>
    </w:p>
    <w:p w14:paraId="2E35DC13" w14:textId="77777777" w:rsidR="007E410B" w:rsidRDefault="00B617C9">
      <w:pPr>
        <w:pStyle w:val="a"/>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a"/>
        <w:numPr>
          <w:ilvl w:val="0"/>
          <w:numId w:val="18"/>
        </w:numPr>
        <w:rPr>
          <w:lang w:eastAsia="en-US"/>
        </w:rPr>
      </w:pPr>
      <w:r>
        <w:rPr>
          <w:lang w:eastAsia="en-US"/>
        </w:rPr>
        <w:t>Support at least SS/PBCH with others as FFS: vivo, LGE</w:t>
      </w:r>
    </w:p>
    <w:p w14:paraId="20EA64A8" w14:textId="77777777" w:rsidR="007E410B" w:rsidRDefault="00B617C9">
      <w:pPr>
        <w:pStyle w:val="a"/>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a"/>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a"/>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af1"/>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宋体"/>
                <w:szCs w:val="20"/>
                <w:lang w:val="en-US" w:eastAsia="zh-CN"/>
              </w:rPr>
            </w:pPr>
            <w:r>
              <w:rPr>
                <w:rFonts w:eastAsia="宋体"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宋体"/>
                <w:szCs w:val="20"/>
                <w:lang w:val="en-US" w:eastAsia="zh-CN"/>
              </w:rPr>
            </w:pPr>
            <w:r>
              <w:rPr>
                <w:rFonts w:eastAsia="宋体"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a8"/>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a8"/>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a8"/>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w:t>
            </w:r>
            <w:r>
              <w:rPr>
                <w:snapToGrid w:val="0"/>
                <w:kern w:val="2"/>
                <w:sz w:val="20"/>
              </w:rPr>
              <w:lastRenderedPageBreak/>
              <w:t xml:space="preserve">including RACH are transmitted using a wider beam and, therefore, have a larger interference foot-print on the network. </w:t>
            </w:r>
          </w:p>
          <w:p w14:paraId="7CA74F7B" w14:textId="77777777" w:rsidR="007E410B" w:rsidRDefault="007E410B">
            <w:pPr>
              <w:pStyle w:val="a8"/>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lastRenderedPageBreak/>
              <w:t>Spreadtrum</w:t>
            </w:r>
          </w:p>
        </w:tc>
        <w:tc>
          <w:tcPr>
            <w:tcW w:w="7506" w:type="dxa"/>
          </w:tcPr>
          <w:p w14:paraId="4AB9F64C" w14:textId="77777777" w:rsidR="007E410B" w:rsidRDefault="00B617C9">
            <w:pPr>
              <w:pStyle w:val="a8"/>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a8"/>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a"/>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a"/>
        <w:numPr>
          <w:ilvl w:val="0"/>
          <w:numId w:val="23"/>
        </w:numPr>
        <w:rPr>
          <w:lang w:eastAsia="en-US"/>
        </w:rPr>
      </w:pPr>
      <w:r>
        <w:rPr>
          <w:lang w:eastAsia="en-US"/>
        </w:rPr>
        <w:t>Vivo, ZTE, HW</w:t>
      </w:r>
    </w:p>
    <w:p w14:paraId="0A4CB6C8"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3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3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lastRenderedPageBreak/>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lastRenderedPageBreak/>
              <w:t>ZTE, Sanechips</w:t>
            </w:r>
          </w:p>
        </w:tc>
        <w:tc>
          <w:tcPr>
            <w:tcW w:w="8017" w:type="dxa"/>
          </w:tcPr>
          <w:p w14:paraId="21D49B61" w14:textId="77777777" w:rsidR="007E410B" w:rsidRDefault="00B617C9">
            <w:pPr>
              <w:rPr>
                <w:rFonts w:eastAsia="宋体"/>
                <w:szCs w:val="20"/>
                <w:lang w:val="en-US" w:eastAsia="zh-CN"/>
              </w:rPr>
            </w:pPr>
            <w:r>
              <w:rPr>
                <w:rFonts w:eastAsia="宋体"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pPr>
        <w:pStyle w:val="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77777777" w:rsidR="007E410B" w:rsidRDefault="00B617C9">
      <w:pPr>
        <w:pStyle w:val="a"/>
        <w:numPr>
          <w:ilvl w:val="0"/>
          <w:numId w:val="14"/>
        </w:numPr>
        <w:rPr>
          <w:lang w:eastAsia="en-US"/>
        </w:rPr>
      </w:pPr>
      <w:r>
        <w:rPr>
          <w:lang w:eastAsia="en-US"/>
        </w:rPr>
        <w:t>Contention Exempt Short Control Signaling rules apply to the transmission of SS/PBCH.</w:t>
      </w:r>
    </w:p>
    <w:p w14:paraId="12C6BF3B" w14:textId="77777777" w:rsidR="007E410B" w:rsidRDefault="00B617C9">
      <w:pPr>
        <w:pStyle w:val="a"/>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DA302E3"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21B2B11B"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a"/>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a"/>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a"/>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lastRenderedPageBreak/>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hint="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hint="eastAsia"/>
                <w:lang w:eastAsia="zh-CN"/>
              </w:rPr>
            </w:pPr>
            <w:r>
              <w:rPr>
                <w:rFonts w:eastAsiaTheme="minorEastAsia" w:hint="eastAsia"/>
                <w:lang w:eastAsia="zh-CN"/>
              </w:rPr>
              <w:t>We are fine with the proposal.</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77777777" w:rsidR="007E410B" w:rsidRDefault="00B617C9">
      <w:pPr>
        <w:pStyle w:val="a"/>
        <w:numPr>
          <w:ilvl w:val="0"/>
          <w:numId w:val="14"/>
        </w:numPr>
        <w:rPr>
          <w:lang w:eastAsia="en-US"/>
        </w:rPr>
      </w:pPr>
      <w:r>
        <w:rPr>
          <w:lang w:eastAsia="en-US"/>
        </w:rPr>
        <w:t>Contention Exempt Short Control Signaling rules apply to the transmission of PRACH/MsgA.</w:t>
      </w:r>
    </w:p>
    <w:p w14:paraId="567B9BE2"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5F1822AA" w14:textId="77777777" w:rsidR="007E410B" w:rsidRDefault="00B617C9">
      <w:pPr>
        <w:pStyle w:val="a"/>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a"/>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a"/>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hint="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hint="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pPr>
        <w:pStyle w:val="2"/>
      </w:pPr>
      <w:r>
        <w:t>Cat 2 LBT</w:t>
      </w:r>
    </w:p>
    <w:tbl>
      <w:tblPr>
        <w:tblStyle w:val="af1"/>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 xml:space="preserve">Lenovo, Motorola </w:t>
            </w:r>
            <w:r>
              <w:lastRenderedPageBreak/>
              <w:t>Mobility</w:t>
            </w:r>
          </w:p>
        </w:tc>
        <w:tc>
          <w:tcPr>
            <w:tcW w:w="8287" w:type="dxa"/>
          </w:tcPr>
          <w:p w14:paraId="11490D00" w14:textId="77777777" w:rsidR="007E410B" w:rsidRDefault="00B617C9">
            <w:pPr>
              <w:rPr>
                <w:snapToGrid/>
                <w:kern w:val="0"/>
                <w:szCs w:val="16"/>
                <w:lang w:val="en-US" w:eastAsia="zh-CN"/>
              </w:rPr>
            </w:pPr>
            <w:r>
              <w:lastRenderedPageBreak/>
              <w:t>Proposal 11: For NR operation in unlicensed bands between 52.6 GHz and 71 GHz with LBT based channel access mechanism, COT sharing between the initiating device and responding device should</w:t>
            </w:r>
            <w:r>
              <w:lastRenderedPageBreak/>
              <w:t xml:space="preserve">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lastRenderedPageBreak/>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w:t>
            </w:r>
            <w:r>
              <w:lastRenderedPageBreak/>
              <w:t>m</w:t>
            </w:r>
          </w:p>
        </w:tc>
        <w:tc>
          <w:tcPr>
            <w:tcW w:w="8287" w:type="dxa"/>
          </w:tcPr>
          <w:p w14:paraId="574E4E58" w14:textId="77777777" w:rsidR="007E410B" w:rsidRDefault="00B617C9">
            <w:r>
              <w:lastRenderedPageBreak/>
              <w:t xml:space="preserve">Proposal 6:  Consider specifying Type 2 LBT sensing structure similar to an observation slot in the </w:t>
            </w:r>
            <w:r>
              <w:lastRenderedPageBreak/>
              <w:t>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pPr>
        <w:pStyle w:val="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a"/>
        <w:numPr>
          <w:ilvl w:val="0"/>
          <w:numId w:val="18"/>
        </w:numPr>
        <w:rPr>
          <w:lang w:eastAsia="en-US"/>
        </w:rPr>
      </w:pPr>
      <w:r>
        <w:rPr>
          <w:lang w:eastAsia="en-US"/>
        </w:rPr>
        <w:t>Alt 1: Do not introduce Cat 2 LBT for 60GHz band</w:t>
      </w:r>
    </w:p>
    <w:p w14:paraId="26A79EF1" w14:textId="77777777" w:rsidR="007E410B" w:rsidRDefault="00B617C9">
      <w:pPr>
        <w:pStyle w:val="a"/>
        <w:numPr>
          <w:ilvl w:val="1"/>
          <w:numId w:val="18"/>
        </w:numPr>
        <w:rPr>
          <w:lang w:eastAsia="en-US"/>
        </w:rPr>
      </w:pPr>
      <w:r>
        <w:rPr>
          <w:lang w:eastAsia="en-US"/>
        </w:rPr>
        <w:t>Apple, Ericsson, Xiaomi, Nokia, Charter</w:t>
      </w:r>
    </w:p>
    <w:p w14:paraId="07895DEB" w14:textId="77777777" w:rsidR="007E410B" w:rsidRDefault="00B617C9">
      <w:pPr>
        <w:pStyle w:val="a"/>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a"/>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a"/>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a"/>
        <w:numPr>
          <w:ilvl w:val="1"/>
          <w:numId w:val="18"/>
        </w:numPr>
        <w:rPr>
          <w:lang w:eastAsia="en-US"/>
        </w:rPr>
      </w:pPr>
      <w:r>
        <w:rPr>
          <w:lang w:eastAsia="en-US"/>
        </w:rPr>
        <w:t>QC, Samsung, Intel, LGE, CATT, NEC, DCM, Sony, Convida, HW, Spreadtrum</w:t>
      </w:r>
    </w:p>
    <w:p w14:paraId="78F2ACEB" w14:textId="77777777" w:rsidR="007E410B" w:rsidRDefault="007E410B">
      <w:pPr>
        <w:pStyle w:val="a"/>
        <w:numPr>
          <w:ilvl w:val="0"/>
          <w:numId w:val="0"/>
        </w:numPr>
        <w:ind w:left="720"/>
        <w:rPr>
          <w:lang w:eastAsia="en-US"/>
        </w:rPr>
      </w:pPr>
    </w:p>
    <w:tbl>
      <w:tblPr>
        <w:tblStyle w:val="af1"/>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lastRenderedPageBreak/>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a"/>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a"/>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a"/>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a"/>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a"/>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a"/>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a"/>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1"/>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w:t>
            </w:r>
            <w:r>
              <w:rPr>
                <w:szCs w:val="20"/>
              </w:rPr>
              <w:lastRenderedPageBreak/>
              <w:t xml:space="preserve">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lastRenderedPageBreak/>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宋体"/>
                <w:szCs w:val="20"/>
                <w:lang w:val="en-US" w:eastAsia="zh-CN"/>
              </w:rPr>
            </w:pPr>
            <w:r>
              <w:rPr>
                <w:rFonts w:eastAsia="宋体"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w:t>
            </w:r>
            <w:r>
              <w:rPr>
                <w:rFonts w:eastAsiaTheme="minorEastAsia"/>
                <w:szCs w:val="20"/>
                <w:lang w:eastAsia="zh-CN"/>
              </w:rPr>
              <w:lastRenderedPageBreak/>
              <w:t>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lastRenderedPageBreak/>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a"/>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pPr>
        <w:pStyle w:val="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a"/>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a"/>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宋体" w:hint="eastAsia"/>
                <w:lang w:val="en-US" w:eastAsia="zh-CN"/>
              </w:rPr>
              <w:t>ZTE, Sanechips</w:t>
            </w:r>
          </w:p>
        </w:tc>
        <w:tc>
          <w:tcPr>
            <w:tcW w:w="7927" w:type="dxa"/>
          </w:tcPr>
          <w:p w14:paraId="661996E2" w14:textId="77777777" w:rsidR="007E410B" w:rsidRDefault="00B617C9">
            <w:pPr>
              <w:rPr>
                <w:rFonts w:eastAsia="宋体"/>
                <w:szCs w:val="20"/>
                <w:lang w:val="en-US" w:eastAsia="zh-CN"/>
              </w:rPr>
            </w:pPr>
            <w:r>
              <w:rPr>
                <w:rFonts w:eastAsia="宋体"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hint="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hint="eastAsia"/>
                <w:szCs w:val="20"/>
                <w:lang w:eastAsia="zh-CN"/>
              </w:rPr>
            </w:pPr>
            <w:r>
              <w:rPr>
                <w:rFonts w:eastAsiaTheme="minorEastAsia" w:hint="eastAsia"/>
                <w:szCs w:val="20"/>
                <w:lang w:eastAsia="zh-CN"/>
              </w:rPr>
              <w:t>We support Alt 2.</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lastRenderedPageBreak/>
        <w:t>If Cat 2 LBT is introduced, the following use cases can be considered:</w:t>
      </w:r>
    </w:p>
    <w:p w14:paraId="01201BCC" w14:textId="77777777" w:rsidR="007E410B" w:rsidRDefault="00B617C9">
      <w:pPr>
        <w:pStyle w:val="a"/>
        <w:numPr>
          <w:ilvl w:val="0"/>
          <w:numId w:val="18"/>
        </w:numPr>
        <w:rPr>
          <w:lang w:eastAsia="en-US"/>
        </w:rPr>
      </w:pPr>
      <w:r>
        <w:rPr>
          <w:lang w:eastAsia="en-US"/>
        </w:rPr>
        <w:t>Resume transmission after a large gap:  Cat 2 LBT is used to resume transmission by the initiating device within the COT after a large gap</w:t>
      </w:r>
    </w:p>
    <w:p w14:paraId="47D72226" w14:textId="77777777" w:rsidR="007E410B" w:rsidRDefault="00B617C9">
      <w:pPr>
        <w:pStyle w:val="a"/>
        <w:numPr>
          <w:ilvl w:val="0"/>
          <w:numId w:val="18"/>
        </w:numPr>
        <w:spacing w:before="120"/>
        <w:rPr>
          <w:lang w:eastAsia="en-US"/>
        </w:rPr>
      </w:pPr>
      <w:r>
        <w:rPr>
          <w:lang w:eastAsia="en-US"/>
        </w:rPr>
        <w:t>COT sharing: Cat 2 LBT is designed to be used before transmission by a responding node sharing a COT</w:t>
      </w:r>
    </w:p>
    <w:p w14:paraId="2345D8C2" w14:textId="77777777" w:rsidR="007E410B" w:rsidRDefault="00B617C9">
      <w:pPr>
        <w:pStyle w:val="a"/>
        <w:numPr>
          <w:ilvl w:val="0"/>
          <w:numId w:val="18"/>
        </w:numPr>
        <w:spacing w:before="120"/>
        <w:rPr>
          <w:lang w:eastAsia="en-US"/>
        </w:rPr>
      </w:pPr>
      <w:r>
        <w:rPr>
          <w:lang w:eastAsia="en-US"/>
        </w:rPr>
        <w:t>Multi-Beam LBT:  Cat 2 LBT is designed to be used before beam switching in a COT</w:t>
      </w:r>
    </w:p>
    <w:p w14:paraId="49995E52" w14:textId="77777777" w:rsidR="007E410B" w:rsidRDefault="00B617C9">
      <w:pPr>
        <w:pStyle w:val="a"/>
        <w:numPr>
          <w:ilvl w:val="0"/>
          <w:numId w:val="18"/>
        </w:numPr>
        <w:spacing w:before="120"/>
        <w:rPr>
          <w:lang w:eastAsia="en-US"/>
        </w:rPr>
      </w:pPr>
      <w:r>
        <w:rPr>
          <w:lang w:eastAsia="en-US"/>
        </w:rPr>
        <w:t>Rx-Assistance:  Cat 2 LBT is designed to be optionally used for sensing to be done at the receiver for Rx-Assistance measurements and associated signalling</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a"/>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a"/>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a"/>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a"/>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a"/>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宋体"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宋体"/>
                <w:szCs w:val="20"/>
                <w:lang w:val="en-US" w:eastAsia="zh-CN"/>
              </w:rPr>
            </w:pPr>
            <w:r>
              <w:rPr>
                <w:rFonts w:eastAsia="宋体" w:hint="eastAsia"/>
                <w:lang w:val="en-US" w:eastAsia="zh-CN"/>
              </w:rPr>
              <w:t xml:space="preserve">We think it is necessary to further clarify the last bullet, that is, </w:t>
            </w:r>
            <w:r>
              <w:rPr>
                <w:rFonts w:eastAsia="宋体" w:hint="eastAsia"/>
                <w:szCs w:val="20"/>
                <w:lang w:val="en-US" w:eastAsia="zh-CN"/>
              </w:rPr>
              <w:t>when Cat2 LBT is used for receiver, whether it means Cat4 LBT has been used for transmitter. Based on this, we suggest modifi</w:t>
            </w:r>
            <w:r>
              <w:rPr>
                <w:rFonts w:eastAsia="宋体" w:hint="eastAsia"/>
                <w:szCs w:val="20"/>
                <w:lang w:val="en-US" w:eastAsia="zh-CN"/>
              </w:rPr>
              <w:lastRenderedPageBreak/>
              <w:t>cation the last bullet as (Notes: revision based on vivo</w:t>
            </w:r>
            <w:r>
              <w:rPr>
                <w:rFonts w:eastAsia="宋体"/>
                <w:szCs w:val="20"/>
                <w:lang w:val="en-US" w:eastAsia="zh-CN"/>
              </w:rPr>
              <w:t>’</w:t>
            </w:r>
            <w:r>
              <w:rPr>
                <w:rFonts w:eastAsia="宋体" w:hint="eastAsia"/>
                <w:szCs w:val="20"/>
                <w:lang w:val="en-US" w:eastAsia="zh-CN"/>
              </w:rPr>
              <w:t>s update ):</w:t>
            </w:r>
          </w:p>
          <w:p w14:paraId="52B68FBB"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宋体" w:hint="eastAsia"/>
                <w:lang w:val="en-US" w:eastAsia="zh-CN"/>
              </w:rPr>
              <w:t xml:space="preserve"> </w:t>
            </w:r>
            <w:r>
              <w:rPr>
                <w:rFonts w:eastAsia="宋体" w:hint="eastAsia"/>
                <w:color w:val="0000FF"/>
                <w:lang w:val="en-US" w:eastAsia="zh-CN"/>
              </w:rPr>
              <w:t>when Cat4 LBT is used for initiating device.</w:t>
            </w:r>
          </w:p>
          <w:p w14:paraId="40B4DF5C" w14:textId="77777777" w:rsidR="007E410B" w:rsidRDefault="007E410B">
            <w:pPr>
              <w:rPr>
                <w:rFonts w:eastAsia="宋体"/>
                <w:szCs w:val="20"/>
                <w:lang w:val="en-US" w:eastAsia="zh-CN"/>
              </w:rPr>
            </w:pPr>
          </w:p>
          <w:p w14:paraId="75E9B1DF" w14:textId="77777777" w:rsidR="007E410B" w:rsidRDefault="007E410B">
            <w:pPr>
              <w:rPr>
                <w:rFonts w:eastAsia="宋体"/>
                <w:szCs w:val="20"/>
                <w:lang w:val="en-US" w:eastAsia="en-US"/>
              </w:rPr>
            </w:pPr>
          </w:p>
        </w:tc>
      </w:tr>
      <w:tr w:rsidR="00534A0F" w14:paraId="3D6448DE" w14:textId="77777777">
        <w:tc>
          <w:tcPr>
            <w:tcW w:w="1435" w:type="dxa"/>
          </w:tcPr>
          <w:p w14:paraId="4F422885" w14:textId="4B4C4D9B" w:rsidR="00534A0F" w:rsidRDefault="00534A0F">
            <w:pPr>
              <w:rPr>
                <w:rFonts w:eastAsia="宋体" w:hint="eastAsia"/>
                <w:lang w:val="en-US" w:eastAsia="zh-CN"/>
              </w:rPr>
            </w:pPr>
            <w:r>
              <w:rPr>
                <w:rFonts w:eastAsia="宋体" w:hint="eastAsia"/>
                <w:lang w:val="en-US" w:eastAsia="zh-CN"/>
              </w:rPr>
              <w:lastRenderedPageBreak/>
              <w:t>OPPO</w:t>
            </w:r>
          </w:p>
        </w:tc>
        <w:tc>
          <w:tcPr>
            <w:tcW w:w="7927" w:type="dxa"/>
          </w:tcPr>
          <w:p w14:paraId="38194B23" w14:textId="494A0ECC" w:rsidR="00534A0F" w:rsidRPr="00534A0F" w:rsidRDefault="00534A0F">
            <w:pPr>
              <w:rPr>
                <w:rFonts w:eastAsiaTheme="minorEastAsia" w:hint="eastAsia"/>
                <w:lang w:eastAsia="zh-CN"/>
              </w:rPr>
            </w:pPr>
            <w:r>
              <w:rPr>
                <w:rFonts w:eastAsiaTheme="minorEastAsia" w:hint="eastAsia"/>
                <w:lang w:eastAsia="zh-CN"/>
              </w:rPr>
              <w:t>Agree with the proposal.</w:t>
            </w:r>
          </w:p>
        </w:tc>
      </w:tr>
    </w:tbl>
    <w:p w14:paraId="09A6AB9C" w14:textId="77777777" w:rsidR="007E410B" w:rsidRDefault="007E410B">
      <w:pPr>
        <w:rPr>
          <w:lang w:eastAsia="en-US"/>
        </w:rPr>
      </w:pPr>
    </w:p>
    <w:p w14:paraId="5A124235" w14:textId="77777777" w:rsidR="007E410B" w:rsidRDefault="00B617C9">
      <w:pPr>
        <w:pStyle w:val="2"/>
      </w:pPr>
      <w:r>
        <w:t>Directional LBT</w:t>
      </w:r>
    </w:p>
    <w:tbl>
      <w:tblPr>
        <w:tblStyle w:val="af1"/>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 xml:space="preserve">Proposal 9: For time domain multiplexing of transmissions in different beams in the same COT, support LBT at the beginning of COT by the initiating device with sensing beam(s) that covers all </w:t>
            </w:r>
            <w:r>
              <w:lastRenderedPageBreak/>
              <w:t>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lastRenderedPageBreak/>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lastRenderedPageBreak/>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 xml:space="preserve">Proposal 3: For LBT based channel access in mmWave unlicensed band, the relationship between LBT beam and transmission beam should be defined to reduce the complexity of channel access for </w:t>
            </w:r>
            <w:r>
              <w:lastRenderedPageBreak/>
              <w:t>different nodes.</w:t>
            </w:r>
          </w:p>
        </w:tc>
      </w:tr>
      <w:tr w:rsidR="007E410B" w14:paraId="2562581F" w14:textId="77777777">
        <w:tc>
          <w:tcPr>
            <w:tcW w:w="1165" w:type="dxa"/>
          </w:tcPr>
          <w:p w14:paraId="5439620E" w14:textId="77777777" w:rsidR="007E410B" w:rsidRDefault="00B617C9">
            <w:pPr>
              <w:rPr>
                <w:szCs w:val="20"/>
              </w:rPr>
            </w:pPr>
            <w:r>
              <w:lastRenderedPageBreak/>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lastRenderedPageBreak/>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pPr>
        <w:pStyle w:val="3"/>
      </w:pPr>
      <w:r>
        <w:t>ED threshold adaptation based on Beamforming gain</w:t>
      </w:r>
    </w:p>
    <w:tbl>
      <w:tblPr>
        <w:tblStyle w:val="af1"/>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lastRenderedPageBreak/>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pPr>
        <w:pStyle w:val="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a"/>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a"/>
        <w:numPr>
          <w:ilvl w:val="1"/>
          <w:numId w:val="18"/>
        </w:numPr>
        <w:rPr>
          <w:lang w:eastAsia="en-US"/>
        </w:rPr>
      </w:pPr>
      <w:r>
        <w:rPr>
          <w:lang w:eastAsia="en-US"/>
        </w:rPr>
        <w:t xml:space="preserve">Ericsson, </w:t>
      </w:r>
    </w:p>
    <w:p w14:paraId="37C62D1B" w14:textId="77777777" w:rsidR="007E410B" w:rsidRDefault="00B617C9">
      <w:pPr>
        <w:pStyle w:val="a"/>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a"/>
        <w:numPr>
          <w:ilvl w:val="1"/>
          <w:numId w:val="18"/>
        </w:numPr>
        <w:rPr>
          <w:lang w:eastAsia="en-US"/>
        </w:rPr>
      </w:pPr>
      <w:r>
        <w:rPr>
          <w:lang w:eastAsia="en-US"/>
        </w:rPr>
        <w:t>FFS: How to define the relationship</w:t>
      </w:r>
    </w:p>
    <w:p w14:paraId="1D056FE7" w14:textId="77777777" w:rsidR="007E410B" w:rsidRDefault="00B617C9">
      <w:pPr>
        <w:pStyle w:val="a"/>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af1"/>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lastRenderedPageBreak/>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lastRenderedPageBreak/>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w:t>
            </w:r>
            <w:r>
              <w:rPr>
                <w:szCs w:val="20"/>
              </w:rPr>
              <w:lastRenderedPageBreak/>
              <w:t xml:space="preserve">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lastRenderedPageBreak/>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a"/>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a"/>
        <w:numPr>
          <w:ilvl w:val="1"/>
          <w:numId w:val="18"/>
        </w:numPr>
        <w:rPr>
          <w:lang w:eastAsia="en-US"/>
        </w:rPr>
      </w:pPr>
      <w:r>
        <w:rPr>
          <w:lang w:eastAsia="en-US"/>
        </w:rPr>
        <w:t>Ericsson, DCM</w:t>
      </w:r>
    </w:p>
    <w:p w14:paraId="3248179A" w14:textId="77777777" w:rsidR="007E410B" w:rsidRDefault="00B617C9">
      <w:pPr>
        <w:pStyle w:val="a"/>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a"/>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a"/>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w:t>
            </w:r>
            <w:r>
              <w:rPr>
                <w:szCs w:val="20"/>
              </w:rPr>
              <w:lastRenderedPageBreak/>
              <w:t>y</w:t>
            </w:r>
          </w:p>
        </w:tc>
        <w:tc>
          <w:tcPr>
            <w:tcW w:w="8017" w:type="dxa"/>
          </w:tcPr>
          <w:p w14:paraId="6D88942E" w14:textId="77777777" w:rsidR="007E410B" w:rsidRDefault="00B617C9">
            <w:pPr>
              <w:rPr>
                <w:rFonts w:eastAsiaTheme="minorEastAsia"/>
                <w:szCs w:val="20"/>
                <w:lang w:eastAsia="zh-CN"/>
              </w:rPr>
            </w:pPr>
            <w:r>
              <w:rPr>
                <w:szCs w:val="20"/>
              </w:rPr>
              <w:lastRenderedPageBreak/>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宋体"/>
                <w:szCs w:val="20"/>
                <w:lang w:val="en-US" w:eastAsia="zh-CN"/>
              </w:rPr>
            </w:pPr>
            <w:r>
              <w:rPr>
                <w:rFonts w:eastAsia="宋体" w:hint="eastAsia"/>
                <w:szCs w:val="20"/>
                <w:lang w:val="en-US" w:eastAsia="zh-CN"/>
              </w:rPr>
              <w:t xml:space="preserve">in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pPr>
        <w:pStyle w:val="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77777777" w:rsidR="007E410B" w:rsidRDefault="00B617C9">
      <w:pPr>
        <w:pStyle w:val="a"/>
        <w:numPr>
          <w:ilvl w:val="0"/>
          <w:numId w:val="18"/>
        </w:numPr>
        <w:rPr>
          <w:lang w:eastAsia="en-US"/>
        </w:rPr>
      </w:pPr>
      <w:r>
        <w:rPr>
          <w:lang w:eastAsia="en-US"/>
        </w:rPr>
        <w:t>3GPP specification defines the relationship between the sensing beam and the transmission beam, at least sensing beam “covers” the transmission beam</w:t>
      </w:r>
    </w:p>
    <w:p w14:paraId="534E41D4" w14:textId="77777777" w:rsidR="007E410B" w:rsidRDefault="00B617C9">
      <w:pPr>
        <w:pStyle w:val="a"/>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a"/>
              <w:numPr>
                <w:ilvl w:val="0"/>
                <w:numId w:val="18"/>
              </w:numPr>
              <w:rPr>
                <w:lang w:eastAsia="en-US"/>
              </w:rPr>
            </w:pPr>
            <w:r>
              <w:rPr>
                <w:lang w:eastAsia="en-US"/>
              </w:rPr>
              <w:t xml:space="preserve">3GPP specification defines the relationship between </w:t>
            </w:r>
            <w:ins w:id="33"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a"/>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w:t>
            </w:r>
            <w:r>
              <w:rPr>
                <w:rFonts w:eastAsia="Times New Roman"/>
                <w:snapToGrid/>
                <w:kern w:val="0"/>
                <w:sz w:val="21"/>
                <w:szCs w:val="21"/>
                <w:lang w:val="en-US" w:eastAsia="ja-JP"/>
              </w:rPr>
              <w:lastRenderedPageBreak/>
              <w:t>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hint="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hint="eastAsia"/>
                <w:szCs w:val="20"/>
                <w:lang w:eastAsia="zh-CN"/>
              </w:rPr>
            </w:pPr>
            <w:r>
              <w:rPr>
                <w:rFonts w:eastAsiaTheme="minorEastAsia" w:hint="eastAsia"/>
                <w:szCs w:val="20"/>
                <w:lang w:eastAsia="zh-CN"/>
              </w:rPr>
              <w:t>We are fine with the proposal.</w:t>
            </w:r>
          </w:p>
        </w:tc>
      </w:tr>
    </w:tbl>
    <w:p w14:paraId="5FDD1BF4" w14:textId="77777777" w:rsidR="007E410B" w:rsidRDefault="007E410B"/>
    <w:p w14:paraId="40863F53" w14:textId="77777777" w:rsidR="007E410B" w:rsidRDefault="00B617C9">
      <w:pPr>
        <w:pStyle w:val="discussionpoint"/>
      </w:pPr>
      <w:r>
        <w:rPr>
          <w:highlight w:val="cyan"/>
        </w:rPr>
        <w:t>FL proposal (majority view except Ericsson and DCM):</w:t>
      </w:r>
    </w:p>
    <w:p w14:paraId="79382B44" w14:textId="77777777" w:rsidR="007E410B" w:rsidRDefault="00B617C9">
      <w:pPr>
        <w:pStyle w:val="a"/>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a"/>
        <w:numPr>
          <w:ilvl w:val="1"/>
          <w:numId w:val="18"/>
        </w:numPr>
        <w:rPr>
          <w:lang w:eastAsia="en-US"/>
        </w:rPr>
      </w:pPr>
      <w:r>
        <w:rPr>
          <w:lang w:eastAsia="en-US"/>
        </w:rPr>
        <w:t>FFS: How to adjust the ED threshold by sensing beam and transmission beam</w:t>
      </w:r>
    </w:p>
    <w:p w14:paraId="1B55E2E5"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a"/>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hint="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bl>
    <w:p w14:paraId="24D6E281" w14:textId="77777777" w:rsidR="007E410B" w:rsidRDefault="007E410B"/>
    <w:p w14:paraId="62BC2230" w14:textId="77777777" w:rsidR="007E410B" w:rsidRDefault="00B617C9">
      <w:pPr>
        <w:pStyle w:val="2"/>
      </w:pPr>
      <w:r>
        <w:t>Rx Assistance in LBT process</w:t>
      </w:r>
    </w:p>
    <w:tbl>
      <w:tblPr>
        <w:tblStyle w:val="af1"/>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lastRenderedPageBreak/>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lastRenderedPageBreak/>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lastRenderedPageBreak/>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pPr>
        <w:pStyle w:val="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a"/>
        <w:numPr>
          <w:ilvl w:val="0"/>
          <w:numId w:val="25"/>
        </w:numPr>
        <w:rPr>
          <w:lang w:eastAsia="en-US"/>
        </w:rPr>
      </w:pPr>
      <w:r>
        <w:rPr>
          <w:lang w:eastAsia="en-US"/>
        </w:rPr>
        <w:t>Alt 1. Legacy RSSI measurement</w:t>
      </w:r>
    </w:p>
    <w:p w14:paraId="2AD18216" w14:textId="77777777" w:rsidR="007E410B" w:rsidRDefault="00B617C9">
      <w:pPr>
        <w:pStyle w:val="a"/>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a"/>
        <w:numPr>
          <w:ilvl w:val="0"/>
          <w:numId w:val="25"/>
        </w:numPr>
        <w:rPr>
          <w:lang w:eastAsia="en-US"/>
        </w:rPr>
      </w:pPr>
      <w:r>
        <w:rPr>
          <w:lang w:eastAsia="en-US"/>
        </w:rPr>
        <w:t>Alt 2. AP-CSI report</w:t>
      </w:r>
    </w:p>
    <w:p w14:paraId="1A8EF344" w14:textId="77777777" w:rsidR="007E410B" w:rsidRDefault="00B617C9">
      <w:pPr>
        <w:pStyle w:val="a"/>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a"/>
        <w:numPr>
          <w:ilvl w:val="0"/>
          <w:numId w:val="25"/>
        </w:numPr>
        <w:rPr>
          <w:lang w:eastAsia="en-US"/>
        </w:rPr>
      </w:pPr>
      <w:r>
        <w:rPr>
          <w:lang w:eastAsia="en-US"/>
        </w:rPr>
        <w:lastRenderedPageBreak/>
        <w:t>Alt 3. LBT at receiver</w:t>
      </w:r>
    </w:p>
    <w:p w14:paraId="0BE87278" w14:textId="77777777" w:rsidR="007E410B" w:rsidRDefault="00B617C9">
      <w:pPr>
        <w:pStyle w:val="a"/>
        <w:numPr>
          <w:ilvl w:val="1"/>
          <w:numId w:val="25"/>
        </w:numPr>
        <w:rPr>
          <w:lang w:eastAsia="en-US"/>
        </w:rPr>
      </w:pPr>
      <w:r>
        <w:rPr>
          <w:lang w:eastAsia="en-US"/>
        </w:rPr>
        <w:t xml:space="preserve">Alt 3.1 eCCA </w:t>
      </w:r>
    </w:p>
    <w:p w14:paraId="6F7C1878" w14:textId="77777777" w:rsidR="007E410B" w:rsidRDefault="00B617C9">
      <w:pPr>
        <w:pStyle w:val="a"/>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a"/>
        <w:numPr>
          <w:ilvl w:val="1"/>
          <w:numId w:val="25"/>
        </w:numPr>
        <w:rPr>
          <w:lang w:eastAsia="en-US"/>
        </w:rPr>
      </w:pPr>
      <w:r>
        <w:rPr>
          <w:lang w:eastAsia="en-US"/>
        </w:rPr>
        <w:t>Alt 3.2 Cat2 LBT</w:t>
      </w:r>
    </w:p>
    <w:p w14:paraId="19013709" w14:textId="77777777" w:rsidR="007E410B" w:rsidRDefault="00B617C9">
      <w:pPr>
        <w:pStyle w:val="a"/>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w:t>
            </w:r>
            <w:r>
              <w:rPr>
                <w:lang w:eastAsia="en-US"/>
              </w:rPr>
              <w:lastRenderedPageBreak/>
              <w:t>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lastRenderedPageBreak/>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a"/>
              <w:numPr>
                <w:ilvl w:val="0"/>
                <w:numId w:val="26"/>
              </w:numPr>
              <w:rPr>
                <w:szCs w:val="20"/>
              </w:rPr>
            </w:pPr>
            <w:r>
              <w:rPr>
                <w:szCs w:val="20"/>
              </w:rPr>
              <w:lastRenderedPageBreak/>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a"/>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a"/>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a"/>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宋体"/>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pPr>
        <w:pStyle w:val="3"/>
      </w:pPr>
      <w:bookmarkStart w:id="34" w:name="_GoBack"/>
      <w:bookmarkEnd w:id="34"/>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a"/>
        <w:numPr>
          <w:ilvl w:val="0"/>
          <w:numId w:val="25"/>
        </w:numPr>
        <w:rPr>
          <w:lang w:eastAsia="en-US"/>
        </w:rPr>
      </w:pPr>
      <w:r>
        <w:rPr>
          <w:lang w:eastAsia="en-US"/>
        </w:rPr>
        <w:t>Alt 1. Legacy RSSI measurement</w:t>
      </w:r>
    </w:p>
    <w:p w14:paraId="7C2F8E06" w14:textId="77777777" w:rsidR="007E410B" w:rsidRDefault="00B617C9">
      <w:pPr>
        <w:pStyle w:val="a"/>
        <w:numPr>
          <w:ilvl w:val="0"/>
          <w:numId w:val="25"/>
        </w:numPr>
        <w:rPr>
          <w:lang w:eastAsia="en-US"/>
        </w:rPr>
      </w:pPr>
      <w:r>
        <w:rPr>
          <w:lang w:eastAsia="en-US"/>
        </w:rPr>
        <w:t>Alt 2. AP-CSI report</w:t>
      </w:r>
    </w:p>
    <w:p w14:paraId="47686621" w14:textId="77777777" w:rsidR="007E410B" w:rsidRDefault="00B617C9">
      <w:pPr>
        <w:pStyle w:val="a"/>
        <w:numPr>
          <w:ilvl w:val="0"/>
          <w:numId w:val="25"/>
        </w:numPr>
        <w:rPr>
          <w:lang w:eastAsia="en-US"/>
        </w:rPr>
      </w:pPr>
      <w:r>
        <w:rPr>
          <w:lang w:eastAsia="en-US"/>
        </w:rPr>
        <w:t>Alt 3. LBT at receiver</w:t>
      </w:r>
    </w:p>
    <w:p w14:paraId="0B22D3D6" w14:textId="77777777" w:rsidR="007E410B" w:rsidRDefault="00B617C9">
      <w:pPr>
        <w:pStyle w:val="a"/>
        <w:numPr>
          <w:ilvl w:val="1"/>
          <w:numId w:val="25"/>
        </w:numPr>
        <w:rPr>
          <w:lang w:eastAsia="en-US"/>
        </w:rPr>
      </w:pPr>
      <w:r>
        <w:rPr>
          <w:lang w:eastAsia="en-US"/>
        </w:rPr>
        <w:t xml:space="preserve">Alt 3.1 eCCA </w:t>
      </w:r>
    </w:p>
    <w:p w14:paraId="52257608" w14:textId="77777777" w:rsidR="007E410B" w:rsidRDefault="00B617C9">
      <w:pPr>
        <w:pStyle w:val="a"/>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 xml:space="preserve">Lenovo, </w:t>
            </w:r>
            <w:r>
              <w:rPr>
                <w:szCs w:val="20"/>
              </w:rPr>
              <w:lastRenderedPageBreak/>
              <w:t>Motorola Mobility</w:t>
            </w:r>
          </w:p>
        </w:tc>
        <w:tc>
          <w:tcPr>
            <w:tcW w:w="7837" w:type="dxa"/>
          </w:tcPr>
          <w:p w14:paraId="14F1012E" w14:textId="77777777" w:rsidR="007E410B" w:rsidRDefault="00B617C9">
            <w:pPr>
              <w:rPr>
                <w:szCs w:val="20"/>
              </w:rPr>
            </w:pPr>
            <w:r>
              <w:rPr>
                <w:szCs w:val="20"/>
              </w:rPr>
              <w:lastRenderedPageBreak/>
              <w:t xml:space="preserve">As commented earlier, we think that enhancements to legacy RSSI measurement are needed to </w:t>
            </w:r>
            <w:r>
              <w:rPr>
                <w:szCs w:val="20"/>
              </w:rPr>
              <w:lastRenderedPageBreak/>
              <w:t xml:space="preserve">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lastRenderedPageBreak/>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宋体" w:hint="eastAsia"/>
                <w:lang w:val="en-US" w:eastAsia="zh-CN"/>
              </w:rPr>
              <w:t>ZTE, Sanechips</w:t>
            </w:r>
          </w:p>
        </w:tc>
        <w:tc>
          <w:tcPr>
            <w:tcW w:w="7837" w:type="dxa"/>
          </w:tcPr>
          <w:p w14:paraId="7186D46B" w14:textId="77777777" w:rsidR="007E410B" w:rsidRDefault="00B617C9">
            <w:pPr>
              <w:rPr>
                <w:rFonts w:eastAsia="宋体"/>
                <w:szCs w:val="20"/>
                <w:lang w:val="en-US" w:eastAsia="zh-CN"/>
              </w:rPr>
            </w:pPr>
            <w:r>
              <w:rPr>
                <w:rFonts w:eastAsia="宋体"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宋体"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宋体" w:hint="eastAsia"/>
                <w:lang w:val="en-US" w:eastAsia="zh-CN"/>
              </w:rPr>
              <w:t xml:space="preserve"> only if</w:t>
            </w:r>
            <w:r>
              <w:rPr>
                <w:rFonts w:eastAsia="宋体"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hint="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hint="eastAsia"/>
                <w:lang w:eastAsia="zh-CN"/>
              </w:rPr>
            </w:pPr>
            <w:r>
              <w:rPr>
                <w:rFonts w:eastAsiaTheme="minorEastAsia" w:hint="eastAsia"/>
                <w:lang w:eastAsia="zh-CN"/>
              </w:rPr>
              <w:t>We support Alt 3.</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pPr>
        <w:pStyle w:val="2"/>
      </w:pPr>
      <w:r>
        <w:t>Multibeam operation</w:t>
      </w:r>
    </w:p>
    <w:tbl>
      <w:tblPr>
        <w:tblStyle w:val="af1"/>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 xml:space="preserve">Or if there is no previous transmission on the same beam within a COT, then the maximum allowed gap between the between the first symbol of the following scheduled transmission on a given </w:t>
            </w:r>
            <w:r>
              <w:lastRenderedPageBreak/>
              <w:t>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 xml:space="preserve">Proposal 3: Perform directional or omni-directional LBT at the beginning of COT with sensing beam(s) that covers all TDM beams or the first transmission beam, and additional directional LBT </w:t>
            </w:r>
            <w:r>
              <w:lastRenderedPageBreak/>
              <w:t>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lastRenderedPageBreak/>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pPr>
        <w:pStyle w:val="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a"/>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a"/>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a"/>
        <w:numPr>
          <w:ilvl w:val="0"/>
          <w:numId w:val="26"/>
        </w:numPr>
        <w:rPr>
          <w:lang w:eastAsia="en-US"/>
        </w:rPr>
      </w:pPr>
      <w:r>
        <w:rPr>
          <w:lang w:eastAsia="en-US"/>
        </w:rPr>
        <w:lastRenderedPageBreak/>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af1"/>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宋体"/>
                <w:szCs w:val="20"/>
                <w:lang w:val="en-US" w:eastAsia="zh-CN"/>
              </w:rPr>
            </w:pPr>
            <w:r>
              <w:rPr>
                <w:rFonts w:eastAsia="宋体"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lastRenderedPageBreak/>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a"/>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a"/>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a"/>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af1"/>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w:t>
            </w:r>
            <w:r>
              <w:rPr>
                <w:rFonts w:eastAsiaTheme="minorEastAsia" w:hint="eastAsia"/>
                <w:szCs w:val="20"/>
                <w:lang w:val="en-US" w:eastAsia="zh-CN"/>
              </w:rPr>
              <w:lastRenderedPageBreak/>
              <w:t>hips</w:t>
            </w:r>
          </w:p>
        </w:tc>
        <w:tc>
          <w:tcPr>
            <w:tcW w:w="8197" w:type="dxa"/>
          </w:tcPr>
          <w:p w14:paraId="2D75DEBC" w14:textId="77777777" w:rsidR="007E410B" w:rsidRDefault="00B617C9">
            <w:pPr>
              <w:rPr>
                <w:rFonts w:eastAsia="宋体"/>
                <w:szCs w:val="20"/>
                <w:lang w:val="en-US" w:eastAsia="zh-CN"/>
              </w:rPr>
            </w:pPr>
            <w:r>
              <w:rPr>
                <w:rFonts w:eastAsia="宋体" w:hint="eastAsia"/>
                <w:szCs w:val="20"/>
                <w:lang w:val="en-US" w:eastAsia="zh-CN"/>
              </w:rPr>
              <w:lastRenderedPageBreak/>
              <w:t>All options listed above seem to be fine. For Alt 3, whether Cat 2 LBT is required depends on the c</w:t>
            </w:r>
            <w:r>
              <w:rPr>
                <w:rFonts w:eastAsia="宋体" w:hint="eastAsia"/>
                <w:szCs w:val="20"/>
                <w:lang w:val="en-US" w:eastAsia="zh-CN"/>
              </w:rPr>
              <w:lastRenderedPageBreak/>
              <w:t>ondition for using Cat2 LBT or gNB</w:t>
            </w:r>
            <w:r>
              <w:rPr>
                <w:rFonts w:eastAsia="宋体"/>
                <w:szCs w:val="20"/>
                <w:lang w:val="en-US" w:eastAsia="zh-CN"/>
              </w:rPr>
              <w:t>’</w:t>
            </w:r>
            <w:r>
              <w:rPr>
                <w:rFonts w:eastAsia="宋体"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lastRenderedPageBreak/>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77777777" w:rsidR="007E410B" w:rsidRDefault="007E410B">
      <w:pPr>
        <w:rPr>
          <w:b/>
          <w:bCs/>
          <w:lang w:val="en-US" w:eastAsia="en-US"/>
        </w:rPr>
      </w:pPr>
    </w:p>
    <w:p w14:paraId="4553F737" w14:textId="77777777" w:rsidR="007E410B" w:rsidRDefault="00B617C9">
      <w:pPr>
        <w:pStyle w:val="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a"/>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a"/>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宋体" w:hint="eastAsia"/>
                <w:lang w:val="en-US" w:eastAsia="zh-CN"/>
              </w:rPr>
              <w:t>ZTE, Sanechips</w:t>
            </w:r>
          </w:p>
        </w:tc>
        <w:tc>
          <w:tcPr>
            <w:tcW w:w="7927" w:type="dxa"/>
          </w:tcPr>
          <w:p w14:paraId="210AD9A3" w14:textId="77777777" w:rsidR="007E410B" w:rsidRDefault="00B617C9">
            <w:pPr>
              <w:rPr>
                <w:rFonts w:eastAsia="宋体"/>
                <w:szCs w:val="20"/>
                <w:lang w:val="en-US" w:eastAsia="zh-CN"/>
              </w:rPr>
            </w:pPr>
            <w:r>
              <w:rPr>
                <w:rFonts w:eastAsia="宋体"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hint="eastAsia"/>
                <w:szCs w:val="20"/>
                <w:lang w:eastAsia="zh-CN"/>
              </w:rPr>
            </w:pPr>
            <w:r>
              <w:rPr>
                <w:rFonts w:eastAsiaTheme="minorEastAsia" w:hint="eastAsia"/>
                <w:szCs w:val="20"/>
                <w:lang w:eastAsia="zh-CN"/>
              </w:rPr>
              <w:lastRenderedPageBreak/>
              <w:t>OPPO</w:t>
            </w:r>
          </w:p>
        </w:tc>
        <w:tc>
          <w:tcPr>
            <w:tcW w:w="7927" w:type="dxa"/>
          </w:tcPr>
          <w:p w14:paraId="32848F62" w14:textId="5145887B" w:rsidR="00B11811" w:rsidRPr="00B11811" w:rsidRDefault="00B11811" w:rsidP="00BA028C">
            <w:pPr>
              <w:rPr>
                <w:rFonts w:eastAsiaTheme="minorEastAsia" w:hint="eastAsia"/>
                <w:lang w:eastAsia="zh-CN"/>
              </w:rPr>
            </w:pPr>
            <w:r>
              <w:rPr>
                <w:rFonts w:eastAsiaTheme="minorEastAsia" w:hint="eastAsia"/>
                <w:lang w:eastAsia="zh-CN"/>
              </w:rPr>
              <w:t>We are fine with the proposal</w:t>
            </w:r>
            <w:r>
              <w:rPr>
                <w:rFonts w:eastAsiaTheme="minorEastAsia"/>
                <w:lang w:eastAsia="zh-CN"/>
              </w:rPr>
              <w:t>.</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a"/>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a"/>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a"/>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77777777" w:rsidR="007E410B" w:rsidRDefault="00B617C9">
            <w:pPr>
              <w:rPr>
                <w:lang w:eastAsia="en-US"/>
              </w:rPr>
            </w:pPr>
            <w:r>
              <w:rPr>
                <w:lang w:eastAsia="en-US"/>
              </w:rPr>
              <w:t>vivo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宋体" w:hint="eastAsia"/>
                <w:lang w:val="en-US" w:eastAsia="zh-CN"/>
              </w:rPr>
              <w:t>ZTE, Sanechips</w:t>
            </w:r>
          </w:p>
        </w:tc>
        <w:tc>
          <w:tcPr>
            <w:tcW w:w="7927" w:type="dxa"/>
          </w:tcPr>
          <w:p w14:paraId="375671A2" w14:textId="77777777" w:rsidR="007E410B" w:rsidRDefault="00B617C9">
            <w:pPr>
              <w:rPr>
                <w:rFonts w:eastAsiaTheme="minorEastAsia"/>
                <w:szCs w:val="20"/>
                <w:lang w:val="en-US" w:eastAsia="zh-CN"/>
              </w:rPr>
            </w:pPr>
            <w:r>
              <w:rPr>
                <w:rFonts w:eastAsia="宋体" w:hint="eastAsia"/>
                <w:szCs w:val="20"/>
                <w:lang w:val="en-US" w:eastAsia="zh-CN"/>
              </w:rPr>
              <w:t>As our previous view, all options listed above seem to be fine. For Alt 3, whether Cat 2 LBT is required depends on the condition for using Cat2 LBT or gNB</w:t>
            </w:r>
            <w:r>
              <w:rPr>
                <w:rFonts w:eastAsia="宋体"/>
                <w:szCs w:val="20"/>
                <w:lang w:val="en-US" w:eastAsia="zh-CN"/>
              </w:rPr>
              <w:t>’</w:t>
            </w:r>
            <w:r>
              <w:rPr>
                <w:rFonts w:eastAsia="宋体"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pPr>
        <w:pStyle w:val="2"/>
      </w:pPr>
      <w:r>
        <w:t>Multi-Channel Access</w:t>
      </w:r>
    </w:p>
    <w:p w14:paraId="4B6C4F08" w14:textId="77777777" w:rsidR="007E410B" w:rsidRDefault="007E410B">
      <w:pPr>
        <w:rPr>
          <w:lang w:eastAsia="en-US"/>
        </w:rPr>
      </w:pPr>
    </w:p>
    <w:tbl>
      <w:tblPr>
        <w:tblStyle w:val="af1"/>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pPr>
        <w:pStyle w:val="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a"/>
        <w:numPr>
          <w:ilvl w:val="0"/>
          <w:numId w:val="25"/>
        </w:numPr>
        <w:rPr>
          <w:lang w:eastAsia="en-US"/>
        </w:rPr>
      </w:pPr>
      <w:r>
        <w:rPr>
          <w:lang w:eastAsia="en-US"/>
        </w:rPr>
        <w:lastRenderedPageBreak/>
        <w:t>Alt 1 (Type A). Each channel performs independent eCCA</w:t>
      </w:r>
    </w:p>
    <w:p w14:paraId="40763143" w14:textId="77777777" w:rsidR="007E410B" w:rsidRDefault="00B617C9">
      <w:pPr>
        <w:pStyle w:val="a"/>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a"/>
        <w:numPr>
          <w:ilvl w:val="0"/>
          <w:numId w:val="25"/>
        </w:numPr>
        <w:rPr>
          <w:lang w:eastAsia="en-US"/>
        </w:rPr>
      </w:pPr>
      <w:r>
        <w:rPr>
          <w:lang w:eastAsia="en-US"/>
        </w:rPr>
        <w:t>Alt1: QC, Ericsson, LGE, CATT, Nokia, DCM, Sony, InterDigital, Charter</w:t>
      </w:r>
    </w:p>
    <w:p w14:paraId="38254865" w14:textId="77777777" w:rsidR="007E410B" w:rsidRDefault="00B617C9">
      <w:pPr>
        <w:pStyle w:val="a"/>
        <w:numPr>
          <w:ilvl w:val="0"/>
          <w:numId w:val="25"/>
        </w:numPr>
        <w:rPr>
          <w:lang w:eastAsia="en-US"/>
        </w:rPr>
      </w:pPr>
      <w:r>
        <w:rPr>
          <w:lang w:eastAsia="en-US"/>
        </w:rPr>
        <w:t>Alt2</w:t>
      </w:r>
    </w:p>
    <w:p w14:paraId="095711CD" w14:textId="77777777" w:rsidR="007E410B" w:rsidRDefault="00B617C9">
      <w:pPr>
        <w:pStyle w:val="a"/>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af1"/>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宋体"/>
                <w:szCs w:val="20"/>
                <w:lang w:val="en-US" w:eastAsia="zh-CN"/>
              </w:rPr>
            </w:pPr>
            <w:r>
              <w:rPr>
                <w:rFonts w:eastAsia="宋体"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pPr>
        <w:pStyle w:val="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a"/>
        <w:numPr>
          <w:ilvl w:val="0"/>
          <w:numId w:val="25"/>
        </w:numPr>
        <w:rPr>
          <w:lang w:eastAsia="en-US"/>
        </w:rPr>
      </w:pPr>
      <w:r>
        <w:rPr>
          <w:lang w:eastAsia="en-US"/>
        </w:rPr>
        <w:t>Type A: Perform independent eCCA for each channel</w:t>
      </w:r>
    </w:p>
    <w:p w14:paraId="730297B9" w14:textId="77777777" w:rsidR="007E410B" w:rsidRDefault="00B617C9">
      <w:pPr>
        <w:pStyle w:val="a"/>
        <w:numPr>
          <w:ilvl w:val="0"/>
          <w:numId w:val="25"/>
        </w:numPr>
        <w:rPr>
          <w:lang w:eastAsia="en-US"/>
        </w:rPr>
      </w:pPr>
      <w:r>
        <w:rPr>
          <w:lang w:eastAsia="en-US"/>
        </w:rPr>
        <w:lastRenderedPageBreak/>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a"/>
        <w:numPr>
          <w:ilvl w:val="0"/>
          <w:numId w:val="25"/>
        </w:numPr>
        <w:rPr>
          <w:lang w:eastAsia="en-US"/>
        </w:rPr>
      </w:pPr>
      <w:r>
        <w:rPr>
          <w:lang w:eastAsia="en-US"/>
        </w:rPr>
        <w:t>Alt1: Support Type A multi-channel channel access only</w:t>
      </w:r>
    </w:p>
    <w:p w14:paraId="608AD55C" w14:textId="77777777" w:rsidR="007E410B" w:rsidRDefault="00B617C9">
      <w:pPr>
        <w:pStyle w:val="a"/>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af1"/>
        <w:tblW w:w="9362" w:type="dxa"/>
        <w:tblLook w:val="04A0" w:firstRow="1" w:lastRow="0" w:firstColumn="1" w:lastColumn="0" w:noHBand="0" w:noVBand="1"/>
      </w:tblPr>
      <w:tblGrid>
        <w:gridCol w:w="1067"/>
        <w:gridCol w:w="8295"/>
      </w:tblGrid>
      <w:tr w:rsidR="007E410B" w14:paraId="784AD751" w14:textId="77777777" w:rsidTr="00B617C9">
        <w:tc>
          <w:tcPr>
            <w:tcW w:w="1067" w:type="dxa"/>
          </w:tcPr>
          <w:p w14:paraId="40577164" w14:textId="77777777" w:rsidR="007E410B" w:rsidRDefault="00B617C9">
            <w:pPr>
              <w:rPr>
                <w:b/>
                <w:szCs w:val="20"/>
              </w:rPr>
            </w:pPr>
            <w:r>
              <w:rPr>
                <w:rFonts w:hint="eastAsia"/>
                <w:b/>
                <w:szCs w:val="20"/>
              </w:rPr>
              <w:t>Company</w:t>
            </w:r>
          </w:p>
        </w:tc>
        <w:tc>
          <w:tcPr>
            <w:tcW w:w="8295" w:type="dxa"/>
          </w:tcPr>
          <w:p w14:paraId="75A5E4E3" w14:textId="77777777" w:rsidR="007E410B" w:rsidRDefault="00B617C9">
            <w:pPr>
              <w:rPr>
                <w:b/>
                <w:szCs w:val="20"/>
              </w:rPr>
            </w:pPr>
            <w:r>
              <w:rPr>
                <w:b/>
                <w:szCs w:val="20"/>
              </w:rPr>
              <w:t>View</w:t>
            </w:r>
          </w:p>
        </w:tc>
      </w:tr>
      <w:tr w:rsidR="007E410B" w14:paraId="74C5B50C" w14:textId="77777777" w:rsidTr="00B617C9">
        <w:tc>
          <w:tcPr>
            <w:tcW w:w="1067" w:type="dxa"/>
          </w:tcPr>
          <w:p w14:paraId="6A332C32" w14:textId="77777777" w:rsidR="007E410B" w:rsidRDefault="00B617C9">
            <w:pPr>
              <w:rPr>
                <w:szCs w:val="20"/>
              </w:rPr>
            </w:pPr>
            <w:r>
              <w:rPr>
                <w:szCs w:val="20"/>
              </w:rPr>
              <w:t>Lenovo, Motorola Mobility</w:t>
            </w:r>
          </w:p>
        </w:tc>
        <w:tc>
          <w:tcPr>
            <w:tcW w:w="8295" w:type="dxa"/>
          </w:tcPr>
          <w:p w14:paraId="4833580D" w14:textId="77777777" w:rsidR="007E410B" w:rsidRDefault="00B617C9">
            <w:r>
              <w:t xml:space="preserve">We support Alt 2 </w:t>
            </w:r>
          </w:p>
        </w:tc>
      </w:tr>
      <w:tr w:rsidR="007E410B" w14:paraId="37989850" w14:textId="77777777" w:rsidTr="00B617C9">
        <w:tc>
          <w:tcPr>
            <w:tcW w:w="1067" w:type="dxa"/>
          </w:tcPr>
          <w:p w14:paraId="5FBF94C1" w14:textId="77777777" w:rsidR="007E410B" w:rsidRDefault="00B617C9">
            <w:pPr>
              <w:rPr>
                <w:szCs w:val="20"/>
              </w:rPr>
            </w:pPr>
            <w:r>
              <w:rPr>
                <w:lang w:eastAsia="en-US"/>
              </w:rPr>
              <w:t>Intel</w:t>
            </w:r>
          </w:p>
        </w:tc>
        <w:tc>
          <w:tcPr>
            <w:tcW w:w="8295"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B617C9">
        <w:tc>
          <w:tcPr>
            <w:tcW w:w="1067" w:type="dxa"/>
          </w:tcPr>
          <w:p w14:paraId="7417FCC4" w14:textId="77777777" w:rsidR="007E410B" w:rsidRDefault="00B617C9">
            <w:pPr>
              <w:rPr>
                <w:lang w:eastAsia="en-US"/>
              </w:rPr>
            </w:pPr>
            <w:r>
              <w:rPr>
                <w:lang w:eastAsia="en-US"/>
              </w:rPr>
              <w:t>vivo</w:t>
            </w:r>
          </w:p>
        </w:tc>
        <w:tc>
          <w:tcPr>
            <w:tcW w:w="8295" w:type="dxa"/>
          </w:tcPr>
          <w:p w14:paraId="5748E4E3" w14:textId="77777777" w:rsidR="007E410B" w:rsidRDefault="00B617C9">
            <w:pPr>
              <w:rPr>
                <w:szCs w:val="20"/>
              </w:rPr>
            </w:pPr>
            <w:r>
              <w:rPr>
                <w:szCs w:val="20"/>
              </w:rPr>
              <w:t>Support Alt 2.</w:t>
            </w:r>
          </w:p>
        </w:tc>
      </w:tr>
      <w:tr w:rsidR="007E410B" w14:paraId="59EA2580" w14:textId="77777777" w:rsidTr="00B617C9">
        <w:tc>
          <w:tcPr>
            <w:tcW w:w="1067" w:type="dxa"/>
          </w:tcPr>
          <w:p w14:paraId="648B2D0A" w14:textId="77777777" w:rsidR="007E410B" w:rsidRDefault="00B617C9">
            <w:pPr>
              <w:rPr>
                <w:lang w:eastAsia="en-US"/>
              </w:rPr>
            </w:pPr>
            <w:r>
              <w:rPr>
                <w:rFonts w:eastAsiaTheme="minorEastAsia" w:hint="eastAsia"/>
                <w:lang w:eastAsia="zh-CN"/>
              </w:rPr>
              <w:t>Spreadtrum</w:t>
            </w:r>
          </w:p>
        </w:tc>
        <w:tc>
          <w:tcPr>
            <w:tcW w:w="8295"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B617C9">
        <w:tc>
          <w:tcPr>
            <w:tcW w:w="1067" w:type="dxa"/>
          </w:tcPr>
          <w:p w14:paraId="06AD876E" w14:textId="77777777" w:rsidR="007E410B" w:rsidRDefault="00B617C9">
            <w:pPr>
              <w:rPr>
                <w:rFonts w:eastAsiaTheme="minorEastAsia"/>
                <w:lang w:eastAsia="zh-CN"/>
              </w:rPr>
            </w:pPr>
            <w:r>
              <w:rPr>
                <w:szCs w:val="20"/>
              </w:rPr>
              <w:t>Ericsson</w:t>
            </w:r>
          </w:p>
        </w:tc>
        <w:tc>
          <w:tcPr>
            <w:tcW w:w="8295"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B617C9">
        <w:tc>
          <w:tcPr>
            <w:tcW w:w="1067" w:type="dxa"/>
          </w:tcPr>
          <w:p w14:paraId="011C786C" w14:textId="77777777" w:rsidR="007E410B" w:rsidRDefault="00B617C9">
            <w:pPr>
              <w:rPr>
                <w:szCs w:val="20"/>
              </w:rPr>
            </w:pPr>
            <w:r>
              <w:rPr>
                <w:rFonts w:hint="eastAsia"/>
              </w:rPr>
              <w:t>LG Electronics</w:t>
            </w:r>
          </w:p>
        </w:tc>
        <w:tc>
          <w:tcPr>
            <w:tcW w:w="8295"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B617C9">
        <w:tc>
          <w:tcPr>
            <w:tcW w:w="1067" w:type="dxa"/>
          </w:tcPr>
          <w:p w14:paraId="06CABA3F" w14:textId="77777777" w:rsidR="007E410B" w:rsidRDefault="00B617C9">
            <w:pPr>
              <w:rPr>
                <w:lang w:eastAsia="en-US"/>
              </w:rPr>
            </w:pPr>
            <w:r>
              <w:rPr>
                <w:rFonts w:eastAsia="宋体" w:hint="eastAsia"/>
                <w:lang w:val="en-US" w:eastAsia="zh-CN"/>
              </w:rPr>
              <w:t>ZTE, Sanechips</w:t>
            </w:r>
          </w:p>
        </w:tc>
        <w:tc>
          <w:tcPr>
            <w:tcW w:w="8295" w:type="dxa"/>
          </w:tcPr>
          <w:p w14:paraId="2A57C44D" w14:textId="77777777" w:rsidR="007E410B" w:rsidRDefault="00B617C9">
            <w:pPr>
              <w:rPr>
                <w:rFonts w:eastAsia="宋体"/>
                <w:szCs w:val="20"/>
                <w:lang w:val="en-US" w:eastAsia="zh-CN"/>
              </w:rPr>
            </w:pPr>
            <w:r>
              <w:rPr>
                <w:rFonts w:eastAsia="宋体" w:hint="eastAsia"/>
                <w:szCs w:val="20"/>
                <w:lang w:val="en-US" w:eastAsia="zh-CN"/>
              </w:rPr>
              <w:t>Support Alt 2.</w:t>
            </w:r>
          </w:p>
        </w:tc>
      </w:tr>
      <w:tr w:rsidR="00B617C9" w14:paraId="1B4AF3BB" w14:textId="77777777" w:rsidTr="00B617C9">
        <w:tc>
          <w:tcPr>
            <w:tcW w:w="1067" w:type="dxa"/>
          </w:tcPr>
          <w:p w14:paraId="3D866CFB" w14:textId="77777777" w:rsidR="00B617C9" w:rsidRDefault="00B617C9" w:rsidP="00BA028C">
            <w:pPr>
              <w:rPr>
                <w:szCs w:val="20"/>
              </w:rPr>
            </w:pPr>
            <w:r>
              <w:rPr>
                <w:szCs w:val="20"/>
              </w:rPr>
              <w:t>Nokia, NSB</w:t>
            </w:r>
          </w:p>
        </w:tc>
        <w:tc>
          <w:tcPr>
            <w:tcW w:w="8295"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B617C9">
        <w:tc>
          <w:tcPr>
            <w:tcW w:w="1067" w:type="dxa"/>
          </w:tcPr>
          <w:p w14:paraId="5AD62675" w14:textId="493C753B" w:rsidR="00B11811" w:rsidRPr="00B11811" w:rsidRDefault="00B11811" w:rsidP="00BA028C">
            <w:pPr>
              <w:rPr>
                <w:rFonts w:eastAsiaTheme="minorEastAsia" w:hint="eastAsia"/>
                <w:szCs w:val="20"/>
                <w:lang w:eastAsia="zh-CN"/>
              </w:rPr>
            </w:pPr>
            <w:r>
              <w:rPr>
                <w:rFonts w:eastAsiaTheme="minorEastAsia" w:hint="eastAsia"/>
                <w:szCs w:val="20"/>
                <w:lang w:eastAsia="zh-CN"/>
              </w:rPr>
              <w:t>OPPO</w:t>
            </w:r>
          </w:p>
        </w:tc>
        <w:tc>
          <w:tcPr>
            <w:tcW w:w="8295" w:type="dxa"/>
          </w:tcPr>
          <w:p w14:paraId="648E4984" w14:textId="1A87270A" w:rsidR="00B11811" w:rsidRDefault="00B11811" w:rsidP="00BA028C">
            <w:r>
              <w:rPr>
                <w:rFonts w:eastAsia="宋体" w:hint="eastAsia"/>
                <w:szCs w:val="20"/>
                <w:lang w:val="en-US" w:eastAsia="zh-CN"/>
              </w:rPr>
              <w:t>Support Alt 2.</w:t>
            </w:r>
          </w:p>
        </w:tc>
      </w:tr>
    </w:tbl>
    <w:p w14:paraId="55E1548E" w14:textId="77777777" w:rsidR="007E410B" w:rsidRDefault="007E410B">
      <w:pPr>
        <w:rPr>
          <w:lang w:eastAsia="en-US"/>
        </w:rPr>
      </w:pPr>
    </w:p>
    <w:p w14:paraId="4075B922" w14:textId="77777777" w:rsidR="007E410B" w:rsidRDefault="00B617C9">
      <w:pPr>
        <w:pStyle w:val="2"/>
      </w:pPr>
      <w:r>
        <w:t>SSB related</w:t>
      </w:r>
    </w:p>
    <w:tbl>
      <w:tblPr>
        <w:tblStyle w:val="af1"/>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lastRenderedPageBreak/>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lastRenderedPageBreak/>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pPr>
        <w:pStyle w:val="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lastRenderedPageBreak/>
              <w:t>ZTE, Sanechips</w:t>
            </w:r>
          </w:p>
        </w:tc>
        <w:tc>
          <w:tcPr>
            <w:tcW w:w="8017" w:type="dxa"/>
          </w:tcPr>
          <w:p w14:paraId="53E70ED0" w14:textId="77777777" w:rsidR="007E410B" w:rsidRDefault="00B617C9">
            <w:pPr>
              <w:rPr>
                <w:rFonts w:eastAsia="宋体"/>
                <w:szCs w:val="20"/>
                <w:lang w:val="en-US" w:eastAsia="zh-CN"/>
              </w:rPr>
            </w:pPr>
            <w:r>
              <w:rPr>
                <w:rFonts w:eastAsia="宋体"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宋体"/>
                <w:szCs w:val="20"/>
                <w:lang w:val="en-US" w:eastAsia="zh-CN"/>
              </w:rPr>
            </w:pPr>
            <w:r>
              <w:rPr>
                <w:rFonts w:eastAsia="宋体"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宋体"/>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a8"/>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a8"/>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宋体"/>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a"/>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a"/>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a"/>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af1"/>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宋体"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宋体"/>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pPr>
        <w:pStyle w:val="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a"/>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a"/>
        <w:numPr>
          <w:ilvl w:val="1"/>
          <w:numId w:val="25"/>
        </w:numPr>
        <w:rPr>
          <w:lang w:eastAsia="en-US"/>
        </w:rPr>
      </w:pPr>
      <w:r>
        <w:rPr>
          <w:lang w:eastAsia="en-US"/>
        </w:rPr>
        <w:t>FFS: Restrictions to SSB transmission with no LBT</w:t>
      </w:r>
    </w:p>
    <w:p w14:paraId="3C978F93"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a"/>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a"/>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a"/>
        <w:numPr>
          <w:ilvl w:val="1"/>
          <w:numId w:val="25"/>
        </w:numPr>
        <w:rPr>
          <w:lang w:eastAsia="en-US"/>
        </w:rPr>
      </w:pPr>
      <w:r>
        <w:rPr>
          <w:lang w:eastAsia="en-US"/>
        </w:rPr>
        <w:lastRenderedPageBreak/>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宋体"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pPr>
        <w:pStyle w:val="2"/>
      </w:pPr>
      <w:r>
        <w:t xml:space="preserve"> Misc Issues</w:t>
      </w:r>
    </w:p>
    <w:tbl>
      <w:tblPr>
        <w:tblStyle w:val="af1"/>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35" w:author="Jiang, Qinyan/蒋 琴艳" w:date="2021-01-27T14:01:00Z"/>
                <w:bCs/>
                <w:sz w:val="21"/>
                <w:szCs w:val="16"/>
              </w:rPr>
            </w:pPr>
            <w:ins w:id="3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37"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1"/>
        <w:tabs>
          <w:tab w:val="left" w:pos="9090"/>
        </w:tabs>
      </w:pPr>
      <w:r>
        <w:t>References</w:t>
      </w:r>
    </w:p>
    <w:p w14:paraId="30695D91" w14:textId="77777777" w:rsidR="007E410B" w:rsidRDefault="00B617C9">
      <w:pPr>
        <w:pStyle w:val="a"/>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a"/>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a"/>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a"/>
        <w:numPr>
          <w:ilvl w:val="0"/>
          <w:numId w:val="28"/>
        </w:numPr>
        <w:rPr>
          <w:lang w:eastAsia="en-US"/>
        </w:rPr>
      </w:pPr>
      <w:r>
        <w:rPr>
          <w:lang w:eastAsia="en-US"/>
        </w:rPr>
        <w:t>R1-2100154, Discussion on channel access mechanism, OPPO</w:t>
      </w:r>
    </w:p>
    <w:p w14:paraId="5B33C5C7" w14:textId="77777777" w:rsidR="007E410B" w:rsidRDefault="00B617C9">
      <w:pPr>
        <w:pStyle w:val="a"/>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a"/>
        <w:numPr>
          <w:ilvl w:val="0"/>
          <w:numId w:val="28"/>
        </w:numPr>
        <w:rPr>
          <w:lang w:eastAsia="en-US"/>
        </w:rPr>
      </w:pPr>
      <w:r>
        <w:rPr>
          <w:lang w:eastAsia="en-US"/>
        </w:rPr>
        <w:t>R1-2100262, Channel access mechanism, Nokia, Nokia Shanghai Bell</w:t>
      </w:r>
    </w:p>
    <w:p w14:paraId="1D67DC14" w14:textId="77777777" w:rsidR="007E410B" w:rsidRDefault="00B617C9">
      <w:pPr>
        <w:pStyle w:val="a"/>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a"/>
        <w:numPr>
          <w:ilvl w:val="0"/>
          <w:numId w:val="28"/>
        </w:numPr>
        <w:rPr>
          <w:lang w:eastAsia="en-US"/>
        </w:rPr>
      </w:pPr>
      <w:r>
        <w:rPr>
          <w:lang w:eastAsia="en-US"/>
        </w:rPr>
        <w:t>R1-2100375, Channel access mechanism for up to 71GHz operation, CATT</w:t>
      </w:r>
    </w:p>
    <w:p w14:paraId="2F2C0F12" w14:textId="77777777" w:rsidR="007E410B" w:rsidRDefault="00B617C9">
      <w:pPr>
        <w:pStyle w:val="a"/>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a"/>
        <w:numPr>
          <w:ilvl w:val="0"/>
          <w:numId w:val="28"/>
        </w:numPr>
        <w:rPr>
          <w:lang w:eastAsia="en-US"/>
        </w:rPr>
      </w:pPr>
      <w:r>
        <w:rPr>
          <w:lang w:eastAsia="en-US"/>
        </w:rPr>
        <w:t>R1-2100542, Channel access mechanism, TCL Communication Ltd.</w:t>
      </w:r>
    </w:p>
    <w:p w14:paraId="008A3A09" w14:textId="77777777" w:rsidR="007E410B" w:rsidRDefault="00B617C9">
      <w:pPr>
        <w:pStyle w:val="a"/>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a"/>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a"/>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a"/>
        <w:numPr>
          <w:ilvl w:val="0"/>
          <w:numId w:val="28"/>
        </w:numPr>
        <w:rPr>
          <w:lang w:eastAsia="en-US"/>
        </w:rPr>
      </w:pPr>
      <w:r>
        <w:rPr>
          <w:lang w:eastAsia="en-US"/>
        </w:rPr>
        <w:t>R1-2100782, Further Discussion of Channel Access Mechanisms, AT&amp;T</w:t>
      </w:r>
    </w:p>
    <w:p w14:paraId="10F74137" w14:textId="77777777" w:rsidR="007E410B" w:rsidRDefault="00B617C9">
      <w:pPr>
        <w:pStyle w:val="a"/>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a"/>
        <w:numPr>
          <w:ilvl w:val="0"/>
          <w:numId w:val="28"/>
        </w:numPr>
        <w:rPr>
          <w:lang w:eastAsia="en-US"/>
        </w:rPr>
      </w:pPr>
      <w:r>
        <w:rPr>
          <w:lang w:eastAsia="en-US"/>
        </w:rPr>
        <w:t>R1-2100841, Discussion on channel access mechanisms, InterDigital, Inc.</w:t>
      </w:r>
    </w:p>
    <w:p w14:paraId="6AD84214" w14:textId="77777777" w:rsidR="007E410B" w:rsidRDefault="00B617C9">
      <w:pPr>
        <w:pStyle w:val="a"/>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a"/>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a"/>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a"/>
        <w:numPr>
          <w:ilvl w:val="0"/>
          <w:numId w:val="28"/>
        </w:numPr>
        <w:rPr>
          <w:lang w:eastAsia="en-US"/>
        </w:rPr>
      </w:pPr>
      <w:r>
        <w:rPr>
          <w:lang w:eastAsia="en-US"/>
        </w:rPr>
        <w:t>R1-2101113, Channel access mechanism for NR on 52.6-71 GHz, Xiaomi</w:t>
      </w:r>
    </w:p>
    <w:p w14:paraId="3AA9FA38" w14:textId="77777777" w:rsidR="007E410B" w:rsidRDefault="00B617C9">
      <w:pPr>
        <w:pStyle w:val="a"/>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a"/>
        <w:numPr>
          <w:ilvl w:val="0"/>
          <w:numId w:val="28"/>
        </w:numPr>
        <w:rPr>
          <w:lang w:eastAsia="en-US"/>
        </w:rPr>
      </w:pPr>
      <w:r>
        <w:rPr>
          <w:lang w:eastAsia="en-US"/>
        </w:rPr>
        <w:t>R1-2101311, Channel Access Mechanisms, Ericsson</w:t>
      </w:r>
    </w:p>
    <w:p w14:paraId="28B6B2E6" w14:textId="77777777" w:rsidR="007E410B" w:rsidRDefault="00B617C9">
      <w:pPr>
        <w:pStyle w:val="a"/>
        <w:numPr>
          <w:ilvl w:val="0"/>
          <w:numId w:val="28"/>
        </w:numPr>
        <w:rPr>
          <w:lang w:eastAsia="en-US"/>
        </w:rPr>
      </w:pPr>
      <w:r>
        <w:rPr>
          <w:lang w:eastAsia="en-US"/>
        </w:rPr>
        <w:t>R1-2101331, Channel access mechanisms, Charter Communications</w:t>
      </w:r>
    </w:p>
    <w:p w14:paraId="03F9EF09" w14:textId="77777777" w:rsidR="007E410B" w:rsidRDefault="00B617C9">
      <w:pPr>
        <w:pStyle w:val="a"/>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a"/>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a"/>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a"/>
        <w:numPr>
          <w:ilvl w:val="0"/>
          <w:numId w:val="28"/>
        </w:numPr>
        <w:rPr>
          <w:lang w:eastAsia="en-US"/>
        </w:rPr>
      </w:pPr>
      <w:r>
        <w:rPr>
          <w:lang w:eastAsia="en-US"/>
        </w:rPr>
        <w:t>R1-2101569, Discussion on LBT mode, ITRI</w:t>
      </w:r>
    </w:p>
    <w:p w14:paraId="45055F58" w14:textId="77777777" w:rsidR="007E410B" w:rsidRDefault="00B617C9">
      <w:pPr>
        <w:pStyle w:val="a"/>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8798B" w14:textId="77777777" w:rsidR="008C6C62" w:rsidRDefault="008C6C62">
      <w:pPr>
        <w:spacing w:after="0" w:line="240" w:lineRule="auto"/>
      </w:pPr>
      <w:r>
        <w:separator/>
      </w:r>
    </w:p>
  </w:endnote>
  <w:endnote w:type="continuationSeparator" w:id="0">
    <w:p w14:paraId="32AC3CD7" w14:textId="77777777" w:rsidR="008C6C62" w:rsidRDefault="008C6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3FEB4" w14:textId="77777777" w:rsidR="00BA028C" w:rsidRDefault="00BA028C">
    <w:pPr>
      <w:pStyle w:val="ab"/>
      <w:rPr>
        <w:rStyle w:val="af3"/>
      </w:rPr>
    </w:pPr>
    <w:r>
      <w:rPr>
        <w:rStyle w:val="af3"/>
      </w:rPr>
      <w:fldChar w:fldCharType="begin"/>
    </w:r>
    <w:r>
      <w:rPr>
        <w:rStyle w:val="af3"/>
      </w:rPr>
      <w:instrText xml:space="preserve">PAGE  </w:instrText>
    </w:r>
    <w:r>
      <w:rPr>
        <w:rStyle w:val="af3"/>
      </w:rPr>
      <w:fldChar w:fldCharType="end"/>
    </w:r>
  </w:p>
  <w:p w14:paraId="304F0513" w14:textId="77777777" w:rsidR="00BA028C" w:rsidRDefault="00BA028C">
    <w:pPr>
      <w:pStyle w:val="ab"/>
    </w:pPr>
  </w:p>
  <w:p w14:paraId="628280E4" w14:textId="77777777" w:rsidR="00BA028C" w:rsidRDefault="00BA028C"/>
  <w:p w14:paraId="4397A69C" w14:textId="77777777" w:rsidR="00BA028C" w:rsidRDefault="00BA02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C569B" w14:textId="77777777" w:rsidR="00BA028C" w:rsidRDefault="00BA028C">
    <w:pPr>
      <w:pStyle w:val="ab"/>
      <w:rPr>
        <w:rStyle w:val="af3"/>
      </w:rPr>
    </w:pPr>
    <w:r>
      <w:rPr>
        <w:rStyle w:val="af3"/>
      </w:rPr>
      <w:fldChar w:fldCharType="begin"/>
    </w:r>
    <w:r>
      <w:rPr>
        <w:rStyle w:val="af3"/>
      </w:rPr>
      <w:instrText xml:space="preserve">PAGE  </w:instrText>
    </w:r>
    <w:r>
      <w:rPr>
        <w:rStyle w:val="af3"/>
      </w:rPr>
      <w:fldChar w:fldCharType="separate"/>
    </w:r>
    <w:r w:rsidR="00B11811">
      <w:rPr>
        <w:rStyle w:val="af3"/>
        <w:noProof/>
      </w:rPr>
      <w:t>75</w:t>
    </w:r>
    <w:r>
      <w:rPr>
        <w:rStyle w:val="af3"/>
      </w:rPr>
      <w:fldChar w:fldCharType="end"/>
    </w:r>
  </w:p>
  <w:p w14:paraId="3AC356CB" w14:textId="77777777" w:rsidR="00BA028C" w:rsidRDefault="00BA028C">
    <w:pPr>
      <w:pStyle w:val="ab"/>
    </w:pPr>
  </w:p>
  <w:p w14:paraId="72E58575" w14:textId="77777777" w:rsidR="00BA028C" w:rsidRDefault="00BA028C"/>
  <w:p w14:paraId="6A3DBFEE" w14:textId="77777777" w:rsidR="00BA028C" w:rsidRDefault="00BA02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899E7" w14:textId="77777777" w:rsidR="008C6C62" w:rsidRDefault="008C6C62">
      <w:pPr>
        <w:spacing w:after="0" w:line="240" w:lineRule="auto"/>
      </w:pPr>
      <w:r>
        <w:separator/>
      </w:r>
    </w:p>
  </w:footnote>
  <w:footnote w:type="continuationSeparator" w:id="0">
    <w:p w14:paraId="175A4B88" w14:textId="77777777" w:rsidR="008C6C62" w:rsidRDefault="008C6C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1"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8"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0"/>
  </w:num>
  <w:num w:numId="2">
    <w:abstractNumId w:val="27"/>
  </w:num>
  <w:num w:numId="3">
    <w:abstractNumId w:val="6"/>
  </w:num>
  <w:num w:numId="4">
    <w:abstractNumId w:val="25"/>
  </w:num>
  <w:num w:numId="5">
    <w:abstractNumId w:val="5"/>
  </w:num>
  <w:num w:numId="6">
    <w:abstractNumId w:val="12"/>
  </w:num>
  <w:num w:numId="7">
    <w:abstractNumId w:val="7"/>
  </w:num>
  <w:num w:numId="8">
    <w:abstractNumId w:val="13"/>
  </w:num>
  <w:num w:numId="9">
    <w:abstractNumId w:val="14"/>
  </w:num>
  <w:num w:numId="10">
    <w:abstractNumId w:val="9"/>
  </w:num>
  <w:num w:numId="11">
    <w:abstractNumId w:val="17"/>
  </w:num>
  <w:num w:numId="12">
    <w:abstractNumId w:val="0"/>
  </w:num>
  <w:num w:numId="13">
    <w:abstractNumId w:val="15"/>
  </w:num>
  <w:num w:numId="14">
    <w:abstractNumId w:val="3"/>
  </w:num>
  <w:num w:numId="15">
    <w:abstractNumId w:val="4"/>
  </w:num>
  <w:num w:numId="16">
    <w:abstractNumId w:val="1"/>
  </w:num>
  <w:num w:numId="17">
    <w:abstractNumId w:val="23"/>
  </w:num>
  <w:num w:numId="18">
    <w:abstractNumId w:val="26"/>
  </w:num>
  <w:num w:numId="19">
    <w:abstractNumId w:val="24"/>
  </w:num>
  <w:num w:numId="20">
    <w:abstractNumId w:val="8"/>
  </w:num>
  <w:num w:numId="21">
    <w:abstractNumId w:val="2"/>
  </w:num>
  <w:num w:numId="22">
    <w:abstractNumId w:val="18"/>
  </w:num>
  <w:num w:numId="23">
    <w:abstractNumId w:val="20"/>
  </w:num>
  <w:num w:numId="24">
    <w:abstractNumId w:val="11"/>
  </w:num>
  <w:num w:numId="25">
    <w:abstractNumId w:val="22"/>
  </w:num>
  <w:num w:numId="26">
    <w:abstractNumId w:val="16"/>
  </w:num>
  <w:num w:numId="27">
    <w:abstractNumId w:val="21"/>
  </w:num>
  <w:num w:numId="28">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15:docId w15:val="{D4B0FC14-76F8-4C95-B40D-E4D1161A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Char"/>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Dotum" w:hAnsi="Arial"/>
    </w:rPr>
  </w:style>
  <w:style w:type="paragraph" w:styleId="a7">
    <w:name w:val="annotation text"/>
    <w:basedOn w:val="a1"/>
    <w:link w:val="Char0"/>
    <w:qFormat/>
    <w:pPr>
      <w:jc w:val="left"/>
    </w:pPr>
  </w:style>
  <w:style w:type="paragraph" w:styleId="a8">
    <w:name w:val="Body Text"/>
    <w:basedOn w:val="a1"/>
    <w:link w:val="Char1"/>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Dotum" w:hAnsi="Arial"/>
      <w:sz w:val="18"/>
      <w:szCs w:val="18"/>
    </w:rPr>
  </w:style>
  <w:style w:type="paragraph" w:styleId="ab">
    <w:name w:val="footer"/>
    <w:basedOn w:val="a1"/>
    <w:link w:val="Char3"/>
    <w:qFormat/>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0">
    <w:name w:val="annotation subject"/>
    <w:basedOn w:val="a7"/>
    <w:next w:val="a7"/>
    <w:semiHidden/>
    <w:qFormat/>
    <w:rPr>
      <w:b/>
      <w:bCs/>
    </w:rPr>
  </w:style>
  <w:style w:type="table" w:styleId="af1">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basedOn w:val="a2"/>
    <w:qFormat/>
  </w:style>
  <w:style w:type="character" w:styleId="af4">
    <w:name w:val="Emphasis"/>
    <w:uiPriority w:val="20"/>
    <w:qFormat/>
    <w:rPr>
      <w:i/>
      <w:iCs/>
    </w:rPr>
  </w:style>
  <w:style w:type="character" w:styleId="af5">
    <w:name w:val="Hyperlink"/>
    <w:qFormat/>
    <w:rPr>
      <w:rFonts w:ascii="Arial" w:eastAsia="宋体" w:hAnsi="Arial" w:cs="Arial"/>
      <w:color w:val="0000FF"/>
      <w:kern w:val="2"/>
      <w:u w:val="single"/>
      <w:lang w:val="en-US" w:eastAsia="zh-CN" w:bidi="ar-SA"/>
    </w:rPr>
  </w:style>
  <w:style w:type="character" w:styleId="af6">
    <w:name w:val="annotation reference"/>
    <w:qFormat/>
    <w:rPr>
      <w:sz w:val="18"/>
      <w:szCs w:val="18"/>
    </w:rPr>
  </w:style>
  <w:style w:type="character" w:styleId="af7">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har">
    <w:name w:val="题注 Char"/>
    <w:link w:val="a5"/>
    <w:qFormat/>
    <w:rPr>
      <w:b/>
      <w:lang w:val="en-GB" w:eastAsia="en-US" w:bidi="ar-SA"/>
    </w:rPr>
  </w:style>
  <w:style w:type="character" w:customStyle="1" w:styleId="Char1">
    <w:name w:val="正文文本 Char"/>
    <w:link w:val="a8"/>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har4">
    <w:name w:val="页眉 Char"/>
    <w:link w:val="ac"/>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Char5">
    <w:name w:val="脚注文本 Char"/>
    <w:link w:val="ae"/>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basedOn w:val="a1"/>
    <w:link w:val="Char7"/>
    <w:uiPriority w:val="34"/>
    <w:qFormat/>
    <w:pPr>
      <w:widowControl/>
      <w:numPr>
        <w:numId w:val="5"/>
      </w:numPr>
      <w:autoSpaceDE/>
      <w:autoSpaceDN/>
      <w:jc w:val="left"/>
    </w:pPr>
    <w:rPr>
      <w:rFonts w:eastAsia="Gulim"/>
      <w:kern w:val="0"/>
    </w:rPr>
  </w:style>
  <w:style w:type="character" w:customStyle="1" w:styleId="Char2">
    <w:name w:val="纯文本 Char"/>
    <w:link w:val="a9"/>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8">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列出段落 Char"/>
    <w:link w:val="a"/>
    <w:uiPriority w:val="34"/>
    <w:qFormat/>
    <w:rPr>
      <w:rFonts w:eastAsia="Gulim"/>
      <w:snapToGrid w:val="0"/>
      <w:szCs w:val="22"/>
      <w:lang w:val="en-GB" w:eastAsia="ko-KR"/>
    </w:rPr>
  </w:style>
  <w:style w:type="character" w:styleId="af9">
    <w:name w:val="Placeholder Text"/>
    <w:basedOn w:val="a2"/>
    <w:uiPriority w:val="99"/>
    <w:semiHidden/>
    <w:qFormat/>
    <w:rPr>
      <w:color w:val="808080"/>
    </w:rPr>
  </w:style>
  <w:style w:type="character" w:customStyle="1" w:styleId="3Char">
    <w:name w:val="标题 3 Char"/>
    <w:basedOn w:val="a2"/>
    <w:link w:val="3"/>
    <w:qFormat/>
    <w:rPr>
      <w:rFonts w:ascii="Arial" w:hAnsi="Arial"/>
      <w:sz w:val="28"/>
      <w:szCs w:val="32"/>
      <w:lang w:val="en-GB"/>
    </w:rPr>
  </w:style>
  <w:style w:type="table" w:customStyle="1" w:styleId="310">
    <w:name w:val="无格式表格 31"/>
    <w:basedOn w:val="a3"/>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页脚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批注文字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5.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F620262-963A-4C4D-A590-5BDE45BEC77F}">
  <ds:schemaRefs>
    <ds:schemaRef ds:uri="http://schemas.openxmlformats.org/officeDocument/2006/bibliography"/>
  </ds:schemaRefs>
</ds:datastoreItem>
</file>

<file path=customXml/itemProps7.xml><?xml version="1.0" encoding="utf-8"?>
<ds:datastoreItem xmlns:ds="http://schemas.openxmlformats.org/officeDocument/2006/customXml" ds:itemID="{36334268-375D-42A2-B389-5C896F91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32426</Words>
  <Characters>184832</Characters>
  <Application>Microsoft Office Word</Application>
  <DocSecurity>0</DocSecurity>
  <Lines>1540</Lines>
  <Paragraphs>433</Paragraphs>
  <ScaleCrop>false</ScaleCrop>
  <Company>LGE</Company>
  <LinksUpToDate>false</LinksUpToDate>
  <CharactersWithSpaces>216825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吴作敏(Zuomin)</cp:lastModifiedBy>
  <cp:revision>8</cp:revision>
  <cp:lastPrinted>2019-01-10T09:30:00Z</cp:lastPrinted>
  <dcterms:created xsi:type="dcterms:W3CDTF">2021-02-01T12:55:00Z</dcterms:created>
  <dcterms:modified xsi:type="dcterms:W3CDTF">2021-02-01T14:29:00Z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