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a"/>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791A371C" w:rsidR="00DF4A0D" w:rsidRDefault="001F433B" w:rsidP="0010528C">
      <w:pPr>
        <w:pStyle w:val="a"/>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a"/>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a"/>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a"/>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a"/>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5" w:hangingChars="50" w:hanging="105"/>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a"/>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a"/>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a"/>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a"/>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a"/>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a"/>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a"/>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a"/>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a"/>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a"/>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a"/>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a"/>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a"/>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a"/>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a"/>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a"/>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 xml:space="preserve">Lenovo, Motorola </w:t>
            </w:r>
            <w:r>
              <w:rPr>
                <w:szCs w:val="20"/>
              </w:rPr>
              <w:lastRenderedPageBreak/>
              <w:t>Mobility</w:t>
            </w:r>
          </w:p>
        </w:tc>
        <w:tc>
          <w:tcPr>
            <w:tcW w:w="7927" w:type="dxa"/>
          </w:tcPr>
          <w:p w14:paraId="691EECA7" w14:textId="3296C2DB" w:rsidR="007228CE" w:rsidRDefault="00205F0B" w:rsidP="00866364">
            <w:pPr>
              <w:rPr>
                <w:szCs w:val="20"/>
              </w:rPr>
            </w:pPr>
            <w:r>
              <w:rPr>
                <w:szCs w:val="20"/>
              </w:rPr>
              <w:lastRenderedPageBreak/>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t>Intel</w:t>
            </w:r>
          </w:p>
        </w:tc>
        <w:tc>
          <w:tcPr>
            <w:tcW w:w="7927" w:type="dxa"/>
          </w:tcPr>
          <w:p w14:paraId="25C7AE89" w14:textId="3078920B" w:rsidR="003B5675" w:rsidRDefault="003B5675" w:rsidP="003B5675">
            <w:pPr>
              <w:rPr>
                <w:szCs w:val="20"/>
              </w:rPr>
            </w:pPr>
            <w:r>
              <w:rPr>
                <w:szCs w:val="20"/>
              </w:rPr>
              <w:t xml:space="preserve">As we previously commented, same discussion is taking place in AI 8.2.5, and suggest to keep the discussion in the same AI. Since BW related discussion is explicitly mentioned in the agenda split suggested by </w:t>
            </w:r>
            <w:proofErr w:type="spellStart"/>
            <w:r>
              <w:rPr>
                <w:szCs w:val="20"/>
              </w:rPr>
              <w:t>Havish</w:t>
            </w:r>
            <w:proofErr w:type="spellEnd"/>
            <w:r>
              <w:rPr>
                <w:szCs w:val="20"/>
              </w:rPr>
              <w:t>,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bl>
    <w:p w14:paraId="7C75A2EE" w14:textId="77777777" w:rsidR="00D1336C" w:rsidRDefault="00D1336C">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lastRenderedPageBreak/>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lastRenderedPageBreak/>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lastRenderedPageBreak/>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r w:rsidR="00F061D1">
        <w:rPr>
          <w:lang w:eastAsia="en-US"/>
        </w:rPr>
        <w:t>, LGE</w:t>
      </w:r>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44364CFB"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lastRenderedPageBreak/>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a"/>
        <w:numPr>
          <w:ilvl w:val="0"/>
          <w:numId w:val="14"/>
        </w:numPr>
        <w:rPr>
          <w:lang w:eastAsia="en-US"/>
        </w:rPr>
      </w:pPr>
      <w:r>
        <w:rPr>
          <w:lang w:eastAsia="en-US"/>
        </w:rPr>
        <w:lastRenderedPageBreak/>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a"/>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w:t>
            </w:r>
            <w:r>
              <w:rPr>
                <w:szCs w:val="20"/>
              </w:rPr>
              <w:lastRenderedPageBreak/>
              <w:t>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a"/>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w:t>
            </w:r>
            <w:r>
              <w:rPr>
                <w:szCs w:val="20"/>
              </w:rPr>
              <w:lastRenderedPageBreak/>
              <w:t xml:space="preserve">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lastRenderedPageBreak/>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a"/>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a"/>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a"/>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no-LBT  mode</w:t>
      </w:r>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 xml:space="preserve">Lenovo, Motorola </w:t>
            </w:r>
            <w:r>
              <w:rPr>
                <w:szCs w:val="20"/>
              </w:rPr>
              <w:lastRenderedPageBreak/>
              <w:t>Mobility</w:t>
            </w:r>
          </w:p>
        </w:tc>
        <w:tc>
          <w:tcPr>
            <w:tcW w:w="7927" w:type="dxa"/>
          </w:tcPr>
          <w:p w14:paraId="5B81F22B" w14:textId="77777777" w:rsidR="00866364" w:rsidRDefault="00866364" w:rsidP="00866364">
            <w:pPr>
              <w:rPr>
                <w:szCs w:val="20"/>
              </w:rPr>
            </w:pPr>
            <w:r>
              <w:rPr>
                <w:szCs w:val="20"/>
              </w:rPr>
              <w:lastRenderedPageBreak/>
              <w:t>We are fine to support both Alt.1 and Alt.2.</w:t>
            </w:r>
          </w:p>
          <w:p w14:paraId="233430BE" w14:textId="77777777" w:rsidR="00866364" w:rsidRDefault="00866364" w:rsidP="00866364">
            <w:pPr>
              <w:rPr>
                <w:szCs w:val="20"/>
              </w:rPr>
            </w:pPr>
            <w:r>
              <w:rPr>
                <w:szCs w:val="20"/>
              </w:rPr>
              <w:t xml:space="preserve">Regarding dynamic indication of LBT or no-LBT mode, we are mainly talking about dynamic </w:t>
            </w:r>
            <w:r>
              <w:rPr>
                <w:szCs w:val="20"/>
              </w:rPr>
              <w:lastRenderedPageBreak/>
              <w:t>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lastRenderedPageBreak/>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bl>
    <w:p w14:paraId="2E4AAF49" w14:textId="77777777" w:rsidR="00D1336C" w:rsidRDefault="00D1336C">
      <w:pPr>
        <w:rPr>
          <w:lang w:eastAsia="en-US"/>
        </w:rPr>
      </w:pPr>
    </w:p>
    <w:p w14:paraId="3CEC6197" w14:textId="77777777" w:rsidR="00DF4A0D" w:rsidRDefault="001F433B">
      <w:pPr>
        <w:pStyle w:val="2"/>
      </w:pPr>
      <w:r>
        <w:t>LBT Mode</w:t>
      </w: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lastRenderedPageBreak/>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lastRenderedPageBreak/>
        <w:t>FFS definition of Operation Channel BW</w:t>
      </w:r>
    </w:p>
    <w:p w14:paraId="18DA6A5E" w14:textId="1A1BDB85" w:rsidR="008E19AE" w:rsidRDefault="008E19AE">
      <w:pPr>
        <w:pStyle w:val="a"/>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w:t>
            </w:r>
            <w:r>
              <w:rPr>
                <w:rFonts w:eastAsia="Batang"/>
                <w:kern w:val="2"/>
                <w:szCs w:val="20"/>
              </w:rPr>
              <w:lastRenderedPageBreak/>
              <w:t>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a"/>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a"/>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w:t>
            </w:r>
            <w:r>
              <w:rPr>
                <w:szCs w:val="20"/>
              </w:rPr>
              <w:lastRenderedPageBreak/>
              <w:t>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a"/>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a"/>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a"/>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lastRenderedPageBreak/>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a"/>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szCs w:val="20"/>
                <w:lang w:eastAsia="zh-CN"/>
              </w:rPr>
            </w:pPr>
            <w:r>
              <w:rPr>
                <w:rFonts w:eastAsiaTheme="minorEastAsia"/>
                <w:szCs w:val="20"/>
                <w:lang w:eastAsia="zh-CN"/>
              </w:rPr>
              <w:t>Support this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a"/>
        <w:numPr>
          <w:ilvl w:val="0"/>
          <w:numId w:val="24"/>
        </w:numPr>
        <w:rPr>
          <w:lang w:eastAsia="en-US"/>
        </w:rPr>
      </w:pPr>
      <w:r>
        <w:rPr>
          <w:lang w:eastAsia="en-US"/>
        </w:rPr>
        <w:t>Alt 1. Two energy measurements are required</w:t>
      </w:r>
    </w:p>
    <w:p w14:paraId="017C606F" w14:textId="77777777" w:rsidR="00D1336C" w:rsidRDefault="00D1336C" w:rsidP="00D1336C">
      <w:pPr>
        <w:pStyle w:val="a"/>
        <w:numPr>
          <w:ilvl w:val="0"/>
          <w:numId w:val="24"/>
        </w:numPr>
        <w:rPr>
          <w:lang w:eastAsia="en-US"/>
        </w:rPr>
      </w:pPr>
      <w:r>
        <w:rPr>
          <w:lang w:eastAsia="en-US"/>
        </w:rPr>
        <w:t>Alt 2. One measurement is required</w:t>
      </w:r>
    </w:p>
    <w:p w14:paraId="69634A21" w14:textId="78F93CEF" w:rsidR="00D1336C" w:rsidRDefault="00D1336C" w:rsidP="00D1336C">
      <w:pPr>
        <w:pStyle w:val="a"/>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a"/>
        <w:numPr>
          <w:ilvl w:val="0"/>
          <w:numId w:val="24"/>
        </w:numPr>
        <w:rPr>
          <w:lang w:eastAsia="en-US"/>
        </w:rPr>
      </w:pPr>
      <w:r>
        <w:rPr>
          <w:lang w:eastAsia="en-US"/>
        </w:rPr>
        <w:t>FFS minimum duration of the measurement</w:t>
      </w:r>
    </w:p>
    <w:p w14:paraId="4F660BED" w14:textId="3529C757" w:rsidR="00D1336C" w:rsidRDefault="00D1336C" w:rsidP="00D1336C">
      <w:pPr>
        <w:pStyle w:val="a"/>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a"/>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a"/>
              <w:numPr>
                <w:ilvl w:val="0"/>
                <w:numId w:val="31"/>
              </w:numPr>
              <w:rPr>
                <w:szCs w:val="20"/>
              </w:rPr>
            </w:pPr>
            <w:r>
              <w:rPr>
                <w:szCs w:val="20"/>
              </w:rPr>
              <w:t>10us deferral period is not aligned with the ETSI BRAN regulation</w:t>
            </w:r>
            <w:proofErr w:type="gramStart"/>
            <w:r>
              <w:rPr>
                <w:szCs w:val="20"/>
              </w:rPr>
              <w:t>,.</w:t>
            </w:r>
            <w:proofErr w:type="gramEnd"/>
          </w:p>
          <w:p w14:paraId="7ACEA628" w14:textId="77777777" w:rsidR="003B5675" w:rsidRDefault="003B5675" w:rsidP="003B5675">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w:t>
            </w:r>
            <w:r>
              <w:rPr>
                <w:szCs w:val="20"/>
              </w:rPr>
              <w:lastRenderedPageBreak/>
              <w:t xml:space="preserve">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6F33D7F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9BB7C07"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gap and the Cat-2 LBT for efficient </w:t>
            </w:r>
            <w:r>
              <w:rPr>
                <w:szCs w:val="20"/>
              </w:rPr>
              <w:lastRenderedPageBreak/>
              <w:t>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a"/>
        <w:numPr>
          <w:ilvl w:val="1"/>
          <w:numId w:val="15"/>
        </w:numPr>
        <w:spacing w:after="0"/>
        <w:rPr>
          <w:lang w:eastAsia="en-US"/>
        </w:rPr>
      </w:pPr>
      <w:r>
        <w:rPr>
          <w:lang w:eastAsia="en-US"/>
        </w:rPr>
        <w:t>FFS: Value for X</w:t>
      </w:r>
    </w:p>
    <w:p w14:paraId="2116522C" w14:textId="77777777" w:rsidR="00BD26FC" w:rsidRDefault="00BD26FC" w:rsidP="00BD26FC">
      <w:pPr>
        <w:pStyle w:val="a"/>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05B1E00" w14:textId="77777777" w:rsidR="00BD26FC" w:rsidRDefault="00BD26FC" w:rsidP="00BD26FC">
      <w:pPr>
        <w:pStyle w:val="a"/>
        <w:numPr>
          <w:ilvl w:val="1"/>
          <w:numId w:val="15"/>
        </w:numPr>
        <w:spacing w:after="0"/>
        <w:rPr>
          <w:lang w:eastAsia="en-US"/>
        </w:rPr>
      </w:pPr>
      <w:r>
        <w:rPr>
          <w:lang w:eastAsia="en-US"/>
        </w:rPr>
        <w:t>FFS: Value for Y</w:t>
      </w:r>
    </w:p>
    <w:p w14:paraId="729AD2CB" w14:textId="64CC1684" w:rsidR="00BD26FC" w:rsidRDefault="00BD26FC" w:rsidP="00BD26FC">
      <w:pPr>
        <w:pStyle w:val="a"/>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af8"/>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bl>
    <w:p w14:paraId="600C00B7" w14:textId="77777777" w:rsidR="00D1336C" w:rsidRPr="00D1336C" w:rsidRDefault="00D1336C" w:rsidP="00D1336C">
      <w:pPr>
        <w:rPr>
          <w:lang w:eastAsia="en-US"/>
        </w:rPr>
      </w:pPr>
    </w:p>
    <w:p w14:paraId="1F1D9096" w14:textId="1ED11B6A" w:rsidR="00DF4A0D" w:rsidRDefault="001F433B">
      <w:pPr>
        <w:pStyle w:val="2"/>
      </w:pPr>
      <w:r>
        <w:lastRenderedPageBreak/>
        <w:t>CWS and CAPC</w:t>
      </w:r>
    </w:p>
    <w:tbl>
      <w:tblPr>
        <w:tblStyle w:val="af8"/>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a"/>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a"/>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lastRenderedPageBreak/>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t>Broadcast PDSCH</w:t>
      </w:r>
    </w:p>
    <w:p w14:paraId="15040BAC" w14:textId="77777777" w:rsidR="00DF4A0D" w:rsidRDefault="001F433B">
      <w:pPr>
        <w:pStyle w:val="a"/>
        <w:numPr>
          <w:ilvl w:val="0"/>
          <w:numId w:val="15"/>
        </w:numPr>
        <w:rPr>
          <w:lang w:eastAsia="en-US"/>
        </w:rPr>
      </w:pPr>
      <w:r>
        <w:rPr>
          <w:lang w:eastAsia="en-US"/>
        </w:rPr>
        <w:lastRenderedPageBreak/>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5C0F7D0D"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a"/>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 xml:space="preserve">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aa"/>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 xml:space="preserve">By regulation, short control signalling can be transmitted for no more than 10% of time within any 100ms observation </w:t>
      </w:r>
      <w:r>
        <w:rPr>
          <w:lang w:eastAsia="en-US"/>
        </w:rPr>
        <w:lastRenderedPageBreak/>
        <w:t>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a"/>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a"/>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a"/>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a"/>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a"/>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We are generally OK with the proposal. However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a"/>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a"/>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a"/>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lastRenderedPageBreak/>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lastRenderedPageBreak/>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65CE0B62" w:rsidR="00C10A4C" w:rsidRDefault="00C10A4C" w:rsidP="00C10A4C">
      <w:pPr>
        <w:pStyle w:val="a"/>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a"/>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a"/>
        <w:numPr>
          <w:ilvl w:val="1"/>
          <w:numId w:val="15"/>
        </w:numPr>
        <w:spacing w:before="120"/>
        <w:rPr>
          <w:lang w:eastAsia="en-US"/>
        </w:rPr>
      </w:pPr>
      <w:r>
        <w:rPr>
          <w:lang w:eastAsia="en-US"/>
        </w:rPr>
        <w:t>FW, QC, Intel, LGE, CATT, Lenovo (not optional)</w:t>
      </w:r>
      <w:r w:rsidR="00280A8C">
        <w:rPr>
          <w:lang w:eastAsia="en-US"/>
        </w:rPr>
        <w:t xml:space="preserve">, ZTE, DCM, Sony, HW, </w:t>
      </w:r>
      <w:proofErr w:type="spellStart"/>
      <w:r w:rsidR="00280A8C">
        <w:rPr>
          <w:lang w:eastAsia="en-US"/>
        </w:rPr>
        <w:t>InterDigital</w:t>
      </w:r>
      <w:proofErr w:type="spellEnd"/>
      <w:r w:rsidR="00280A8C">
        <w:rPr>
          <w:lang w:eastAsia="en-US"/>
        </w:rPr>
        <w:t xml:space="preserve">, ITRI, </w:t>
      </w:r>
      <w:proofErr w:type="spellStart"/>
      <w:r w:rsidR="00280A8C">
        <w:rPr>
          <w:lang w:eastAsia="en-US"/>
        </w:rPr>
        <w:t>Oppo</w:t>
      </w:r>
      <w:proofErr w:type="spellEnd"/>
      <w:r w:rsidR="00280A8C">
        <w:rPr>
          <w:lang w:eastAsia="en-US"/>
        </w:rPr>
        <w:t>, NEC</w:t>
      </w:r>
    </w:p>
    <w:p w14:paraId="2E967042" w14:textId="68AE139D"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a"/>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r w:rsidR="00280A8C" w:rsidRPr="00280A8C">
        <w:rPr>
          <w:lang w:eastAsia="en-US"/>
        </w:rPr>
        <w:t xml:space="preserve"> </w:t>
      </w:r>
      <w:r w:rsidR="00280A8C">
        <w:rPr>
          <w:lang w:eastAsia="en-US"/>
        </w:rPr>
        <w:t xml:space="preserve">, </w:t>
      </w:r>
      <w:proofErr w:type="spellStart"/>
      <w:r w:rsidR="00280A8C">
        <w:rPr>
          <w:lang w:eastAsia="en-US"/>
        </w:rPr>
        <w:t>InterDigital</w:t>
      </w:r>
      <w:proofErr w:type="spellEnd"/>
      <w:r w:rsidR="00280A8C">
        <w:rPr>
          <w:lang w:eastAsia="en-US"/>
        </w:rPr>
        <w:t xml:space="preserve">, </w:t>
      </w:r>
      <w:proofErr w:type="spellStart"/>
      <w:r w:rsidR="00280A8C">
        <w:rPr>
          <w:lang w:eastAsia="en-US"/>
        </w:rPr>
        <w:t>Oppo</w:t>
      </w:r>
      <w:proofErr w:type="spellEnd"/>
      <w:r w:rsidR="00280A8C">
        <w:rPr>
          <w:lang w:eastAsia="en-US"/>
        </w:rPr>
        <w:t>, NEC</w:t>
      </w:r>
    </w:p>
    <w:p w14:paraId="5C5D7169" w14:textId="75AD60A6"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a"/>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w:t>
            </w:r>
            <w:r>
              <w:rPr>
                <w:szCs w:val="20"/>
              </w:rPr>
              <w:lastRenderedPageBreak/>
              <w:t>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lastRenderedPageBreak/>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lastRenderedPageBreak/>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lastRenderedPageBreak/>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a"/>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a"/>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a"/>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a"/>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a"/>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a"/>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a"/>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a"/>
              <w:numPr>
                <w:ilvl w:val="0"/>
                <w:numId w:val="15"/>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lastRenderedPageBreak/>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a"/>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a"/>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a"/>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a"/>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bl>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lastRenderedPageBreak/>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w:t>
            </w:r>
            <w:r>
              <w:lastRenderedPageBreak/>
              <w:t xml:space="preserve">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lastRenderedPageBreak/>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lastRenderedPageBreak/>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w:t>
            </w:r>
            <w:r>
              <w:lastRenderedPageBreak/>
              <w:t xml:space="preserve">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2EB64E0F"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 xml:space="preserve">Alt 2 is preferred. The device should make sure that the sensing beam “covers” the transmission </w:t>
            </w:r>
            <w:r>
              <w:lastRenderedPageBreak/>
              <w:t>beam.</w:t>
            </w:r>
          </w:p>
        </w:tc>
      </w:tr>
      <w:tr w:rsidR="00DF4A0D" w14:paraId="1583A6AE" w14:textId="77777777">
        <w:tc>
          <w:tcPr>
            <w:tcW w:w="1255" w:type="dxa"/>
          </w:tcPr>
          <w:p w14:paraId="39326618" w14:textId="77777777" w:rsidR="00DF4A0D" w:rsidRDefault="001F433B">
            <w:r>
              <w:rPr>
                <w:szCs w:val="20"/>
              </w:rPr>
              <w:lastRenderedPageBreak/>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 xml:space="preserve">If 3GPP spec defines the relationship between the LBT beam and the transmission beam, shall we also define the </w:t>
      </w:r>
      <w:r>
        <w:rPr>
          <w:lang w:eastAsia="en-US"/>
        </w:rPr>
        <w:lastRenderedPageBreak/>
        <w:t>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宋体"/>
                <w:szCs w:val="20"/>
                <w:lang w:val="en-US" w:eastAsia="zh-CN"/>
              </w:rPr>
            </w:pPr>
            <w:r>
              <w:rPr>
                <w:rFonts w:eastAsia="宋体" w:hint="eastAsia"/>
                <w:szCs w:val="20"/>
                <w:lang w:val="en-US" w:eastAsia="zh-CN"/>
              </w:rPr>
              <w:t xml:space="preserve">in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3"/>
      </w:pPr>
      <w:r>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a"/>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a"/>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a"/>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a"/>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r w:rsidR="00CE4F65" w14:paraId="5958D0D5" w14:textId="77777777" w:rsidTr="00E5747A">
        <w:tc>
          <w:tcPr>
            <w:tcW w:w="1435" w:type="dxa"/>
          </w:tcPr>
          <w:p w14:paraId="00524F46" w14:textId="77777777" w:rsidR="00CE4F65" w:rsidRDefault="00CE4F65" w:rsidP="00E5747A">
            <w:pPr>
              <w:rPr>
                <w:rFonts w:eastAsiaTheme="minorEastAsia" w:hint="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B7E1A8"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a"/>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a"/>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a"/>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szCs w:val="20"/>
                <w:lang w:eastAsia="zh-CN"/>
              </w:rPr>
            </w:pPr>
            <w:r>
              <w:rPr>
                <w:rFonts w:eastAsiaTheme="minorEastAsia"/>
                <w:szCs w:val="20"/>
                <w:lang w:eastAsia="zh-CN"/>
              </w:rPr>
              <w:lastRenderedPageBreak/>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r w:rsidR="00CE4F65" w14:paraId="49F00081" w14:textId="77777777" w:rsidTr="00CE4F65">
        <w:tc>
          <w:tcPr>
            <w:tcW w:w="1435" w:type="dxa"/>
          </w:tcPr>
          <w:p w14:paraId="4079F6D3" w14:textId="77777777" w:rsidR="00CE4F65" w:rsidRDefault="00CE4F65" w:rsidP="00E5747A">
            <w:pPr>
              <w:rPr>
                <w:rFonts w:eastAsiaTheme="minorEastAsia" w:hint="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FEE04F"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bl>
    <w:p w14:paraId="1D83BD5B" w14:textId="77777777" w:rsidR="00866364" w:rsidRDefault="00866364" w:rsidP="00866364"/>
    <w:p w14:paraId="22E2E4DF" w14:textId="556E86A1"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w:t>
            </w:r>
            <w:r>
              <w:lastRenderedPageBreak/>
              <w:t xml:space="preserve">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198885D2"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a"/>
        <w:numPr>
          <w:ilvl w:val="0"/>
          <w:numId w:val="17"/>
        </w:numPr>
        <w:rPr>
          <w:lang w:eastAsia="en-US"/>
        </w:rPr>
      </w:pPr>
      <w:r>
        <w:rPr>
          <w:lang w:eastAsia="en-US"/>
        </w:rPr>
        <w:t>Alt 2. AP-CSI report</w:t>
      </w:r>
    </w:p>
    <w:p w14:paraId="04D7E7B4" w14:textId="4B5620B8"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a"/>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a"/>
        <w:numPr>
          <w:ilvl w:val="1"/>
          <w:numId w:val="17"/>
        </w:numPr>
        <w:rPr>
          <w:lang w:eastAsia="en-US"/>
        </w:rPr>
      </w:pPr>
      <w:r>
        <w:rPr>
          <w:lang w:eastAsia="en-US"/>
        </w:rPr>
        <w:t>Alt 3.2 Cat2 LBT</w:t>
      </w:r>
    </w:p>
    <w:p w14:paraId="2FD02D84" w14:textId="0D481DA7"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a"/>
        <w:numPr>
          <w:ilvl w:val="0"/>
          <w:numId w:val="17"/>
        </w:numPr>
        <w:rPr>
          <w:lang w:eastAsia="en-US"/>
        </w:rPr>
      </w:pPr>
      <w:r>
        <w:rPr>
          <w:lang w:eastAsia="en-US"/>
        </w:rPr>
        <w:lastRenderedPageBreak/>
        <w:t>Alt 1. Legacy RSSI measurement</w:t>
      </w:r>
    </w:p>
    <w:p w14:paraId="666229FA" w14:textId="77777777" w:rsidR="00654C98" w:rsidRDefault="00654C98" w:rsidP="00654C98">
      <w:pPr>
        <w:pStyle w:val="a"/>
        <w:numPr>
          <w:ilvl w:val="0"/>
          <w:numId w:val="17"/>
        </w:numPr>
        <w:rPr>
          <w:lang w:eastAsia="en-US"/>
        </w:rPr>
      </w:pPr>
      <w:r>
        <w:rPr>
          <w:lang w:eastAsia="en-US"/>
        </w:rPr>
        <w:t>Alt 2. AP-CSI report</w:t>
      </w:r>
    </w:p>
    <w:p w14:paraId="6B672F3B" w14:textId="77777777" w:rsidR="00654C98" w:rsidRDefault="00654C98" w:rsidP="00654C98">
      <w:pPr>
        <w:pStyle w:val="a"/>
        <w:numPr>
          <w:ilvl w:val="0"/>
          <w:numId w:val="17"/>
        </w:numPr>
        <w:rPr>
          <w:lang w:eastAsia="en-US"/>
        </w:rPr>
      </w:pPr>
      <w:r>
        <w:rPr>
          <w:lang w:eastAsia="en-US"/>
        </w:rPr>
        <w:t>Alt 3. LBT at receiver</w:t>
      </w:r>
    </w:p>
    <w:p w14:paraId="708BD534" w14:textId="77777777" w:rsidR="00654C98" w:rsidRDefault="00654C98" w:rsidP="00654C98">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a"/>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 xml:space="preserve">Proposal 8: Considering transmission opportunity and utilization of resource, multiple LBT beams that cover multiple transmission beams can be considered for the transmission with multiple beams </w:t>
            </w:r>
            <w:r>
              <w:lastRenderedPageBreak/>
              <w:t>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proofErr w:type="gramStart"/>
            <w:r>
              <w:t>o</w:t>
            </w:r>
            <w:proofErr w:type="gramEnd"/>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lastRenderedPageBreak/>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 xml:space="preserve">Both Alt-1 and 2 should be supported to allow a wider range of possible implementations, and </w:t>
            </w:r>
            <w:r>
              <w:rPr>
                <w:szCs w:val="20"/>
              </w:rPr>
              <w:lastRenderedPageBreak/>
              <w:t>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lastRenderedPageBreak/>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a"/>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a"/>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 xml:space="preserve">We prefer Alt 1. We could consider Alt-2 as well, however, additional details would be required if it </w:t>
            </w:r>
            <w:r>
              <w:rPr>
                <w:szCs w:val="20"/>
              </w:rPr>
              <w:lastRenderedPageBreak/>
              <w:t>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lastRenderedPageBreak/>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a"/>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a"/>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lastRenderedPageBreak/>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t>vivo</w:t>
            </w:r>
          </w:p>
        </w:tc>
        <w:tc>
          <w:tcPr>
            <w:tcW w:w="7927" w:type="dxa"/>
          </w:tcPr>
          <w:p w14:paraId="4454A288" w14:textId="6E3F49B0" w:rsidR="00017461" w:rsidRDefault="00017461" w:rsidP="00E867A2">
            <w:pPr>
              <w:rPr>
                <w:szCs w:val="20"/>
              </w:rPr>
            </w:pPr>
            <w:r>
              <w:rPr>
                <w:szCs w:val="20"/>
              </w:rPr>
              <w:t>We also prefer to have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a"/>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a"/>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a"/>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r w:rsidR="00CE4F65" w14:paraId="122428FE" w14:textId="77777777" w:rsidTr="00866364">
        <w:tc>
          <w:tcPr>
            <w:tcW w:w="1435" w:type="dxa"/>
          </w:tcPr>
          <w:p w14:paraId="78B5746C" w14:textId="2F797625" w:rsidR="00CE4F65" w:rsidRPr="00CE4F65" w:rsidRDefault="00CE4F65" w:rsidP="00E867A2">
            <w:pPr>
              <w:rPr>
                <w:rFonts w:eastAsiaTheme="minorEastAsia" w:hint="eastAsia"/>
                <w:lang w:eastAsia="zh-CN"/>
              </w:rPr>
            </w:pPr>
            <w:r>
              <w:rPr>
                <w:rFonts w:eastAsiaTheme="minorEastAsia"/>
                <w:lang w:eastAsia="zh-CN"/>
              </w:rPr>
              <w:t>NEC</w:t>
            </w:r>
          </w:p>
        </w:tc>
        <w:tc>
          <w:tcPr>
            <w:tcW w:w="7927" w:type="dxa"/>
          </w:tcPr>
          <w:p w14:paraId="64404F04" w14:textId="137787D4" w:rsidR="00CE4F65" w:rsidRPr="00CE4F65" w:rsidRDefault="00CE4F65" w:rsidP="00E867A2">
            <w:pPr>
              <w:rPr>
                <w:rFonts w:eastAsiaTheme="minorEastAsia" w:hint="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r>
              <w:rPr>
                <w:szCs w:val="20"/>
              </w:rPr>
              <w:t>.</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a"/>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a"/>
        <w:numPr>
          <w:ilvl w:val="0"/>
          <w:numId w:val="17"/>
        </w:numPr>
        <w:rPr>
          <w:lang w:eastAsia="en-US"/>
        </w:rPr>
      </w:pPr>
      <w:r>
        <w:rPr>
          <w:lang w:eastAsia="en-US"/>
        </w:rPr>
        <w:t>Alt2</w:t>
      </w:r>
    </w:p>
    <w:p w14:paraId="2593BBA0" w14:textId="585699DC" w:rsidR="00067FC2" w:rsidRDefault="00067FC2" w:rsidP="00067FC2">
      <w:pPr>
        <w:pStyle w:val="a"/>
        <w:numPr>
          <w:ilvl w:val="0"/>
          <w:numId w:val="17"/>
        </w:numPr>
        <w:rPr>
          <w:lang w:eastAsia="en-US"/>
        </w:rPr>
      </w:pPr>
      <w:r>
        <w:rPr>
          <w:lang w:eastAsia="en-US"/>
        </w:rPr>
        <w:lastRenderedPageBreak/>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a"/>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a"/>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a"/>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a"/>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af8"/>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 xml:space="preserve">Lenovo, Motorola </w:t>
            </w:r>
            <w:r>
              <w:rPr>
                <w:szCs w:val="20"/>
              </w:rPr>
              <w:lastRenderedPageBreak/>
              <w:t>Mobility</w:t>
            </w:r>
          </w:p>
        </w:tc>
        <w:tc>
          <w:tcPr>
            <w:tcW w:w="7796" w:type="dxa"/>
          </w:tcPr>
          <w:p w14:paraId="5295D117" w14:textId="69AF8A62" w:rsidR="00EC1AF1" w:rsidRDefault="00415015" w:rsidP="00866364">
            <w:r>
              <w:lastRenderedPageBreak/>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bl>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lastRenderedPageBreak/>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or,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w:t>
            </w:r>
            <w:r>
              <w:rPr>
                <w:color w:val="FF0000"/>
                <w:lang w:eastAsia="en-US"/>
              </w:rPr>
              <w:lastRenderedPageBreak/>
              <w:t>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lastRenderedPageBreak/>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lastRenderedPageBreak/>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宋体"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a"/>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a"/>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r w:rsidR="00CE4F65" w14:paraId="7888F5D0" w14:textId="77777777" w:rsidTr="00CE4F65">
        <w:tc>
          <w:tcPr>
            <w:tcW w:w="1435" w:type="dxa"/>
          </w:tcPr>
          <w:p w14:paraId="0C1A7CE2"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6F35A85D"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a"/>
        <w:numPr>
          <w:ilvl w:val="0"/>
          <w:numId w:val="17"/>
        </w:numPr>
        <w:rPr>
          <w:lang w:eastAsia="en-US"/>
        </w:rPr>
      </w:pPr>
      <w:r w:rsidRPr="005A1B53">
        <w:rPr>
          <w:lang w:eastAsia="en-US"/>
        </w:rPr>
        <w:lastRenderedPageBreak/>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a"/>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a"/>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af8"/>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Lenovo, Motorola Mobility</w:t>
            </w:r>
          </w:p>
        </w:tc>
        <w:tc>
          <w:tcPr>
            <w:tcW w:w="7927" w:type="dxa"/>
          </w:tcPr>
          <w:p w14:paraId="62796FC8" w14:textId="77777777" w:rsidR="00866364" w:rsidRDefault="00866364" w:rsidP="00866364">
            <w:pPr>
              <w:rPr>
                <w:szCs w:val="20"/>
              </w:rPr>
            </w:pPr>
            <w:r>
              <w:rPr>
                <w:szCs w:val="20"/>
              </w:rPr>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p>
        </w:tc>
      </w:tr>
      <w:tr w:rsidR="00CE4F65" w14:paraId="246FAEBE" w14:textId="77777777" w:rsidTr="00CE4F65">
        <w:tc>
          <w:tcPr>
            <w:tcW w:w="1435" w:type="dxa"/>
          </w:tcPr>
          <w:p w14:paraId="56267D2C" w14:textId="77777777" w:rsidR="00CE4F65" w:rsidRDefault="00CE4F65" w:rsidP="00E5747A">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D9CD3A2" w14:textId="77777777" w:rsidR="00CE4F65" w:rsidRDefault="00CE4F65" w:rsidP="00E5747A">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bl>
    <w:p w14:paraId="7C9F5FF1" w14:textId="77777777" w:rsidR="00866364" w:rsidRDefault="00866364">
      <w:pPr>
        <w:rPr>
          <w:lang w:eastAsia="en-US"/>
        </w:rPr>
      </w:pPr>
      <w:bookmarkStart w:id="30" w:name="_GoBack"/>
      <w:bookmarkEnd w:id="30"/>
    </w:p>
    <w:p w14:paraId="4A4598E8" w14:textId="77777777" w:rsidR="00EC1AF1" w:rsidRDefault="00EC1AF1">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lastRenderedPageBreak/>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R1-2100841, Discussion on channel access mechanisms, InterDigital,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75812" w14:textId="77777777" w:rsidR="0096601B" w:rsidRDefault="0096601B">
      <w:pPr>
        <w:spacing w:after="0"/>
      </w:pPr>
      <w:r>
        <w:separator/>
      </w:r>
    </w:p>
  </w:endnote>
  <w:endnote w:type="continuationSeparator" w:id="0">
    <w:p w14:paraId="1EDBF6DC" w14:textId="77777777" w:rsidR="0096601B" w:rsidRDefault="009660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F75584" w:rsidRDefault="00F75584">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F75584" w:rsidRDefault="00F75584">
    <w:pPr>
      <w:pStyle w:val="af"/>
    </w:pPr>
  </w:p>
  <w:p w14:paraId="424E5671" w14:textId="77777777" w:rsidR="00F75584" w:rsidRDefault="00F75584"/>
  <w:p w14:paraId="525700D2" w14:textId="77777777" w:rsidR="00F75584" w:rsidRDefault="00F7558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59B1FF34" w:rsidR="00F75584" w:rsidRDefault="00F75584">
    <w:pPr>
      <w:pStyle w:val="af"/>
      <w:rPr>
        <w:rStyle w:val="afa"/>
      </w:rPr>
    </w:pPr>
    <w:r>
      <w:rPr>
        <w:rStyle w:val="afa"/>
      </w:rPr>
      <w:fldChar w:fldCharType="begin"/>
    </w:r>
    <w:r>
      <w:rPr>
        <w:rStyle w:val="afa"/>
      </w:rPr>
      <w:instrText xml:space="preserve">PAGE  </w:instrText>
    </w:r>
    <w:r>
      <w:rPr>
        <w:rStyle w:val="afa"/>
      </w:rPr>
      <w:fldChar w:fldCharType="separate"/>
    </w:r>
    <w:r w:rsidR="00CE4F65">
      <w:rPr>
        <w:rStyle w:val="afa"/>
        <w:noProof/>
      </w:rPr>
      <w:t>68</w:t>
    </w:r>
    <w:r>
      <w:rPr>
        <w:rStyle w:val="afa"/>
      </w:rPr>
      <w:fldChar w:fldCharType="end"/>
    </w:r>
  </w:p>
  <w:p w14:paraId="42091DA1" w14:textId="77777777" w:rsidR="00F75584" w:rsidRDefault="00F75584">
    <w:pPr>
      <w:pStyle w:val="af"/>
    </w:pPr>
  </w:p>
  <w:p w14:paraId="72C28606" w14:textId="77777777" w:rsidR="00F75584" w:rsidRDefault="00F75584"/>
  <w:p w14:paraId="2B9C7A89" w14:textId="77777777" w:rsidR="00F75584" w:rsidRDefault="00F7558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4C184" w14:textId="77777777" w:rsidR="0096601B" w:rsidRDefault="0096601B">
      <w:pPr>
        <w:spacing w:after="0"/>
      </w:pPr>
      <w:r>
        <w:separator/>
      </w:r>
    </w:p>
  </w:footnote>
  <w:footnote w:type="continuationSeparator" w:id="0">
    <w:p w14:paraId="5F839120" w14:textId="77777777" w:rsidR="0096601B" w:rsidRDefault="0096601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2">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出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rsid w:val="00E67BDF"/>
    <w:pPr>
      <w:outlineLvl w:val="4"/>
    </w:pPr>
    <w:rPr>
      <w:lang w:eastAsia="en-US"/>
    </w:rPr>
  </w:style>
  <w:style w:type="character" w:customStyle="1" w:styleId="discussionpointChar">
    <w:name w:val="discussion point Char"/>
    <w:basedOn w:val="a2"/>
    <w:link w:val="discussionpoint"/>
    <w:rsid w:val="00E67BDF"/>
    <w:rPr>
      <w:snapToGrid w:val="0"/>
      <w:kern w:val="2"/>
      <w:szCs w:val="22"/>
      <w:lang w:val="en-GB" w:eastAsia="en-US"/>
    </w:rPr>
  </w:style>
  <w:style w:type="character" w:customStyle="1" w:styleId="Mention">
    <w:name w:val="Mention"/>
    <w:basedOn w:val="a2"/>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6.xml><?xml version="1.0" encoding="utf-8"?>
<ds:datastoreItem xmlns:ds="http://schemas.openxmlformats.org/officeDocument/2006/customXml" ds:itemID="{FEB5BC05-0B8F-4F27-847E-C7C056C757C2}">
  <ds:schemaRefs>
    <ds:schemaRef ds:uri="http://schemas.openxmlformats.org/officeDocument/2006/bibliography"/>
  </ds:schemaRefs>
</ds:datastoreItem>
</file>

<file path=customXml/itemProps7.xml><?xml version="1.0" encoding="utf-8"?>
<ds:datastoreItem xmlns:ds="http://schemas.openxmlformats.org/officeDocument/2006/customXml" ds:itemID="{C58DA50D-B4BA-4A45-812E-A9A01DE88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68</Pages>
  <Words>29478</Words>
  <Characters>168027</Characters>
  <Application>Microsoft Office Word</Application>
  <DocSecurity>0</DocSecurity>
  <Lines>1400</Lines>
  <Paragraphs>394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197111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赵莹</cp:lastModifiedBy>
  <cp:revision>5</cp:revision>
  <cp:lastPrinted>2019-01-10T09:30:00Z</cp:lastPrinted>
  <dcterms:created xsi:type="dcterms:W3CDTF">2021-02-01T06:02:00Z</dcterms:created>
  <dcterms:modified xsi:type="dcterms:W3CDTF">2021-02-01T07:22:00Z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