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w:t>
            </w:r>
            <w:proofErr w:type="gramStart"/>
            <w:r>
              <w:rPr>
                <w:rFonts w:hint="eastAsia"/>
              </w:rPr>
              <w:t>sufficient</w:t>
            </w:r>
            <w:proofErr w:type="gramEnd"/>
            <w:r>
              <w:rPr>
                <w:rFonts w:hint="eastAsia"/>
              </w:rPr>
              <w:t xml:space="preserve">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 xml:space="preserve">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w:t>
            </w:r>
            <w:proofErr w:type="gramStart"/>
            <w:r>
              <w:rPr>
                <w:lang w:eastAsia="zh-CN"/>
              </w:rPr>
              <w:t>defeats</w:t>
            </w:r>
            <w:proofErr w:type="gramEnd"/>
            <w:r>
              <w:rPr>
                <w:lang w:eastAsia="zh-CN"/>
              </w:rPr>
              <w:t xml:space="preserve">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Yes, in addition to multi-slot -based monitoring there is a need to support also slot-based monitoring.</w:t>
            </w:r>
          </w:p>
          <w:p w14:paraId="4C3C1BB7" w14:textId="77777777" w:rsidR="00F43864" w:rsidRDefault="00F43864" w:rsidP="00F43864">
            <w:r>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35291A">
            <w:pPr>
              <w:rPr>
                <w:lang w:eastAsia="zh-CN"/>
              </w:rPr>
            </w:pPr>
            <w:proofErr w:type="spellStart"/>
            <w:r>
              <w:rPr>
                <w:lang w:val="en-GB" w:eastAsia="zh-CN"/>
              </w:rPr>
              <w:t>Spreadtrum</w:t>
            </w:r>
            <w:proofErr w:type="spellEnd"/>
          </w:p>
        </w:tc>
        <w:tc>
          <w:tcPr>
            <w:tcW w:w="12176" w:type="dxa"/>
          </w:tcPr>
          <w:p w14:paraId="388F9F29" w14:textId="77777777" w:rsidR="000A3505" w:rsidRDefault="000A3505" w:rsidP="0035291A">
            <w:pPr>
              <w:rPr>
                <w:lang w:eastAsia="zh-CN"/>
              </w:rPr>
            </w:pPr>
            <w:r>
              <w:rPr>
                <w:lang w:eastAsia="zh-CN"/>
              </w:rPr>
              <w:t xml:space="preserve">We </w:t>
            </w:r>
            <w:r>
              <w:rPr>
                <w:rFonts w:hint="eastAsia"/>
                <w:lang w:eastAsia="zh-CN"/>
              </w:rPr>
              <w:t>see</w:t>
            </w:r>
            <w:r>
              <w:rPr>
                <w:lang w:eastAsia="zh-CN"/>
              </w:rPr>
              <w:t xml:space="preserve"> no need.</w:t>
            </w:r>
            <w:r w:rsidRPr="00005208">
              <w:rPr>
                <w:rFonts w:eastAsia="SimSun"/>
                <w:lang w:eastAsia="zh-CN"/>
              </w:rPr>
              <w:t xml:space="preserve"> </w:t>
            </w:r>
            <w:r>
              <w:rPr>
                <w:bCs/>
                <w:lang w:eastAsia="ja-JP"/>
              </w:rPr>
              <w:t>D</w:t>
            </w:r>
            <w:r w:rsidRPr="00005208">
              <w:rPr>
                <w:bCs/>
                <w:lang w:eastAsia="ja-JP"/>
              </w:rPr>
              <w:t>ue to the limitations of UE processing capability</w:t>
            </w:r>
            <w:r>
              <w:rPr>
                <w:bCs/>
                <w:lang w:eastAsia="ja-JP"/>
              </w:rPr>
              <w:t>,</w:t>
            </w:r>
            <w:r w:rsidRPr="00005208">
              <w:rPr>
                <w:rFonts w:eastAsia="SimSun"/>
                <w:lang w:val="en-GB" w:eastAsia="zh-CN"/>
              </w:rPr>
              <w:t xml:space="preserve"> the maximum number of BDs</w:t>
            </w:r>
            <w:r>
              <w:rPr>
                <w:rFonts w:eastAsia="SimSun"/>
                <w:lang w:val="en-GB" w:eastAsia="zh-CN"/>
              </w:rPr>
              <w:t xml:space="preserve"> and CCEs </w:t>
            </w:r>
            <w:r w:rsidRPr="00005208">
              <w:rPr>
                <w:rFonts w:eastAsia="SimSun"/>
                <w:lang w:val="en-GB" w:eastAsia="zh-CN"/>
              </w:rPr>
              <w:t>may be reduced</w:t>
            </w:r>
            <w:r>
              <w:rPr>
                <w:rFonts w:eastAsia="SimSun"/>
                <w:lang w:val="en-GB" w:eastAsia="zh-CN"/>
              </w:rPr>
              <w:t xml:space="preserve"> significantly for </w:t>
            </w:r>
            <w:r w:rsidRPr="00E21D60">
              <w:rPr>
                <w:rFonts w:eastAsia="SimSun"/>
                <w:lang w:val="en-GB" w:eastAsia="zh-CN"/>
              </w:rPr>
              <w:t>new numerologies (480 kHz, 960 kHz)</w:t>
            </w:r>
            <w:r>
              <w:rPr>
                <w:rFonts w:eastAsia="SimSun"/>
                <w:lang w:val="en-GB" w:eastAsia="zh-CN"/>
              </w:rPr>
              <w:t>.</w:t>
            </w:r>
            <w:r>
              <w:t xml:space="preserve"> </w:t>
            </w:r>
            <w:r w:rsidRPr="00E21D60">
              <w:rPr>
                <w:rFonts w:eastAsia="SimSun"/>
                <w:lang w:val="en-GB" w:eastAsia="zh-CN"/>
              </w:rPr>
              <w:t>This situation</w:t>
            </w:r>
            <w:r>
              <w:rPr>
                <w:rFonts w:eastAsia="SimSun"/>
                <w:lang w:val="en-GB" w:eastAsia="zh-CN"/>
              </w:rPr>
              <w:t xml:space="preserve"> increases </w:t>
            </w:r>
            <w:r w:rsidRPr="00005208">
              <w:rPr>
                <w:iCs/>
                <w:lang w:eastAsia="ja-JP"/>
              </w:rPr>
              <w:t>the probability of PDCCH blocking</w:t>
            </w:r>
            <w:r>
              <w:rPr>
                <w:iCs/>
                <w:lang w:eastAsia="ja-JP"/>
              </w:rPr>
              <w:t>.</w:t>
            </w:r>
          </w:p>
        </w:tc>
      </w:tr>
      <w:tr w:rsidR="006B713B" w:rsidRPr="00E30E30" w14:paraId="64B074F7" w14:textId="77777777" w:rsidTr="006B713B">
        <w:tc>
          <w:tcPr>
            <w:tcW w:w="2405" w:type="dxa"/>
          </w:tcPr>
          <w:p w14:paraId="74CAE762" w14:textId="77777777" w:rsidR="006B713B" w:rsidRPr="00E30E30" w:rsidRDefault="006B713B" w:rsidP="00844D82">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271B7DA9" w14:textId="77777777" w:rsidR="006B713B" w:rsidRPr="00E30E30" w:rsidRDefault="006B713B" w:rsidP="00844D82">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844D82">
            <w:pPr>
              <w:rPr>
                <w:rFonts w:eastAsia="Malgun Gothic"/>
                <w:lang w:eastAsia="ko-KR"/>
              </w:rPr>
            </w:pPr>
            <w:proofErr w:type="spellStart"/>
            <w:r>
              <w:rPr>
                <w:rFonts w:eastAsia="Malgun Gothic"/>
                <w:lang w:eastAsia="ko-KR"/>
              </w:rPr>
              <w:lastRenderedPageBreak/>
              <w:t>CEWiT</w:t>
            </w:r>
            <w:proofErr w:type="spellEnd"/>
          </w:p>
        </w:tc>
        <w:tc>
          <w:tcPr>
            <w:tcW w:w="12176" w:type="dxa"/>
          </w:tcPr>
          <w:p w14:paraId="30C3630B" w14:textId="50AB7F97" w:rsidR="00877C72" w:rsidRDefault="00877C72" w:rsidP="00844D82">
            <w:pPr>
              <w:rPr>
                <w:rFonts w:eastAsia="Malgun Gothic"/>
                <w:lang w:eastAsia="ko-KR"/>
              </w:rPr>
            </w:pPr>
            <w:r>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Default="00CF5F69" w:rsidP="00CF5F69">
            <w:pPr>
              <w:rPr>
                <w:lang w:eastAsia="zh-CN"/>
              </w:rPr>
            </w:pPr>
            <w:r>
              <w:rPr>
                <w:lang w:eastAsia="zh-CN"/>
              </w:rPr>
              <w:t>We support multi-slot span with a "sliding window" as illustrated below.</w:t>
            </w:r>
          </w:p>
          <w:p w14:paraId="09AE01B9" w14:textId="77777777" w:rsidR="00CF5F69" w:rsidRDefault="00CF5F69" w:rsidP="00CF5F69">
            <w:pPr>
              <w:rPr>
                <w:lang w:eastAsia="zh-CN"/>
              </w:rPr>
            </w:pPr>
            <w:r>
              <w:rPr>
                <w:lang w:eastAsia="zh-CN"/>
              </w:rPr>
              <w:t xml:space="preserve">We think the fundamental issue is, as stated in the TR, to “investigate </w:t>
            </w:r>
            <w:r w:rsidRPr="00F734F5">
              <w:rPr>
                <w:lang w:eastAsia="zh-CN"/>
              </w:rPr>
              <w:t>on the maximum number of BDs/CCEs for PDCCH monitoring per time unit, e.g. slot as Rel-15, or new scheduling/monitoring unit</w:t>
            </w:r>
            <w:r>
              <w:rPr>
                <w:lang w:eastAsia="zh-CN"/>
              </w:rPr>
              <w:t xml:space="preserve">.”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sidRPr="003E1CB6">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7384DB10" w14:textId="77777777" w:rsidR="00CF5F69" w:rsidRDefault="00CF5F69" w:rsidP="00CF5F69">
            <w:pPr>
              <w:rPr>
                <w:lang w:eastAsia="zh-CN"/>
              </w:rPr>
            </w:pPr>
            <w:r>
              <w:rPr>
                <w:lang w:eastAsia="zh-CN"/>
              </w:rPr>
              <w:t>In the following examples we assume B = 4 in which case UEs support a multi-slot PDCCH processing capability of C</w:t>
            </w:r>
            <w:r w:rsidRPr="00557B57">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Default="00CF5F69" w:rsidP="00CF5F69">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Default="00CF5F69" w:rsidP="00CF5F69">
            <w:pPr>
              <w:rPr>
                <w:lang w:eastAsia="zh-CN"/>
              </w:rPr>
            </w:pPr>
            <w:r>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Default="00CF5F69" w:rsidP="00CF5F69">
            <w:pPr>
              <w:rPr>
                <w:lang w:eastAsia="zh-CN"/>
              </w:rPr>
            </w:pPr>
          </w:p>
          <w:p w14:paraId="309260F5" w14:textId="77777777" w:rsidR="00CF5F69" w:rsidRDefault="00CF5F69" w:rsidP="00CF5F69">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Default="00CF5F69" w:rsidP="00CF5F69">
            <w:pPr>
              <w:rPr>
                <w:lang w:eastAsia="zh-CN"/>
              </w:rPr>
            </w:pPr>
            <w:r>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CF5F69" w:rsidRDefault="00CF5F69" w:rsidP="00CF5F69">
            <w:pPr>
              <w:rPr>
                <w:sz w:val="20"/>
                <w:lang w:eastAsia="zh-CN"/>
              </w:rPr>
            </w:pPr>
          </w:p>
        </w:tc>
      </w:tr>
    </w:tbl>
    <w:p w14:paraId="74DAEDD9" w14:textId="77777777" w:rsidR="00011C30" w:rsidRPr="006B713B"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 xml:space="preserve">Maximum number of non-overlapped </w:t>
                  </w:r>
                  <w:r>
                    <w:rPr>
                      <w:lang w:eastAsia="zh-CN"/>
                    </w:rPr>
                    <w:lastRenderedPageBreak/>
                    <w:t>CCE</w:t>
                  </w:r>
                </w:p>
              </w:tc>
              <w:tc>
                <w:tcPr>
                  <w:tcW w:w="3983" w:type="dxa"/>
                </w:tcPr>
                <w:p w14:paraId="115C4C35" w14:textId="77777777" w:rsidR="0013580D" w:rsidRDefault="0013580D" w:rsidP="0013580D">
                  <w:pPr>
                    <w:rPr>
                      <w:lang w:eastAsia="zh-CN"/>
                    </w:rPr>
                  </w:pPr>
                  <w:r>
                    <w:rPr>
                      <w:lang w:eastAsia="zh-CN"/>
                    </w:rPr>
                    <w:lastRenderedPageBreak/>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lastRenderedPageBreak/>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t>All UEs should support at least 16 non-overlapped CCEs (in order to support AL 16).</w:t>
            </w:r>
          </w:p>
          <w:p w14:paraId="476036AC" w14:textId="77777777" w:rsidR="00F43864" w:rsidRDefault="00F43864" w:rsidP="00133874">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844D82">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proofErr w:type="spellStart"/>
            <w:r>
              <w:rPr>
                <w:rFonts w:eastAsia="Malgun Gothic"/>
                <w:lang w:eastAsia="ko-KR"/>
              </w:rPr>
              <w:t>CEWiT</w:t>
            </w:r>
            <w:proofErr w:type="spellEnd"/>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bl>
    <w:p w14:paraId="7B77FEB1" w14:textId="77777777" w:rsidR="00011C30" w:rsidRPr="006B713B"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lastRenderedPageBreak/>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lastRenderedPageBreak/>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35291A">
            <w:pPr>
              <w:rPr>
                <w:lang w:eastAsia="zh-CN"/>
              </w:rPr>
            </w:pPr>
            <w:proofErr w:type="spellStart"/>
            <w:r>
              <w:rPr>
                <w:lang w:val="en-GB" w:eastAsia="zh-CN"/>
              </w:rPr>
              <w:t>Spreadtrum</w:t>
            </w:r>
            <w:proofErr w:type="spellEnd"/>
          </w:p>
        </w:tc>
        <w:tc>
          <w:tcPr>
            <w:tcW w:w="12176" w:type="dxa"/>
          </w:tcPr>
          <w:p w14:paraId="12C7177F" w14:textId="77777777" w:rsidR="000A3505" w:rsidRDefault="000A3505" w:rsidP="0035291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844D82">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bl>
    <w:p w14:paraId="5C17377A" w14:textId="77777777" w:rsidR="00011C30" w:rsidRPr="006B713B"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lastRenderedPageBreak/>
              <w:t xml:space="preserve">Case 1-2 can also be supported, within the same slot as case 1-1, i.e. not in every slot but in one slot every N </w:t>
            </w:r>
            <w:proofErr w:type="gramStart"/>
            <w:r>
              <w:t>slots</w:t>
            </w:r>
            <w:proofErr w:type="gramEnd"/>
            <w:r>
              <w:t xml:space="preserve">.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lastRenderedPageBreak/>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 xml:space="preserve">Y: minimum number of OFDM symbols between the start of different PDCCH </w:t>
            </w:r>
            <w:proofErr w:type="spellStart"/>
            <w:r>
              <w:t>Mos</w:t>
            </w:r>
            <w:proofErr w:type="spellEnd"/>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w:t>
            </w:r>
            <w:r>
              <w:lastRenderedPageBreak/>
              <w:t xml:space="preserve">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lastRenderedPageBreak/>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proofErr w:type="spellStart"/>
            <w:r>
              <w:rPr>
                <w:lang w:val="en-GB" w:eastAsia="zh-CN"/>
              </w:rPr>
              <w:t>Spreadtrum</w:t>
            </w:r>
            <w:proofErr w:type="spellEnd"/>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844D82">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hint="eastAsia"/>
                <w:sz w:val="20"/>
                <w:lang w:eastAsia="ko-KR"/>
              </w:rPr>
            </w:pPr>
            <w:r>
              <w:rPr>
                <w:rFonts w:eastAsia="Malgun Gothic"/>
                <w:sz w:val="20"/>
                <w:lang w:eastAsia="ko-KR"/>
              </w:rPr>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 xml:space="preserve">For MOs within a slot, Case 1-1 should be </w:t>
            </w:r>
            <w:proofErr w:type="gramStart"/>
            <w:r>
              <w:rPr>
                <w:szCs w:val="24"/>
                <w:lang w:eastAsia="zh-CN"/>
              </w:rPr>
              <w:t>sufficient</w:t>
            </w:r>
            <w:proofErr w:type="gramEnd"/>
            <w:r>
              <w:rPr>
                <w:szCs w:val="24"/>
                <w:lang w:eastAsia="zh-CN"/>
              </w:rPr>
              <w:t xml:space="preserve">. We can further discuss </w:t>
            </w:r>
            <w:proofErr w:type="gramStart"/>
            <w:r>
              <w:rPr>
                <w:szCs w:val="24"/>
                <w:lang w:eastAsia="zh-CN"/>
              </w:rPr>
              <w:t>whether or not</w:t>
            </w:r>
            <w:proofErr w:type="gramEnd"/>
            <w:r>
              <w:rPr>
                <w:szCs w:val="24"/>
                <w:lang w:eastAsia="zh-CN"/>
              </w:rPr>
              <w:t xml:space="preserve"> Case 1-2 is needed.</w:t>
            </w:r>
          </w:p>
          <w:p w14:paraId="62531732" w14:textId="084E37AD" w:rsidR="00CF5F69" w:rsidRPr="00CF5F69" w:rsidRDefault="00CF5F69" w:rsidP="00CF5F69">
            <w:pPr>
              <w:rPr>
                <w:sz w:val="20"/>
                <w:lang w:eastAsia="zh-CN"/>
              </w:rPr>
            </w:pPr>
            <w:r w:rsidRPr="00640BF8">
              <w:rPr>
                <w:szCs w:val="24"/>
                <w:lang w:eastAsia="zh-CN"/>
              </w:rPr>
              <w:lastRenderedPageBreak/>
              <w:t xml:space="preserve">Case 2 monitoring is not needed for 480/960 kHz. Case 2 monitoring was introduced to support </w:t>
            </w:r>
            <w:proofErr w:type="gramStart"/>
            <w:r w:rsidRPr="00640BF8">
              <w:rPr>
                <w:szCs w:val="24"/>
                <w:lang w:eastAsia="zh-CN"/>
              </w:rPr>
              <w:t>mini-slots</w:t>
            </w:r>
            <w:proofErr w:type="gramEnd"/>
            <w:r w:rsidRPr="00640BF8">
              <w:rPr>
                <w:szCs w:val="24"/>
                <w:lang w:eastAsia="zh-CN"/>
              </w:rPr>
              <w:t xml:space="preserve"> (Type B PDSCH mapping); however, since the slot duration for 480/960 kHz is very short to start with, there is no need to have such flexible monitoring within a slot.</w:t>
            </w:r>
          </w:p>
        </w:tc>
      </w:tr>
    </w:tbl>
    <w:p w14:paraId="57CFA0D8" w14:textId="77777777" w:rsidR="00011C30" w:rsidRPr="006B713B"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w:t>
            </w:r>
            <w:proofErr w:type="gramStart"/>
            <w:r>
              <w:rPr>
                <w:lang w:eastAsia="zh-CN"/>
              </w:rPr>
              <w:t>open</w:t>
            </w:r>
            <w:proofErr w:type="gramEnd"/>
            <w:r>
              <w:rPr>
                <w:lang w:eastAsia="zh-CN"/>
              </w:rPr>
              <w:t xml:space="preserve"> to discuss other values as well. Another aspect we need also </w:t>
            </w:r>
            <w:r>
              <w:rPr>
                <w:lang w:eastAsia="zh-CN"/>
              </w:rPr>
              <w:lastRenderedPageBreak/>
              <w:t xml:space="preserve">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lastRenderedPageBreak/>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35291A">
            <w:pPr>
              <w:rPr>
                <w:lang w:eastAsia="zh-CN"/>
              </w:rPr>
            </w:pPr>
            <w:proofErr w:type="spellStart"/>
            <w:r>
              <w:rPr>
                <w:lang w:val="en-GB" w:eastAsia="zh-CN"/>
              </w:rPr>
              <w:t>Spreadtrum</w:t>
            </w:r>
            <w:proofErr w:type="spellEnd"/>
          </w:p>
        </w:tc>
        <w:tc>
          <w:tcPr>
            <w:tcW w:w="12176" w:type="dxa"/>
          </w:tcPr>
          <w:p w14:paraId="0756A12F" w14:textId="77777777" w:rsidR="000A3505" w:rsidRDefault="000A3505" w:rsidP="0035291A">
            <w:pPr>
              <w:rPr>
                <w:lang w:eastAsia="zh-CN"/>
              </w:rPr>
            </w:pPr>
            <w:r>
              <w:rPr>
                <w:lang w:eastAsia="zh-CN"/>
              </w:rPr>
              <w:t xml:space="preserve">Yes, </w:t>
            </w:r>
            <w:proofErr w:type="gramStart"/>
            <w:r>
              <w:rPr>
                <w:lang w:eastAsia="zh-CN"/>
              </w:rPr>
              <w:t>We</w:t>
            </w:r>
            <w:proofErr w:type="gramEnd"/>
            <w:r>
              <w:rPr>
                <w:lang w:eastAsia="zh-CN"/>
              </w:rPr>
              <w:t xml:space="preserv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35291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A67326A" w14:textId="12C73CF9" w:rsidR="00FF79A3" w:rsidRDefault="00FF79A3" w:rsidP="0035291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844D82">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bl>
    <w:p w14:paraId="1506D545" w14:textId="77777777" w:rsidR="00011C30" w:rsidRPr="006B713B"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lastRenderedPageBreak/>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lastRenderedPageBreak/>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3" o:title=""/>
                </v:shape>
                <o:OLEObject Type="Embed" ProgID="Visio.Drawing.15" ShapeID="_x0000_i1025" DrawAspect="Content" ObjectID="_1673255066" r:id="rId14"/>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1F7609" w14:paraId="024052E5" w14:textId="77777777">
        <w:tc>
          <w:tcPr>
            <w:tcW w:w="2405" w:type="dxa"/>
          </w:tcPr>
          <w:p w14:paraId="7BD67087" w14:textId="1A794E12" w:rsidR="001F7609" w:rsidRDefault="001F7609" w:rsidP="00912784">
            <w:pPr>
              <w:rPr>
                <w:lang w:eastAsia="zh-CN"/>
              </w:rPr>
            </w:pPr>
            <w:proofErr w:type="spellStart"/>
            <w:r>
              <w:rPr>
                <w:lang w:eastAsia="zh-CN"/>
              </w:rPr>
              <w:lastRenderedPageBreak/>
              <w:t>InterDigital</w:t>
            </w:r>
            <w:proofErr w:type="spellEnd"/>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en-US"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lastRenderedPageBreak/>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Default="000A3505" w:rsidP="0035291A">
            <w:pPr>
              <w:rPr>
                <w:lang w:eastAsia="zh-CN"/>
              </w:rPr>
            </w:pPr>
            <w:proofErr w:type="spellStart"/>
            <w:r>
              <w:rPr>
                <w:lang w:val="en-GB" w:eastAsia="zh-CN"/>
              </w:rPr>
              <w:t>Spreadtrum</w:t>
            </w:r>
            <w:proofErr w:type="spellEnd"/>
          </w:p>
        </w:tc>
        <w:tc>
          <w:tcPr>
            <w:tcW w:w="12176" w:type="dxa"/>
          </w:tcPr>
          <w:p w14:paraId="64761B7B" w14:textId="77777777" w:rsidR="000A3505" w:rsidRDefault="000A3505" w:rsidP="0035291A">
            <w:pPr>
              <w:rPr>
                <w:lang w:eastAsia="zh-CN"/>
              </w:rPr>
            </w:pPr>
            <w:r w:rsidRPr="0097381C">
              <w:rPr>
                <w:lang w:eastAsia="zh-CN"/>
              </w:rPr>
              <w:t>We share the same view with Xiaomi</w:t>
            </w:r>
            <w:r>
              <w:rPr>
                <w:lang w:eastAsia="zh-CN"/>
              </w:rPr>
              <w:t>.</w:t>
            </w:r>
            <w:r>
              <w:t xml:space="preserve"> </w:t>
            </w:r>
            <w:r w:rsidRPr="0097381C">
              <w:rPr>
                <w:lang w:eastAsia="zh-CN"/>
              </w:rPr>
              <w:t>For simplicity of implementation</w:t>
            </w:r>
            <w:r>
              <w:rPr>
                <w:lang w:eastAsia="zh-CN"/>
              </w:rPr>
              <w:t>,</w:t>
            </w:r>
            <w:r>
              <w:t xml:space="preserve"> f</w:t>
            </w:r>
            <w:r w:rsidRPr="00311B29">
              <w:t>ixed pattern of N slots</w:t>
            </w:r>
            <w:r>
              <w:t xml:space="preserve"> should be the basis for define </w:t>
            </w:r>
            <w:r w:rsidRPr="00311B29">
              <w:t xml:space="preserve">multi-slot </w:t>
            </w:r>
            <w:r w:rsidRPr="009C7401">
              <w:t>PDCCH monitoring capability</w:t>
            </w:r>
            <w:r>
              <w:t>.</w:t>
            </w:r>
          </w:p>
        </w:tc>
      </w:tr>
      <w:tr w:rsidR="006B713B" w:rsidRPr="00F1130E" w14:paraId="7612C342" w14:textId="77777777" w:rsidTr="006B713B">
        <w:tc>
          <w:tcPr>
            <w:tcW w:w="2405" w:type="dxa"/>
          </w:tcPr>
          <w:p w14:paraId="1F5FDCF9" w14:textId="77777777" w:rsidR="006B713B" w:rsidRDefault="006B713B" w:rsidP="00844D82">
            <w:r>
              <w:rPr>
                <w:rFonts w:eastAsia="Malgun Gothic" w:hint="eastAsia"/>
                <w:lang w:eastAsia="ko-KR"/>
              </w:rPr>
              <w:t>L</w:t>
            </w:r>
            <w:r>
              <w:rPr>
                <w:rFonts w:eastAsia="Malgun Gothic"/>
                <w:lang w:eastAsia="ko-KR"/>
              </w:rPr>
              <w:t>G Electronics</w:t>
            </w:r>
          </w:p>
        </w:tc>
        <w:tc>
          <w:tcPr>
            <w:tcW w:w="12176" w:type="dxa"/>
          </w:tcPr>
          <w:p w14:paraId="3BACFA80" w14:textId="77777777" w:rsidR="006B713B" w:rsidRPr="00F1130E" w:rsidRDefault="006B713B" w:rsidP="00844D82">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08E6E355" w14:textId="77777777" w:rsidR="00CF5F69" w:rsidRDefault="00CF5F69" w:rsidP="00CF5F69">
            <w:pPr>
              <w:rPr>
                <w:rFonts w:eastAsia="Malgun Gothic"/>
                <w:lang w:eastAsia="ko-KR"/>
              </w:rPr>
            </w:pPr>
            <w:r w:rsidRPr="00640BF8">
              <w:rPr>
                <w:szCs w:val="24"/>
                <w:lang w:eastAsia="zh-CN"/>
              </w:rPr>
              <w:t>A</w:t>
            </w:r>
            <w:r>
              <w:rPr>
                <w:szCs w:val="24"/>
                <w:lang w:eastAsia="zh-CN"/>
              </w:rPr>
              <w:t xml:space="preserve">s our answer to A1-1a shows, </w:t>
            </w:r>
            <w:r>
              <w:rPr>
                <w:rFonts w:eastAsia="Malgun Gothic"/>
                <w:lang w:eastAsia="ko-KR"/>
              </w:rPr>
              <w:t>we support definition of a sliding window.</w:t>
            </w:r>
          </w:p>
          <w:p w14:paraId="1CABECD4" w14:textId="77777777" w:rsidR="00CF5F69" w:rsidRDefault="00CF5F69" w:rsidP="00CF5F69">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Default="00CF5F69" w:rsidP="00CF5F69">
            <w:pPr>
              <w:ind w:left="425"/>
              <w:rPr>
                <w:rFonts w:eastAsia="Malgun Gothic"/>
                <w:i/>
                <w:iCs/>
                <w:lang w:eastAsia="ko-KR"/>
              </w:rPr>
            </w:pPr>
            <w:r w:rsidRPr="001D259A">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1D259A">
              <w:rPr>
                <w:rFonts w:eastAsia="Malgun Gothic"/>
                <w:i/>
                <w:iCs/>
                <w:lang w:eastAsia="ko-KR"/>
              </w:rPr>
              <w:t xml:space="preserve"> </w:t>
            </w:r>
          </w:p>
          <w:p w14:paraId="18949458" w14:textId="77777777" w:rsidR="00CF5F69" w:rsidRDefault="00CF5F69" w:rsidP="00CF5F69">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w:t>
            </w:r>
            <w:r>
              <w:rPr>
                <w:rFonts w:eastAsia="Malgun Gothic"/>
                <w:lang w:eastAsia="ko-KR"/>
              </w:rPr>
              <w:lastRenderedPageBreak/>
              <w:t xml:space="preserve">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1F207AE7" w14:textId="170BB72F" w:rsidR="00CF5F69" w:rsidRPr="00CF5F69" w:rsidRDefault="00CF5F69" w:rsidP="00CF5F69">
            <w:pPr>
              <w:rPr>
                <w:rFonts w:eastAsia="Malgun Gothic"/>
                <w:sz w:val="20"/>
                <w:lang w:eastAsia="ko-KR"/>
              </w:rPr>
            </w:pPr>
            <w:r>
              <w:rPr>
                <w:rFonts w:eastAsia="Malgun Gothic"/>
                <w:lang w:eastAsia="ko-KR"/>
              </w:rPr>
              <w:t>Effectively, this results in an (X,Y) span pattern in which X and Y are defined in terms of slots, and X = Y.</w:t>
            </w:r>
          </w:p>
        </w:tc>
      </w:tr>
    </w:tbl>
    <w:p w14:paraId="4DD8F15D" w14:textId="77777777" w:rsidR="00011C30" w:rsidRPr="006B713B"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lastRenderedPageBreak/>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proofErr w:type="spellStart"/>
            <w:r>
              <w:t>InterDigital</w:t>
            </w:r>
            <w:proofErr w:type="spellEnd"/>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proofErr w:type="spellStart"/>
            <w:r>
              <w:rPr>
                <w:lang w:val="en-GB" w:eastAsia="zh-CN"/>
              </w:rPr>
              <w:t>Spreadtrum</w:t>
            </w:r>
            <w:proofErr w:type="spellEnd"/>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However, we think the question needs to be reformulated regarding the pending question on if the 52.6 – 71 GHz band is an extension of FR2 or if it is defined as a new FR.</w:t>
            </w:r>
            <w:r>
              <w:rPr>
                <w:rFonts w:eastAsia="Malgun Gothic"/>
                <w:lang w:eastAsia="ko-KR"/>
              </w:rPr>
              <w:t xml:space="preserve"> </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 xml:space="preserve">improve coverage or reliability of PDCCH for the range of [52.6-71] GHz. Coverage enhancements are </w:t>
            </w:r>
            <w:r>
              <w:lastRenderedPageBreak/>
              <w:t xml:space="preserve">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lastRenderedPageBreak/>
              <w:t>Apple</w:t>
            </w:r>
          </w:p>
        </w:tc>
        <w:tc>
          <w:tcPr>
            <w:tcW w:w="12176" w:type="dxa"/>
          </w:tcPr>
          <w:p w14:paraId="0F956733" w14:textId="77777777" w:rsidR="00011C30" w:rsidRDefault="0013580D">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proofErr w:type="spellStart"/>
            <w:r>
              <w:rPr>
                <w:lang w:eastAsia="zh-CN"/>
              </w:rPr>
              <w:t>InterDigital</w:t>
            </w:r>
            <w:proofErr w:type="spellEnd"/>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lastRenderedPageBreak/>
              <w:t>We think that one of those options needs to be supported.</w:t>
            </w:r>
          </w:p>
        </w:tc>
      </w:tr>
      <w:tr w:rsidR="000A3505" w14:paraId="40A1C02F" w14:textId="77777777" w:rsidTr="000A3505">
        <w:tc>
          <w:tcPr>
            <w:tcW w:w="2405" w:type="dxa"/>
          </w:tcPr>
          <w:p w14:paraId="4094AAB7" w14:textId="77777777" w:rsidR="000A3505" w:rsidRDefault="000A3505" w:rsidP="0035291A">
            <w:proofErr w:type="spellStart"/>
            <w:r>
              <w:rPr>
                <w:lang w:val="en-GB" w:eastAsia="zh-CN"/>
              </w:rPr>
              <w:lastRenderedPageBreak/>
              <w:t>Spreadtrum</w:t>
            </w:r>
            <w:proofErr w:type="spellEnd"/>
          </w:p>
        </w:tc>
        <w:tc>
          <w:tcPr>
            <w:tcW w:w="12176" w:type="dxa"/>
          </w:tcPr>
          <w:p w14:paraId="226610DD" w14:textId="77777777" w:rsidR="000A3505" w:rsidRDefault="000A3505" w:rsidP="0035291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844D82">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hint="eastAsia"/>
                <w:sz w:val="20"/>
                <w:lang w:eastAsia="ko-KR"/>
              </w:rPr>
            </w:pPr>
            <w:r>
              <w:rPr>
                <w:rFonts w:eastAsia="Malgun Gothic"/>
                <w:lang w:eastAsia="ko-KR"/>
              </w:rPr>
              <w:t>120 kHz should be used for coverage demanding scenarios.</w:t>
            </w:r>
          </w:p>
        </w:tc>
      </w:tr>
    </w:tbl>
    <w:p w14:paraId="394458C7" w14:textId="77777777" w:rsidR="00011C30" w:rsidRPr="006B713B"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lastRenderedPageBreak/>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1F7609" w14:paraId="2B3BB906" w14:textId="77777777">
        <w:tc>
          <w:tcPr>
            <w:tcW w:w="2405" w:type="dxa"/>
          </w:tcPr>
          <w:p w14:paraId="5B287452" w14:textId="2CAF16F3" w:rsidR="001F7609" w:rsidRDefault="001F7609" w:rsidP="007E79DD">
            <w:proofErr w:type="spellStart"/>
            <w:r>
              <w:t>InterDigital</w:t>
            </w:r>
            <w:proofErr w:type="spellEnd"/>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35291A">
            <w:proofErr w:type="spellStart"/>
            <w:r>
              <w:rPr>
                <w:lang w:val="en-GB" w:eastAsia="zh-CN"/>
              </w:rPr>
              <w:t>Spreadtrum</w:t>
            </w:r>
            <w:proofErr w:type="spellEnd"/>
          </w:p>
        </w:tc>
        <w:tc>
          <w:tcPr>
            <w:tcW w:w="12176" w:type="dxa"/>
          </w:tcPr>
          <w:p w14:paraId="704202FF" w14:textId="77777777" w:rsidR="000A3505" w:rsidRDefault="000A3505" w:rsidP="0035291A">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BE68D3" w14:paraId="36C8A9E3" w14:textId="77777777" w:rsidTr="000A3505">
        <w:tc>
          <w:tcPr>
            <w:tcW w:w="2405" w:type="dxa"/>
          </w:tcPr>
          <w:p w14:paraId="49441677" w14:textId="2FFAD6D0" w:rsidR="00BE68D3" w:rsidRDefault="00BE68D3" w:rsidP="0035291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541EA5BA" w14:textId="0A537A40" w:rsidR="00BE68D3" w:rsidRDefault="00BE68D3" w:rsidP="0035291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844D82">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hint="eastAsia"/>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proofErr w:type="gramStart"/>
            <w:r w:rsidRPr="00EE7C70">
              <w:rPr>
                <w:rFonts w:eastAsia="Malgun Gothic"/>
                <w:lang w:eastAsia="ko-KR"/>
              </w:rPr>
              <w:t>That being said, our</w:t>
            </w:r>
            <w:proofErr w:type="gramEnd"/>
            <w:r w:rsidRPr="00EE7C70">
              <w:rPr>
                <w:rFonts w:eastAsia="Malgun Gothic"/>
                <w:lang w:eastAsia="ko-KR"/>
              </w:rPr>
              <w:t xml:space="preserve"> understanding is that we are targeting non-fallback DCI (like for multi-PUSCH scheduling in Rel-16).</w:t>
            </w:r>
          </w:p>
        </w:tc>
      </w:tr>
    </w:tbl>
    <w:p w14:paraId="282A0093" w14:textId="77777777" w:rsidR="00011C30" w:rsidRPr="000A3505"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xml:space="preserve">: Do you have any views on the need for enhancing PDCCH </w:t>
      </w:r>
      <w:proofErr w:type="spellStart"/>
      <w:r>
        <w:rPr>
          <w:b/>
        </w:rPr>
        <w:t>w.r.t.</w:t>
      </w:r>
      <w:proofErr w:type="spellEnd"/>
      <w:r>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lastRenderedPageBreak/>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proofErr w:type="spellStart"/>
            <w:r>
              <w:t>InterDigital</w:t>
            </w:r>
            <w:proofErr w:type="spellEnd"/>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35291A">
            <w:pPr>
              <w:rPr>
                <w:lang w:eastAsia="zh-CN"/>
              </w:rPr>
            </w:pPr>
            <w:proofErr w:type="spellStart"/>
            <w:r>
              <w:rPr>
                <w:lang w:val="en-GB" w:eastAsia="zh-CN"/>
              </w:rPr>
              <w:t>Spreadtrum</w:t>
            </w:r>
            <w:proofErr w:type="spellEnd"/>
          </w:p>
        </w:tc>
        <w:tc>
          <w:tcPr>
            <w:tcW w:w="12176" w:type="dxa"/>
          </w:tcPr>
          <w:p w14:paraId="36537D00" w14:textId="77777777" w:rsidR="000A3505" w:rsidRDefault="000A3505" w:rsidP="0035291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proofErr w:type="spellStart"/>
            <w:r>
              <w:rPr>
                <w:lang w:val="en-GB" w:eastAsia="zh-CN"/>
              </w:rPr>
              <w:lastRenderedPageBreak/>
              <w:t>Convida</w:t>
            </w:r>
            <w:proofErr w:type="spellEnd"/>
            <w:r>
              <w:rPr>
                <w:lang w:val="en-GB" w:eastAsia="zh-CN"/>
              </w:rPr>
              <w:t xml:space="preserve"> Wireless</w:t>
            </w:r>
          </w:p>
        </w:tc>
        <w:tc>
          <w:tcPr>
            <w:tcW w:w="12176" w:type="dxa"/>
          </w:tcPr>
          <w:p w14:paraId="1DCDA862" w14:textId="666FB62B" w:rsidR="00BE68D3" w:rsidRDefault="00BE68D3" w:rsidP="00BE68D3">
            <w:pPr>
              <w:rPr>
                <w:lang w:eastAsia="zh-CN"/>
              </w:rPr>
            </w:pPr>
            <w:r w:rsidRPr="00BE68D3">
              <w:rPr>
                <w:lang w:eastAsia="zh-CN"/>
              </w:rPr>
              <w:t xml:space="preserve">We are open for discussion. In addition, Rel-17 </w:t>
            </w:r>
            <w:proofErr w:type="spellStart"/>
            <w:r w:rsidRPr="00BE68D3">
              <w:rPr>
                <w:lang w:eastAsia="zh-CN"/>
              </w:rPr>
              <w:t>FeMIMO</w:t>
            </w:r>
            <w:proofErr w:type="spellEnd"/>
            <w:r w:rsidRPr="00BE68D3">
              <w:rPr>
                <w:lang w:eastAsia="zh-CN"/>
              </w:rPr>
              <w:t xml:space="preserve">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844D82">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hint="eastAsia"/>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bl>
    <w:p w14:paraId="41BD5A52" w14:textId="77777777" w:rsidR="00011C30" w:rsidRPr="006B713B"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133874">
            <w:pPr>
              <w:rPr>
                <w:lang w:eastAsia="zh-CN"/>
              </w:rPr>
            </w:pPr>
            <w:proofErr w:type="spellStart"/>
            <w:r>
              <w:rPr>
                <w:lang w:eastAsia="zh-CN"/>
              </w:rPr>
              <w:t>Convida</w:t>
            </w:r>
            <w:proofErr w:type="spellEnd"/>
            <w:r>
              <w:rPr>
                <w:lang w:eastAsia="zh-CN"/>
              </w:rPr>
              <w:t xml:space="preserve"> Wireless</w:t>
            </w:r>
          </w:p>
        </w:tc>
        <w:tc>
          <w:tcPr>
            <w:tcW w:w="12176" w:type="dxa"/>
          </w:tcPr>
          <w:p w14:paraId="556B5B2A" w14:textId="011EF335" w:rsidR="00BE68D3" w:rsidRDefault="00BE68D3" w:rsidP="00133874">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t>Nokia, NSB</w:t>
            </w:r>
          </w:p>
        </w:tc>
        <w:tc>
          <w:tcPr>
            <w:tcW w:w="12176" w:type="dxa"/>
          </w:tcPr>
          <w:p w14:paraId="0342FE72" w14:textId="77777777" w:rsidR="00F43864" w:rsidRDefault="00F43864" w:rsidP="00133874">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844D82">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844D82">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hint="eastAsia"/>
                <w:sz w:val="20"/>
                <w:lang w:eastAsia="ko-KR"/>
              </w:rPr>
            </w:pPr>
            <w:bookmarkStart w:id="1" w:name="_GoBack" w:colFirst="0" w:colLast="0"/>
            <w:r>
              <w:rPr>
                <w:rFonts w:eastAsia="Malgun Gothic"/>
                <w:lang w:eastAsia="ko-KR"/>
              </w:rPr>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bookmarkEnd w:id="1"/>
    </w:tbl>
    <w:p w14:paraId="6095B955" w14:textId="77777777" w:rsidR="00011C30" w:rsidRPr="006B713B"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rPr>
              <w:lastRenderedPageBreak/>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75pt" o:ole="">
                  <v:imagedata r:id="rId19" o:title=""/>
                </v:shape>
                <o:OLEObject Type="Embed" ProgID="Visio.Drawing.15" ShapeID="_x0000_i1026" DrawAspect="Content" ObjectID="_1673255067" r:id="rId20"/>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lastRenderedPageBreak/>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49E9A78F" w14:textId="77777777" w:rsidR="00011C30" w:rsidRDefault="00011C30">
            <w:pPr>
              <w:spacing w:beforeLines="50" w:before="120"/>
              <w:jc w:val="both"/>
              <w:rPr>
                <w:lang w:eastAsia="zh-CN"/>
              </w:rPr>
            </w:pPr>
          </w:p>
        </w:tc>
      </w:tr>
      <w:bookmarkEnd w:id="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1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13" w:name="_Ref61525739"/>
            <w:r>
              <w:t xml:space="preserve">Figure </w:t>
            </w:r>
            <w:fldSimple w:instr=" SEQ Figure \* ARABIC ">
              <w:r>
                <w:t>1</w:t>
              </w:r>
            </w:fldSimple>
            <w:bookmarkEnd w:id="1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1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7AD70F58" w14:textId="77777777" w:rsidR="00011C30" w:rsidRDefault="0013580D">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w:t>
            </w:r>
            <w:proofErr w:type="spellStart"/>
            <w:r>
              <w:t>cutive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15" w:name="_Ref61526076"/>
            <w:r>
              <w:t xml:space="preserve">Proposal </w:t>
            </w:r>
            <w:fldSimple w:instr=" SEQ Proposal \* ARABIC ">
              <w:r>
                <w:t>3</w:t>
              </w:r>
            </w:fldSimple>
            <w:r>
              <w:t>: For 480 and 960 kHz SCS, legacy per slot monitoring should be supported and the associated BD/CCE limit should be defined accordingly.</w:t>
            </w:r>
            <w:bookmarkEnd w:id="15"/>
          </w:p>
          <w:p w14:paraId="3857C1EB" w14:textId="77777777" w:rsidR="00011C30" w:rsidRDefault="0013580D">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w:t>
            </w:r>
            <w:proofErr w:type="gramStart"/>
            <w:r>
              <w:rPr>
                <w:rFonts w:cs="Calibri"/>
                <w:iCs/>
                <w:lang w:eastAsia="zh-CN"/>
              </w:rPr>
              <w:t>slots</w:t>
            </w:r>
            <w:proofErr w:type="gramEnd"/>
            <w:r>
              <w:rPr>
                <w:rFonts w:cs="Calibri"/>
                <w:iCs/>
                <w:lang w:eastAsia="zh-CN"/>
              </w:rPr>
              <w:t xml:space="preserve">.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w:t>
            </w:r>
            <w:proofErr w:type="spellStart"/>
            <w:r>
              <w:rPr>
                <w:rFonts w:eastAsia="MS Mincho" w:cs="Arial"/>
                <w:kern w:val="2"/>
                <w:szCs w:val="20"/>
                <w:lang w:eastAsia="ja-JP"/>
              </w:rPr>
              <w:t>ch</w:t>
            </w:r>
            <w:proofErr w:type="spellEnd"/>
            <w:r>
              <w:rPr>
                <w:rFonts w:eastAsia="MS Mincho" w:cs="Arial"/>
                <w:kern w:val="2"/>
                <w:szCs w:val="20"/>
                <w:lang w:eastAsia="ja-JP"/>
              </w:rPr>
              <w:t xml:space="preserve">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8A052D">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8A052D">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8A052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8A052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8A052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8A052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25pt" o:ole="">
                  <v:imagedata r:id="rId22" o:title=""/>
                </v:shape>
                <o:OLEObject Type="Embed" ProgID="Visio.Drawing.15" ShapeID="_x0000_i1027" DrawAspect="Content" ObjectID="_1673255068" r:id="rId23"/>
              </w:object>
            </w:r>
          </w:p>
          <w:p w14:paraId="01181F02" w14:textId="77777777" w:rsidR="00011C30" w:rsidRDefault="0013580D">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24" w:name="_Toc61546060"/>
            <w:bookmarkStart w:id="25" w:name="_Toc61547146"/>
            <w:bookmarkStart w:id="26" w:name="_Toc61547161"/>
            <w:bookmarkStart w:id="27" w:name="_Toc61547195"/>
            <w:bookmarkStart w:id="28" w:name="_Toc61822876"/>
            <w:bookmarkStart w:id="29" w:name="_Toc61859944"/>
            <w:bookmarkStart w:id="30" w:name="_Toc61859755"/>
            <w:bookmarkStart w:id="31" w:name="_Toc61869390"/>
            <w:r>
              <w:t xml:space="preserve">Proposal </w:t>
            </w:r>
            <w:fldSimple w:instr=" SEQ Proposal \* ARABIC ">
              <w:r>
                <w:t>1</w:t>
              </w:r>
            </w:fldSimple>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32" w:name="_Ref60926036"/>
            <w:r>
              <w:t xml:space="preserve">Table </w:t>
            </w:r>
            <w:fldSimple w:instr=" SEQ Table \* ARABIC ">
              <w:r>
                <w:t>1</w:t>
              </w:r>
            </w:fldSimple>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33" w:name="_Toc61547147"/>
            <w:bookmarkStart w:id="34" w:name="_Toc61547196"/>
            <w:bookmarkStart w:id="35" w:name="_Toc61859756"/>
            <w:bookmarkStart w:id="36" w:name="_Toc61547162"/>
            <w:bookmarkStart w:id="37" w:name="_Toc61869391"/>
            <w:bookmarkStart w:id="38" w:name="_Toc61859945"/>
            <w:bookmarkStart w:id="39" w:name="_Toc61822877"/>
            <w:bookmarkStart w:id="40" w:name="_Toc61546061"/>
            <w:bookmarkStart w:id="41" w:name="_Toc61293887"/>
            <w:bookmarkStart w:id="42" w:name="Capability_proposal"/>
            <w:r>
              <w:t xml:space="preserve">Proposal </w:t>
            </w:r>
            <w:fldSimple w:instr=" SEQ Proposal \* ARABIC ">
              <w:r>
                <w:t>2</w:t>
              </w:r>
            </w:fldSimple>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43" w:name="_Toc61547197"/>
            <w:bookmarkStart w:id="44" w:name="_Toc61547163"/>
            <w:bookmarkStart w:id="45" w:name="_Toc61822878"/>
            <w:bookmarkStart w:id="46" w:name="_Toc61859757"/>
            <w:bookmarkStart w:id="47" w:name="_Toc61547148"/>
            <w:bookmarkStart w:id="48" w:name="_Toc61293888"/>
            <w:bookmarkStart w:id="49" w:name="_Toc61859946"/>
            <w:bookmarkStart w:id="50" w:name="_Toc61546062"/>
            <w:bookmarkStart w:id="51" w:name="_Toc61869392"/>
            <w:bookmarkStart w:id="5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615114A8" w14:textId="77777777" w:rsidR="00011C30" w:rsidRDefault="00011C30"/>
          <w:p w14:paraId="7E925E46" w14:textId="77777777" w:rsidR="00011C30" w:rsidRDefault="0013580D">
            <w:pPr>
              <w:pStyle w:val="Caption"/>
            </w:pPr>
            <w:bookmarkStart w:id="53" w:name="_Ref53568688"/>
            <w:r>
              <w:t xml:space="preserve">Table </w:t>
            </w:r>
            <w:fldSimple w:instr=" SEQ Table \* ARABIC ">
              <w:r>
                <w:t>2</w:t>
              </w:r>
            </w:fldSimple>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54" w:name="_Toc61859758"/>
            <w:bookmarkStart w:id="55" w:name="_Toc61869393"/>
            <w:bookmarkStart w:id="56" w:name="_Toc61822879"/>
            <w:bookmarkStart w:id="5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54"/>
            <w:bookmarkEnd w:id="55"/>
            <w:bookmarkEnd w:id="56"/>
            <w:bookmarkEnd w:id="5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58" w:name="_Toc61547198"/>
            <w:bookmarkStart w:id="59" w:name="_Toc61859948"/>
            <w:bookmarkStart w:id="60" w:name="_Toc61293889"/>
            <w:bookmarkStart w:id="61" w:name="_Toc61547149"/>
            <w:bookmarkStart w:id="62" w:name="_Toc61859759"/>
            <w:bookmarkStart w:id="63" w:name="_Toc61546063"/>
            <w:bookmarkStart w:id="64" w:name="_Toc61822880"/>
            <w:bookmarkStart w:id="65" w:name="_Toc61869394"/>
            <w:bookmarkStart w:id="66" w:name="_Toc61547164"/>
            <w:r>
              <w:t xml:space="preserve">Proposal </w:t>
            </w:r>
            <w:fldSimple w:instr=" SEQ Proposal \* ARABIC ">
              <w:r>
                <w:t>5</w:t>
              </w:r>
            </w:fldSimple>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BA2EFF6" w14:textId="77777777" w:rsidR="00011C30" w:rsidRDefault="0013580D">
            <w:pPr>
              <w:pStyle w:val="Caption"/>
              <w:jc w:val="left"/>
            </w:pPr>
            <w:bookmarkStart w:id="67" w:name="_Toc61546065"/>
            <w:bookmarkStart w:id="68" w:name="_Toc61293932"/>
            <w:bookmarkStart w:id="69" w:name="_Toc61859950"/>
            <w:bookmarkStart w:id="70" w:name="_Toc61869396"/>
            <w:bookmarkStart w:id="71" w:name="_Toc61859761"/>
            <w:bookmarkStart w:id="72" w:name="_Toc61822882"/>
            <w:bookmarkStart w:id="73" w:name="_Toc61547166"/>
            <w:bookmarkStart w:id="74" w:name="_Toc61547200"/>
            <w:bookmarkStart w:id="75"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en-US"/>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7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7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5" o:title=""/>
                </v:shape>
                <o:OLEObject Type="Embed" ProgID="Visio.Drawing.15" ShapeID="_x0000_i1028" DrawAspect="Content" ObjectID="_1673255069" r:id="rId26"/>
              </w:object>
            </w:r>
          </w:p>
          <w:p w14:paraId="49EF4357" w14:textId="77777777" w:rsidR="00011C30" w:rsidRDefault="0013580D">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7" o:title=""/>
                </v:shape>
                <o:OLEObject Type="Embed" ProgID="Visio.Drawing.15" ShapeID="_x0000_i1029" DrawAspect="Content" ObjectID="_1673255070" r:id="rId28"/>
              </w:object>
            </w:r>
          </w:p>
          <w:p w14:paraId="5E508B40" w14:textId="77777777" w:rsidR="00011C30" w:rsidRDefault="0013580D">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7" o:title=""/>
                </v:shape>
                <o:OLEObject Type="Embed" ProgID="Visio.Drawing.15" ShapeID="_x0000_i1030" DrawAspect="Content" ObjectID="_1673255071" r:id="rId29"/>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79" w:name="_Toc61859949"/>
            <w:bookmarkStart w:id="80" w:name="_Toc61822881"/>
            <w:bookmarkStart w:id="81" w:name="_Toc61859760"/>
            <w:bookmarkStart w:id="82" w:name="_Toc61547199"/>
            <w:bookmarkStart w:id="83" w:name="_Toc61547165"/>
            <w:bookmarkStart w:id="84" w:name="_Toc61293890"/>
            <w:bookmarkStart w:id="85" w:name="_Toc61869395"/>
            <w:bookmarkStart w:id="86" w:name="_Toc61546064"/>
            <w:bookmarkStart w:id="8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88" w:name="_Toc61869397"/>
            <w:bookmarkStart w:id="89" w:name="_Toc61547152"/>
            <w:bookmarkStart w:id="90" w:name="_Toc61546066"/>
            <w:bookmarkStart w:id="91" w:name="_Toc61547167"/>
            <w:bookmarkStart w:id="92" w:name="_Toc61547201"/>
            <w:bookmarkStart w:id="93" w:name="_Toc61859951"/>
            <w:bookmarkStart w:id="94" w:name="_Toc61822883"/>
            <w:bookmarkStart w:id="9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30" o:title=""/>
                </v:shape>
                <o:OLEObject Type="Embed" ProgID="Visio.Drawing.15" ShapeID="_x0000_i1031" DrawAspect="Content" ObjectID="_1673255072" r:id="rId31"/>
              </w:object>
            </w:r>
          </w:p>
          <w:p w14:paraId="0D0F2C0C" w14:textId="77777777" w:rsidR="00011C30" w:rsidRDefault="0013580D">
            <w:pPr>
              <w:pStyle w:val="Caption"/>
              <w:rPr>
                <w:lang w:val="en-GB"/>
              </w:rPr>
            </w:pPr>
            <w:bookmarkStart w:id="96" w:name="_Ref61547006"/>
            <w:r>
              <w:t xml:space="preserve">Figure </w:t>
            </w:r>
            <w:fldSimple w:instr=" SEQ Figure \* ARABIC ">
              <w:r>
                <w:t>1</w:t>
              </w:r>
            </w:fldSimple>
            <w:bookmarkEnd w:id="9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 xml:space="preserve">List of submitted </w:t>
      </w:r>
      <w:proofErr w:type="spellStart"/>
      <w:r>
        <w:t>TDocs</w:t>
      </w:r>
      <w:proofErr w:type="spell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5C8F1" w14:textId="77777777" w:rsidR="008A052D" w:rsidRDefault="008A052D" w:rsidP="007E79DD">
      <w:pPr>
        <w:spacing w:after="0" w:line="240" w:lineRule="auto"/>
      </w:pPr>
      <w:r>
        <w:separator/>
      </w:r>
    </w:p>
  </w:endnote>
  <w:endnote w:type="continuationSeparator" w:id="0">
    <w:p w14:paraId="6751E645" w14:textId="77777777" w:rsidR="008A052D" w:rsidRDefault="008A052D"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F705" w14:textId="77777777" w:rsidR="008A052D" w:rsidRDefault="008A052D" w:rsidP="007E79DD">
      <w:pPr>
        <w:spacing w:after="0" w:line="240" w:lineRule="auto"/>
      </w:pPr>
      <w:r>
        <w:separator/>
      </w:r>
    </w:p>
  </w:footnote>
  <w:footnote w:type="continuationSeparator" w:id="0">
    <w:p w14:paraId="14DEA90B" w14:textId="77777777" w:rsidR="008A052D" w:rsidRDefault="008A052D"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package" Target="embeddings/Microsoft_Visio_Drawing34444.vsdx"/><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package" Target="embeddings/Microsoft_Visio_Drawing12222.vsdx"/><Relationship Id="rId29" Type="http://schemas.openxmlformats.org/officeDocument/2006/relationships/package" Target="embeddings/Microsoft_Visio_Drawing5666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23333.vsdx"/><Relationship Id="rId28" Type="http://schemas.openxmlformats.org/officeDocument/2006/relationships/package" Target="embeddings/Microsoft_Visio_Drawing45555.vsdx"/><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package" Target="embeddings/Microsoft_Visio_Drawing67777.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11.vsdx"/><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A51B13C5-7AD7-41AB-8D19-7CF91D61D8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63</Pages>
  <Words>21499</Words>
  <Characters>122548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Stephen Grant</cp:lastModifiedBy>
  <cp:revision>12</cp:revision>
  <cp:lastPrinted>2016-08-12T06:06:00Z</cp:lastPrinted>
  <dcterms:created xsi:type="dcterms:W3CDTF">2021-01-27T10:23:00Z</dcterms:created>
  <dcterms:modified xsi:type="dcterms:W3CDTF">2021-01-27T20:16:00Z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