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1" w:hangingChars="850" w:hanging="1871"/>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val="en-GB" w:eastAsia="ja-JP"/>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SimSun"/>
                <w:sz w:val="18"/>
                <w:szCs w:val="18"/>
                <w:lang w:eastAsia="zh-CN"/>
              </w:rPr>
            </w:pPr>
            <w:bookmarkStart w:id="3" w:name="_GoBack"/>
            <w:bookmarkEnd w:id="3"/>
            <w:r>
              <w:rPr>
                <w:rFonts w:eastAsia="DengXian"/>
                <w:sz w:val="18"/>
                <w:szCs w:val="18"/>
                <w:lang w:eastAsia="zh-CN"/>
              </w:rPr>
              <w:t>Agree with proposal 1.</w:t>
            </w:r>
          </w:p>
        </w:tc>
      </w:tr>
      <w:tr w:rsidR="007937E5"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77777777" w:rsidR="007937E5" w:rsidRDefault="007937E5"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3A25896" w14:textId="77777777" w:rsidR="007937E5" w:rsidRDefault="007937E5" w:rsidP="00E9400D">
            <w:pPr>
              <w:snapToGrid w:val="0"/>
              <w:ind w:firstLine="180"/>
              <w:rPr>
                <w:rFonts w:eastAsia="SimSun"/>
                <w:sz w:val="18"/>
                <w:szCs w:val="18"/>
                <w:lang w:eastAsia="zh-CN"/>
              </w:rPr>
            </w:pPr>
          </w:p>
        </w:tc>
      </w:tr>
      <w:tr w:rsidR="007937E5"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854CE4" w14:textId="77777777" w:rsidR="007937E5" w:rsidRPr="00802789" w:rsidRDefault="007937E5" w:rsidP="00E9400D">
            <w:pPr>
              <w:ind w:firstLine="180"/>
              <w:rPr>
                <w:rFonts w:eastAsia="SimSun"/>
                <w:sz w:val="18"/>
                <w:lang w:eastAsia="en-US"/>
              </w:rPr>
            </w:pPr>
          </w:p>
        </w:tc>
      </w:tr>
      <w:tr w:rsidR="007937E5"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DBAAE55" w14:textId="77777777" w:rsidR="007937E5" w:rsidRDefault="007937E5" w:rsidP="00E9400D">
            <w:pPr>
              <w:snapToGrid w:val="0"/>
              <w:ind w:firstLine="180"/>
              <w:rPr>
                <w:rFonts w:eastAsia="DengXian"/>
                <w:sz w:val="18"/>
                <w:szCs w:val="18"/>
                <w:lang w:eastAsia="zh-CN"/>
              </w:rPr>
            </w:pPr>
          </w:p>
        </w:tc>
      </w:tr>
      <w:tr w:rsidR="007937E5"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A6101F3" w14:textId="77777777" w:rsidR="007937E5" w:rsidRPr="00B81BD4" w:rsidRDefault="007937E5" w:rsidP="00E9400D">
            <w:pPr>
              <w:snapToGrid w:val="0"/>
              <w:ind w:firstLine="180"/>
              <w:rPr>
                <w:sz w:val="18"/>
              </w:rPr>
            </w:pPr>
          </w:p>
        </w:tc>
      </w:tr>
      <w:tr w:rsidR="007937E5"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7937E5" w:rsidRDefault="007937E5" w:rsidP="00E9400D">
            <w:pPr>
              <w:snapToGrid w:val="0"/>
              <w:ind w:firstLine="180"/>
              <w:rPr>
                <w:rFonts w:eastAsia="DengXian"/>
                <w:sz w:val="18"/>
                <w:szCs w:val="18"/>
                <w:lang w:eastAsia="zh-CN"/>
              </w:rPr>
            </w:pPr>
          </w:p>
        </w:tc>
      </w:tr>
      <w:tr w:rsidR="007937E5"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7937E5" w:rsidRDefault="007937E5"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7937E5" w:rsidRPr="000B0AC1" w:rsidRDefault="007937E5" w:rsidP="00E9400D">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lastRenderedPageBreak/>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77777777" w:rsidR="002D7169" w:rsidRDefault="002D7169"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1257E06" w14:textId="77777777" w:rsidR="002D7169" w:rsidRDefault="002D7169" w:rsidP="00E9400D">
            <w:pPr>
              <w:snapToGrid w:val="0"/>
              <w:ind w:firstLine="180"/>
              <w:rPr>
                <w:rFonts w:eastAsia="SimSun"/>
                <w:sz w:val="18"/>
                <w:szCs w:val="18"/>
                <w:lang w:eastAsia="zh-CN"/>
              </w:rPr>
            </w:pPr>
          </w:p>
        </w:tc>
      </w:tr>
      <w:tr w:rsidR="002D7169"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E94B5A3" w14:textId="77777777" w:rsidR="002D7169" w:rsidRPr="00802789" w:rsidRDefault="002D7169" w:rsidP="00E9400D">
            <w:pPr>
              <w:ind w:firstLine="180"/>
              <w:rPr>
                <w:rFonts w:eastAsia="SimSun"/>
                <w:sz w:val="18"/>
                <w:lang w:eastAsia="en-US"/>
              </w:rPr>
            </w:pPr>
          </w:p>
        </w:tc>
      </w:tr>
      <w:tr w:rsidR="002D7169"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517FE41" w14:textId="77777777" w:rsidR="002D7169" w:rsidRDefault="002D7169" w:rsidP="00E9400D">
            <w:pPr>
              <w:snapToGrid w:val="0"/>
              <w:ind w:firstLine="180"/>
              <w:rPr>
                <w:rFonts w:eastAsia="DengXian"/>
                <w:sz w:val="18"/>
                <w:szCs w:val="18"/>
                <w:lang w:eastAsia="zh-CN"/>
              </w:rPr>
            </w:pPr>
          </w:p>
        </w:tc>
      </w:tr>
      <w:tr w:rsidR="002D7169"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4BF24CC" w14:textId="77777777" w:rsidR="002D7169" w:rsidRPr="00B81BD4" w:rsidRDefault="002D7169" w:rsidP="00E9400D">
            <w:pPr>
              <w:snapToGrid w:val="0"/>
              <w:ind w:firstLine="180"/>
              <w:rPr>
                <w:sz w:val="18"/>
              </w:rPr>
            </w:pPr>
          </w:p>
        </w:tc>
      </w:tr>
      <w:tr w:rsidR="002D7169"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2D7169" w:rsidRDefault="002D7169" w:rsidP="00E9400D">
            <w:pPr>
              <w:snapToGrid w:val="0"/>
              <w:ind w:firstLine="180"/>
              <w:rPr>
                <w:rFonts w:eastAsia="DengXian"/>
                <w:sz w:val="18"/>
                <w:szCs w:val="18"/>
                <w:lang w:eastAsia="zh-CN"/>
              </w:rPr>
            </w:pPr>
          </w:p>
        </w:tc>
      </w:tr>
      <w:tr w:rsidR="002D7169"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2D7169" w:rsidRDefault="002D7169"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2D7169" w:rsidRPr="000B0AC1" w:rsidRDefault="002D7169" w:rsidP="00E9400D">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lastRenderedPageBreak/>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lastRenderedPageBreak/>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lastRenderedPageBreak/>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0CDFCC9A" w:rsidR="00E74C6B" w:rsidRDefault="00E74C6B" w:rsidP="00E9400D">
            <w:pPr>
              <w:snapToGrid w:val="0"/>
              <w:ind w:firstLine="180"/>
              <w:rPr>
                <w:rFonts w:eastAsia="SimSu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A3A97B9" w14:textId="77777777" w:rsidR="00E74C6B" w:rsidRDefault="00E74C6B" w:rsidP="00E9400D">
            <w:pPr>
              <w:snapToGrid w:val="0"/>
              <w:ind w:firstLine="180"/>
              <w:rPr>
                <w:rFonts w:eastAsia="SimSun"/>
                <w:sz w:val="18"/>
                <w:szCs w:val="18"/>
                <w:lang w:eastAsia="zh-CN"/>
              </w:rPr>
            </w:pPr>
          </w:p>
        </w:tc>
      </w:tr>
      <w:tr w:rsidR="00E74C6B"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04DB98C1" w14:textId="77777777" w:rsidR="00E74C6B" w:rsidRPr="00802789" w:rsidRDefault="00E74C6B" w:rsidP="00E9400D">
            <w:pPr>
              <w:ind w:firstLine="180"/>
              <w:rPr>
                <w:rFonts w:eastAsia="SimSun"/>
                <w:sz w:val="18"/>
                <w:lang w:eastAsia="en-US"/>
              </w:rPr>
            </w:pPr>
          </w:p>
        </w:tc>
      </w:tr>
      <w:tr w:rsidR="00E74C6B"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7CA1338" w14:textId="77777777" w:rsidR="00E74C6B" w:rsidRDefault="00E74C6B" w:rsidP="00E9400D">
            <w:pPr>
              <w:snapToGrid w:val="0"/>
              <w:ind w:firstLine="180"/>
              <w:rPr>
                <w:rFonts w:eastAsia="DengXian"/>
                <w:sz w:val="18"/>
                <w:szCs w:val="18"/>
                <w:lang w:eastAsia="zh-CN"/>
              </w:rPr>
            </w:pPr>
          </w:p>
        </w:tc>
      </w:tr>
      <w:tr w:rsidR="00E74C6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72DFD3AC" w14:textId="77777777" w:rsidR="00E74C6B" w:rsidRPr="00B81BD4" w:rsidRDefault="00E74C6B" w:rsidP="00E9400D">
            <w:pPr>
              <w:snapToGrid w:val="0"/>
              <w:ind w:firstLine="180"/>
              <w:rPr>
                <w:sz w:val="18"/>
              </w:rPr>
            </w:pPr>
          </w:p>
        </w:tc>
      </w:tr>
      <w:tr w:rsidR="00E74C6B"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E74C6B" w:rsidRDefault="00E74C6B" w:rsidP="00E9400D">
            <w:pPr>
              <w:snapToGrid w:val="0"/>
              <w:ind w:firstLine="180"/>
              <w:rPr>
                <w:rFonts w:eastAsia="DengXian"/>
                <w:sz w:val="18"/>
                <w:szCs w:val="18"/>
                <w:lang w:eastAsia="zh-CN"/>
              </w:rPr>
            </w:pPr>
          </w:p>
        </w:tc>
      </w:tr>
      <w:tr w:rsidR="00E74C6B"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E74C6B" w:rsidRDefault="00E74C6B" w:rsidP="00E9400D">
            <w:pPr>
              <w:snapToGrid w:val="0"/>
              <w:ind w:firstLine="180"/>
              <w:rPr>
                <w:rFonts w:eastAsia="DengXian"/>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E74C6B" w:rsidRPr="000B0AC1" w:rsidRDefault="00E74C6B" w:rsidP="00E9400D">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lastRenderedPageBreak/>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lastRenderedPageBreak/>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lastRenderedPageBreak/>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lastRenderedPageBreak/>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A8CF2" w14:textId="77777777" w:rsidR="00176621" w:rsidRDefault="00176621" w:rsidP="007378B8">
      <w:r>
        <w:separator/>
      </w:r>
    </w:p>
  </w:endnote>
  <w:endnote w:type="continuationSeparator" w:id="0">
    <w:p w14:paraId="54EB5A45" w14:textId="77777777" w:rsidR="00176621" w:rsidRDefault="00176621"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FangSong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8F65" w14:textId="11BE817E" w:rsidR="00B3156F" w:rsidRDefault="00B3156F">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3D4AB8">
      <w:rPr>
        <w:rStyle w:val="PageNumber"/>
        <w:i/>
        <w:color w:val="auto"/>
      </w:rPr>
      <w:t>6</w:t>
    </w:r>
    <w:r w:rsidRPr="00B0165F">
      <w:rPr>
        <w:rStyle w:val="PageNumber"/>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E0B1" w14:textId="77777777" w:rsidR="00176621" w:rsidRDefault="00176621" w:rsidP="007378B8">
      <w:r>
        <w:separator/>
      </w:r>
    </w:p>
  </w:footnote>
  <w:footnote w:type="continuationSeparator" w:id="0">
    <w:p w14:paraId="38B1C1EE" w14:textId="77777777" w:rsidR="00176621" w:rsidRDefault="00176621" w:rsidP="007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列表段落,¥¡¡¡¡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列表段落 Char,¥¡¡¡¡ì¬º¥¹¥È¶ÎÂä Char,ÁÐ³ö¶ÎÂä Char,列表段落1 Char,—ño’i—Ž Char,¥ê¥¹¥È¶ÎÂä Char,1st level - Bullet List Paragraph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4310-A4E7-4328-9EAA-D16D0DA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4053</Words>
  <Characters>23105</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Jussi Kahtava</cp:lastModifiedBy>
  <cp:revision>2</cp:revision>
  <dcterms:created xsi:type="dcterms:W3CDTF">2021-01-26T20:12:00Z</dcterms:created>
  <dcterms:modified xsi:type="dcterms:W3CDTF">2021-01-26T20:12:00Z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