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2ADE" w14:textId="5BEC0692" w:rsidR="00CD1693" w:rsidRDefault="006750BB">
      <w:pPr>
        <w:pStyle w:val="af1"/>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595FA1">
        <w:rPr>
          <w:rFonts w:eastAsia="MS Mincho" w:cs="Arial"/>
          <w:bCs/>
          <w:sz w:val="28"/>
          <w:szCs w:val="24"/>
          <w:lang w:val="en-US"/>
        </w:rPr>
        <w:t>R1-210XXXX</w:t>
      </w:r>
    </w:p>
    <w:p w14:paraId="26E741FE" w14:textId="77777777" w:rsidR="00CD1693" w:rsidRDefault="006750BB">
      <w:pPr>
        <w:pStyle w:val="af1"/>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f1"/>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f1"/>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f1"/>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b"/>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b"/>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b"/>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r>
              <w:rPr>
                <w:lang w:eastAsia="zh-CN"/>
              </w:rPr>
              <w:t>Qualcomm</w:t>
            </w:r>
          </w:p>
        </w:tc>
        <w:tc>
          <w:tcPr>
            <w:tcW w:w="8080" w:type="dxa"/>
            <w:vAlign w:val="center"/>
          </w:tcPr>
          <w:p w14:paraId="5BF94B61" w14:textId="77777777" w:rsidR="009A0529" w:rsidRDefault="009A0529" w:rsidP="009A0529">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6D290C59" w14:textId="05CDAE85" w:rsidR="009A0529" w:rsidRDefault="009A0529" w:rsidP="009A0529">
            <w:pPr>
              <w:widowControl w:val="0"/>
            </w:pPr>
            <w:r>
              <w:t>The kinds of agreements listed here should be made in the WI phase.</w:t>
            </w:r>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b"/>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ab"/>
              <w:rPr>
                <w:iCs/>
              </w:rPr>
            </w:pPr>
            <w:r w:rsidRPr="002F4A0E">
              <w:rPr>
                <w:iCs/>
              </w:rPr>
              <w:t xml:space="preserve">First of all, no RRC_INACTIVE status in LTE, which should be removed. </w:t>
            </w:r>
          </w:p>
          <w:p w14:paraId="4E4453D4" w14:textId="77777777" w:rsidR="00657FEA" w:rsidRPr="002F4A0E" w:rsidRDefault="00657FEA" w:rsidP="00657FEA">
            <w:pPr>
              <w:pStyle w:val="ab"/>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ab"/>
              <w:rPr>
                <w:iCs/>
              </w:rPr>
            </w:pPr>
          </w:p>
          <w:p w14:paraId="6BC61419" w14:textId="77777777" w:rsidR="00657FEA" w:rsidRPr="002F4A0E" w:rsidRDefault="00657FEA" w:rsidP="00657FEA">
            <w:pPr>
              <w:pStyle w:val="ab"/>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ab"/>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ab"/>
              <w:rPr>
                <w:iCs/>
              </w:rPr>
            </w:pPr>
          </w:p>
          <w:p w14:paraId="27678A9A" w14:textId="77777777" w:rsidR="00657FEA" w:rsidRPr="002F4A0E" w:rsidRDefault="00657FEA" w:rsidP="00657FEA">
            <w:pPr>
              <w:pStyle w:val="ab"/>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ab"/>
              <w:rPr>
                <w:iCs/>
              </w:rPr>
            </w:pPr>
            <w:r w:rsidRPr="002F4A0E">
              <w:rPr>
                <w:iCs/>
              </w:rPr>
              <w:t xml:space="preserve">FFS for  </w:t>
            </w:r>
          </w:p>
          <w:p w14:paraId="22ECAB32" w14:textId="77777777" w:rsidR="00657FEA" w:rsidRPr="002F4A0E" w:rsidRDefault="00657FEA" w:rsidP="00657FEA">
            <w:pPr>
              <w:pStyle w:val="ab"/>
              <w:rPr>
                <w:iCs/>
              </w:rPr>
            </w:pPr>
            <w:r w:rsidRPr="002F4A0E">
              <w:rPr>
                <w:iCs/>
              </w:rPr>
              <w:t xml:space="preserve">1, impact of complexity/power consumption for GNSS on NB-IoT and eMTC UE </w:t>
            </w:r>
          </w:p>
          <w:p w14:paraId="6C705908" w14:textId="77777777" w:rsidR="00657FEA" w:rsidRPr="002F4A0E" w:rsidRDefault="00657FEA" w:rsidP="00657FEA">
            <w:pPr>
              <w:pStyle w:val="ab"/>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The baseline should be to reuse solutions for time and frequency synchronization from NR NTN but the level of detail of the NR NTN agreements is more suited for a WI. Further, UE support of 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ab"/>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afe"/>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e"/>
        <w:spacing w:before="120"/>
        <w:rPr>
          <w:b/>
          <w:i/>
          <w:color w:val="000000"/>
          <w:lang w:eastAsia="ko-KR"/>
        </w:rPr>
      </w:pPr>
      <w:r>
        <w:rPr>
          <w:b/>
          <w:i/>
          <w:color w:val="000000"/>
          <w:lang w:eastAsia="ko-KR"/>
        </w:rPr>
        <w:t>where:</w:t>
      </w:r>
    </w:p>
    <w:p w14:paraId="29B7983C" w14:textId="77777777" w:rsidR="00CD1693" w:rsidRDefault="005F3CBD">
      <w:pPr>
        <w:pStyle w:val="afe"/>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e"/>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5F3CBD">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5F3CBD">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r>
              <w:rPr>
                <w:lang w:eastAsia="zh-CN"/>
              </w:rPr>
              <w:t>Qualcomm</w:t>
            </w:r>
          </w:p>
        </w:tc>
        <w:tc>
          <w:tcPr>
            <w:tcW w:w="8080" w:type="dxa"/>
            <w:vAlign w:val="center"/>
          </w:tcPr>
          <w:p w14:paraId="68074BAE" w14:textId="77777777" w:rsidR="00225D5D" w:rsidRDefault="00225D5D" w:rsidP="00225D5D">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0860369C" w14:textId="7AEF3470" w:rsidR="00225D5D" w:rsidRDefault="00225D5D" w:rsidP="00225D5D">
            <w:pPr>
              <w:widowControl w:val="0"/>
            </w:pPr>
            <w:r>
              <w:t>The kinds of agreements listed here should be made in the WI phase.</w:t>
            </w:r>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ab"/>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ab"/>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“eNB” rather than “gNB”. There should not be a reference to “Msg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r>
              <w:rPr>
                <w:lang w:eastAsia="zh-CN"/>
              </w:rPr>
              <w:t>Qualcomm</w:t>
            </w:r>
          </w:p>
        </w:tc>
        <w:tc>
          <w:tcPr>
            <w:tcW w:w="8080" w:type="dxa"/>
            <w:vAlign w:val="center"/>
          </w:tcPr>
          <w:p w14:paraId="10C6CF8F" w14:textId="77777777" w:rsidR="008623C7" w:rsidRDefault="008623C7" w:rsidP="008623C7">
            <w:pPr>
              <w:spacing w:before="120"/>
            </w:pPr>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p>
          <w:p w14:paraId="40443BE4" w14:textId="7F8AF93E" w:rsidR="008623C7" w:rsidRDefault="008623C7" w:rsidP="008623C7">
            <w:pPr>
              <w:widowControl w:val="0"/>
            </w:pPr>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r w:rsidR="00522121">
              <w:t xml:space="preserve"> and associated</w:t>
            </w:r>
            <w:r w:rsidR="007F2351">
              <w:t xml:space="preserve"> “initial” UL doppler frequency offsets than can be corrected</w:t>
            </w:r>
            <w:r w:rsidR="00522121">
              <w:t xml:space="preserve"> under different assumptions</w:t>
            </w:r>
            <w:r w:rsidR="007F2351">
              <w:t xml:space="preserve">, </w:t>
            </w:r>
            <w:r>
              <w:t>etc.</w:t>
            </w:r>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ab"/>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with vivo’s concern</w:t>
            </w: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r>
              <w:rPr>
                <w:lang w:eastAsia="zh-CN"/>
              </w:rPr>
              <w:t>Qualcomm</w:t>
            </w:r>
          </w:p>
        </w:tc>
        <w:tc>
          <w:tcPr>
            <w:tcW w:w="8080" w:type="dxa"/>
            <w:vAlign w:val="center"/>
          </w:tcPr>
          <w:p w14:paraId="6103EE2F" w14:textId="77777777" w:rsidR="00E8368F" w:rsidRDefault="00E8368F" w:rsidP="00E8368F">
            <w:pPr>
              <w:spacing w:before="120"/>
            </w:pPr>
            <w:r>
              <w:t xml:space="preserve">Agree. </w:t>
            </w:r>
          </w:p>
          <w:p w14:paraId="6ED562EE" w14:textId="77777777" w:rsidR="00E8368F" w:rsidRDefault="00E8368F" w:rsidP="00E8368F">
            <w:pPr>
              <w:spacing w:before="120"/>
            </w:pPr>
            <w:r>
              <w:t>We should also add “GNSS accuracy” to this list.</w:t>
            </w:r>
          </w:p>
          <w:p w14:paraId="591EE714" w14:textId="0B4126D8" w:rsidR="00E8368F" w:rsidRDefault="00E8368F" w:rsidP="00E8368F">
            <w:pPr>
              <w:widowControl w:val="0"/>
            </w:pPr>
            <w:r>
              <w:t>GNSS accuracy may include things like trade-offs between accuracy and relaxation of GNSS fix requirements, as well as environments where—even temporarily—GNSS coverage/accuracy may dip.</w:t>
            </w:r>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b"/>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ab"/>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ab"/>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r>
              <w:rPr>
                <w:lang w:eastAsia="zh-CN"/>
              </w:rPr>
              <w:t>Qualcomm</w:t>
            </w:r>
          </w:p>
        </w:tc>
        <w:tc>
          <w:tcPr>
            <w:tcW w:w="8080" w:type="dxa"/>
            <w:vAlign w:val="center"/>
          </w:tcPr>
          <w:p w14:paraId="40370CA1" w14:textId="7E57CFF4" w:rsidR="00484C1F" w:rsidRDefault="00484C1F" w:rsidP="00484C1F">
            <w:pPr>
              <w:widowControl w:val="0"/>
            </w:pPr>
            <w:r>
              <w:t>Agree.</w:t>
            </w:r>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b"/>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RAN1 also need to discuss this issue. In addition to paging, there is the issue of the GNSS measurement window needed in the case that the UE operates with a long eDRX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EE776B" w:rsidRDefault="00EE776B">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EE776B" w:rsidRDefault="00EE776B">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r>
              <w:rPr>
                <w:lang w:eastAsia="zh-CN"/>
              </w:rPr>
              <w:t>Qualcomm</w:t>
            </w:r>
          </w:p>
        </w:tc>
        <w:tc>
          <w:tcPr>
            <w:tcW w:w="8080" w:type="dxa"/>
            <w:vAlign w:val="center"/>
          </w:tcPr>
          <w:p w14:paraId="14F27F8F" w14:textId="21EB8AF0" w:rsidR="00840986" w:rsidRDefault="00840986" w:rsidP="00840986">
            <w:pPr>
              <w:widowControl w:val="0"/>
            </w:pPr>
            <w:r>
              <w:t xml:space="preserve">In principle, </w:t>
            </w:r>
            <w:r w:rsidR="00257610">
              <w:t xml:space="preserve">the methodology </w:t>
            </w:r>
            <w:r>
              <w:t>seems OK; however, we need to check the 30 mW number further.</w:t>
            </w:r>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ab"/>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It should be clarified that the “Rel-13 NB-IoT battery life methodology” can be applied to both eMTC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r>
              <w:rPr>
                <w:lang w:val="en-US" w:eastAsia="zh-CN"/>
              </w:rPr>
              <w:t>Qualcomm</w:t>
            </w:r>
          </w:p>
        </w:tc>
        <w:tc>
          <w:tcPr>
            <w:tcW w:w="8080" w:type="dxa"/>
            <w:vAlign w:val="center"/>
          </w:tcPr>
          <w:p w14:paraId="7C9FA9FB" w14:textId="77777777" w:rsidR="00DB37AE" w:rsidRDefault="00DB37AE" w:rsidP="00DB37AE">
            <w:pPr>
              <w:pStyle w:val="Eqn"/>
              <w:rPr>
                <w:sz w:val="20"/>
                <w:szCs w:val="20"/>
              </w:rPr>
            </w:pPr>
            <w:r>
              <w:rPr>
                <w:sz w:val="20"/>
                <w:szCs w:val="20"/>
              </w:rPr>
              <w:t>To the best of our knowledge, monitoring SIB every time before an uplink transmission is not standard behavior today. Any impact (big or small), and any change in UE behavior, therefore, should be clearly documented in the TR.</w:t>
            </w:r>
          </w:p>
          <w:p w14:paraId="6152F3CF" w14:textId="77777777" w:rsidR="00DB37AE" w:rsidRDefault="00DB37AE" w:rsidP="00DB37AE">
            <w:pPr>
              <w:spacing w:before="120"/>
            </w:pPr>
            <w:r>
              <w:t>We agree with studying this issue further.</w:t>
            </w:r>
          </w:p>
          <w:p w14:paraId="558A155D" w14:textId="27FA8D69" w:rsidR="00663567" w:rsidRDefault="00663567" w:rsidP="00DB37AE">
            <w:pPr>
              <w:spacing w:before="120"/>
            </w:pPr>
            <w:r>
              <w:t xml:space="preserve">We agree with Huawei that “moderator view” should not be </w:t>
            </w:r>
            <w:r w:rsidR="0032204F">
              <w:t>provided at this stage</w:t>
            </w:r>
            <w:r w:rsidR="0062108F">
              <w:t>, given that the study of this topic hasn’t yet commenced.</w:t>
            </w:r>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ab"/>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EE776B" w:rsidRDefault="00EE776B">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EE776B" w:rsidRDefault="00EE776B">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r>
              <w:rPr>
                <w:lang w:eastAsia="zh-CN"/>
              </w:rPr>
              <w:t>Qualcomm</w:t>
            </w:r>
          </w:p>
        </w:tc>
        <w:tc>
          <w:tcPr>
            <w:tcW w:w="8080" w:type="dxa"/>
            <w:vAlign w:val="center"/>
          </w:tcPr>
          <w:p w14:paraId="45B7D730" w14:textId="77777777" w:rsidR="00570ED2" w:rsidRDefault="00570ED2" w:rsidP="00570ED2">
            <w:pPr>
              <w:spacing w:before="120"/>
            </w:pPr>
            <w:r>
              <w:t>Agree.</w:t>
            </w:r>
          </w:p>
          <w:p w14:paraId="7AD81145" w14:textId="38C7141B" w:rsidR="00570ED2" w:rsidRDefault="00570ED2" w:rsidP="00570ED2">
            <w:pPr>
              <w:widowControl w:val="0"/>
            </w:pPr>
            <w:r>
              <w:t>The pros and cons of these solutions should be studied and summarized in the TR.</w:t>
            </w:r>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b"/>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ab"/>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These issues need to be considered for PUSCH in eMTC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Based on current discussion on AI 8.15.1, long NPUSCH / PUSCH transmissions are going to be 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r>
              <w:rPr>
                <w:lang w:eastAsia="zh-CN"/>
              </w:rPr>
              <w:t>Qualcomm</w:t>
            </w:r>
          </w:p>
        </w:tc>
        <w:tc>
          <w:tcPr>
            <w:tcW w:w="8080" w:type="dxa"/>
            <w:vAlign w:val="center"/>
          </w:tcPr>
          <w:p w14:paraId="01E0DA7C" w14:textId="77777777" w:rsidR="00553422" w:rsidRDefault="00553422" w:rsidP="00553422">
            <w:pPr>
              <w:spacing w:before="120"/>
            </w:pPr>
            <w:r>
              <w:t>Agree.</w:t>
            </w:r>
          </w:p>
          <w:p w14:paraId="7B634797" w14:textId="2A2A7342" w:rsidR="00553422" w:rsidRDefault="00553422" w:rsidP="00553422">
            <w:pPr>
              <w:widowControl w:val="0"/>
            </w:pPr>
            <w:r>
              <w:t>Also include Option 3 from 7.1 as part of the study of solutions.</w:t>
            </w:r>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b"/>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ab"/>
              <w:rPr>
                <w:iCs/>
              </w:rPr>
            </w:pPr>
            <w:r w:rsidRPr="002F4A0E">
              <w:rPr>
                <w:iCs/>
              </w:rPr>
              <w:t xml:space="preserve">We propose also to study 2 items: </w:t>
            </w:r>
          </w:p>
          <w:p w14:paraId="1E869CF6" w14:textId="77777777" w:rsidR="00657FEA" w:rsidRPr="002F4A0E" w:rsidRDefault="00657FEA" w:rsidP="00657FEA">
            <w:pPr>
              <w:pStyle w:val="ab"/>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afe"/>
              <w:numPr>
                <w:ilvl w:val="0"/>
                <w:numId w:val="8"/>
              </w:numPr>
              <w:spacing w:beforeLines="50" w:before="120" w:afterLines="50" w:after="120"/>
            </w:pPr>
            <w:r>
              <w:t>UCG is used for frequency correction</w:t>
            </w:r>
          </w:p>
          <w:p w14:paraId="4091649D" w14:textId="77777777" w:rsidR="00D5433C" w:rsidRDefault="00D5433C" w:rsidP="00D5433C">
            <w:pPr>
              <w:pStyle w:val="afe"/>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t>These issues are also relevant to eMTC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9"/>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r>
              <w:rPr>
                <w:lang w:eastAsia="zh-CN"/>
              </w:rPr>
              <w:t>Qualcomm</w:t>
            </w:r>
          </w:p>
        </w:tc>
        <w:tc>
          <w:tcPr>
            <w:tcW w:w="8080" w:type="dxa"/>
            <w:vAlign w:val="center"/>
          </w:tcPr>
          <w:p w14:paraId="45FAC317" w14:textId="77777777" w:rsidR="00772A85" w:rsidRDefault="00772A85" w:rsidP="00772A85">
            <w:pPr>
              <w:spacing w:before="120"/>
            </w:pPr>
            <w:r>
              <w:t xml:space="preserve">Agree. </w:t>
            </w:r>
          </w:p>
          <w:p w14:paraId="3A00891C" w14:textId="77777777" w:rsidR="00772A85" w:rsidRDefault="00772A85" w:rsidP="00772A85">
            <w:pPr>
              <w:widowControl w:val="0"/>
            </w:pPr>
            <w:r>
              <w:t>The potential for improving coverage of sync signals (e.g., NPBCH) should also be discussed (either here, or as a separate item).</w:t>
            </w:r>
          </w:p>
          <w:p w14:paraId="7A498957" w14:textId="2DDF9503" w:rsidR="00772A85" w:rsidRDefault="00772A85" w:rsidP="00772A85">
            <w:pPr>
              <w:widowControl w:val="0"/>
            </w:pPr>
            <w:r>
              <w:t xml:space="preserve">There is also the related aspect of “deployment modes” (standalone, in-band, etc.) for NB-IoT, towards which we made a comment in the summary for 8.15.1. However, we are </w:t>
            </w:r>
            <w:r w:rsidR="007D4D45">
              <w:t xml:space="preserve">also </w:t>
            </w:r>
            <w:r>
              <w:t xml:space="preserve">OK to discuss it under “DL synchronization” in 8.15.2, if that is convenient (since supported deployment modes may influence </w:t>
            </w:r>
            <w:r w:rsidR="00CE3B5E">
              <w:t>DL sync signals’ coverage, etc.</w:t>
            </w:r>
            <w:r>
              <w:t>).</w:t>
            </w:r>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b"/>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1"/>
        <w:rPr>
          <w:lang w:val="en-US" w:eastAsia="ja-JP"/>
        </w:rPr>
      </w:pPr>
      <w:r w:rsidRPr="001A47E6">
        <w:rPr>
          <w:lang w:val="en-US" w:eastAsia="ja-JP"/>
        </w:rPr>
        <w:t>Summary of</w:t>
      </w:r>
      <w:r w:rsidR="00C1729B">
        <w:rPr>
          <w:lang w:val="en-US" w:eastAsia="ja-JP"/>
        </w:rPr>
        <w:t xml:space="preserve">  1</w:t>
      </w:r>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afe"/>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afe"/>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afe"/>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afe"/>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afe"/>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afe"/>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Spreadtrum,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measuremet window. </w:t>
      </w:r>
      <w:r w:rsidR="00F21292">
        <w:rPr>
          <w:rFonts w:eastAsiaTheme="minorEastAsia"/>
          <w:lang w:eastAsia="zh-CN"/>
        </w:rPr>
        <w:t>Since s</w:t>
      </w:r>
      <w:r w:rsidR="00F21292" w:rsidRPr="00F21292">
        <w:rPr>
          <w:rFonts w:eastAsiaTheme="minorEastAsia"/>
          <w:lang w:eastAsia="zh-CN"/>
        </w:rPr>
        <w:t>imultaneous GNSS and NTN NB-IoT/eMTC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the issue of the GNSS measurement window needed in the case that the UE operates with a long eDRX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ab"/>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ab"/>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ab"/>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ab"/>
              <w:spacing w:line="256" w:lineRule="auto"/>
              <w:rPr>
                <w:rFonts w:cs="Arial"/>
              </w:rPr>
            </w:pPr>
            <w:r>
              <w:rPr>
                <w:rFonts w:cs="Arial"/>
              </w:rPr>
              <w:t>Qualcomm</w:t>
            </w:r>
          </w:p>
        </w:tc>
        <w:tc>
          <w:tcPr>
            <w:tcW w:w="7834" w:type="dxa"/>
          </w:tcPr>
          <w:p w14:paraId="1F7BF3A6" w14:textId="05383A9E" w:rsidR="00526E5B" w:rsidRDefault="00EA22CF" w:rsidP="00AB2136">
            <w:pPr>
              <w:pStyle w:val="ab"/>
              <w:spacing w:line="256" w:lineRule="auto"/>
              <w:rPr>
                <w:rFonts w:cs="Arial"/>
              </w:rPr>
            </w:pPr>
            <w:r>
              <w:rPr>
                <w:rFonts w:cs="Arial"/>
              </w:rPr>
              <w:t>Agree</w:t>
            </w:r>
          </w:p>
        </w:tc>
      </w:tr>
      <w:tr w:rsidR="00937BE6" w14:paraId="7E1FA247" w14:textId="77777777" w:rsidTr="00AB2136">
        <w:tc>
          <w:tcPr>
            <w:tcW w:w="1795" w:type="dxa"/>
          </w:tcPr>
          <w:p w14:paraId="17D6E8BB" w14:textId="78147624" w:rsidR="00937BE6" w:rsidRDefault="00937BE6" w:rsidP="00937BE6">
            <w:pPr>
              <w:pStyle w:val="ab"/>
              <w:spacing w:line="256" w:lineRule="auto"/>
              <w:rPr>
                <w:rFonts w:cs="Arial"/>
              </w:rPr>
            </w:pPr>
            <w:r>
              <w:rPr>
                <w:rFonts w:cs="Arial"/>
              </w:rPr>
              <w:t>APT</w:t>
            </w:r>
          </w:p>
        </w:tc>
        <w:tc>
          <w:tcPr>
            <w:tcW w:w="7834" w:type="dxa"/>
          </w:tcPr>
          <w:p w14:paraId="2AAB065B" w14:textId="44053246" w:rsidR="00937BE6" w:rsidRDefault="00937BE6" w:rsidP="00937BE6">
            <w:pPr>
              <w:pStyle w:val="ab"/>
              <w:spacing w:line="256" w:lineRule="auto"/>
              <w:rPr>
                <w:rFonts w:cs="Arial"/>
              </w:rPr>
            </w:pPr>
            <w:r>
              <w:rPr>
                <w:rFonts w:cs="Arial"/>
              </w:rPr>
              <w:t xml:space="preserve">Support </w:t>
            </w:r>
            <w:r>
              <w:rPr>
                <w:rFonts w:cs="Arial"/>
                <w:i/>
                <w:iCs/>
              </w:rPr>
              <w:t>First Round Proposal – Section 9.2</w:t>
            </w:r>
          </w:p>
        </w:tc>
      </w:tr>
      <w:tr w:rsidR="00965EA5" w14:paraId="329C1AA5" w14:textId="77777777" w:rsidTr="00AB2136">
        <w:tc>
          <w:tcPr>
            <w:tcW w:w="1795" w:type="dxa"/>
          </w:tcPr>
          <w:p w14:paraId="1EA17A1A" w14:textId="6ACC7606" w:rsidR="00965EA5" w:rsidRDefault="00965EA5" w:rsidP="00AB2136">
            <w:pPr>
              <w:pStyle w:val="ab"/>
              <w:spacing w:line="256" w:lineRule="auto"/>
              <w:rPr>
                <w:rFonts w:cs="Arial"/>
              </w:rPr>
            </w:pPr>
            <w:r>
              <w:rPr>
                <w:rFonts w:eastAsiaTheme="minorEastAsia" w:cs="Arial" w:hint="eastAsia"/>
                <w:lang w:eastAsia="zh-CN"/>
              </w:rPr>
              <w:t>CATT</w:t>
            </w:r>
          </w:p>
        </w:tc>
        <w:tc>
          <w:tcPr>
            <w:tcW w:w="7834" w:type="dxa"/>
          </w:tcPr>
          <w:p w14:paraId="40D8BEC3" w14:textId="77777777" w:rsidR="00965EA5" w:rsidRDefault="00965EA5" w:rsidP="002325C0">
            <w:pPr>
              <w:pStyle w:val="ab"/>
              <w:spacing w:line="256" w:lineRule="auto"/>
              <w:rPr>
                <w:rFonts w:eastAsiaTheme="minorEastAsia" w:cs="Arial"/>
                <w:lang w:eastAsia="zh-CN"/>
              </w:rPr>
            </w:pPr>
            <w:r>
              <w:rPr>
                <w:rFonts w:eastAsiaTheme="minorEastAsia" w:cs="Arial"/>
                <w:lang w:eastAsia="zh-CN"/>
              </w:rPr>
              <w:t>A</w:t>
            </w:r>
            <w:r>
              <w:rPr>
                <w:rFonts w:eastAsiaTheme="minorEastAsia" w:cs="Arial" w:hint="eastAsia"/>
                <w:lang w:eastAsia="zh-CN"/>
              </w:rPr>
              <w:t>gree.</w:t>
            </w:r>
          </w:p>
          <w:p w14:paraId="33D5F81C" w14:textId="561B1EF9" w:rsidR="00965EA5" w:rsidRDefault="00965EA5" w:rsidP="00AB2136">
            <w:pPr>
              <w:pStyle w:val="ab"/>
              <w:spacing w:line="256" w:lineRule="auto"/>
              <w:rPr>
                <w:rFonts w:cs="Arial"/>
              </w:rPr>
            </w:pPr>
            <w:r>
              <w:rPr>
                <w:rFonts w:eastAsiaTheme="minorEastAsia" w:cs="Arial"/>
                <w:lang w:eastAsia="zh-CN"/>
              </w:rPr>
              <w:t>I</w:t>
            </w:r>
            <w:r>
              <w:rPr>
                <w:rFonts w:eastAsiaTheme="minorEastAsia" w:cs="Arial" w:hint="eastAsia"/>
                <w:lang w:eastAsia="zh-CN"/>
              </w:rPr>
              <w:t xml:space="preserve">n the initial access, GNSS measurement is needed to get UE position. </w:t>
            </w:r>
            <w:r>
              <w:rPr>
                <w:rFonts w:eastAsiaTheme="minorEastAsia" w:cs="Arial"/>
                <w:lang w:eastAsia="zh-CN"/>
              </w:rPr>
              <w:t>H</w:t>
            </w:r>
            <w:r>
              <w:rPr>
                <w:rFonts w:eastAsiaTheme="minorEastAsia" w:cs="Arial" w:hint="eastAsia"/>
                <w:lang w:eastAsia="zh-CN"/>
              </w:rPr>
              <w:t xml:space="preserve">owever, not sure what is impact to access latency. </w:t>
            </w:r>
            <w:r>
              <w:rPr>
                <w:rFonts w:eastAsiaTheme="minorEastAsia" w:cs="Arial"/>
                <w:lang w:eastAsia="zh-CN"/>
              </w:rPr>
              <w:t>S</w:t>
            </w:r>
            <w:r>
              <w:rPr>
                <w:rFonts w:eastAsiaTheme="minorEastAsia" w:cs="Arial" w:hint="eastAsia"/>
                <w:lang w:eastAsia="zh-CN"/>
              </w:rPr>
              <w:t xml:space="preserve">upport to further </w:t>
            </w:r>
            <w:r>
              <w:rPr>
                <w:rFonts w:eastAsiaTheme="minorEastAsia" w:cs="Arial"/>
                <w:lang w:eastAsia="zh-CN"/>
              </w:rPr>
              <w:t>study</w:t>
            </w:r>
            <w:r>
              <w:rPr>
                <w:rFonts w:eastAsiaTheme="minorEastAsia" w:cs="Arial" w:hint="eastAsia"/>
                <w:lang w:eastAsia="zh-CN"/>
              </w:rPr>
              <w:t xml:space="preserve"> required time length of GNSS measurement </w:t>
            </w:r>
            <w:r>
              <w:rPr>
                <w:rFonts w:eastAsiaTheme="minorEastAsia" w:cs="Arial"/>
                <w:lang w:eastAsia="zh-CN"/>
              </w:rPr>
              <w:t>duration</w:t>
            </w:r>
            <w:r>
              <w:rPr>
                <w:rFonts w:eastAsiaTheme="minorEastAsia" w:cs="Arial" w:hint="eastAsia"/>
                <w:lang w:eastAsia="zh-CN"/>
              </w:rPr>
              <w:t>.</w:t>
            </w:r>
          </w:p>
        </w:tc>
      </w:tr>
      <w:tr w:rsidR="00B34FE8" w14:paraId="05921E51" w14:textId="77777777" w:rsidTr="00AB2136">
        <w:tc>
          <w:tcPr>
            <w:tcW w:w="1795" w:type="dxa"/>
          </w:tcPr>
          <w:p w14:paraId="29B708EE" w14:textId="48F87755" w:rsidR="00B34FE8" w:rsidRDefault="00B34FE8" w:rsidP="00B34FE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6DDE55E5" w14:textId="7F06C5F3" w:rsidR="00B34FE8" w:rsidRDefault="00B34FE8" w:rsidP="00B34FE8">
            <w:pPr>
              <w:pStyle w:val="ab"/>
              <w:spacing w:line="256" w:lineRule="auto"/>
              <w:rPr>
                <w:rFonts w:cs="Arial"/>
              </w:rPr>
            </w:pPr>
            <w:r>
              <w:rPr>
                <w:rFonts w:eastAsiaTheme="minorEastAsia" w:cs="Arial" w:hint="eastAsia"/>
                <w:lang w:eastAsia="zh-CN"/>
              </w:rPr>
              <w:t>A</w:t>
            </w:r>
            <w:r>
              <w:rPr>
                <w:rFonts w:eastAsiaTheme="minorEastAsia" w:cs="Arial"/>
                <w:lang w:eastAsia="zh-CN"/>
              </w:rPr>
              <w:t xml:space="preserve">gree. It’s necessary to discuss it. </w:t>
            </w:r>
          </w:p>
        </w:tc>
      </w:tr>
      <w:tr w:rsidR="00E81DDB" w14:paraId="6908931F" w14:textId="77777777" w:rsidTr="00AB2136">
        <w:tc>
          <w:tcPr>
            <w:tcW w:w="1795" w:type="dxa"/>
          </w:tcPr>
          <w:p w14:paraId="51A1C119" w14:textId="4EE7B98D" w:rsidR="00E81DDB" w:rsidRDefault="00E81DDB" w:rsidP="00E81DDB">
            <w:pPr>
              <w:pStyle w:val="ab"/>
              <w:spacing w:line="256" w:lineRule="auto"/>
              <w:rPr>
                <w:rFonts w:cs="Arial"/>
              </w:rPr>
            </w:pPr>
            <w:r>
              <w:rPr>
                <w:rFonts w:eastAsiaTheme="minorEastAsia" w:cs="Arial"/>
                <w:lang w:eastAsia="zh-CN"/>
              </w:rPr>
              <w:t xml:space="preserve">Huawei </w:t>
            </w:r>
          </w:p>
        </w:tc>
        <w:tc>
          <w:tcPr>
            <w:tcW w:w="7834" w:type="dxa"/>
          </w:tcPr>
          <w:p w14:paraId="4579B459" w14:textId="2AC640B3" w:rsidR="00E81DDB" w:rsidRDefault="00E81DDB" w:rsidP="00E81DDB">
            <w:pPr>
              <w:pStyle w:val="ab"/>
              <w:spacing w:line="256" w:lineRule="auto"/>
              <w:rPr>
                <w:rFonts w:cs="Arial"/>
              </w:rPr>
            </w:pPr>
            <w:r>
              <w:rPr>
                <w:rFonts w:eastAsiaTheme="minorEastAsia" w:cs="Arial" w:hint="eastAsia"/>
                <w:lang w:eastAsia="zh-CN"/>
              </w:rPr>
              <w:t>A</w:t>
            </w:r>
            <w:r>
              <w:rPr>
                <w:rFonts w:eastAsiaTheme="minorEastAsia" w:cs="Arial"/>
                <w:lang w:eastAsia="zh-CN"/>
              </w:rPr>
              <w:t>gree</w:t>
            </w:r>
          </w:p>
        </w:tc>
      </w:tr>
      <w:tr w:rsidR="00E81DDB" w14:paraId="19321DA0" w14:textId="77777777" w:rsidTr="00AB2136">
        <w:tc>
          <w:tcPr>
            <w:tcW w:w="1795" w:type="dxa"/>
          </w:tcPr>
          <w:p w14:paraId="0900EF78" w14:textId="4065A651" w:rsidR="00E81DDB" w:rsidRPr="003C20A1" w:rsidRDefault="003C20A1" w:rsidP="00E81DDB">
            <w:pPr>
              <w:pStyle w:val="ab"/>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preadtrum</w:t>
            </w:r>
          </w:p>
        </w:tc>
        <w:tc>
          <w:tcPr>
            <w:tcW w:w="7834" w:type="dxa"/>
          </w:tcPr>
          <w:p w14:paraId="03EF94F5" w14:textId="4917D884" w:rsidR="00E81DDB" w:rsidRDefault="003C20A1" w:rsidP="00E81DDB">
            <w:pPr>
              <w:pStyle w:val="ab"/>
              <w:spacing w:line="256" w:lineRule="auto"/>
              <w:rPr>
                <w:rFonts w:cs="Arial"/>
              </w:rPr>
            </w:pPr>
            <w:r w:rsidRPr="003C20A1">
              <w:rPr>
                <w:rFonts w:cs="Arial"/>
              </w:rPr>
              <w:t>Agree</w:t>
            </w:r>
          </w:p>
        </w:tc>
      </w:tr>
      <w:tr w:rsidR="00E81DDB" w14:paraId="35C6BE62" w14:textId="77777777" w:rsidTr="00AB2136">
        <w:tc>
          <w:tcPr>
            <w:tcW w:w="1795" w:type="dxa"/>
          </w:tcPr>
          <w:p w14:paraId="32A73374" w14:textId="33911913" w:rsidR="00E81DDB" w:rsidRPr="00E26BD7" w:rsidRDefault="00E26BD7" w:rsidP="00E81DDB">
            <w:pPr>
              <w:pStyle w:val="ab"/>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36DC90C" w14:textId="1DD8407F" w:rsidR="00E81DDB" w:rsidRPr="00E26BD7" w:rsidRDefault="00E26BD7" w:rsidP="00E81DDB">
            <w:pPr>
              <w:pStyle w:val="ab"/>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E81DDB" w14:paraId="64279F81" w14:textId="77777777" w:rsidTr="00AB2136">
        <w:tc>
          <w:tcPr>
            <w:tcW w:w="1795" w:type="dxa"/>
          </w:tcPr>
          <w:p w14:paraId="24827418" w14:textId="25E5EAAD" w:rsidR="00E81DDB" w:rsidRDefault="00EE776B" w:rsidP="00E81DDB">
            <w:pPr>
              <w:pStyle w:val="ab"/>
              <w:spacing w:line="256" w:lineRule="auto"/>
              <w:rPr>
                <w:rFonts w:cs="Arial"/>
              </w:rPr>
            </w:pPr>
            <w:r>
              <w:rPr>
                <w:rFonts w:cs="Arial"/>
              </w:rPr>
              <w:t>Nokia, NSB</w:t>
            </w:r>
          </w:p>
        </w:tc>
        <w:tc>
          <w:tcPr>
            <w:tcW w:w="7834" w:type="dxa"/>
          </w:tcPr>
          <w:p w14:paraId="3BAC82ED" w14:textId="19B19196" w:rsidR="00E81DDB" w:rsidRDefault="00EE776B" w:rsidP="00E81DDB">
            <w:pPr>
              <w:pStyle w:val="ab"/>
              <w:spacing w:line="256" w:lineRule="auto"/>
              <w:rPr>
                <w:rFonts w:cs="Arial"/>
              </w:rPr>
            </w:pPr>
            <w:r>
              <w:rPr>
                <w:rFonts w:cs="Arial"/>
              </w:rPr>
              <w:t>Agree</w:t>
            </w:r>
          </w:p>
        </w:tc>
      </w:tr>
      <w:tr w:rsidR="002E1DFA" w14:paraId="019257C5" w14:textId="77777777" w:rsidTr="00AB2136">
        <w:tc>
          <w:tcPr>
            <w:tcW w:w="1795" w:type="dxa"/>
          </w:tcPr>
          <w:p w14:paraId="5F1EF6CC" w14:textId="0E778D36" w:rsidR="002E1DFA" w:rsidRDefault="002E1DFA" w:rsidP="002E1DFA">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41EECF45" w14:textId="1B710AF4" w:rsidR="002E1DFA" w:rsidRDefault="002E1DFA" w:rsidP="002E1DFA">
            <w:pPr>
              <w:pStyle w:val="ab"/>
              <w:spacing w:line="256" w:lineRule="auto"/>
              <w:rPr>
                <w:rFonts w:cs="Arial"/>
              </w:rPr>
            </w:pPr>
            <w:r>
              <w:rPr>
                <w:rFonts w:eastAsiaTheme="minorEastAsia" w:cs="Arial" w:hint="eastAsia"/>
                <w:lang w:eastAsia="zh-CN"/>
              </w:rPr>
              <w:t>A</w:t>
            </w:r>
            <w:r>
              <w:rPr>
                <w:rFonts w:eastAsiaTheme="minorEastAsia" w:cs="Arial"/>
                <w:lang w:eastAsia="zh-CN"/>
              </w:rPr>
              <w:t>gree.</w:t>
            </w: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Spreadtrum,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Rel-13 NB-IoT battery life methodology” can be applied to both eMTC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(Wh)</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(mW)</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(mW)</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(mW)</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(mW)</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(ms)</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(ms)</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(ms)</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(m</w:t>
            </w:r>
            <w:r w:rsidRPr="002873C6">
              <w:rPr>
                <w:lang w:eastAsia="zh-CN"/>
              </w:rPr>
              <w:t>s</w:t>
            </w:r>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(ms)</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(mW)</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Transmitter active at +23 dBm, assuming 44% PA efficiency and 90 mW for other analog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To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afe"/>
        <w:numPr>
          <w:ilvl w:val="0"/>
          <w:numId w:val="20"/>
        </w:numPr>
        <w:rPr>
          <w:lang w:eastAsia="x-none"/>
        </w:rPr>
      </w:pPr>
      <w:r>
        <w:rPr>
          <w:lang w:eastAsia="x-none"/>
        </w:rPr>
        <w:t>GNSS power consumption</w:t>
      </w:r>
    </w:p>
    <w:p w14:paraId="0F72F777" w14:textId="77777777" w:rsidR="00526E5B" w:rsidRDefault="00526E5B" w:rsidP="00526E5B">
      <w:pPr>
        <w:pStyle w:val="afe"/>
        <w:numPr>
          <w:ilvl w:val="0"/>
          <w:numId w:val="20"/>
        </w:numPr>
        <w:rPr>
          <w:lang w:eastAsia="x-none"/>
        </w:rPr>
      </w:pPr>
      <w:r>
        <w:rPr>
          <w:lang w:eastAsia="x-none"/>
        </w:rPr>
        <w:t>GNSS Position Time To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mW and Tracking: 27 mW in [5] and </w:t>
      </w:r>
      <w:r>
        <w:rPr>
          <w:lang w:eastAsia="x-none"/>
        </w:rPr>
        <w:t xml:space="preserve">GTW discussions. For an intermittent transmission of a packet – e.g. every 2 hours, once a day, GNSS acquisition power consumption  of 37 mW with a typical GNSS TTFF of &lt;1 s (hot fix) or 2 seconds (warm fix) respectively could be assumed as an example. For continuous IP packet transmissions, GNSS tracking power consumption of 27 mW and GNSS TTFF &lt; 1 s (hot fix) can be assumption. For GNSS impact on power consumption, worst case of GNSS acquisition power consumption of 37 mW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power consumption value – e.g. 37 mW</w:t>
      </w:r>
    </w:p>
    <w:p w14:paraId="3FD6DBA6" w14:textId="54FC1C06" w:rsidR="00526E5B" w:rsidRPr="00526E5B" w:rsidRDefault="00526E5B" w:rsidP="00526E5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 – e,g.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ab"/>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ab"/>
              <w:spacing w:line="256" w:lineRule="auto"/>
              <w:rPr>
                <w:rFonts w:cs="Arial"/>
              </w:rPr>
            </w:pPr>
            <w:r>
              <w:rPr>
                <w:rFonts w:cs="Arial" w:hint="eastAsia"/>
              </w:rPr>
              <w:t>Xiaomi</w:t>
            </w:r>
          </w:p>
        </w:tc>
        <w:tc>
          <w:tcPr>
            <w:tcW w:w="7834" w:type="dxa"/>
          </w:tcPr>
          <w:p w14:paraId="47389553" w14:textId="64917E49" w:rsidR="00526E5B" w:rsidRDefault="00AB2136" w:rsidP="00134922">
            <w:pPr>
              <w:pStyle w:val="ab"/>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ab"/>
              <w:spacing w:line="256" w:lineRule="auto"/>
              <w:rPr>
                <w:rFonts w:cs="Arial"/>
              </w:rPr>
            </w:pPr>
            <w:r>
              <w:rPr>
                <w:rFonts w:cs="Arial"/>
              </w:rPr>
              <w:t>Qualcomm</w:t>
            </w:r>
          </w:p>
        </w:tc>
        <w:tc>
          <w:tcPr>
            <w:tcW w:w="7834" w:type="dxa"/>
          </w:tcPr>
          <w:p w14:paraId="55DEB3E1" w14:textId="28B1EB7B" w:rsidR="00526E5B" w:rsidRDefault="00E1223A" w:rsidP="00AB2136">
            <w:pPr>
              <w:pStyle w:val="ab"/>
              <w:spacing w:line="256" w:lineRule="auto"/>
              <w:rPr>
                <w:rFonts w:cs="Arial"/>
              </w:rPr>
            </w:pPr>
            <w:r>
              <w:rPr>
                <w:rFonts w:cs="Arial"/>
              </w:rPr>
              <w:t xml:space="preserve">We are </w:t>
            </w:r>
            <w:r w:rsidR="00CF3C45">
              <w:rPr>
                <w:rFonts w:cs="Arial"/>
              </w:rPr>
              <w:t>unsure</w:t>
            </w:r>
            <w:r>
              <w:rPr>
                <w:rFonts w:cs="Arial"/>
              </w:rPr>
              <w:t xml:space="preserve"> </w:t>
            </w:r>
            <w:r w:rsidR="00CF3C45">
              <w:rPr>
                <w:rFonts w:cs="Arial"/>
              </w:rPr>
              <w:t>about</w:t>
            </w:r>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r w:rsidR="00CF3C45">
              <w:rPr>
                <w:rFonts w:cs="Arial"/>
              </w:rPr>
              <w:t>present in the proposal</w:t>
            </w:r>
            <w:r w:rsidR="00091BBC">
              <w:rPr>
                <w:rFonts w:cs="Arial"/>
              </w:rPr>
              <w:t xml:space="preserve"> as a backstop</w:t>
            </w:r>
            <w:r w:rsidR="009F796E">
              <w:rPr>
                <w:rFonts w:cs="Arial"/>
              </w:rPr>
              <w:t xml:space="preserve">, but </w:t>
            </w:r>
            <w:r w:rsidR="00091BBC">
              <w:rPr>
                <w:rFonts w:cs="Arial"/>
              </w:rPr>
              <w:t xml:space="preserve">we are </w:t>
            </w:r>
            <w:r w:rsidR="009F796E">
              <w:rPr>
                <w:rFonts w:cs="Arial"/>
              </w:rPr>
              <w:t xml:space="preserve">not sure how much value the </w:t>
            </w:r>
            <w:r w:rsidR="00CF3C45">
              <w:rPr>
                <w:rFonts w:cs="Arial"/>
              </w:rPr>
              <w:t xml:space="preserve">numbers provided </w:t>
            </w:r>
            <w:r w:rsidR="009F796E">
              <w:rPr>
                <w:rFonts w:cs="Arial"/>
              </w:rPr>
              <w:t>add.</w:t>
            </w:r>
          </w:p>
          <w:p w14:paraId="738B1D8F" w14:textId="5D6DE8A2" w:rsidR="009F796E" w:rsidRDefault="009F796E" w:rsidP="00AB2136">
            <w:pPr>
              <w:pStyle w:val="ab"/>
              <w:spacing w:line="256" w:lineRule="auto"/>
              <w:rPr>
                <w:rFonts w:cs="Arial"/>
              </w:rPr>
            </w:pPr>
            <w:r>
              <w:rPr>
                <w:rFonts w:cs="Arial"/>
              </w:rPr>
              <w:t>We would instead prefer that each company provides their own analysis, and indeed, a “</w:t>
            </w:r>
            <w:r w:rsidR="00CF3C45">
              <w:rPr>
                <w:rFonts w:cs="Arial"/>
              </w:rPr>
              <w:t>trade-off</w:t>
            </w:r>
            <w:r>
              <w:rPr>
                <w:rFonts w:cs="Arial"/>
              </w:rPr>
              <w:t>”</w:t>
            </w:r>
            <w:r w:rsidR="00E627D9">
              <w:rPr>
                <w:rFonts w:cs="Arial"/>
              </w:rPr>
              <w:t xml:space="preserve"> may also be </w:t>
            </w:r>
            <w:r w:rsidR="001A2BAD">
              <w:rPr>
                <w:rFonts w:cs="Arial"/>
              </w:rPr>
              <w:t>studied</w:t>
            </w:r>
            <w:r w:rsidR="00E627D9">
              <w:rPr>
                <w:rFonts w:cs="Arial"/>
              </w:rPr>
              <w:t xml:space="preserve"> between time-to-fix and accuracy, among other things.</w:t>
            </w:r>
          </w:p>
        </w:tc>
      </w:tr>
      <w:tr w:rsidR="00937BE6" w14:paraId="04DAFB2E" w14:textId="77777777" w:rsidTr="00AB2136">
        <w:tc>
          <w:tcPr>
            <w:tcW w:w="1795" w:type="dxa"/>
          </w:tcPr>
          <w:p w14:paraId="20FBD6D1" w14:textId="4B07202E" w:rsidR="00937BE6" w:rsidRDefault="00937BE6" w:rsidP="00937BE6">
            <w:pPr>
              <w:pStyle w:val="ab"/>
              <w:spacing w:line="256" w:lineRule="auto"/>
              <w:rPr>
                <w:rFonts w:cs="Arial"/>
              </w:rPr>
            </w:pPr>
            <w:r>
              <w:rPr>
                <w:rFonts w:cs="Arial"/>
              </w:rPr>
              <w:t>APT</w:t>
            </w:r>
          </w:p>
        </w:tc>
        <w:tc>
          <w:tcPr>
            <w:tcW w:w="7834" w:type="dxa"/>
          </w:tcPr>
          <w:p w14:paraId="786CE6B1" w14:textId="6B6A4FC9" w:rsidR="00937BE6" w:rsidRDefault="00937BE6" w:rsidP="00937BE6">
            <w:pPr>
              <w:pStyle w:val="ab"/>
              <w:spacing w:line="256" w:lineRule="auto"/>
              <w:rPr>
                <w:rFonts w:cs="Arial"/>
              </w:rPr>
            </w:pPr>
            <w:r>
              <w:rPr>
                <w:rFonts w:cs="Arial"/>
              </w:rPr>
              <w:t xml:space="preserve">Support </w:t>
            </w:r>
            <w:r>
              <w:rPr>
                <w:rFonts w:cs="Arial"/>
                <w:i/>
                <w:iCs/>
              </w:rPr>
              <w:t>Updated proposal based on First Round discussion – Section 9.3</w:t>
            </w:r>
          </w:p>
        </w:tc>
      </w:tr>
      <w:tr w:rsidR="00965EA5" w14:paraId="1C50EF7A" w14:textId="77777777" w:rsidTr="00AB2136">
        <w:tc>
          <w:tcPr>
            <w:tcW w:w="1795" w:type="dxa"/>
          </w:tcPr>
          <w:p w14:paraId="5FE2D652" w14:textId="6419C992" w:rsidR="00965EA5" w:rsidRDefault="00965EA5" w:rsidP="00AB2136">
            <w:pPr>
              <w:pStyle w:val="ab"/>
              <w:spacing w:line="256" w:lineRule="auto"/>
              <w:rPr>
                <w:rFonts w:cs="Arial"/>
              </w:rPr>
            </w:pPr>
            <w:r>
              <w:rPr>
                <w:rFonts w:eastAsiaTheme="minorEastAsia" w:cs="Arial" w:hint="eastAsia"/>
                <w:lang w:eastAsia="zh-CN"/>
              </w:rPr>
              <w:t>CATT</w:t>
            </w:r>
          </w:p>
        </w:tc>
        <w:tc>
          <w:tcPr>
            <w:tcW w:w="7834" w:type="dxa"/>
          </w:tcPr>
          <w:p w14:paraId="1C44F3FD" w14:textId="4C56C8B8" w:rsidR="00965EA5" w:rsidRDefault="00965EA5" w:rsidP="00AB2136">
            <w:pPr>
              <w:pStyle w:val="ab"/>
              <w:spacing w:line="256" w:lineRule="auto"/>
              <w:rPr>
                <w:rFonts w:cs="Arial"/>
              </w:rPr>
            </w:pPr>
            <w:r>
              <w:rPr>
                <w:rFonts w:eastAsiaTheme="minorEastAsia" w:cs="Arial" w:hint="eastAsia"/>
                <w:lang w:eastAsia="zh-CN"/>
              </w:rPr>
              <w:t xml:space="preserve">Support it. </w:t>
            </w:r>
            <w:r>
              <w:rPr>
                <w:rFonts w:eastAsiaTheme="minorEastAsia" w:cs="Arial"/>
                <w:lang w:eastAsia="zh-CN"/>
              </w:rPr>
              <w:t>T</w:t>
            </w:r>
            <w:r>
              <w:rPr>
                <w:rFonts w:eastAsiaTheme="minorEastAsia" w:cs="Arial" w:hint="eastAsia"/>
                <w:lang w:eastAsia="zh-CN"/>
              </w:rPr>
              <w:t xml:space="preserve">hese values are critical for UE power assumption and </w:t>
            </w:r>
            <w:r>
              <w:rPr>
                <w:rFonts w:eastAsiaTheme="minorEastAsia" w:cs="Arial"/>
                <w:lang w:eastAsia="zh-CN"/>
              </w:rPr>
              <w:t>latency</w:t>
            </w:r>
            <w:r>
              <w:rPr>
                <w:rFonts w:eastAsiaTheme="minorEastAsia" w:cs="Arial" w:hint="eastAsia"/>
                <w:lang w:eastAsia="zh-CN"/>
              </w:rPr>
              <w:t xml:space="preserve"> </w:t>
            </w:r>
            <w:r>
              <w:rPr>
                <w:rFonts w:eastAsiaTheme="minorEastAsia" w:cs="Arial"/>
                <w:lang w:eastAsia="zh-CN"/>
              </w:rPr>
              <w:t>evaluation</w:t>
            </w:r>
            <w:r>
              <w:rPr>
                <w:rFonts w:eastAsiaTheme="minorEastAsia" w:cs="Arial" w:hint="eastAsia"/>
                <w:lang w:eastAsia="zh-CN"/>
              </w:rPr>
              <w:t>.</w:t>
            </w:r>
          </w:p>
        </w:tc>
      </w:tr>
      <w:tr w:rsidR="00B34FE8" w14:paraId="5FE6678B" w14:textId="77777777" w:rsidTr="00AB2136">
        <w:tc>
          <w:tcPr>
            <w:tcW w:w="1795" w:type="dxa"/>
          </w:tcPr>
          <w:p w14:paraId="67FFE87F" w14:textId="532341E1" w:rsidR="00B34FE8" w:rsidRDefault="00B34FE8" w:rsidP="00B34FE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5F872D6C" w14:textId="0AA32703" w:rsidR="00B34FE8" w:rsidRDefault="00B34FE8" w:rsidP="00B34FE8">
            <w:pPr>
              <w:pStyle w:val="ab"/>
              <w:spacing w:line="256" w:lineRule="auto"/>
              <w:rPr>
                <w:rFonts w:cs="Arial"/>
              </w:rPr>
            </w:pPr>
            <w:r>
              <w:rPr>
                <w:rFonts w:eastAsiaTheme="minorEastAsia" w:cs="Arial" w:hint="eastAsia"/>
                <w:lang w:eastAsia="zh-CN"/>
              </w:rPr>
              <w:t>W</w:t>
            </w:r>
            <w:r>
              <w:rPr>
                <w:rFonts w:eastAsiaTheme="minorEastAsia" w:cs="Arial"/>
                <w:lang w:eastAsia="zh-CN"/>
              </w:rPr>
              <w:t>e are supportive for the main bullet and the 1</w:t>
            </w:r>
            <w:r w:rsidRPr="00DE52D3">
              <w:rPr>
                <w:rFonts w:eastAsiaTheme="minorEastAsia" w:cs="Arial"/>
                <w:vertAlign w:val="superscript"/>
                <w:lang w:eastAsia="zh-CN"/>
              </w:rPr>
              <w:t>st</w:t>
            </w:r>
            <w:r>
              <w:rPr>
                <w:rFonts w:eastAsiaTheme="minorEastAsia" w:cs="Arial"/>
                <w:lang w:eastAsia="zh-CN"/>
              </w:rPr>
              <w:t xml:space="preserve"> sub-bullet. But w.r.t the 2</w:t>
            </w:r>
            <w:r w:rsidRPr="00DE52D3">
              <w:rPr>
                <w:rFonts w:eastAsiaTheme="minorEastAsia" w:cs="Arial"/>
                <w:vertAlign w:val="superscript"/>
                <w:lang w:eastAsia="zh-CN"/>
              </w:rPr>
              <w:t>nd</w:t>
            </w:r>
            <w:r>
              <w:rPr>
                <w:rFonts w:eastAsiaTheme="minorEastAsia" w:cs="Arial"/>
                <w:lang w:eastAsia="zh-CN"/>
              </w:rPr>
              <w:t xml:space="preserve"> bullet, we are in general fine to take one example for aligning the study, but it should be noticed that further discussion on other values is needed. More specifically, w.r.t the hot start for GNSS, the proposed 2s can be acceptable. But for warm and cold start, much longer time, e.g., 30s for warm and up to minutes for cold start, respectively.</w:t>
            </w:r>
          </w:p>
        </w:tc>
      </w:tr>
      <w:tr w:rsidR="00E81DDB" w14:paraId="5CB7DCC6" w14:textId="77777777" w:rsidTr="00AB2136">
        <w:tc>
          <w:tcPr>
            <w:tcW w:w="1795" w:type="dxa"/>
          </w:tcPr>
          <w:p w14:paraId="251F1B23" w14:textId="02B89E09" w:rsidR="00E81DDB" w:rsidRDefault="00E81DDB" w:rsidP="00E81DDB">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08043AEA" w14:textId="1AC80526" w:rsidR="00E81DDB" w:rsidRDefault="00E81DDB" w:rsidP="00E81DDB">
            <w:pPr>
              <w:pStyle w:val="ab"/>
              <w:spacing w:line="256" w:lineRule="auto"/>
              <w:rPr>
                <w:rFonts w:eastAsiaTheme="minorEastAsia" w:cs="Arial"/>
                <w:lang w:eastAsia="zh-CN"/>
              </w:rPr>
            </w:pPr>
            <w:r>
              <w:rPr>
                <w:rFonts w:eastAsiaTheme="minorEastAsia" w:cs="Arial"/>
                <w:lang w:eastAsia="zh-CN"/>
              </w:rPr>
              <w:t xml:space="preserve">We are fine with the main bullet but hold the view that there is no need to list the example values for </w:t>
            </w:r>
            <w:r w:rsidRPr="00B13303">
              <w:rPr>
                <w:rFonts w:eastAsiaTheme="minorEastAsia" w:cs="Arial"/>
                <w:lang w:eastAsia="zh-CN"/>
              </w:rPr>
              <w:t xml:space="preserve">GNSS power consumption value </w:t>
            </w:r>
            <w:r>
              <w:rPr>
                <w:rFonts w:eastAsiaTheme="minorEastAsia" w:cs="Arial"/>
                <w:lang w:eastAsia="zh-CN"/>
              </w:rPr>
              <w:t>and GNSS position Time To First Fix. These assumptions are part of the study. Suggest changes below</w:t>
            </w:r>
          </w:p>
          <w:p w14:paraId="2554CD6B" w14:textId="77777777" w:rsidR="00E81DDB" w:rsidRPr="00526E5B" w:rsidRDefault="00E81DDB" w:rsidP="00E81DD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159545E" w14:textId="77777777" w:rsidR="00E81DDB" w:rsidRPr="00526E5B" w:rsidRDefault="00E81DDB" w:rsidP="00E81DD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w:t>
            </w:r>
            <w:r w:rsidRPr="00E81DDB">
              <w:rPr>
                <w:rFonts w:eastAsiaTheme="minorEastAsia"/>
                <w:b/>
                <w:i/>
                <w:strike/>
                <w:color w:val="FF0000"/>
                <w:lang w:eastAsia="zh-CN"/>
              </w:rPr>
              <w:t>– e.g. 37 mW</w:t>
            </w:r>
          </w:p>
          <w:p w14:paraId="1B067377" w14:textId="77777777" w:rsidR="00E81DDB" w:rsidRPr="00526E5B" w:rsidRDefault="00E81DDB" w:rsidP="00E81DDB">
            <w:pPr>
              <w:pStyle w:val="afe"/>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w:t>
            </w:r>
            <w:r w:rsidRPr="00E81DDB">
              <w:rPr>
                <w:rFonts w:eastAsiaTheme="minorEastAsia"/>
                <w:b/>
                <w:i/>
                <w:strike/>
                <w:color w:val="FF0000"/>
                <w:lang w:eastAsia="zh-CN"/>
              </w:rPr>
              <w:t xml:space="preserve"> – e,g. 2 s</w:t>
            </w:r>
          </w:p>
          <w:p w14:paraId="3560C6D0" w14:textId="432F81E4" w:rsidR="00E81DDB" w:rsidRPr="00E81DDB" w:rsidRDefault="00E81DDB" w:rsidP="00E81DDB">
            <w:pPr>
              <w:snapToGrid w:val="0"/>
              <w:spacing w:beforeLines="50" w:before="120" w:afterLines="50" w:after="120"/>
              <w:rPr>
                <w:rFonts w:eastAsiaTheme="minorEastAsia"/>
                <w:b/>
                <w:i/>
                <w:strike/>
                <w:color w:val="FF0000"/>
                <w:lang w:eastAsia="zh-CN"/>
              </w:rPr>
            </w:pPr>
            <w:r w:rsidRPr="00E81DDB">
              <w:rPr>
                <w:rFonts w:eastAsiaTheme="minorEastAsia"/>
                <w:b/>
                <w:i/>
                <w:strike/>
                <w:color w:val="FF0000"/>
                <w:lang w:eastAsia="zh-CN"/>
              </w:rPr>
              <w:t>Other values based on typical GNSS receivers are not precluded for the study</w:t>
            </w:r>
          </w:p>
        </w:tc>
      </w:tr>
      <w:tr w:rsidR="00E81DDB" w14:paraId="69CBD760" w14:textId="77777777" w:rsidTr="00AB2136">
        <w:tc>
          <w:tcPr>
            <w:tcW w:w="1795" w:type="dxa"/>
          </w:tcPr>
          <w:p w14:paraId="149D6F26" w14:textId="5B4FE15A" w:rsidR="00E81DDB" w:rsidRDefault="00EE776B" w:rsidP="00E81DDB">
            <w:pPr>
              <w:pStyle w:val="ab"/>
              <w:spacing w:line="256" w:lineRule="auto"/>
              <w:rPr>
                <w:rFonts w:cs="Arial"/>
              </w:rPr>
            </w:pPr>
            <w:r>
              <w:rPr>
                <w:rFonts w:cs="Arial"/>
              </w:rPr>
              <w:t>Nokia, NSB</w:t>
            </w:r>
          </w:p>
        </w:tc>
        <w:tc>
          <w:tcPr>
            <w:tcW w:w="7834" w:type="dxa"/>
          </w:tcPr>
          <w:p w14:paraId="5B911DED" w14:textId="77777777" w:rsidR="00E81DDB" w:rsidRDefault="00EE776B" w:rsidP="00E81DDB">
            <w:pPr>
              <w:pStyle w:val="ab"/>
              <w:spacing w:line="256" w:lineRule="auto"/>
              <w:rPr>
                <w:rFonts w:cs="Arial"/>
              </w:rPr>
            </w:pPr>
            <w:r>
              <w:rPr>
                <w:rFonts w:cs="Arial"/>
              </w:rPr>
              <w:t>Agree for further study. But the example value could removed now, which can be added later after discussion/confirm.</w:t>
            </w:r>
          </w:p>
          <w:p w14:paraId="43A2C936" w14:textId="08692B01" w:rsidR="002F731A" w:rsidRPr="002F731A" w:rsidRDefault="002F731A" w:rsidP="002F731A">
            <w:pPr>
              <w:pStyle w:val="ab"/>
              <w:spacing w:line="256" w:lineRule="auto"/>
              <w:rPr>
                <w:rFonts w:cs="Arial"/>
              </w:rPr>
            </w:pPr>
            <w:r w:rsidRPr="002F731A">
              <w:rPr>
                <w:rFonts w:cs="Arial"/>
              </w:rPr>
              <w:t xml:space="preserve">For GNSS position TTFF, we suggest to cover both warm start and cold start of GNSS cases in IoT UE implementation. </w:t>
            </w:r>
          </w:p>
          <w:p w14:paraId="570DFEFF" w14:textId="1A75BB48" w:rsidR="002F731A" w:rsidRPr="002F731A" w:rsidRDefault="002F731A" w:rsidP="002F731A">
            <w:pPr>
              <w:pStyle w:val="ab"/>
              <w:spacing w:line="256" w:lineRule="auto"/>
              <w:rPr>
                <w:rFonts w:cs="Arial"/>
              </w:rPr>
            </w:pPr>
            <w:r w:rsidRPr="002F731A">
              <w:rPr>
                <w:rFonts w:cs="Arial"/>
              </w:rPr>
              <w:t xml:space="preserve">As we commented in 1st round, the GNSS acquisition will be impacted by the deployment of the IoT UE, e.g. more time will be needed for UE in area with bad GNSS link status. In these areas, power consumption will be impacted. We suggest to add additional note:  </w:t>
            </w:r>
          </w:p>
          <w:p w14:paraId="76BDC8C3" w14:textId="45A37F48" w:rsidR="002F731A" w:rsidRDefault="002F731A" w:rsidP="002F731A">
            <w:pPr>
              <w:pStyle w:val="ab"/>
              <w:spacing w:line="256" w:lineRule="auto"/>
              <w:rPr>
                <w:rFonts w:cs="Arial"/>
              </w:rPr>
            </w:pPr>
            <w:r w:rsidRPr="002F731A">
              <w:rPr>
                <w:rFonts w:cs="Arial"/>
              </w:rPr>
              <w:t>Power consumption for IoT UE in NTN should be studied and guaranteed for cases with bad GNSS link status.</w:t>
            </w:r>
          </w:p>
        </w:tc>
      </w:tr>
      <w:tr w:rsidR="002E1DFA" w14:paraId="6222A270" w14:textId="77777777" w:rsidTr="00AB2136">
        <w:tc>
          <w:tcPr>
            <w:tcW w:w="1795" w:type="dxa"/>
          </w:tcPr>
          <w:p w14:paraId="4C126580" w14:textId="14AB5F2B" w:rsidR="002E1DFA" w:rsidRDefault="002E1DFA" w:rsidP="002E1DFA">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8CCC15A" w14:textId="0D6EB211" w:rsidR="002E1DFA" w:rsidRDefault="002E1DFA" w:rsidP="002E1DFA">
            <w:pPr>
              <w:pStyle w:val="ab"/>
              <w:spacing w:line="256" w:lineRule="auto"/>
              <w:rPr>
                <w:rFonts w:cs="Arial"/>
              </w:rPr>
            </w:pPr>
            <w:r>
              <w:rPr>
                <w:rFonts w:eastAsiaTheme="minorEastAsia" w:cs="Arial"/>
                <w:lang w:eastAsia="zh-CN"/>
              </w:rPr>
              <w:t>Similar view with ZTE. The proposed values can be chosen as example for aligning the study, but further discussion on other values is needed.</w:t>
            </w:r>
          </w:p>
        </w:tc>
      </w:tr>
      <w:tr w:rsidR="002E1DFA" w14:paraId="4FEA0E19" w14:textId="77777777" w:rsidTr="00AB2136">
        <w:tc>
          <w:tcPr>
            <w:tcW w:w="1795" w:type="dxa"/>
          </w:tcPr>
          <w:p w14:paraId="65BE8F8E" w14:textId="77777777" w:rsidR="002E1DFA" w:rsidRDefault="002E1DFA" w:rsidP="002E1DFA">
            <w:pPr>
              <w:pStyle w:val="ab"/>
              <w:spacing w:line="256" w:lineRule="auto"/>
              <w:rPr>
                <w:rFonts w:cs="Arial"/>
              </w:rPr>
            </w:pPr>
          </w:p>
        </w:tc>
        <w:tc>
          <w:tcPr>
            <w:tcW w:w="7834" w:type="dxa"/>
          </w:tcPr>
          <w:p w14:paraId="5A9637DD" w14:textId="77777777" w:rsidR="002E1DFA" w:rsidRDefault="002E1DFA" w:rsidP="002E1DFA">
            <w:pPr>
              <w:pStyle w:val="ab"/>
              <w:spacing w:line="256" w:lineRule="auto"/>
              <w:rPr>
                <w:rFonts w:cs="Arial"/>
              </w:rPr>
            </w:pPr>
          </w:p>
        </w:tc>
      </w:tr>
      <w:tr w:rsidR="002E1DFA" w14:paraId="3260C439" w14:textId="77777777" w:rsidTr="00AB2136">
        <w:tc>
          <w:tcPr>
            <w:tcW w:w="1795" w:type="dxa"/>
          </w:tcPr>
          <w:p w14:paraId="612BB5BD" w14:textId="77777777" w:rsidR="002E1DFA" w:rsidRDefault="002E1DFA" w:rsidP="002E1DFA">
            <w:pPr>
              <w:pStyle w:val="ab"/>
              <w:spacing w:line="256" w:lineRule="auto"/>
              <w:rPr>
                <w:rFonts w:cs="Arial"/>
              </w:rPr>
            </w:pPr>
          </w:p>
        </w:tc>
        <w:tc>
          <w:tcPr>
            <w:tcW w:w="7834" w:type="dxa"/>
          </w:tcPr>
          <w:p w14:paraId="64E7F9A3" w14:textId="77777777" w:rsidR="002E1DFA" w:rsidRDefault="002E1DFA" w:rsidP="002E1DFA">
            <w:pPr>
              <w:pStyle w:val="ab"/>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everytime it needs to transmit a packet on the UL. </w:t>
      </w:r>
      <w:r>
        <w:rPr>
          <w:rFonts w:eastAsiaTheme="minorEastAsia"/>
          <w:lang w:eastAsia="zh-CN"/>
        </w:rPr>
        <w:t xml:space="preserve">This would be suitable assumption for UEs that transmit very occasionally and otherwise in long eDRX.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ab"/>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ab"/>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ab"/>
              <w:spacing w:line="256" w:lineRule="auto"/>
              <w:rPr>
                <w:rFonts w:cs="Arial"/>
              </w:rPr>
            </w:pPr>
            <w:r>
              <w:rPr>
                <w:rFonts w:cs="Arial"/>
              </w:rPr>
              <w:t>Qualcomm</w:t>
            </w:r>
          </w:p>
        </w:tc>
        <w:tc>
          <w:tcPr>
            <w:tcW w:w="7834" w:type="dxa"/>
          </w:tcPr>
          <w:p w14:paraId="49611946" w14:textId="77777777" w:rsidR="00526E5B" w:rsidRDefault="008B76C0" w:rsidP="00AB2136">
            <w:pPr>
              <w:pStyle w:val="ab"/>
              <w:spacing w:line="256" w:lineRule="auto"/>
              <w:rPr>
                <w:rFonts w:cs="Arial"/>
              </w:rPr>
            </w:pPr>
            <w:r>
              <w:rPr>
                <w:rFonts w:cs="Arial"/>
              </w:rPr>
              <w:t>We disagree with the “</w:t>
            </w:r>
            <w:r w:rsidRPr="008B76C0">
              <w:rPr>
                <w:rFonts w:cs="Arial"/>
              </w:rPr>
              <w:t>-</w:t>
            </w:r>
            <w:r w:rsidRPr="008B76C0">
              <w:rPr>
                <w:rFonts w:cs="Arial"/>
              </w:rPr>
              <w:tab/>
              <w:t>UE is assumed to read NTN SIB carrying the satellite ephemeris for UE pre-compensation every time it needs to transmit a packet on the UL</w:t>
            </w:r>
            <w:r>
              <w:rPr>
                <w:rFonts w:cs="Arial"/>
              </w:rPr>
              <w:t>” subtext.</w:t>
            </w:r>
          </w:p>
          <w:p w14:paraId="1BE8E67E" w14:textId="4495168C" w:rsidR="008B76C0" w:rsidRDefault="004C6C51" w:rsidP="00AB2136">
            <w:pPr>
              <w:pStyle w:val="ab"/>
              <w:spacing w:line="256" w:lineRule="auto"/>
              <w:rPr>
                <w:rFonts w:cs="Arial"/>
              </w:rPr>
            </w:pPr>
            <w:r>
              <w:rPr>
                <w:rFonts w:cs="Arial"/>
              </w:rPr>
              <w:t>We should study what are the trade-offs</w:t>
            </w:r>
            <w:r w:rsidR="005C03FA">
              <w:rPr>
                <w:rFonts w:cs="Arial"/>
              </w:rPr>
              <w:t>—in terms of satellite location tracking accuracy and power consumption</w:t>
            </w:r>
            <w:r>
              <w:rPr>
                <w:rFonts w:cs="Arial"/>
              </w:rPr>
              <w:t xml:space="preserve">, </w:t>
            </w:r>
            <w:r w:rsidRPr="00D20907">
              <w:rPr>
                <w:rFonts w:cs="Arial"/>
                <w:i/>
                <w:iCs/>
              </w:rPr>
              <w:t>depending on how frequently the UE reads SIB</w:t>
            </w:r>
            <w:r>
              <w:rPr>
                <w:rFonts w:cs="Arial"/>
              </w:rPr>
              <w:t xml:space="preserve">. Reading </w:t>
            </w:r>
            <w:r w:rsidR="00D20907">
              <w:rPr>
                <w:rFonts w:cs="Arial"/>
              </w:rPr>
              <w:t xml:space="preserve">SIB </w:t>
            </w:r>
            <w:r>
              <w:rPr>
                <w:rFonts w:cs="Arial"/>
              </w:rPr>
              <w:t>before “every transmission” is unrealistic</w:t>
            </w:r>
            <w:r w:rsidR="00D20907">
              <w:rPr>
                <w:rFonts w:cs="Arial"/>
              </w:rPr>
              <w:t xml:space="preserve"> (at least at this point in time)</w:t>
            </w:r>
            <w:r>
              <w:rPr>
                <w:rFonts w:cs="Arial"/>
              </w:rPr>
              <w:t xml:space="preserve"> as an assumption, in our view. This is </w:t>
            </w:r>
            <w:r w:rsidR="00D20907">
              <w:rPr>
                <w:rFonts w:cs="Arial"/>
              </w:rPr>
              <w:t>not</w:t>
            </w:r>
            <w:r>
              <w:rPr>
                <w:rFonts w:cs="Arial"/>
              </w:rPr>
              <w:t xml:space="preserve"> how NB-IoT devices operate today. If a device sends NPUSCH</w:t>
            </w:r>
            <w:r w:rsidR="001B781B">
              <w:rPr>
                <w:rFonts w:cs="Arial"/>
              </w:rPr>
              <w:t xml:space="preserve"> 2 seconds after its previous transmission (as a crude example), the UE wouldn’t </w:t>
            </w:r>
            <w:r w:rsidR="006932C6">
              <w:rPr>
                <w:rFonts w:cs="Arial"/>
              </w:rPr>
              <w:t>be forced to read</w:t>
            </w:r>
            <w:r w:rsidR="001B781B">
              <w:rPr>
                <w:rFonts w:cs="Arial"/>
              </w:rPr>
              <w:t xml:space="preserve"> SIB again before this today.</w:t>
            </w:r>
          </w:p>
          <w:p w14:paraId="5665343F" w14:textId="428CA247" w:rsidR="001B781B" w:rsidRDefault="00277744" w:rsidP="00AB2136">
            <w:pPr>
              <w:pStyle w:val="ab"/>
              <w:spacing w:line="256" w:lineRule="auto"/>
              <w:rPr>
                <w:rFonts w:cs="Arial"/>
              </w:rPr>
            </w:pPr>
            <w:r>
              <w:rPr>
                <w:rFonts w:cs="Arial"/>
              </w:rPr>
              <w:t>We propose to reword the subtext as “</w:t>
            </w:r>
            <w:r w:rsidR="0024197D">
              <w:rPr>
                <w:rFonts w:cs="Arial"/>
              </w:rPr>
              <w:t xml:space="preserve">- </w:t>
            </w:r>
            <w:r w:rsidR="00BB642D">
              <w:rPr>
                <w:rFonts w:cs="Arial"/>
              </w:rPr>
              <w:t xml:space="preserve">The impact of </w:t>
            </w:r>
            <w:r w:rsidR="00163D0C">
              <w:rPr>
                <w:rFonts w:cs="Arial"/>
              </w:rPr>
              <w:t>the frequency of</w:t>
            </w:r>
            <w:r w:rsidR="00BB642D">
              <w:rPr>
                <w:rFonts w:cs="Arial"/>
              </w:rPr>
              <w:t xml:space="preserve"> SIB</w:t>
            </w:r>
            <w:r w:rsidR="00163D0C">
              <w:rPr>
                <w:rFonts w:cs="Arial"/>
              </w:rPr>
              <w:t xml:space="preserve"> reads by a UE</w:t>
            </w:r>
            <w:r w:rsidR="00BB642D">
              <w:rPr>
                <w:rFonts w:cs="Arial"/>
              </w:rPr>
              <w:t xml:space="preserve"> are </w:t>
            </w:r>
            <w:r w:rsidR="00163D0C">
              <w:rPr>
                <w:rFonts w:cs="Arial"/>
              </w:rPr>
              <w:t>also to be studied</w:t>
            </w:r>
            <w:r w:rsidR="00FD2B2B">
              <w:rPr>
                <w:rFonts w:cs="Arial"/>
              </w:rPr>
              <w:t xml:space="preserve">, both from a </w:t>
            </w:r>
            <w:r w:rsidR="0024197D">
              <w:rPr>
                <w:rFonts w:cs="Arial"/>
              </w:rPr>
              <w:t xml:space="preserve">UE </w:t>
            </w:r>
            <w:r w:rsidR="00FD2B2B">
              <w:rPr>
                <w:rFonts w:cs="Arial"/>
              </w:rPr>
              <w:t>power consumption perspective</w:t>
            </w:r>
            <w:r w:rsidR="0024197D">
              <w:rPr>
                <w:rFonts w:cs="Arial"/>
              </w:rPr>
              <w:t>,</w:t>
            </w:r>
            <w:r w:rsidR="00FD2B2B">
              <w:rPr>
                <w:rFonts w:cs="Arial"/>
              </w:rPr>
              <w:t xml:space="preserve"> as well as with regards to the accuracy of satellite location tracking</w:t>
            </w:r>
            <w:r w:rsidR="0024197D">
              <w:rPr>
                <w:rFonts w:cs="Arial"/>
              </w:rPr>
              <w:t>.</w:t>
            </w:r>
            <w:r w:rsidR="00471619">
              <w:rPr>
                <w:rFonts w:cs="Arial"/>
              </w:rPr>
              <w:t>”</w:t>
            </w:r>
          </w:p>
        </w:tc>
      </w:tr>
      <w:tr w:rsidR="00937BE6" w14:paraId="2B608175" w14:textId="77777777" w:rsidTr="00AB2136">
        <w:tc>
          <w:tcPr>
            <w:tcW w:w="1795" w:type="dxa"/>
          </w:tcPr>
          <w:p w14:paraId="1D6D20D6" w14:textId="3C808633" w:rsidR="00937BE6" w:rsidRDefault="00937BE6" w:rsidP="00937BE6">
            <w:pPr>
              <w:pStyle w:val="ab"/>
              <w:spacing w:line="256" w:lineRule="auto"/>
              <w:rPr>
                <w:rFonts w:cs="Arial"/>
              </w:rPr>
            </w:pPr>
            <w:r>
              <w:rPr>
                <w:rFonts w:cs="Arial"/>
              </w:rPr>
              <w:t>APT</w:t>
            </w:r>
          </w:p>
        </w:tc>
        <w:tc>
          <w:tcPr>
            <w:tcW w:w="7834" w:type="dxa"/>
          </w:tcPr>
          <w:p w14:paraId="29A920C1"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9.4.</w:t>
            </w:r>
          </w:p>
          <w:p w14:paraId="7E916870" w14:textId="20AA657D" w:rsidR="00937BE6" w:rsidRDefault="00937BE6" w:rsidP="00937BE6">
            <w:pPr>
              <w:pStyle w:val="ab"/>
              <w:spacing w:line="256" w:lineRule="auto"/>
              <w:rPr>
                <w:rFonts w:cs="Arial"/>
              </w:rPr>
            </w:pPr>
            <w:r>
              <w:rPr>
                <w:rFonts w:cs="Arial"/>
              </w:rPr>
              <w:t>Clarification: “</w:t>
            </w:r>
            <w:r>
              <w:rPr>
                <w:rFonts w:cs="Arial"/>
                <w:b/>
                <w:bCs/>
              </w:rPr>
              <w:t>a packet</w:t>
            </w:r>
            <w:r>
              <w:rPr>
                <w:rFonts w:cs="Arial"/>
              </w:rPr>
              <w:t xml:space="preserve"> on the UL” is not RAN1 wording. Is it possible to replace by “a random-access procedure” or anything like “TB?”</w:t>
            </w:r>
          </w:p>
        </w:tc>
      </w:tr>
      <w:tr w:rsidR="00E0765C" w14:paraId="030C102E" w14:textId="77777777" w:rsidTr="00AB2136">
        <w:tc>
          <w:tcPr>
            <w:tcW w:w="1795" w:type="dxa"/>
          </w:tcPr>
          <w:p w14:paraId="30532738" w14:textId="6DDE8E01" w:rsidR="00E0765C" w:rsidRDefault="00E0765C" w:rsidP="00AB2136">
            <w:pPr>
              <w:pStyle w:val="ab"/>
              <w:spacing w:line="256" w:lineRule="auto"/>
              <w:rPr>
                <w:rFonts w:cs="Arial"/>
              </w:rPr>
            </w:pPr>
            <w:r>
              <w:rPr>
                <w:rFonts w:eastAsiaTheme="minorEastAsia" w:cs="Arial" w:hint="eastAsia"/>
                <w:lang w:eastAsia="zh-CN"/>
              </w:rPr>
              <w:t>CATT</w:t>
            </w:r>
          </w:p>
        </w:tc>
        <w:tc>
          <w:tcPr>
            <w:tcW w:w="7834" w:type="dxa"/>
          </w:tcPr>
          <w:p w14:paraId="01144E4A" w14:textId="0DFAA44B" w:rsidR="00E0765C" w:rsidRDefault="00E0765C" w:rsidP="00AB2136">
            <w:pPr>
              <w:pStyle w:val="ab"/>
              <w:spacing w:line="256" w:lineRule="auto"/>
              <w:rPr>
                <w:rFonts w:cs="Arial"/>
              </w:rPr>
            </w:pPr>
            <w:r>
              <w:rPr>
                <w:rFonts w:eastAsiaTheme="minorEastAsia" w:cs="Arial"/>
                <w:lang w:eastAsia="zh-CN"/>
              </w:rPr>
              <w:t>N</w:t>
            </w:r>
            <w:r>
              <w:rPr>
                <w:rFonts w:eastAsiaTheme="minorEastAsia" w:cs="Arial" w:hint="eastAsia"/>
                <w:lang w:eastAsia="zh-CN"/>
              </w:rPr>
              <w:t xml:space="preserve">ot sure why UE should read SIB with satellite ephemeris for each UL transmission. </w:t>
            </w:r>
            <w:r>
              <w:rPr>
                <w:rFonts w:eastAsiaTheme="minorEastAsia" w:cs="Arial"/>
                <w:lang w:eastAsia="zh-CN"/>
              </w:rPr>
              <w:t>I</w:t>
            </w:r>
            <w:r>
              <w:rPr>
                <w:rFonts w:eastAsiaTheme="minorEastAsia" w:cs="Arial" w:hint="eastAsia"/>
                <w:lang w:eastAsia="zh-CN"/>
              </w:rPr>
              <w:t xml:space="preserve">f based on predication, UE can ignore the SIB reading for the </w:t>
            </w:r>
            <w:r>
              <w:rPr>
                <w:rFonts w:eastAsiaTheme="minorEastAsia" w:cs="Arial"/>
                <w:lang w:eastAsia="zh-CN"/>
              </w:rPr>
              <w:t>neighbouring</w:t>
            </w:r>
            <w:r>
              <w:rPr>
                <w:rFonts w:eastAsiaTheme="minorEastAsia" w:cs="Arial" w:hint="eastAsia"/>
                <w:lang w:eastAsia="zh-CN"/>
              </w:rPr>
              <w:t xml:space="preserve"> UL </w:t>
            </w:r>
            <w:r>
              <w:rPr>
                <w:rFonts w:eastAsiaTheme="minorEastAsia" w:cs="Arial"/>
                <w:lang w:eastAsia="zh-CN"/>
              </w:rPr>
              <w:t>transmission</w:t>
            </w:r>
            <w:r>
              <w:rPr>
                <w:rFonts w:eastAsiaTheme="minorEastAsia" w:cs="Arial" w:hint="eastAsia"/>
                <w:lang w:eastAsia="zh-CN"/>
              </w:rPr>
              <w:t xml:space="preserve">s without long gap. </w:t>
            </w:r>
          </w:p>
        </w:tc>
      </w:tr>
      <w:tr w:rsidR="00B34FE8" w14:paraId="13DB36C2" w14:textId="77777777" w:rsidTr="00AB2136">
        <w:tc>
          <w:tcPr>
            <w:tcW w:w="1795" w:type="dxa"/>
          </w:tcPr>
          <w:p w14:paraId="00D55709" w14:textId="6B631C7A" w:rsidR="00B34FE8" w:rsidRDefault="00B34FE8" w:rsidP="00B34FE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1378943A" w14:textId="54485D38" w:rsidR="00B34FE8" w:rsidRDefault="00B34FE8" w:rsidP="00B34FE8">
            <w:pPr>
              <w:pStyle w:val="ab"/>
              <w:spacing w:line="256" w:lineRule="auto"/>
              <w:rPr>
                <w:rFonts w:cs="Arial"/>
              </w:rPr>
            </w:pPr>
            <w:r>
              <w:rPr>
                <w:rFonts w:eastAsiaTheme="minorEastAsia" w:cs="Arial" w:hint="eastAsia"/>
                <w:lang w:eastAsia="zh-CN"/>
              </w:rPr>
              <w:t>S</w:t>
            </w:r>
            <w:r>
              <w:rPr>
                <w:rFonts w:eastAsiaTheme="minorEastAsia" w:cs="Arial"/>
                <w:lang w:eastAsia="zh-CN"/>
              </w:rPr>
              <w:t>upportive for this proposal as baseline.</w:t>
            </w:r>
          </w:p>
        </w:tc>
      </w:tr>
      <w:tr w:rsidR="00E81DDB" w14:paraId="5C7D9DD2" w14:textId="77777777" w:rsidTr="00AB2136">
        <w:tc>
          <w:tcPr>
            <w:tcW w:w="1795" w:type="dxa"/>
          </w:tcPr>
          <w:p w14:paraId="5BD05C84" w14:textId="2F2AFE73" w:rsidR="00E81DDB" w:rsidRDefault="00E81DDB" w:rsidP="00E81DDB">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EADBD0C" w14:textId="77777777" w:rsidR="00066C27" w:rsidRDefault="00E81DDB" w:rsidP="00C56F1B">
            <w:pPr>
              <w:pStyle w:val="ab"/>
              <w:spacing w:line="256" w:lineRule="auto"/>
              <w:jc w:val="both"/>
              <w:rPr>
                <w:rFonts w:eastAsiaTheme="minorEastAsia" w:cs="Arial"/>
                <w:lang w:eastAsia="zh-CN"/>
              </w:rPr>
            </w:pPr>
            <w:r>
              <w:rPr>
                <w:rFonts w:eastAsiaTheme="minorEastAsia" w:cs="Arial"/>
                <w:lang w:eastAsia="zh-CN"/>
              </w:rPr>
              <w:t xml:space="preserve">Fine </w:t>
            </w:r>
            <w:r w:rsidR="00C56F1B">
              <w:rPr>
                <w:rFonts w:eastAsiaTheme="minorEastAsia" w:cs="Arial"/>
                <w:lang w:eastAsia="zh-CN"/>
              </w:rPr>
              <w:t>with</w:t>
            </w:r>
            <w:r>
              <w:rPr>
                <w:rFonts w:eastAsiaTheme="minorEastAsia" w:cs="Arial"/>
                <w:lang w:eastAsia="zh-CN"/>
              </w:rPr>
              <w:t xml:space="preserve"> further study. </w:t>
            </w:r>
          </w:p>
          <w:p w14:paraId="2D0452A6" w14:textId="1162EC3B" w:rsidR="004F6BEB" w:rsidRDefault="004F6BEB" w:rsidP="004F6BEB">
            <w:pPr>
              <w:pStyle w:val="ab"/>
              <w:spacing w:line="256" w:lineRule="auto"/>
              <w:jc w:val="both"/>
              <w:rPr>
                <w:rFonts w:eastAsiaTheme="minorEastAsia" w:cs="Arial"/>
                <w:lang w:eastAsia="zh-CN"/>
              </w:rPr>
            </w:pPr>
            <w:r>
              <w:rPr>
                <w:rFonts w:eastAsiaTheme="minorEastAsia" w:cs="Arial"/>
                <w:lang w:eastAsia="zh-CN"/>
              </w:rPr>
              <w:t>T</w:t>
            </w:r>
            <w:r w:rsidR="00066C27">
              <w:rPr>
                <w:rFonts w:eastAsiaTheme="minorEastAsia" w:cs="Arial"/>
                <w:lang w:eastAsia="zh-CN"/>
              </w:rPr>
              <w:t>he UE power consumption</w:t>
            </w:r>
            <w:r w:rsidR="00E81DDB">
              <w:rPr>
                <w:rFonts w:eastAsiaTheme="minorEastAsia" w:cs="Arial"/>
                <w:lang w:eastAsia="zh-CN"/>
              </w:rPr>
              <w:t xml:space="preserve"> </w:t>
            </w:r>
            <w:r w:rsidR="00066C27">
              <w:rPr>
                <w:rFonts w:eastAsiaTheme="minorEastAsia" w:cs="Arial"/>
                <w:lang w:eastAsia="zh-CN"/>
              </w:rPr>
              <w:t xml:space="preserve">due to SIB reading is highly dependent on the </w:t>
            </w:r>
            <w:r w:rsidR="00E81DDB">
              <w:rPr>
                <w:rFonts w:eastAsiaTheme="minorEastAsia" w:cs="Arial"/>
                <w:lang w:eastAsia="zh-CN"/>
              </w:rPr>
              <w:t>assumption</w:t>
            </w:r>
            <w:r w:rsidR="00066C27">
              <w:rPr>
                <w:rFonts w:eastAsiaTheme="minorEastAsia" w:cs="Arial"/>
                <w:lang w:eastAsia="zh-CN"/>
              </w:rPr>
              <w:t>s</w:t>
            </w:r>
            <w:r w:rsidR="00E81DDB">
              <w:rPr>
                <w:rFonts w:eastAsiaTheme="minorEastAsia" w:cs="Arial"/>
                <w:lang w:eastAsia="zh-CN"/>
              </w:rPr>
              <w:t xml:space="preserve"> </w:t>
            </w:r>
            <w:r w:rsidR="00066C27">
              <w:rPr>
                <w:rFonts w:eastAsiaTheme="minorEastAsia" w:cs="Arial"/>
                <w:lang w:eastAsia="zh-CN"/>
              </w:rPr>
              <w:t xml:space="preserve">such </w:t>
            </w:r>
            <w:r>
              <w:rPr>
                <w:rFonts w:eastAsiaTheme="minorEastAsia" w:cs="Arial"/>
                <w:lang w:eastAsia="zh-CN"/>
              </w:rPr>
              <w:t xml:space="preserve">as the format of satellite ephemeris and SIB </w:t>
            </w:r>
            <w:r w:rsidR="00E81DDB" w:rsidRPr="002C1742">
              <w:rPr>
                <w:rFonts w:eastAsiaTheme="minorEastAsia" w:cs="Arial"/>
                <w:lang w:eastAsia="zh-CN"/>
              </w:rPr>
              <w:t>periodicity</w:t>
            </w:r>
            <w:r w:rsidR="00E81DDB">
              <w:rPr>
                <w:rFonts w:eastAsiaTheme="minorEastAsia" w:cs="Arial"/>
                <w:lang w:eastAsia="zh-CN"/>
              </w:rPr>
              <w:t>.</w:t>
            </w:r>
            <w:r>
              <w:rPr>
                <w:rFonts w:eastAsiaTheme="minorEastAsia" w:cs="Arial"/>
                <w:lang w:eastAsia="zh-CN"/>
              </w:rPr>
              <w:t xml:space="preserve"> We are supportive of the direction QC is proposing. </w:t>
            </w:r>
          </w:p>
          <w:p w14:paraId="637A0E25" w14:textId="06F11DBD" w:rsidR="00E81DDB" w:rsidRDefault="00E81DDB" w:rsidP="00BE1131">
            <w:pPr>
              <w:pStyle w:val="ab"/>
              <w:spacing w:line="256" w:lineRule="auto"/>
              <w:jc w:val="both"/>
              <w:rPr>
                <w:rFonts w:cs="Arial"/>
              </w:rPr>
            </w:pPr>
            <w:r>
              <w:rPr>
                <w:rFonts w:eastAsiaTheme="minorEastAsia" w:cs="Arial"/>
                <w:lang w:eastAsia="zh-CN"/>
              </w:rPr>
              <w:t xml:space="preserve"> In addition, </w:t>
            </w:r>
            <w:r w:rsidR="008A0498">
              <w:rPr>
                <w:rFonts w:eastAsiaTheme="minorEastAsia" w:cs="Arial"/>
                <w:lang w:eastAsia="zh-CN"/>
              </w:rPr>
              <w:t>for UL</w:t>
            </w:r>
            <w:r>
              <w:rPr>
                <w:rFonts w:eastAsiaTheme="minorEastAsia" w:cs="Arial"/>
                <w:lang w:eastAsia="zh-CN"/>
              </w:rPr>
              <w:t xml:space="preserve"> transmission with large</w:t>
            </w:r>
            <w:r w:rsidR="008A0498">
              <w:rPr>
                <w:rFonts w:eastAsiaTheme="minorEastAsia" w:cs="Arial"/>
                <w:lang w:eastAsia="zh-CN"/>
              </w:rPr>
              <w:t xml:space="preserve"> number of</w:t>
            </w:r>
            <w:r>
              <w:rPr>
                <w:rFonts w:eastAsiaTheme="minorEastAsia" w:cs="Arial"/>
                <w:lang w:eastAsia="zh-CN"/>
              </w:rPr>
              <w:t xml:space="preserve"> repetition</w:t>
            </w:r>
            <w:r w:rsidR="008A0498">
              <w:rPr>
                <w:rFonts w:eastAsiaTheme="minorEastAsia" w:cs="Arial"/>
                <w:lang w:eastAsia="zh-CN"/>
              </w:rPr>
              <w:t>s</w:t>
            </w:r>
            <w:r>
              <w:rPr>
                <w:rFonts w:eastAsiaTheme="minorEastAsia" w:cs="Arial"/>
                <w:lang w:eastAsia="zh-CN"/>
              </w:rPr>
              <w:t xml:space="preserve">, the </w:t>
            </w:r>
            <w:r w:rsidR="00BE1131">
              <w:rPr>
                <w:rFonts w:eastAsiaTheme="minorEastAsia" w:cs="Arial"/>
                <w:lang w:eastAsia="zh-CN"/>
              </w:rPr>
              <w:t>required number</w:t>
            </w:r>
            <w:r>
              <w:rPr>
                <w:rFonts w:eastAsiaTheme="minorEastAsia" w:cs="Arial"/>
                <w:lang w:eastAsia="zh-CN"/>
              </w:rPr>
              <w:t xml:space="preserve"> of SIB </w:t>
            </w:r>
            <w:r w:rsidR="00BE1131">
              <w:rPr>
                <w:rFonts w:eastAsiaTheme="minorEastAsia" w:cs="Arial"/>
                <w:lang w:eastAsia="zh-CN"/>
              </w:rPr>
              <w:t xml:space="preserve">reading </w:t>
            </w:r>
            <w:r>
              <w:rPr>
                <w:rFonts w:eastAsiaTheme="minorEastAsia" w:cs="Arial"/>
                <w:lang w:eastAsia="zh-CN"/>
              </w:rPr>
              <w:t>for a packet transmission need further study.</w:t>
            </w:r>
            <w:r w:rsidR="007C1150">
              <w:rPr>
                <w:rFonts w:eastAsiaTheme="minorEastAsia" w:cs="Arial"/>
                <w:lang w:eastAsia="zh-CN"/>
              </w:rPr>
              <w:t xml:space="preserve"> But maybe this can be studied in section 9.5.</w:t>
            </w:r>
          </w:p>
        </w:tc>
      </w:tr>
      <w:tr w:rsidR="00E81DDB" w14:paraId="19B5517C" w14:textId="77777777" w:rsidTr="00AB2136">
        <w:tc>
          <w:tcPr>
            <w:tcW w:w="1795" w:type="dxa"/>
          </w:tcPr>
          <w:p w14:paraId="5A1C6F35" w14:textId="6B54853F" w:rsidR="00E81DDB" w:rsidRDefault="00EE776B" w:rsidP="00E81DDB">
            <w:pPr>
              <w:pStyle w:val="ab"/>
              <w:spacing w:line="256" w:lineRule="auto"/>
              <w:rPr>
                <w:rFonts w:cs="Arial"/>
              </w:rPr>
            </w:pPr>
            <w:r>
              <w:rPr>
                <w:rFonts w:cs="Arial"/>
              </w:rPr>
              <w:t>Nokia, NSB</w:t>
            </w:r>
          </w:p>
        </w:tc>
        <w:tc>
          <w:tcPr>
            <w:tcW w:w="7834" w:type="dxa"/>
          </w:tcPr>
          <w:p w14:paraId="0FE33001" w14:textId="50AEF09F" w:rsidR="00E81DDB" w:rsidRDefault="00EE776B" w:rsidP="00E81DDB">
            <w:pPr>
              <w:pStyle w:val="ab"/>
              <w:spacing w:line="256" w:lineRule="auto"/>
              <w:rPr>
                <w:rFonts w:cs="Arial"/>
              </w:rPr>
            </w:pPr>
            <w:r w:rsidRPr="00EE776B">
              <w:rPr>
                <w:rFonts w:cs="Arial"/>
              </w:rPr>
              <w:t>The content/format and period of the ephemeris is important for this study for IoT UE. Before there are agreements for these, the study can not be completed.</w:t>
            </w:r>
          </w:p>
        </w:tc>
      </w:tr>
      <w:tr w:rsidR="002E1DFA" w14:paraId="3904997B" w14:textId="77777777" w:rsidTr="00AB2136">
        <w:tc>
          <w:tcPr>
            <w:tcW w:w="1795" w:type="dxa"/>
          </w:tcPr>
          <w:p w14:paraId="5C03C196" w14:textId="6F3A1B10" w:rsidR="002E1DFA" w:rsidRDefault="002E1DFA" w:rsidP="002E1DFA">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32D2462" w14:textId="77777777" w:rsidR="002E1DFA" w:rsidRDefault="002E1DFA" w:rsidP="002E1DFA">
            <w:pPr>
              <w:pStyle w:val="ab"/>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this proposal as baseline.</w:t>
            </w:r>
          </w:p>
          <w:p w14:paraId="15D988EA" w14:textId="77777777" w:rsidR="002E1DFA" w:rsidRDefault="002E1DFA" w:rsidP="002E1DFA">
            <w:pPr>
              <w:pStyle w:val="ab"/>
              <w:spacing w:line="256" w:lineRule="auto"/>
              <w:rPr>
                <w:rFonts w:eastAsiaTheme="minorEastAsia" w:cs="Arial"/>
                <w:lang w:eastAsia="zh-CN"/>
              </w:rPr>
            </w:pPr>
            <w:r>
              <w:rPr>
                <w:rFonts w:eastAsiaTheme="minorEastAsia" w:cs="Arial"/>
                <w:lang w:eastAsia="zh-CN"/>
              </w:rPr>
              <w:t>Regarding power consumption, “</w:t>
            </w:r>
            <w:r w:rsidRPr="00A01CB1">
              <w:rPr>
                <w:rFonts w:eastAsiaTheme="minorEastAsia" w:cs="Arial"/>
                <w:lang w:eastAsia="zh-CN"/>
              </w:rPr>
              <w:t>UE is assumed to read NTN SIB carrying the satellite ephemeris for UE pre-compensation every time it needs to transmit a packet on the UL</w:t>
            </w:r>
            <w:r>
              <w:rPr>
                <w:rFonts w:eastAsiaTheme="minorEastAsia" w:cs="Arial"/>
                <w:lang w:eastAsia="zh-CN"/>
              </w:rPr>
              <w:t>” seems like the worst case, which at least needs to be evaluated.</w:t>
            </w:r>
          </w:p>
          <w:p w14:paraId="17267288" w14:textId="55662D28" w:rsidR="002E1DFA" w:rsidRPr="008A0498" w:rsidRDefault="002E1DFA" w:rsidP="002E1DFA">
            <w:pPr>
              <w:pStyle w:val="ab"/>
              <w:spacing w:line="256" w:lineRule="auto"/>
              <w:rPr>
                <w:rFonts w:cs="Arial"/>
              </w:rPr>
            </w:pPr>
            <w:r>
              <w:rPr>
                <w:rFonts w:eastAsiaTheme="minorEastAsia" w:cs="Arial"/>
                <w:lang w:eastAsia="zh-CN"/>
              </w:rPr>
              <w:t>Power consumption due to other SIB reading mode, e.g., predication based, can be further evaluated.</w:t>
            </w:r>
          </w:p>
        </w:tc>
      </w:tr>
      <w:tr w:rsidR="002E1DFA" w14:paraId="357D7E00" w14:textId="77777777" w:rsidTr="00AB2136">
        <w:tc>
          <w:tcPr>
            <w:tcW w:w="1795" w:type="dxa"/>
          </w:tcPr>
          <w:p w14:paraId="0080E7DE" w14:textId="77777777" w:rsidR="002E1DFA" w:rsidRDefault="002E1DFA" w:rsidP="002E1DFA">
            <w:pPr>
              <w:pStyle w:val="ab"/>
              <w:spacing w:line="256" w:lineRule="auto"/>
              <w:rPr>
                <w:rFonts w:cs="Arial"/>
              </w:rPr>
            </w:pPr>
          </w:p>
        </w:tc>
        <w:tc>
          <w:tcPr>
            <w:tcW w:w="7834" w:type="dxa"/>
          </w:tcPr>
          <w:p w14:paraId="6C4BDD81" w14:textId="77777777" w:rsidR="002E1DFA" w:rsidRDefault="002E1DFA" w:rsidP="002E1DFA">
            <w:pPr>
              <w:pStyle w:val="ab"/>
              <w:spacing w:line="256" w:lineRule="auto"/>
              <w:rPr>
                <w:rFonts w:cs="Arial"/>
              </w:rPr>
            </w:pPr>
          </w:p>
        </w:tc>
      </w:tr>
      <w:tr w:rsidR="002E1DFA" w14:paraId="5A2DA033" w14:textId="77777777" w:rsidTr="00AB2136">
        <w:tc>
          <w:tcPr>
            <w:tcW w:w="1795" w:type="dxa"/>
          </w:tcPr>
          <w:p w14:paraId="2A5786D1" w14:textId="77777777" w:rsidR="002E1DFA" w:rsidRDefault="002E1DFA" w:rsidP="002E1DFA">
            <w:pPr>
              <w:pStyle w:val="ab"/>
              <w:spacing w:line="256" w:lineRule="auto"/>
              <w:rPr>
                <w:rFonts w:cs="Arial"/>
              </w:rPr>
            </w:pPr>
          </w:p>
        </w:tc>
        <w:tc>
          <w:tcPr>
            <w:tcW w:w="7834" w:type="dxa"/>
          </w:tcPr>
          <w:p w14:paraId="7ADBB7F8" w14:textId="77777777" w:rsidR="002E1DFA" w:rsidRDefault="002E1DFA" w:rsidP="002E1DFA">
            <w:pPr>
              <w:pStyle w:val="ab"/>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RUs. With sub-carrier spacing of 15 kHz, the transmission time can be up to 1 second; with single tome transmission with sub-carrier spacing 3.75 kHz, ,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afe"/>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afe"/>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afe"/>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ab"/>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ab"/>
              <w:spacing w:line="256" w:lineRule="auto"/>
              <w:rPr>
                <w:rFonts w:cs="Arial"/>
              </w:rPr>
            </w:pPr>
            <w:r>
              <w:rPr>
                <w:rFonts w:cs="Arial" w:hint="eastAsia"/>
              </w:rPr>
              <w:t>Xiaomi</w:t>
            </w:r>
          </w:p>
        </w:tc>
        <w:tc>
          <w:tcPr>
            <w:tcW w:w="7834" w:type="dxa"/>
          </w:tcPr>
          <w:p w14:paraId="17F52513" w14:textId="6C5A9B38"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ab"/>
              <w:spacing w:line="256" w:lineRule="auto"/>
              <w:rPr>
                <w:rFonts w:cs="Arial"/>
              </w:rPr>
            </w:pPr>
            <w:r>
              <w:rPr>
                <w:rFonts w:cs="Arial"/>
              </w:rPr>
              <w:t>Qualcomm</w:t>
            </w:r>
          </w:p>
        </w:tc>
        <w:tc>
          <w:tcPr>
            <w:tcW w:w="7834" w:type="dxa"/>
          </w:tcPr>
          <w:p w14:paraId="61CBC041" w14:textId="44562D86" w:rsidR="00526E5B" w:rsidRDefault="0027167D" w:rsidP="00AB2136">
            <w:pPr>
              <w:pStyle w:val="ab"/>
              <w:spacing w:line="256" w:lineRule="auto"/>
              <w:rPr>
                <w:rFonts w:cs="Arial"/>
              </w:rPr>
            </w:pPr>
            <w:r>
              <w:rPr>
                <w:rFonts w:cs="Arial"/>
              </w:rPr>
              <w:t xml:space="preserve">Agree in general. Just that there may be a case that </w:t>
            </w:r>
            <w:r w:rsidR="00B3444B">
              <w:rPr>
                <w:rFonts w:cs="Arial"/>
              </w:rPr>
              <w:t>more than one of the</w:t>
            </w:r>
            <w:r>
              <w:rPr>
                <w:rFonts w:cs="Arial"/>
              </w:rPr>
              <w:t xml:space="preserve"> option</w:t>
            </w:r>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if the language captures that.</w:t>
            </w:r>
          </w:p>
        </w:tc>
      </w:tr>
      <w:tr w:rsidR="00937BE6" w14:paraId="1959204C" w14:textId="77777777" w:rsidTr="00AB2136">
        <w:tc>
          <w:tcPr>
            <w:tcW w:w="1795" w:type="dxa"/>
          </w:tcPr>
          <w:p w14:paraId="44345AC4" w14:textId="56E28AD4" w:rsidR="00937BE6" w:rsidRDefault="00937BE6" w:rsidP="00937BE6">
            <w:pPr>
              <w:pStyle w:val="ab"/>
              <w:spacing w:line="256" w:lineRule="auto"/>
              <w:rPr>
                <w:rFonts w:cs="Arial"/>
              </w:rPr>
            </w:pPr>
            <w:r>
              <w:rPr>
                <w:rFonts w:cs="Arial"/>
              </w:rPr>
              <w:t>APT</w:t>
            </w:r>
          </w:p>
        </w:tc>
        <w:tc>
          <w:tcPr>
            <w:tcW w:w="7834" w:type="dxa"/>
          </w:tcPr>
          <w:p w14:paraId="4BF4C101"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9.5.1.</w:t>
            </w:r>
          </w:p>
          <w:p w14:paraId="079D22FA" w14:textId="77777777" w:rsidR="00937BE6" w:rsidRDefault="00937BE6" w:rsidP="00937BE6">
            <w:pPr>
              <w:pStyle w:val="ab"/>
              <w:spacing w:line="254" w:lineRule="auto"/>
              <w:rPr>
                <w:rFonts w:cs="Arial"/>
              </w:rPr>
            </w:pPr>
            <w:r>
              <w:rPr>
                <w:rFonts w:cs="Arial"/>
              </w:rPr>
              <w:t xml:space="preserve">Small question. We understand TA variation is needed, but why only consider service link. </w:t>
            </w:r>
          </w:p>
          <w:p w14:paraId="278AF802" w14:textId="2D39D991" w:rsidR="00937BE6" w:rsidRDefault="00937BE6" w:rsidP="00937BE6">
            <w:pPr>
              <w:pStyle w:val="ab"/>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15281E" w14:paraId="36E12A84" w14:textId="77777777" w:rsidTr="00AB2136">
        <w:tc>
          <w:tcPr>
            <w:tcW w:w="1795" w:type="dxa"/>
          </w:tcPr>
          <w:p w14:paraId="0B38C699" w14:textId="41832CFD" w:rsidR="0015281E" w:rsidRDefault="0015281E" w:rsidP="00AB2136">
            <w:pPr>
              <w:pStyle w:val="ab"/>
              <w:spacing w:line="256" w:lineRule="auto"/>
              <w:rPr>
                <w:rFonts w:cs="Arial"/>
              </w:rPr>
            </w:pPr>
            <w:r>
              <w:rPr>
                <w:rFonts w:eastAsiaTheme="minorEastAsia" w:cs="Arial" w:hint="eastAsia"/>
                <w:lang w:eastAsia="zh-CN"/>
              </w:rPr>
              <w:t>CATT</w:t>
            </w:r>
          </w:p>
        </w:tc>
        <w:tc>
          <w:tcPr>
            <w:tcW w:w="7834" w:type="dxa"/>
          </w:tcPr>
          <w:p w14:paraId="1C279DE5" w14:textId="6061B9AE" w:rsidR="0015281E" w:rsidRDefault="0015281E" w:rsidP="00AB2136">
            <w:pPr>
              <w:pStyle w:val="ab"/>
              <w:spacing w:line="256" w:lineRule="auto"/>
              <w:rPr>
                <w:rFonts w:cs="Arial"/>
              </w:rPr>
            </w:pPr>
            <w:r>
              <w:rPr>
                <w:rFonts w:eastAsiaTheme="minorEastAsia" w:cs="Arial" w:hint="eastAsia"/>
                <w:lang w:eastAsia="zh-CN"/>
              </w:rPr>
              <w:t xml:space="preserve">One </w:t>
            </w:r>
            <w:r>
              <w:rPr>
                <w:rFonts w:eastAsiaTheme="minorEastAsia" w:cs="Arial"/>
                <w:lang w:eastAsia="zh-CN"/>
              </w:rPr>
              <w:t>question</w:t>
            </w:r>
            <w:r>
              <w:rPr>
                <w:rFonts w:eastAsiaTheme="minorEastAsia" w:cs="Arial" w:hint="eastAsia"/>
                <w:lang w:eastAsia="zh-CN"/>
              </w:rPr>
              <w:t xml:space="preserve"> is how to get the timing drift rate. </w:t>
            </w:r>
            <w:r>
              <w:rPr>
                <w:rFonts w:eastAsiaTheme="minorEastAsia" w:cs="Arial"/>
                <w:lang w:eastAsia="zh-CN"/>
              </w:rPr>
              <w:t>F</w:t>
            </w:r>
            <w:r>
              <w:rPr>
                <w:rFonts w:eastAsiaTheme="minorEastAsia" w:cs="Arial" w:hint="eastAsia"/>
                <w:lang w:eastAsia="zh-CN"/>
              </w:rPr>
              <w:t xml:space="preserve">or option 1, it is same as NR NTN, but for option 2, how to get the UE </w:t>
            </w:r>
            <w:r>
              <w:rPr>
                <w:rFonts w:eastAsiaTheme="minorEastAsia" w:cs="Arial"/>
                <w:lang w:eastAsia="zh-CN"/>
              </w:rPr>
              <w:t>specific</w:t>
            </w:r>
            <w:r>
              <w:rPr>
                <w:rFonts w:eastAsiaTheme="minorEastAsia" w:cs="Arial" w:hint="eastAsia"/>
                <w:lang w:eastAsia="zh-CN"/>
              </w:rPr>
              <w:t xml:space="preserve"> timing drift rate is one problem.</w:t>
            </w:r>
          </w:p>
        </w:tc>
      </w:tr>
      <w:tr w:rsidR="00D85534" w14:paraId="78F5B627" w14:textId="77777777" w:rsidTr="00AB2136">
        <w:tc>
          <w:tcPr>
            <w:tcW w:w="1795" w:type="dxa"/>
          </w:tcPr>
          <w:p w14:paraId="7728D900" w14:textId="398DC1DE" w:rsidR="00D85534" w:rsidRDefault="00D85534" w:rsidP="00D85534">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7519C70A" w14:textId="0E534023" w:rsidR="00D85534" w:rsidRDefault="00D85534" w:rsidP="00D85534">
            <w:pPr>
              <w:pStyle w:val="ab"/>
              <w:spacing w:line="256" w:lineRule="auto"/>
              <w:rPr>
                <w:rFonts w:cs="Arial"/>
              </w:rPr>
            </w:pPr>
            <w:r>
              <w:rPr>
                <w:rFonts w:eastAsiaTheme="minorEastAsia" w:cs="Arial" w:hint="eastAsia"/>
                <w:lang w:eastAsia="zh-CN"/>
              </w:rPr>
              <w:t>F</w:t>
            </w:r>
            <w:r>
              <w:rPr>
                <w:rFonts w:eastAsiaTheme="minorEastAsia" w:cs="Arial"/>
                <w:lang w:eastAsia="zh-CN"/>
              </w:rPr>
              <w:t>ine with current proposal. The segmented proposal can be considered to specify the final solution.</w:t>
            </w:r>
          </w:p>
        </w:tc>
      </w:tr>
      <w:tr w:rsidR="002325C0" w14:paraId="4FD63394" w14:textId="77777777" w:rsidTr="00AB2136">
        <w:tc>
          <w:tcPr>
            <w:tcW w:w="1795" w:type="dxa"/>
          </w:tcPr>
          <w:p w14:paraId="0559E930" w14:textId="39309F34"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5538305" w14:textId="78A67DA8" w:rsidR="002325C0" w:rsidRDefault="002325C0" w:rsidP="002325C0">
            <w:pPr>
              <w:pStyle w:val="ab"/>
              <w:spacing w:line="256" w:lineRule="auto"/>
              <w:rPr>
                <w:rFonts w:cs="Arial"/>
              </w:rPr>
            </w:pPr>
            <w:r>
              <w:rPr>
                <w:rFonts w:eastAsiaTheme="minorEastAsia" w:cs="Arial"/>
                <w:lang w:eastAsia="zh-CN"/>
              </w:rPr>
              <w:t xml:space="preserve">It is still not clear </w:t>
            </w:r>
            <w:r w:rsidR="007C1150">
              <w:rPr>
                <w:rFonts w:eastAsiaTheme="minorEastAsia" w:cs="Arial"/>
                <w:lang w:eastAsia="zh-CN"/>
              </w:rPr>
              <w:t xml:space="preserve">to us </w:t>
            </w:r>
            <w:r w:rsidR="000407AA">
              <w:rPr>
                <w:rFonts w:eastAsiaTheme="minorEastAsia" w:cs="Arial"/>
                <w:lang w:eastAsia="zh-CN"/>
              </w:rPr>
              <w:t>how option 1 could</w:t>
            </w:r>
            <w:r>
              <w:rPr>
                <w:rFonts w:eastAsiaTheme="minorEastAsia" w:cs="Arial"/>
                <w:lang w:eastAsia="zh-CN"/>
              </w:rPr>
              <w:t xml:space="preserve"> work for the long UL transmission. In our understanding, if the </w:t>
            </w:r>
            <w:r w:rsidRPr="00A53A32">
              <w:rPr>
                <w:rFonts w:eastAsiaTheme="minorEastAsia" w:cs="Arial"/>
                <w:lang w:eastAsia="zh-CN"/>
              </w:rPr>
              <w:t>timing drift rate</w:t>
            </w:r>
            <w:r>
              <w:rPr>
                <w:rFonts w:eastAsiaTheme="minorEastAsia" w:cs="Arial"/>
                <w:lang w:eastAsia="zh-CN"/>
              </w:rPr>
              <w:t xml:space="preserve"> is calculated from </w:t>
            </w:r>
            <w:r w:rsidRPr="00A53A32">
              <w:rPr>
                <w:rFonts w:eastAsiaTheme="minorEastAsia" w:cs="Arial"/>
                <w:lang w:eastAsia="zh-CN"/>
              </w:rPr>
              <w:t>GNSS-acquired UE position and serving satellite ephemeris</w:t>
            </w:r>
            <w:r>
              <w:rPr>
                <w:rFonts w:eastAsiaTheme="minorEastAsia" w:cs="Arial"/>
                <w:lang w:eastAsia="zh-CN"/>
              </w:rPr>
              <w:t>, UE can do the pre-compensation during long UL transmission.</w:t>
            </w:r>
          </w:p>
        </w:tc>
      </w:tr>
      <w:tr w:rsidR="002325C0" w14:paraId="3677A6CA" w14:textId="77777777" w:rsidTr="00AB2136">
        <w:tc>
          <w:tcPr>
            <w:tcW w:w="1795" w:type="dxa"/>
          </w:tcPr>
          <w:p w14:paraId="678589A8" w14:textId="32DA22EF"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Spreadtrum</w:t>
            </w:r>
          </w:p>
        </w:tc>
        <w:tc>
          <w:tcPr>
            <w:tcW w:w="7834" w:type="dxa"/>
          </w:tcPr>
          <w:p w14:paraId="08FEEA85" w14:textId="25A3A7C6" w:rsidR="002325C0" w:rsidRDefault="003C20A1" w:rsidP="002325C0">
            <w:pPr>
              <w:pStyle w:val="ab"/>
              <w:spacing w:line="256" w:lineRule="auto"/>
              <w:rPr>
                <w:rFonts w:cs="Arial"/>
              </w:rPr>
            </w:pPr>
            <w:r w:rsidRPr="003C20A1">
              <w:rPr>
                <w:rFonts w:cs="Arial"/>
              </w:rPr>
              <w:t>Fine with current proposal.</w:t>
            </w:r>
          </w:p>
        </w:tc>
      </w:tr>
      <w:tr w:rsidR="002325C0" w14:paraId="66B78EAC" w14:textId="77777777" w:rsidTr="00AB2136">
        <w:tc>
          <w:tcPr>
            <w:tcW w:w="1795" w:type="dxa"/>
          </w:tcPr>
          <w:p w14:paraId="27466F3F" w14:textId="5D88B10D" w:rsidR="002325C0" w:rsidRPr="00A73D0E" w:rsidRDefault="00A73D0E" w:rsidP="002325C0">
            <w:pPr>
              <w:pStyle w:val="ab"/>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F3A9B76" w14:textId="7DAB086C" w:rsidR="00A73D0E" w:rsidRDefault="005F75B4" w:rsidP="00A73D0E">
            <w:pPr>
              <w:rPr>
                <w:rFonts w:eastAsiaTheme="minorEastAsia"/>
                <w:lang w:eastAsia="zh-CN"/>
              </w:rPr>
            </w:pPr>
            <w:r>
              <w:rPr>
                <w:rFonts w:eastAsiaTheme="minorEastAsia"/>
                <w:lang w:eastAsia="zh-CN"/>
              </w:rPr>
              <w:t>In</w:t>
            </w:r>
            <w:r w:rsidR="00E86E5D">
              <w:rPr>
                <w:rFonts w:eastAsiaTheme="minorEastAsia"/>
                <w:lang w:eastAsia="zh-CN"/>
              </w:rPr>
              <w:t xml:space="preserve"> </w:t>
            </w:r>
            <w:r>
              <w:rPr>
                <w:rFonts w:eastAsiaTheme="minorEastAsia"/>
                <w:lang w:eastAsia="zh-CN"/>
              </w:rPr>
              <w:t>order</w:t>
            </w:r>
            <w:r w:rsidR="00E86E5D">
              <w:rPr>
                <w:rFonts w:eastAsiaTheme="minorEastAsia"/>
                <w:lang w:eastAsia="zh-CN"/>
              </w:rPr>
              <w:t xml:space="preserve"> to obtain</w:t>
            </w:r>
            <w:r w:rsidR="00157A79">
              <w:rPr>
                <w:rFonts w:eastAsiaTheme="minorEastAsia"/>
                <w:lang w:eastAsia="zh-CN"/>
              </w:rPr>
              <w:t xml:space="preserve"> more</w:t>
            </w:r>
            <w:r w:rsidR="00E86E5D">
              <w:rPr>
                <w:rFonts w:eastAsiaTheme="minorEastAsia"/>
                <w:lang w:eastAsia="zh-CN"/>
              </w:rPr>
              <w:t xml:space="preserve"> </w:t>
            </w:r>
            <w:r w:rsidR="00157A79" w:rsidRPr="00157A79">
              <w:rPr>
                <w:rFonts w:eastAsiaTheme="minorEastAsia"/>
                <w:lang w:eastAsia="zh-CN"/>
              </w:rPr>
              <w:t>accurate</w:t>
            </w:r>
            <w:r w:rsidR="00157A79">
              <w:rPr>
                <w:rFonts w:eastAsiaTheme="minorEastAsia"/>
                <w:lang w:eastAsia="zh-CN"/>
              </w:rPr>
              <w:t xml:space="preserve"> TA</w:t>
            </w:r>
            <w:r w:rsidR="00E86E5D">
              <w:rPr>
                <w:rFonts w:eastAsiaTheme="minorEastAsia"/>
                <w:lang w:eastAsia="zh-CN"/>
              </w:rPr>
              <w:t xml:space="preserve">, </w:t>
            </w:r>
            <w:r w:rsidR="00157A79">
              <w:rPr>
                <w:rFonts w:eastAsiaTheme="minorEastAsia"/>
                <w:lang w:eastAsia="zh-CN"/>
              </w:rPr>
              <w:t>GNSS operation is needed</w:t>
            </w:r>
            <w:r w:rsidR="00157A79" w:rsidRPr="00273375">
              <w:rPr>
                <w:rFonts w:eastAsiaTheme="minorEastAsia"/>
                <w:lang w:eastAsia="zh-CN"/>
              </w:rPr>
              <w:t xml:space="preserve"> during long UL transmission.</w:t>
            </w:r>
            <w:r w:rsidR="00157A79">
              <w:rPr>
                <w:rFonts w:eastAsiaTheme="minorEastAsia"/>
                <w:lang w:eastAsia="zh-CN"/>
              </w:rPr>
              <w:t xml:space="preserve"> </w:t>
            </w:r>
            <w:r w:rsidR="00E52B7A">
              <w:rPr>
                <w:rFonts w:eastAsiaTheme="minorEastAsia"/>
                <w:lang w:eastAsia="zh-CN"/>
              </w:rPr>
              <w:t>O</w:t>
            </w:r>
            <w:r w:rsidR="00157A79">
              <w:rPr>
                <w:rFonts w:eastAsiaTheme="minorEastAsia"/>
                <w:lang w:eastAsia="zh-CN"/>
              </w:rPr>
              <w:t>ne question</w:t>
            </w:r>
            <w:r w:rsidR="00783B00" w:rsidRPr="00A31420">
              <w:rPr>
                <w:rFonts w:eastAsiaTheme="minorEastAsia"/>
                <w:lang w:eastAsia="zh-CN"/>
              </w:rPr>
              <w:t xml:space="preserve"> is when to operate</w:t>
            </w:r>
            <w:r w:rsidR="00157A79">
              <w:rPr>
                <w:rFonts w:eastAsiaTheme="minorEastAsia"/>
                <w:lang w:eastAsia="zh-CN"/>
              </w:rPr>
              <w:t xml:space="preserve"> the TA calculation </w:t>
            </w:r>
            <w:r w:rsidR="00157A79" w:rsidRPr="00157A79">
              <w:rPr>
                <w:rFonts w:eastAsiaTheme="minorEastAsia"/>
                <w:lang w:eastAsia="zh-CN"/>
              </w:rPr>
              <w:t>based on GNSS-acquired UE positio</w:t>
            </w:r>
            <w:r w:rsidR="00157A79">
              <w:rPr>
                <w:rFonts w:eastAsiaTheme="minorEastAsia"/>
                <w:lang w:eastAsia="zh-CN"/>
              </w:rPr>
              <w:t>n</w:t>
            </w:r>
            <w:r w:rsidR="00783B00">
              <w:rPr>
                <w:rFonts w:eastAsiaTheme="minorEastAsia"/>
                <w:lang w:eastAsia="zh-CN"/>
              </w:rPr>
              <w:t>.</w:t>
            </w:r>
          </w:p>
          <w:p w14:paraId="542691E3" w14:textId="66E29CBE" w:rsidR="002325C0" w:rsidRPr="00E52B7A" w:rsidRDefault="00E52B7A" w:rsidP="00783B00">
            <w:pPr>
              <w:rPr>
                <w:rFonts w:eastAsiaTheme="minorEastAsia"/>
                <w:lang w:eastAsia="zh-CN"/>
              </w:rPr>
            </w:pPr>
            <w:r>
              <w:rPr>
                <w:rFonts w:eastAsiaTheme="minorEastAsia" w:hint="eastAsia"/>
                <w:lang w:eastAsia="zh-CN"/>
              </w:rPr>
              <w:t>A</w:t>
            </w:r>
            <w:r>
              <w:rPr>
                <w:rFonts w:eastAsiaTheme="minorEastAsia"/>
                <w:lang w:eastAsia="zh-CN"/>
              </w:rPr>
              <w:t>nd the timing drift rate is cell-specific or UE-specific?</w:t>
            </w:r>
          </w:p>
        </w:tc>
      </w:tr>
      <w:tr w:rsidR="002325C0" w14:paraId="4A4BFD3F" w14:textId="77777777" w:rsidTr="00AB2136">
        <w:tc>
          <w:tcPr>
            <w:tcW w:w="1795" w:type="dxa"/>
          </w:tcPr>
          <w:p w14:paraId="2AE95B31" w14:textId="1CB53383" w:rsidR="002325C0" w:rsidRDefault="00BF2317" w:rsidP="002325C0">
            <w:pPr>
              <w:pStyle w:val="ab"/>
              <w:spacing w:line="256" w:lineRule="auto"/>
              <w:rPr>
                <w:rFonts w:cs="Arial"/>
              </w:rPr>
            </w:pPr>
            <w:r>
              <w:rPr>
                <w:rFonts w:cs="Arial"/>
              </w:rPr>
              <w:t>Nokia, NSB</w:t>
            </w:r>
          </w:p>
        </w:tc>
        <w:tc>
          <w:tcPr>
            <w:tcW w:w="7834" w:type="dxa"/>
          </w:tcPr>
          <w:p w14:paraId="0C98E478" w14:textId="77777777" w:rsidR="00BF2317" w:rsidRPr="00BF2317" w:rsidRDefault="00BF2317" w:rsidP="00BF2317">
            <w:pPr>
              <w:pStyle w:val="ab"/>
              <w:spacing w:line="256" w:lineRule="auto"/>
              <w:rPr>
                <w:rFonts w:cs="Arial"/>
              </w:rPr>
            </w:pPr>
            <w:r w:rsidRPr="00BF2317">
              <w:rPr>
                <w:rFonts w:cs="Arial"/>
              </w:rPr>
              <w:t xml:space="preserve">As we have identified in 1st round, the alignment of the TA used in repetition of PUSCH should be aligned between IoT UE and eNB.  </w:t>
            </w:r>
          </w:p>
          <w:p w14:paraId="555C2032" w14:textId="608192F4" w:rsidR="002325C0" w:rsidRDefault="00BF2317" w:rsidP="00BF2317">
            <w:pPr>
              <w:pStyle w:val="ab"/>
              <w:spacing w:line="256" w:lineRule="auto"/>
              <w:rPr>
                <w:rFonts w:cs="Arial"/>
              </w:rPr>
            </w:pPr>
            <w:r w:rsidRPr="00BF2317">
              <w:rPr>
                <w:rFonts w:cs="Arial"/>
              </w:rPr>
              <w:t>Additionally, the TA in the repetition used by IoT UE should be in control of eNB, to avoid consistent TA error to cause UL interference.</w:t>
            </w:r>
          </w:p>
        </w:tc>
      </w:tr>
      <w:tr w:rsidR="00794E32" w14:paraId="7F1AC9CF" w14:textId="77777777" w:rsidTr="00AB2136">
        <w:tc>
          <w:tcPr>
            <w:tcW w:w="1795" w:type="dxa"/>
          </w:tcPr>
          <w:p w14:paraId="603F46FB" w14:textId="779F4FB2" w:rsidR="00794E32" w:rsidRDefault="00794E32" w:rsidP="00794E32">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692F701" w14:textId="35C1596C" w:rsidR="00794E32" w:rsidRDefault="00794E32" w:rsidP="00794E32">
            <w:pPr>
              <w:pStyle w:val="ab"/>
              <w:spacing w:line="256" w:lineRule="auto"/>
              <w:rPr>
                <w:rFonts w:cs="Arial"/>
              </w:rPr>
            </w:pPr>
            <w:r>
              <w:rPr>
                <w:rFonts w:eastAsiaTheme="minorEastAsia" w:cs="Arial"/>
                <w:lang w:eastAsia="zh-CN"/>
              </w:rPr>
              <w:t>Similar concern with APT. Why don’t consider the RTD change on the feeder link?</w:t>
            </w:r>
          </w:p>
        </w:tc>
      </w:tr>
    </w:tbl>
    <w:p w14:paraId="2367AF27" w14:textId="77777777"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ab"/>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ab"/>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ab"/>
              <w:spacing w:line="256" w:lineRule="auto"/>
              <w:rPr>
                <w:rFonts w:cs="Arial"/>
              </w:rPr>
            </w:pPr>
            <w:r>
              <w:rPr>
                <w:rFonts w:cs="Arial"/>
              </w:rPr>
              <w:t>Qualcomm</w:t>
            </w:r>
          </w:p>
        </w:tc>
        <w:tc>
          <w:tcPr>
            <w:tcW w:w="7834" w:type="dxa"/>
          </w:tcPr>
          <w:p w14:paraId="6AD3DDED" w14:textId="77DD4214" w:rsidR="00A718EE" w:rsidRDefault="00F7795C" w:rsidP="00AB2136">
            <w:pPr>
              <w:pStyle w:val="ab"/>
              <w:spacing w:line="256" w:lineRule="auto"/>
              <w:rPr>
                <w:rFonts w:cs="Arial"/>
              </w:rPr>
            </w:pPr>
            <w:r>
              <w:rPr>
                <w:rFonts w:cs="Arial"/>
              </w:rPr>
              <w:t xml:space="preserve">As it stands, the proposal may </w:t>
            </w:r>
            <w:r w:rsidR="00E4455E">
              <w:rPr>
                <w:rFonts w:cs="Arial"/>
              </w:rPr>
              <w:t xml:space="preserve">run the risk of </w:t>
            </w:r>
            <w:r w:rsidR="00CD2FAA">
              <w:rPr>
                <w:rFonts w:cs="Arial"/>
              </w:rPr>
              <w:t xml:space="preserve">implicitly </w:t>
            </w:r>
            <w:r w:rsidR="00E4455E">
              <w:rPr>
                <w:rFonts w:cs="Arial"/>
              </w:rPr>
              <w:t>as</w:t>
            </w:r>
            <w:r w:rsidR="00CD2FAA">
              <w:rPr>
                <w:rFonts w:cs="Arial"/>
              </w:rPr>
              <w:t>suming some level of accuracy</w:t>
            </w:r>
            <w:r w:rsidR="00E4455E">
              <w:rPr>
                <w:rFonts w:cs="Arial"/>
              </w:rPr>
              <w:t xml:space="preserve"> (e.g.</w:t>
            </w:r>
            <w:r w:rsidR="00A718EE">
              <w:rPr>
                <w:rFonts w:cs="Arial"/>
              </w:rPr>
              <w:t>, near-</w:t>
            </w:r>
            <w:r w:rsidR="00E4455E">
              <w:rPr>
                <w:rFonts w:cs="Arial"/>
              </w:rPr>
              <w:t>perfect accuracy)</w:t>
            </w:r>
            <w:r w:rsidR="00CD2FAA">
              <w:rPr>
                <w:rFonts w:cs="Arial"/>
              </w:rPr>
              <w:t xml:space="preserve"> in terms </w:t>
            </w:r>
            <w:r w:rsidR="00A718EE">
              <w:rPr>
                <w:rFonts w:cs="Arial"/>
              </w:rPr>
              <w:t xml:space="preserve">of the </w:t>
            </w:r>
            <w:r w:rsidR="00CD2FAA">
              <w:rPr>
                <w:rFonts w:cs="Arial"/>
              </w:rPr>
              <w:t>“acquired GNSS position and serving satellite</w:t>
            </w:r>
            <w:r w:rsidR="00E4455E">
              <w:rPr>
                <w:rFonts w:cs="Arial"/>
              </w:rPr>
              <w:t>”</w:t>
            </w:r>
            <w:r w:rsidR="00A718EE">
              <w:rPr>
                <w:rFonts w:cs="Arial"/>
              </w:rPr>
              <w:t>, which shouldn’t be interpreted as such</w:t>
            </w:r>
            <w:r w:rsidR="00A97D2A">
              <w:rPr>
                <w:rFonts w:cs="Arial"/>
              </w:rPr>
              <w:t>,</w:t>
            </w:r>
            <w:r w:rsidR="00A718EE">
              <w:rPr>
                <w:rFonts w:cs="Arial"/>
              </w:rPr>
              <w:t xml:space="preserve"> at this stage</w:t>
            </w:r>
            <w:r w:rsidR="00E4455E">
              <w:rPr>
                <w:rFonts w:cs="Arial"/>
              </w:rPr>
              <w:t>.</w:t>
            </w:r>
          </w:p>
          <w:p w14:paraId="47EC93BB" w14:textId="6BBFCE27" w:rsidR="00C3648E" w:rsidRDefault="00A718EE" w:rsidP="00AB2136">
            <w:pPr>
              <w:pStyle w:val="ab"/>
              <w:spacing w:line="256" w:lineRule="auto"/>
              <w:rPr>
                <w:rFonts w:cs="Arial"/>
              </w:rPr>
            </w:pPr>
            <w:r>
              <w:rPr>
                <w:rFonts w:cs="Arial"/>
              </w:rPr>
              <w:t xml:space="preserve">As such, </w:t>
            </w:r>
            <w:r w:rsidR="00A30366">
              <w:rPr>
                <w:rFonts w:cs="Arial"/>
              </w:rPr>
              <w:t>“how accurate” these acquired parameters</w:t>
            </w:r>
            <w:r w:rsidR="00311B78">
              <w:rPr>
                <w:rFonts w:cs="Arial"/>
              </w:rPr>
              <w:t xml:space="preserve"> should be,</w:t>
            </w:r>
            <w:r w:rsidR="00A30366">
              <w:rPr>
                <w:rFonts w:cs="Arial"/>
              </w:rPr>
              <w:t xml:space="preserve"> need to be further discussed (which may also involve RAN4, etc.)</w:t>
            </w:r>
            <w:r w:rsidR="00C3648E">
              <w:rPr>
                <w:rFonts w:cs="Arial"/>
              </w:rPr>
              <w:t>. We would like a subtext under the first sentence as:</w:t>
            </w:r>
          </w:p>
          <w:p w14:paraId="4B770273" w14:textId="43AE940F" w:rsidR="004A371F" w:rsidRDefault="00C3648E" w:rsidP="004A371F">
            <w:pPr>
              <w:pStyle w:val="ab"/>
              <w:numPr>
                <w:ilvl w:val="0"/>
                <w:numId w:val="4"/>
              </w:numPr>
              <w:spacing w:line="256" w:lineRule="auto"/>
              <w:rPr>
                <w:rFonts w:cs="Arial"/>
              </w:rPr>
            </w:pPr>
            <w:r>
              <w:rPr>
                <w:rFonts w:cs="Arial"/>
              </w:rPr>
              <w:t>FFS the accuracy</w:t>
            </w:r>
            <w:r w:rsidR="00974F29">
              <w:rPr>
                <w:rFonts w:cs="Arial"/>
              </w:rPr>
              <w:t xml:space="preserve"> requirements</w:t>
            </w:r>
            <w:r w:rsidR="00BF5AFA">
              <w:rPr>
                <w:rFonts w:cs="Arial"/>
              </w:rPr>
              <w:t xml:space="preserve"> (including</w:t>
            </w:r>
            <w:r w:rsidR="00116000">
              <w:rPr>
                <w:rFonts w:cs="Arial"/>
              </w:rPr>
              <w:t xml:space="preserve"> the use of p</w:t>
            </w:r>
            <w:r w:rsidR="00F40D2B">
              <w:rPr>
                <w:rFonts w:cs="Arial"/>
              </w:rPr>
              <w:t>rior-acquired</w:t>
            </w:r>
            <w:r w:rsidR="00116000">
              <w:rPr>
                <w:rFonts w:cs="Arial"/>
              </w:rPr>
              <w:t xml:space="preserve"> values</w:t>
            </w:r>
            <w:r w:rsidR="00BF5AFA">
              <w:rPr>
                <w:rFonts w:cs="Arial"/>
              </w:rPr>
              <w:t>)</w:t>
            </w:r>
            <w:r w:rsidR="00974F29">
              <w:rPr>
                <w:rFonts w:cs="Arial"/>
              </w:rPr>
              <w:t xml:space="preserve"> of th</w:t>
            </w:r>
            <w:r w:rsidR="00DE05C0">
              <w:rPr>
                <w:rFonts w:cs="Arial"/>
              </w:rPr>
              <w:t>is</w:t>
            </w:r>
            <w:r w:rsidR="00974F29">
              <w:rPr>
                <w:rFonts w:cs="Arial"/>
              </w:rPr>
              <w:t xml:space="preserve"> acquired GNSS position and serving satellite ephemeris</w:t>
            </w:r>
          </w:p>
          <w:p w14:paraId="6D5DBA1C" w14:textId="21387948" w:rsidR="005D2745" w:rsidRPr="004A371F" w:rsidRDefault="005D2745" w:rsidP="00BF5AFA">
            <w:pPr>
              <w:pStyle w:val="ab"/>
              <w:spacing w:line="256" w:lineRule="auto"/>
              <w:rPr>
                <w:rFonts w:cs="Arial"/>
              </w:rPr>
            </w:pPr>
            <w:r>
              <w:rPr>
                <w:rFonts w:cs="Arial"/>
              </w:rPr>
              <w:t>As we have said before, the assumption shouldn’t default to “UE gets all fixes just before transmission</w:t>
            </w:r>
            <w:r w:rsidR="00BF5AFA">
              <w:rPr>
                <w:rFonts w:cs="Arial"/>
              </w:rPr>
              <w:t>, every time</w:t>
            </w:r>
            <w:r>
              <w:rPr>
                <w:rFonts w:cs="Arial"/>
              </w:rPr>
              <w:t>”</w:t>
            </w:r>
            <w:r w:rsidR="00BF5AFA">
              <w:rPr>
                <w:rFonts w:cs="Arial"/>
              </w:rPr>
              <w:t>.</w:t>
            </w:r>
          </w:p>
        </w:tc>
      </w:tr>
      <w:tr w:rsidR="00937BE6" w14:paraId="07CEFCEB" w14:textId="77777777" w:rsidTr="00AB2136">
        <w:tc>
          <w:tcPr>
            <w:tcW w:w="1795" w:type="dxa"/>
          </w:tcPr>
          <w:p w14:paraId="513A1074" w14:textId="19C18A83" w:rsidR="00937BE6" w:rsidRDefault="00937BE6" w:rsidP="00937BE6">
            <w:pPr>
              <w:pStyle w:val="ab"/>
              <w:spacing w:line="256" w:lineRule="auto"/>
              <w:rPr>
                <w:rFonts w:cs="Arial"/>
              </w:rPr>
            </w:pPr>
            <w:r>
              <w:rPr>
                <w:rFonts w:cs="Arial"/>
              </w:rPr>
              <w:t>APT</w:t>
            </w:r>
          </w:p>
        </w:tc>
        <w:tc>
          <w:tcPr>
            <w:tcW w:w="7834" w:type="dxa"/>
          </w:tcPr>
          <w:p w14:paraId="3B9615CC" w14:textId="30EB8740" w:rsidR="00937BE6" w:rsidRDefault="00937BE6" w:rsidP="00937BE6">
            <w:pPr>
              <w:pStyle w:val="ab"/>
              <w:spacing w:line="256" w:lineRule="auto"/>
              <w:rPr>
                <w:rFonts w:cs="Arial"/>
              </w:rPr>
            </w:pPr>
            <w:r>
              <w:rPr>
                <w:rFonts w:cs="Arial"/>
              </w:rPr>
              <w:t xml:space="preserve">Support </w:t>
            </w:r>
            <w:r>
              <w:rPr>
                <w:rFonts w:cs="Arial"/>
                <w:i/>
                <w:iCs/>
              </w:rPr>
              <w:t>First Round Proposal - Section 9.5.2</w:t>
            </w:r>
          </w:p>
        </w:tc>
      </w:tr>
      <w:tr w:rsidR="005138F3" w14:paraId="0DD448F5" w14:textId="77777777" w:rsidTr="00AB2136">
        <w:tc>
          <w:tcPr>
            <w:tcW w:w="1795" w:type="dxa"/>
          </w:tcPr>
          <w:p w14:paraId="2AC973A0" w14:textId="035A05CF" w:rsidR="005138F3" w:rsidRDefault="005138F3" w:rsidP="00AB2136">
            <w:pPr>
              <w:pStyle w:val="ab"/>
              <w:spacing w:line="256" w:lineRule="auto"/>
              <w:rPr>
                <w:rFonts w:cs="Arial"/>
              </w:rPr>
            </w:pPr>
            <w:r>
              <w:rPr>
                <w:rFonts w:eastAsiaTheme="minorEastAsia" w:cs="Arial" w:hint="eastAsia"/>
                <w:lang w:eastAsia="zh-CN"/>
              </w:rPr>
              <w:t>CATT</w:t>
            </w:r>
          </w:p>
        </w:tc>
        <w:tc>
          <w:tcPr>
            <w:tcW w:w="7834" w:type="dxa"/>
          </w:tcPr>
          <w:p w14:paraId="0D659A11" w14:textId="2F9D91EB" w:rsidR="005138F3" w:rsidRDefault="005138F3" w:rsidP="00AB2136">
            <w:pPr>
              <w:pStyle w:val="ab"/>
              <w:spacing w:line="256" w:lineRule="auto"/>
              <w:rPr>
                <w:rFonts w:cs="Arial"/>
              </w:rPr>
            </w:pPr>
            <w:r>
              <w:rPr>
                <w:rFonts w:eastAsiaTheme="minorEastAsia" w:cs="Arial" w:hint="eastAsia"/>
                <w:lang w:eastAsia="zh-CN"/>
              </w:rPr>
              <w:t>Support it.</w:t>
            </w:r>
          </w:p>
        </w:tc>
      </w:tr>
      <w:tr w:rsidR="00D85534" w14:paraId="24771AED" w14:textId="77777777" w:rsidTr="00AB2136">
        <w:tc>
          <w:tcPr>
            <w:tcW w:w="1795" w:type="dxa"/>
          </w:tcPr>
          <w:p w14:paraId="23FF9D1F" w14:textId="36B58814" w:rsidR="00D85534" w:rsidRDefault="00D85534" w:rsidP="00D85534">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03B77FE" w14:textId="6D3236B0" w:rsidR="00D85534" w:rsidRDefault="00D85534" w:rsidP="00D85534">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53DC0197" w14:textId="77777777" w:rsidTr="00AB2136">
        <w:tc>
          <w:tcPr>
            <w:tcW w:w="1795" w:type="dxa"/>
          </w:tcPr>
          <w:p w14:paraId="0850ACCD" w14:textId="4D1BE837"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A01D884" w14:textId="42A8552E" w:rsidR="002325C0" w:rsidRDefault="002325C0" w:rsidP="002325C0">
            <w:pPr>
              <w:pStyle w:val="ab"/>
              <w:spacing w:line="256" w:lineRule="auto"/>
              <w:rPr>
                <w:rFonts w:cs="Arial"/>
              </w:rPr>
            </w:pPr>
            <w:r>
              <w:rPr>
                <w:rFonts w:eastAsiaTheme="minorEastAsia" w:cs="Arial" w:hint="eastAsia"/>
                <w:lang w:eastAsia="zh-CN"/>
              </w:rPr>
              <w:t xml:space="preserve"> </w:t>
            </w:r>
            <w:r>
              <w:rPr>
                <w:rFonts w:eastAsiaTheme="minorEastAsia" w:cs="Arial"/>
                <w:lang w:eastAsia="zh-CN"/>
              </w:rPr>
              <w:t>Agree</w:t>
            </w:r>
          </w:p>
        </w:tc>
      </w:tr>
      <w:tr w:rsidR="002325C0" w14:paraId="0AA82313" w14:textId="77777777" w:rsidTr="00AB2136">
        <w:tc>
          <w:tcPr>
            <w:tcW w:w="1795" w:type="dxa"/>
          </w:tcPr>
          <w:p w14:paraId="3A35DC31" w14:textId="12681533"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Spreadtrum</w:t>
            </w:r>
          </w:p>
        </w:tc>
        <w:tc>
          <w:tcPr>
            <w:tcW w:w="7834" w:type="dxa"/>
          </w:tcPr>
          <w:p w14:paraId="3F4D1194" w14:textId="3E01F6D5"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Agree</w:t>
            </w:r>
          </w:p>
        </w:tc>
      </w:tr>
      <w:tr w:rsidR="002325C0" w14:paraId="108F0B42" w14:textId="77777777" w:rsidTr="00AB2136">
        <w:tc>
          <w:tcPr>
            <w:tcW w:w="1795" w:type="dxa"/>
          </w:tcPr>
          <w:p w14:paraId="6F564E3D" w14:textId="1334C49B" w:rsidR="002325C0" w:rsidRPr="00DB1CB4" w:rsidRDefault="00DB1CB4" w:rsidP="002325C0">
            <w:pPr>
              <w:pStyle w:val="ab"/>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D047F28" w14:textId="04492E97" w:rsidR="002325C0" w:rsidRPr="00DB1CB4" w:rsidRDefault="00DB1CB4" w:rsidP="00DB1CB4">
            <w:pPr>
              <w:pStyle w:val="ab"/>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2325C0" w14:paraId="3BD9C771" w14:textId="77777777" w:rsidTr="00AB2136">
        <w:tc>
          <w:tcPr>
            <w:tcW w:w="1795" w:type="dxa"/>
          </w:tcPr>
          <w:p w14:paraId="5AAFA1C4" w14:textId="7B441ECD" w:rsidR="002325C0" w:rsidRDefault="00BF2317" w:rsidP="002325C0">
            <w:pPr>
              <w:pStyle w:val="ab"/>
              <w:spacing w:line="256" w:lineRule="auto"/>
              <w:rPr>
                <w:rFonts w:cs="Arial"/>
              </w:rPr>
            </w:pPr>
            <w:r>
              <w:rPr>
                <w:rFonts w:cs="Arial"/>
              </w:rPr>
              <w:t>Nokia, NSB</w:t>
            </w:r>
          </w:p>
        </w:tc>
        <w:tc>
          <w:tcPr>
            <w:tcW w:w="7834" w:type="dxa"/>
          </w:tcPr>
          <w:p w14:paraId="1EDDBE49" w14:textId="7EBC5AAF" w:rsidR="002325C0" w:rsidRDefault="00BF2317" w:rsidP="002325C0">
            <w:pPr>
              <w:pStyle w:val="ab"/>
              <w:spacing w:line="256" w:lineRule="auto"/>
              <w:rPr>
                <w:rFonts w:cs="Arial"/>
              </w:rPr>
            </w:pPr>
            <w:r>
              <w:rPr>
                <w:rFonts w:cs="Arial"/>
              </w:rPr>
              <w:t>Agree.</w:t>
            </w:r>
          </w:p>
        </w:tc>
      </w:tr>
      <w:tr w:rsidR="00794E32" w14:paraId="2F90E545" w14:textId="77777777" w:rsidTr="00AB2136">
        <w:tc>
          <w:tcPr>
            <w:tcW w:w="1795" w:type="dxa"/>
          </w:tcPr>
          <w:p w14:paraId="2CC51A7C" w14:textId="3E0628FD" w:rsidR="00794E32" w:rsidRDefault="00794E32" w:rsidP="00794E32">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095D81F" w14:textId="0D5F3CD8" w:rsidR="00794E32" w:rsidRDefault="00794E32" w:rsidP="00794E32">
            <w:pPr>
              <w:pStyle w:val="ab"/>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2"/>
        <w:rPr>
          <w:lang w:eastAsia="zh-CN"/>
        </w:rPr>
      </w:pPr>
      <w:r>
        <w:rPr>
          <w:lang w:eastAsia="zh-CN"/>
        </w:rPr>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afe"/>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ab"/>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ab"/>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ab"/>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ab"/>
              <w:spacing w:line="256" w:lineRule="auto"/>
              <w:rPr>
                <w:rFonts w:cs="Arial"/>
              </w:rPr>
            </w:pPr>
            <w:r>
              <w:rPr>
                <w:rFonts w:cs="Arial"/>
              </w:rPr>
              <w:t>Qualcomm</w:t>
            </w:r>
          </w:p>
        </w:tc>
        <w:tc>
          <w:tcPr>
            <w:tcW w:w="7834" w:type="dxa"/>
          </w:tcPr>
          <w:p w14:paraId="555C72E9" w14:textId="16DC75BE" w:rsidR="0053314B" w:rsidRDefault="0053314B" w:rsidP="0053314B">
            <w:pPr>
              <w:pStyle w:val="ab"/>
              <w:spacing w:line="256" w:lineRule="auto"/>
              <w:rPr>
                <w:rFonts w:cs="Arial"/>
              </w:rPr>
            </w:pPr>
            <w:r>
              <w:rPr>
                <w:rFonts w:cs="Arial"/>
              </w:rPr>
              <w:t>Agree in general. Just that there may be a case that more than one of the option(s) are used/specified. It would be good if the language captures that.</w:t>
            </w:r>
          </w:p>
        </w:tc>
      </w:tr>
      <w:tr w:rsidR="00937BE6" w14:paraId="0C4EF3CE" w14:textId="77777777" w:rsidTr="00AB2136">
        <w:tc>
          <w:tcPr>
            <w:tcW w:w="1795" w:type="dxa"/>
          </w:tcPr>
          <w:p w14:paraId="656B2710" w14:textId="1AE47440" w:rsidR="00937BE6" w:rsidRDefault="00937BE6" w:rsidP="00937BE6">
            <w:pPr>
              <w:pStyle w:val="ab"/>
              <w:spacing w:line="256" w:lineRule="auto"/>
              <w:rPr>
                <w:rFonts w:cs="Arial"/>
              </w:rPr>
            </w:pPr>
            <w:r>
              <w:rPr>
                <w:rFonts w:cs="Arial"/>
              </w:rPr>
              <w:t>APT</w:t>
            </w:r>
          </w:p>
        </w:tc>
        <w:tc>
          <w:tcPr>
            <w:tcW w:w="7834" w:type="dxa"/>
          </w:tcPr>
          <w:p w14:paraId="494C794A"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9.6.1.</w:t>
            </w:r>
          </w:p>
          <w:p w14:paraId="15D5F503" w14:textId="77777777" w:rsidR="00937BE6" w:rsidRDefault="00937BE6" w:rsidP="00937BE6">
            <w:pPr>
              <w:pStyle w:val="ab"/>
              <w:spacing w:line="254" w:lineRule="auto"/>
              <w:rPr>
                <w:rFonts w:cs="Arial"/>
              </w:rPr>
            </w:pPr>
            <w:r>
              <w:rPr>
                <w:rFonts w:cs="Arial"/>
              </w:rPr>
              <w:t xml:space="preserve">Small question. We understand TA variation is needed, but why only consider service link. </w:t>
            </w:r>
          </w:p>
          <w:p w14:paraId="5AC680FB" w14:textId="372DE902" w:rsidR="00937BE6" w:rsidRDefault="00937BE6" w:rsidP="00937BE6">
            <w:pPr>
              <w:pStyle w:val="ab"/>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5138F3" w14:paraId="18D54600" w14:textId="77777777" w:rsidTr="00AB2136">
        <w:tc>
          <w:tcPr>
            <w:tcW w:w="1795" w:type="dxa"/>
          </w:tcPr>
          <w:p w14:paraId="4BEBD86A" w14:textId="0798B8EF" w:rsidR="005138F3" w:rsidRDefault="005138F3" w:rsidP="0053314B">
            <w:pPr>
              <w:pStyle w:val="ab"/>
              <w:spacing w:line="256" w:lineRule="auto"/>
              <w:rPr>
                <w:rFonts w:cs="Arial"/>
              </w:rPr>
            </w:pPr>
            <w:r>
              <w:rPr>
                <w:rFonts w:eastAsiaTheme="minorEastAsia" w:cs="Arial" w:hint="eastAsia"/>
                <w:lang w:eastAsia="zh-CN"/>
              </w:rPr>
              <w:t>CATT</w:t>
            </w:r>
          </w:p>
        </w:tc>
        <w:tc>
          <w:tcPr>
            <w:tcW w:w="7834" w:type="dxa"/>
          </w:tcPr>
          <w:p w14:paraId="31DA254A" w14:textId="08FB4C1E" w:rsidR="005138F3" w:rsidRDefault="005138F3" w:rsidP="0053314B">
            <w:pPr>
              <w:pStyle w:val="ab"/>
              <w:spacing w:line="256" w:lineRule="auto"/>
              <w:rPr>
                <w:rFonts w:cs="Arial"/>
              </w:rPr>
            </w:pPr>
            <w:r>
              <w:rPr>
                <w:rFonts w:eastAsiaTheme="minorEastAsia" w:cs="Arial" w:hint="eastAsia"/>
                <w:lang w:eastAsia="zh-CN"/>
              </w:rPr>
              <w:t xml:space="preserve">Same comment </w:t>
            </w:r>
            <w:r w:rsidRPr="00EF72B1">
              <w:rPr>
                <w:rFonts w:eastAsiaTheme="minorEastAsia" w:cs="Arial" w:hint="eastAsia"/>
                <w:lang w:eastAsia="zh-CN"/>
              </w:rPr>
              <w:t>w</w:t>
            </w:r>
            <w:r w:rsidRPr="00533C44">
              <w:rPr>
                <w:rFonts w:cs="Arial" w:hint="eastAsia"/>
              </w:rPr>
              <w:t xml:space="preserve">ith </w:t>
            </w:r>
            <w:r w:rsidRPr="00533C44">
              <w:rPr>
                <w:rFonts w:cs="Arial"/>
              </w:rPr>
              <w:t>9.5.1</w:t>
            </w:r>
            <w:r w:rsidRPr="00533C44">
              <w:rPr>
                <w:rFonts w:cs="Arial" w:hint="eastAsia"/>
              </w:rPr>
              <w:t>, not so sure how to get UE specific timing drift rate.</w:t>
            </w:r>
          </w:p>
        </w:tc>
      </w:tr>
      <w:tr w:rsidR="006B47F8" w14:paraId="79DFC130" w14:textId="77777777" w:rsidTr="00AB2136">
        <w:tc>
          <w:tcPr>
            <w:tcW w:w="1795" w:type="dxa"/>
          </w:tcPr>
          <w:p w14:paraId="48EB37BB" w14:textId="7B495F3F" w:rsidR="006B47F8" w:rsidRDefault="006B47F8" w:rsidP="006B47F8">
            <w:pPr>
              <w:pStyle w:val="ab"/>
              <w:spacing w:line="256" w:lineRule="auto"/>
              <w:rPr>
                <w:rFonts w:cs="Arial"/>
              </w:rPr>
            </w:pPr>
            <w:r>
              <w:rPr>
                <w:rFonts w:eastAsiaTheme="minorEastAsia" w:cs="Arial"/>
                <w:lang w:eastAsia="zh-CN"/>
              </w:rPr>
              <w:t>ZTE</w:t>
            </w:r>
          </w:p>
        </w:tc>
        <w:tc>
          <w:tcPr>
            <w:tcW w:w="7834" w:type="dxa"/>
          </w:tcPr>
          <w:p w14:paraId="02C5D096" w14:textId="48D7E4E1" w:rsidR="006B47F8" w:rsidRDefault="006B47F8" w:rsidP="006B47F8">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48A1A276" w14:textId="77777777" w:rsidTr="00AB2136">
        <w:tc>
          <w:tcPr>
            <w:tcW w:w="1795" w:type="dxa"/>
          </w:tcPr>
          <w:p w14:paraId="18033F36" w14:textId="4ADB8F19"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40D87A6" w14:textId="77777777" w:rsidR="002325C0" w:rsidRDefault="002325C0" w:rsidP="002325C0">
            <w:pPr>
              <w:pStyle w:val="ab"/>
              <w:spacing w:line="256" w:lineRule="auto"/>
              <w:rPr>
                <w:i/>
              </w:rPr>
            </w:pPr>
            <w:r>
              <w:rPr>
                <w:rFonts w:eastAsiaTheme="minorEastAsia" w:cs="Arial"/>
                <w:lang w:eastAsia="zh-CN"/>
              </w:rPr>
              <w:t xml:space="preserve">Same comment as </w:t>
            </w:r>
            <w:r>
              <w:rPr>
                <w:b/>
                <w:i/>
                <w:color w:val="000000" w:themeColor="text1"/>
                <w:highlight w:val="yellow"/>
                <w:lang w:eastAsia="zh-CN"/>
              </w:rPr>
              <w:t>First R</w:t>
            </w:r>
            <w:r w:rsidRPr="006A337F">
              <w:rPr>
                <w:b/>
                <w:i/>
                <w:color w:val="000000" w:themeColor="text1"/>
                <w:highlight w:val="yellow"/>
                <w:lang w:eastAsia="zh-CN"/>
              </w:rPr>
              <w:t xml:space="preserve">ound Proposal </w:t>
            </w:r>
            <w:r>
              <w:rPr>
                <w:b/>
                <w:i/>
                <w:color w:val="000000" w:themeColor="text1"/>
                <w:highlight w:val="yellow"/>
                <w:lang w:eastAsia="zh-CN"/>
              </w:rPr>
              <w:t xml:space="preserve">- </w:t>
            </w:r>
            <w:r w:rsidRPr="006A337F">
              <w:rPr>
                <w:b/>
                <w:i/>
                <w:color w:val="000000" w:themeColor="text1"/>
                <w:highlight w:val="yellow"/>
                <w:lang w:eastAsia="zh-CN"/>
              </w:rPr>
              <w:t xml:space="preserve">Section </w:t>
            </w:r>
            <w:r>
              <w:rPr>
                <w:b/>
                <w:i/>
                <w:color w:val="000000" w:themeColor="text1"/>
                <w:highlight w:val="yellow"/>
                <w:lang w:eastAsia="zh-CN"/>
              </w:rPr>
              <w:t>9.5.1:</w:t>
            </w:r>
            <w:r>
              <w:rPr>
                <w:i/>
                <w:highlight w:val="yellow"/>
              </w:rPr>
              <w:t xml:space="preserve"> </w:t>
            </w:r>
          </w:p>
          <w:p w14:paraId="4F9CACE5" w14:textId="56457111" w:rsidR="002325C0" w:rsidRDefault="001B2F94" w:rsidP="002325C0">
            <w:pPr>
              <w:pStyle w:val="ab"/>
              <w:spacing w:line="256" w:lineRule="auto"/>
              <w:rPr>
                <w:rFonts w:cs="Arial"/>
              </w:rPr>
            </w:pPr>
            <w:r>
              <w:rPr>
                <w:rFonts w:eastAsiaTheme="minorEastAsia" w:cs="Arial"/>
                <w:lang w:eastAsia="zh-CN"/>
              </w:rPr>
              <w:t>It is not clear how option 1 could</w:t>
            </w:r>
            <w:r w:rsidR="002325C0">
              <w:rPr>
                <w:rFonts w:eastAsiaTheme="minorEastAsia" w:cs="Arial"/>
                <w:lang w:eastAsia="zh-CN"/>
              </w:rPr>
              <w:t xml:space="preserve"> work for the long UL transmission. In our understanding, if the </w:t>
            </w:r>
            <w:r w:rsidR="002325C0" w:rsidRPr="00A53A32">
              <w:rPr>
                <w:rFonts w:eastAsiaTheme="minorEastAsia" w:cs="Arial"/>
                <w:lang w:eastAsia="zh-CN"/>
              </w:rPr>
              <w:t>timing drift rate</w:t>
            </w:r>
            <w:r w:rsidR="002325C0">
              <w:rPr>
                <w:rFonts w:eastAsiaTheme="minorEastAsia" w:cs="Arial"/>
                <w:lang w:eastAsia="zh-CN"/>
              </w:rPr>
              <w:t xml:space="preserve"> is calculated from </w:t>
            </w:r>
            <w:r w:rsidR="002325C0" w:rsidRPr="00A53A32">
              <w:rPr>
                <w:rFonts w:eastAsiaTheme="minorEastAsia" w:cs="Arial"/>
                <w:lang w:eastAsia="zh-CN"/>
              </w:rPr>
              <w:t>GNSS-acquired UE position and serving satellite ephemeris</w:t>
            </w:r>
            <w:r w:rsidR="002325C0">
              <w:rPr>
                <w:rFonts w:eastAsiaTheme="minorEastAsia" w:cs="Arial"/>
                <w:lang w:eastAsia="zh-CN"/>
              </w:rPr>
              <w:t>, UE can do the pre-compensation during long UL transmission.</w:t>
            </w:r>
          </w:p>
        </w:tc>
      </w:tr>
      <w:tr w:rsidR="002325C0" w14:paraId="4E3CA263" w14:textId="77777777" w:rsidTr="00AB2136">
        <w:tc>
          <w:tcPr>
            <w:tcW w:w="1795" w:type="dxa"/>
          </w:tcPr>
          <w:p w14:paraId="7BE25777" w14:textId="6C6710C8"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Spreadtrum</w:t>
            </w:r>
          </w:p>
        </w:tc>
        <w:tc>
          <w:tcPr>
            <w:tcW w:w="7834" w:type="dxa"/>
          </w:tcPr>
          <w:p w14:paraId="35425ED3" w14:textId="7570DD9A" w:rsidR="002325C0" w:rsidRDefault="003C20A1" w:rsidP="002325C0">
            <w:pPr>
              <w:pStyle w:val="ab"/>
              <w:spacing w:line="256" w:lineRule="auto"/>
              <w:rPr>
                <w:rFonts w:cs="Arial"/>
              </w:rPr>
            </w:pPr>
            <w:r w:rsidRPr="003C20A1">
              <w:rPr>
                <w:rFonts w:cs="Arial"/>
              </w:rPr>
              <w:t>Support this proposal.</w:t>
            </w:r>
          </w:p>
        </w:tc>
      </w:tr>
      <w:tr w:rsidR="002325C0" w14:paraId="6E890E9A" w14:textId="77777777" w:rsidTr="00AB2136">
        <w:tc>
          <w:tcPr>
            <w:tcW w:w="1795" w:type="dxa"/>
          </w:tcPr>
          <w:p w14:paraId="072E92B9" w14:textId="20693B8D" w:rsidR="002325C0" w:rsidRPr="00976123" w:rsidRDefault="00976123" w:rsidP="002325C0">
            <w:pPr>
              <w:pStyle w:val="ab"/>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20BF861F" w14:textId="74AFE143" w:rsidR="002325C0" w:rsidRDefault="00976123" w:rsidP="002325C0">
            <w:pPr>
              <w:pStyle w:val="ab"/>
              <w:spacing w:line="256" w:lineRule="auto"/>
              <w:rPr>
                <w:rFonts w:cs="Arial"/>
              </w:rPr>
            </w:pPr>
            <w:r>
              <w:rPr>
                <w:rFonts w:eastAsiaTheme="minorEastAsia"/>
                <w:lang w:eastAsia="zh-CN"/>
              </w:rPr>
              <w:t>See</w:t>
            </w:r>
            <w:r w:rsidRPr="00FE6630">
              <w:rPr>
                <w:rFonts w:eastAsiaTheme="minorEastAsia"/>
                <w:lang w:eastAsia="zh-CN"/>
              </w:rPr>
              <w:t xml:space="preserve"> the comments in Initial Proposal Section </w:t>
            </w:r>
            <w:r>
              <w:rPr>
                <w:rFonts w:eastAsiaTheme="minorEastAsia"/>
                <w:lang w:eastAsia="zh-CN"/>
              </w:rPr>
              <w:t>9.5.1</w:t>
            </w:r>
            <w:commentRangeStart w:id="3"/>
            <w:commentRangeEnd w:id="3"/>
            <w:r>
              <w:rPr>
                <w:rStyle w:val="afc"/>
              </w:rPr>
              <w:commentReference w:id="3"/>
            </w:r>
          </w:p>
        </w:tc>
      </w:tr>
      <w:tr w:rsidR="002325C0" w14:paraId="5034CA74" w14:textId="77777777" w:rsidTr="00AB2136">
        <w:tc>
          <w:tcPr>
            <w:tcW w:w="1795" w:type="dxa"/>
          </w:tcPr>
          <w:p w14:paraId="1B0224C1" w14:textId="12215261" w:rsidR="002325C0" w:rsidRDefault="00BF2317" w:rsidP="002325C0">
            <w:pPr>
              <w:pStyle w:val="ab"/>
              <w:spacing w:line="256" w:lineRule="auto"/>
              <w:rPr>
                <w:rFonts w:cs="Arial"/>
              </w:rPr>
            </w:pPr>
            <w:r>
              <w:rPr>
                <w:rFonts w:cs="Arial"/>
              </w:rPr>
              <w:t>Nokia, NSB</w:t>
            </w:r>
          </w:p>
        </w:tc>
        <w:tc>
          <w:tcPr>
            <w:tcW w:w="7834" w:type="dxa"/>
          </w:tcPr>
          <w:p w14:paraId="5F7FF57E" w14:textId="6A949B65" w:rsidR="00BF2317" w:rsidRPr="00BF2317" w:rsidRDefault="00BF2317" w:rsidP="00BF2317">
            <w:pPr>
              <w:pStyle w:val="ab"/>
              <w:spacing w:line="256" w:lineRule="auto"/>
              <w:rPr>
                <w:rFonts w:cs="Arial"/>
                <w:lang w:val="en-US"/>
              </w:rPr>
            </w:pPr>
            <w:r w:rsidRPr="00BF2317">
              <w:rPr>
                <w:rFonts w:cs="Arial"/>
                <w:lang w:val="en-US"/>
              </w:rPr>
              <w:t xml:space="preserve">As we mentioned in 1st round, one important thing to be considered is ENB will configure TA in RAR, based on reception of PRACH from UE. If UE changes TA in PRACH or NPRACH, one another item to study is how can eNB derive the TA for RAR and how UE to interpret the TA command in RAR. </w:t>
            </w:r>
          </w:p>
          <w:p w14:paraId="3C48CEDD" w14:textId="2189BBC0" w:rsidR="002325C0" w:rsidRPr="00BF2317" w:rsidRDefault="00BF2317" w:rsidP="00BF2317">
            <w:pPr>
              <w:pStyle w:val="ab"/>
              <w:spacing w:line="256" w:lineRule="auto"/>
              <w:rPr>
                <w:rFonts w:cs="Arial"/>
                <w:lang w:val="en-US"/>
              </w:rPr>
            </w:pPr>
            <w:r w:rsidRPr="00BF2317">
              <w:rPr>
                <w:rFonts w:cs="Arial"/>
                <w:lang w:val="en-US"/>
              </w:rPr>
              <w:t xml:space="preserve">Other comments are similar as in section </w:t>
            </w:r>
            <w:r>
              <w:rPr>
                <w:rFonts w:cs="Arial"/>
                <w:lang w:val="en-US"/>
              </w:rPr>
              <w:t>9.5.1</w:t>
            </w:r>
            <w:r w:rsidRPr="00BF2317">
              <w:rPr>
                <w:rFonts w:cs="Arial"/>
                <w:lang w:val="en-US"/>
              </w:rPr>
              <w:t>.</w:t>
            </w:r>
          </w:p>
        </w:tc>
      </w:tr>
      <w:tr w:rsidR="00794E32" w14:paraId="6B02E84A" w14:textId="77777777" w:rsidTr="00AB2136">
        <w:tc>
          <w:tcPr>
            <w:tcW w:w="1795" w:type="dxa"/>
          </w:tcPr>
          <w:p w14:paraId="144799A3" w14:textId="0EB66C5E" w:rsidR="00794E32" w:rsidRDefault="00794E32" w:rsidP="00794E32">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07680FF8" w14:textId="77777777" w:rsidR="00794E32" w:rsidRDefault="00794E32" w:rsidP="00794E32">
            <w:pPr>
              <w:pStyle w:val="ab"/>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ame comments as Section 9.5.1:</w:t>
            </w:r>
          </w:p>
          <w:p w14:paraId="19DDBF5C" w14:textId="3E394AF3" w:rsidR="00794E32" w:rsidRDefault="00794E32" w:rsidP="00794E32">
            <w:pPr>
              <w:pStyle w:val="ab"/>
              <w:spacing w:line="256" w:lineRule="auto"/>
              <w:rPr>
                <w:rFonts w:cs="Arial"/>
              </w:rPr>
            </w:pPr>
            <w:r>
              <w:rPr>
                <w:rFonts w:eastAsiaTheme="minorEastAsia" w:cs="Arial"/>
                <w:lang w:eastAsia="zh-CN"/>
              </w:rPr>
              <w:t xml:space="preserve">Regarding </w:t>
            </w:r>
            <w:r w:rsidRPr="0003366B">
              <w:rPr>
                <w:rFonts w:eastAsiaTheme="minorEastAsia" w:cs="Arial"/>
                <w:lang w:eastAsia="zh-CN"/>
              </w:rPr>
              <w:t>pre-compensation of satellite delay</w:t>
            </w:r>
            <w:r>
              <w:rPr>
                <w:rFonts w:eastAsiaTheme="minorEastAsia" w:cs="Arial"/>
                <w:lang w:eastAsia="zh-CN"/>
              </w:rPr>
              <w:t>, why don’t consider the RTD change on the feeder link?</w:t>
            </w: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af9"/>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ab"/>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ab"/>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ab"/>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ab"/>
              <w:spacing w:line="256" w:lineRule="auto"/>
              <w:rPr>
                <w:rFonts w:cs="Arial"/>
              </w:rPr>
            </w:pPr>
            <w:r>
              <w:rPr>
                <w:rFonts w:cs="Arial"/>
              </w:rPr>
              <w:t>Qualcomm</w:t>
            </w:r>
          </w:p>
        </w:tc>
        <w:tc>
          <w:tcPr>
            <w:tcW w:w="7834" w:type="dxa"/>
          </w:tcPr>
          <w:p w14:paraId="71DCFF92" w14:textId="0A1696A8" w:rsidR="009E399B" w:rsidRDefault="009E399B" w:rsidP="009E399B">
            <w:pPr>
              <w:pStyle w:val="ab"/>
              <w:spacing w:line="256" w:lineRule="auto"/>
              <w:rPr>
                <w:rFonts w:cs="Arial"/>
              </w:rPr>
            </w:pPr>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p>
          <w:p w14:paraId="46458AC3" w14:textId="77777777" w:rsidR="009E399B" w:rsidRDefault="009E399B" w:rsidP="009E399B">
            <w:pPr>
              <w:pStyle w:val="ab"/>
              <w:spacing w:line="256" w:lineRule="auto"/>
              <w:rPr>
                <w:rFonts w:cs="Arial"/>
              </w:rPr>
            </w:pPr>
            <w:r>
              <w:rPr>
                <w:rFonts w:cs="Arial"/>
              </w:rPr>
              <w:t>As such, “how accurate” these acquired parameters should be, need to be further discussed (which may also involve RAN4, etc.). We would like a subtext under the first sentence as:</w:t>
            </w:r>
          </w:p>
          <w:p w14:paraId="74E92517" w14:textId="77777777" w:rsidR="009E399B" w:rsidRDefault="009E399B" w:rsidP="009E399B">
            <w:pPr>
              <w:pStyle w:val="ab"/>
              <w:numPr>
                <w:ilvl w:val="0"/>
                <w:numId w:val="4"/>
              </w:numPr>
              <w:spacing w:line="256" w:lineRule="auto"/>
              <w:rPr>
                <w:rFonts w:cs="Arial"/>
              </w:rPr>
            </w:pPr>
            <w:r>
              <w:rPr>
                <w:rFonts w:cs="Arial"/>
              </w:rPr>
              <w:t>FFS the accuracy requirements (including the use of prior-acquired values) of this acquired GNSS position and serving satellite ephemeris</w:t>
            </w:r>
          </w:p>
          <w:p w14:paraId="31C4BE50" w14:textId="2F40E3C9" w:rsidR="009E399B" w:rsidRDefault="009E399B" w:rsidP="009E399B">
            <w:pPr>
              <w:pStyle w:val="ab"/>
              <w:spacing w:line="256" w:lineRule="auto"/>
              <w:rPr>
                <w:rFonts w:cs="Arial"/>
              </w:rPr>
            </w:pPr>
            <w:r>
              <w:rPr>
                <w:rFonts w:cs="Arial"/>
              </w:rPr>
              <w:t>As we have said before, the assumption shouldn’t default to “UE gets all fixes just before transmission, every time”.</w:t>
            </w:r>
          </w:p>
        </w:tc>
      </w:tr>
      <w:tr w:rsidR="00937BE6" w14:paraId="020DC010" w14:textId="77777777" w:rsidTr="00AB2136">
        <w:tc>
          <w:tcPr>
            <w:tcW w:w="1795" w:type="dxa"/>
          </w:tcPr>
          <w:p w14:paraId="387EDE2D" w14:textId="652D8E5A" w:rsidR="00937BE6" w:rsidRDefault="00937BE6" w:rsidP="00937BE6">
            <w:pPr>
              <w:pStyle w:val="ab"/>
              <w:spacing w:line="256" w:lineRule="auto"/>
              <w:rPr>
                <w:rFonts w:cs="Arial"/>
              </w:rPr>
            </w:pPr>
            <w:r>
              <w:rPr>
                <w:rFonts w:cs="Arial"/>
              </w:rPr>
              <w:t>APT</w:t>
            </w:r>
          </w:p>
        </w:tc>
        <w:tc>
          <w:tcPr>
            <w:tcW w:w="7834" w:type="dxa"/>
          </w:tcPr>
          <w:p w14:paraId="761E436E" w14:textId="1FBB0351" w:rsidR="00937BE6" w:rsidRDefault="00937BE6" w:rsidP="00937BE6">
            <w:pPr>
              <w:pStyle w:val="ab"/>
              <w:spacing w:line="256" w:lineRule="auto"/>
              <w:rPr>
                <w:rFonts w:cs="Arial"/>
              </w:rPr>
            </w:pPr>
            <w:r>
              <w:rPr>
                <w:rFonts w:cs="Arial"/>
              </w:rPr>
              <w:t xml:space="preserve">Support </w:t>
            </w:r>
            <w:r>
              <w:rPr>
                <w:rFonts w:cs="Arial"/>
                <w:i/>
                <w:iCs/>
              </w:rPr>
              <w:t>First Round Proposal - Section 9.6.2</w:t>
            </w:r>
          </w:p>
        </w:tc>
      </w:tr>
      <w:tr w:rsidR="008B1BD5" w14:paraId="68055EB7" w14:textId="77777777" w:rsidTr="00AB2136">
        <w:tc>
          <w:tcPr>
            <w:tcW w:w="1795" w:type="dxa"/>
          </w:tcPr>
          <w:p w14:paraId="648DC4E8" w14:textId="1C7D2094" w:rsidR="008B1BD5" w:rsidRDefault="008B1BD5" w:rsidP="009E399B">
            <w:pPr>
              <w:pStyle w:val="ab"/>
              <w:spacing w:line="256" w:lineRule="auto"/>
              <w:rPr>
                <w:rFonts w:cs="Arial"/>
              </w:rPr>
            </w:pPr>
            <w:r>
              <w:rPr>
                <w:rFonts w:eastAsiaTheme="minorEastAsia" w:cs="Arial" w:hint="eastAsia"/>
                <w:lang w:eastAsia="zh-CN"/>
              </w:rPr>
              <w:t>CATT</w:t>
            </w:r>
          </w:p>
        </w:tc>
        <w:tc>
          <w:tcPr>
            <w:tcW w:w="7834" w:type="dxa"/>
          </w:tcPr>
          <w:p w14:paraId="2DC7E0BC" w14:textId="075799AC" w:rsidR="008B1BD5" w:rsidRDefault="008B1BD5" w:rsidP="009E399B">
            <w:pPr>
              <w:pStyle w:val="ab"/>
              <w:spacing w:line="256" w:lineRule="auto"/>
              <w:rPr>
                <w:rFonts w:cs="Arial"/>
              </w:rPr>
            </w:pPr>
            <w:r>
              <w:rPr>
                <w:rFonts w:eastAsiaTheme="minorEastAsia" w:cs="Arial"/>
                <w:lang w:eastAsia="zh-CN"/>
              </w:rPr>
              <w:t>S</w:t>
            </w:r>
            <w:r>
              <w:rPr>
                <w:rFonts w:eastAsiaTheme="minorEastAsia" w:cs="Arial" w:hint="eastAsia"/>
                <w:lang w:eastAsia="zh-CN"/>
              </w:rPr>
              <w:t>upport it.</w:t>
            </w:r>
          </w:p>
        </w:tc>
      </w:tr>
      <w:tr w:rsidR="006B47F8" w14:paraId="22698E36" w14:textId="77777777" w:rsidTr="00AB2136">
        <w:tc>
          <w:tcPr>
            <w:tcW w:w="1795" w:type="dxa"/>
          </w:tcPr>
          <w:p w14:paraId="310F8B31" w14:textId="39BC579A" w:rsidR="006B47F8" w:rsidRDefault="006B47F8" w:rsidP="006B47F8">
            <w:pPr>
              <w:pStyle w:val="ab"/>
              <w:spacing w:line="256" w:lineRule="auto"/>
              <w:rPr>
                <w:rFonts w:cs="Arial"/>
              </w:rPr>
            </w:pPr>
            <w:r>
              <w:rPr>
                <w:rFonts w:eastAsiaTheme="minorEastAsia" w:cs="Arial"/>
                <w:lang w:eastAsia="zh-CN"/>
              </w:rPr>
              <w:t>ZTE</w:t>
            </w:r>
          </w:p>
        </w:tc>
        <w:tc>
          <w:tcPr>
            <w:tcW w:w="7834" w:type="dxa"/>
          </w:tcPr>
          <w:p w14:paraId="3C5BA22E" w14:textId="09798065" w:rsidR="006B47F8" w:rsidRDefault="006B47F8" w:rsidP="006B47F8">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127F2260" w14:textId="77777777" w:rsidTr="00AB2136">
        <w:tc>
          <w:tcPr>
            <w:tcW w:w="1795" w:type="dxa"/>
          </w:tcPr>
          <w:p w14:paraId="46817CBE" w14:textId="4FB3E148"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709B57AB" w14:textId="42D67560" w:rsidR="002325C0" w:rsidRDefault="002325C0" w:rsidP="002325C0">
            <w:pPr>
              <w:pStyle w:val="ab"/>
              <w:spacing w:line="256" w:lineRule="auto"/>
              <w:rPr>
                <w:rFonts w:cs="Arial"/>
              </w:rPr>
            </w:pPr>
            <w:r>
              <w:rPr>
                <w:rFonts w:eastAsiaTheme="minorEastAsia" w:cs="Arial"/>
                <w:lang w:eastAsia="zh-CN"/>
              </w:rPr>
              <w:t>Agree</w:t>
            </w:r>
          </w:p>
        </w:tc>
      </w:tr>
      <w:tr w:rsidR="002325C0" w14:paraId="74B3BC7A" w14:textId="77777777" w:rsidTr="00AB2136">
        <w:tc>
          <w:tcPr>
            <w:tcW w:w="1795" w:type="dxa"/>
          </w:tcPr>
          <w:p w14:paraId="32567C0A" w14:textId="05F2483F"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Spreadtrum</w:t>
            </w:r>
          </w:p>
        </w:tc>
        <w:tc>
          <w:tcPr>
            <w:tcW w:w="7834" w:type="dxa"/>
          </w:tcPr>
          <w:p w14:paraId="3AE16A31" w14:textId="1FA7CF1A" w:rsidR="002325C0" w:rsidRDefault="003C20A1" w:rsidP="002325C0">
            <w:pPr>
              <w:pStyle w:val="ab"/>
              <w:spacing w:line="256" w:lineRule="auto"/>
              <w:rPr>
                <w:rFonts w:cs="Arial"/>
              </w:rPr>
            </w:pPr>
            <w:r w:rsidRPr="003C20A1">
              <w:rPr>
                <w:rFonts w:cs="Arial"/>
              </w:rPr>
              <w:t>Support this proposal.</w:t>
            </w:r>
          </w:p>
        </w:tc>
      </w:tr>
      <w:tr w:rsidR="002325C0" w14:paraId="4760D5BB" w14:textId="77777777" w:rsidTr="00AB2136">
        <w:tc>
          <w:tcPr>
            <w:tcW w:w="1795" w:type="dxa"/>
          </w:tcPr>
          <w:p w14:paraId="2E529CFE" w14:textId="5A5DD752" w:rsidR="002325C0" w:rsidRPr="00976123" w:rsidRDefault="00976123" w:rsidP="002325C0">
            <w:pPr>
              <w:pStyle w:val="ab"/>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325D7BBD" w14:textId="62341F34" w:rsidR="002325C0" w:rsidRPr="00976123" w:rsidRDefault="00976123" w:rsidP="002325C0">
            <w:pPr>
              <w:pStyle w:val="ab"/>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2325C0" w14:paraId="5319657C" w14:textId="77777777" w:rsidTr="00AB2136">
        <w:tc>
          <w:tcPr>
            <w:tcW w:w="1795" w:type="dxa"/>
          </w:tcPr>
          <w:p w14:paraId="68F43921" w14:textId="46CAB7C6" w:rsidR="002325C0" w:rsidRDefault="00BF2317" w:rsidP="002325C0">
            <w:pPr>
              <w:pStyle w:val="ab"/>
              <w:spacing w:line="256" w:lineRule="auto"/>
              <w:rPr>
                <w:rFonts w:cs="Arial"/>
              </w:rPr>
            </w:pPr>
            <w:r>
              <w:rPr>
                <w:rFonts w:cs="Arial"/>
              </w:rPr>
              <w:t>Nokia, NSB</w:t>
            </w:r>
          </w:p>
        </w:tc>
        <w:tc>
          <w:tcPr>
            <w:tcW w:w="7834" w:type="dxa"/>
          </w:tcPr>
          <w:p w14:paraId="7C408ACA" w14:textId="645E35C7" w:rsidR="002325C0" w:rsidRDefault="00BF2317" w:rsidP="002325C0">
            <w:pPr>
              <w:pStyle w:val="ab"/>
              <w:spacing w:line="256" w:lineRule="auto"/>
              <w:rPr>
                <w:rFonts w:cs="Arial"/>
              </w:rPr>
            </w:pPr>
            <w:r>
              <w:rPr>
                <w:rFonts w:cs="Arial"/>
              </w:rPr>
              <w:t>Agree</w:t>
            </w:r>
          </w:p>
        </w:tc>
      </w:tr>
      <w:tr w:rsidR="00794E32" w14:paraId="492915BE" w14:textId="77777777" w:rsidTr="00AB2136">
        <w:tc>
          <w:tcPr>
            <w:tcW w:w="1795" w:type="dxa"/>
          </w:tcPr>
          <w:p w14:paraId="10573ADD" w14:textId="7C55542D" w:rsidR="00794E32" w:rsidRDefault="00794E32" w:rsidP="00794E32">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D79EA93" w14:textId="708B4326" w:rsidR="00794E32" w:rsidRDefault="00794E32" w:rsidP="00794E32">
            <w:pPr>
              <w:pStyle w:val="ab"/>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Spreadtrum, Lenovo, CATT, Nokia,  Ericsson,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af9"/>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ab"/>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ab"/>
              <w:spacing w:line="256" w:lineRule="auto"/>
              <w:rPr>
                <w:rFonts w:cs="Arial"/>
              </w:rPr>
            </w:pPr>
            <w:r>
              <w:rPr>
                <w:rFonts w:cs="Arial"/>
              </w:rPr>
              <w:t>Qualcomm</w:t>
            </w:r>
          </w:p>
        </w:tc>
        <w:tc>
          <w:tcPr>
            <w:tcW w:w="7834" w:type="dxa"/>
          </w:tcPr>
          <w:p w14:paraId="2F39582D" w14:textId="59009AC0" w:rsidR="00526E5B" w:rsidRDefault="00181443" w:rsidP="00AB2136">
            <w:pPr>
              <w:pStyle w:val="ab"/>
              <w:spacing w:line="256" w:lineRule="auto"/>
              <w:rPr>
                <w:rFonts w:cs="Arial"/>
              </w:rPr>
            </w:pPr>
            <w:r>
              <w:rPr>
                <w:rFonts w:cs="Arial"/>
              </w:rPr>
              <w:t>Agree.</w:t>
            </w:r>
          </w:p>
        </w:tc>
      </w:tr>
      <w:tr w:rsidR="00937BE6" w14:paraId="7E74A596" w14:textId="77777777" w:rsidTr="00AB2136">
        <w:tc>
          <w:tcPr>
            <w:tcW w:w="1795" w:type="dxa"/>
          </w:tcPr>
          <w:p w14:paraId="68B55628" w14:textId="6A60AD08" w:rsidR="00937BE6" w:rsidRDefault="00937BE6" w:rsidP="00937BE6">
            <w:pPr>
              <w:pStyle w:val="ab"/>
              <w:spacing w:line="256" w:lineRule="auto"/>
              <w:rPr>
                <w:rFonts w:cs="Arial"/>
              </w:rPr>
            </w:pPr>
            <w:r>
              <w:rPr>
                <w:rFonts w:cs="Arial"/>
              </w:rPr>
              <w:t>APT</w:t>
            </w:r>
          </w:p>
        </w:tc>
        <w:tc>
          <w:tcPr>
            <w:tcW w:w="7834" w:type="dxa"/>
          </w:tcPr>
          <w:p w14:paraId="19DAE8E5" w14:textId="77777777" w:rsidR="00937BE6" w:rsidRDefault="00937BE6" w:rsidP="00937BE6">
            <w:pPr>
              <w:pStyle w:val="ab"/>
              <w:spacing w:line="254" w:lineRule="auto"/>
              <w:rPr>
                <w:rFonts w:cs="Arial"/>
                <w:i/>
                <w:iCs/>
              </w:rPr>
            </w:pPr>
            <w:r>
              <w:rPr>
                <w:rFonts w:cs="Arial"/>
              </w:rPr>
              <w:t xml:space="preserve">Support </w:t>
            </w:r>
            <w:r>
              <w:rPr>
                <w:rFonts w:cs="Arial"/>
                <w:i/>
                <w:iCs/>
              </w:rPr>
              <w:t>First Round Proposal - Section 9.7.1</w:t>
            </w:r>
          </w:p>
          <w:p w14:paraId="0FB71A32" w14:textId="7E255CA0" w:rsidR="00937BE6" w:rsidRDefault="00937BE6" w:rsidP="00937BE6">
            <w:pPr>
              <w:pStyle w:val="ab"/>
              <w:spacing w:line="256" w:lineRule="auto"/>
              <w:rPr>
                <w:rFonts w:cs="Arial"/>
              </w:rPr>
            </w:pPr>
            <w:r>
              <w:rPr>
                <w:rFonts w:cs="Arial"/>
              </w:rPr>
              <w:t>In the RAN1#113-e agreement, the max beam size is given by 1000 km rather than 1700 km. However, if typical crystal accuracy is ±20 ppm, then some enhancement seems unavoidable. Shall RAN1 confirm this ±20 ppm uncertainty is the common understanding in the group?</w:t>
            </w:r>
          </w:p>
        </w:tc>
      </w:tr>
      <w:tr w:rsidR="00837496" w14:paraId="5438B313" w14:textId="77777777" w:rsidTr="00AB2136">
        <w:tc>
          <w:tcPr>
            <w:tcW w:w="1795" w:type="dxa"/>
          </w:tcPr>
          <w:p w14:paraId="5C0158E3" w14:textId="17FAAAA1" w:rsidR="00837496" w:rsidRDefault="00837496" w:rsidP="00AB2136">
            <w:pPr>
              <w:pStyle w:val="ab"/>
              <w:spacing w:line="256" w:lineRule="auto"/>
              <w:rPr>
                <w:rFonts w:cs="Arial"/>
              </w:rPr>
            </w:pPr>
            <w:r>
              <w:rPr>
                <w:rFonts w:eastAsiaTheme="minorEastAsia" w:cs="Arial" w:hint="eastAsia"/>
                <w:lang w:eastAsia="zh-CN"/>
              </w:rPr>
              <w:t>CATT</w:t>
            </w:r>
          </w:p>
        </w:tc>
        <w:tc>
          <w:tcPr>
            <w:tcW w:w="7834" w:type="dxa"/>
          </w:tcPr>
          <w:p w14:paraId="3ABBDDCC" w14:textId="0670AB06" w:rsidR="00837496" w:rsidRDefault="00837496" w:rsidP="00AB2136">
            <w:pPr>
              <w:pStyle w:val="ab"/>
              <w:spacing w:line="256" w:lineRule="auto"/>
              <w:rPr>
                <w:rFonts w:cs="Arial"/>
              </w:rPr>
            </w:pPr>
            <w:r>
              <w:rPr>
                <w:rFonts w:eastAsiaTheme="minorEastAsia" w:cs="Arial" w:hint="eastAsia"/>
                <w:lang w:eastAsia="zh-CN"/>
              </w:rPr>
              <w:t>Support option 1.</w:t>
            </w:r>
          </w:p>
        </w:tc>
      </w:tr>
      <w:tr w:rsidR="006B47F8" w14:paraId="7E7BC746" w14:textId="77777777" w:rsidTr="00AB2136">
        <w:tc>
          <w:tcPr>
            <w:tcW w:w="1795" w:type="dxa"/>
          </w:tcPr>
          <w:p w14:paraId="1E3AC32F" w14:textId="7FE70192" w:rsidR="006B47F8" w:rsidRDefault="006B47F8" w:rsidP="006B47F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4F5EAF66" w14:textId="5C343F97" w:rsidR="006B47F8" w:rsidRDefault="006B47F8" w:rsidP="006B47F8">
            <w:pPr>
              <w:pStyle w:val="ab"/>
              <w:spacing w:line="256" w:lineRule="auto"/>
              <w:rPr>
                <w:rFonts w:cs="Arial"/>
              </w:rPr>
            </w:pPr>
            <w:r>
              <w:rPr>
                <w:rFonts w:eastAsiaTheme="minorEastAsia" w:cs="Arial" w:hint="eastAsia"/>
                <w:lang w:eastAsia="zh-CN"/>
              </w:rPr>
              <w:t>S</w:t>
            </w:r>
            <w:r>
              <w:rPr>
                <w:rFonts w:eastAsiaTheme="minorEastAsia" w:cs="Arial"/>
                <w:lang w:eastAsia="zh-CN"/>
              </w:rPr>
              <w:t>upport this proposal. In addition, as also highlighted by other, we need to further evaluate the DL synchronization performance.</w:t>
            </w:r>
          </w:p>
        </w:tc>
      </w:tr>
      <w:tr w:rsidR="002325C0" w14:paraId="19A01FEF" w14:textId="77777777" w:rsidTr="00AB2136">
        <w:tc>
          <w:tcPr>
            <w:tcW w:w="1795" w:type="dxa"/>
          </w:tcPr>
          <w:p w14:paraId="6D98C5DB" w14:textId="65215A7F"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8EB6576" w14:textId="17005B91" w:rsidR="002325C0" w:rsidRDefault="006A31E3" w:rsidP="002325C0">
            <w:pPr>
              <w:pStyle w:val="ab"/>
              <w:spacing w:line="256" w:lineRule="auto"/>
              <w:rPr>
                <w:rFonts w:cs="Arial"/>
              </w:rPr>
            </w:pPr>
            <w:r>
              <w:rPr>
                <w:rFonts w:eastAsiaTheme="minorEastAsia" w:cs="Arial"/>
                <w:lang w:eastAsia="zh-CN"/>
              </w:rPr>
              <w:t xml:space="preserve">Disagree. </w:t>
            </w:r>
            <w:r w:rsidR="002325C0">
              <w:rPr>
                <w:rFonts w:eastAsiaTheme="minorEastAsia" w:cs="Arial"/>
                <w:lang w:eastAsia="zh-CN"/>
              </w:rPr>
              <w:t xml:space="preserve">We think the </w:t>
            </w:r>
            <w:r>
              <w:rPr>
                <w:rFonts w:eastAsiaTheme="minorEastAsia" w:cs="Arial"/>
                <w:lang w:eastAsia="zh-CN"/>
              </w:rPr>
              <w:t xml:space="preserve">baseline </w:t>
            </w:r>
            <w:r w:rsidR="002325C0" w:rsidRPr="00EA37AC">
              <w:rPr>
                <w:rFonts w:eastAsiaTheme="minorEastAsia" w:cs="Arial"/>
                <w:lang w:eastAsia="zh-CN"/>
              </w:rPr>
              <w:t xml:space="preserve">DL synchronization performance </w:t>
            </w:r>
            <w:r w:rsidR="002325C0">
              <w:rPr>
                <w:rFonts w:eastAsiaTheme="minorEastAsia" w:cs="Arial"/>
                <w:lang w:eastAsia="zh-CN"/>
              </w:rPr>
              <w:t xml:space="preserve">should be studied first before agreeing any optimizations. </w:t>
            </w:r>
          </w:p>
        </w:tc>
      </w:tr>
      <w:tr w:rsidR="002325C0" w14:paraId="2106FE63" w14:textId="77777777" w:rsidTr="00AB2136">
        <w:tc>
          <w:tcPr>
            <w:tcW w:w="1795" w:type="dxa"/>
          </w:tcPr>
          <w:p w14:paraId="2EF5D2EA" w14:textId="036CA05D" w:rsidR="002325C0" w:rsidRDefault="00BF2317" w:rsidP="002325C0">
            <w:pPr>
              <w:pStyle w:val="ab"/>
              <w:spacing w:line="256" w:lineRule="auto"/>
              <w:rPr>
                <w:rFonts w:cs="Arial"/>
              </w:rPr>
            </w:pPr>
            <w:r>
              <w:rPr>
                <w:rFonts w:cs="Arial"/>
              </w:rPr>
              <w:t>Nokia, NSB</w:t>
            </w:r>
          </w:p>
        </w:tc>
        <w:tc>
          <w:tcPr>
            <w:tcW w:w="7834" w:type="dxa"/>
          </w:tcPr>
          <w:p w14:paraId="27A9329A" w14:textId="4E34EE59" w:rsidR="002325C0" w:rsidRDefault="00BF2317" w:rsidP="002325C0">
            <w:pPr>
              <w:pStyle w:val="ab"/>
              <w:spacing w:line="256" w:lineRule="auto"/>
              <w:rPr>
                <w:rFonts w:cs="Arial"/>
              </w:rPr>
            </w:pPr>
            <w:r w:rsidRPr="00BF2317">
              <w:rPr>
                <w:rFonts w:cs="Arial"/>
              </w:rPr>
              <w:t xml:space="preserve">We keep our comment in 1st round: DL synchronization performance should be studied. After that we can check whether there is issue for IoT NTN DL synchronization.  </w:t>
            </w:r>
          </w:p>
        </w:tc>
      </w:tr>
      <w:tr w:rsidR="00794E32" w14:paraId="2E8285CA" w14:textId="77777777" w:rsidTr="00AB2136">
        <w:tc>
          <w:tcPr>
            <w:tcW w:w="1795" w:type="dxa"/>
          </w:tcPr>
          <w:p w14:paraId="2459D789" w14:textId="45BE0FA0" w:rsidR="00794E32" w:rsidRDefault="00794E32" w:rsidP="00794E32">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5AE65C2" w14:textId="276A55F4" w:rsidR="00794E32" w:rsidRDefault="00794E32" w:rsidP="00794E32">
            <w:pPr>
              <w:pStyle w:val="ab"/>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r w:rsidR="00794E32" w14:paraId="33CA3684" w14:textId="77777777" w:rsidTr="00AB2136">
        <w:tc>
          <w:tcPr>
            <w:tcW w:w="1795" w:type="dxa"/>
          </w:tcPr>
          <w:p w14:paraId="605366B4" w14:textId="77777777" w:rsidR="00794E32" w:rsidRDefault="00794E32" w:rsidP="00794E32">
            <w:pPr>
              <w:pStyle w:val="ab"/>
              <w:spacing w:line="256" w:lineRule="auto"/>
              <w:rPr>
                <w:rFonts w:cs="Arial"/>
              </w:rPr>
            </w:pPr>
          </w:p>
        </w:tc>
        <w:tc>
          <w:tcPr>
            <w:tcW w:w="7834" w:type="dxa"/>
          </w:tcPr>
          <w:p w14:paraId="7A97FCCD" w14:textId="77777777" w:rsidR="00794E32" w:rsidRDefault="00794E32" w:rsidP="00794E32">
            <w:pPr>
              <w:pStyle w:val="ab"/>
              <w:spacing w:line="256" w:lineRule="auto"/>
              <w:rPr>
                <w:rFonts w:cs="Arial"/>
              </w:rPr>
            </w:pPr>
          </w:p>
        </w:tc>
      </w:tr>
      <w:tr w:rsidR="00794E32" w14:paraId="02945897" w14:textId="77777777" w:rsidTr="00AB2136">
        <w:tc>
          <w:tcPr>
            <w:tcW w:w="1795" w:type="dxa"/>
          </w:tcPr>
          <w:p w14:paraId="6F9A2B1C" w14:textId="77777777" w:rsidR="00794E32" w:rsidRDefault="00794E32" w:rsidP="00794E32">
            <w:pPr>
              <w:pStyle w:val="ab"/>
              <w:spacing w:line="256" w:lineRule="auto"/>
              <w:rPr>
                <w:rFonts w:cs="Arial"/>
              </w:rPr>
            </w:pPr>
          </w:p>
        </w:tc>
        <w:tc>
          <w:tcPr>
            <w:tcW w:w="7834" w:type="dxa"/>
          </w:tcPr>
          <w:p w14:paraId="0874C41E" w14:textId="77777777" w:rsidR="00794E32" w:rsidRDefault="00794E32" w:rsidP="00794E32">
            <w:pPr>
              <w:pStyle w:val="ab"/>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af9"/>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ab"/>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ab"/>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ab"/>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ab"/>
              <w:spacing w:line="256" w:lineRule="auto"/>
              <w:rPr>
                <w:rFonts w:cs="Arial"/>
              </w:rPr>
            </w:pPr>
            <w:r>
              <w:rPr>
                <w:rFonts w:cs="Arial"/>
              </w:rPr>
              <w:t>Qualcomm</w:t>
            </w:r>
          </w:p>
        </w:tc>
        <w:tc>
          <w:tcPr>
            <w:tcW w:w="7834" w:type="dxa"/>
          </w:tcPr>
          <w:p w14:paraId="0223735B" w14:textId="77777777" w:rsidR="00526E5B" w:rsidRDefault="00A25F34" w:rsidP="00AB2136">
            <w:pPr>
              <w:pStyle w:val="ab"/>
              <w:spacing w:line="256" w:lineRule="auto"/>
              <w:rPr>
                <w:rFonts w:cs="Arial"/>
              </w:rPr>
            </w:pPr>
            <w:r>
              <w:rPr>
                <w:rFonts w:cs="Arial"/>
              </w:rPr>
              <w:t>Agree.</w:t>
            </w:r>
          </w:p>
          <w:p w14:paraId="519E0FA5" w14:textId="015F3A76" w:rsidR="00A25F34" w:rsidRDefault="00A25F34" w:rsidP="00AB2136">
            <w:pPr>
              <w:pStyle w:val="ab"/>
              <w:spacing w:line="256" w:lineRule="auto"/>
              <w:rPr>
                <w:rFonts w:cs="Arial"/>
              </w:rPr>
            </w:pPr>
            <w:r>
              <w:rPr>
                <w:rFonts w:cs="Arial"/>
              </w:rPr>
              <w:t xml:space="preserve">Also, as a small comment, </w:t>
            </w:r>
            <w:r w:rsidR="001C6308">
              <w:rPr>
                <w:rFonts w:cs="Arial"/>
              </w:rPr>
              <w:t xml:space="preserve">before companies have </w:t>
            </w:r>
            <w:r w:rsidR="00841034">
              <w:rPr>
                <w:rFonts w:cs="Arial"/>
              </w:rPr>
              <w:t xml:space="preserve">had a chance to </w:t>
            </w:r>
            <w:r w:rsidR="001C6308">
              <w:rPr>
                <w:rFonts w:cs="Arial"/>
              </w:rPr>
              <w:t>express their views, moderator views such as “</w:t>
            </w:r>
            <w:r w:rsidR="001C6308" w:rsidRPr="001C6308">
              <w:rPr>
                <w:rFonts w:cs="Arial"/>
              </w:rPr>
              <w:t>It seems not necessary to study this potential enhancements</w:t>
            </w:r>
            <w:r w:rsidR="001C6308">
              <w:rPr>
                <w:rFonts w:cs="Arial"/>
              </w:rPr>
              <w:t>” may not be</w:t>
            </w:r>
            <w:r w:rsidR="00841034">
              <w:rPr>
                <w:rFonts w:cs="Arial"/>
              </w:rPr>
              <w:t xml:space="preserve"> </w:t>
            </w:r>
            <w:r w:rsidR="000E20B2">
              <w:rPr>
                <w:rFonts w:cs="Arial"/>
              </w:rPr>
              <w:t>essential</w:t>
            </w:r>
            <w:r w:rsidR="00841034">
              <w:rPr>
                <w:rFonts w:cs="Arial"/>
              </w:rPr>
              <w:t xml:space="preserve"> as a part of the summary.</w:t>
            </w:r>
          </w:p>
        </w:tc>
      </w:tr>
      <w:tr w:rsidR="00937BE6" w14:paraId="7BF06CEA" w14:textId="77777777" w:rsidTr="00AB2136">
        <w:tc>
          <w:tcPr>
            <w:tcW w:w="1795" w:type="dxa"/>
          </w:tcPr>
          <w:p w14:paraId="03AA6E81" w14:textId="6F8A2301" w:rsidR="00937BE6" w:rsidRDefault="00937BE6" w:rsidP="00937BE6">
            <w:pPr>
              <w:pStyle w:val="ab"/>
              <w:spacing w:line="256" w:lineRule="auto"/>
              <w:rPr>
                <w:rFonts w:cs="Arial"/>
              </w:rPr>
            </w:pPr>
            <w:r>
              <w:rPr>
                <w:rFonts w:cs="Arial"/>
              </w:rPr>
              <w:t>APT</w:t>
            </w:r>
          </w:p>
        </w:tc>
        <w:tc>
          <w:tcPr>
            <w:tcW w:w="7834" w:type="dxa"/>
          </w:tcPr>
          <w:p w14:paraId="3C5DF799" w14:textId="216DD254" w:rsidR="00937BE6" w:rsidRDefault="00937BE6" w:rsidP="00937BE6">
            <w:pPr>
              <w:pStyle w:val="ab"/>
              <w:spacing w:line="256" w:lineRule="auto"/>
              <w:rPr>
                <w:rFonts w:cs="Arial"/>
              </w:rPr>
            </w:pPr>
            <w:r>
              <w:rPr>
                <w:rFonts w:cs="Arial"/>
              </w:rPr>
              <w:t xml:space="preserve">Clarify whether the intention is to support an existing Rel-15 feature of NB-IoT. If Yes, then support </w:t>
            </w:r>
            <w:r>
              <w:rPr>
                <w:rFonts w:cs="Arial"/>
                <w:i/>
                <w:iCs/>
              </w:rPr>
              <w:t xml:space="preserve">First Round Proposal - Section 9.7.2. </w:t>
            </w:r>
          </w:p>
        </w:tc>
      </w:tr>
      <w:tr w:rsidR="0080437C" w14:paraId="043D1D64" w14:textId="77777777" w:rsidTr="00AB2136">
        <w:tc>
          <w:tcPr>
            <w:tcW w:w="1795" w:type="dxa"/>
          </w:tcPr>
          <w:p w14:paraId="518F4006" w14:textId="3E831FFC" w:rsidR="0080437C" w:rsidRDefault="0080437C" w:rsidP="00AB2136">
            <w:pPr>
              <w:pStyle w:val="ab"/>
              <w:spacing w:line="256" w:lineRule="auto"/>
              <w:rPr>
                <w:rFonts w:cs="Arial"/>
              </w:rPr>
            </w:pPr>
            <w:r>
              <w:rPr>
                <w:rFonts w:eastAsiaTheme="minorEastAsia" w:cs="Arial" w:hint="eastAsia"/>
                <w:lang w:eastAsia="zh-CN"/>
              </w:rPr>
              <w:t>CATT</w:t>
            </w:r>
          </w:p>
        </w:tc>
        <w:tc>
          <w:tcPr>
            <w:tcW w:w="7834" w:type="dxa"/>
          </w:tcPr>
          <w:p w14:paraId="7F97F91F" w14:textId="476EE4BB" w:rsidR="0080437C" w:rsidRDefault="0080437C" w:rsidP="00AB2136">
            <w:pPr>
              <w:pStyle w:val="ab"/>
              <w:spacing w:line="256" w:lineRule="auto"/>
              <w:rPr>
                <w:rFonts w:cs="Arial"/>
              </w:rPr>
            </w:pPr>
            <w:r>
              <w:rPr>
                <w:rFonts w:eastAsiaTheme="minorEastAsia" w:cs="Arial" w:hint="eastAsia"/>
                <w:lang w:eastAsia="zh-CN"/>
              </w:rPr>
              <w:t>Need more study.</w:t>
            </w:r>
          </w:p>
        </w:tc>
      </w:tr>
      <w:tr w:rsidR="006B47F8" w14:paraId="694DC39D" w14:textId="77777777" w:rsidTr="00AB2136">
        <w:tc>
          <w:tcPr>
            <w:tcW w:w="1795" w:type="dxa"/>
          </w:tcPr>
          <w:p w14:paraId="379D3402" w14:textId="7F90CF4D" w:rsidR="006B47F8" w:rsidRDefault="006B47F8" w:rsidP="006B47F8">
            <w:pPr>
              <w:pStyle w:val="ab"/>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4E110C9" w14:textId="716DBAD9" w:rsidR="006B47F8" w:rsidRDefault="006B47F8" w:rsidP="006B47F8">
            <w:pPr>
              <w:pStyle w:val="ab"/>
              <w:spacing w:line="256" w:lineRule="auto"/>
              <w:rPr>
                <w:rFonts w:cs="Arial"/>
              </w:rPr>
            </w:pPr>
            <w:r>
              <w:rPr>
                <w:rFonts w:eastAsiaTheme="minorEastAsia" w:cs="Arial"/>
                <w:lang w:eastAsia="zh-CN"/>
              </w:rPr>
              <w:t>Agree</w:t>
            </w:r>
          </w:p>
        </w:tc>
      </w:tr>
      <w:tr w:rsidR="002325C0" w14:paraId="201419B5" w14:textId="77777777" w:rsidTr="00AB2136">
        <w:tc>
          <w:tcPr>
            <w:tcW w:w="1795" w:type="dxa"/>
          </w:tcPr>
          <w:p w14:paraId="67563AA5" w14:textId="185D1CDD" w:rsidR="002325C0" w:rsidRDefault="002325C0" w:rsidP="002325C0">
            <w:pPr>
              <w:pStyle w:val="ab"/>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7214B942" w14:textId="47290ED8" w:rsidR="002325C0" w:rsidRDefault="002325C0" w:rsidP="002325C0">
            <w:pPr>
              <w:pStyle w:val="ab"/>
              <w:spacing w:line="256" w:lineRule="auto"/>
              <w:rPr>
                <w:rFonts w:cs="Arial"/>
              </w:rPr>
            </w:pPr>
            <w:r>
              <w:t>Disagree. There is no need to discuss if the solution is well known from Rel'15 NB-IoT. There must first be evidence that coverage enhancement is indeed needed, which has not yet been demonstrated at this stage of the SI.</w:t>
            </w:r>
          </w:p>
        </w:tc>
      </w:tr>
      <w:tr w:rsidR="002325C0" w14:paraId="06CAAEB4" w14:textId="77777777" w:rsidTr="00AB2136">
        <w:tc>
          <w:tcPr>
            <w:tcW w:w="1795" w:type="dxa"/>
          </w:tcPr>
          <w:p w14:paraId="3E2AEAA1" w14:textId="7067F38F"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preadtrum</w:t>
            </w:r>
          </w:p>
        </w:tc>
        <w:tc>
          <w:tcPr>
            <w:tcW w:w="7834" w:type="dxa"/>
          </w:tcPr>
          <w:p w14:paraId="0F77ECF8" w14:textId="0D19D65C" w:rsidR="002325C0" w:rsidRPr="003C20A1" w:rsidRDefault="003C20A1" w:rsidP="002325C0">
            <w:pPr>
              <w:pStyle w:val="ab"/>
              <w:spacing w:line="256" w:lineRule="auto"/>
              <w:rPr>
                <w:rFonts w:eastAsiaTheme="minorEastAsia" w:cs="Arial"/>
                <w:lang w:eastAsia="zh-CN"/>
              </w:rPr>
            </w:pPr>
            <w:r>
              <w:rPr>
                <w:rFonts w:eastAsiaTheme="minorEastAsia" w:cs="Arial" w:hint="eastAsia"/>
                <w:lang w:eastAsia="zh-CN"/>
              </w:rPr>
              <w:t xml:space="preserve">We shared the similar views with </w:t>
            </w:r>
            <w:r w:rsidR="00B25683" w:rsidRPr="00B25683">
              <w:rPr>
                <w:rFonts w:eastAsiaTheme="minorEastAsia" w:cs="Arial"/>
                <w:lang w:eastAsia="zh-CN"/>
              </w:rPr>
              <w:t>Huawei</w:t>
            </w:r>
            <w:r>
              <w:rPr>
                <w:rFonts w:eastAsiaTheme="minorEastAsia" w:cs="Arial" w:hint="eastAsia"/>
                <w:lang w:eastAsia="zh-CN"/>
              </w:rPr>
              <w:t>.</w:t>
            </w:r>
          </w:p>
        </w:tc>
      </w:tr>
      <w:tr w:rsidR="002325C0" w14:paraId="4D82A4A2" w14:textId="77777777" w:rsidTr="00AB2136">
        <w:tc>
          <w:tcPr>
            <w:tcW w:w="1795" w:type="dxa"/>
          </w:tcPr>
          <w:p w14:paraId="289CE33E" w14:textId="668DB9E0" w:rsidR="002325C0" w:rsidRDefault="00BF2317" w:rsidP="002325C0">
            <w:pPr>
              <w:pStyle w:val="ab"/>
              <w:spacing w:line="256" w:lineRule="auto"/>
              <w:rPr>
                <w:rFonts w:cs="Arial"/>
              </w:rPr>
            </w:pPr>
            <w:r>
              <w:rPr>
                <w:rFonts w:cs="Arial"/>
              </w:rPr>
              <w:t>Nokia, NSB</w:t>
            </w:r>
          </w:p>
        </w:tc>
        <w:tc>
          <w:tcPr>
            <w:tcW w:w="7834" w:type="dxa"/>
          </w:tcPr>
          <w:p w14:paraId="25C68FAD" w14:textId="0CAEF76E" w:rsidR="002325C0" w:rsidRDefault="00BF2317" w:rsidP="002325C0">
            <w:pPr>
              <w:pStyle w:val="ab"/>
              <w:spacing w:line="256" w:lineRule="auto"/>
              <w:rPr>
                <w:rFonts w:cs="Arial"/>
              </w:rPr>
            </w:pPr>
            <w:r>
              <w:rPr>
                <w:rFonts w:cs="Arial"/>
              </w:rPr>
              <w:t>Agree to study.</w:t>
            </w:r>
          </w:p>
        </w:tc>
      </w:tr>
      <w:tr w:rsidR="00794E32" w14:paraId="28185310" w14:textId="77777777" w:rsidTr="00AB2136">
        <w:tc>
          <w:tcPr>
            <w:tcW w:w="1795" w:type="dxa"/>
          </w:tcPr>
          <w:p w14:paraId="27F2AAF4" w14:textId="4FBA625D" w:rsidR="00794E32" w:rsidRDefault="00794E32" w:rsidP="00794E32">
            <w:pPr>
              <w:pStyle w:val="ab"/>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3950CC9" w14:textId="0EFC28A8" w:rsidR="00794E32" w:rsidRDefault="005F3CBD" w:rsidP="00794E32">
            <w:pPr>
              <w:pStyle w:val="ab"/>
              <w:spacing w:line="256" w:lineRule="auto"/>
              <w:rPr>
                <w:rFonts w:cs="Arial"/>
              </w:rPr>
            </w:pPr>
            <w:r>
              <w:rPr>
                <w:rFonts w:cs="Arial"/>
              </w:rPr>
              <w:t>Agree to study.</w:t>
            </w:r>
          </w:p>
        </w:tc>
      </w:tr>
      <w:tr w:rsidR="00794E32" w14:paraId="131F3F09" w14:textId="77777777" w:rsidTr="00AB2136">
        <w:tc>
          <w:tcPr>
            <w:tcW w:w="1795" w:type="dxa"/>
          </w:tcPr>
          <w:p w14:paraId="483750B3" w14:textId="77777777" w:rsidR="00794E32" w:rsidRDefault="00794E32" w:rsidP="00794E32">
            <w:pPr>
              <w:pStyle w:val="ab"/>
              <w:spacing w:line="256" w:lineRule="auto"/>
              <w:rPr>
                <w:rFonts w:cs="Arial"/>
              </w:rPr>
            </w:pPr>
          </w:p>
        </w:tc>
        <w:tc>
          <w:tcPr>
            <w:tcW w:w="7834" w:type="dxa"/>
          </w:tcPr>
          <w:p w14:paraId="0D1FAC3C" w14:textId="77777777" w:rsidR="00794E32" w:rsidRDefault="00794E32" w:rsidP="00794E32">
            <w:pPr>
              <w:pStyle w:val="ab"/>
              <w:spacing w:line="256" w:lineRule="auto"/>
              <w:rPr>
                <w:rFonts w:cs="Arial"/>
              </w:rPr>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620E4318" w:rsidR="00CD1693" w:rsidRDefault="006750BB">
      <w:pPr>
        <w:pStyle w:val="afe"/>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afe"/>
        <w:numPr>
          <w:ilvl w:val="0"/>
          <w:numId w:val="12"/>
        </w:numPr>
        <w:spacing w:before="120"/>
      </w:pPr>
      <w:r>
        <w:t xml:space="preserve">TR 38.821 “Study on solutions for NR to support non-terrestrial networks” </w:t>
      </w:r>
    </w:p>
    <w:p w14:paraId="1C0E6416" w14:textId="54FB63B1" w:rsidR="00CD1693" w:rsidRDefault="006750BB" w:rsidP="00F63594">
      <w:pPr>
        <w:pStyle w:val="afe"/>
        <w:numPr>
          <w:ilvl w:val="0"/>
          <w:numId w:val="12"/>
        </w:numPr>
        <w:spacing w:before="120" w:after="0"/>
      </w:pPr>
      <w:r>
        <w:t>RAN1#103e, Thales, FL summary #4 for UL synchronization in R1-2009748, , November 2020</w:t>
      </w:r>
    </w:p>
    <w:p w14:paraId="6F2257F6" w14:textId="77777777" w:rsidR="00CD1693" w:rsidRDefault="006750BB">
      <w:pPr>
        <w:pStyle w:val="afe"/>
        <w:numPr>
          <w:ilvl w:val="0"/>
          <w:numId w:val="12"/>
        </w:numPr>
        <w:spacing w:before="120"/>
      </w:pPr>
      <w:r>
        <w:t>R1-2100595, MediaTek, Eutelsat “UE Time and frequency Synchronisation for NR-NTN”, RAN1#104e, Jan 2021</w:t>
      </w:r>
    </w:p>
    <w:p w14:paraId="13956C82" w14:textId="77777777" w:rsidR="00CD1693" w:rsidRDefault="006750BB">
      <w:pPr>
        <w:pStyle w:val="afe"/>
        <w:numPr>
          <w:ilvl w:val="0"/>
          <w:numId w:val="12"/>
        </w:numPr>
        <w:spacing w:before="120"/>
      </w:pPr>
      <w:r>
        <w:t xml:space="preserve">MediaTek MT3333 GNSS datasheet </w:t>
      </w:r>
      <w:hyperlink r:id="rId21" w:history="1">
        <w:r>
          <w:rPr>
            <w:rStyle w:val="afb"/>
          </w:rPr>
          <w:t>https://</w:t>
        </w:r>
      </w:hyperlink>
      <w:hyperlink r:id="rId22" w:history="1">
        <w:r>
          <w:rPr>
            <w:rStyle w:val="afb"/>
          </w:rPr>
          <w:t>labs.mediatek.com/en/chipset/MT3333</w:t>
        </w:r>
      </w:hyperlink>
      <w:r>
        <w:t xml:space="preserve"> </w:t>
      </w:r>
    </w:p>
    <w:p w14:paraId="66707FAE" w14:textId="77777777" w:rsidR="00CD1693" w:rsidRDefault="005F3CBD">
      <w:pPr>
        <w:pStyle w:val="afe"/>
        <w:numPr>
          <w:ilvl w:val="0"/>
          <w:numId w:val="12"/>
        </w:numPr>
        <w:spacing w:before="120"/>
      </w:pPr>
      <w:hyperlink r:id="rId23" w:history="1">
        <w:r w:rsidR="006750BB">
          <w:rPr>
            <w:rStyle w:val="afb"/>
          </w:rPr>
          <w:t>https://www.gps.gov/systems/gps/performance/accuracy/</w:t>
        </w:r>
      </w:hyperlink>
      <w:r w:rsidR="006750BB">
        <w:t xml:space="preserve">   </w:t>
      </w:r>
    </w:p>
    <w:p w14:paraId="04DF28DB" w14:textId="77777777" w:rsidR="00CD1693" w:rsidRDefault="006750BB">
      <w:pPr>
        <w:pStyle w:val="afe"/>
        <w:numPr>
          <w:ilvl w:val="0"/>
          <w:numId w:val="12"/>
        </w:numPr>
        <w:spacing w:before="120"/>
      </w:pPr>
      <w:r>
        <w:t>R1-2008867, Eutelsat, Satellite Position Accuracy, RAN1#103e, November 2020</w:t>
      </w:r>
    </w:p>
    <w:p w14:paraId="002F0998" w14:textId="77777777" w:rsidR="00CD1693" w:rsidRDefault="006750BB">
      <w:pPr>
        <w:pStyle w:val="afe"/>
        <w:numPr>
          <w:ilvl w:val="0"/>
          <w:numId w:val="12"/>
        </w:numPr>
        <w:spacing w:before="120"/>
      </w:pPr>
      <w:r>
        <w:t>R1-2100604, MediaTek, Eutelsat “Other Aspects of IoT-NTN”, RAN1#104e, Jan 2021</w:t>
      </w:r>
    </w:p>
    <w:p w14:paraId="278FA9E4" w14:textId="77777777" w:rsidR="00CD1693" w:rsidRDefault="006750BB">
      <w:pPr>
        <w:pStyle w:val="afe"/>
        <w:numPr>
          <w:ilvl w:val="0"/>
          <w:numId w:val="12"/>
        </w:numPr>
        <w:spacing w:before="120"/>
      </w:pPr>
      <w:r>
        <w:t>R1-2101261, Huawei, Other aspects to support IoT in NTN, RAN1#104e, Jan 2021</w:t>
      </w:r>
    </w:p>
    <w:p w14:paraId="4D7566F8" w14:textId="77777777" w:rsidR="00CD1693" w:rsidRDefault="006750BB">
      <w:pPr>
        <w:pStyle w:val="afe"/>
        <w:numPr>
          <w:ilvl w:val="0"/>
          <w:numId w:val="12"/>
        </w:numPr>
        <w:spacing w:before="120"/>
      </w:pPr>
      <w:r>
        <w:t>MediaTek R1-156976, Battery Life for NB-IoT, RAN1#83, Nov 2015</w:t>
      </w:r>
    </w:p>
    <w:p w14:paraId="3DCF48E9" w14:textId="58463E05" w:rsidR="00F21292" w:rsidRDefault="00F21292" w:rsidP="00F21292">
      <w:pPr>
        <w:pStyle w:val="afe"/>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afe"/>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afe"/>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b"/>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b"/>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b"/>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b"/>
            </w:pPr>
            <w:r>
              <w:t>It is up to the network to configure the value of X.</w:t>
            </w:r>
          </w:p>
          <w:p w14:paraId="1FFFBBF0" w14:textId="77777777" w:rsidR="00CD1693" w:rsidRDefault="006750BB">
            <w:pPr>
              <w:pStyle w:val="ab"/>
            </w:pPr>
            <w:r>
              <w:t>Proposal 2:   The common timing drift over the feeder link is broadcast.</w:t>
            </w:r>
          </w:p>
          <w:p w14:paraId="30D9B816" w14:textId="77777777" w:rsidR="00CD1693" w:rsidRDefault="006750BB">
            <w:pPr>
              <w:pStyle w:val="ab"/>
            </w:pPr>
            <w:r>
              <w:t>Proposal 3: for UE with Autonomous acquisition of the TA, UE shall use one of:</w:t>
            </w:r>
          </w:p>
          <w:p w14:paraId="2B77EBED" w14:textId="77777777" w:rsidR="00CD1693" w:rsidRDefault="006750BB">
            <w:pPr>
              <w:pStyle w:val="ab"/>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ab"/>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ab"/>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b"/>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ab"/>
            </w:pPr>
            <w:r>
              <w:t xml:space="preserve">Proposal 4: For UE pre-compensation of satellite delay:  </w:t>
            </w:r>
          </w:p>
          <w:p w14:paraId="3E27E88F"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b"/>
            </w:pPr>
            <w:r>
              <w:t>Proposal 5: For UE pre-compensation of satellite Doppler shift</w:t>
            </w:r>
          </w:p>
          <w:p w14:paraId="4DFF95B3"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b"/>
            </w:pPr>
            <w:r>
              <w:t>Proposal 6: The base Station broadcast Position/ Velocity and implicit Time in each beam in the satellite cell:</w:t>
            </w:r>
          </w:p>
          <w:p w14:paraId="590B574F" w14:textId="77777777" w:rsidR="00CD1693" w:rsidRDefault="006750BB">
            <w:pPr>
              <w:pStyle w:val="ab"/>
            </w:pPr>
            <w:r>
              <w:t>-</w:t>
            </w:r>
            <w:r>
              <w:tab/>
              <w:t>Satellite location/velocity in ECEF coordinates</w:t>
            </w:r>
          </w:p>
          <w:p w14:paraId="23214C97" w14:textId="77777777" w:rsidR="00CD1693" w:rsidRDefault="006750BB">
            <w:pPr>
              <w:pStyle w:val="ab"/>
            </w:pPr>
            <w:r>
              <w:t>-</w:t>
            </w:r>
            <w:r>
              <w:tab/>
              <w:t>Validity Time is the end of SFN where SIB was transmitted (from the satellite)</w:t>
            </w:r>
          </w:p>
          <w:p w14:paraId="4F83FCFE" w14:textId="77777777" w:rsidR="00CD1693" w:rsidRDefault="006750BB">
            <w:pPr>
              <w:pStyle w:val="ab"/>
            </w:pPr>
            <w:r>
              <w:t>Proposal 7: Satellite Position and Velocity information field sizes broadcast on SIB with periodicity X</w:t>
            </w:r>
          </w:p>
          <w:p w14:paraId="158D88B3"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b"/>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ab"/>
            </w:pPr>
            <w:r>
              <w:t>Observation 3: UE pre-compensation is sufficiently accurate to fulfill the timing and synchronization requirements necessary for UL transmission as listed below:</w:t>
            </w:r>
          </w:p>
          <w:p w14:paraId="194AEAC2" w14:textId="77777777" w:rsidR="00CD1693" w:rsidRDefault="00CD1693">
            <w:pPr>
              <w:pStyle w:val="ab"/>
            </w:pPr>
          </w:p>
          <w:p w14:paraId="6A1CD48A"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b"/>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b"/>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b"/>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b"/>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b"/>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b"/>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e"/>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王勇-5G" w:date="2021-02-01T17:52:00Z" w:initials="王勇-5G">
    <w:p w14:paraId="1A61C898" w14:textId="77777777" w:rsidR="00EE776B" w:rsidRDefault="00EE776B" w:rsidP="00976123">
      <w:pPr>
        <w:pStyle w:val="a9"/>
      </w:pPr>
      <w:r>
        <w:rPr>
          <w:rStyle w:val="af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61C8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1C898" w16cid:durableId="23C2EA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FC1F" w14:textId="77777777" w:rsidR="006762C5" w:rsidRDefault="006762C5" w:rsidP="00584850">
      <w:pPr>
        <w:spacing w:after="0"/>
      </w:pPr>
      <w:r>
        <w:separator/>
      </w:r>
    </w:p>
  </w:endnote>
  <w:endnote w:type="continuationSeparator" w:id="0">
    <w:p w14:paraId="1AA12F95" w14:textId="77777777" w:rsidR="006762C5" w:rsidRDefault="006762C5"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A186E" w14:textId="77777777" w:rsidR="006762C5" w:rsidRDefault="006762C5" w:rsidP="00584850">
      <w:pPr>
        <w:spacing w:after="0"/>
      </w:pPr>
      <w:r>
        <w:separator/>
      </w:r>
    </w:p>
  </w:footnote>
  <w:footnote w:type="continuationSeparator" w:id="0">
    <w:p w14:paraId="63137814" w14:textId="77777777" w:rsidR="006762C5" w:rsidRDefault="006762C5"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勇-5G">
    <w15:presenceInfo w15:providerId="AD" w15:userId="S-1-5-21-2660122827-3251746268-3620619969-5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AUAj7/mESwAAAA="/>
  </w:docVars>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7AA"/>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6C27"/>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626"/>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81E"/>
    <w:rsid w:val="00152EF4"/>
    <w:rsid w:val="001534BC"/>
    <w:rsid w:val="00153528"/>
    <w:rsid w:val="001541D5"/>
    <w:rsid w:val="00154A79"/>
    <w:rsid w:val="00154EEC"/>
    <w:rsid w:val="0015718A"/>
    <w:rsid w:val="00157A79"/>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2F94"/>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28F"/>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1DFA"/>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31A"/>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0A1"/>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619"/>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BEB"/>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8F3"/>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3CBD"/>
    <w:rsid w:val="005F48A7"/>
    <w:rsid w:val="005F55A3"/>
    <w:rsid w:val="005F55F8"/>
    <w:rsid w:val="005F57B4"/>
    <w:rsid w:val="005F5F18"/>
    <w:rsid w:val="005F6D50"/>
    <w:rsid w:val="005F75B4"/>
    <w:rsid w:val="006002C5"/>
    <w:rsid w:val="006003DF"/>
    <w:rsid w:val="00601791"/>
    <w:rsid w:val="00601BCD"/>
    <w:rsid w:val="00602CC0"/>
    <w:rsid w:val="006033BC"/>
    <w:rsid w:val="0060469B"/>
    <w:rsid w:val="00604BED"/>
    <w:rsid w:val="0060692E"/>
    <w:rsid w:val="006070EB"/>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2C5"/>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1E3"/>
    <w:rsid w:val="006A337F"/>
    <w:rsid w:val="006A5912"/>
    <w:rsid w:val="006A5938"/>
    <w:rsid w:val="006A79DA"/>
    <w:rsid w:val="006A7AE9"/>
    <w:rsid w:val="006B06BA"/>
    <w:rsid w:val="006B09A6"/>
    <w:rsid w:val="006B11F7"/>
    <w:rsid w:val="006B2B16"/>
    <w:rsid w:val="006B2F94"/>
    <w:rsid w:val="006B3667"/>
    <w:rsid w:val="006B4703"/>
    <w:rsid w:val="006B47F8"/>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3B00"/>
    <w:rsid w:val="00784117"/>
    <w:rsid w:val="00785C70"/>
    <w:rsid w:val="0078602A"/>
    <w:rsid w:val="007860F9"/>
    <w:rsid w:val="00786E66"/>
    <w:rsid w:val="00790502"/>
    <w:rsid w:val="00791181"/>
    <w:rsid w:val="00791352"/>
    <w:rsid w:val="00791693"/>
    <w:rsid w:val="00792949"/>
    <w:rsid w:val="00792BF7"/>
    <w:rsid w:val="00794E32"/>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150"/>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7C"/>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496"/>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0498"/>
    <w:rsid w:val="008A41A8"/>
    <w:rsid w:val="008A58DB"/>
    <w:rsid w:val="008A5D62"/>
    <w:rsid w:val="008A5E57"/>
    <w:rsid w:val="008A618D"/>
    <w:rsid w:val="008A6645"/>
    <w:rsid w:val="008A69F1"/>
    <w:rsid w:val="008B0F4D"/>
    <w:rsid w:val="008B1BD5"/>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37BE6"/>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65EA5"/>
    <w:rsid w:val="009708A2"/>
    <w:rsid w:val="00971B09"/>
    <w:rsid w:val="00972BAE"/>
    <w:rsid w:val="00974256"/>
    <w:rsid w:val="00974B38"/>
    <w:rsid w:val="00974CD3"/>
    <w:rsid w:val="00974F29"/>
    <w:rsid w:val="00975596"/>
    <w:rsid w:val="00975E6C"/>
    <w:rsid w:val="00976123"/>
    <w:rsid w:val="009776FC"/>
    <w:rsid w:val="009779E1"/>
    <w:rsid w:val="00981288"/>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0D9"/>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3D0E"/>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14F"/>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83"/>
    <w:rsid w:val="00B256FD"/>
    <w:rsid w:val="00B26901"/>
    <w:rsid w:val="00B27F9F"/>
    <w:rsid w:val="00B300C3"/>
    <w:rsid w:val="00B30B71"/>
    <w:rsid w:val="00B31D65"/>
    <w:rsid w:val="00B3269E"/>
    <w:rsid w:val="00B326FF"/>
    <w:rsid w:val="00B33106"/>
    <w:rsid w:val="00B3444B"/>
    <w:rsid w:val="00B34E41"/>
    <w:rsid w:val="00B34FE8"/>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131"/>
    <w:rsid w:val="00BE1360"/>
    <w:rsid w:val="00BE2152"/>
    <w:rsid w:val="00BE21E9"/>
    <w:rsid w:val="00BE2338"/>
    <w:rsid w:val="00BE36D0"/>
    <w:rsid w:val="00BE3E91"/>
    <w:rsid w:val="00BE42B7"/>
    <w:rsid w:val="00BE4D30"/>
    <w:rsid w:val="00BE784A"/>
    <w:rsid w:val="00BE7DB4"/>
    <w:rsid w:val="00BF092F"/>
    <w:rsid w:val="00BF1F30"/>
    <w:rsid w:val="00BF2317"/>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6F1B"/>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534"/>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1CB4"/>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0765C"/>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26BD7"/>
    <w:rsid w:val="00E32650"/>
    <w:rsid w:val="00E34D20"/>
    <w:rsid w:val="00E35051"/>
    <w:rsid w:val="00E35097"/>
    <w:rsid w:val="00E37BDE"/>
    <w:rsid w:val="00E403CB"/>
    <w:rsid w:val="00E43849"/>
    <w:rsid w:val="00E44069"/>
    <w:rsid w:val="00E4455E"/>
    <w:rsid w:val="00E45F4B"/>
    <w:rsid w:val="00E4690B"/>
    <w:rsid w:val="00E50760"/>
    <w:rsid w:val="00E50C66"/>
    <w:rsid w:val="00E51485"/>
    <w:rsid w:val="00E52B7A"/>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1A5"/>
    <w:rsid w:val="00E67A85"/>
    <w:rsid w:val="00E717A5"/>
    <w:rsid w:val="00E72BBE"/>
    <w:rsid w:val="00E7357D"/>
    <w:rsid w:val="00E74CB9"/>
    <w:rsid w:val="00E74D03"/>
    <w:rsid w:val="00E74D1D"/>
    <w:rsid w:val="00E75102"/>
    <w:rsid w:val="00E75791"/>
    <w:rsid w:val="00E75DE6"/>
    <w:rsid w:val="00E8030D"/>
    <w:rsid w:val="00E81DDB"/>
    <w:rsid w:val="00E822BA"/>
    <w:rsid w:val="00E83437"/>
    <w:rsid w:val="00E83583"/>
    <w:rsid w:val="00E8368F"/>
    <w:rsid w:val="00E8590B"/>
    <w:rsid w:val="00E8629F"/>
    <w:rsid w:val="00E86E5D"/>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76B"/>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6B32"/>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4379D51"/>
  <w15:docId w15:val="{94C6B151-55FA-41F7-BA9F-32B6F33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1"/>
    <w:pPr>
      <w:ind w:left="1418"/>
    </w:pPr>
  </w:style>
  <w:style w:type="paragraph" w:styleId="31">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style>
  <w:style w:type="paragraph" w:styleId="ab">
    <w:name w:val="Body Text"/>
    <w:basedOn w:val="a"/>
    <w:link w:val="ac"/>
  </w:style>
  <w:style w:type="paragraph" w:styleId="ad">
    <w:name w:val="Plain Text"/>
    <w:basedOn w:val="a"/>
    <w:rPr>
      <w:rFonts w:ascii="Courier New" w:hAnsi="Courier New"/>
      <w:lang w:val="nb-NO"/>
    </w:rPr>
  </w:style>
  <w:style w:type="paragraph" w:styleId="50">
    <w:name w:val="List Bullet 5"/>
    <w:basedOn w:val="41"/>
    <w:pPr>
      <w:ind w:left="1702"/>
    </w:pPr>
  </w:style>
  <w:style w:type="paragraph" w:styleId="TOC8">
    <w:name w:val="toc 8"/>
    <w:basedOn w:val="TOC1"/>
    <w:next w:val="a"/>
    <w:semiHidden/>
    <w:pPr>
      <w:spacing w:before="180"/>
      <w:ind w:left="2693" w:hanging="2693"/>
    </w:pPr>
    <w:rPr>
      <w:b/>
    </w:rPr>
  </w:style>
  <w:style w:type="paragraph" w:styleId="ae">
    <w:name w:val="Balloon Text"/>
    <w:basedOn w:val="a"/>
    <w:link w:val="af"/>
    <w:pPr>
      <w:spacing w:after="0"/>
    </w:pPr>
    <w:rPr>
      <w:rFonts w:ascii="Tahoma" w:hAnsi="Tahoma"/>
      <w:sz w:val="16"/>
      <w:szCs w:val="16"/>
    </w:rPr>
  </w:style>
  <w:style w:type="paragraph" w:styleId="af0">
    <w:name w:val="footer"/>
    <w:basedOn w:val="af1"/>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link w:val="af5"/>
    <w:semiHidden/>
    <w:pPr>
      <w:keepLines/>
      <w:spacing w:after="0"/>
      <w:ind w:left="454" w:hanging="454"/>
    </w:pPr>
    <w:rPr>
      <w:sz w:val="16"/>
    </w:rPr>
  </w:style>
  <w:style w:type="paragraph" w:styleId="51">
    <w:name w:val="List 5"/>
    <w:basedOn w:val="42"/>
    <w:pPr>
      <w:ind w:left="1702"/>
    </w:pPr>
  </w:style>
  <w:style w:type="paragraph" w:styleId="42">
    <w:name w:val="List 4"/>
    <w:basedOn w:val="30"/>
    <w:pPr>
      <w:ind w:left="1418"/>
    </w:pPr>
  </w:style>
  <w:style w:type="paragraph" w:styleId="TOC9">
    <w:name w:val="toc 9"/>
    <w:basedOn w:val="TOC8"/>
    <w:next w:val="a"/>
    <w:uiPriority w:val="39"/>
    <w:pPr>
      <w:ind w:left="1418" w:hanging="1418"/>
    </w:pPr>
  </w:style>
  <w:style w:type="paragraph" w:styleId="af6">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7">
    <w:name w:val="annotation subject"/>
    <w:basedOn w:val="a9"/>
    <w:next w:val="a9"/>
    <w:link w:val="af8"/>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Pr>
      <w:color w:val="800080"/>
      <w:u w:val="single"/>
    </w:rPr>
  </w:style>
  <w:style w:type="character" w:styleId="afb">
    <w:name w:val="Hyperlink"/>
    <w:uiPriority w:val="99"/>
    <w:qFormat/>
    <w:rPr>
      <w:color w:val="0000FF"/>
      <w:u w:val="single"/>
    </w:rPr>
  </w:style>
  <w:style w:type="character" w:styleId="afc">
    <w:name w:val="annotation reference"/>
    <w:semiHidden/>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0"/>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rPr>
      <w:rFonts w:ascii="Arial" w:hAnsi="Arial"/>
      <w:b/>
      <w:sz w:val="18"/>
      <w:lang w:val="en-GB" w:eastAsia="en-US" w:bidi="ar-SA"/>
    </w:rPr>
  </w:style>
  <w:style w:type="character" w:customStyle="1" w:styleId="a7">
    <w:name w:val="题注 字符"/>
    <w:link w:val="a6"/>
    <w:rPr>
      <w:b/>
      <w:lang w:val="en-GB" w:eastAsia="en-US"/>
    </w:rPr>
  </w:style>
  <w:style w:type="character" w:customStyle="1" w:styleId="40">
    <w:name w:val="标题 4 字符"/>
    <w:link w:val="4"/>
    <w:rPr>
      <w:rFonts w:ascii="Arial" w:hAnsi="Arial"/>
      <w:sz w:val="24"/>
      <w:lang w:val="en-GB"/>
    </w:rPr>
  </w:style>
  <w:style w:type="paragraph" w:styleId="afe">
    <w:name w:val="List Paragraph"/>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表段落 字符"/>
    <w:link w:val="afe"/>
    <w:uiPriority w:val="34"/>
    <w:qFormat/>
    <w:locked/>
    <w:rPr>
      <w:lang w:val="en-GB" w:eastAsia="en-US"/>
    </w:rPr>
  </w:style>
  <w:style w:type="character" w:customStyle="1" w:styleId="st1">
    <w:name w:val="st1"/>
  </w:style>
  <w:style w:type="character" w:customStyle="1" w:styleId="ac">
    <w:name w:val="正文文本 字符"/>
    <w:link w:val="ab"/>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0">
    <w:name w:val="标题 1 字符"/>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https://www.gps.gov/systems/gps/performance/accuracy/" TargetMode="Externa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labs.mediatek.com/en/chipset/MT33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136A4-DFEB-4F56-A2C7-EA0A54254481}">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37</Pages>
  <Words>15474</Words>
  <Characters>88206</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103474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Ke Ting</cp:lastModifiedBy>
  <cp:revision>8</cp:revision>
  <cp:lastPrinted>2017-11-03T15:53:00Z</cp:lastPrinted>
  <dcterms:created xsi:type="dcterms:W3CDTF">2021-02-01T13:03:00Z</dcterms:created>
  <dcterms:modified xsi:type="dcterms:W3CDTF">2021-02-01T13:55:00Z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