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We agree with ‘Note 2’ above. We suggest to use UL and DL SNR values which are compatible with LEO limited coverage time (i.e. avoid  being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NB-IoT/eMTC in terrestrial network</w:t>
            </w:r>
            <w:r>
              <w:rPr>
                <w:lang w:eastAsia="zh-CN"/>
              </w:rPr>
              <w:t xml:space="preserve"> can actually be used for NTN deployment. The high mobility and different channel conditions could lead to a very different SNR requirement for NB-IoT/eMTC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BodyText"/>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The difference between TN and NTN should be considered, which may impact the min required  SINR. While,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26F86B4F" w:rsidR="00393184" w:rsidRPr="00A8787F" w:rsidRDefault="00D72553" w:rsidP="00393184">
            <w:pPr>
              <w:snapToGrid w:val="0"/>
              <w:spacing w:after="0"/>
              <w:rPr>
                <w:lang w:eastAsia="zh-CN"/>
              </w:rPr>
            </w:pPr>
            <w:r>
              <w:rPr>
                <w:lang w:eastAsia="zh-CN"/>
              </w:rPr>
              <w:t>MediaTek</w:t>
            </w:r>
          </w:p>
        </w:tc>
        <w:tc>
          <w:tcPr>
            <w:tcW w:w="8080" w:type="dxa"/>
            <w:vAlign w:val="center"/>
          </w:tcPr>
          <w:p w14:paraId="061F9E41" w14:textId="43890074" w:rsidR="00393184" w:rsidRPr="00D72553" w:rsidRDefault="00D72553" w:rsidP="00393184">
            <w:pPr>
              <w:jc w:val="both"/>
              <w:rPr>
                <w:lang w:val="en-US"/>
              </w:rPr>
            </w:pPr>
            <w:r w:rsidRPr="00D72553">
              <w:rPr>
                <w:lang w:val="en-US"/>
              </w:rPr>
              <w:t>Further discuss required SNR or achievable SNR.</w:t>
            </w: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556"/>
      </w:tblGrid>
      <w:tr w:rsidR="000D793D" w:rsidRPr="00A8787F" w14:paraId="5974862D" w14:textId="77777777" w:rsidTr="00D72553">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D72553">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D72553">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en-US"/>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D72553">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t>Qualcomm</w:t>
            </w:r>
          </w:p>
        </w:tc>
        <w:tc>
          <w:tcPr>
            <w:tcW w:w="8556" w:type="dxa"/>
            <w:vAlign w:val="center"/>
          </w:tcPr>
          <w:p w14:paraId="61FA4BA7" w14:textId="154F6109" w:rsidR="00E038B1" w:rsidRPr="003D0E00" w:rsidRDefault="00E038B1" w:rsidP="00E038B1">
            <w:pPr>
              <w:widowControl w:val="0"/>
            </w:pPr>
            <w:r>
              <w:t>Agree with including this set. Proponents should double check that everything listed matches their scenarios accurately.</w:t>
            </w:r>
          </w:p>
        </w:tc>
      </w:tr>
      <w:tr w:rsidR="00C51CDF" w:rsidRPr="00A8787F" w14:paraId="61404C03" w14:textId="77777777" w:rsidTr="00D72553">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D72553">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 xml:space="preserve">We are fine to include Set 3 parameter set as long as the satellite operators/manufactures think this will a typical setup and will be used in practice for NB-IoT/eMTC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D72553">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BodyText"/>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Max beam foot print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BodyText"/>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r>
              <w:rPr>
                <w:rFonts w:eastAsiaTheme="minorEastAsia"/>
                <w:lang w:eastAsia="zh-CN"/>
              </w:rPr>
              <w:t>A</w:t>
            </w:r>
            <w:r>
              <w:rPr>
                <w:rFonts w:eastAsiaTheme="minorEastAsia" w:hint="eastAsia"/>
                <w:lang w:eastAsia="zh-CN"/>
              </w:rPr>
              <w:t xml:space="preserve">ctually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D72553">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D72553">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r>
              <w:rPr>
                <w:lang w:eastAsia="zh-CN"/>
              </w:rPr>
              <w:t>Sateliot,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(i.e. at beam edge elevation). Otherwise, with “option-1” it shall be explicitly stated whether link budget is computed at beam edge elevation or at central beam elevation.</w:t>
            </w:r>
          </w:p>
        </w:tc>
      </w:tr>
      <w:tr w:rsidR="00393184" w:rsidRPr="00A8787F" w14:paraId="44AFA245" w14:textId="77777777" w:rsidTr="00D72553">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ZTE suggest, clarification on the use of the “central beam elevation” parameter is needed. </w:t>
            </w:r>
          </w:p>
        </w:tc>
      </w:tr>
      <w:tr w:rsidR="00393184" w:rsidRPr="00A8787F" w14:paraId="1C8515F6" w14:textId="77777777" w:rsidTr="00D72553">
        <w:trPr>
          <w:trHeight w:val="417"/>
          <w:jc w:val="center"/>
        </w:trPr>
        <w:tc>
          <w:tcPr>
            <w:tcW w:w="1105" w:type="dxa"/>
            <w:shd w:val="clear" w:color="auto" w:fill="auto"/>
            <w:vAlign w:val="center"/>
          </w:tcPr>
          <w:p w14:paraId="20F0F9D3" w14:textId="162B3370" w:rsidR="00393184" w:rsidRPr="00A8787F" w:rsidRDefault="00D72553" w:rsidP="00393184">
            <w:pPr>
              <w:snapToGrid w:val="0"/>
              <w:spacing w:after="0"/>
              <w:rPr>
                <w:lang w:eastAsia="zh-CN"/>
              </w:rPr>
            </w:pPr>
            <w:r>
              <w:rPr>
                <w:lang w:eastAsia="zh-CN"/>
              </w:rPr>
              <w:t>MediaTek</w:t>
            </w:r>
          </w:p>
        </w:tc>
        <w:tc>
          <w:tcPr>
            <w:tcW w:w="8556" w:type="dxa"/>
            <w:vAlign w:val="center"/>
          </w:tcPr>
          <w:p w14:paraId="57ACD570" w14:textId="0F1D2D2D" w:rsidR="00393184" w:rsidRPr="00A8787F" w:rsidRDefault="00D72553" w:rsidP="00D72553">
            <w:pPr>
              <w:spacing w:beforeLines="50" w:before="120" w:after="0"/>
              <w:rPr>
                <w:bCs/>
                <w:lang w:eastAsia="ja-JP"/>
              </w:rPr>
            </w:pPr>
            <w:r>
              <w:rPr>
                <w:bCs/>
                <w:lang w:eastAsia="ja-JP"/>
              </w:rPr>
              <w:t xml:space="preserve">Agree proposal to include Set 3 satellite parameters. We have same view as ZTE on need to further discuss definition of </w:t>
            </w:r>
            <w:r>
              <w:t xml:space="preserve"> “central beam elevation”</w:t>
            </w:r>
            <w:r>
              <w:t xml:space="preserve"> </w:t>
            </w:r>
          </w:p>
        </w:tc>
      </w:tr>
      <w:tr w:rsidR="00393184" w:rsidRPr="00A8787F" w14:paraId="3721D71E" w14:textId="77777777" w:rsidTr="00D72553">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D72553">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199"/>
      </w:tblGrid>
      <w:tr w:rsidR="000D793D" w:rsidRPr="00A8787F" w14:paraId="160A69B9" w14:textId="77777777" w:rsidTr="00D72553">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D72553">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D72553">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4" w:history="1">
              <w:r w:rsidR="001F340E">
                <w:rPr>
                  <w:rStyle w:val="Hyperlink"/>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expected and typical interruption time is preferred to have better understanding of service continuity.</w:t>
            </w:r>
          </w:p>
        </w:tc>
      </w:tr>
      <w:tr w:rsidR="0078461F" w:rsidRPr="00A8787F" w14:paraId="4701D4F7" w14:textId="77777777" w:rsidTr="00D72553">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D72553">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D72553">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 xml:space="preserve">Similar to above, we are fine to include Set 4 parameter set as long as the satellite operators/manufactures think this will a typical setup and will be used in practice for NB-IoT/eMTC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D72553">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BodyText"/>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D72553">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D72553">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r>
              <w:rPr>
                <w:lang w:eastAsia="zh-CN"/>
              </w:rPr>
              <w:t>Sateliot,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D72553">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Maybe we could agree that we are here in the case of a Earth-moving cell. Thus, the Satellite 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en the UE is at the sat’s nadir</w:t>
            </w:r>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(before :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30 deg</w:t>
                  </w:r>
                </w:p>
              </w:tc>
              <w:tc>
                <w:tcPr>
                  <w:tcW w:w="1548" w:type="dxa"/>
                </w:tcPr>
                <w:p w14:paraId="4FE66538" w14:textId="77777777" w:rsidR="00304290" w:rsidRPr="006D0930" w:rsidRDefault="00304290" w:rsidP="009805AF">
                  <w:pPr>
                    <w:jc w:val="center"/>
                  </w:pPr>
                  <w:r w:rsidRPr="006D0930">
                    <w:t>(Beam center)</w:t>
                  </w:r>
                </w:p>
                <w:p w14:paraId="54C5F5A0" w14:textId="77777777" w:rsidR="00304290" w:rsidRPr="006D0930" w:rsidRDefault="00304290" w:rsidP="009805AF">
                  <w:pPr>
                    <w:jc w:val="center"/>
                    <w:rPr>
                      <w:highlight w:val="yellow"/>
                    </w:rPr>
                  </w:pPr>
                  <w:r w:rsidRPr="006D0930">
                    <w:t>90 deg</w:t>
                  </w:r>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Satellite EIRP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21.45 dBW/MHz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11 dBi</w:t>
                  </w:r>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(Note1)</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8 dBi</w:t>
                  </w:r>
                </w:p>
              </w:tc>
              <w:tc>
                <w:tcPr>
                  <w:tcW w:w="1548" w:type="dxa"/>
                </w:tcPr>
                <w:p w14:paraId="5ECCC014" w14:textId="77777777" w:rsidR="00304290" w:rsidRPr="006D0930" w:rsidRDefault="00304290" w:rsidP="009805AF">
                  <w:pPr>
                    <w:jc w:val="center"/>
                    <w:rPr>
                      <w:bCs/>
                    </w:rPr>
                  </w:pPr>
                  <w:r w:rsidRPr="006D0930">
                    <w:rPr>
                      <w:bCs/>
                    </w:rPr>
                    <w:t>11 dBi</w:t>
                  </w:r>
                </w:p>
              </w:tc>
            </w:tr>
          </w:tbl>
          <w:p w14:paraId="21D5C96B" w14:textId="77777777" w:rsidR="00304290" w:rsidRPr="00B22A68" w:rsidRDefault="00304290" w:rsidP="00393184">
            <w:pPr>
              <w:jc w:val="both"/>
              <w:rPr>
                <w:b/>
                <w:i/>
                <w:lang w:val="en-US"/>
              </w:rPr>
            </w:pPr>
          </w:p>
        </w:tc>
      </w:tr>
      <w:tr w:rsidR="00A61237" w:rsidRPr="00A8787F" w14:paraId="03478183" w14:textId="77777777" w:rsidTr="00D72553">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 xml:space="preserve">Clarification on the use of the “central beam elevation” parameter is needed. </w:t>
            </w:r>
          </w:p>
        </w:tc>
      </w:tr>
      <w:tr w:rsidR="00A61237" w:rsidRPr="00A8787F" w14:paraId="71EAC727" w14:textId="77777777" w:rsidTr="00D72553">
        <w:trPr>
          <w:trHeight w:val="398"/>
          <w:jc w:val="center"/>
        </w:trPr>
        <w:tc>
          <w:tcPr>
            <w:tcW w:w="1446" w:type="dxa"/>
            <w:shd w:val="clear" w:color="auto" w:fill="auto"/>
            <w:vAlign w:val="center"/>
          </w:tcPr>
          <w:p w14:paraId="694041E0" w14:textId="5B635974" w:rsidR="00A61237" w:rsidRPr="00A8787F" w:rsidRDefault="00D72553" w:rsidP="00A61237">
            <w:pPr>
              <w:snapToGrid w:val="0"/>
              <w:spacing w:after="0"/>
              <w:rPr>
                <w:lang w:eastAsia="zh-CN"/>
              </w:rPr>
            </w:pPr>
            <w:r>
              <w:rPr>
                <w:lang w:eastAsia="zh-CN"/>
              </w:rPr>
              <w:t>MediaTek</w:t>
            </w:r>
          </w:p>
        </w:tc>
        <w:tc>
          <w:tcPr>
            <w:tcW w:w="8193" w:type="dxa"/>
            <w:vAlign w:val="center"/>
          </w:tcPr>
          <w:p w14:paraId="612C0C8F" w14:textId="49EDF6FF" w:rsidR="00A61237" w:rsidRPr="00A8787F" w:rsidRDefault="00D72553" w:rsidP="00A61237">
            <w:pPr>
              <w:spacing w:beforeLines="50" w:before="120" w:afterLines="50" w:after="120"/>
            </w:pPr>
            <w:r>
              <w:t>Agree proposal to include Set 4</w:t>
            </w:r>
            <w:r w:rsidRPr="00D72553">
              <w:t xml:space="preserve"> satellite parameters</w:t>
            </w:r>
            <w:r>
              <w:t>. It is fine to further discuss the central beam elevation as proposed by Thales</w:t>
            </w:r>
          </w:p>
        </w:tc>
      </w:tr>
      <w:tr w:rsidR="00A61237" w:rsidRPr="00A8787F" w14:paraId="6BEFDDFD" w14:textId="77777777" w:rsidTr="00D72553">
        <w:trPr>
          <w:trHeight w:val="398"/>
          <w:jc w:val="center"/>
        </w:trPr>
        <w:tc>
          <w:tcPr>
            <w:tcW w:w="1446" w:type="dxa"/>
            <w:shd w:val="clear" w:color="auto" w:fill="auto"/>
            <w:vAlign w:val="center"/>
          </w:tcPr>
          <w:p w14:paraId="56E71103" w14:textId="77777777" w:rsidR="00A61237" w:rsidRPr="00A8787F" w:rsidRDefault="00A61237" w:rsidP="00A61237">
            <w:pPr>
              <w:snapToGrid w:val="0"/>
              <w:spacing w:after="0"/>
              <w:rPr>
                <w:lang w:eastAsia="zh-CN"/>
              </w:rPr>
            </w:pPr>
          </w:p>
        </w:tc>
        <w:tc>
          <w:tcPr>
            <w:tcW w:w="8193" w:type="dxa"/>
            <w:vAlign w:val="center"/>
          </w:tcPr>
          <w:p w14:paraId="79848504" w14:textId="77777777" w:rsidR="00A61237" w:rsidRPr="00A8787F" w:rsidRDefault="00A61237" w:rsidP="00A61237">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BodyText"/>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UE,  we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r>
              <w:rPr>
                <w:lang w:eastAsia="zh-CN"/>
              </w:rPr>
              <w:t>Sateliot,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Agreed with Sateliot</w:t>
            </w:r>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578298D7" w:rsidR="00393184" w:rsidRPr="00C80D55"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63FF361B" w14:textId="6A83D4C6" w:rsidR="00393184" w:rsidRPr="00C80D55" w:rsidRDefault="00D72553" w:rsidP="00393184">
            <w:pPr>
              <w:tabs>
                <w:tab w:val="left" w:pos="1752"/>
              </w:tabs>
              <w:snapToGrid w:val="0"/>
              <w:spacing w:after="0"/>
              <w:jc w:val="both"/>
              <w:rPr>
                <w:rFonts w:eastAsiaTheme="minorEastAsia"/>
                <w:lang w:eastAsia="zh-CN"/>
              </w:rPr>
            </w:pPr>
            <w:r>
              <w:rPr>
                <w:rFonts w:eastAsiaTheme="minorEastAsia"/>
                <w:lang w:eastAsia="zh-CN"/>
              </w:rPr>
              <w:t>Agree proposal. We are also open to usin NF=7 dB.</w:t>
            </w: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UL Channel bandwidth for NB-IOT (in line with Eutelsat R1.2101146) and eMTC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BodyText"/>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r>
              <w:rPr>
                <w:rFonts w:eastAsiaTheme="minorEastAsia"/>
                <w:lang w:eastAsia="zh-CN"/>
              </w:rPr>
              <w:t>S</w:t>
            </w:r>
            <w:r>
              <w:rPr>
                <w:rFonts w:eastAsiaTheme="minorEastAsia" w:hint="eastAsia"/>
                <w:lang w:eastAsia="zh-CN"/>
              </w:rPr>
              <w:t>o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khz, and for eMTC,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r>
              <w:rPr>
                <w:lang w:eastAsia="zh-CN"/>
              </w:rPr>
              <w:t>Sateliot/Gatehouse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6BFB29BE" w:rsidR="00393184" w:rsidRPr="00A8787F" w:rsidRDefault="00D72553" w:rsidP="00393184">
            <w:pPr>
              <w:snapToGrid w:val="0"/>
              <w:spacing w:after="0"/>
              <w:rPr>
                <w:lang w:eastAsia="zh-CN"/>
              </w:rPr>
            </w:pPr>
            <w:r>
              <w:rPr>
                <w:lang w:eastAsia="zh-CN"/>
              </w:rPr>
              <w:t>MediaTek</w:t>
            </w:r>
          </w:p>
        </w:tc>
        <w:tc>
          <w:tcPr>
            <w:tcW w:w="7912" w:type="dxa"/>
            <w:vAlign w:val="center"/>
          </w:tcPr>
          <w:p w14:paraId="20108D77" w14:textId="2C0AC3B0" w:rsidR="00393184" w:rsidRPr="00A8787F" w:rsidRDefault="00D72553" w:rsidP="00D72553">
            <w:pPr>
              <w:spacing w:beforeLines="50" w:before="120" w:afterLines="50" w:after="120"/>
            </w:pPr>
            <w:r>
              <w:t xml:space="preserve">Agree with proposal. We also think like Huawei that a common set of parameters could be agreed. We also think like Ericsson that using the smallest UL channel bandwidth would be sufficient. </w:t>
            </w:r>
          </w:p>
        </w:tc>
      </w:tr>
      <w:tr w:rsidR="00393184" w:rsidRPr="00A8787F" w14:paraId="47F7DA5E" w14:textId="77777777" w:rsidTr="00304290">
        <w:trPr>
          <w:trHeight w:val="398"/>
          <w:jc w:val="center"/>
        </w:trPr>
        <w:tc>
          <w:tcPr>
            <w:tcW w:w="1727" w:type="dxa"/>
            <w:shd w:val="clear" w:color="auto" w:fill="auto"/>
            <w:vAlign w:val="center"/>
          </w:tcPr>
          <w:p w14:paraId="181670F1" w14:textId="77777777" w:rsidR="00393184" w:rsidRPr="00A8787F" w:rsidRDefault="00393184" w:rsidP="00393184">
            <w:pPr>
              <w:snapToGrid w:val="0"/>
              <w:spacing w:after="0"/>
              <w:rPr>
                <w:lang w:eastAsia="zh-CN"/>
              </w:rPr>
            </w:pPr>
          </w:p>
        </w:tc>
        <w:tc>
          <w:tcPr>
            <w:tcW w:w="7912"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556"/>
      </w:tblGrid>
      <w:tr w:rsidR="000D793D" w:rsidRPr="00A8787F" w14:paraId="5777EEB8" w14:textId="77777777" w:rsidTr="00D72553">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D72553">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D72553">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en-US"/>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D72553">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D72553">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D72553">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BodyText"/>
              <w:rPr>
                <w:i/>
              </w:rPr>
            </w:pPr>
            <w:r>
              <w:t>For the link budget analysis, the c</w:t>
            </w:r>
            <w:r w:rsidRPr="00FE1A57">
              <w:t>entral beam elevations</w:t>
            </w:r>
            <w:r>
              <w:t xml:space="preserve"> should consider the worst case defined in 38.821, i.e. </w:t>
            </w:r>
            <w:r w:rsidRPr="00FE1A57">
              <w:t>GEO@12.5 deg,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D72553">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D72553">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D72553">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r>
              <w:rPr>
                <w:lang w:eastAsia="zh-CN"/>
              </w:rPr>
              <w:t>Sateliot,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D72553">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D72553">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Clarification on the use of the “central beam elevation” parameter is needed.</w:t>
            </w:r>
          </w:p>
        </w:tc>
      </w:tr>
      <w:tr w:rsidR="00393184" w:rsidRPr="00A8787F" w14:paraId="615ABDAA" w14:textId="77777777" w:rsidTr="00D72553">
        <w:trPr>
          <w:trHeight w:val="398"/>
          <w:jc w:val="center"/>
        </w:trPr>
        <w:tc>
          <w:tcPr>
            <w:tcW w:w="1105" w:type="dxa"/>
            <w:shd w:val="clear" w:color="auto" w:fill="auto"/>
            <w:vAlign w:val="center"/>
          </w:tcPr>
          <w:p w14:paraId="5177ABFB" w14:textId="4C98677E" w:rsidR="00393184" w:rsidRPr="00A8787F" w:rsidRDefault="00D72553" w:rsidP="00393184">
            <w:pPr>
              <w:snapToGrid w:val="0"/>
              <w:spacing w:after="0"/>
              <w:rPr>
                <w:lang w:eastAsia="zh-CN"/>
              </w:rPr>
            </w:pPr>
            <w:r>
              <w:rPr>
                <w:lang w:eastAsia="zh-CN"/>
              </w:rPr>
              <w:t>MediaTek</w:t>
            </w:r>
          </w:p>
        </w:tc>
        <w:tc>
          <w:tcPr>
            <w:tcW w:w="8556" w:type="dxa"/>
            <w:vAlign w:val="center"/>
          </w:tcPr>
          <w:p w14:paraId="770DA408" w14:textId="2EB5CE3B" w:rsidR="00393184" w:rsidRPr="00A8787F" w:rsidRDefault="00D72553" w:rsidP="00D72553">
            <w:pPr>
              <w:tabs>
                <w:tab w:val="left" w:pos="1752"/>
              </w:tabs>
              <w:snapToGrid w:val="0"/>
              <w:spacing w:after="0"/>
              <w:jc w:val="both"/>
            </w:pPr>
            <w:r>
              <w:t xml:space="preserve">Support proposal. As commented in 2.2, </w:t>
            </w:r>
            <w:r>
              <w:rPr>
                <w:bCs/>
                <w:lang w:eastAsia="ja-JP"/>
              </w:rPr>
              <w:t>further discuss</w:t>
            </w:r>
            <w:r>
              <w:rPr>
                <w:bCs/>
                <w:lang w:eastAsia="ja-JP"/>
              </w:rPr>
              <w:t>ion on</w:t>
            </w:r>
            <w:r>
              <w:rPr>
                <w:bCs/>
                <w:lang w:eastAsia="ja-JP"/>
              </w:rPr>
              <w:t xml:space="preserve"> definition of </w:t>
            </w:r>
            <w:r>
              <w:t xml:space="preserve"> “central beam elevation”</w:t>
            </w:r>
            <w:r>
              <w:t xml:space="preserve"> is needed</w:t>
            </w: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BodyText"/>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r>
              <w:rPr>
                <w:lang w:eastAsia="zh-CN"/>
              </w:rPr>
              <w:t>Sateliot,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D72553" w:rsidRPr="00A8787F" w14:paraId="06719B55" w14:textId="77777777" w:rsidTr="007F63E4">
        <w:trPr>
          <w:trHeight w:val="398"/>
          <w:jc w:val="center"/>
        </w:trPr>
        <w:tc>
          <w:tcPr>
            <w:tcW w:w="1559" w:type="dxa"/>
            <w:shd w:val="clear" w:color="auto" w:fill="auto"/>
            <w:vAlign w:val="center"/>
          </w:tcPr>
          <w:p w14:paraId="05735996" w14:textId="4B5811B9" w:rsidR="00D72553" w:rsidRDefault="00D72553" w:rsidP="00393184">
            <w:pPr>
              <w:snapToGrid w:val="0"/>
              <w:spacing w:after="0"/>
              <w:rPr>
                <w:rFonts w:eastAsiaTheme="minorEastAsia" w:hint="eastAsia"/>
                <w:lang w:eastAsia="zh-CN"/>
              </w:rPr>
            </w:pPr>
            <w:r>
              <w:rPr>
                <w:rFonts w:eastAsiaTheme="minorEastAsia"/>
                <w:lang w:eastAsia="zh-CN"/>
              </w:rPr>
              <w:t>MediaTek</w:t>
            </w:r>
          </w:p>
        </w:tc>
        <w:tc>
          <w:tcPr>
            <w:tcW w:w="8080" w:type="dxa"/>
            <w:vAlign w:val="center"/>
          </w:tcPr>
          <w:p w14:paraId="35407FBF" w14:textId="0CACD64E" w:rsidR="00D72553" w:rsidRDefault="00D72553" w:rsidP="00393184">
            <w:pPr>
              <w:tabs>
                <w:tab w:val="left" w:pos="1752"/>
              </w:tabs>
              <w:snapToGrid w:val="0"/>
              <w:spacing w:after="0"/>
              <w:jc w:val="both"/>
              <w:rPr>
                <w:rFonts w:eastAsiaTheme="minorEastAsia" w:hint="eastAsia"/>
                <w:lang w:eastAsia="zh-CN"/>
              </w:rPr>
            </w:pPr>
            <w:r>
              <w:rPr>
                <w:rFonts w:eastAsiaTheme="minorEastAsia"/>
                <w:lang w:eastAsia="zh-CN"/>
              </w:rPr>
              <w:t>Agree</w:t>
            </w: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BodyText"/>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r>
              <w:rPr>
                <w:lang w:eastAsia="zh-CN"/>
              </w:rPr>
              <w:t>Sateliot,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5DA6179F" w:rsidR="00393184" w:rsidRPr="00A8787F" w:rsidRDefault="00D72553" w:rsidP="00393184">
            <w:pPr>
              <w:snapToGrid w:val="0"/>
              <w:spacing w:after="0"/>
              <w:rPr>
                <w:lang w:eastAsia="zh-CN"/>
              </w:rPr>
            </w:pPr>
            <w:r>
              <w:rPr>
                <w:lang w:eastAsia="zh-CN"/>
              </w:rPr>
              <w:t>MediaTek</w:t>
            </w:r>
          </w:p>
        </w:tc>
        <w:tc>
          <w:tcPr>
            <w:tcW w:w="8080" w:type="dxa"/>
            <w:vAlign w:val="center"/>
          </w:tcPr>
          <w:p w14:paraId="330C3CA2" w14:textId="3EB93406" w:rsidR="00393184" w:rsidRPr="00A8787F" w:rsidRDefault="00D72553" w:rsidP="00D72553">
            <w:pPr>
              <w:tabs>
                <w:tab w:val="left" w:pos="1752"/>
              </w:tabs>
              <w:snapToGrid w:val="0"/>
              <w:spacing w:after="0"/>
              <w:jc w:val="both"/>
            </w:pPr>
            <w:r>
              <w:t>Agree. We also think like ZTE and Ericsson this proposal needs to be aligned with other discussions in 2.2, 5, and  6.1</w:t>
            </w: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Need to algin assumptions first before including the tables for link budget. Also, Set-3 is applicable to eMTC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BodyText"/>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2, For set 3, considering the deployment of IoT UE with protection e.g.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2161E128" w:rsidR="00393184" w:rsidRPr="00A8787F" w:rsidRDefault="00B30A5E" w:rsidP="00393184">
            <w:pPr>
              <w:snapToGrid w:val="0"/>
              <w:spacing w:after="0"/>
              <w:rPr>
                <w:lang w:eastAsia="zh-CN"/>
              </w:rPr>
            </w:pPr>
            <w:r>
              <w:rPr>
                <w:lang w:eastAsia="zh-CN"/>
              </w:rPr>
              <w:t>MediaTek</w:t>
            </w:r>
          </w:p>
        </w:tc>
        <w:tc>
          <w:tcPr>
            <w:tcW w:w="8080" w:type="dxa"/>
            <w:vAlign w:val="center"/>
          </w:tcPr>
          <w:p w14:paraId="52C7C4B4" w14:textId="4CE6DD65" w:rsidR="00393184" w:rsidRPr="00A8787F" w:rsidRDefault="00B30A5E" w:rsidP="00393184">
            <w:pPr>
              <w:spacing w:beforeLines="50" w:before="120" w:after="0"/>
              <w:rPr>
                <w:bCs/>
                <w:lang w:eastAsia="ja-JP"/>
              </w:rPr>
            </w:pPr>
            <w:r>
              <w:rPr>
                <w:bCs/>
                <w:lang w:eastAsia="ja-JP"/>
              </w:rPr>
              <w:t>We can align on assumptions first.</w:t>
            </w: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9396"/>
      </w:tblGrid>
      <w:tr w:rsidR="000D793D" w:rsidRPr="00A8787F" w14:paraId="1A53E65F" w14:textId="77777777" w:rsidTr="00B30A5E">
        <w:trPr>
          <w:trHeight w:val="398"/>
          <w:jc w:val="center"/>
        </w:trPr>
        <w:tc>
          <w:tcPr>
            <w:tcW w:w="1020"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837"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B30A5E">
        <w:trPr>
          <w:trHeight w:val="398"/>
          <w:jc w:val="center"/>
        </w:trPr>
        <w:tc>
          <w:tcPr>
            <w:tcW w:w="1020"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837"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B30A5E">
        <w:trPr>
          <w:trHeight w:val="398"/>
          <w:jc w:val="center"/>
        </w:trPr>
        <w:tc>
          <w:tcPr>
            <w:tcW w:w="1020"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837"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Fine to agree that study cases for set 4 ,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B30A5E">
        <w:trPr>
          <w:trHeight w:val="398"/>
          <w:jc w:val="center"/>
        </w:trPr>
        <w:tc>
          <w:tcPr>
            <w:tcW w:w="1020"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837"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B30A5E">
        <w:trPr>
          <w:trHeight w:val="398"/>
          <w:jc w:val="center"/>
        </w:trPr>
        <w:tc>
          <w:tcPr>
            <w:tcW w:w="1020"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837" w:type="dxa"/>
            <w:vAlign w:val="center"/>
          </w:tcPr>
          <w:p w14:paraId="63946928" w14:textId="10B9D889" w:rsidR="00C51CDF" w:rsidRPr="00A8787F" w:rsidRDefault="00C51CDF" w:rsidP="00C51CDF">
            <w:pPr>
              <w:spacing w:beforeLines="50" w:before="120" w:afterLines="50" w:after="120"/>
            </w:pPr>
            <w:r>
              <w:t>Need to algin assumptions first before including the tables for link budget. Also, Set-4 is applicable to eMTC as well.</w:t>
            </w:r>
          </w:p>
        </w:tc>
      </w:tr>
      <w:tr w:rsidR="00393184" w:rsidRPr="00A8787F" w14:paraId="54285A62" w14:textId="77777777" w:rsidTr="00B30A5E">
        <w:trPr>
          <w:trHeight w:val="398"/>
          <w:jc w:val="center"/>
        </w:trPr>
        <w:tc>
          <w:tcPr>
            <w:tcW w:w="1020"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837"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B30A5E">
        <w:trPr>
          <w:trHeight w:val="398"/>
          <w:jc w:val="center"/>
        </w:trPr>
        <w:tc>
          <w:tcPr>
            <w:tcW w:w="1020"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837" w:type="dxa"/>
            <w:vAlign w:val="center"/>
          </w:tcPr>
          <w:p w14:paraId="0DE5D79D" w14:textId="543D01E2" w:rsidR="00393184" w:rsidRPr="00051DFF" w:rsidRDefault="00051DFF" w:rsidP="00393184">
            <w:pPr>
              <w:pStyle w:val="BodyText"/>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B30A5E">
        <w:trPr>
          <w:trHeight w:val="398"/>
          <w:jc w:val="center"/>
        </w:trPr>
        <w:tc>
          <w:tcPr>
            <w:tcW w:w="1020"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837"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B30A5E">
        <w:trPr>
          <w:trHeight w:val="398"/>
          <w:jc w:val="center"/>
        </w:trPr>
        <w:tc>
          <w:tcPr>
            <w:tcW w:w="1020"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837"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6"/>
              <w:gridCol w:w="576"/>
              <w:gridCol w:w="576"/>
              <w:gridCol w:w="577"/>
              <w:gridCol w:w="577"/>
              <w:gridCol w:w="587"/>
              <w:gridCol w:w="577"/>
              <w:gridCol w:w="577"/>
              <w:gridCol w:w="577"/>
              <w:gridCol w:w="577"/>
              <w:gridCol w:w="577"/>
              <w:gridCol w:w="577"/>
              <w:gridCol w:w="669"/>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B30A5E">
        <w:trPr>
          <w:trHeight w:val="412"/>
          <w:jc w:val="center"/>
        </w:trPr>
        <w:tc>
          <w:tcPr>
            <w:tcW w:w="1020"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837"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B30A5E">
        <w:trPr>
          <w:trHeight w:val="417"/>
          <w:jc w:val="center"/>
        </w:trPr>
        <w:tc>
          <w:tcPr>
            <w:tcW w:w="1020"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8837"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0B0EC4" w:rsidRPr="00A8787F" w14:paraId="3475C1B1" w14:textId="77777777" w:rsidTr="00B30A5E">
        <w:trPr>
          <w:trHeight w:val="398"/>
          <w:jc w:val="center"/>
        </w:trPr>
        <w:tc>
          <w:tcPr>
            <w:tcW w:w="1020" w:type="dxa"/>
            <w:shd w:val="clear" w:color="auto" w:fill="auto"/>
            <w:vAlign w:val="center"/>
          </w:tcPr>
          <w:p w14:paraId="20D4CF18" w14:textId="4726517F" w:rsidR="000B0EC4" w:rsidRPr="00A8787F" w:rsidRDefault="00B30A5E" w:rsidP="000B0EC4">
            <w:pPr>
              <w:snapToGrid w:val="0"/>
              <w:spacing w:after="0"/>
              <w:rPr>
                <w:lang w:eastAsia="zh-CN"/>
              </w:rPr>
            </w:pPr>
            <w:r>
              <w:rPr>
                <w:lang w:eastAsia="zh-CN"/>
              </w:rPr>
              <w:t>Mediatek</w:t>
            </w:r>
          </w:p>
        </w:tc>
        <w:tc>
          <w:tcPr>
            <w:tcW w:w="8837" w:type="dxa"/>
            <w:vAlign w:val="center"/>
          </w:tcPr>
          <w:p w14:paraId="1F199BAB" w14:textId="502AF41C" w:rsidR="000B0EC4" w:rsidRPr="00A8787F" w:rsidRDefault="00B30A5E" w:rsidP="000B0EC4">
            <w:pPr>
              <w:spacing w:beforeLines="50" w:before="120" w:afterLines="50" w:after="120"/>
            </w:pPr>
            <w:r w:rsidRPr="00B30A5E">
              <w:t>We can align on assumptions first.</w:t>
            </w:r>
          </w:p>
        </w:tc>
      </w:tr>
      <w:tr w:rsidR="000B0EC4" w:rsidRPr="00A8787F" w14:paraId="4C51F4BC" w14:textId="77777777" w:rsidTr="00B30A5E">
        <w:trPr>
          <w:trHeight w:val="398"/>
          <w:jc w:val="center"/>
        </w:trPr>
        <w:tc>
          <w:tcPr>
            <w:tcW w:w="1020" w:type="dxa"/>
            <w:shd w:val="clear" w:color="auto" w:fill="auto"/>
            <w:vAlign w:val="center"/>
          </w:tcPr>
          <w:p w14:paraId="24948396" w14:textId="77777777" w:rsidR="000B0EC4" w:rsidRPr="00A8787F" w:rsidRDefault="000B0EC4" w:rsidP="000B0EC4">
            <w:pPr>
              <w:snapToGrid w:val="0"/>
              <w:spacing w:after="0"/>
              <w:rPr>
                <w:lang w:eastAsia="zh-CN"/>
              </w:rPr>
            </w:pPr>
          </w:p>
        </w:tc>
        <w:tc>
          <w:tcPr>
            <w:tcW w:w="8837" w:type="dxa"/>
            <w:vAlign w:val="center"/>
          </w:tcPr>
          <w:p w14:paraId="7088D4A0" w14:textId="77777777" w:rsidR="000B0EC4" w:rsidRPr="00A8787F" w:rsidRDefault="000B0EC4" w:rsidP="000B0EC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eMTC has more tight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(NB-IoT/eMTC). We can present results with all sets (1,2,3 and 4); or, for brevity, it may be discussed whether it is OK to present eMTC results with just Set 1 and Set 2. But the TR shouldn’t give the impression to a reader that Set X (1,2,3,4) is “excluded” as a viable use case for deployment type Y (eMTC/NB-IoT)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BodyText"/>
              <w:rPr>
                <w:rFonts w:eastAsiaTheme="minorEastAsia"/>
                <w:lang w:eastAsia="zh-CN"/>
              </w:rPr>
            </w:pPr>
            <w:r>
              <w:rPr>
                <w:rFonts w:eastAsiaTheme="minorEastAsia" w:hint="eastAsia"/>
                <w:lang w:eastAsia="zh-CN"/>
              </w:rPr>
              <w:t xml:space="preserve">In general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eMTC,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Set-1 is applicable to eMTC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0C03133F" w:rsidR="001547F1" w:rsidRPr="00A8787F" w:rsidRDefault="00BC7291" w:rsidP="001547F1">
            <w:pPr>
              <w:snapToGrid w:val="0"/>
              <w:spacing w:after="0"/>
              <w:rPr>
                <w:lang w:eastAsia="zh-CN"/>
              </w:rPr>
            </w:pPr>
            <w:r>
              <w:rPr>
                <w:lang w:eastAsia="zh-CN"/>
              </w:rPr>
              <w:t>MediaTek</w:t>
            </w:r>
          </w:p>
        </w:tc>
        <w:tc>
          <w:tcPr>
            <w:tcW w:w="8080" w:type="dxa"/>
            <w:vAlign w:val="center"/>
          </w:tcPr>
          <w:p w14:paraId="47538508" w14:textId="6D061B3F" w:rsidR="001547F1" w:rsidRPr="00BC7291" w:rsidRDefault="00BC7291" w:rsidP="001547F1">
            <w:pPr>
              <w:jc w:val="both"/>
              <w:rPr>
                <w:lang w:val="en-US"/>
              </w:rPr>
            </w:pPr>
            <w:r w:rsidRPr="00BC7291">
              <w:rPr>
                <w:lang w:val="en-US"/>
              </w:rPr>
              <w:t>Agree</w:t>
            </w: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eMTC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eMTC</w:t>
            </w:r>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BodyText"/>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eMTC, as mostly the NTN will serve for both of the device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Set-2 is applicable to eMTC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1E50250B" w:rsidR="00EA021C" w:rsidRPr="00A8787F" w:rsidRDefault="00BC7291" w:rsidP="00EA021C">
            <w:pPr>
              <w:snapToGrid w:val="0"/>
              <w:spacing w:after="0"/>
              <w:rPr>
                <w:lang w:eastAsia="zh-CN"/>
              </w:rPr>
            </w:pPr>
            <w:r>
              <w:rPr>
                <w:lang w:eastAsia="zh-CN"/>
              </w:rPr>
              <w:t>Agree</w:t>
            </w:r>
          </w:p>
        </w:tc>
        <w:tc>
          <w:tcPr>
            <w:tcW w:w="8080" w:type="dxa"/>
            <w:vAlign w:val="center"/>
          </w:tcPr>
          <w:p w14:paraId="14D4BAC3" w14:textId="250B4725" w:rsidR="00EA021C" w:rsidRPr="00BC7291" w:rsidRDefault="00BC7291" w:rsidP="00EA021C">
            <w:pPr>
              <w:jc w:val="both"/>
              <w:rPr>
                <w:lang w:val="en-US"/>
              </w:rPr>
            </w:pPr>
            <w:r w:rsidRPr="00BC7291">
              <w:rPr>
                <w:lang w:val="en-US"/>
              </w:rPr>
              <w:t>Agree</w:t>
            </w:r>
          </w:p>
        </w:tc>
      </w:tr>
      <w:tr w:rsidR="00EA021C" w:rsidRPr="00A8787F" w14:paraId="08EC51F4" w14:textId="77777777" w:rsidTr="007F63E4">
        <w:trPr>
          <w:trHeight w:val="417"/>
          <w:jc w:val="center"/>
        </w:trPr>
        <w:tc>
          <w:tcPr>
            <w:tcW w:w="1559" w:type="dxa"/>
            <w:shd w:val="clear" w:color="auto" w:fill="auto"/>
            <w:vAlign w:val="center"/>
          </w:tcPr>
          <w:p w14:paraId="649EEDF6" w14:textId="77777777" w:rsidR="00EA021C" w:rsidRPr="00A8787F" w:rsidRDefault="00EA021C" w:rsidP="00EA021C">
            <w:pPr>
              <w:snapToGrid w:val="0"/>
              <w:spacing w:after="0"/>
              <w:rPr>
                <w:lang w:eastAsia="zh-CN"/>
              </w:rPr>
            </w:pPr>
          </w:p>
        </w:tc>
        <w:tc>
          <w:tcPr>
            <w:tcW w:w="8080" w:type="dxa"/>
            <w:vAlign w:val="center"/>
          </w:tcPr>
          <w:p w14:paraId="401BE350" w14:textId="77777777" w:rsidR="00EA021C" w:rsidRPr="00A8787F" w:rsidRDefault="00EA021C" w:rsidP="00EA021C">
            <w:pPr>
              <w:spacing w:beforeLines="50" w:before="120" w:after="0"/>
              <w:rPr>
                <w:bCs/>
                <w:lang w:eastAsia="ja-JP"/>
              </w:rPr>
            </w:pPr>
          </w:p>
        </w:tc>
      </w:tr>
      <w:tr w:rsidR="00EA021C" w:rsidRPr="00A8787F" w14:paraId="5B252423" w14:textId="77777777" w:rsidTr="007F63E4">
        <w:trPr>
          <w:trHeight w:val="398"/>
          <w:jc w:val="center"/>
        </w:trPr>
        <w:tc>
          <w:tcPr>
            <w:tcW w:w="1559" w:type="dxa"/>
            <w:shd w:val="clear" w:color="auto" w:fill="auto"/>
            <w:vAlign w:val="center"/>
          </w:tcPr>
          <w:p w14:paraId="6D10A19B" w14:textId="77777777" w:rsidR="00EA021C" w:rsidRPr="00A8787F" w:rsidRDefault="00EA021C" w:rsidP="00EA021C">
            <w:pPr>
              <w:snapToGrid w:val="0"/>
              <w:spacing w:after="0"/>
              <w:rPr>
                <w:lang w:eastAsia="zh-CN"/>
              </w:rPr>
            </w:pPr>
          </w:p>
        </w:tc>
        <w:tc>
          <w:tcPr>
            <w:tcW w:w="8080" w:type="dxa"/>
            <w:vAlign w:val="center"/>
          </w:tcPr>
          <w:p w14:paraId="32149858" w14:textId="77777777" w:rsidR="00EA021C" w:rsidRPr="00A8787F" w:rsidRDefault="00EA021C" w:rsidP="00EA021C">
            <w:pPr>
              <w:spacing w:beforeLines="50" w:before="120" w:afterLines="50" w:after="120"/>
            </w:pPr>
          </w:p>
        </w:tc>
      </w:tr>
      <w:tr w:rsidR="00EA021C" w:rsidRPr="00A8787F" w14:paraId="10E22C5A" w14:textId="77777777" w:rsidTr="007F63E4">
        <w:trPr>
          <w:trHeight w:val="398"/>
          <w:jc w:val="center"/>
        </w:trPr>
        <w:tc>
          <w:tcPr>
            <w:tcW w:w="1559" w:type="dxa"/>
            <w:shd w:val="clear" w:color="auto" w:fill="auto"/>
            <w:vAlign w:val="center"/>
          </w:tcPr>
          <w:p w14:paraId="3AE82716" w14:textId="77777777" w:rsidR="00EA021C" w:rsidRPr="00A8787F" w:rsidRDefault="00EA021C" w:rsidP="00EA021C">
            <w:pPr>
              <w:snapToGrid w:val="0"/>
              <w:spacing w:after="0"/>
              <w:rPr>
                <w:lang w:eastAsia="zh-CN"/>
              </w:rPr>
            </w:pPr>
          </w:p>
        </w:tc>
        <w:tc>
          <w:tcPr>
            <w:tcW w:w="8080" w:type="dxa"/>
            <w:vAlign w:val="center"/>
          </w:tcPr>
          <w:p w14:paraId="77303EB2" w14:textId="77777777" w:rsidR="00EA021C" w:rsidRPr="00A8787F" w:rsidRDefault="00EA021C" w:rsidP="00EA021C">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BodyText"/>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3CB52EA2" w:rsidR="00C51CDF" w:rsidRPr="00A8787F" w:rsidRDefault="00BC7291" w:rsidP="00C51CDF">
            <w:pPr>
              <w:snapToGrid w:val="0"/>
              <w:spacing w:after="0"/>
              <w:rPr>
                <w:lang w:eastAsia="zh-CN"/>
              </w:rPr>
            </w:pPr>
            <w:r>
              <w:rPr>
                <w:lang w:eastAsia="zh-CN"/>
              </w:rPr>
              <w:t>MediaTek</w:t>
            </w:r>
          </w:p>
        </w:tc>
        <w:tc>
          <w:tcPr>
            <w:tcW w:w="8080" w:type="dxa"/>
            <w:vAlign w:val="center"/>
          </w:tcPr>
          <w:p w14:paraId="11C971B1" w14:textId="0DCACEAD" w:rsidR="00C51CDF" w:rsidRPr="00A8787F" w:rsidRDefault="00BC7291" w:rsidP="00C51CDF">
            <w:pPr>
              <w:spacing w:beforeLines="50" w:before="120" w:after="0"/>
              <w:rPr>
                <w:bCs/>
                <w:lang w:eastAsia="ja-JP"/>
              </w:rPr>
            </w:pPr>
            <w:r>
              <w:rPr>
                <w:bCs/>
                <w:lang w:eastAsia="ja-JP"/>
              </w:rPr>
              <w:t>Agree</w:t>
            </w: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5pt" o:ole="">
            <v:imagedata r:id="rId15" o:title=""/>
          </v:shape>
          <o:OLEObject Type="Embed" ProgID="Visio.Drawing.11" ShapeID="_x0000_i1025" DrawAspect="Content" ObjectID="_1673256803"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if detailed comments / justification are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BodyText"/>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638888B" w:rsidR="00C51CDF" w:rsidRPr="00A8787F" w:rsidRDefault="00BC7291" w:rsidP="00C51CDF">
            <w:pPr>
              <w:snapToGrid w:val="0"/>
              <w:spacing w:after="0"/>
              <w:rPr>
                <w:lang w:eastAsia="zh-CN"/>
              </w:rPr>
            </w:pPr>
            <w:r>
              <w:rPr>
                <w:lang w:eastAsia="zh-CN"/>
              </w:rPr>
              <w:t>Ericsson</w:t>
            </w:r>
          </w:p>
        </w:tc>
        <w:tc>
          <w:tcPr>
            <w:tcW w:w="8080" w:type="dxa"/>
            <w:vAlign w:val="center"/>
          </w:tcPr>
          <w:p w14:paraId="53145829" w14:textId="71DB2F5C" w:rsidR="00C51CDF" w:rsidRPr="00A8787F" w:rsidRDefault="00BC7291" w:rsidP="00C51CDF">
            <w:pPr>
              <w:spacing w:beforeLines="50" w:before="120" w:after="0"/>
              <w:rPr>
                <w:bCs/>
                <w:lang w:eastAsia="ja-JP"/>
              </w:rPr>
            </w:pPr>
            <w:r>
              <w:rPr>
                <w:bCs/>
                <w:lang w:eastAsia="ja-JP"/>
              </w:rPr>
              <w:t>Agree</w:t>
            </w:r>
            <w:bookmarkStart w:id="7" w:name="_GoBack"/>
            <w:bookmarkEnd w:id="7"/>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 values cited in Section 2.1 assume high number (64 or higher) of repetitions.  R1-2100264 requests study on whether high number of repetition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t>vivo (R1-2100480)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Set-3 satellites and Set-4 satellites have quite lower achievable CNRs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5D01" w14:textId="77777777" w:rsidR="001C725E" w:rsidRDefault="001C725E">
      <w:r>
        <w:separator/>
      </w:r>
    </w:p>
  </w:endnote>
  <w:endnote w:type="continuationSeparator" w:id="0">
    <w:p w14:paraId="6EDF2E7E" w14:textId="77777777" w:rsidR="001C725E" w:rsidRDefault="001C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77E8" w14:textId="77777777" w:rsidR="001C725E" w:rsidRDefault="001C725E">
      <w:r>
        <w:separator/>
      </w:r>
    </w:p>
  </w:footnote>
  <w:footnote w:type="continuationSeparator" w:id="0">
    <w:p w14:paraId="50603000" w14:textId="77777777" w:rsidR="001C725E" w:rsidRDefault="001C7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C725E"/>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22E7"/>
    <w:rsid w:val="00473182"/>
    <w:rsid w:val="00474A93"/>
    <w:rsid w:val="00475406"/>
    <w:rsid w:val="00476B2F"/>
    <w:rsid w:val="00476EF3"/>
    <w:rsid w:val="00476FC9"/>
    <w:rsid w:val="00477993"/>
    <w:rsid w:val="0048125D"/>
    <w:rsid w:val="00481B8C"/>
    <w:rsid w:val="00482271"/>
    <w:rsid w:val="004825DC"/>
    <w:rsid w:val="00482CB5"/>
    <w:rsid w:val="00482D25"/>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A5E"/>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291"/>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553"/>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 w:type="character" w:customStyle="1" w:styleId="normaltextrun">
    <w:name w:val="normaltextrun"/>
    <w:basedOn w:val="DefaultParagraphFont"/>
    <w:rsid w:val="00AE50E6"/>
  </w:style>
  <w:style w:type="character" w:customStyle="1" w:styleId="eop">
    <w:name w:val="eop"/>
    <w:basedOn w:val="DefaultParagraphFon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5B86D4C7-E50D-4D3D-A1C2-8048E1CE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Pages>
  <Words>11143</Words>
  <Characters>63518</Characters>
  <Application>Microsoft Office Word</Application>
  <DocSecurity>0</DocSecurity>
  <Lines>529</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Thales SPACE</Company>
  <LinksUpToDate>false</LinksUpToDate>
  <CharactersWithSpaces>74512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Gilles Charbit</cp:lastModifiedBy>
  <cp:revision>5</cp:revision>
  <cp:lastPrinted>2017-11-03T15:53:00Z</cp:lastPrinted>
  <dcterms:created xsi:type="dcterms:W3CDTF">2021-01-27T12:23:00Z</dcterms:created>
  <dcterms:modified xsi:type="dcterms:W3CDTF">2021-01-27T12:47:00Z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