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ListParagraph"/>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not allowed on PCell/PSCell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ListParagraph"/>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ListParagraph"/>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E325FB">
        <w:rPr>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DC5B7A">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Since UE anyway needs to do PDCCH monitoring on PCell/PSCell for CSS and/or fallback DCI format too, monitoring non-fallback DCI format on PCell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This UE behaviour is not supported in Rel-16 cross-carrier scheduling with PCell/PSCell/SCell scheduling another SCell. Don’t see the need to support it in cross-carrier scheduling with SCell scheduling PCell/PSCell.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r>
              <w:rPr>
                <w:lang w:eastAsia="zh-CN"/>
              </w:rPr>
              <w:t>InterDigital</w:t>
            </w:r>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create reliability issue for downlink control channels that schedule PCell. The radio link quality of SCell can drop while the PCell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lastRenderedPageBreak/>
              <w:t>When CCS from sSCell to PCell/PSCell is configured, UE cannot be configured to monitor DCI formats 0_1,1_1,0_2,1_2 on PCell/PSCell USS set(s), and can be configured to monitor them only on the sSCell USS set(s)</w:t>
            </w:r>
            <w:r>
              <w:rPr>
                <w:rFonts w:eastAsia="Malgun Gothic"/>
                <w:lang w:eastAsia="ko-KR"/>
              </w:rPr>
              <w:t>.</w:t>
            </w:r>
          </w:p>
        </w:tc>
      </w:tr>
      <w:tr w:rsidR="00D21EFC" w14:paraId="6C662AC8" w14:textId="77777777" w:rsidTr="00C8081E">
        <w:tc>
          <w:tcPr>
            <w:tcW w:w="1795" w:type="dxa"/>
          </w:tcPr>
          <w:p w14:paraId="72386601" w14:textId="77AD31C1" w:rsidR="00D21EFC" w:rsidRDefault="00D21EFC" w:rsidP="007F5DE0">
            <w:pPr>
              <w:spacing w:after="120"/>
              <w:jc w:val="both"/>
              <w:rPr>
                <w:rFonts w:eastAsia="Malgun Gothic"/>
                <w:lang w:eastAsia="ko-KR"/>
              </w:rPr>
            </w:pPr>
            <w:r>
              <w:rPr>
                <w:rFonts w:eastAsia="Malgun Gothic"/>
                <w:lang w:eastAsia="ko-KR"/>
              </w:rPr>
              <w:lastRenderedPageBreak/>
              <w:t>NEC</w:t>
            </w:r>
          </w:p>
        </w:tc>
        <w:tc>
          <w:tcPr>
            <w:tcW w:w="2430" w:type="dxa"/>
          </w:tcPr>
          <w:p w14:paraId="78AE21FB" w14:textId="6D2E5602" w:rsidR="00D21EFC" w:rsidRDefault="00D21EFC" w:rsidP="007F5DE0">
            <w:pPr>
              <w:spacing w:after="120"/>
              <w:jc w:val="both"/>
              <w:rPr>
                <w:rFonts w:eastAsia="Malgun Gothic"/>
                <w:lang w:eastAsia="ko-KR"/>
              </w:rPr>
            </w:pPr>
            <w:r>
              <w:rPr>
                <w:rFonts w:eastAsia="Malgun Gothic"/>
                <w:lang w:eastAsia="ko-KR"/>
              </w:rPr>
              <w:t>Support the main bullet</w:t>
            </w:r>
          </w:p>
        </w:tc>
        <w:tc>
          <w:tcPr>
            <w:tcW w:w="5737" w:type="dxa"/>
          </w:tcPr>
          <w:p w14:paraId="4B5A907F" w14:textId="766E19B0" w:rsidR="00D21EFC" w:rsidRDefault="00D21EFC" w:rsidP="003B5152">
            <w:pPr>
              <w:spacing w:after="120"/>
              <w:jc w:val="both"/>
              <w:rPr>
                <w:lang w:eastAsia="zh-CN"/>
              </w:rPr>
            </w:pPr>
            <w:r w:rsidRPr="00D21EFC">
              <w:rPr>
                <w:lang w:eastAsia="zh-CN"/>
              </w:rPr>
              <w:t>Monitoring DCI formats 0_1/1_1/0_2/1_2 on PCell/PSCell and</w:t>
            </w:r>
            <w:r>
              <w:rPr>
                <w:lang w:eastAsia="zh-CN"/>
              </w:rPr>
              <w:t>/or on</w:t>
            </w:r>
            <w:r w:rsidRPr="00D21EFC">
              <w:rPr>
                <w:lang w:eastAsia="zh-CN"/>
              </w:rPr>
              <w:t xml:space="preserve"> sSCell </w:t>
            </w:r>
            <w:r w:rsidR="00E6122A">
              <w:rPr>
                <w:lang w:eastAsia="zh-CN"/>
              </w:rPr>
              <w:t>allows</w:t>
            </w:r>
            <w:r w:rsidRPr="00D21EFC">
              <w:rPr>
                <w:lang w:eastAsia="zh-CN"/>
              </w:rPr>
              <w:t xml:space="preserve"> more </w:t>
            </w:r>
            <w:r w:rsidR="00E6122A">
              <w:rPr>
                <w:lang w:eastAsia="zh-CN"/>
              </w:rPr>
              <w:t xml:space="preserve">scheduling </w:t>
            </w:r>
            <w:r w:rsidRPr="00D21EFC">
              <w:rPr>
                <w:lang w:eastAsia="zh-CN"/>
              </w:rPr>
              <w:t>flexibility.</w:t>
            </w:r>
            <w:r w:rsidR="00E6122A">
              <w:rPr>
                <w:lang w:eastAsia="zh-CN"/>
              </w:rPr>
              <w:t xml:space="preserve"> However, we also agree with NK, NSB that t</w:t>
            </w:r>
            <w:r w:rsidR="00E6122A">
              <w:rPr>
                <w:lang w:val="en-US" w:eastAsia="zh-CN"/>
              </w:rPr>
              <w:t>he PCell USS configuration would be monitored e.g. when the sSCell is inactive/dormant.</w:t>
            </w:r>
          </w:p>
        </w:tc>
      </w:tr>
    </w:tbl>
    <w:p w14:paraId="3DA946D9" w14:textId="77F67993" w:rsidR="003E4911" w:rsidRDefault="003E4911" w:rsidP="003C66A6">
      <w:pPr>
        <w:rPr>
          <w:lang w:val="en-US" w:eastAsia="zh-CN"/>
        </w:rPr>
      </w:pPr>
    </w:p>
    <w:p w14:paraId="193D3292" w14:textId="0D1252DB" w:rsidR="000762AA" w:rsidRDefault="000762AA" w:rsidP="000762AA">
      <w:pPr>
        <w:pStyle w:val="Heading3"/>
        <w:rPr>
          <w:lang w:val="en-US" w:eastAsia="zh-CN"/>
        </w:rPr>
      </w:pPr>
      <w:bookmarkStart w:id="3" w:name="_Hlk63002787"/>
      <w:r w:rsidRPr="000762AA">
        <w:rPr>
          <w:highlight w:val="yellow"/>
          <w:lang w:val="en-US" w:eastAsia="zh-CN"/>
        </w:rPr>
        <w:t>Proposal 1v2</w:t>
      </w:r>
    </w:p>
    <w:bookmarkEnd w:id="3"/>
    <w:p w14:paraId="27CA0B57" w14:textId="77777777" w:rsidR="001E6141" w:rsidRDefault="001E6141" w:rsidP="001E6141">
      <w:pPr>
        <w:numPr>
          <w:ilvl w:val="0"/>
          <w:numId w:val="49"/>
        </w:numPr>
        <w:adjustRightInd/>
        <w:contextualSpacing/>
        <w:textAlignment w:val="auto"/>
        <w:rPr>
          <w:rFonts w:eastAsia="MS PGothic"/>
          <w:lang w:val="en-US" w:eastAsia="zh-CN"/>
        </w:rPr>
      </w:pPr>
      <w:r>
        <w:rPr>
          <w:lang w:eastAsia="zh-CN"/>
        </w:rPr>
        <w:t>Take Alt-2 (i.e., below text) as Working Assumption</w:t>
      </w:r>
    </w:p>
    <w:p w14:paraId="0D21CA19" w14:textId="77777777" w:rsidR="001E6141" w:rsidRDefault="001E6141" w:rsidP="001E6141">
      <w:pPr>
        <w:numPr>
          <w:ilvl w:val="1"/>
          <w:numId w:val="49"/>
        </w:numPr>
        <w:adjustRightInd/>
        <w:contextualSpacing/>
        <w:textAlignment w:val="auto"/>
        <w:rPr>
          <w:lang w:eastAsia="zh-CN"/>
        </w:rPr>
      </w:pPr>
      <w:r>
        <w:rPr>
          <w:lang w:eastAsia="zh-CN"/>
        </w:rPr>
        <w:t>When CCS from sSCell to PCell/PSCell is configured, UE can be configured to monitor DCI formats 0_1/1_1/0_2/1_2 that schedule PDSCH/PUSCH on PCell/PSCell on PCell/PSCell USS set(s), and/or on sSCell USS set(s)</w:t>
      </w:r>
    </w:p>
    <w:p w14:paraId="6452CB1D" w14:textId="77777777" w:rsidR="001E6141" w:rsidRDefault="001E6141" w:rsidP="001E6141">
      <w:pPr>
        <w:numPr>
          <w:ilvl w:val="0"/>
          <w:numId w:val="49"/>
        </w:numPr>
        <w:adjustRightInd/>
        <w:contextualSpacing/>
        <w:textAlignment w:val="auto"/>
        <w:rPr>
          <w:lang w:eastAsia="zh-CN"/>
        </w:rPr>
      </w:pPr>
      <w:r>
        <w:rPr>
          <w:lang w:eastAsia="zh-CN"/>
        </w:rPr>
        <w:t>The WA to be confirmed after agreements are made on PDCCH BD/CCE handling and PDCCH overbooking handling for CCS from sSCell to PCell/PSCell</w:t>
      </w:r>
    </w:p>
    <w:p w14:paraId="574713EA" w14:textId="12B266C0" w:rsidR="001E6141" w:rsidRDefault="001E6141" w:rsidP="001E6141">
      <w:pPr>
        <w:numPr>
          <w:ilvl w:val="0"/>
          <w:numId w:val="49"/>
        </w:numPr>
        <w:adjustRightInd/>
        <w:contextualSpacing/>
        <w:textAlignment w:val="auto"/>
        <w:rPr>
          <w:lang w:eastAsia="zh-CN"/>
        </w:rPr>
      </w:pPr>
      <w:r>
        <w:rPr>
          <w:lang w:eastAsia="zh-CN"/>
        </w:rPr>
        <w:t>The WA does not preclude discussion on separate UE capability for Alt-1 and Alt-2 during the UE capability signalling discussions for Rel17</w:t>
      </w:r>
    </w:p>
    <w:p w14:paraId="45A2FFD4" w14:textId="6183F5B6" w:rsidR="000762AA" w:rsidRDefault="000762AA" w:rsidP="003C66A6">
      <w:pPr>
        <w:rPr>
          <w:lang w:val="en-US" w:eastAsia="zh-CN"/>
        </w:rPr>
      </w:pPr>
    </w:p>
    <w:tbl>
      <w:tblPr>
        <w:tblStyle w:val="TableGrid"/>
        <w:tblW w:w="9962" w:type="dxa"/>
        <w:tblLook w:val="04A0" w:firstRow="1" w:lastRow="0" w:firstColumn="1" w:lastColumn="0" w:noHBand="0" w:noVBand="1"/>
      </w:tblPr>
      <w:tblGrid>
        <w:gridCol w:w="1795"/>
        <w:gridCol w:w="2430"/>
        <w:gridCol w:w="5737"/>
      </w:tblGrid>
      <w:tr w:rsidR="001E6141" w14:paraId="483271B6" w14:textId="77777777" w:rsidTr="00CA7420">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D79AC4" w14:textId="77777777" w:rsidR="001E6141" w:rsidRDefault="001E6141" w:rsidP="00CA7420">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59256C" w14:textId="77777777" w:rsidR="001E6141" w:rsidRDefault="001E6141" w:rsidP="00CA7420">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FD805D" w14:textId="77777777" w:rsidR="001E6141" w:rsidRDefault="001E6141" w:rsidP="00CA7420">
            <w:pPr>
              <w:spacing w:after="120"/>
              <w:rPr>
                <w:b/>
                <w:bCs/>
                <w:lang w:val="en-US"/>
              </w:rPr>
            </w:pPr>
            <w:r>
              <w:rPr>
                <w:b/>
                <w:bCs/>
                <w:lang w:val="en-US"/>
              </w:rPr>
              <w:t>Comments (Proposal 1)</w:t>
            </w:r>
          </w:p>
        </w:tc>
      </w:tr>
      <w:tr w:rsidR="001E6141" w14:paraId="31BC8124" w14:textId="77777777" w:rsidTr="00CA7420">
        <w:tc>
          <w:tcPr>
            <w:tcW w:w="1795" w:type="dxa"/>
            <w:tcBorders>
              <w:top w:val="single" w:sz="4" w:space="0" w:color="auto"/>
              <w:left w:val="single" w:sz="4" w:space="0" w:color="auto"/>
              <w:bottom w:val="single" w:sz="4" w:space="0" w:color="auto"/>
              <w:right w:val="single" w:sz="4" w:space="0" w:color="auto"/>
            </w:tcBorders>
          </w:tcPr>
          <w:p w14:paraId="52412BC2" w14:textId="77777777" w:rsidR="001E6141" w:rsidRDefault="001E6141" w:rsidP="00CA7420">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293886BF" w14:textId="77777777"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78961BFC" w14:textId="05641D39" w:rsidR="001E6141" w:rsidRDefault="001E6141" w:rsidP="00CA7420">
            <w:pPr>
              <w:spacing w:after="120"/>
              <w:jc w:val="both"/>
              <w:rPr>
                <w:lang w:val="en-US"/>
              </w:rPr>
            </w:pPr>
            <w:r>
              <w:rPr>
                <w:lang w:val="en-US" w:eastAsia="zh-CN"/>
              </w:rPr>
              <w:t>Suggest trying</w:t>
            </w:r>
            <w:r w:rsidRPr="001E6141">
              <w:rPr>
                <w:lang w:val="en-US" w:eastAsia="zh-CN"/>
              </w:rPr>
              <w:t xml:space="preserve"> Proposal 1v2 </w:t>
            </w:r>
            <w:r>
              <w:rPr>
                <w:lang w:val="en-US" w:eastAsia="zh-CN"/>
              </w:rPr>
              <w:t xml:space="preserve">above </w:t>
            </w:r>
            <w:r w:rsidRPr="001E6141">
              <w:rPr>
                <w:lang w:val="en-US" w:eastAsia="zh-CN"/>
              </w:rPr>
              <w:t xml:space="preserve">as a way to progress </w:t>
            </w:r>
            <w:r>
              <w:rPr>
                <w:lang w:val="en-US" w:eastAsia="zh-CN"/>
              </w:rPr>
              <w:t>considering c</w:t>
            </w:r>
            <w:r w:rsidRPr="001E6141">
              <w:rPr>
                <w:lang w:val="en-US" w:eastAsia="zh-CN"/>
              </w:rPr>
              <w:t xml:space="preserve">omments </w:t>
            </w:r>
            <w:r>
              <w:rPr>
                <w:lang w:val="en-US" w:eastAsia="zh-CN"/>
              </w:rPr>
              <w:t xml:space="preserve">received so far </w:t>
            </w:r>
            <w:r w:rsidRPr="001E6141">
              <w:rPr>
                <w:lang w:val="en-US" w:eastAsia="zh-CN"/>
              </w:rPr>
              <w:t xml:space="preserve">and discussion on </w:t>
            </w:r>
            <w:r>
              <w:rPr>
                <w:lang w:val="en-US" w:eastAsia="zh-CN"/>
              </w:rPr>
              <w:t>email</w:t>
            </w:r>
            <w:r w:rsidRPr="001E6141">
              <w:rPr>
                <w:lang w:val="en-US" w:eastAsia="zh-CN"/>
              </w:rPr>
              <w:t xml:space="preserve"> thread</w:t>
            </w:r>
          </w:p>
        </w:tc>
      </w:tr>
      <w:tr w:rsidR="001E6141" w14:paraId="3CADA9BC" w14:textId="77777777" w:rsidTr="00CA7420">
        <w:tc>
          <w:tcPr>
            <w:tcW w:w="1795" w:type="dxa"/>
            <w:tcBorders>
              <w:top w:val="single" w:sz="4" w:space="0" w:color="auto"/>
              <w:left w:val="single" w:sz="4" w:space="0" w:color="auto"/>
              <w:bottom w:val="single" w:sz="4" w:space="0" w:color="auto"/>
              <w:right w:val="single" w:sz="4" w:space="0" w:color="auto"/>
            </w:tcBorders>
          </w:tcPr>
          <w:p w14:paraId="27B31FD1" w14:textId="09B29377" w:rsidR="001E6141" w:rsidRDefault="00CA7420" w:rsidP="00CA7420">
            <w:pPr>
              <w:spacing w:after="120"/>
              <w:jc w:val="both"/>
              <w:rPr>
                <w:lang w:val="en-US"/>
              </w:rPr>
            </w:pPr>
            <w:r>
              <w:rPr>
                <w:lang w:val="en-US"/>
              </w:rPr>
              <w:t>Qualcomm</w:t>
            </w:r>
          </w:p>
        </w:tc>
        <w:tc>
          <w:tcPr>
            <w:tcW w:w="2430" w:type="dxa"/>
            <w:tcBorders>
              <w:top w:val="single" w:sz="4" w:space="0" w:color="auto"/>
              <w:left w:val="single" w:sz="4" w:space="0" w:color="auto"/>
              <w:bottom w:val="single" w:sz="4" w:space="0" w:color="auto"/>
              <w:right w:val="single" w:sz="4" w:space="0" w:color="auto"/>
            </w:tcBorders>
          </w:tcPr>
          <w:p w14:paraId="1DD85152" w14:textId="002CF8B4"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077A995A" w14:textId="0140C4AE" w:rsidR="00C82525" w:rsidRDefault="00C82525" w:rsidP="00CA7420">
            <w:pPr>
              <w:spacing w:after="120"/>
              <w:jc w:val="both"/>
              <w:rPr>
                <w:rFonts w:eastAsia="MS Mincho"/>
                <w:lang w:val="en-US" w:eastAsia="ja-JP"/>
              </w:rPr>
            </w:pPr>
            <w:r>
              <w:rPr>
                <w:rFonts w:eastAsia="MS Mincho"/>
                <w:lang w:val="en-US" w:eastAsia="ja-JP"/>
              </w:rPr>
              <w:t>The issue of Alt.1 vs Alt.2 highly related to PDCCH BD/CCE handling</w:t>
            </w:r>
            <w:r w:rsidR="00E57330">
              <w:rPr>
                <w:rFonts w:eastAsia="MS Mincho"/>
                <w:lang w:val="en-US" w:eastAsia="ja-JP"/>
              </w:rPr>
              <w:t xml:space="preserve"> and</w:t>
            </w:r>
            <w:r>
              <w:rPr>
                <w:rFonts w:eastAsia="MS Mincho"/>
                <w:lang w:val="en-US" w:eastAsia="ja-JP"/>
              </w:rPr>
              <w:t xml:space="preserve"> PDCCH overbooking handling, </w:t>
            </w:r>
            <w:r w:rsidR="00E57330">
              <w:rPr>
                <w:rFonts w:eastAsia="MS Mincho"/>
                <w:lang w:val="en-US" w:eastAsia="ja-JP"/>
              </w:rPr>
              <w:t xml:space="preserve">and maybe also related to </w:t>
            </w:r>
            <w:r>
              <w:rPr>
                <w:rFonts w:eastAsia="MS Mincho"/>
                <w:lang w:val="en-US" w:eastAsia="ja-JP"/>
              </w:rPr>
              <w:t xml:space="preserve">DCI size alignment, </w:t>
            </w:r>
            <w:r w:rsidR="004158EE">
              <w:rPr>
                <w:rFonts w:eastAsia="MS Mincho"/>
                <w:lang w:val="en-US" w:eastAsia="ja-JP"/>
              </w:rPr>
              <w:t xml:space="preserve">the number of </w:t>
            </w:r>
            <w:r w:rsidR="00A36254">
              <w:rPr>
                <w:rFonts w:eastAsia="MS Mincho"/>
                <w:lang w:val="en-US" w:eastAsia="ja-JP"/>
              </w:rPr>
              <w:t>CORESET</w:t>
            </w:r>
            <w:r w:rsidR="004158EE">
              <w:rPr>
                <w:rFonts w:eastAsia="MS Mincho"/>
                <w:lang w:val="en-US" w:eastAsia="ja-JP"/>
              </w:rPr>
              <w:t>s</w:t>
            </w:r>
            <w:r w:rsidR="00A36254">
              <w:rPr>
                <w:rFonts w:eastAsia="MS Mincho"/>
                <w:lang w:val="en-US" w:eastAsia="ja-JP"/>
              </w:rPr>
              <w:t>/SS set</w:t>
            </w:r>
            <w:r w:rsidR="004158EE">
              <w:rPr>
                <w:rFonts w:eastAsia="MS Mincho"/>
                <w:lang w:val="en-US" w:eastAsia="ja-JP"/>
              </w:rPr>
              <w:t>s</w:t>
            </w:r>
            <w:r w:rsidR="00A36254">
              <w:rPr>
                <w:rFonts w:eastAsia="MS Mincho"/>
                <w:lang w:val="en-US" w:eastAsia="ja-JP"/>
              </w:rPr>
              <w:t xml:space="preserve">, </w:t>
            </w:r>
            <w:r w:rsidR="004158EE">
              <w:rPr>
                <w:rFonts w:eastAsia="MS Mincho"/>
                <w:lang w:val="en-US" w:eastAsia="ja-JP"/>
              </w:rPr>
              <w:t xml:space="preserve">the number of DL/UL DCIs that the UE can detect at one time, the number of DL/UL DCIs that the UE can store, </w:t>
            </w:r>
            <w:r>
              <w:rPr>
                <w:rFonts w:eastAsia="MS Mincho"/>
                <w:lang w:val="en-US" w:eastAsia="ja-JP"/>
              </w:rPr>
              <w:t xml:space="preserve">etc. </w:t>
            </w:r>
          </w:p>
          <w:p w14:paraId="4094DCE6" w14:textId="77777777" w:rsidR="00B96563" w:rsidRDefault="000859E4" w:rsidP="00CA7420">
            <w:pPr>
              <w:spacing w:after="120"/>
              <w:jc w:val="both"/>
              <w:rPr>
                <w:rFonts w:eastAsia="MS Mincho"/>
                <w:lang w:val="en-US" w:eastAsia="ja-JP"/>
              </w:rPr>
            </w:pPr>
            <w:r>
              <w:rPr>
                <w:rFonts w:eastAsia="MS Mincho" w:hint="eastAsia"/>
                <w:lang w:val="en-US" w:eastAsia="ja-JP"/>
              </w:rPr>
              <w:t>I</w:t>
            </w:r>
            <w:r>
              <w:rPr>
                <w:rFonts w:eastAsia="MS Mincho"/>
                <w:lang w:val="en-US" w:eastAsia="ja-JP"/>
              </w:rPr>
              <w:t xml:space="preserve">n general, the UE </w:t>
            </w:r>
            <w:r w:rsidR="00A36254">
              <w:rPr>
                <w:rFonts w:eastAsia="MS Mincho"/>
                <w:lang w:val="en-US" w:eastAsia="ja-JP"/>
              </w:rPr>
              <w:t>configured with</w:t>
            </w:r>
            <w:r>
              <w:rPr>
                <w:rFonts w:eastAsia="MS Mincho"/>
                <w:lang w:val="en-US" w:eastAsia="ja-JP"/>
              </w:rPr>
              <w:t xml:space="preserve"> cross-carrier scheduling from sSCell to PCell is required to </w:t>
            </w:r>
            <w:r w:rsidR="00A36254">
              <w:rPr>
                <w:rFonts w:eastAsia="MS Mincho"/>
                <w:lang w:val="en-US" w:eastAsia="ja-JP"/>
              </w:rPr>
              <w:t xml:space="preserve">process </w:t>
            </w:r>
            <w:r>
              <w:rPr>
                <w:rFonts w:eastAsia="MS Mincho"/>
                <w:lang w:val="en-US" w:eastAsia="ja-JP"/>
              </w:rPr>
              <w:t xml:space="preserve">PDCCH monitoring at multiple cells for </w:t>
            </w:r>
            <w:r w:rsidR="00B96563">
              <w:rPr>
                <w:rFonts w:eastAsia="MS Mincho"/>
                <w:lang w:val="en-US" w:eastAsia="ja-JP"/>
              </w:rPr>
              <w:t xml:space="preserve">multiple </w:t>
            </w:r>
            <w:r>
              <w:rPr>
                <w:rFonts w:eastAsia="MS Mincho"/>
                <w:lang w:val="en-US" w:eastAsia="ja-JP"/>
              </w:rPr>
              <w:t>DCI formats scheduling PDSCH/PUSCH on PCell</w:t>
            </w:r>
            <w:r w:rsidR="00B96563">
              <w:rPr>
                <w:rFonts w:eastAsia="MS Mincho"/>
                <w:lang w:val="en-US" w:eastAsia="ja-JP"/>
              </w:rPr>
              <w:t xml:space="preserve"> by default</w:t>
            </w:r>
            <w:r>
              <w:rPr>
                <w:rFonts w:eastAsia="MS Mincho"/>
                <w:lang w:val="en-US" w:eastAsia="ja-JP"/>
              </w:rPr>
              <w:t xml:space="preserve">. </w:t>
            </w:r>
          </w:p>
          <w:p w14:paraId="5A162008" w14:textId="4F1A5753" w:rsidR="009F03B6" w:rsidRDefault="00D90018" w:rsidP="00CA7420">
            <w:pPr>
              <w:spacing w:after="120"/>
              <w:jc w:val="both"/>
              <w:rPr>
                <w:rFonts w:eastAsia="MS Mincho"/>
                <w:lang w:val="en-US" w:eastAsia="ja-JP"/>
              </w:rPr>
            </w:pPr>
            <w:r>
              <w:rPr>
                <w:rFonts w:eastAsia="MS Mincho"/>
                <w:lang w:val="en-US" w:eastAsia="ja-JP"/>
              </w:rPr>
              <w:t xml:space="preserve">If </w:t>
            </w:r>
            <w:r w:rsidR="00A36254">
              <w:rPr>
                <w:rFonts w:eastAsia="MS Mincho"/>
                <w:lang w:val="en-US" w:eastAsia="ja-JP"/>
              </w:rPr>
              <w:t>the BD limit per scheduled cell is N</w:t>
            </w:r>
            <w:r>
              <w:rPr>
                <w:rFonts w:eastAsia="MS Mincho"/>
                <w:lang w:val="en-US" w:eastAsia="ja-JP"/>
              </w:rPr>
              <w:t xml:space="preserve"> per slot/span and if t</w:t>
            </w:r>
            <w:r w:rsidR="00A36254">
              <w:rPr>
                <w:rFonts w:eastAsia="MS Mincho"/>
                <w:lang w:val="en-US" w:eastAsia="ja-JP"/>
              </w:rPr>
              <w:t xml:space="preserve">he UE </w:t>
            </w:r>
            <w:r w:rsidR="00FF4B1D">
              <w:rPr>
                <w:rFonts w:eastAsia="MS Mincho"/>
                <w:lang w:val="en-US" w:eastAsia="ja-JP"/>
              </w:rPr>
              <w:t xml:space="preserve">is required </w:t>
            </w:r>
            <w:r w:rsidR="00A36254">
              <w:rPr>
                <w:rFonts w:eastAsia="MS Mincho"/>
                <w:lang w:val="en-US" w:eastAsia="ja-JP"/>
              </w:rPr>
              <w:t xml:space="preserve">to </w:t>
            </w:r>
            <w:r>
              <w:rPr>
                <w:rFonts w:eastAsia="MS Mincho"/>
                <w:lang w:val="en-US" w:eastAsia="ja-JP"/>
              </w:rPr>
              <w:t>process</w:t>
            </w:r>
            <w:r w:rsidR="00A36254">
              <w:rPr>
                <w:rFonts w:eastAsia="MS Mincho"/>
                <w:lang w:val="en-US" w:eastAsia="ja-JP"/>
              </w:rPr>
              <w:t xml:space="preserve"> </w:t>
            </w:r>
            <w:r w:rsidR="00FF4B1D">
              <w:rPr>
                <w:rFonts w:eastAsia="MS Mincho"/>
                <w:lang w:val="en-US" w:eastAsia="ja-JP"/>
              </w:rPr>
              <w:t xml:space="preserve">for PCell up to </w:t>
            </w:r>
            <w:r w:rsidR="00A36254">
              <w:rPr>
                <w:rFonts w:eastAsia="MS Mincho"/>
                <w:lang w:val="en-US" w:eastAsia="ja-JP"/>
              </w:rPr>
              <w:t xml:space="preserve">N </w:t>
            </w:r>
            <w:r>
              <w:rPr>
                <w:rFonts w:eastAsia="MS Mincho"/>
                <w:lang w:val="en-US" w:eastAsia="ja-JP"/>
              </w:rPr>
              <w:t xml:space="preserve">decoding </w:t>
            </w:r>
            <w:r w:rsidR="00A36254">
              <w:rPr>
                <w:rFonts w:eastAsia="MS Mincho"/>
                <w:lang w:val="en-US" w:eastAsia="ja-JP"/>
              </w:rPr>
              <w:t xml:space="preserve">candidates </w:t>
            </w:r>
            <w:r>
              <w:rPr>
                <w:rFonts w:eastAsia="MS Mincho"/>
                <w:lang w:val="en-US" w:eastAsia="ja-JP"/>
              </w:rPr>
              <w:t xml:space="preserve">across </w:t>
            </w:r>
            <w:r w:rsidR="00A36254">
              <w:rPr>
                <w:rFonts w:eastAsia="MS Mincho"/>
                <w:lang w:val="en-US" w:eastAsia="ja-JP"/>
              </w:rPr>
              <w:t xml:space="preserve">two scheduling cells </w:t>
            </w:r>
            <w:r>
              <w:rPr>
                <w:rFonts w:eastAsia="MS Mincho"/>
                <w:lang w:val="en-US" w:eastAsia="ja-JP"/>
              </w:rPr>
              <w:t xml:space="preserve">flexibly, the UE has to be able to </w:t>
            </w:r>
            <w:r w:rsidR="00FF4B1D">
              <w:rPr>
                <w:rFonts w:eastAsia="MS Mincho"/>
                <w:lang w:val="en-US" w:eastAsia="ja-JP"/>
              </w:rPr>
              <w:t>switch monitoring config</w:t>
            </w:r>
            <w:r>
              <w:rPr>
                <w:rFonts w:eastAsia="MS Mincho"/>
                <w:lang w:val="en-US" w:eastAsia="ja-JP"/>
              </w:rPr>
              <w:t xml:space="preserve"> from </w:t>
            </w:r>
            <w:r w:rsidR="00A36254">
              <w:rPr>
                <w:rFonts w:eastAsia="MS Mincho"/>
                <w:lang w:val="en-US" w:eastAsia="ja-JP"/>
              </w:rPr>
              <w:t>(0:N) to (N:0)</w:t>
            </w:r>
            <w:r>
              <w:rPr>
                <w:rFonts w:eastAsia="MS Mincho"/>
                <w:lang w:val="en-US" w:eastAsia="ja-JP"/>
              </w:rPr>
              <w:t xml:space="preserve"> for (PCell:sSCell)</w:t>
            </w:r>
            <w:r w:rsidR="00A36254">
              <w:rPr>
                <w:rFonts w:eastAsia="MS Mincho"/>
                <w:lang w:val="en-US" w:eastAsia="ja-JP"/>
              </w:rPr>
              <w:t xml:space="preserve"> at each </w:t>
            </w:r>
            <w:r>
              <w:rPr>
                <w:rFonts w:eastAsia="MS Mincho"/>
                <w:lang w:val="en-US" w:eastAsia="ja-JP"/>
              </w:rPr>
              <w:t xml:space="preserve">PDCCH </w:t>
            </w:r>
            <w:r>
              <w:rPr>
                <w:rFonts w:eastAsia="MS Mincho"/>
                <w:lang w:val="en-US" w:eastAsia="ja-JP"/>
              </w:rPr>
              <w:lastRenderedPageBreak/>
              <w:t xml:space="preserve">monitoring </w:t>
            </w:r>
            <w:r w:rsidR="00A36254">
              <w:rPr>
                <w:rFonts w:eastAsia="MS Mincho"/>
                <w:lang w:val="en-US" w:eastAsia="ja-JP"/>
              </w:rPr>
              <w:t xml:space="preserve">slot/span. </w:t>
            </w:r>
            <w:r>
              <w:rPr>
                <w:rFonts w:eastAsia="MS Mincho"/>
                <w:lang w:val="en-US" w:eastAsia="ja-JP"/>
              </w:rPr>
              <w:t xml:space="preserve">The typical scenario of DSS is that the PCell is FDD-15kHz (with 10MHz or so) and the sSCell is TDD-30kHz (with up to 100MHz). </w:t>
            </w:r>
            <w:r w:rsidR="00FF4B1D">
              <w:rPr>
                <w:rFonts w:eastAsia="MS Mincho"/>
                <w:lang w:val="en-US" w:eastAsia="ja-JP"/>
              </w:rPr>
              <w:t>It must be a new challenge to be able to dynamically allocate PDCCH process capabilities across PCell and sSCell in such way.</w:t>
            </w:r>
            <w:r w:rsidR="004158EE">
              <w:rPr>
                <w:rFonts w:eastAsia="MS Mincho"/>
                <w:lang w:val="en-US" w:eastAsia="ja-JP"/>
              </w:rPr>
              <w:t xml:space="preserve"> </w:t>
            </w:r>
          </w:p>
          <w:p w14:paraId="228025D4" w14:textId="0AB630EE" w:rsidR="00FF4B1D" w:rsidRDefault="00910867" w:rsidP="00CA7420">
            <w:pPr>
              <w:spacing w:after="120"/>
              <w:jc w:val="both"/>
              <w:rPr>
                <w:rFonts w:eastAsia="MS Mincho"/>
                <w:lang w:val="en-US" w:eastAsia="ja-JP"/>
              </w:rPr>
            </w:pPr>
            <w:r>
              <w:rPr>
                <w:rFonts w:eastAsia="MS Mincho"/>
                <w:lang w:val="en-US" w:eastAsia="ja-JP"/>
              </w:rPr>
              <w:t>The same thing can be said for DCI formats –</w:t>
            </w:r>
            <w:r w:rsidR="00B26DD1">
              <w:rPr>
                <w:rFonts w:eastAsia="MS Mincho"/>
                <w:lang w:val="en-US" w:eastAsia="ja-JP"/>
              </w:rPr>
              <w:t xml:space="preserve"> </w:t>
            </w:r>
            <w:r>
              <w:rPr>
                <w:rFonts w:eastAsia="MS Mincho"/>
                <w:lang w:val="en-US" w:eastAsia="ja-JP"/>
              </w:rPr>
              <w:t xml:space="preserve">if </w:t>
            </w:r>
            <w:r w:rsidR="00AF2136">
              <w:rPr>
                <w:rFonts w:eastAsia="MS Mincho"/>
                <w:lang w:val="en-US" w:eastAsia="ja-JP"/>
              </w:rPr>
              <w:t xml:space="preserve">a UE wants to </w:t>
            </w:r>
            <w:r w:rsidR="00B26DD1">
              <w:rPr>
                <w:rFonts w:eastAsia="MS Mincho"/>
                <w:lang w:val="en-US" w:eastAsia="ja-JP"/>
              </w:rPr>
              <w:t xml:space="preserve">prioritize </w:t>
            </w:r>
            <w:r w:rsidR="00AF2136">
              <w:rPr>
                <w:rFonts w:eastAsia="MS Mincho"/>
                <w:lang w:val="en-US" w:eastAsia="ja-JP"/>
              </w:rPr>
              <w:t>decod</w:t>
            </w:r>
            <w:r w:rsidR="00B26DD1">
              <w:rPr>
                <w:rFonts w:eastAsia="MS Mincho"/>
                <w:lang w:val="en-US" w:eastAsia="ja-JP"/>
              </w:rPr>
              <w:t>ing</w:t>
            </w:r>
            <w:r w:rsidR="00AF2136">
              <w:rPr>
                <w:rFonts w:eastAsia="MS Mincho"/>
                <w:lang w:val="en-US" w:eastAsia="ja-JP"/>
              </w:rPr>
              <w:t xml:space="preserve"> </w:t>
            </w:r>
            <w:r>
              <w:rPr>
                <w:rFonts w:eastAsia="MS Mincho"/>
                <w:lang w:val="en-US" w:eastAsia="ja-JP"/>
              </w:rPr>
              <w:t xml:space="preserve">non-fallback DCI formats </w:t>
            </w:r>
            <w:r w:rsidR="00C66FFD">
              <w:rPr>
                <w:rFonts w:eastAsia="MS Mincho"/>
                <w:lang w:val="en-US" w:eastAsia="ja-JP"/>
              </w:rPr>
              <w:t xml:space="preserve">(than fallback DCI formats for example) </w:t>
            </w:r>
            <w:r w:rsidR="00B26DD1">
              <w:rPr>
                <w:rFonts w:eastAsia="MS Mincho"/>
                <w:lang w:val="en-US" w:eastAsia="ja-JP"/>
              </w:rPr>
              <w:t xml:space="preserve">but they </w:t>
            </w:r>
            <w:r>
              <w:rPr>
                <w:rFonts w:eastAsia="MS Mincho"/>
                <w:lang w:val="en-US" w:eastAsia="ja-JP"/>
              </w:rPr>
              <w:t xml:space="preserve">can be </w:t>
            </w:r>
            <w:r w:rsidR="00970BD8">
              <w:rPr>
                <w:rFonts w:eastAsia="MS Mincho"/>
                <w:lang w:val="en-US" w:eastAsia="ja-JP"/>
              </w:rPr>
              <w:t>placed</w:t>
            </w:r>
            <w:r>
              <w:rPr>
                <w:rFonts w:eastAsia="MS Mincho"/>
                <w:lang w:val="en-US" w:eastAsia="ja-JP"/>
              </w:rPr>
              <w:t xml:space="preserve"> on PCell </w:t>
            </w:r>
            <w:r w:rsidR="00790D67">
              <w:rPr>
                <w:rFonts w:eastAsia="MS Mincho"/>
                <w:lang w:val="en-US" w:eastAsia="ja-JP"/>
              </w:rPr>
              <w:t xml:space="preserve">PDCCH </w:t>
            </w:r>
            <w:r>
              <w:rPr>
                <w:rFonts w:eastAsia="MS Mincho"/>
                <w:lang w:val="en-US" w:eastAsia="ja-JP"/>
              </w:rPr>
              <w:t>and/or on sSCell</w:t>
            </w:r>
            <w:r w:rsidR="00790D67">
              <w:rPr>
                <w:rFonts w:eastAsia="MS Mincho"/>
                <w:lang w:val="en-US" w:eastAsia="ja-JP"/>
              </w:rPr>
              <w:t xml:space="preserve"> </w:t>
            </w:r>
            <w:r w:rsidR="0000421F">
              <w:rPr>
                <w:rFonts w:eastAsia="MS Mincho"/>
                <w:lang w:val="en-US" w:eastAsia="ja-JP"/>
              </w:rPr>
              <w:t xml:space="preserve">PDCCH </w:t>
            </w:r>
            <w:r w:rsidR="00176587">
              <w:rPr>
                <w:rFonts w:eastAsia="MS Mincho"/>
                <w:lang w:val="en-US" w:eastAsia="ja-JP"/>
              </w:rPr>
              <w:t xml:space="preserve">dynamically </w:t>
            </w:r>
            <w:r w:rsidR="00427A92">
              <w:rPr>
                <w:rFonts w:eastAsia="MS Mincho"/>
                <w:lang w:val="en-US" w:eastAsia="ja-JP"/>
              </w:rPr>
              <w:t>and</w:t>
            </w:r>
            <w:r w:rsidR="00176587">
              <w:rPr>
                <w:rFonts w:eastAsia="MS Mincho"/>
                <w:lang w:val="en-US" w:eastAsia="ja-JP"/>
              </w:rPr>
              <w:t xml:space="preserve"> flexibly, </w:t>
            </w:r>
            <w:r w:rsidR="00C2534E">
              <w:rPr>
                <w:rFonts w:eastAsia="MS Mincho"/>
                <w:lang w:val="en-US" w:eastAsia="ja-JP"/>
              </w:rPr>
              <w:t xml:space="preserve">the UE </w:t>
            </w:r>
            <w:r w:rsidR="00B14AA6">
              <w:rPr>
                <w:rFonts w:eastAsia="MS Mincho"/>
                <w:lang w:val="en-US" w:eastAsia="ja-JP"/>
              </w:rPr>
              <w:t xml:space="preserve">has to </w:t>
            </w:r>
            <w:r w:rsidR="0068102C">
              <w:rPr>
                <w:rFonts w:eastAsia="MS Mincho"/>
                <w:lang w:val="en-US" w:eastAsia="ja-JP"/>
              </w:rPr>
              <w:t xml:space="preserve">be able to </w:t>
            </w:r>
            <w:r w:rsidR="00903C4C">
              <w:rPr>
                <w:rFonts w:eastAsia="MS Mincho"/>
                <w:lang w:val="en-US" w:eastAsia="ja-JP"/>
              </w:rPr>
              <w:t>find</w:t>
            </w:r>
            <w:r w:rsidR="00A30DCB">
              <w:rPr>
                <w:rFonts w:eastAsia="MS Mincho"/>
                <w:lang w:val="en-US" w:eastAsia="ja-JP"/>
              </w:rPr>
              <w:t xml:space="preserve"> non-fallback DCI formats</w:t>
            </w:r>
            <w:r w:rsidR="00B14AA6">
              <w:rPr>
                <w:rFonts w:eastAsia="MS Mincho"/>
                <w:lang w:val="en-US" w:eastAsia="ja-JP"/>
              </w:rPr>
              <w:t xml:space="preserve"> across two cells</w:t>
            </w:r>
            <w:r w:rsidR="000E083C">
              <w:rPr>
                <w:rFonts w:eastAsia="MS Mincho"/>
                <w:lang w:val="en-US" w:eastAsia="ja-JP"/>
              </w:rPr>
              <w:t xml:space="preserve"> in such flexible manner</w:t>
            </w:r>
            <w:r w:rsidR="00E532DC">
              <w:rPr>
                <w:rFonts w:eastAsia="MS Mincho"/>
                <w:lang w:val="en-US" w:eastAsia="ja-JP"/>
              </w:rPr>
              <w:t xml:space="preserve">. </w:t>
            </w:r>
          </w:p>
          <w:p w14:paraId="6A978890" w14:textId="6ABB2EA6" w:rsidR="000859E4" w:rsidRDefault="004F070D" w:rsidP="00CA7420">
            <w:pPr>
              <w:spacing w:after="120"/>
              <w:jc w:val="both"/>
              <w:rPr>
                <w:rFonts w:eastAsia="MS Mincho"/>
                <w:lang w:val="en-US" w:eastAsia="ja-JP"/>
              </w:rPr>
            </w:pPr>
            <w:r>
              <w:rPr>
                <w:rFonts w:eastAsia="MS Mincho"/>
                <w:lang w:val="en-US" w:eastAsia="ja-JP"/>
              </w:rPr>
              <w:t>The issue is more complicated if PDCCH overbooking is supported. For PDCCH overbooking across PCell and sSCell, the UE is required to check the numbers of BDs and CCEs across two scheduling cells and determine which SS set(s) is/are dropped</w:t>
            </w:r>
            <w:r w:rsidR="000E083C">
              <w:rPr>
                <w:rFonts w:eastAsia="MS Mincho"/>
                <w:lang w:val="en-US" w:eastAsia="ja-JP"/>
              </w:rPr>
              <w:t xml:space="preserve"> jointly across cells</w:t>
            </w:r>
            <w:r>
              <w:rPr>
                <w:rFonts w:eastAsia="MS Mincho"/>
                <w:lang w:val="en-US" w:eastAsia="ja-JP"/>
              </w:rPr>
              <w:t xml:space="preserve">. Even if PDCCH overbooking is </w:t>
            </w:r>
            <w:r w:rsidR="00DE155E">
              <w:rPr>
                <w:rFonts w:eastAsia="MS Mincho"/>
                <w:lang w:val="en-US" w:eastAsia="ja-JP"/>
              </w:rPr>
              <w:t>defined</w:t>
            </w:r>
            <w:r w:rsidR="00656F97">
              <w:rPr>
                <w:rFonts w:eastAsia="MS Mincho"/>
                <w:lang w:val="en-US" w:eastAsia="ja-JP"/>
              </w:rPr>
              <w:t xml:space="preserve"> </w:t>
            </w:r>
            <w:r>
              <w:rPr>
                <w:rFonts w:eastAsia="MS Mincho"/>
                <w:lang w:val="en-US" w:eastAsia="ja-JP"/>
              </w:rPr>
              <w:t xml:space="preserve">only within the PCell, </w:t>
            </w:r>
            <w:r w:rsidR="00C45E28">
              <w:rPr>
                <w:rFonts w:eastAsia="MS Mincho"/>
                <w:lang w:val="en-US" w:eastAsia="ja-JP"/>
              </w:rPr>
              <w:t>the dropping decision need</w:t>
            </w:r>
            <w:r w:rsidR="00923283">
              <w:rPr>
                <w:rFonts w:eastAsia="MS Mincho"/>
                <w:lang w:val="en-US" w:eastAsia="ja-JP"/>
              </w:rPr>
              <w:t>s</w:t>
            </w:r>
            <w:r w:rsidR="00C45E28">
              <w:rPr>
                <w:rFonts w:eastAsia="MS Mincho"/>
                <w:lang w:val="en-US" w:eastAsia="ja-JP"/>
              </w:rPr>
              <w:t xml:space="preserve"> to take into account the number of BDs or CCEs allocated on sSCell, which does not relax the complexity.</w:t>
            </w:r>
          </w:p>
          <w:p w14:paraId="4A3F6481" w14:textId="21D9F253" w:rsidR="00C95C12" w:rsidRDefault="00825348" w:rsidP="00CA7420">
            <w:pPr>
              <w:spacing w:after="120"/>
              <w:jc w:val="both"/>
              <w:rPr>
                <w:rFonts w:eastAsia="MS Mincho"/>
                <w:lang w:val="en-US" w:eastAsia="ja-JP"/>
              </w:rPr>
            </w:pPr>
            <w:r>
              <w:rPr>
                <w:rFonts w:eastAsia="MS Mincho"/>
                <w:lang w:val="en-US" w:eastAsia="ja-JP"/>
              </w:rPr>
              <w:t xml:space="preserve">Alt.1 </w:t>
            </w:r>
            <w:r w:rsidR="00BF351B">
              <w:rPr>
                <w:rFonts w:eastAsia="MS Mincho"/>
                <w:lang w:val="en-US" w:eastAsia="ja-JP"/>
              </w:rPr>
              <w:t>is motivated by addressing these concerns.</w:t>
            </w:r>
            <w:r w:rsidR="00C93ADE">
              <w:rPr>
                <w:rFonts w:eastAsia="MS Mincho"/>
                <w:lang w:val="en-US" w:eastAsia="ja-JP"/>
              </w:rPr>
              <w:t xml:space="preserve"> </w:t>
            </w:r>
          </w:p>
          <w:p w14:paraId="0EB479B4" w14:textId="761FED90" w:rsidR="00C95C12" w:rsidRPr="00C95C12" w:rsidRDefault="00C95C12" w:rsidP="00CA7420">
            <w:pPr>
              <w:spacing w:after="120"/>
              <w:jc w:val="both"/>
              <w:rPr>
                <w:rFonts w:eastAsia="MS Mincho"/>
                <w:lang w:val="en-US" w:eastAsia="ja-JP"/>
              </w:rPr>
            </w:pPr>
          </w:p>
        </w:tc>
      </w:tr>
      <w:tr w:rsidR="002768F3" w14:paraId="71F9CAF4" w14:textId="77777777" w:rsidTr="00CA7420">
        <w:tc>
          <w:tcPr>
            <w:tcW w:w="1795" w:type="dxa"/>
            <w:tcBorders>
              <w:top w:val="single" w:sz="4" w:space="0" w:color="auto"/>
              <w:left w:val="single" w:sz="4" w:space="0" w:color="auto"/>
              <w:bottom w:val="single" w:sz="4" w:space="0" w:color="auto"/>
              <w:right w:val="single" w:sz="4" w:space="0" w:color="auto"/>
            </w:tcBorders>
          </w:tcPr>
          <w:p w14:paraId="0F5E2F08" w14:textId="2F90362F" w:rsidR="002768F3" w:rsidRDefault="002768F3" w:rsidP="00CA7420">
            <w:pPr>
              <w:spacing w:after="120"/>
              <w:jc w:val="both"/>
              <w:rPr>
                <w:lang w:val="en-US"/>
              </w:rPr>
            </w:pPr>
            <w:r>
              <w:rPr>
                <w:lang w:val="en-US"/>
              </w:rPr>
              <w:lastRenderedPageBreak/>
              <w:t>Intel</w:t>
            </w:r>
          </w:p>
        </w:tc>
        <w:tc>
          <w:tcPr>
            <w:tcW w:w="2430" w:type="dxa"/>
            <w:tcBorders>
              <w:top w:val="single" w:sz="4" w:space="0" w:color="auto"/>
              <w:left w:val="single" w:sz="4" w:space="0" w:color="auto"/>
              <w:bottom w:val="single" w:sz="4" w:space="0" w:color="auto"/>
              <w:right w:val="single" w:sz="4" w:space="0" w:color="auto"/>
            </w:tcBorders>
          </w:tcPr>
          <w:p w14:paraId="2B3EF111" w14:textId="430802CC" w:rsidR="002768F3" w:rsidRDefault="002768F3" w:rsidP="00CA7420">
            <w:pPr>
              <w:spacing w:after="120"/>
              <w:jc w:val="both"/>
              <w:rPr>
                <w:lang w:val="en-US"/>
              </w:rPr>
            </w:pPr>
            <w:r>
              <w:rPr>
                <w:lang w:val="en-US"/>
              </w:rPr>
              <w:t>Support</w:t>
            </w:r>
          </w:p>
        </w:tc>
        <w:tc>
          <w:tcPr>
            <w:tcW w:w="5737" w:type="dxa"/>
            <w:tcBorders>
              <w:top w:val="single" w:sz="4" w:space="0" w:color="auto"/>
              <w:left w:val="single" w:sz="4" w:space="0" w:color="auto"/>
              <w:bottom w:val="single" w:sz="4" w:space="0" w:color="auto"/>
              <w:right w:val="single" w:sz="4" w:space="0" w:color="auto"/>
            </w:tcBorders>
          </w:tcPr>
          <w:p w14:paraId="5A2F1E48" w14:textId="77777777" w:rsidR="002768F3" w:rsidRDefault="002768F3" w:rsidP="00CA7420">
            <w:pPr>
              <w:spacing w:after="120"/>
              <w:jc w:val="both"/>
              <w:rPr>
                <w:rFonts w:eastAsia="MS Mincho"/>
                <w:lang w:val="en-US" w:eastAsia="ja-JP"/>
              </w:rPr>
            </w:pPr>
            <w:r>
              <w:rPr>
                <w:rFonts w:eastAsia="MS Mincho"/>
                <w:lang w:val="en-US" w:eastAsia="ja-JP"/>
              </w:rPr>
              <w:t xml:space="preserve">The moderator’s proposal could be one good way to move forward. We are favorite of Alt 2. However, we are also OK to make them UE capabilities for Alt 1 and 2. </w:t>
            </w:r>
          </w:p>
          <w:p w14:paraId="28B2E4A1" w14:textId="6298F6A8" w:rsidR="002768F3" w:rsidRDefault="002768F3" w:rsidP="001F2461">
            <w:pPr>
              <w:spacing w:after="120"/>
              <w:jc w:val="both"/>
              <w:rPr>
                <w:rFonts w:eastAsia="MS Mincho"/>
                <w:lang w:val="en-US" w:eastAsia="ja-JP"/>
              </w:rPr>
            </w:pPr>
            <w:r>
              <w:rPr>
                <w:rFonts w:eastAsia="MS Mincho"/>
                <w:lang w:val="en-US" w:eastAsia="ja-JP"/>
              </w:rPr>
              <w:t xml:space="preserve">Regarding Fred’s comment on BD limit, Alt 1 can also result in (N, 0) or (0, N) on the PCell and sSCell, right? for example, in one slot, gNB may configure CSS with max BD/CCE, while in the other cell, there is only USS with max BD/CCE. There is no restriction that gNB cannot configure CSS with max BD/CCE in a slot on PCell. Therefore, we don’t see this is a real difference between Alt 1 and Alt 2. </w:t>
            </w:r>
          </w:p>
        </w:tc>
      </w:tr>
      <w:tr w:rsidR="00E72047" w14:paraId="2D3F1D74" w14:textId="77777777" w:rsidTr="00CA7420">
        <w:tc>
          <w:tcPr>
            <w:tcW w:w="1795" w:type="dxa"/>
            <w:tcBorders>
              <w:top w:val="single" w:sz="4" w:space="0" w:color="auto"/>
              <w:left w:val="single" w:sz="4" w:space="0" w:color="auto"/>
              <w:bottom w:val="single" w:sz="4" w:space="0" w:color="auto"/>
              <w:right w:val="single" w:sz="4" w:space="0" w:color="auto"/>
            </w:tcBorders>
          </w:tcPr>
          <w:p w14:paraId="42E66E46" w14:textId="67E9F5EA" w:rsidR="00E72047" w:rsidRDefault="00E72047" w:rsidP="00CA742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1D214208" w14:textId="7584A465" w:rsidR="00E72047" w:rsidRDefault="00E72047" w:rsidP="00CA742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1FEEF524" w14:textId="7C65B72E" w:rsidR="00E72047" w:rsidRPr="00E72047" w:rsidRDefault="00E72047" w:rsidP="00CA7420">
            <w:pPr>
              <w:spacing w:after="120"/>
              <w:jc w:val="both"/>
              <w:rPr>
                <w:rFonts w:eastAsiaTheme="minorEastAsia"/>
                <w:lang w:val="en-US" w:eastAsia="zh-CN"/>
              </w:rPr>
            </w:pPr>
            <w:r>
              <w:rPr>
                <w:rFonts w:eastAsiaTheme="minorEastAsia"/>
                <w:lang w:val="en-US" w:eastAsia="zh-CN"/>
              </w:rPr>
              <w:t xml:space="preserve">Based on the current discussion, it seems we may have to discuss some detailed design of Alt.1 and Alt.2, then try to address some of the concerns from UE side. Thus, from our perspective, Proposal 1v2 is good approach to move forward. </w:t>
            </w:r>
          </w:p>
        </w:tc>
      </w:tr>
      <w:tr w:rsidR="00C17EDB" w14:paraId="73F9030C" w14:textId="77777777" w:rsidTr="00CA7420">
        <w:tc>
          <w:tcPr>
            <w:tcW w:w="1795" w:type="dxa"/>
            <w:tcBorders>
              <w:top w:val="single" w:sz="4" w:space="0" w:color="auto"/>
              <w:left w:val="single" w:sz="4" w:space="0" w:color="auto"/>
              <w:bottom w:val="single" w:sz="4" w:space="0" w:color="auto"/>
              <w:right w:val="single" w:sz="4" w:space="0" w:color="auto"/>
            </w:tcBorders>
          </w:tcPr>
          <w:p w14:paraId="27BCE17C" w14:textId="74C13611" w:rsidR="00C17EDB" w:rsidRDefault="00C17EDB" w:rsidP="00CA7420">
            <w:pPr>
              <w:spacing w:after="120"/>
              <w:jc w:val="both"/>
              <w:rPr>
                <w:rFonts w:hint="eastAsia"/>
                <w:lang w:val="en-US" w:eastAsia="zh-CN"/>
              </w:rPr>
            </w:pPr>
            <w:r>
              <w:rPr>
                <w:lang w:val="en-US"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14231B7B" w14:textId="5ADEACCF" w:rsidR="00C17EDB" w:rsidRDefault="00C17EDB" w:rsidP="00CA7420">
            <w:pPr>
              <w:spacing w:after="120"/>
              <w:jc w:val="both"/>
              <w:rPr>
                <w:rFonts w:hint="eastAsia"/>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E79A3DC" w14:textId="6AE804CF" w:rsidR="00C17EDB" w:rsidRDefault="006F15DE" w:rsidP="00CA7420">
            <w:pPr>
              <w:spacing w:after="120"/>
              <w:jc w:val="both"/>
              <w:rPr>
                <w:rFonts w:eastAsiaTheme="minorEastAsia"/>
                <w:lang w:val="en-US" w:eastAsia="zh-CN"/>
              </w:rPr>
            </w:pPr>
            <w:r>
              <w:rPr>
                <w:rFonts w:eastAsiaTheme="minorEastAsia"/>
                <w:lang w:val="en-US" w:eastAsia="zh-CN"/>
              </w:rPr>
              <w:t xml:space="preserve">Restricting non-fall back DCI scheduling can be beneficial to the UE implementation, even thought it is hard for UE to disclose for decide how this is beneficial since there no such implementation supporting one cell to be schedulable by two cells </w:t>
            </w:r>
          </w:p>
          <w:p w14:paraId="620D7C06" w14:textId="2F956A92" w:rsidR="006F15DE" w:rsidRDefault="006F15DE" w:rsidP="00CA7420">
            <w:pPr>
              <w:spacing w:after="120"/>
              <w:jc w:val="both"/>
              <w:rPr>
                <w:rFonts w:eastAsiaTheme="minorEastAsia"/>
                <w:lang w:val="en-US" w:eastAsia="zh-CN"/>
              </w:rPr>
            </w:pPr>
            <w:r>
              <w:rPr>
                <w:rFonts w:eastAsiaTheme="minorEastAsia"/>
                <w:lang w:val="en-US" w:eastAsia="zh-CN"/>
              </w:rPr>
              <w:t xml:space="preserve">One thing it might impact in addition to BD/CCE, overbooking is about the N1 and N2. For us, currently, there is a fixed mapping between a single scheduling cell and </w:t>
            </w:r>
            <w:r w:rsidR="007A7334">
              <w:rPr>
                <w:rFonts w:eastAsiaTheme="minorEastAsia"/>
                <w:lang w:val="en-US" w:eastAsia="zh-CN"/>
              </w:rPr>
              <w:t>scheduled cell, we need to meet the N1 and N2 defined in 38.214. With Alt 2, it might impact UE implementation on the mapping between the scheduling cell and the scheduled cell, and it does impose certain risk for UE to meet the N1, N2 timeline, not only for CAP#2, but also for CAP#1</w:t>
            </w:r>
          </w:p>
          <w:p w14:paraId="21E1F176" w14:textId="72B8BE69" w:rsidR="006F15DE" w:rsidRDefault="007A7334" w:rsidP="00CA7420">
            <w:pPr>
              <w:spacing w:after="120"/>
              <w:jc w:val="both"/>
              <w:rPr>
                <w:rFonts w:eastAsiaTheme="minorEastAsia"/>
                <w:lang w:val="en-US" w:eastAsia="zh-CN"/>
              </w:rPr>
            </w:pPr>
            <w:r>
              <w:rPr>
                <w:rFonts w:eastAsiaTheme="minorEastAsia"/>
                <w:lang w:val="en-US" w:eastAsia="zh-CN"/>
              </w:rPr>
              <w:t xml:space="preserve">Another issue is the maximum number of unicast DCI UE is expected to decode in each monitoring span/occasion, </w:t>
            </w:r>
            <w:r w:rsidR="00BD5BF9">
              <w:rPr>
                <w:rFonts w:eastAsiaTheme="minorEastAsia"/>
                <w:lang w:val="en-US" w:eastAsia="zh-CN"/>
              </w:rPr>
              <w:t>f</w:t>
            </w:r>
            <w:r w:rsidR="006F15DE">
              <w:rPr>
                <w:rFonts w:eastAsiaTheme="minorEastAsia"/>
                <w:lang w:val="en-US" w:eastAsia="zh-CN"/>
              </w:rPr>
              <w:t xml:space="preserve">or example, </w:t>
            </w:r>
            <w:r w:rsidR="00BD5BF9">
              <w:rPr>
                <w:rFonts w:eastAsiaTheme="minorEastAsia"/>
                <w:lang w:val="en-US" w:eastAsia="zh-CN"/>
              </w:rPr>
              <w:t>in</w:t>
            </w:r>
            <w:r w:rsidR="006F15DE">
              <w:rPr>
                <w:rFonts w:eastAsiaTheme="minorEastAsia"/>
                <w:lang w:val="en-US" w:eastAsia="zh-CN"/>
              </w:rPr>
              <w:t xml:space="preserve"> FG3-1 and FG3-5b and other Rel-16 FG in URLLC and others. This can be used by the UE to early terminates its BD </w:t>
            </w:r>
            <w:r w:rsidR="00E92242">
              <w:rPr>
                <w:rFonts w:eastAsiaTheme="minorEastAsia"/>
                <w:lang w:val="en-US" w:eastAsia="zh-CN"/>
              </w:rPr>
              <w:t>to save power</w:t>
            </w:r>
            <w:r w:rsidR="006F15DE">
              <w:rPr>
                <w:rFonts w:eastAsiaTheme="minorEastAsia"/>
                <w:lang w:val="en-US" w:eastAsia="zh-CN"/>
              </w:rPr>
              <w:t xml:space="preserve">. Allowing NW To dynamically toggling makes </w:t>
            </w:r>
            <w:r w:rsidR="00411001">
              <w:rPr>
                <w:rFonts w:eastAsiaTheme="minorEastAsia"/>
                <w:lang w:val="en-US" w:eastAsia="zh-CN"/>
              </w:rPr>
              <w:t>it more complicated for the UE implementation</w:t>
            </w:r>
            <w:bookmarkStart w:id="4" w:name="_GoBack"/>
            <w:bookmarkEnd w:id="4"/>
          </w:p>
        </w:tc>
      </w:tr>
    </w:tbl>
    <w:p w14:paraId="1E763B8F" w14:textId="77777777" w:rsidR="001E6141" w:rsidRPr="00C8081E" w:rsidRDefault="001E614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lastRenderedPageBreak/>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PCell/PSCell for </w:t>
            </w:r>
            <w:r w:rsidRPr="003C66A6">
              <w:rPr>
                <w:lang w:val="en-US" w:eastAsia="zh-CN"/>
              </w:rPr>
              <w:t>CCS from sSCe</w:t>
            </w:r>
            <w:r>
              <w:rPr>
                <w:lang w:val="en-US" w:eastAsia="zh-CN"/>
              </w:rPr>
              <w:t>ll to PCell/PSCell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PCell/PSCell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r>
              <w:rPr>
                <w:lang w:val="en-US" w:eastAsia="zh-CN"/>
              </w:rPr>
              <w:t xml:space="preserve">InterDgitial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r w:rsidR="005D0859" w14:paraId="7FAFB087" w14:textId="77777777" w:rsidTr="00C8081E">
        <w:tc>
          <w:tcPr>
            <w:tcW w:w="1435" w:type="dxa"/>
          </w:tcPr>
          <w:p w14:paraId="225CEC06" w14:textId="07FA2D0C" w:rsidR="005D0859" w:rsidRDefault="005D0859" w:rsidP="007F5DE0">
            <w:pPr>
              <w:spacing w:after="120"/>
              <w:jc w:val="both"/>
              <w:rPr>
                <w:rFonts w:eastAsia="Malgun Gothic"/>
                <w:lang w:val="en-US" w:eastAsia="ko-KR"/>
              </w:rPr>
            </w:pPr>
            <w:r>
              <w:rPr>
                <w:rFonts w:eastAsia="Malgun Gothic"/>
                <w:lang w:val="en-US" w:eastAsia="ko-KR"/>
              </w:rPr>
              <w:lastRenderedPageBreak/>
              <w:t>NEC</w:t>
            </w:r>
          </w:p>
        </w:tc>
        <w:tc>
          <w:tcPr>
            <w:tcW w:w="2250" w:type="dxa"/>
          </w:tcPr>
          <w:p w14:paraId="61D75940" w14:textId="3594BED9"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1D87D97F" w14:textId="77777777" w:rsidR="005D0859" w:rsidRDefault="005D0859"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lastRenderedPageBreak/>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Clarification for my understanding, what is the Rel-16 behavior to handle DCI 2_5? Is it to allow DCI 2_5 in Type3 CSS and USS to be configured on either PCell/PSCell or SCell?</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r>
              <w:rPr>
                <w:lang w:val="en-US" w:eastAsia="zh-CN"/>
              </w:rPr>
              <w:t>InterDigital</w:t>
            </w:r>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r w:rsidR="005D0859" w14:paraId="5DB1D805" w14:textId="77777777" w:rsidTr="00C8081E">
        <w:tc>
          <w:tcPr>
            <w:tcW w:w="1315" w:type="dxa"/>
          </w:tcPr>
          <w:p w14:paraId="51D53C44" w14:textId="2032912D"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7C75EFF1" w14:textId="41A1AE22"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382D853" w14:textId="77777777" w:rsidR="005D0859" w:rsidRDefault="005D0859"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0762AA">
        <w:rPr>
          <w:lang w:val="en-US" w:eastAsia="zh-CN"/>
        </w:rPr>
        <w:t xml:space="preserve">Proposal </w:t>
      </w:r>
      <w:r w:rsidR="00CE2192" w:rsidRPr="000762AA">
        <w:rPr>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lastRenderedPageBreak/>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r>
              <w:rPr>
                <w:lang w:val="en-US" w:eastAsia="zh-CN"/>
              </w:rPr>
              <w:t>InterDigital</w:t>
            </w:r>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r w:rsidR="005D0859" w14:paraId="104F06F2" w14:textId="77777777" w:rsidTr="00C8081E">
        <w:tc>
          <w:tcPr>
            <w:tcW w:w="1315" w:type="dxa"/>
          </w:tcPr>
          <w:p w14:paraId="3E8C864A" w14:textId="2CA1FC68"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3008A039" w14:textId="0719085C"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5F76E4B" w14:textId="77777777" w:rsidR="005D0859" w:rsidRDefault="005D0859"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0762AA">
        <w:rPr>
          <w:lang w:val="en-US" w:eastAsia="zh-CN"/>
        </w:rPr>
        <w:t>Proposal 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ListParagraph"/>
        <w:numPr>
          <w:ilvl w:val="1"/>
          <w:numId w:val="45"/>
        </w:numPr>
        <w:rPr>
          <w:lang w:eastAsia="zh-CN"/>
        </w:rPr>
      </w:pPr>
      <w:r>
        <w:rPr>
          <w:lang w:eastAsia="zh-CN"/>
        </w:rPr>
        <w:t>Simultaneous reception of a) unicast PDSCH on PCell/PSCell scheduled from PCell/PSCell and b) unicast PDSCH on PCell/PSCell scheduled from sSCell is not allowed</w:t>
      </w:r>
    </w:p>
    <w:p w14:paraId="2BBD13D8" w14:textId="77777777" w:rsidR="00346313" w:rsidRDefault="00B41841" w:rsidP="00346313">
      <w:pPr>
        <w:pStyle w:val="ListParagraph"/>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r>
              <w:rPr>
                <w:lang w:val="en-US" w:eastAsia="zh-CN"/>
              </w:rPr>
              <w:t>InterDigital</w:t>
            </w:r>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r w:rsidR="005D0859" w14:paraId="1B3A1479" w14:textId="77777777" w:rsidTr="00C8081E">
        <w:tc>
          <w:tcPr>
            <w:tcW w:w="1315" w:type="dxa"/>
          </w:tcPr>
          <w:p w14:paraId="21C6EB6A" w14:textId="6C3103A6"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6741F7E7" w14:textId="6BF0A52F"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68D0542C" w14:textId="77777777" w:rsidR="005D0859" w:rsidRDefault="005D0859"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r>
              <w:rPr>
                <w:lang w:val="en-US" w:eastAsia="zh-CN"/>
              </w:rPr>
              <w:t>InterDigital</w:t>
            </w:r>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p>
        </w:tc>
        <w:tc>
          <w:tcPr>
            <w:tcW w:w="6277" w:type="dxa"/>
          </w:tcPr>
          <w:p w14:paraId="7531DF0E" w14:textId="77777777" w:rsidR="00694545" w:rsidRDefault="00694545" w:rsidP="007F5DE0">
            <w:pPr>
              <w:spacing w:after="120"/>
              <w:jc w:val="both"/>
              <w:rPr>
                <w:rFonts w:eastAsia="Malgun Gothic"/>
                <w:lang w:val="en-US" w:eastAsia="ko-KR"/>
              </w:rPr>
            </w:pPr>
          </w:p>
        </w:tc>
      </w:tr>
      <w:tr w:rsidR="00A53CEE" w14:paraId="57F6FE13" w14:textId="77777777" w:rsidTr="00C8081E">
        <w:tc>
          <w:tcPr>
            <w:tcW w:w="1315" w:type="dxa"/>
          </w:tcPr>
          <w:p w14:paraId="1C4C6577" w14:textId="105ACC32" w:rsidR="00A53CEE" w:rsidRDefault="00A53CEE" w:rsidP="007F5DE0">
            <w:pPr>
              <w:spacing w:after="120"/>
              <w:jc w:val="both"/>
              <w:rPr>
                <w:rFonts w:eastAsia="Malgun Gothic"/>
                <w:lang w:val="en-US" w:eastAsia="ko-KR"/>
              </w:rPr>
            </w:pPr>
            <w:r>
              <w:rPr>
                <w:rFonts w:eastAsia="Malgun Gothic"/>
                <w:lang w:val="en-US" w:eastAsia="ko-KR"/>
              </w:rPr>
              <w:t>NEC</w:t>
            </w:r>
          </w:p>
        </w:tc>
        <w:tc>
          <w:tcPr>
            <w:tcW w:w="2370" w:type="dxa"/>
          </w:tcPr>
          <w:p w14:paraId="39DD5043" w14:textId="3CFBD79E" w:rsidR="00A53CEE" w:rsidRDefault="00A53CEE" w:rsidP="007F5DE0">
            <w:pPr>
              <w:spacing w:after="120"/>
              <w:jc w:val="both"/>
              <w:rPr>
                <w:lang w:val="en-US" w:eastAsia="zh-CN"/>
              </w:rPr>
            </w:pPr>
            <w:r>
              <w:rPr>
                <w:lang w:val="en-US" w:eastAsia="zh-CN"/>
              </w:rPr>
              <w:t>Needs further discussion</w:t>
            </w:r>
          </w:p>
        </w:tc>
        <w:tc>
          <w:tcPr>
            <w:tcW w:w="6277" w:type="dxa"/>
          </w:tcPr>
          <w:p w14:paraId="7A5CDF7F" w14:textId="1A00D014" w:rsidR="00A53CEE" w:rsidRDefault="00A53CEE" w:rsidP="007F5DE0">
            <w:pPr>
              <w:spacing w:after="120"/>
              <w:jc w:val="both"/>
              <w:rPr>
                <w:rFonts w:eastAsia="Malgun Gothic"/>
                <w:lang w:val="en-US" w:eastAsia="ko-KR"/>
              </w:rPr>
            </w:pPr>
            <w:r>
              <w:rPr>
                <w:rFonts w:eastAsia="Malgun Gothic"/>
                <w:lang w:val="en-US" w:eastAsia="ko-KR"/>
              </w:rPr>
              <w:t>This should be discussed after decision o</w:t>
            </w:r>
            <w:r w:rsidR="00DD5613">
              <w:rPr>
                <w:rFonts w:eastAsia="Malgun Gothic"/>
                <w:lang w:val="en-US" w:eastAsia="ko-KR"/>
              </w:rPr>
              <w:t>n</w:t>
            </w:r>
            <w:r>
              <w:rPr>
                <w:rFonts w:eastAsia="Malgun Gothic"/>
                <w:lang w:val="en-US" w:eastAsia="ko-KR"/>
              </w:rPr>
              <w:t xml:space="preserve"> proposal#1</w:t>
            </w:r>
          </w:p>
        </w:tc>
      </w:tr>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ListParagraph"/>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ListParagraph"/>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ListParagraph"/>
        <w:numPr>
          <w:ilvl w:val="0"/>
          <w:numId w:val="2"/>
        </w:numPr>
      </w:pPr>
      <w:r w:rsidRPr="00F75FBB">
        <w:t>R1-2100358</w:t>
      </w:r>
      <w:r>
        <w:tab/>
        <w:t>Discussion on cross-carrier scheduling from Scell to Pcell</w:t>
      </w:r>
      <w:r>
        <w:tab/>
        <w:t>CATT</w:t>
      </w:r>
    </w:p>
    <w:p w14:paraId="72FE6F05" w14:textId="77777777" w:rsidR="0042409B" w:rsidRDefault="0042409B" w:rsidP="0042409B">
      <w:pPr>
        <w:pStyle w:val="ListParagraph"/>
        <w:numPr>
          <w:ilvl w:val="0"/>
          <w:numId w:val="2"/>
        </w:numPr>
      </w:pPr>
      <w:r w:rsidRPr="00F75FBB">
        <w:t>R1-2100473</w:t>
      </w:r>
      <w:r>
        <w:tab/>
        <w:t>Discussion on Scell scheduling Pcell</w:t>
      </w:r>
      <w:r>
        <w:tab/>
        <w:t>vivo</w:t>
      </w:r>
    </w:p>
    <w:p w14:paraId="25F60EC0" w14:textId="77777777" w:rsidR="0042409B" w:rsidRDefault="0042409B" w:rsidP="0042409B">
      <w:pPr>
        <w:pStyle w:val="ListParagraph"/>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ListParagraph"/>
        <w:numPr>
          <w:ilvl w:val="0"/>
          <w:numId w:val="2"/>
        </w:numPr>
      </w:pPr>
      <w:r w:rsidRPr="00F75FBB">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ListParagraph"/>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ListParagraph"/>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ListParagraph"/>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ListParagraph"/>
        <w:numPr>
          <w:ilvl w:val="0"/>
          <w:numId w:val="2"/>
        </w:numPr>
      </w:pPr>
      <w:r w:rsidRPr="00F75FBB">
        <w:t>R1-2101066</w:t>
      </w:r>
      <w:r>
        <w:tab/>
        <w:t>Discussion on cross-carrier scheduling from SCell to Pcell</w:t>
      </w:r>
      <w:r>
        <w:tab/>
        <w:t>CMCC</w:t>
      </w:r>
    </w:p>
    <w:p w14:paraId="036BF640" w14:textId="77777777" w:rsidR="0042409B" w:rsidRDefault="0042409B" w:rsidP="0042409B">
      <w:pPr>
        <w:pStyle w:val="ListParagraph"/>
        <w:numPr>
          <w:ilvl w:val="0"/>
          <w:numId w:val="2"/>
        </w:numPr>
      </w:pPr>
      <w:r w:rsidRPr="00F75FBB">
        <w:t>R1-2101088</w:t>
      </w:r>
      <w:r>
        <w:tab/>
        <w:t>Cross-carrier scheduling from SCell to Pcell</w:t>
      </w:r>
      <w:r>
        <w:tab/>
        <w:t>ETRI</w:t>
      </w:r>
    </w:p>
    <w:p w14:paraId="5FD2A7C0" w14:textId="77777777" w:rsidR="0042409B" w:rsidRDefault="0042409B" w:rsidP="0042409B">
      <w:pPr>
        <w:pStyle w:val="ListParagraph"/>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ListParagraph"/>
        <w:numPr>
          <w:ilvl w:val="0"/>
          <w:numId w:val="2"/>
        </w:numPr>
      </w:pPr>
      <w:r w:rsidRPr="00F75FBB">
        <w:t>R1-2101237</w:t>
      </w:r>
      <w:r>
        <w:tab/>
        <w:t>Cross-carrier scheduling from SCell to PCell</w:t>
      </w:r>
      <w:r>
        <w:tab/>
        <w:t>Samsung</w:t>
      </w:r>
    </w:p>
    <w:p w14:paraId="03FEF857" w14:textId="77777777" w:rsidR="0042409B" w:rsidRDefault="0042409B" w:rsidP="0042409B">
      <w:pPr>
        <w:pStyle w:val="ListParagraph"/>
        <w:numPr>
          <w:ilvl w:val="0"/>
          <w:numId w:val="2"/>
        </w:numPr>
      </w:pPr>
      <w:r w:rsidRPr="00F75FBB">
        <w:t>R1-2101292</w:t>
      </w:r>
      <w:r>
        <w:tab/>
        <w:t>USS monitoring in sSCell and PCell</w:t>
      </w:r>
      <w:r>
        <w:tab/>
        <w:t>InterDigital, Inc.</w:t>
      </w:r>
    </w:p>
    <w:p w14:paraId="6789C498" w14:textId="77777777" w:rsidR="0042409B" w:rsidRDefault="0042409B" w:rsidP="0042409B">
      <w:pPr>
        <w:pStyle w:val="ListParagraph"/>
        <w:numPr>
          <w:ilvl w:val="0"/>
          <w:numId w:val="2"/>
        </w:numPr>
      </w:pPr>
      <w:r w:rsidRPr="00F75FBB">
        <w:t>R1-2101362</w:t>
      </w:r>
      <w:r>
        <w:tab/>
        <w:t>Views on Rel-17 DSS SCell scheduling PCell</w:t>
      </w:r>
      <w:r>
        <w:tab/>
        <w:t>Apple</w:t>
      </w:r>
    </w:p>
    <w:p w14:paraId="2B47F4C1" w14:textId="77777777" w:rsidR="0042409B" w:rsidRDefault="0042409B" w:rsidP="0042409B">
      <w:pPr>
        <w:pStyle w:val="ListParagraph"/>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8257" w14:textId="77777777" w:rsidR="00D85F29" w:rsidRDefault="00D85F29">
      <w:pPr>
        <w:spacing w:after="0"/>
      </w:pPr>
      <w:r>
        <w:separator/>
      </w:r>
    </w:p>
  </w:endnote>
  <w:endnote w:type="continuationSeparator" w:id="0">
    <w:p w14:paraId="1EA7E51D" w14:textId="77777777" w:rsidR="00D85F29" w:rsidRDefault="00D8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9FF" w14:textId="77777777" w:rsidR="006F15DE" w:rsidRDefault="006F15DE"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EE85C" w14:textId="77777777" w:rsidR="006F15DE" w:rsidRDefault="006F15DE"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781D" w14:textId="6B2ABF8E" w:rsidR="006F15DE" w:rsidRDefault="006F15DE"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6DAE" w14:textId="77777777" w:rsidR="00D85F29" w:rsidRDefault="00D85F29">
      <w:pPr>
        <w:spacing w:after="0"/>
      </w:pPr>
      <w:r>
        <w:separator/>
      </w:r>
    </w:p>
  </w:footnote>
  <w:footnote w:type="continuationSeparator" w:id="0">
    <w:p w14:paraId="65544302" w14:textId="77777777" w:rsidR="00D85F29" w:rsidRDefault="00D8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AF4C" w14:textId="77777777" w:rsidR="006F15DE" w:rsidRDefault="006F15D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357B96"/>
    <w:multiLevelType w:val="hybridMultilevel"/>
    <w:tmpl w:val="D876E942"/>
    <w:lvl w:ilvl="0" w:tplc="CE7C0D26">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8"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8"/>
  </w:num>
  <w:num w:numId="3">
    <w:abstractNumId w:val="9"/>
  </w:num>
  <w:num w:numId="4">
    <w:abstractNumId w:val="28"/>
  </w:num>
  <w:num w:numId="5">
    <w:abstractNumId w:val="19"/>
  </w:num>
  <w:num w:numId="6">
    <w:abstractNumId w:val="39"/>
  </w:num>
  <w:num w:numId="7">
    <w:abstractNumId w:val="36"/>
  </w:num>
  <w:num w:numId="8">
    <w:abstractNumId w:val="16"/>
  </w:num>
  <w:num w:numId="9">
    <w:abstractNumId w:val="43"/>
  </w:num>
  <w:num w:numId="10">
    <w:abstractNumId w:val="6"/>
  </w:num>
  <w:num w:numId="11">
    <w:abstractNumId w:val="20"/>
  </w:num>
  <w:num w:numId="12">
    <w:abstractNumId w:val="18"/>
  </w:num>
  <w:num w:numId="13">
    <w:abstractNumId w:val="27"/>
  </w:num>
  <w:num w:numId="14">
    <w:abstractNumId w:val="41"/>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4"/>
  </w:num>
  <w:num w:numId="21">
    <w:abstractNumId w:val="21"/>
  </w:num>
  <w:num w:numId="22">
    <w:abstractNumId w:val="31"/>
  </w:num>
  <w:num w:numId="23">
    <w:abstractNumId w:val="40"/>
  </w:num>
  <w:num w:numId="24">
    <w:abstractNumId w:val="14"/>
  </w:num>
  <w:num w:numId="25">
    <w:abstractNumId w:val="29"/>
  </w:num>
  <w:num w:numId="26">
    <w:abstractNumId w:val="3"/>
  </w:num>
  <w:num w:numId="27">
    <w:abstractNumId w:val="33"/>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2"/>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30"/>
  </w:num>
  <w:num w:numId="39">
    <w:abstractNumId w:val="25"/>
  </w:num>
  <w:num w:numId="40">
    <w:abstractNumId w:val="4"/>
  </w:num>
  <w:num w:numId="41">
    <w:abstractNumId w:val="17"/>
  </w:num>
  <w:num w:numId="42">
    <w:abstractNumId w:val="32"/>
  </w:num>
  <w:num w:numId="43">
    <w:abstractNumId w:val="38"/>
  </w:num>
  <w:num w:numId="44">
    <w:abstractNumId w:val="35"/>
  </w:num>
  <w:num w:numId="45">
    <w:abstractNumId w:val="0"/>
  </w:num>
  <w:num w:numId="46">
    <w:abstractNumId w:val="13"/>
  </w:num>
  <w:num w:numId="47">
    <w:abstractNumId w:val="22"/>
  </w:num>
  <w:num w:numId="48">
    <w:abstractNumId w:val="10"/>
  </w:num>
  <w:num w:numId="49">
    <w:abstractNumId w:val="4"/>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21F"/>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2AA"/>
    <w:rsid w:val="00076D78"/>
    <w:rsid w:val="0007709B"/>
    <w:rsid w:val="00080393"/>
    <w:rsid w:val="0008305E"/>
    <w:rsid w:val="0008428F"/>
    <w:rsid w:val="000859E4"/>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083C"/>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6587"/>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07FB"/>
    <w:rsid w:val="001B12E0"/>
    <w:rsid w:val="001B179E"/>
    <w:rsid w:val="001B5132"/>
    <w:rsid w:val="001B5224"/>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6141"/>
    <w:rsid w:val="001E7186"/>
    <w:rsid w:val="001E771F"/>
    <w:rsid w:val="001F00A5"/>
    <w:rsid w:val="001F0DAD"/>
    <w:rsid w:val="001F2461"/>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66B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65F0C"/>
    <w:rsid w:val="00270823"/>
    <w:rsid w:val="00270E32"/>
    <w:rsid w:val="00271393"/>
    <w:rsid w:val="00272E2E"/>
    <w:rsid w:val="00275617"/>
    <w:rsid w:val="00275A4E"/>
    <w:rsid w:val="002768F3"/>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1F78"/>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3B22"/>
    <w:rsid w:val="00315BB9"/>
    <w:rsid w:val="00316553"/>
    <w:rsid w:val="00321DCA"/>
    <w:rsid w:val="00322D36"/>
    <w:rsid w:val="00323ED5"/>
    <w:rsid w:val="00324D64"/>
    <w:rsid w:val="00327A22"/>
    <w:rsid w:val="00327F4B"/>
    <w:rsid w:val="00330585"/>
    <w:rsid w:val="00331504"/>
    <w:rsid w:val="0033359C"/>
    <w:rsid w:val="00333922"/>
    <w:rsid w:val="00334BE9"/>
    <w:rsid w:val="003355DB"/>
    <w:rsid w:val="00335D71"/>
    <w:rsid w:val="003409EB"/>
    <w:rsid w:val="003414A6"/>
    <w:rsid w:val="00346313"/>
    <w:rsid w:val="003469B5"/>
    <w:rsid w:val="00352D04"/>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152"/>
    <w:rsid w:val="003B58B4"/>
    <w:rsid w:val="003B6437"/>
    <w:rsid w:val="003B718B"/>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1001"/>
    <w:rsid w:val="00412BA8"/>
    <w:rsid w:val="004158EE"/>
    <w:rsid w:val="00416B3F"/>
    <w:rsid w:val="00421981"/>
    <w:rsid w:val="004229CC"/>
    <w:rsid w:val="00423FD6"/>
    <w:rsid w:val="0042409B"/>
    <w:rsid w:val="00427A92"/>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070D"/>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B72EB"/>
    <w:rsid w:val="005C011B"/>
    <w:rsid w:val="005C24DF"/>
    <w:rsid w:val="005C2A5F"/>
    <w:rsid w:val="005C4F14"/>
    <w:rsid w:val="005C60B7"/>
    <w:rsid w:val="005D0604"/>
    <w:rsid w:val="005D0859"/>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5F7CAB"/>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341E"/>
    <w:rsid w:val="0065501B"/>
    <w:rsid w:val="00655298"/>
    <w:rsid w:val="006556B5"/>
    <w:rsid w:val="0065673A"/>
    <w:rsid w:val="00656F97"/>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102C"/>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3ACA"/>
    <w:rsid w:val="006C5815"/>
    <w:rsid w:val="006C5817"/>
    <w:rsid w:val="006C6F3C"/>
    <w:rsid w:val="006C732E"/>
    <w:rsid w:val="006D0290"/>
    <w:rsid w:val="006D541A"/>
    <w:rsid w:val="006D7A1D"/>
    <w:rsid w:val="006E2C0F"/>
    <w:rsid w:val="006F02EA"/>
    <w:rsid w:val="006F0588"/>
    <w:rsid w:val="006F11EB"/>
    <w:rsid w:val="006F15DE"/>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06F"/>
    <w:rsid w:val="00780287"/>
    <w:rsid w:val="00780AAD"/>
    <w:rsid w:val="00782E13"/>
    <w:rsid w:val="00783147"/>
    <w:rsid w:val="0078466A"/>
    <w:rsid w:val="00786F91"/>
    <w:rsid w:val="00787C8A"/>
    <w:rsid w:val="00790D67"/>
    <w:rsid w:val="00790F4B"/>
    <w:rsid w:val="007912D2"/>
    <w:rsid w:val="0079154C"/>
    <w:rsid w:val="00793E1C"/>
    <w:rsid w:val="00794879"/>
    <w:rsid w:val="00795A82"/>
    <w:rsid w:val="00796141"/>
    <w:rsid w:val="0079735C"/>
    <w:rsid w:val="00797DB2"/>
    <w:rsid w:val="007A2149"/>
    <w:rsid w:val="007A2157"/>
    <w:rsid w:val="007A3BF2"/>
    <w:rsid w:val="007A4B7E"/>
    <w:rsid w:val="007A5059"/>
    <w:rsid w:val="007A7334"/>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1658"/>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348"/>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3C4C"/>
    <w:rsid w:val="00906300"/>
    <w:rsid w:val="00910867"/>
    <w:rsid w:val="00913AC0"/>
    <w:rsid w:val="00914484"/>
    <w:rsid w:val="00914763"/>
    <w:rsid w:val="009177D4"/>
    <w:rsid w:val="00922CE8"/>
    <w:rsid w:val="0092328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70BD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3B6"/>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0DCB"/>
    <w:rsid w:val="00A318A9"/>
    <w:rsid w:val="00A344E7"/>
    <w:rsid w:val="00A36254"/>
    <w:rsid w:val="00A40457"/>
    <w:rsid w:val="00A43DB0"/>
    <w:rsid w:val="00A4468A"/>
    <w:rsid w:val="00A44B11"/>
    <w:rsid w:val="00A51F9A"/>
    <w:rsid w:val="00A5202E"/>
    <w:rsid w:val="00A52ABB"/>
    <w:rsid w:val="00A53CEE"/>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136"/>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4AA6"/>
    <w:rsid w:val="00B17A6F"/>
    <w:rsid w:val="00B21FD3"/>
    <w:rsid w:val="00B236C9"/>
    <w:rsid w:val="00B26DD1"/>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6563"/>
    <w:rsid w:val="00B975F2"/>
    <w:rsid w:val="00B97CD3"/>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5BF9"/>
    <w:rsid w:val="00BD7B23"/>
    <w:rsid w:val="00BD7FF5"/>
    <w:rsid w:val="00BE3341"/>
    <w:rsid w:val="00BE5F42"/>
    <w:rsid w:val="00BF351B"/>
    <w:rsid w:val="00BF4F71"/>
    <w:rsid w:val="00C06F90"/>
    <w:rsid w:val="00C071AE"/>
    <w:rsid w:val="00C11223"/>
    <w:rsid w:val="00C11F89"/>
    <w:rsid w:val="00C12097"/>
    <w:rsid w:val="00C14696"/>
    <w:rsid w:val="00C15C78"/>
    <w:rsid w:val="00C17EDB"/>
    <w:rsid w:val="00C2200E"/>
    <w:rsid w:val="00C24439"/>
    <w:rsid w:val="00C2534E"/>
    <w:rsid w:val="00C27A99"/>
    <w:rsid w:val="00C27EFE"/>
    <w:rsid w:val="00C32EAC"/>
    <w:rsid w:val="00C348B6"/>
    <w:rsid w:val="00C404A7"/>
    <w:rsid w:val="00C41741"/>
    <w:rsid w:val="00C44F9E"/>
    <w:rsid w:val="00C45E28"/>
    <w:rsid w:val="00C50334"/>
    <w:rsid w:val="00C5039F"/>
    <w:rsid w:val="00C5441E"/>
    <w:rsid w:val="00C5563C"/>
    <w:rsid w:val="00C562DE"/>
    <w:rsid w:val="00C56535"/>
    <w:rsid w:val="00C56FEB"/>
    <w:rsid w:val="00C57A6B"/>
    <w:rsid w:val="00C60A8E"/>
    <w:rsid w:val="00C63B54"/>
    <w:rsid w:val="00C64D4D"/>
    <w:rsid w:val="00C66D8A"/>
    <w:rsid w:val="00C66FFD"/>
    <w:rsid w:val="00C67171"/>
    <w:rsid w:val="00C704D4"/>
    <w:rsid w:val="00C71168"/>
    <w:rsid w:val="00C732A3"/>
    <w:rsid w:val="00C77F0A"/>
    <w:rsid w:val="00C8081E"/>
    <w:rsid w:val="00C82525"/>
    <w:rsid w:val="00C83D62"/>
    <w:rsid w:val="00C851DA"/>
    <w:rsid w:val="00C87205"/>
    <w:rsid w:val="00C873C7"/>
    <w:rsid w:val="00C87FD8"/>
    <w:rsid w:val="00C91401"/>
    <w:rsid w:val="00C918F6"/>
    <w:rsid w:val="00C928D7"/>
    <w:rsid w:val="00C93076"/>
    <w:rsid w:val="00C93ADE"/>
    <w:rsid w:val="00C94115"/>
    <w:rsid w:val="00C958F8"/>
    <w:rsid w:val="00C95C12"/>
    <w:rsid w:val="00C95DFB"/>
    <w:rsid w:val="00C962FC"/>
    <w:rsid w:val="00C978AC"/>
    <w:rsid w:val="00CA7420"/>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2F91"/>
    <w:rsid w:val="00CF3DFA"/>
    <w:rsid w:val="00CF5E0A"/>
    <w:rsid w:val="00CF7732"/>
    <w:rsid w:val="00CF7B73"/>
    <w:rsid w:val="00D04D48"/>
    <w:rsid w:val="00D06266"/>
    <w:rsid w:val="00D1459C"/>
    <w:rsid w:val="00D165FC"/>
    <w:rsid w:val="00D21EFC"/>
    <w:rsid w:val="00D233CB"/>
    <w:rsid w:val="00D25201"/>
    <w:rsid w:val="00D2618C"/>
    <w:rsid w:val="00D26F23"/>
    <w:rsid w:val="00D3095E"/>
    <w:rsid w:val="00D30C17"/>
    <w:rsid w:val="00D31B19"/>
    <w:rsid w:val="00D367A1"/>
    <w:rsid w:val="00D36D88"/>
    <w:rsid w:val="00D370C9"/>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5F29"/>
    <w:rsid w:val="00D861AD"/>
    <w:rsid w:val="00D87D94"/>
    <w:rsid w:val="00D90018"/>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613"/>
    <w:rsid w:val="00DD5843"/>
    <w:rsid w:val="00DD6F1F"/>
    <w:rsid w:val="00DD7CAC"/>
    <w:rsid w:val="00DE155E"/>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25FB"/>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532DC"/>
    <w:rsid w:val="00E57330"/>
    <w:rsid w:val="00E61193"/>
    <w:rsid w:val="00E6122A"/>
    <w:rsid w:val="00E61443"/>
    <w:rsid w:val="00E6194A"/>
    <w:rsid w:val="00E61983"/>
    <w:rsid w:val="00E63750"/>
    <w:rsid w:val="00E642B5"/>
    <w:rsid w:val="00E64B7B"/>
    <w:rsid w:val="00E6676C"/>
    <w:rsid w:val="00E70A81"/>
    <w:rsid w:val="00E71831"/>
    <w:rsid w:val="00E72047"/>
    <w:rsid w:val="00E723CF"/>
    <w:rsid w:val="00E72B9D"/>
    <w:rsid w:val="00E744A2"/>
    <w:rsid w:val="00E76A04"/>
    <w:rsid w:val="00E771F1"/>
    <w:rsid w:val="00E838DA"/>
    <w:rsid w:val="00E92242"/>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078F"/>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1D"/>
    <w:rsid w:val="00FF4B88"/>
    <w:rsid w:val="00FF5A48"/>
    <w:rsid w:val="00FF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03957221">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FC956-A9C8-FE4B-A2F4-7AB1DD2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4999</Words>
  <Characters>28497</Characters>
  <Application>Microsoft Office Word</Application>
  <DocSecurity>0</DocSecurity>
  <Lines>237</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2021-02-01T13:37:00Z</dcterms:created>
  <dcterms:modified xsi:type="dcterms:W3CDTF">2021-02-01T18:14:00Z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