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w:t>
      </w:r>
      <w:proofErr w:type="gramStart"/>
      <w:r w:rsidR="009C5AE7">
        <w:rPr>
          <w:lang w:val="en-US" w:eastAsia="zh-CN"/>
        </w:rPr>
        <w:t>e</w:t>
      </w:r>
      <w:proofErr w:type="gramEnd"/>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a7"/>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a7"/>
        <w:numPr>
          <w:ilvl w:val="1"/>
          <w:numId w:val="6"/>
        </w:numPr>
        <w:rPr>
          <w:lang w:val="en-US" w:eastAsia="zh-CN"/>
        </w:rPr>
      </w:pPr>
      <w:r>
        <w:rPr>
          <w:lang w:val="en-US" w:eastAsia="zh-CN"/>
        </w:rPr>
        <w:t>Alt 1 – [4],[17],[18]</w:t>
      </w:r>
    </w:p>
    <w:p w14:paraId="1591D195" w14:textId="77777777" w:rsidR="008C2DA5" w:rsidRDefault="008C2DA5" w:rsidP="000952E9">
      <w:pPr>
        <w:pStyle w:val="a7"/>
        <w:numPr>
          <w:ilvl w:val="1"/>
          <w:numId w:val="6"/>
        </w:numPr>
        <w:rPr>
          <w:lang w:val="en-US" w:eastAsia="zh-CN"/>
        </w:rPr>
      </w:pPr>
      <w:r>
        <w:rPr>
          <w:lang w:val="en-US" w:eastAsia="zh-CN"/>
        </w:rPr>
        <w:t>Alt 2 – [1],[2],[3],[5],[6],[8],[9],[10],[11],[12],[13],[14],[15],[16],[19],[20]</w:t>
      </w:r>
    </w:p>
    <w:p w14:paraId="162208EA" w14:textId="77777777" w:rsidR="008C2DA5" w:rsidRDefault="008C2DA5" w:rsidP="000952E9">
      <w:pPr>
        <w:pStyle w:val="a7"/>
        <w:numPr>
          <w:ilvl w:val="2"/>
          <w:numId w:val="6"/>
        </w:numPr>
        <w:rPr>
          <w:lang w:val="en-US" w:eastAsia="zh-CN"/>
        </w:rPr>
      </w:pPr>
      <w:r>
        <w:rPr>
          <w:lang w:val="en-US" w:eastAsia="zh-CN"/>
        </w:rPr>
        <w:t>Alt 2-1 – [3],[6],[10],[13], [15],[19]</w:t>
      </w:r>
    </w:p>
    <w:p w14:paraId="32BCACEF" w14:textId="77777777" w:rsidR="008C2DA5" w:rsidRDefault="008C2DA5" w:rsidP="000952E9">
      <w:pPr>
        <w:pStyle w:val="a7"/>
        <w:numPr>
          <w:ilvl w:val="2"/>
          <w:numId w:val="6"/>
        </w:numPr>
        <w:rPr>
          <w:lang w:val="en-US" w:eastAsia="zh-CN"/>
        </w:rPr>
      </w:pPr>
      <w:r>
        <w:rPr>
          <w:lang w:val="en-US" w:eastAsia="zh-CN"/>
        </w:rPr>
        <w:t>Alt 2-2 – [5],[7],[9],[12],[14],[20]</w:t>
      </w:r>
    </w:p>
    <w:p w14:paraId="0B4321F2" w14:textId="77777777" w:rsidR="008C2DA5" w:rsidRDefault="008C2DA5" w:rsidP="000952E9">
      <w:pPr>
        <w:pStyle w:val="a7"/>
        <w:numPr>
          <w:ilvl w:val="2"/>
          <w:numId w:val="6"/>
        </w:numPr>
        <w:rPr>
          <w:lang w:val="en-US" w:eastAsia="zh-CN"/>
        </w:rPr>
      </w:pPr>
      <w:r>
        <w:rPr>
          <w:lang w:val="en-US" w:eastAsia="zh-CN"/>
        </w:rPr>
        <w:t>Alt 2-3 – [11?],</w:t>
      </w:r>
    </w:p>
    <w:p w14:paraId="297A0194" w14:textId="77777777" w:rsidR="008C2DA5" w:rsidRDefault="008C2DA5" w:rsidP="000952E9">
      <w:pPr>
        <w:pStyle w:val="a7"/>
        <w:numPr>
          <w:ilvl w:val="2"/>
          <w:numId w:val="6"/>
        </w:numPr>
        <w:rPr>
          <w:lang w:val="en-US" w:eastAsia="zh-CN"/>
        </w:rPr>
      </w:pPr>
      <w:r>
        <w:rPr>
          <w:lang w:val="en-US" w:eastAsia="zh-CN"/>
        </w:rPr>
        <w:t>Alt 2-4 – [5],[12],[15],[20]</w:t>
      </w:r>
    </w:p>
    <w:p w14:paraId="489B5B3D" w14:textId="77777777" w:rsidR="008C2DA5" w:rsidRPr="00E744A2" w:rsidRDefault="008C2DA5" w:rsidP="000952E9">
      <w:pPr>
        <w:pStyle w:val="a7"/>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a7"/>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a7"/>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a7"/>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7"/>
        <w:numPr>
          <w:ilvl w:val="0"/>
          <w:numId w:val="6"/>
        </w:numPr>
        <w:rPr>
          <w:lang w:val="en-US" w:eastAsia="zh-CN"/>
        </w:rPr>
      </w:pPr>
      <w:r>
        <w:rPr>
          <w:lang w:val="en-US" w:eastAsia="zh-CN"/>
        </w:rPr>
        <w:t xml:space="preserve">DCI format 2-5 </w:t>
      </w:r>
    </w:p>
    <w:p w14:paraId="0E2E9D2E" w14:textId="77777777" w:rsidR="00F4230A" w:rsidRDefault="0000357E" w:rsidP="000952E9">
      <w:pPr>
        <w:pStyle w:val="a7"/>
        <w:numPr>
          <w:ilvl w:val="1"/>
          <w:numId w:val="6"/>
        </w:numPr>
        <w:rPr>
          <w:lang w:val="en-US" w:eastAsia="zh-CN"/>
        </w:rPr>
      </w:pPr>
      <w:r>
        <w:rPr>
          <w:lang w:val="en-US" w:eastAsia="zh-CN"/>
        </w:rPr>
        <w:t xml:space="preserve">Type 3 CSS </w:t>
      </w:r>
    </w:p>
    <w:p w14:paraId="2D50A4EF" w14:textId="77777777"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7"/>
        <w:numPr>
          <w:ilvl w:val="1"/>
          <w:numId w:val="6"/>
        </w:numPr>
        <w:rPr>
          <w:lang w:val="en-US" w:eastAsia="zh-CN"/>
        </w:rPr>
      </w:pPr>
      <w:r>
        <w:rPr>
          <w:lang w:val="en-US" w:eastAsia="zh-CN"/>
        </w:rPr>
        <w:t>USS</w:t>
      </w:r>
    </w:p>
    <w:p w14:paraId="2DB43A19" w14:textId="77777777"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a7"/>
        <w:numPr>
          <w:ilvl w:val="2"/>
          <w:numId w:val="6"/>
        </w:numPr>
        <w:rPr>
          <w:lang w:val="en-US" w:eastAsia="zh-CN"/>
        </w:rPr>
      </w:pPr>
      <w:r>
        <w:rPr>
          <w:lang w:val="en-US" w:eastAsia="zh-CN"/>
        </w:rPr>
        <w:t>Check further – [2]</w:t>
      </w:r>
    </w:p>
    <w:p w14:paraId="196C4756" w14:textId="77777777" w:rsidR="00CD3DAA" w:rsidRDefault="00CD3DAA" w:rsidP="000952E9">
      <w:pPr>
        <w:pStyle w:val="a7"/>
        <w:numPr>
          <w:ilvl w:val="0"/>
          <w:numId w:val="6"/>
        </w:numPr>
        <w:rPr>
          <w:lang w:val="en-US" w:eastAsia="zh-CN"/>
        </w:rPr>
      </w:pPr>
      <w:r>
        <w:rPr>
          <w:lang w:val="en-US" w:eastAsia="zh-CN"/>
        </w:rPr>
        <w:t xml:space="preserve">DCI format 2-6 </w:t>
      </w:r>
    </w:p>
    <w:p w14:paraId="69F97FD6" w14:textId="77777777"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a7"/>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a7"/>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7"/>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w:t>
      </w:r>
      <w:proofErr w:type="spellStart"/>
      <w:r>
        <w:t>config</w:t>
      </w:r>
      <w:proofErr w:type="spellEnd"/>
      <w:r>
        <w:t xml:space="preserve">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a7"/>
        <w:numPr>
          <w:ilvl w:val="0"/>
          <w:numId w:val="6"/>
        </w:numPr>
        <w:rPr>
          <w:lang w:val="en-US" w:eastAsia="zh-CN"/>
        </w:rPr>
      </w:pPr>
      <w:r w:rsidRPr="00187906">
        <w:t xml:space="preserve">Separate </w:t>
      </w:r>
      <w:proofErr w:type="spellStart"/>
      <w:r w:rsidRPr="00187906">
        <w:t>config</w:t>
      </w:r>
      <w:proofErr w:type="spellEnd"/>
      <w:r w:rsidRPr="00187906">
        <w:t xml:space="preserve">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a7"/>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a7"/>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a7"/>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a7"/>
        <w:numPr>
          <w:ilvl w:val="1"/>
          <w:numId w:val="7"/>
        </w:numPr>
        <w:rPr>
          <w:b/>
          <w:bCs/>
          <w:u w:val="single"/>
          <w:lang w:val="en-US" w:eastAsia="zh-CN"/>
        </w:rPr>
      </w:pPr>
      <w:r>
        <w:rPr>
          <w:lang w:val="en-US" w:eastAsia="zh-CN"/>
        </w:rPr>
        <w:t>[3],[6],[9],[13],[18],[19]</w:t>
      </w:r>
    </w:p>
    <w:p w14:paraId="73F91471" w14:textId="77777777" w:rsidR="007A4B7E" w:rsidRDefault="007A4B7E" w:rsidP="000952E9">
      <w:pPr>
        <w:pStyle w:val="a7"/>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a7"/>
        <w:numPr>
          <w:ilvl w:val="1"/>
          <w:numId w:val="7"/>
        </w:numPr>
        <w:rPr>
          <w:lang w:val="en-US" w:eastAsia="zh-CN"/>
        </w:rPr>
      </w:pPr>
      <w:r>
        <w:rPr>
          <w:lang w:val="en-US" w:eastAsia="zh-CN"/>
        </w:rPr>
        <w:t>[9],[13],[18],[19]</w:t>
      </w:r>
    </w:p>
    <w:p w14:paraId="4482F942" w14:textId="77777777"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7"/>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a7"/>
        <w:numPr>
          <w:ilvl w:val="1"/>
          <w:numId w:val="7"/>
        </w:numPr>
        <w:rPr>
          <w:lang w:val="en-US" w:eastAsia="zh-CN"/>
        </w:rPr>
      </w:pPr>
      <w:r>
        <w:rPr>
          <w:lang w:val="en-US" w:eastAsia="zh-CN"/>
        </w:rPr>
        <w:t>Support – [1], [8?],[12],[13],[16],[21]</w:t>
      </w:r>
    </w:p>
    <w:p w14:paraId="377BF45A" w14:textId="77777777" w:rsidR="007A4B7E" w:rsidRDefault="007A4B7E" w:rsidP="000952E9">
      <w:pPr>
        <w:pStyle w:val="a7"/>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[8?],[12]</w:t>
      </w:r>
    </w:p>
    <w:p w14:paraId="295A0134" w14:textId="77777777" w:rsidR="007A4B7E" w:rsidRDefault="007A4B7E" w:rsidP="000952E9">
      <w:pPr>
        <w:pStyle w:val="a7"/>
        <w:numPr>
          <w:ilvl w:val="2"/>
          <w:numId w:val="7"/>
        </w:numPr>
        <w:rPr>
          <w:lang w:val="en-US" w:eastAsia="zh-CN"/>
        </w:rPr>
      </w:pPr>
      <w:r>
        <w:rPr>
          <w:lang w:val="en-US" w:eastAsia="zh-CN"/>
        </w:rPr>
        <w:t>BWP switching – [13],</w:t>
      </w:r>
    </w:p>
    <w:p w14:paraId="7CECFFEE" w14:textId="77777777" w:rsidR="007A4B7E" w:rsidRDefault="007A4B7E" w:rsidP="000952E9">
      <w:pPr>
        <w:pStyle w:val="a7"/>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a7"/>
        <w:numPr>
          <w:ilvl w:val="1"/>
          <w:numId w:val="7"/>
        </w:numPr>
        <w:rPr>
          <w:lang w:val="en-US" w:eastAsia="zh-CN"/>
        </w:rPr>
      </w:pPr>
      <w:r>
        <w:rPr>
          <w:lang w:val="en-US" w:eastAsia="zh-CN"/>
        </w:rPr>
        <w:t>Not support – [5]</w:t>
      </w:r>
    </w:p>
    <w:p w14:paraId="011D0A7A" w14:textId="77777777" w:rsidR="007A4B7E" w:rsidRPr="00187906" w:rsidRDefault="007A4B7E" w:rsidP="00E64B7B">
      <w:pPr>
        <w:pStyle w:val="a7"/>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a7"/>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7"/>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a7"/>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a7"/>
        <w:numPr>
          <w:ilvl w:val="0"/>
          <w:numId w:val="46"/>
        </w:numPr>
        <w:rPr>
          <w:lang w:val="en-US" w:eastAsia="zh-CN"/>
        </w:rPr>
      </w:pPr>
      <w:r>
        <w:rPr>
          <w:lang w:val="en-US" w:eastAsia="zh-CN"/>
        </w:rPr>
        <w:t>DCI size handling – [9],[13],</w:t>
      </w:r>
    </w:p>
    <w:p w14:paraId="09ACE922" w14:textId="77777777" w:rsidR="007B19A6" w:rsidRDefault="007B19A6" w:rsidP="000952E9">
      <w:pPr>
        <w:pStyle w:val="a7"/>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a7"/>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a7"/>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7"/>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a7"/>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a7"/>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a7"/>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a7"/>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a7"/>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a7"/>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87498E">
        <w:rPr>
          <w:highlight w:val="yellow"/>
          <w:lang w:val="en-US" w:eastAsia="zh-CN"/>
        </w:rPr>
        <w:t>Proposal 1</w:t>
      </w:r>
    </w:p>
    <w:p w14:paraId="4452B1F3" w14:textId="77777777" w:rsidR="00CE2192" w:rsidRPr="00CE2192" w:rsidRDefault="00B73F2E" w:rsidP="00CE2192">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5E101B">
            <w:pPr>
              <w:spacing w:after="120"/>
              <w:jc w:val="both"/>
              <w:rPr>
                <w:lang w:val="en-US" w:eastAsia="zh-CN"/>
              </w:rPr>
            </w:pPr>
            <w:r>
              <w:rPr>
                <w:lang w:val="en-US" w:eastAsia="zh-CN"/>
              </w:rPr>
              <w:t>Regarding to the sub-bullet, it is not clear to us what the “existing limit” is and what this sub-bullet intends to contribute. To our understanding, the existing spec supports following CA setup: P(S</w:t>
            </w:r>
            <w:proofErr w:type="gramStart"/>
            <w:r>
              <w:rPr>
                <w:lang w:val="en-US" w:eastAsia="zh-CN"/>
              </w:rPr>
              <w:t>)Cell</w:t>
            </w:r>
            <w:proofErr w:type="gramEnd"/>
            <w:r>
              <w:rPr>
                <w:lang w:val="en-US" w:eastAsia="zh-CN"/>
              </w:rPr>
              <w:t xml:space="preserve">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-A. The total BD/CCE budget over “P(S</w:t>
            </w:r>
            <w:proofErr w:type="gramStart"/>
            <w:r>
              <w:rPr>
                <w:lang w:val="en-US" w:eastAsia="zh-CN"/>
              </w:rPr>
              <w:t>)Cell</w:t>
            </w:r>
            <w:proofErr w:type="gramEnd"/>
            <w:r>
              <w:rPr>
                <w:lang w:val="en-US" w:eastAsia="zh-CN"/>
              </w:rPr>
              <w:t xml:space="preserve">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7"/>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max</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7"/>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a7"/>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cross-scheduled  PDCCH candidates and its non-overlapping CCEs</w:t>
            </w:r>
          </w:p>
          <w:p w14:paraId="24909F92" w14:textId="77777777" w:rsidR="00D165FC" w:rsidRPr="00D165FC" w:rsidRDefault="009A21B9" w:rsidP="009A21B9">
            <w:pPr>
              <w:pStyle w:val="a7"/>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850AD5">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850AD5">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Hence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850AD5">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w:t>
            </w:r>
            <w:proofErr w:type="gramStart"/>
            <w:r>
              <w:rPr>
                <w:rFonts w:hint="eastAsia"/>
                <w:lang w:val="en-US" w:eastAsia="zh-CN"/>
              </w:rPr>
              <w:t>,  the</w:t>
            </w:r>
            <w:proofErr w:type="gramEnd"/>
            <w:r>
              <w:rPr>
                <w:rFonts w:hint="eastAsia"/>
                <w:lang w:val="en-US" w:eastAsia="zh-CN"/>
              </w:rPr>
              <w:t xml:space="preserv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w:t>
            </w:r>
            <w:proofErr w:type="gramStart"/>
            <w:r>
              <w:rPr>
                <w:lang w:val="en-US" w:eastAsia="zh-CN"/>
              </w:rPr>
              <w:t>)Cell</w:t>
            </w:r>
            <w:proofErr w:type="gramEnd"/>
            <w:r>
              <w:rPr>
                <w:lang w:val="en-US" w:eastAsia="zh-CN"/>
              </w:rPr>
              <w:t xml:space="preserve"> scheduling P(S)Cell. In this way, when </w:t>
            </w:r>
            <w:proofErr w:type="spellStart"/>
            <w:r>
              <w:rPr>
                <w:lang w:val="en-US" w:eastAsia="zh-CN"/>
              </w:rPr>
              <w:t>sScell</w:t>
            </w:r>
            <w:proofErr w:type="spellEnd"/>
            <w:r>
              <w:rPr>
                <w:lang w:val="en-US" w:eastAsia="zh-CN"/>
              </w:rPr>
              <w:t xml:space="preserve"> becomes deactivated/dormancy, P(S</w:t>
            </w:r>
            <w:proofErr w:type="gramStart"/>
            <w:r>
              <w:rPr>
                <w:lang w:val="en-US" w:eastAsia="zh-CN"/>
              </w:rPr>
              <w:t>)Cell</w:t>
            </w:r>
            <w:proofErr w:type="gramEnd"/>
            <w:r>
              <w:rPr>
                <w:lang w:val="en-US" w:eastAsia="zh-CN"/>
              </w:rPr>
              <w:t xml:space="preserve"> could also be scheduled by non-fallback DCI without need of RRC reconfiguration compared to Alt. 1. However, we don’t see the need to have simultaneous monitoring of P(S</w:t>
            </w:r>
            <w:proofErr w:type="gramStart"/>
            <w:r>
              <w:rPr>
                <w:lang w:val="en-US" w:eastAsia="zh-CN"/>
              </w:rPr>
              <w:t>)Cell</w:t>
            </w:r>
            <w:proofErr w:type="gramEnd"/>
            <w:r>
              <w:rPr>
                <w:lang w:val="en-US" w:eastAsia="zh-CN"/>
              </w:rPr>
              <w:t xml:space="preserve">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w:t>
            </w:r>
            <w:proofErr w:type="gramStart"/>
            <w:r>
              <w:rPr>
                <w:lang w:val="en-US" w:eastAsia="zh-CN"/>
              </w:rPr>
              <w:t>)cell</w:t>
            </w:r>
            <w:proofErr w:type="gramEnd"/>
            <w:r>
              <w:rPr>
                <w:lang w:val="en-US" w:eastAsia="zh-CN"/>
              </w:rPr>
              <w:t xml:space="preserve">, monitoring of P(S)Cell USS will result in unnecessary  power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a7"/>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lastRenderedPageBreak/>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rFonts w:hint="eastAsia"/>
                <w:lang w:eastAsia="zh-CN"/>
              </w:rPr>
            </w:pPr>
            <w:r>
              <w:rPr>
                <w:rFonts w:eastAsia="맑은 고딕"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rFonts w:hint="eastAsia"/>
                <w:lang w:val="en-US" w:eastAsia="zh-CN"/>
              </w:rPr>
            </w:pPr>
            <w:r>
              <w:rPr>
                <w:rFonts w:eastAsia="맑은 고딕"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맑은 고딕"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bl>
    <w:p w14:paraId="3DA946D9" w14:textId="77777777" w:rsidR="003E4911" w:rsidRDefault="003E491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t>Proposal 2</w:t>
      </w:r>
    </w:p>
    <w:p w14:paraId="51BBDBB6" w14:textId="77777777" w:rsidR="0087498E" w:rsidRDefault="0087498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5E101B">
            <w:pPr>
              <w:spacing w:after="120"/>
              <w:jc w:val="both"/>
              <w:rPr>
                <w:lang w:val="en-US" w:eastAsia="zh-CN"/>
              </w:rPr>
            </w:pPr>
          </w:p>
        </w:tc>
      </w:tr>
      <w:tr w:rsidR="0073588D" w14:paraId="6E872EF9" w14:textId="77777777" w:rsidTr="00850AD5">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bl>
    <w:p w14:paraId="67DAF1EB" w14:textId="77777777" w:rsidR="0087498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7"/>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a7"/>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7"/>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5E101B">
            <w:pPr>
              <w:spacing w:after="120"/>
              <w:jc w:val="both"/>
              <w:rPr>
                <w:lang w:val="en-US" w:eastAsia="zh-CN"/>
              </w:rPr>
            </w:pPr>
            <w:r>
              <w:rPr>
                <w:lang w:val="en-US" w:eastAsia="zh-CN"/>
              </w:rPr>
              <w:lastRenderedPageBreak/>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850AD5">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850AD5">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rFonts w:hint="eastAsia"/>
                <w:lang w:eastAsia="zh-CN"/>
              </w:rPr>
            </w:pPr>
            <w:r>
              <w:rPr>
                <w:rFonts w:eastAsia="맑은 고딕"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rFonts w:hint="eastAsia"/>
                <w:lang w:val="en-US" w:eastAsia="zh-CN"/>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5E101B">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850AD5">
            <w:pPr>
              <w:spacing w:after="120"/>
              <w:jc w:val="both"/>
              <w:rPr>
                <w:lang w:val="en-US"/>
              </w:rPr>
            </w:pPr>
          </w:p>
        </w:tc>
      </w:tr>
      <w:tr w:rsidR="006518DB" w14:paraId="5CC0A2A7" w14:textId="77777777" w:rsidTr="0073588D">
        <w:tc>
          <w:tcPr>
            <w:tcW w:w="1315" w:type="dxa"/>
          </w:tcPr>
          <w:p w14:paraId="5F5345AE" w14:textId="77777777" w:rsidR="006518DB" w:rsidRDefault="006518DB" w:rsidP="00850AD5">
            <w:pPr>
              <w:spacing w:after="120"/>
              <w:jc w:val="both"/>
              <w:rPr>
                <w:lang w:val="en-US" w:eastAsia="zh-CN"/>
              </w:rPr>
            </w:pPr>
            <w:r>
              <w:rPr>
                <w:rFonts w:hint="eastAsia"/>
                <w:lang w:val="en-US" w:eastAsia="zh-CN"/>
              </w:rPr>
              <w:lastRenderedPageBreak/>
              <w:t>v</w:t>
            </w:r>
            <w:r>
              <w:rPr>
                <w:lang w:val="en-US" w:eastAsia="zh-CN"/>
              </w:rPr>
              <w:t>ivo</w:t>
            </w:r>
          </w:p>
        </w:tc>
        <w:tc>
          <w:tcPr>
            <w:tcW w:w="2370" w:type="dxa"/>
          </w:tcPr>
          <w:p w14:paraId="18A51654" w14:textId="77777777" w:rsidR="006518DB" w:rsidRDefault="006518DB"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850AD5">
            <w:pPr>
              <w:spacing w:after="120"/>
              <w:jc w:val="both"/>
              <w:rPr>
                <w:lang w:val="en-US"/>
              </w:rPr>
            </w:pPr>
          </w:p>
        </w:tc>
      </w:tr>
      <w:tr w:rsidR="00E34C21" w14:paraId="415E998F" w14:textId="77777777" w:rsidTr="0073588D">
        <w:tc>
          <w:tcPr>
            <w:tcW w:w="1315" w:type="dxa"/>
          </w:tcPr>
          <w:p w14:paraId="652CDB8C" w14:textId="77777777" w:rsidR="00E34C21" w:rsidRDefault="00E34C21" w:rsidP="00850AD5">
            <w:pPr>
              <w:spacing w:after="120"/>
              <w:jc w:val="both"/>
              <w:rPr>
                <w:lang w:val="en-US" w:eastAsia="zh-CN"/>
              </w:rPr>
            </w:pPr>
            <w:r>
              <w:rPr>
                <w:lang w:val="en-US" w:eastAsia="zh-CN"/>
              </w:rPr>
              <w:t>Nokia, NSB</w:t>
            </w:r>
          </w:p>
        </w:tc>
        <w:tc>
          <w:tcPr>
            <w:tcW w:w="2370" w:type="dxa"/>
          </w:tcPr>
          <w:p w14:paraId="04EF85DF" w14:textId="77777777" w:rsidR="00E34C21" w:rsidRDefault="00E34C21" w:rsidP="00850AD5">
            <w:pPr>
              <w:spacing w:after="120"/>
              <w:jc w:val="both"/>
              <w:rPr>
                <w:lang w:val="en-US" w:eastAsia="zh-CN"/>
              </w:rPr>
            </w:pPr>
            <w:r>
              <w:rPr>
                <w:lang w:val="en-US" w:eastAsia="zh-CN"/>
              </w:rPr>
              <w:t>Support</w:t>
            </w:r>
          </w:p>
        </w:tc>
        <w:tc>
          <w:tcPr>
            <w:tcW w:w="6277" w:type="dxa"/>
          </w:tcPr>
          <w:p w14:paraId="73EF60B9" w14:textId="77777777" w:rsidR="00E34C21" w:rsidRDefault="00E34C21" w:rsidP="00850AD5">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rFonts w:hint="eastAsia"/>
                <w:lang w:eastAsia="zh-CN"/>
              </w:rPr>
            </w:pPr>
            <w:r>
              <w:rPr>
                <w:rFonts w:eastAsia="맑은 고딕" w:hint="eastAsia"/>
                <w:lang w:val="en-US" w:eastAsia="ko-KR"/>
              </w:rPr>
              <w:t>LG</w:t>
            </w:r>
          </w:p>
        </w:tc>
        <w:tc>
          <w:tcPr>
            <w:tcW w:w="2370" w:type="dxa"/>
          </w:tcPr>
          <w:p w14:paraId="18019475" w14:textId="7A85CA60" w:rsidR="00845763" w:rsidRDefault="00845763" w:rsidP="00845763">
            <w:pPr>
              <w:spacing w:after="120"/>
              <w:jc w:val="both"/>
              <w:rPr>
                <w:rFonts w:hint="eastAsia"/>
                <w:lang w:val="en-US" w:eastAsia="zh-CN"/>
              </w:rPr>
            </w:pPr>
            <w:r>
              <w:rPr>
                <w:rFonts w:eastAsia="맑은 고딕" w:hint="eastAsia"/>
                <w:lang w:val="en-US" w:eastAsia="ko-KR"/>
              </w:rPr>
              <w:t>Support</w:t>
            </w:r>
            <w:r>
              <w:rPr>
                <w:rFonts w:eastAsia="맑은 고딕"/>
                <w:lang w:val="en-US" w:eastAsia="ko-KR"/>
              </w:rPr>
              <w:t xml:space="preserve"> </w:t>
            </w:r>
            <w:r>
              <w:rPr>
                <w:rFonts w:eastAsia="맑은 고딕" w:hint="eastAsia"/>
                <w:lang w:val="en-US" w:eastAsia="ko-KR"/>
              </w:rPr>
              <w:t xml:space="preserve">as </w:t>
            </w:r>
            <w:r>
              <w:rPr>
                <w:rFonts w:eastAsia="맑은 고딕"/>
                <w:lang w:val="en-US" w:eastAsia="ko-KR"/>
              </w:rPr>
              <w:t>a conclusion</w:t>
            </w:r>
          </w:p>
        </w:tc>
        <w:tc>
          <w:tcPr>
            <w:tcW w:w="6277" w:type="dxa"/>
          </w:tcPr>
          <w:p w14:paraId="0FA90EF8" w14:textId="77777777" w:rsidR="00845763" w:rsidRDefault="00845763" w:rsidP="00845763">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a7"/>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a7"/>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850AD5">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850AD5">
            <w:pPr>
              <w:spacing w:after="120"/>
              <w:jc w:val="both"/>
              <w:rPr>
                <w:lang w:val="en-US" w:eastAsia="zh-CN"/>
              </w:rPr>
            </w:pPr>
            <w:r>
              <w:rPr>
                <w:lang w:val="en-US" w:eastAsia="zh-CN"/>
              </w:rPr>
              <w:t>Vivo</w:t>
            </w:r>
          </w:p>
        </w:tc>
        <w:tc>
          <w:tcPr>
            <w:tcW w:w="2370" w:type="dxa"/>
          </w:tcPr>
          <w:p w14:paraId="7E0DFB27" w14:textId="77777777" w:rsidR="002137EC" w:rsidRDefault="002137EC"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850AD5">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850AD5">
            <w:pPr>
              <w:spacing w:after="120"/>
              <w:jc w:val="both"/>
              <w:rPr>
                <w:lang w:val="en-US" w:eastAsia="zh-CN"/>
              </w:rPr>
            </w:pPr>
            <w:r>
              <w:rPr>
                <w:lang w:val="en-US" w:eastAsia="zh-CN"/>
              </w:rPr>
              <w:lastRenderedPageBreak/>
              <w:t>Nokia, NSB</w:t>
            </w:r>
          </w:p>
        </w:tc>
        <w:tc>
          <w:tcPr>
            <w:tcW w:w="2370" w:type="dxa"/>
          </w:tcPr>
          <w:p w14:paraId="1F70D06A" w14:textId="77777777" w:rsidR="00E34C21" w:rsidRDefault="00E34C21" w:rsidP="00850AD5">
            <w:pPr>
              <w:spacing w:after="120"/>
              <w:jc w:val="both"/>
              <w:rPr>
                <w:lang w:val="en-US" w:eastAsia="zh-CN"/>
              </w:rPr>
            </w:pPr>
            <w:r>
              <w:rPr>
                <w:lang w:val="en-US" w:eastAsia="zh-CN"/>
              </w:rPr>
              <w:t>Support</w:t>
            </w:r>
          </w:p>
        </w:tc>
        <w:tc>
          <w:tcPr>
            <w:tcW w:w="6277" w:type="dxa"/>
          </w:tcPr>
          <w:p w14:paraId="45F82A2E" w14:textId="77777777" w:rsidR="00E34C21" w:rsidRDefault="00E34C21" w:rsidP="00850AD5">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rFonts w:hint="eastAsia"/>
                <w:lang w:eastAsia="zh-CN"/>
              </w:rPr>
            </w:pPr>
            <w:r>
              <w:rPr>
                <w:rFonts w:eastAsia="맑은 고딕" w:hint="eastAsia"/>
                <w:lang w:val="en-US" w:eastAsia="ko-KR"/>
              </w:rPr>
              <w:t>LG</w:t>
            </w:r>
          </w:p>
        </w:tc>
        <w:tc>
          <w:tcPr>
            <w:tcW w:w="2370" w:type="dxa"/>
          </w:tcPr>
          <w:p w14:paraId="16EA6C76" w14:textId="77777777" w:rsidR="00845763" w:rsidRDefault="00845763" w:rsidP="00845763">
            <w:pPr>
              <w:spacing w:after="120"/>
              <w:jc w:val="both"/>
              <w:rPr>
                <w:rFonts w:hint="eastAsia"/>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맑은 고딕" w:hint="eastAsia"/>
                <w:lang w:val="en-US" w:eastAsia="ko-KR"/>
              </w:rPr>
              <w:t>Need clarification that this restriction is also applicable to the UE capable of m-TRP reception whe</w:t>
            </w:r>
            <w:r>
              <w:rPr>
                <w:rFonts w:eastAsia="맑은 고딕"/>
                <w:lang w:val="en-US" w:eastAsia="ko-KR"/>
              </w:rPr>
              <w:t>re</w:t>
            </w:r>
            <w:r>
              <w:rPr>
                <w:rFonts w:eastAsia="맑은 고딕" w:hint="eastAsia"/>
                <w:lang w:val="en-US" w:eastAsia="ko-KR"/>
              </w:rPr>
              <w:t xml:space="preserve"> up to 2 DCIs can be received via two scheduling cells.</w:t>
            </w: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5E101B">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5E101B">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5E101B">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850AD5">
            <w:pPr>
              <w:spacing w:after="120"/>
              <w:jc w:val="both"/>
              <w:rPr>
                <w:lang w:val="en-US" w:eastAsia="zh-CN"/>
              </w:rPr>
            </w:pPr>
            <w:r>
              <w:rPr>
                <w:rFonts w:hint="eastAsia"/>
                <w:lang w:val="en-US" w:eastAsia="zh-CN"/>
              </w:rPr>
              <w:lastRenderedPageBreak/>
              <w:t>CATT</w:t>
            </w:r>
          </w:p>
        </w:tc>
        <w:tc>
          <w:tcPr>
            <w:tcW w:w="2370" w:type="dxa"/>
          </w:tcPr>
          <w:p w14:paraId="600C3927"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850AD5">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w:t>
            </w:r>
            <w:proofErr w:type="gramStart"/>
            <w:r>
              <w:rPr>
                <w:lang w:val="en-US" w:eastAsia="zh-CN"/>
              </w:rPr>
              <w:t>)cell</w:t>
            </w:r>
            <w:proofErr w:type="gramEnd"/>
            <w:r>
              <w:rPr>
                <w:lang w:val="en-US" w:eastAsia="zh-CN"/>
              </w:rPr>
              <w:t xml:space="preserve">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bookmarkStart w:id="3" w:name="_GoBack"/>
            <w:bookmarkEnd w:id="3"/>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hint="eastAsia"/>
                <w:lang w:val="en-US" w:eastAsia="zh-CN"/>
              </w:rPr>
            </w:pPr>
            <w:r>
              <w:rPr>
                <w:rFonts w:eastAsia="맑은 고딕" w:hint="eastAsia"/>
                <w:lang w:val="en-US" w:eastAsia="ko-KR"/>
              </w:rPr>
              <w:t>LG</w:t>
            </w:r>
          </w:p>
        </w:tc>
        <w:tc>
          <w:tcPr>
            <w:tcW w:w="2370" w:type="dxa"/>
          </w:tcPr>
          <w:p w14:paraId="3E4C63C2" w14:textId="5A946EFA" w:rsidR="00845763" w:rsidRDefault="00845763" w:rsidP="00845763">
            <w:pPr>
              <w:spacing w:after="120"/>
              <w:jc w:val="both"/>
              <w:rPr>
                <w:rFonts w:eastAsiaTheme="minorEastAsia" w:hint="eastAsia"/>
                <w:lang w:val="en-US" w:eastAsia="zh-CN"/>
              </w:rPr>
            </w:pPr>
            <w:r>
              <w:rPr>
                <w:rFonts w:eastAsia="맑은 고딕"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7"/>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a7"/>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a7"/>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a7"/>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a7"/>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a7"/>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a7"/>
        <w:numPr>
          <w:ilvl w:val="0"/>
          <w:numId w:val="2"/>
        </w:numPr>
      </w:pPr>
      <w:r w:rsidRPr="00F75FBB">
        <w:t>R1-2100694</w:t>
      </w:r>
      <w:r>
        <w:tab/>
        <w:t>Discussion on cross carrier scheduling for NR DSS</w:t>
      </w:r>
      <w:r>
        <w:tab/>
        <w:t>NEC</w:t>
      </w:r>
    </w:p>
    <w:p w14:paraId="0C2758C7" w14:textId="77777777" w:rsidR="0042409B" w:rsidRDefault="0042409B" w:rsidP="0042409B">
      <w:pPr>
        <w:pStyle w:val="a7"/>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a7"/>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a7"/>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a7"/>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a7"/>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a7"/>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a7"/>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t>Xiaomi</w:t>
      </w:r>
    </w:p>
    <w:p w14:paraId="2F7A5AED" w14:textId="77777777" w:rsidR="0042409B" w:rsidRDefault="0042409B" w:rsidP="0042409B">
      <w:pPr>
        <w:pStyle w:val="a7"/>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a7"/>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a7"/>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a7"/>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a7"/>
        <w:numPr>
          <w:ilvl w:val="0"/>
          <w:numId w:val="2"/>
        </w:numPr>
      </w:pPr>
      <w:r w:rsidRPr="00F75FBB">
        <w:t>R1-2101561</w:t>
      </w:r>
      <w:r>
        <w:tab/>
        <w:t>Enhanced cross-carrier scheduling for DSS</w:t>
      </w:r>
      <w:r>
        <w:tab/>
        <w:t>Ericsson</w:t>
      </w:r>
    </w:p>
    <w:p w14:paraId="5110E067" w14:textId="77777777" w:rsidR="0042409B" w:rsidRDefault="0042409B" w:rsidP="0042409B">
      <w:pPr>
        <w:pStyle w:val="a7"/>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7"/>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a7"/>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Discuss in RAN1#104-e how to handle ‘DCI formats 0_1</w:t>
      </w:r>
      <w:proofErr w:type="gramStart"/>
      <w:r w:rsidRPr="008E7BC4">
        <w:rPr>
          <w:lang w:eastAsia="zh-CN"/>
        </w:rPr>
        <w:t>,1</w:t>
      </w:r>
      <w:proofErr w:type="gramEnd"/>
      <w:r w:rsidRPr="008E7BC4">
        <w:rPr>
          <w:lang w:eastAsia="zh-CN"/>
        </w:rPr>
        <w:t xml:space="preserve">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proofErr w:type="gramStart"/>
      <w:r w:rsidRPr="008E7BC4">
        <w:rPr>
          <w:strike/>
          <w:color w:val="ED7D31"/>
          <w:lang w:eastAsia="zh-CN"/>
        </w:rPr>
        <w:t>,…</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73985" w14:textId="77777777" w:rsidR="00C962FC" w:rsidRDefault="00C962FC">
      <w:pPr>
        <w:spacing w:after="0"/>
      </w:pPr>
      <w:r>
        <w:separator/>
      </w:r>
    </w:p>
  </w:endnote>
  <w:endnote w:type="continuationSeparator" w:id="0">
    <w:p w14:paraId="47730695" w14:textId="77777777" w:rsidR="00C962FC" w:rsidRDefault="00C96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89FF" w14:textId="77777777" w:rsidR="00866D9E" w:rsidRDefault="00675432" w:rsidP="00A60BD7">
    <w:pPr>
      <w:pStyle w:val="a4"/>
      <w:framePr w:wrap="around" w:vAnchor="text" w:hAnchor="margin" w:xAlign="right" w:y="1"/>
      <w:rPr>
        <w:rStyle w:val="a6"/>
      </w:rPr>
    </w:pPr>
    <w:r>
      <w:rPr>
        <w:rStyle w:val="a6"/>
      </w:rPr>
      <w:fldChar w:fldCharType="begin"/>
    </w:r>
    <w:r w:rsidR="00866D9E">
      <w:rPr>
        <w:rStyle w:val="a6"/>
      </w:rPr>
      <w:instrText xml:space="preserve">PAGE  </w:instrText>
    </w:r>
    <w:r>
      <w:rPr>
        <w:rStyle w:val="a6"/>
      </w:rPr>
      <w:fldChar w:fldCharType="end"/>
    </w:r>
  </w:p>
  <w:p w14:paraId="2B9EE85C" w14:textId="77777777" w:rsidR="00866D9E" w:rsidRDefault="00866D9E"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781D" w14:textId="77777777" w:rsidR="00866D9E" w:rsidRDefault="00675432" w:rsidP="00A60BD7">
    <w:pPr>
      <w:pStyle w:val="a4"/>
      <w:ind w:right="360"/>
    </w:pPr>
    <w:r>
      <w:rPr>
        <w:rStyle w:val="a6"/>
      </w:rPr>
      <w:fldChar w:fldCharType="begin"/>
    </w:r>
    <w:r w:rsidR="00866D9E">
      <w:rPr>
        <w:rStyle w:val="a6"/>
      </w:rPr>
      <w:instrText xml:space="preserve"> PAGE </w:instrText>
    </w:r>
    <w:r>
      <w:rPr>
        <w:rStyle w:val="a6"/>
      </w:rPr>
      <w:fldChar w:fldCharType="separate"/>
    </w:r>
    <w:r w:rsidR="00845763">
      <w:rPr>
        <w:rStyle w:val="a6"/>
      </w:rPr>
      <w:t>15</w:t>
    </w:r>
    <w:r>
      <w:rPr>
        <w:rStyle w:val="a6"/>
      </w:rPr>
      <w:fldChar w:fldCharType="end"/>
    </w:r>
    <w:r w:rsidR="00866D9E">
      <w:rPr>
        <w:rStyle w:val="a6"/>
      </w:rPr>
      <w:t>/</w:t>
    </w:r>
    <w:r>
      <w:rPr>
        <w:rStyle w:val="a6"/>
      </w:rPr>
      <w:fldChar w:fldCharType="begin"/>
    </w:r>
    <w:r w:rsidR="00866D9E">
      <w:rPr>
        <w:rStyle w:val="a6"/>
      </w:rPr>
      <w:instrText xml:space="preserve"> NUMPAGES </w:instrText>
    </w:r>
    <w:r>
      <w:rPr>
        <w:rStyle w:val="a6"/>
      </w:rPr>
      <w:fldChar w:fldCharType="separate"/>
    </w:r>
    <w:r w:rsidR="00845763">
      <w:rPr>
        <w:rStyle w:val="a6"/>
      </w:rPr>
      <w:t>15</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5A132" w14:textId="77777777" w:rsidR="00C962FC" w:rsidRDefault="00C962FC">
      <w:pPr>
        <w:spacing w:after="0"/>
      </w:pPr>
      <w:r>
        <w:separator/>
      </w:r>
    </w:p>
  </w:footnote>
  <w:footnote w:type="continuationSeparator" w:id="0">
    <w:p w14:paraId="4D34F9A0" w14:textId="77777777" w:rsidR="00C962FC" w:rsidRDefault="00C962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F4C" w14:textId="77777777"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바닥글 Char"/>
    <w:basedOn w:val="a0"/>
    <w:link w:val="a4"/>
    <w:uiPriority w:val="99"/>
    <w:rsid w:val="00B975F2"/>
    <w:rPr>
      <w:rFonts w:ascii="Arial" w:eastAsia="SimSun" w:hAnsi="Arial" w:cs="Times New Roman"/>
      <w:b/>
      <w:i/>
      <w:noProof/>
      <w:sz w:val="18"/>
      <w:szCs w:val="20"/>
    </w:rPr>
  </w:style>
  <w:style w:type="character" w:styleId="a6">
    <w:name w:val="page number"/>
    <w:basedOn w:val="a0"/>
    <w:rsid w:val="00B975F2"/>
  </w:style>
  <w:style w:type="character" w:customStyle="1" w:styleId="1Char">
    <w:name w:val="제목 1 Char"/>
    <w:link w:val="1"/>
    <w:rsid w:val="00B975F2"/>
    <w:rPr>
      <w:rFonts w:ascii="Arial" w:eastAsia="SimSun"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머리글 Char"/>
    <w:basedOn w:val="a0"/>
    <w:link w:val="a5"/>
    <w:uiPriority w:val="99"/>
    <w:rsid w:val="00B975F2"/>
    <w:rPr>
      <w:rFonts w:ascii="Times New Roman" w:eastAsia="SimSun"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SimSun" w:hAnsi="Arial" w:cs="Arial"/>
      <w:sz w:val="28"/>
      <w:szCs w:val="28"/>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풍선 도움말 텍스트 Char"/>
    <w:basedOn w:val="a0"/>
    <w:link w:val="a9"/>
    <w:uiPriority w:val="99"/>
    <w:semiHidden/>
    <w:rsid w:val="00D97F0D"/>
    <w:rPr>
      <w:rFonts w:ascii="Segoe UI" w:eastAsia="SimSun" w:hAnsi="Segoe UI" w:cs="Segoe UI"/>
      <w:sz w:val="18"/>
      <w:szCs w:val="18"/>
      <w:lang w:val="en-GB" w:eastAsia="en-US"/>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SimSun" w:hAnsi="Times New Roman" w:cs="Times New Roman"/>
      <w:sz w:val="20"/>
      <w:szCs w:val="20"/>
      <w:lang w:val="en-GB" w:eastAsia="en-US"/>
    </w:rPr>
  </w:style>
  <w:style w:type="character" w:customStyle="1" w:styleId="3Char">
    <w:name w:val="제목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본문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sid w:val="00BC2A5B"/>
    <w:rPr>
      <w:rFonts w:ascii="Arial" w:eastAsia="맑은 고딕" w:hAnsi="Arial" w:cs="바탕"/>
      <w:sz w:val="20"/>
      <w:szCs w:val="20"/>
      <w:u w:val="single"/>
      <w:lang w:eastAsia="en-US"/>
    </w:rPr>
  </w:style>
  <w:style w:type="paragraph" w:styleId="ac">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문서 구조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미주 텍스트 Char"/>
    <w:basedOn w:val="a0"/>
    <w:link w:val="af1"/>
    <w:uiPriority w:val="99"/>
    <w:semiHidden/>
    <w:rsid w:val="00A94B41"/>
    <w:rPr>
      <w:rFonts w:ascii="Times New Roman" w:eastAsia="SimSun"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각주 텍스트 Char"/>
    <w:basedOn w:val="a0"/>
    <w:link w:val="af3"/>
    <w:uiPriority w:val="99"/>
    <w:semiHidden/>
    <w:rsid w:val="00A94B41"/>
    <w:rPr>
      <w:rFonts w:ascii="Times New Roman" w:eastAsia="SimSun"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메모 텍스트 Char"/>
    <w:basedOn w:val="a0"/>
    <w:link w:val="af6"/>
    <w:uiPriority w:val="99"/>
    <w:semiHidden/>
    <w:rsid w:val="000D108D"/>
    <w:rPr>
      <w:rFonts w:ascii="Times New Roman" w:eastAsia="SimSun"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메모 주제 Char"/>
    <w:basedOn w:val="Char8"/>
    <w:link w:val="af7"/>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43FC0-08DC-42B5-9695-B144490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3755</Words>
  <Characters>21404</Characters>
  <Application>Microsoft Office Word</Application>
  <DocSecurity>0</DocSecurity>
  <Lines>178</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2021-01-26T07:29:00Z</dcterms:created>
  <dcterms:modified xsi:type="dcterms:W3CDTF">2021-01-26T09:37:00Z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