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0EFE1BB0"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622387">
        <w:rPr>
          <w:rFonts w:eastAsia="SimSun"/>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r w:rsidR="0002704F">
              <w:rPr>
                <w:rFonts w:eastAsia="Microsoft YaHei"/>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upport Opt</w:t>
      </w:r>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60B8233" w14:textId="6072D5B6" w:rsidR="003D4590" w:rsidRDefault="00302B9B"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have pointed out issues about Opt 2, but for the sake of progress we can be ok with this proposal.</w:t>
            </w:r>
          </w:p>
        </w:tc>
      </w:tr>
      <w:tr w:rsidR="003D4590" w14:paraId="367726BA" w14:textId="77777777" w:rsidTr="003D4590">
        <w:tc>
          <w:tcPr>
            <w:tcW w:w="2405" w:type="dxa"/>
          </w:tcPr>
          <w:p w14:paraId="0BE1562E" w14:textId="364D1B66" w:rsidR="003D4590" w:rsidRDefault="003D4590" w:rsidP="00356FEA">
            <w:pPr>
              <w:widowControl w:val="0"/>
              <w:snapToGrid w:val="0"/>
              <w:spacing w:before="120" w:after="120" w:line="240" w:lineRule="auto"/>
              <w:rPr>
                <w:rFonts w:eastAsia="Malgun Gothic"/>
                <w:sz w:val="20"/>
                <w:szCs w:val="20"/>
                <w:lang w:eastAsia="ko-KR"/>
              </w:rPr>
            </w:pPr>
          </w:p>
        </w:tc>
        <w:tc>
          <w:tcPr>
            <w:tcW w:w="6945" w:type="dxa"/>
          </w:tcPr>
          <w:p w14:paraId="5EB3E578" w14:textId="24E31298" w:rsidR="003D4590" w:rsidRDefault="003D4590" w:rsidP="00356FEA">
            <w:pPr>
              <w:widowControl w:val="0"/>
              <w:snapToGrid w:val="0"/>
              <w:spacing w:before="120" w:after="120" w:line="240" w:lineRule="auto"/>
              <w:rPr>
                <w:rFonts w:eastAsia="Malgun Gothic"/>
                <w:sz w:val="20"/>
                <w:szCs w:val="20"/>
                <w:lang w:eastAsia="ko-KR"/>
              </w:rPr>
            </w:pPr>
          </w:p>
        </w:tc>
      </w:tr>
    </w:tbl>
    <w:p w14:paraId="72C8615F" w14:textId="77777777" w:rsidR="003D4590" w:rsidRPr="003D4590" w:rsidRDefault="003D4590">
      <w:pPr>
        <w:widowControl w:val="0"/>
        <w:snapToGrid w:val="0"/>
        <w:spacing w:before="120" w:after="120" w:line="240" w:lineRule="auto"/>
        <w:jc w:val="both"/>
        <w:rPr>
          <w:rFonts w:eastAsia="Microsoft YaHei"/>
          <w:sz w:val="20"/>
          <w:szCs w:val="20"/>
        </w:rPr>
      </w:pPr>
    </w:p>
    <w:p w14:paraId="0C4C7FA3" w14:textId="77777777" w:rsidR="003D4590" w:rsidRDefault="003D4590">
      <w:pPr>
        <w:widowControl w:val="0"/>
        <w:snapToGrid w:val="0"/>
        <w:spacing w:before="120" w:after="120" w:line="240" w:lineRule="auto"/>
        <w:jc w:val="both"/>
        <w:rPr>
          <w:rFonts w:eastAsia="Microsoft YaHei"/>
          <w:sz w:val="20"/>
          <w:szCs w:val="20"/>
        </w:rPr>
      </w:pPr>
    </w:p>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dopt at least one of the following</w:t>
      </w:r>
      <w:r w:rsidR="00C91777">
        <w:rPr>
          <w:rFonts w:eastAsia="Microsoft YaHei"/>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1F9E443F" w:rsidR="000D794D"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00081B90">
        <w:rPr>
          <w:rFonts w:eastAsia="Microsoft YaHei"/>
          <w:i/>
          <w:sz w:val="20"/>
          <w:szCs w:val="20"/>
        </w:rPr>
        <w:t>t is indicated by a new configura</w:t>
      </w:r>
      <w:r w:rsidR="0012235A">
        <w:rPr>
          <w:rFonts w:eastAsia="Microsoft YaHei"/>
          <w:i/>
          <w:sz w:val="20"/>
          <w:szCs w:val="20"/>
        </w:rPr>
        <w:t>ble</w:t>
      </w:r>
      <w:r w:rsidR="00081B90">
        <w:rPr>
          <w:rFonts w:eastAsia="Microsoft YaHei"/>
          <w:i/>
          <w:sz w:val="20"/>
          <w:szCs w:val="20"/>
        </w:rPr>
        <w:t xml:space="preserve"> DCI field</w:t>
      </w:r>
    </w:p>
    <w:p w14:paraId="548713F4" w14:textId="428AE734" w:rsidR="00B47571" w:rsidRPr="00946E87"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39635425" w14:textId="167454FD"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t is indicated by a new configurable DCI field</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2-2: </w:t>
      </w:r>
      <w:r w:rsidRPr="00FC390F">
        <w:rPr>
          <w:rFonts w:eastAsia="Microsoft YaHei"/>
          <w:i/>
          <w:sz w:val="20"/>
          <w:szCs w:val="20"/>
        </w:rPr>
        <w:t>t is indicated without adding DCI payload</w:t>
      </w:r>
    </w:p>
    <w:p w14:paraId="3A11C165" w14:textId="527F03C8" w:rsidR="00BC498B" w:rsidRDefault="00BC498B" w:rsidP="00BC498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Note: </w:t>
      </w:r>
      <w:r w:rsidR="007A685A">
        <w:rPr>
          <w:rFonts w:eastAsia="Microsoft YaHei"/>
          <w:i/>
          <w:sz w:val="20"/>
          <w:szCs w:val="20"/>
        </w:rPr>
        <w:t>T</w:t>
      </w:r>
      <w:r>
        <w:rPr>
          <w:rFonts w:eastAsia="Microsoft YaHei"/>
          <w:i/>
          <w:sz w:val="20"/>
          <w:szCs w:val="20"/>
        </w:rPr>
        <w:t>he size of DCI payload does not change dynamically</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3BEE8A1" w14:textId="77777777" w:rsidR="00F30D3A" w:rsidRDefault="005425C4"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So we suggest Alt 1-3:</w:t>
            </w:r>
          </w:p>
          <w:p w14:paraId="1A7712DB" w14:textId="3F4CC486" w:rsidR="005425C4" w:rsidRDefault="005425C4" w:rsidP="00356FEA">
            <w:pPr>
              <w:widowControl w:val="0"/>
              <w:snapToGrid w:val="0"/>
              <w:spacing w:before="120" w:after="120" w:line="240" w:lineRule="auto"/>
              <w:rPr>
                <w:rFonts w:eastAsia="Microsoft YaHei"/>
                <w:sz w:val="20"/>
                <w:szCs w:val="20"/>
                <w:lang w:eastAsia="ko-KR"/>
              </w:rPr>
            </w:pPr>
            <w:r>
              <w:rPr>
                <w:rFonts w:eastAsia="Microsoft YaHei"/>
                <w:i/>
                <w:sz w:val="20"/>
                <w:szCs w:val="20"/>
              </w:rPr>
              <w:t>Alt 1-</w:t>
            </w:r>
            <w:r>
              <w:rPr>
                <w:rFonts w:eastAsia="Microsoft YaHei"/>
                <w:i/>
                <w:sz w:val="20"/>
                <w:szCs w:val="20"/>
              </w:rPr>
              <w:t>3</w:t>
            </w:r>
            <w:r>
              <w:rPr>
                <w:rFonts w:eastAsia="Microsoft YaHei"/>
                <w:i/>
                <w:sz w:val="20"/>
                <w:szCs w:val="20"/>
              </w:rPr>
              <w:t>: t is indicated by</w:t>
            </w:r>
            <w:r w:rsidR="009C1952">
              <w:rPr>
                <w:rFonts w:eastAsia="Microsoft YaHei"/>
                <w:i/>
                <w:sz w:val="20"/>
                <w:szCs w:val="20"/>
              </w:rPr>
              <w:t xml:space="preserve"> a configurable DCI field; FFS design details with other potential field(s)</w:t>
            </w:r>
          </w:p>
        </w:tc>
      </w:tr>
      <w:tr w:rsidR="00F30D3A" w14:paraId="766C78F8" w14:textId="77777777" w:rsidTr="00356FEA">
        <w:tc>
          <w:tcPr>
            <w:tcW w:w="2405" w:type="dxa"/>
          </w:tcPr>
          <w:p w14:paraId="5D5598D3" w14:textId="77777777" w:rsidR="00F30D3A" w:rsidRDefault="00F30D3A" w:rsidP="00356FEA">
            <w:pPr>
              <w:widowControl w:val="0"/>
              <w:snapToGrid w:val="0"/>
              <w:spacing w:before="120" w:after="120" w:line="240" w:lineRule="auto"/>
              <w:rPr>
                <w:rFonts w:eastAsia="Malgun Gothic"/>
                <w:sz w:val="20"/>
                <w:szCs w:val="20"/>
                <w:lang w:eastAsia="ko-KR"/>
              </w:rPr>
            </w:pPr>
          </w:p>
        </w:tc>
        <w:tc>
          <w:tcPr>
            <w:tcW w:w="6945" w:type="dxa"/>
          </w:tcPr>
          <w:p w14:paraId="37D4B690" w14:textId="77777777" w:rsidR="00F30D3A" w:rsidRDefault="00F30D3A" w:rsidP="00356FEA">
            <w:pPr>
              <w:widowControl w:val="0"/>
              <w:snapToGrid w:val="0"/>
              <w:spacing w:before="120" w:after="120" w:line="240" w:lineRule="auto"/>
              <w:rPr>
                <w:rFonts w:eastAsia="Malgun Gothic"/>
                <w:sz w:val="20"/>
                <w:szCs w:val="20"/>
                <w:lang w:eastAsia="ko-KR"/>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future meetings</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Futurewei,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D575A01"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 the following functionalities based on repurposing</w:t>
      </w:r>
      <w:r w:rsidR="0071340C" w:rsidRPr="0071340C">
        <w:rPr>
          <w:rFonts w:eastAsia="Microsoft YaHei"/>
          <w:i/>
          <w:sz w:val="20"/>
          <w:szCs w:val="20"/>
        </w:rPr>
        <w:t xml:space="preserve"> unused fields in DCI format 0_1/0_2 without data and without CSI</w:t>
      </w:r>
    </w:p>
    <w:p w14:paraId="0B249835" w14:textId="526F547D"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available slot position</w:t>
      </w:r>
    </w:p>
    <w:p w14:paraId="3BF23FBC" w14:textId="18EDD660"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slot offset</w:t>
      </w:r>
    </w:p>
    <w:p w14:paraId="4CD0B3CA" w14:textId="5B9A64CA"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i/>
          <w:sz w:val="20"/>
          <w:szCs w:val="20"/>
        </w:rPr>
        <w:t>Indication of a group of CCs for SRS transmission</w:t>
      </w:r>
    </w:p>
    <w:p w14:paraId="65717759" w14:textId="0AF1FDCA"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T</w:t>
      </w:r>
      <w:r w:rsidRPr="0071340C">
        <w:rPr>
          <w:rFonts w:eastAsia="Microsoft YaHei"/>
          <w:i/>
          <w:sz w:val="20"/>
          <w:szCs w:val="20"/>
        </w:rPr>
        <w:t>PC command for each CC</w:t>
      </w:r>
    </w:p>
    <w:p w14:paraId="5F84AE05" w14:textId="1ADB92D1" w:rsid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resource blocks for SRS transmission</w:t>
      </w:r>
    </w:p>
    <w:p w14:paraId="23FEBD76" w14:textId="427E02B3" w:rsidR="0071340C" w:rsidRPr="0071340C" w:rsidRDefault="0071340C" w:rsidP="0071340C">
      <w:pPr>
        <w:pStyle w:val="ListParagraph"/>
        <w:widowControl w:val="0"/>
        <w:numPr>
          <w:ilvl w:val="0"/>
          <w:numId w:val="34"/>
        </w:numPr>
        <w:snapToGrid w:val="0"/>
        <w:spacing w:before="120" w:after="120" w:line="240" w:lineRule="auto"/>
        <w:jc w:val="both"/>
        <w:rPr>
          <w:rFonts w:eastAsia="Microsoft YaHei"/>
          <w:i/>
          <w:sz w:val="20"/>
          <w:szCs w:val="20"/>
        </w:rPr>
      </w:pPr>
      <w:r w:rsidRPr="0071340C">
        <w:rPr>
          <w:rFonts w:eastAsia="Microsoft YaHei"/>
          <w:i/>
          <w:sz w:val="20"/>
          <w:szCs w:val="20"/>
        </w:rPr>
        <w:t>Indication of SRS port and beamforming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60D13077" w14:textId="57CE33D1" w:rsidR="001948BF" w:rsidRDefault="007276C3" w:rsidP="00356FEA">
            <w:pPr>
              <w:widowControl w:val="0"/>
              <w:snapToGrid w:val="0"/>
              <w:spacing w:before="120" w:after="120" w:line="240" w:lineRule="auto"/>
              <w:rPr>
                <w:rFonts w:eastAsia="Microsoft YaHei"/>
                <w:sz w:val="20"/>
                <w:szCs w:val="20"/>
              </w:rPr>
            </w:pPr>
            <w:r>
              <w:rPr>
                <w:rFonts w:eastAsia="Microsoft YaHei"/>
                <w:sz w:val="20"/>
                <w:szCs w:val="20"/>
              </w:rPr>
              <w:t>We support “</w:t>
            </w:r>
            <w:r w:rsidRPr="003601BD">
              <w:rPr>
                <w:rFonts w:eastAsia="Microsoft YaHei" w:hint="eastAsia"/>
                <w:sz w:val="20"/>
                <w:szCs w:val="20"/>
              </w:rPr>
              <w:t>I</w:t>
            </w:r>
            <w:r w:rsidRPr="003601BD">
              <w:rPr>
                <w:rFonts w:eastAsia="Microsoft YaHei"/>
                <w:sz w:val="20"/>
                <w:szCs w:val="20"/>
              </w:rPr>
              <w:t>ndication of resource blocks for SRS transmission</w:t>
            </w:r>
            <w:r>
              <w:rPr>
                <w:rFonts w:eastAsia="Microsoft YaHei"/>
                <w:sz w:val="20"/>
                <w:szCs w:val="20"/>
              </w:rPr>
              <w:t>” and “</w:t>
            </w:r>
            <w:r w:rsidRPr="003601BD">
              <w:rPr>
                <w:rFonts w:eastAsia="Microsoft YaHei"/>
                <w:sz w:val="20"/>
                <w:szCs w:val="20"/>
              </w:rPr>
              <w:t>Indication of SRS port and beamforming</w:t>
            </w:r>
            <w:r>
              <w:rPr>
                <w:rFonts w:eastAsia="Microsoft YaHei"/>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Microsoft YaHei"/>
                <w:sz w:val="20"/>
                <w:szCs w:val="20"/>
              </w:rPr>
              <w:t>etc.</w:t>
            </w:r>
          </w:p>
          <w:p w14:paraId="07D147BD" w14:textId="66180C41" w:rsidR="007276C3" w:rsidRDefault="007276C3" w:rsidP="00356FEA">
            <w:pPr>
              <w:widowControl w:val="0"/>
              <w:snapToGrid w:val="0"/>
              <w:spacing w:before="120" w:after="120" w:line="240" w:lineRule="auto"/>
              <w:rPr>
                <w:rFonts w:eastAsia="Microsoft YaHei"/>
                <w:sz w:val="20"/>
                <w:szCs w:val="20"/>
              </w:rPr>
            </w:pPr>
            <w:r>
              <w:rPr>
                <w:rFonts w:eastAsia="Microsoft YaHei"/>
                <w:sz w:val="20"/>
                <w:szCs w:val="20"/>
              </w:rPr>
              <w:t>The time-domain behavior of repetition / hopping / non-hopping</w:t>
            </w:r>
            <w:r w:rsidR="00D171A5">
              <w:rPr>
                <w:rFonts w:eastAsia="Microsoft YaHei"/>
                <w:sz w:val="20"/>
                <w:szCs w:val="20"/>
              </w:rPr>
              <w:t xml:space="preserve"> / splitting over multiple symbols</w:t>
            </w:r>
            <w:r>
              <w:rPr>
                <w:rFonts w:eastAsia="Microsoft YaHei"/>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Microsoft YaHei"/>
                <w:sz w:val="20"/>
                <w:szCs w:val="20"/>
              </w:rPr>
            </w:pPr>
            <w:r>
              <w:rPr>
                <w:rFonts w:eastAsia="Microsoft YaHei"/>
                <w:sz w:val="20"/>
                <w:szCs w:val="20"/>
              </w:rPr>
              <w:t>“</w:t>
            </w: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w:t>
            </w:r>
            <w:r>
              <w:rPr>
                <w:rFonts w:eastAsia="Microsoft YaHei"/>
                <w:sz w:val="20"/>
                <w:szCs w:val="20"/>
              </w:rPr>
              <w:t>” should also be included here, and “</w:t>
            </w: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Microsoft YaHei"/>
                <w:sz w:val="20"/>
                <w:szCs w:val="20"/>
              </w:rPr>
            </w:pPr>
            <w:r>
              <w:rPr>
                <w:rFonts w:eastAsia="Microsoft YaHei"/>
                <w:sz w:val="20"/>
                <w:szCs w:val="20"/>
              </w:rPr>
              <w:t>“</w:t>
            </w:r>
            <w:r w:rsidRPr="00C3080D">
              <w:rPr>
                <w:rFonts w:eastAsia="Microsoft YaHei"/>
                <w:sz w:val="20"/>
                <w:szCs w:val="20"/>
              </w:rPr>
              <w:t>Indication of a group of CCs for SRS transmission</w:t>
            </w:r>
            <w:r>
              <w:rPr>
                <w:rFonts w:eastAsia="Microsoft YaHei"/>
                <w:sz w:val="20"/>
                <w:szCs w:val="20"/>
              </w:rPr>
              <w:t>” is generally supported by GC DCI and may be considered there.</w:t>
            </w:r>
          </w:p>
        </w:tc>
      </w:tr>
      <w:tr w:rsidR="001948BF" w14:paraId="152646A0" w14:textId="77777777" w:rsidTr="00356FEA">
        <w:tc>
          <w:tcPr>
            <w:tcW w:w="2405" w:type="dxa"/>
          </w:tcPr>
          <w:p w14:paraId="46D0C301" w14:textId="77777777" w:rsidR="001948BF" w:rsidRDefault="001948BF" w:rsidP="00356FEA">
            <w:pPr>
              <w:widowControl w:val="0"/>
              <w:snapToGrid w:val="0"/>
              <w:spacing w:before="120" w:after="120" w:line="240" w:lineRule="auto"/>
              <w:rPr>
                <w:rFonts w:eastAsia="Microsoft YaHei"/>
                <w:sz w:val="20"/>
                <w:szCs w:val="20"/>
              </w:rPr>
            </w:pPr>
          </w:p>
        </w:tc>
        <w:tc>
          <w:tcPr>
            <w:tcW w:w="6945" w:type="dxa"/>
          </w:tcPr>
          <w:p w14:paraId="51D5E104" w14:textId="77777777" w:rsidR="001948BF" w:rsidRDefault="001948BF" w:rsidP="00356FEA">
            <w:pPr>
              <w:widowControl w:val="0"/>
              <w:snapToGrid w:val="0"/>
              <w:spacing w:before="120" w:after="120" w:line="240" w:lineRule="auto"/>
              <w:rPr>
                <w:rFonts w:eastAsia="Microsoft YaHei"/>
                <w:sz w:val="20"/>
                <w:szCs w:val="20"/>
                <w:lang w:eastAsia="ko-KR"/>
              </w:rPr>
            </w:pPr>
          </w:p>
        </w:tc>
      </w:tr>
      <w:tr w:rsidR="001948BF" w14:paraId="3E4D2191" w14:textId="77777777" w:rsidTr="00356FEA">
        <w:tc>
          <w:tcPr>
            <w:tcW w:w="2405" w:type="dxa"/>
          </w:tcPr>
          <w:p w14:paraId="78701860" w14:textId="77777777" w:rsidR="001948BF" w:rsidRDefault="001948BF" w:rsidP="00356FEA">
            <w:pPr>
              <w:widowControl w:val="0"/>
              <w:snapToGrid w:val="0"/>
              <w:spacing w:before="120" w:after="120" w:line="240" w:lineRule="auto"/>
              <w:rPr>
                <w:rFonts w:eastAsia="Malgun Gothic"/>
                <w:sz w:val="20"/>
                <w:szCs w:val="20"/>
                <w:lang w:eastAsia="ko-KR"/>
              </w:rPr>
            </w:pPr>
          </w:p>
        </w:tc>
        <w:tc>
          <w:tcPr>
            <w:tcW w:w="6945" w:type="dxa"/>
          </w:tcPr>
          <w:p w14:paraId="7F641A2D" w14:textId="77777777" w:rsidR="001948BF" w:rsidRDefault="001948BF" w:rsidP="00356FEA">
            <w:pPr>
              <w:widowControl w:val="0"/>
              <w:snapToGrid w:val="0"/>
              <w:spacing w:before="120" w:after="120" w:line="240" w:lineRule="auto"/>
              <w:rPr>
                <w:rFonts w:eastAsia="Malgun Gothic"/>
                <w:sz w:val="20"/>
                <w:szCs w:val="20"/>
                <w:lang w:eastAsia="ko-KR"/>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future meeting</w:t>
      </w:r>
      <w:r w:rsidR="00036A67">
        <w:rPr>
          <w:rFonts w:eastAsia="Microsoft YaHei"/>
          <w:i/>
          <w:sz w:val="20"/>
          <w:szCs w:val="20"/>
        </w:rPr>
        <w:t>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future meetings</w:t>
      </w:r>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038DBB1B"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755C5D4A" w:rsidR="00E47023" w:rsidRDefault="00E93545"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This </w:t>
      </w:r>
      <w:r w:rsidR="006F5D44">
        <w:rPr>
          <w:rFonts w:eastAsia="Microsoft YaHei"/>
          <w:i/>
          <w:sz w:val="20"/>
          <w:szCs w:val="20"/>
        </w:rPr>
        <w:t>adaptation</w:t>
      </w:r>
      <w:r>
        <w:rPr>
          <w:rFonts w:eastAsia="Microsoft YaHei"/>
          <w:i/>
          <w:sz w:val="20"/>
          <w:szCs w:val="20"/>
        </w:rPr>
        <w:t xml:space="preserve"> is applicable for</w:t>
      </w:r>
      <w:r w:rsidR="00E47023">
        <w:rPr>
          <w:rFonts w:eastAsia="Microsoft YaHei"/>
          <w:i/>
          <w:sz w:val="20"/>
          <w:szCs w:val="20"/>
        </w:rPr>
        <w:t xml:space="preserve"> at least one of the following </w:t>
      </w:r>
    </w:p>
    <w:p w14:paraId="6D7F5D5D" w14:textId="452117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42B644B8" w14:textId="517F4AFD" w:rsidR="00F02B9A" w:rsidRDefault="00F02B9A"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Pr="00B77BF2" w:rsidRDefault="001E0C39"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A0D2CF5" w14:textId="34113450" w:rsidR="00A64DF1" w:rsidRDefault="001B36C5" w:rsidP="00356FEA">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Microsoft YaHei"/>
                <w:sz w:val="20"/>
                <w:szCs w:val="20"/>
                <w:lang w:eastAsia="ko-KR"/>
              </w:rPr>
              <w:t xml:space="preserve"> (other suggestions are also welcome), otherwise we are not sure if</w:t>
            </w:r>
            <w:r>
              <w:rPr>
                <w:rFonts w:eastAsia="Microsoft YaHei"/>
                <w:sz w:val="20"/>
                <w:szCs w:val="20"/>
                <w:lang w:eastAsia="ko-KR"/>
              </w:rPr>
              <w:t xml:space="preserve"> this scheme </w:t>
            </w:r>
            <w:r w:rsidR="00DC5E41">
              <w:rPr>
                <w:rFonts w:eastAsia="Microsoft YaHei"/>
                <w:sz w:val="20"/>
                <w:szCs w:val="20"/>
                <w:lang w:eastAsia="ko-KR"/>
              </w:rPr>
              <w:t xml:space="preserve">can </w:t>
            </w:r>
            <w:r>
              <w:rPr>
                <w:rFonts w:eastAsia="Microsoft YaHei"/>
                <w:sz w:val="20"/>
                <w:szCs w:val="20"/>
                <w:lang w:eastAsia="ko-KR"/>
              </w:rPr>
              <w:t>work:</w:t>
            </w:r>
          </w:p>
          <w:p w14:paraId="169F87D6" w14:textId="4FDF4218" w:rsidR="001B36C5" w:rsidRPr="001B36C5" w:rsidRDefault="001B36C5" w:rsidP="001B36C5">
            <w:pPr>
              <w:pStyle w:val="ListParagraph"/>
              <w:widowControl w:val="0"/>
              <w:numPr>
                <w:ilvl w:val="0"/>
                <w:numId w:val="36"/>
              </w:numPr>
              <w:snapToGrid w:val="0"/>
              <w:spacing w:before="120" w:after="120" w:line="240" w:lineRule="auto"/>
              <w:rPr>
                <w:rFonts w:eastAsia="Microsoft YaHei"/>
                <w:sz w:val="20"/>
                <w:szCs w:val="20"/>
                <w:lang w:eastAsia="ko-KR"/>
              </w:rPr>
            </w:pPr>
            <w:r>
              <w:rPr>
                <w:rFonts w:eastAsia="Microsoft YaHei"/>
                <w:i/>
                <w:sz w:val="20"/>
                <w:szCs w:val="20"/>
              </w:rPr>
              <w:t>Define time-domain CSI measurement restriction / reset for antenna switching</w:t>
            </w:r>
          </w:p>
        </w:tc>
      </w:tr>
      <w:tr w:rsidR="00A64DF1" w14:paraId="13447FE7" w14:textId="77777777" w:rsidTr="00356FEA">
        <w:tc>
          <w:tcPr>
            <w:tcW w:w="2405" w:type="dxa"/>
          </w:tcPr>
          <w:p w14:paraId="64B62CAA" w14:textId="77777777" w:rsidR="00A64DF1" w:rsidRDefault="00A64DF1" w:rsidP="00356FEA">
            <w:pPr>
              <w:widowControl w:val="0"/>
              <w:snapToGrid w:val="0"/>
              <w:spacing w:before="120" w:after="120" w:line="240" w:lineRule="auto"/>
              <w:rPr>
                <w:rFonts w:eastAsia="Malgun Gothic"/>
                <w:sz w:val="20"/>
                <w:szCs w:val="20"/>
                <w:lang w:eastAsia="ko-KR"/>
              </w:rPr>
            </w:pPr>
          </w:p>
        </w:tc>
        <w:tc>
          <w:tcPr>
            <w:tcW w:w="6945" w:type="dxa"/>
          </w:tcPr>
          <w:p w14:paraId="3BDC736A" w14:textId="77777777" w:rsidR="00A64DF1" w:rsidRDefault="00A64DF1" w:rsidP="00356FEA">
            <w:pPr>
              <w:widowControl w:val="0"/>
              <w:snapToGrid w:val="0"/>
              <w:spacing w:before="120" w:after="120" w:line="240" w:lineRule="auto"/>
              <w:rPr>
                <w:rFonts w:eastAsia="Malgun Gothic"/>
                <w:sz w:val="20"/>
                <w:szCs w:val="20"/>
                <w:lang w:eastAsia="ko-KR"/>
              </w:rPr>
            </w:pPr>
          </w:p>
        </w:tc>
      </w:tr>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CBAB9DB" w14:textId="49331B43" w:rsidR="00F72128" w:rsidRDefault="007E2CC1" w:rsidP="00356FEA">
            <w:pPr>
              <w:widowControl w:val="0"/>
              <w:snapToGrid w:val="0"/>
              <w:spacing w:before="120" w:after="120" w:line="240" w:lineRule="auto"/>
              <w:rPr>
                <w:rFonts w:eastAsia="Microsoft YaHei"/>
                <w:sz w:val="20"/>
                <w:szCs w:val="20"/>
              </w:rPr>
            </w:pPr>
            <w:r>
              <w:rPr>
                <w:rFonts w:eastAsia="Microsoft YaHei"/>
                <w:sz w:val="20"/>
                <w:szCs w:val="20"/>
              </w:rPr>
              <w:t xml:space="preserve">We are already supporting a large number of </w:t>
            </w:r>
            <w:r w:rsidR="009C668D">
              <w:rPr>
                <w:rFonts w:eastAsia="Microsoft YaHei"/>
                <w:sz w:val="20"/>
                <w:szCs w:val="20"/>
              </w:rPr>
              <w:t>antenna switching schemes. As there are still concerns on 4T6R, we suggest to deprioritize it.</w:t>
            </w:r>
          </w:p>
        </w:tc>
      </w:tr>
      <w:tr w:rsidR="00F72128" w14:paraId="666D277D" w14:textId="77777777" w:rsidTr="00356FEA">
        <w:tc>
          <w:tcPr>
            <w:tcW w:w="2405" w:type="dxa"/>
          </w:tcPr>
          <w:p w14:paraId="310C28D3" w14:textId="77777777" w:rsidR="00F72128" w:rsidRDefault="00F72128" w:rsidP="00356FEA">
            <w:pPr>
              <w:widowControl w:val="0"/>
              <w:snapToGrid w:val="0"/>
              <w:spacing w:before="120" w:after="120" w:line="240" w:lineRule="auto"/>
              <w:rPr>
                <w:rFonts w:eastAsia="Microsoft YaHei"/>
                <w:sz w:val="20"/>
                <w:szCs w:val="20"/>
              </w:rPr>
            </w:pPr>
          </w:p>
        </w:tc>
        <w:tc>
          <w:tcPr>
            <w:tcW w:w="6945" w:type="dxa"/>
          </w:tcPr>
          <w:p w14:paraId="3A86F4E1" w14:textId="77777777" w:rsidR="00F72128" w:rsidRDefault="00F72128" w:rsidP="00356FEA">
            <w:pPr>
              <w:widowControl w:val="0"/>
              <w:snapToGrid w:val="0"/>
              <w:spacing w:before="120" w:after="120" w:line="240" w:lineRule="auto"/>
              <w:rPr>
                <w:rFonts w:eastAsia="Microsoft YaHei"/>
                <w:sz w:val="20"/>
                <w:szCs w:val="20"/>
                <w:lang w:eastAsia="ko-KR"/>
              </w:rPr>
            </w:pPr>
          </w:p>
        </w:tc>
      </w:tr>
      <w:tr w:rsidR="00F72128" w14:paraId="551C015F" w14:textId="77777777" w:rsidTr="00356FEA">
        <w:tc>
          <w:tcPr>
            <w:tcW w:w="2405" w:type="dxa"/>
          </w:tcPr>
          <w:p w14:paraId="0490D8C1" w14:textId="77777777" w:rsidR="00F72128" w:rsidRDefault="00F72128" w:rsidP="00356FEA">
            <w:pPr>
              <w:widowControl w:val="0"/>
              <w:snapToGrid w:val="0"/>
              <w:spacing w:before="120" w:after="120" w:line="240" w:lineRule="auto"/>
              <w:rPr>
                <w:rFonts w:eastAsia="Malgun Gothic"/>
                <w:sz w:val="20"/>
                <w:szCs w:val="20"/>
                <w:lang w:eastAsia="ko-KR"/>
              </w:rPr>
            </w:pPr>
          </w:p>
        </w:tc>
        <w:tc>
          <w:tcPr>
            <w:tcW w:w="6945" w:type="dxa"/>
          </w:tcPr>
          <w:p w14:paraId="43D81EA2" w14:textId="77777777" w:rsidR="00F72128" w:rsidRDefault="00F72128" w:rsidP="00356FEA">
            <w:pPr>
              <w:widowControl w:val="0"/>
              <w:snapToGrid w:val="0"/>
              <w:spacing w:before="120" w:after="120" w:line="240" w:lineRule="auto"/>
              <w:rPr>
                <w:rFonts w:eastAsia="Malgun Gothic"/>
                <w:sz w:val="20"/>
                <w:szCs w:val="20"/>
                <w:lang w:eastAsia="ko-KR"/>
              </w:rPr>
            </w:pPr>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DA8BB" w14:textId="77777777" w:rsidR="009E1AF2" w:rsidRDefault="009E1AF2" w:rsidP="0066336C">
      <w:pPr>
        <w:spacing w:after="0" w:line="240" w:lineRule="auto"/>
      </w:pPr>
      <w:r>
        <w:separator/>
      </w:r>
    </w:p>
  </w:endnote>
  <w:endnote w:type="continuationSeparator" w:id="0">
    <w:p w14:paraId="30C1C4DA" w14:textId="77777777" w:rsidR="009E1AF2" w:rsidRDefault="009E1AF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B2677" w14:textId="77777777" w:rsidR="009E1AF2" w:rsidRDefault="009E1AF2" w:rsidP="0066336C">
      <w:pPr>
        <w:spacing w:after="0" w:line="240" w:lineRule="auto"/>
      </w:pPr>
      <w:r>
        <w:separator/>
      </w:r>
    </w:p>
  </w:footnote>
  <w:footnote w:type="continuationSeparator" w:id="0">
    <w:p w14:paraId="2D07BB7F" w14:textId="77777777" w:rsidR="009E1AF2" w:rsidRDefault="009E1AF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D2F20FC2"/>
    <w:lvl w:ilvl="0" w:tplc="0766555A">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CE"/>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1D6"/>
    <w:rsid w:val="00520978"/>
    <w:rsid w:val="00522ACC"/>
    <w:rsid w:val="00522C0D"/>
    <w:rsid w:val="00523B71"/>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30C38"/>
    <w:rsid w:val="0063231E"/>
    <w:rsid w:val="00633BF0"/>
    <w:rsid w:val="00633F36"/>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332"/>
    <w:rsid w:val="006E1D0D"/>
    <w:rsid w:val="006E2D3D"/>
    <w:rsid w:val="006E3471"/>
    <w:rsid w:val="006E45E7"/>
    <w:rsid w:val="006E49C0"/>
    <w:rsid w:val="006E4DBC"/>
    <w:rsid w:val="006E59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62DB"/>
    <w:rsid w:val="009C668D"/>
    <w:rsid w:val="009C79D4"/>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6F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1E53"/>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E56"/>
    <w:rsid w:val="00C9507E"/>
    <w:rsid w:val="00C95AF5"/>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1DF"/>
    <w:rsid w:val="00F17CC4"/>
    <w:rsid w:val="00F2395C"/>
    <w:rsid w:val="00F23F57"/>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128"/>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E73EC"/>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13F5C71F-3BCE-D344-80DE-DA09A5A1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FW1</cp:lastModifiedBy>
  <cp:revision>4</cp:revision>
  <dcterms:created xsi:type="dcterms:W3CDTF">2021-01-29T21:16:00Z</dcterms:created>
  <dcterms:modified xsi:type="dcterms:W3CDTF">2021-01-29T21:19:00Z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