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E3ADF3" w14:textId="5CE74635" w:rsidR="00B22CDE" w:rsidRDefault="00793EA1">
      <w:pPr>
        <w:pStyle w:val="aa"/>
        <w:snapToGrid w:val="0"/>
        <w:rPr>
          <w:rFonts w:eastAsia="宋体"/>
          <w:sz w:val="22"/>
          <w:szCs w:val="22"/>
          <w:lang w:eastAsia="zh-CN"/>
        </w:rPr>
      </w:pPr>
      <w:r>
        <w:rPr>
          <w:rFonts w:eastAsia="宋体"/>
          <w:sz w:val="22"/>
          <w:szCs w:val="22"/>
          <w:lang w:eastAsia="zh-CN"/>
        </w:rPr>
        <w:t>3GPP TSG RAN WG1 Meeting #10</w:t>
      </w:r>
      <w:r w:rsidR="00210FF5">
        <w:rPr>
          <w:rFonts w:eastAsia="宋体"/>
          <w:sz w:val="22"/>
          <w:szCs w:val="22"/>
          <w:lang w:eastAsia="zh-CN"/>
        </w:rPr>
        <w:t>4</w:t>
      </w:r>
      <w:r>
        <w:rPr>
          <w:rFonts w:eastAsia="宋体"/>
          <w:sz w:val="22"/>
          <w:szCs w:val="22"/>
          <w:lang w:eastAsia="zh-CN"/>
        </w:rPr>
        <w:t xml:space="preserve">-e          </w:t>
      </w:r>
      <w:r>
        <w:rPr>
          <w:sz w:val="22"/>
          <w:szCs w:val="22"/>
        </w:rPr>
        <w:t xml:space="preserve">                                                          </w:t>
      </w:r>
      <w:r>
        <w:rPr>
          <w:rFonts w:eastAsia="宋体"/>
          <w:sz w:val="22"/>
          <w:szCs w:val="22"/>
          <w:lang w:eastAsia="zh-CN"/>
        </w:rPr>
        <w:t xml:space="preserve"> </w:t>
      </w:r>
      <w:r>
        <w:rPr>
          <w:sz w:val="22"/>
          <w:szCs w:val="22"/>
        </w:rPr>
        <w:t>R1-2</w:t>
      </w:r>
      <w:r w:rsidR="00210FF5">
        <w:rPr>
          <w:sz w:val="22"/>
          <w:szCs w:val="22"/>
        </w:rPr>
        <w:t>1</w:t>
      </w:r>
      <w:r>
        <w:rPr>
          <w:rFonts w:eastAsia="宋体"/>
          <w:sz w:val="22"/>
          <w:szCs w:val="22"/>
          <w:lang w:eastAsia="zh-CN"/>
        </w:rPr>
        <w:t>0</w:t>
      </w:r>
      <w:r w:rsidR="00491216">
        <w:rPr>
          <w:rFonts w:eastAsia="宋体" w:hint="eastAsia"/>
          <w:sz w:val="22"/>
          <w:szCs w:val="22"/>
          <w:lang w:eastAsia="zh-CN"/>
        </w:rPr>
        <w:t>xxxx</w:t>
      </w:r>
    </w:p>
    <w:p w14:paraId="00E3ADF4" w14:textId="77777777"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10FF5">
        <w:rPr>
          <w:rFonts w:ascii="Arial" w:hAnsi="Arial" w:hint="eastAsia"/>
          <w:b/>
        </w:rPr>
        <w:t>Jan</w:t>
      </w:r>
      <w:r w:rsidR="008708FD">
        <w:rPr>
          <w:rFonts w:ascii="Arial" w:hAnsi="Arial"/>
          <w:b/>
          <w:lang w:eastAsia="ja-JP"/>
        </w:rPr>
        <w:t>. 2</w:t>
      </w:r>
      <w:r w:rsidR="00210FF5">
        <w:rPr>
          <w:rFonts w:ascii="Arial" w:hAnsi="Arial"/>
          <w:b/>
          <w:lang w:eastAsia="ja-JP"/>
        </w:rPr>
        <w:t>5</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210FF5">
        <w:rPr>
          <w:rFonts w:ascii="Arial" w:hAnsi="Arial"/>
          <w:b/>
        </w:rPr>
        <w:t>Feb</w:t>
      </w:r>
      <w:r w:rsidR="008708FD">
        <w:rPr>
          <w:rFonts w:ascii="Arial" w:hAnsi="Arial"/>
          <w:b/>
        </w:rPr>
        <w:t xml:space="preserve">. </w:t>
      </w:r>
      <w:r w:rsidR="00210FF5">
        <w:rPr>
          <w:rFonts w:ascii="Arial" w:hAnsi="Arial"/>
          <w:b/>
        </w:rPr>
        <w:t>5</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3ED825BD" w:rsidR="00B22CDE" w:rsidRDefault="00793EA1">
      <w:pPr>
        <w:pStyle w:val="aa"/>
        <w:snapToGrid w:val="0"/>
        <w:rPr>
          <w:rFonts w:eastAsia="宋体"/>
          <w:sz w:val="22"/>
          <w:szCs w:val="22"/>
          <w:lang w:eastAsia="zh-CN"/>
        </w:rPr>
      </w:pPr>
      <w:r>
        <w:rPr>
          <w:rFonts w:eastAsia="宋体"/>
          <w:sz w:val="22"/>
          <w:szCs w:val="22"/>
          <w:lang w:eastAsia="zh-CN"/>
        </w:rPr>
        <w:t xml:space="preserve">Title:                   </w:t>
      </w:r>
      <w:r>
        <w:rPr>
          <w:sz w:val="22"/>
          <w:szCs w:val="22"/>
        </w:rPr>
        <w:t>FL summary #</w:t>
      </w:r>
      <w:r w:rsidR="00E84610">
        <w:rPr>
          <w:sz w:val="22"/>
          <w:szCs w:val="22"/>
        </w:rPr>
        <w:t>4</w:t>
      </w:r>
      <w:r>
        <w:rPr>
          <w:sz w:val="22"/>
          <w:szCs w:val="22"/>
        </w:rPr>
        <w:t xml:space="preserve"> on SRS enhancements</w:t>
      </w:r>
    </w:p>
    <w:p w14:paraId="00E3ADF7" w14:textId="77777777" w:rsidR="00B22CDE" w:rsidRDefault="00793EA1">
      <w:pPr>
        <w:pStyle w:val="aa"/>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00E3ADF8" w14:textId="77777777" w:rsidR="00B22CDE" w:rsidRDefault="00793EA1">
      <w:pPr>
        <w:pStyle w:val="aa"/>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00E3ADF9" w14:textId="77777777" w:rsidR="00B22CDE" w:rsidRDefault="00B22CDE">
      <w:pPr>
        <w:pStyle w:val="aa"/>
        <w:snapToGrid w:val="0"/>
        <w:rPr>
          <w:rFonts w:eastAsia="宋体"/>
          <w:szCs w:val="20"/>
          <w:lang w:eastAsia="zh-CN"/>
        </w:rPr>
      </w:pP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微软雅黑"/>
          <w:sz w:val="20"/>
          <w:szCs w:val="20"/>
          <w:lang w:val="en-GB"/>
        </w:rPr>
      </w:pPr>
      <w:r>
        <w:rPr>
          <w:rFonts w:eastAsia="微软雅黑" w:hint="eastAsia"/>
          <w:sz w:val="20"/>
          <w:szCs w:val="20"/>
          <w:lang w:val="en-GB"/>
        </w:rPr>
        <w:t>P</w:t>
      </w:r>
      <w:r>
        <w:rPr>
          <w:rFonts w:eastAsia="微软雅黑"/>
          <w:sz w:val="20"/>
          <w:szCs w:val="20"/>
          <w:lang w:val="en-GB"/>
        </w:rPr>
        <w:t>revious RAN1 agreements on these SRS enhancements are given in Section 6.1.</w:t>
      </w:r>
    </w:p>
    <w:p w14:paraId="00E3AE03" w14:textId="5D86E63B" w:rsidR="00B22CDE" w:rsidRDefault="00793EA1">
      <w:pPr>
        <w:snapToGrid w:val="0"/>
        <w:spacing w:before="120" w:after="120" w:line="240" w:lineRule="auto"/>
        <w:jc w:val="both"/>
        <w:rPr>
          <w:rFonts w:eastAsia="微软雅黑"/>
          <w:sz w:val="20"/>
          <w:szCs w:val="20"/>
          <w:lang w:val="en-GB"/>
        </w:rPr>
      </w:pPr>
      <w:r>
        <w:rPr>
          <w:rFonts w:eastAsia="微软雅黑"/>
          <w:sz w:val="20"/>
          <w:szCs w:val="20"/>
          <w:lang w:val="en-GB"/>
        </w:rPr>
        <w:t xml:space="preserve">In this contribution, we </w:t>
      </w:r>
      <w:r w:rsidR="003E7C20">
        <w:rPr>
          <w:rFonts w:eastAsia="微软雅黑"/>
          <w:sz w:val="20"/>
          <w:szCs w:val="20"/>
          <w:lang w:val="en-GB"/>
        </w:rPr>
        <w:t>summarize companies’ views on the above SRS enhancements</w:t>
      </w:r>
      <w:r w:rsidR="00E64763">
        <w:rPr>
          <w:rFonts w:eastAsia="微软雅黑"/>
          <w:sz w:val="20"/>
          <w:szCs w:val="20"/>
          <w:lang w:val="en-GB"/>
        </w:rPr>
        <w:t xml:space="preserve"> submitted to RAN1#103e </w:t>
      </w:r>
      <w:r w:rsidR="00E64763" w:rsidRPr="00831631">
        <w:rPr>
          <w:rFonts w:eastAsia="微软雅黑"/>
          <w:sz w:val="20"/>
          <w:szCs w:val="20"/>
          <w:lang w:val="en-GB"/>
        </w:rPr>
        <w:t>[</w:t>
      </w:r>
      <w:r w:rsidR="00831631" w:rsidRPr="00831631">
        <w:rPr>
          <w:rFonts w:eastAsia="微软雅黑"/>
          <w:sz w:val="20"/>
          <w:szCs w:val="20"/>
          <w:lang w:val="en-GB"/>
        </w:rPr>
        <w:t>2</w:t>
      </w:r>
      <w:r w:rsidR="00E64763" w:rsidRPr="00831631">
        <w:rPr>
          <w:rFonts w:eastAsia="微软雅黑"/>
          <w:sz w:val="20"/>
          <w:szCs w:val="20"/>
          <w:lang w:val="en-GB"/>
        </w:rPr>
        <w:t>]-[</w:t>
      </w:r>
      <w:r w:rsidR="00831631" w:rsidRPr="00831631">
        <w:rPr>
          <w:rFonts w:eastAsia="微软雅黑"/>
          <w:sz w:val="20"/>
          <w:szCs w:val="20"/>
          <w:lang w:val="en-GB"/>
        </w:rPr>
        <w:t>2</w:t>
      </w:r>
      <w:r w:rsidR="00B306C7">
        <w:rPr>
          <w:rFonts w:eastAsia="微软雅黑"/>
          <w:sz w:val="20"/>
          <w:szCs w:val="20"/>
          <w:lang w:val="en-GB"/>
        </w:rPr>
        <w:t>5</w:t>
      </w:r>
      <w:r w:rsidR="00E64763" w:rsidRPr="00831631">
        <w:rPr>
          <w:rFonts w:eastAsia="微软雅黑"/>
          <w:sz w:val="20"/>
          <w:szCs w:val="20"/>
          <w:lang w:val="en-GB"/>
        </w:rPr>
        <w:t>]</w:t>
      </w:r>
      <w:r>
        <w:rPr>
          <w:rFonts w:eastAsia="微软雅黑"/>
          <w:sz w:val="20"/>
          <w:szCs w:val="20"/>
          <w:lang w:val="en-GB"/>
        </w:rPr>
        <w:t>.</w:t>
      </w:r>
    </w:p>
    <w:p w14:paraId="00E3AE04"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05" w14:textId="77777777" w:rsidR="00B22CDE" w:rsidRDefault="0071199A">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06" w14:textId="77777777" w:rsidR="00D51665" w:rsidRPr="000A6403" w:rsidRDefault="00CF17B6" w:rsidP="00CF17B6">
      <w:pPr>
        <w:pStyle w:val="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2.1.1</w:t>
      </w:r>
      <w:r w:rsidR="00FC116F">
        <w:rPr>
          <w:rFonts w:ascii="Arial" w:hAnsi="Arial" w:cs="Arial"/>
          <w:sz w:val="22"/>
          <w:szCs w:val="22"/>
        </w:rPr>
        <w:t>.</w:t>
      </w:r>
      <w:r>
        <w:rPr>
          <w:rFonts w:ascii="Arial" w:hAnsi="Arial" w:cs="Arial"/>
          <w:sz w:val="22"/>
          <w:szCs w:val="22"/>
        </w:rPr>
        <w:tab/>
      </w:r>
      <w:r w:rsidR="00D51665" w:rsidRPr="000A6403">
        <w:rPr>
          <w:rFonts w:ascii="Arial" w:hAnsi="Arial" w:cs="Arial"/>
          <w:sz w:val="22"/>
          <w:szCs w:val="22"/>
        </w:rPr>
        <w:t>Reference slot definition</w:t>
      </w:r>
    </w:p>
    <w:p w14:paraId="69D737D2" w14:textId="1E240E7C" w:rsidR="00245155" w:rsidRPr="008D60C6" w:rsidRDefault="008D60C6" w:rsidP="008D60C6">
      <w:pPr>
        <w:widowControl w:val="0"/>
        <w:snapToGrid w:val="0"/>
        <w:spacing w:before="120" w:after="120" w:line="240" w:lineRule="auto"/>
        <w:jc w:val="center"/>
        <w:rPr>
          <w:rFonts w:eastAsia="微软雅黑"/>
          <w:b/>
          <w:sz w:val="20"/>
          <w:szCs w:val="20"/>
        </w:rPr>
      </w:pPr>
      <w:r w:rsidRPr="008D60C6">
        <w:rPr>
          <w:rFonts w:eastAsia="微软雅黑" w:hint="eastAsia"/>
          <w:b/>
          <w:sz w:val="20"/>
          <w:szCs w:val="20"/>
        </w:rPr>
        <w:t>T</w:t>
      </w:r>
      <w:r w:rsidRPr="008D60C6">
        <w:rPr>
          <w:rFonts w:eastAsia="微软雅黑"/>
          <w:b/>
          <w:sz w:val="20"/>
          <w:szCs w:val="20"/>
        </w:rPr>
        <w:t xml:space="preserve">able </w:t>
      </w:r>
      <w:r w:rsidR="004D60AE">
        <w:rPr>
          <w:rFonts w:eastAsia="微软雅黑"/>
          <w:b/>
          <w:sz w:val="20"/>
          <w:szCs w:val="20"/>
        </w:rPr>
        <w:t>2-</w:t>
      </w:r>
      <w:r w:rsidRPr="008D60C6">
        <w:rPr>
          <w:rFonts w:eastAsia="微软雅黑"/>
          <w:b/>
          <w:sz w:val="20"/>
          <w:szCs w:val="20"/>
        </w:rPr>
        <w:t>1</w:t>
      </w:r>
    </w:p>
    <w:tbl>
      <w:tblPr>
        <w:tblStyle w:val="af"/>
        <w:tblW w:w="0" w:type="auto"/>
        <w:jc w:val="center"/>
        <w:tblLook w:val="04A0" w:firstRow="1" w:lastRow="0" w:firstColumn="1" w:lastColumn="0" w:noHBand="0" w:noVBand="1"/>
      </w:tblPr>
      <w:tblGrid>
        <w:gridCol w:w="716"/>
        <w:gridCol w:w="5426"/>
      </w:tblGrid>
      <w:tr w:rsidR="00A170C5" w14:paraId="38A5FE9C" w14:textId="77777777" w:rsidTr="0006588E">
        <w:trPr>
          <w:jc w:val="center"/>
        </w:trPr>
        <w:tc>
          <w:tcPr>
            <w:tcW w:w="0" w:type="auto"/>
            <w:shd w:val="clear" w:color="auto" w:fill="E2EFD9" w:themeFill="accent6" w:themeFillTint="33"/>
          </w:tcPr>
          <w:p w14:paraId="262BF2CA" w14:textId="09666827" w:rsidR="00A170C5" w:rsidRDefault="00A170C5" w:rsidP="0006588E">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1</w:t>
            </w:r>
          </w:p>
        </w:tc>
        <w:tc>
          <w:tcPr>
            <w:tcW w:w="0" w:type="auto"/>
          </w:tcPr>
          <w:p w14:paraId="0717D729" w14:textId="38B64555" w:rsidR="00A170C5" w:rsidRDefault="00A170C5" w:rsidP="00660A85">
            <w:pPr>
              <w:widowControl w:val="0"/>
              <w:snapToGrid w:val="0"/>
              <w:spacing w:before="120" w:after="120" w:line="240" w:lineRule="auto"/>
              <w:rPr>
                <w:rFonts w:eastAsia="微软雅黑"/>
                <w:sz w:val="20"/>
                <w:szCs w:val="20"/>
              </w:rPr>
            </w:pPr>
            <w:r w:rsidRPr="00F471AC">
              <w:rPr>
                <w:rFonts w:eastAsia="微软雅黑"/>
                <w:sz w:val="20"/>
                <w:szCs w:val="20"/>
                <w:lang w:val="en-GB"/>
              </w:rPr>
              <w:t>Reference slot is the slot with the triggering DCI</w:t>
            </w:r>
          </w:p>
        </w:tc>
      </w:tr>
      <w:tr w:rsidR="00A170C5" w14:paraId="60F0D110" w14:textId="77777777" w:rsidTr="0006588E">
        <w:trPr>
          <w:jc w:val="center"/>
        </w:trPr>
        <w:tc>
          <w:tcPr>
            <w:tcW w:w="0" w:type="auto"/>
            <w:shd w:val="clear" w:color="auto" w:fill="E2EFD9" w:themeFill="accent6" w:themeFillTint="33"/>
          </w:tcPr>
          <w:p w14:paraId="52F001A7" w14:textId="56C540B2" w:rsidR="00A170C5" w:rsidRDefault="00A170C5" w:rsidP="00660A85">
            <w:pPr>
              <w:widowControl w:val="0"/>
              <w:snapToGrid w:val="0"/>
              <w:spacing w:before="120" w:after="120" w:line="240" w:lineRule="auto"/>
              <w:rPr>
                <w:rFonts w:eastAsia="微软雅黑"/>
                <w:sz w:val="20"/>
                <w:szCs w:val="20"/>
              </w:rPr>
            </w:pPr>
            <w:r>
              <w:rPr>
                <w:rFonts w:eastAsia="微软雅黑" w:hint="eastAsia"/>
                <w:sz w:val="20"/>
                <w:szCs w:val="20"/>
              </w:rPr>
              <w:t>O</w:t>
            </w:r>
            <w:r>
              <w:rPr>
                <w:rFonts w:eastAsia="微软雅黑"/>
                <w:sz w:val="20"/>
                <w:szCs w:val="20"/>
              </w:rPr>
              <w:t>pt. 2</w:t>
            </w:r>
          </w:p>
        </w:tc>
        <w:tc>
          <w:tcPr>
            <w:tcW w:w="0" w:type="auto"/>
          </w:tcPr>
          <w:p w14:paraId="532581C9" w14:textId="37F9BECE" w:rsidR="00A170C5" w:rsidRDefault="00A170C5" w:rsidP="00660A85">
            <w:pPr>
              <w:widowControl w:val="0"/>
              <w:snapToGrid w:val="0"/>
              <w:spacing w:before="120" w:after="120" w:line="240" w:lineRule="auto"/>
              <w:rPr>
                <w:rFonts w:eastAsia="微软雅黑"/>
                <w:sz w:val="20"/>
                <w:szCs w:val="20"/>
              </w:rPr>
            </w:pPr>
            <w:r w:rsidRPr="008C6D01">
              <w:rPr>
                <w:rFonts w:eastAsia="微软雅黑"/>
                <w:sz w:val="20"/>
                <w:szCs w:val="20"/>
                <w:lang w:val="en-GB"/>
              </w:rPr>
              <w:t>Reference slot is the slot indicated by the legacy triggering offset</w:t>
            </w:r>
          </w:p>
        </w:tc>
      </w:tr>
    </w:tbl>
    <w:p w14:paraId="166CB3A2" w14:textId="77777777" w:rsidR="008D60C6" w:rsidRDefault="008D60C6">
      <w:pPr>
        <w:widowControl w:val="0"/>
        <w:snapToGrid w:val="0"/>
        <w:spacing w:before="120" w:after="120" w:line="240" w:lineRule="auto"/>
        <w:jc w:val="both"/>
        <w:rPr>
          <w:rFonts w:eastAsia="微软雅黑"/>
          <w:b/>
          <w:i/>
          <w:sz w:val="20"/>
          <w:szCs w:val="20"/>
          <w:highlight w:val="yellow"/>
        </w:rPr>
      </w:pPr>
    </w:p>
    <w:p w14:paraId="00E3AE16" w14:textId="1AEF1F4C" w:rsidR="00044958" w:rsidRPr="00044958" w:rsidRDefault="00044958">
      <w:pPr>
        <w:widowControl w:val="0"/>
        <w:snapToGrid w:val="0"/>
        <w:spacing w:before="120" w:after="120" w:line="240" w:lineRule="auto"/>
        <w:jc w:val="both"/>
        <w:rPr>
          <w:rFonts w:eastAsia="微软雅黑"/>
          <w:i/>
          <w:sz w:val="20"/>
          <w:szCs w:val="20"/>
        </w:rPr>
      </w:pPr>
      <w:r w:rsidRPr="00044958">
        <w:rPr>
          <w:rFonts w:eastAsia="微软雅黑" w:hint="eastAsia"/>
          <w:b/>
          <w:i/>
          <w:sz w:val="20"/>
          <w:szCs w:val="20"/>
          <w:highlight w:val="yellow"/>
        </w:rPr>
        <w:t>F</w:t>
      </w:r>
      <w:r w:rsidRPr="00044958">
        <w:rPr>
          <w:rFonts w:eastAsia="微软雅黑"/>
          <w:b/>
          <w:i/>
          <w:sz w:val="20"/>
          <w:szCs w:val="20"/>
          <w:highlight w:val="yellow"/>
        </w:rPr>
        <w:t>L Proposal</w:t>
      </w:r>
      <w:r w:rsidR="00D12CB0">
        <w:rPr>
          <w:rFonts w:eastAsia="微软雅黑"/>
          <w:b/>
          <w:i/>
          <w:sz w:val="20"/>
          <w:szCs w:val="20"/>
          <w:highlight w:val="yellow"/>
        </w:rPr>
        <w:t xml:space="preserve"> 2-1</w:t>
      </w:r>
      <w:r w:rsidRPr="00044958">
        <w:rPr>
          <w:rFonts w:eastAsia="微软雅黑"/>
          <w:b/>
          <w:i/>
          <w:sz w:val="20"/>
          <w:szCs w:val="20"/>
          <w:highlight w:val="yellow"/>
        </w:rPr>
        <w:t>:</w:t>
      </w:r>
      <w:r w:rsidR="001143F4">
        <w:rPr>
          <w:rFonts w:eastAsia="微软雅黑"/>
          <w:i/>
          <w:sz w:val="20"/>
          <w:szCs w:val="20"/>
          <w:highlight w:val="yellow"/>
        </w:rPr>
        <w:t xml:space="preserve"> </w:t>
      </w:r>
      <w:r w:rsidR="003D4590">
        <w:rPr>
          <w:rFonts w:eastAsia="微软雅黑"/>
          <w:i/>
          <w:sz w:val="20"/>
          <w:szCs w:val="20"/>
        </w:rPr>
        <w:t xml:space="preserve"> </w:t>
      </w:r>
      <w:r w:rsidR="00F424CB">
        <w:rPr>
          <w:rFonts w:eastAsia="微软雅黑"/>
          <w:i/>
          <w:sz w:val="20"/>
          <w:szCs w:val="20"/>
        </w:rPr>
        <w:t xml:space="preserve">For </w:t>
      </w:r>
      <w:r w:rsidR="009B571C">
        <w:rPr>
          <w:rFonts w:eastAsia="微软雅黑" w:hint="eastAsia"/>
          <w:i/>
          <w:sz w:val="20"/>
          <w:szCs w:val="20"/>
        </w:rPr>
        <w:t>reference</w:t>
      </w:r>
      <w:r w:rsidR="009B571C">
        <w:rPr>
          <w:rFonts w:eastAsia="微软雅黑"/>
          <w:i/>
          <w:sz w:val="20"/>
          <w:szCs w:val="20"/>
        </w:rPr>
        <w:t xml:space="preserve"> slot definition</w:t>
      </w:r>
      <w:r w:rsidR="00F424CB">
        <w:rPr>
          <w:rFonts w:eastAsia="微软雅黑"/>
          <w:i/>
          <w:sz w:val="20"/>
          <w:szCs w:val="20"/>
        </w:rPr>
        <w:t>, s</w:t>
      </w:r>
      <w:r w:rsidR="00FE73EC">
        <w:rPr>
          <w:rFonts w:eastAsia="微软雅黑"/>
          <w:i/>
          <w:sz w:val="20"/>
          <w:szCs w:val="20"/>
        </w:rPr>
        <w:t>upport Opt</w:t>
      </w:r>
      <w:r w:rsidR="00056A69">
        <w:rPr>
          <w:rFonts w:eastAsia="微软雅黑"/>
          <w:i/>
          <w:sz w:val="20"/>
          <w:szCs w:val="20"/>
        </w:rPr>
        <w:t xml:space="preserve"> </w:t>
      </w:r>
      <w:r w:rsidR="009B571C">
        <w:rPr>
          <w:rFonts w:eastAsia="微软雅黑"/>
          <w:i/>
          <w:sz w:val="20"/>
          <w:szCs w:val="20"/>
        </w:rPr>
        <w:t>2</w:t>
      </w:r>
      <w:r w:rsidR="00056A69">
        <w:rPr>
          <w:rFonts w:eastAsia="微软雅黑"/>
          <w:i/>
          <w:sz w:val="20"/>
          <w:szCs w:val="20"/>
        </w:rPr>
        <w:t xml:space="preserve"> </w:t>
      </w:r>
      <w:r w:rsidR="009B571C">
        <w:rPr>
          <w:rFonts w:eastAsia="微软雅黑"/>
          <w:i/>
          <w:sz w:val="20"/>
          <w:szCs w:val="20"/>
        </w:rPr>
        <w:t>(</w:t>
      </w:r>
      <w:r w:rsidR="009B571C" w:rsidRPr="009B571C">
        <w:rPr>
          <w:rFonts w:eastAsia="微软雅黑"/>
          <w:i/>
          <w:sz w:val="20"/>
          <w:szCs w:val="20"/>
          <w:lang w:val="en-GB"/>
        </w:rPr>
        <w:t>Reference slot is the slot indicated by the legacy triggering offset</w:t>
      </w:r>
      <w:r w:rsidR="009B571C">
        <w:rPr>
          <w:rFonts w:eastAsia="微软雅黑"/>
          <w:i/>
          <w:sz w:val="20"/>
          <w:szCs w:val="20"/>
        </w:rPr>
        <w:t>)</w:t>
      </w:r>
      <w:r w:rsidR="00056A69">
        <w:rPr>
          <w:rFonts w:eastAsia="微软雅黑"/>
          <w:i/>
          <w:sz w:val="20"/>
          <w:szCs w:val="20"/>
        </w:rPr>
        <w:t>.</w:t>
      </w:r>
    </w:p>
    <w:p w14:paraId="0C3EC1B3" w14:textId="77777777" w:rsidR="00C4607E" w:rsidRDefault="00C4607E" w:rsidP="0046520D">
      <w:pPr>
        <w:widowControl w:val="0"/>
        <w:snapToGrid w:val="0"/>
        <w:spacing w:before="120" w:after="120" w:line="240" w:lineRule="auto"/>
        <w:jc w:val="both"/>
        <w:rPr>
          <w:rFonts w:eastAsia="微软雅黑"/>
          <w:sz w:val="20"/>
          <w:szCs w:val="20"/>
        </w:rPr>
      </w:pPr>
    </w:p>
    <w:p w14:paraId="4F9EEB35" w14:textId="53510DED" w:rsidR="0046520D" w:rsidRPr="00F15980" w:rsidRDefault="0046520D" w:rsidP="0046520D">
      <w:pPr>
        <w:widowControl w:val="0"/>
        <w:snapToGrid w:val="0"/>
        <w:spacing w:before="120" w:after="120" w:line="240" w:lineRule="auto"/>
        <w:jc w:val="both"/>
        <w:rPr>
          <w:rFonts w:eastAsia="微软雅黑"/>
          <w:sz w:val="20"/>
          <w:szCs w:val="20"/>
        </w:rPr>
      </w:pPr>
      <w:r w:rsidRPr="00F15980">
        <w:rPr>
          <w:rFonts w:eastAsia="微软雅黑"/>
          <w:sz w:val="20"/>
          <w:szCs w:val="20"/>
        </w:rPr>
        <w:t xml:space="preserve">Supported by NEC, CMCC, Xiaomi, Qualcomm, Ericsson, Sharp, InterDigital, CATT, vivo, MediaTek, Intel, </w:t>
      </w:r>
      <w:r w:rsidRPr="00F15980">
        <w:rPr>
          <w:rFonts w:eastAsia="微软雅黑" w:hint="eastAsia"/>
          <w:sz w:val="20"/>
          <w:szCs w:val="20"/>
        </w:rPr>
        <w:t>L</w:t>
      </w:r>
      <w:r w:rsidRPr="00F15980">
        <w:rPr>
          <w:rFonts w:eastAsia="微软雅黑"/>
          <w:sz w:val="20"/>
          <w:szCs w:val="20"/>
        </w:rPr>
        <w:t>enovo, MotM</w:t>
      </w:r>
      <w:r>
        <w:rPr>
          <w:rFonts w:eastAsia="微软雅黑" w:hint="eastAsia"/>
          <w:sz w:val="20"/>
          <w:szCs w:val="20"/>
        </w:rPr>
        <w:t>,</w:t>
      </w:r>
      <w:r>
        <w:rPr>
          <w:rFonts w:eastAsia="微软雅黑"/>
          <w:sz w:val="20"/>
          <w:szCs w:val="20"/>
        </w:rPr>
        <w:t xml:space="preserve"> Samsung</w:t>
      </w:r>
      <w:r w:rsidR="00DE79AF">
        <w:rPr>
          <w:rFonts w:eastAsia="微软雅黑"/>
          <w:sz w:val="20"/>
          <w:szCs w:val="20"/>
        </w:rPr>
        <w:t>.</w:t>
      </w:r>
    </w:p>
    <w:p w14:paraId="1EB237F5" w14:textId="03078A4B" w:rsidR="0046520D" w:rsidRPr="00F15980" w:rsidRDefault="0046520D" w:rsidP="0046520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o</w:t>
      </w:r>
      <w:r>
        <w:rPr>
          <w:rFonts w:eastAsia="微软雅黑" w:hint="eastAsia"/>
          <w:sz w:val="20"/>
          <w:szCs w:val="20"/>
        </w:rPr>
        <w:t>ncern</w:t>
      </w:r>
      <w:r>
        <w:rPr>
          <w:rFonts w:eastAsia="微软雅黑"/>
          <w:sz w:val="20"/>
          <w:szCs w:val="20"/>
        </w:rPr>
        <w:t>:</w:t>
      </w:r>
      <w:r w:rsidRPr="00F15980">
        <w:rPr>
          <w:rFonts w:eastAsia="微软雅黑"/>
          <w:sz w:val="20"/>
          <w:szCs w:val="20"/>
        </w:rPr>
        <w:t xml:space="preserve"> LG, OPPO, Huawei, HiSilicon, Spreadtrum</w:t>
      </w:r>
      <w:r w:rsidR="00DE79AF">
        <w:rPr>
          <w:rFonts w:eastAsia="微软雅黑"/>
          <w:sz w:val="20"/>
          <w:szCs w:val="20"/>
        </w:rPr>
        <w:t>.</w:t>
      </w:r>
      <w:r w:rsidRPr="00F15980">
        <w:rPr>
          <w:rFonts w:eastAsia="微软雅黑"/>
          <w:sz w:val="20"/>
          <w:szCs w:val="20"/>
        </w:rPr>
        <w:t xml:space="preserve"> (</w:t>
      </w:r>
      <w:r w:rsidR="00A1573C">
        <w:rPr>
          <w:rFonts w:eastAsia="微软雅黑"/>
          <w:sz w:val="20"/>
          <w:szCs w:val="20"/>
        </w:rPr>
        <w:t>S</w:t>
      </w:r>
      <w:r w:rsidRPr="00F15980">
        <w:rPr>
          <w:rFonts w:eastAsia="微软雅黑"/>
          <w:sz w:val="20"/>
          <w:szCs w:val="20"/>
        </w:rPr>
        <w:t>upport Opt</w:t>
      </w:r>
      <w:r w:rsidR="00A1573C">
        <w:rPr>
          <w:rFonts w:eastAsia="微软雅黑"/>
          <w:sz w:val="20"/>
          <w:szCs w:val="20"/>
        </w:rPr>
        <w:t>.</w:t>
      </w:r>
      <w:r w:rsidRPr="00F15980">
        <w:rPr>
          <w:rFonts w:eastAsia="微软雅黑"/>
          <w:sz w:val="20"/>
          <w:szCs w:val="20"/>
        </w:rPr>
        <w:t xml:space="preserve"> 1</w:t>
      </w:r>
      <w:r w:rsidR="00A1573C">
        <w:rPr>
          <w:rFonts w:eastAsia="微软雅黑"/>
          <w:sz w:val="20"/>
          <w:szCs w:val="20"/>
        </w:rPr>
        <w:t xml:space="preserve"> instead</w:t>
      </w:r>
      <w:r w:rsidRPr="00F15980">
        <w:rPr>
          <w:rFonts w:eastAsia="微软雅黑"/>
          <w:sz w:val="20"/>
          <w:szCs w:val="20"/>
        </w:rPr>
        <w:t>)</w:t>
      </w:r>
    </w:p>
    <w:p w14:paraId="0891776B" w14:textId="77777777" w:rsidR="0046520D" w:rsidRDefault="0046520D">
      <w:pPr>
        <w:widowControl w:val="0"/>
        <w:snapToGrid w:val="0"/>
        <w:spacing w:before="120" w:after="120" w:line="240" w:lineRule="auto"/>
        <w:jc w:val="both"/>
        <w:rPr>
          <w:rFonts w:eastAsia="微软雅黑"/>
          <w:sz w:val="20"/>
          <w:szCs w:val="20"/>
        </w:rPr>
      </w:pPr>
    </w:p>
    <w:p w14:paraId="00E3AE18" w14:textId="77777777" w:rsidR="00BA7949" w:rsidRDefault="00BA7949">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676121" w14:paraId="16ABEE55" w14:textId="77777777" w:rsidTr="00660A85">
        <w:tc>
          <w:tcPr>
            <w:tcW w:w="2405" w:type="dxa"/>
            <w:shd w:val="clear" w:color="auto" w:fill="E2EFD9" w:themeFill="accent6" w:themeFillTint="33"/>
          </w:tcPr>
          <w:p w14:paraId="5BEA6C13"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4B40F961" w14:textId="77777777" w:rsidR="00676121" w:rsidRDefault="00676121"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676121" w14:paraId="645D2036" w14:textId="77777777" w:rsidTr="00660A85">
        <w:tc>
          <w:tcPr>
            <w:tcW w:w="2405" w:type="dxa"/>
          </w:tcPr>
          <w:p w14:paraId="5CE30287" w14:textId="06E71CBB"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5408A414" w14:textId="77777777" w:rsidR="00676121" w:rsidRDefault="00AD41DE" w:rsidP="00660A85">
            <w:pPr>
              <w:widowControl w:val="0"/>
              <w:snapToGrid w:val="0"/>
              <w:spacing w:before="120" w:after="120" w:line="240" w:lineRule="auto"/>
              <w:rPr>
                <w:rFonts w:eastAsia="微软雅黑"/>
                <w:sz w:val="20"/>
                <w:szCs w:val="20"/>
              </w:rPr>
            </w:pPr>
            <w:r>
              <w:rPr>
                <w:rFonts w:eastAsia="微软雅黑"/>
                <w:sz w:val="20"/>
                <w:szCs w:val="20"/>
              </w:rPr>
              <w:t>Not support.</w:t>
            </w:r>
          </w:p>
          <w:p w14:paraId="2E9A1213" w14:textId="77777777" w:rsidR="00AD41DE" w:rsidRDefault="00AD41DE" w:rsidP="00660A85">
            <w:pPr>
              <w:widowControl w:val="0"/>
              <w:snapToGrid w:val="0"/>
              <w:spacing w:before="120" w:after="120" w:line="240" w:lineRule="auto"/>
              <w:rPr>
                <w:rFonts w:eastAsia="微软雅黑"/>
                <w:sz w:val="20"/>
                <w:szCs w:val="20"/>
              </w:rPr>
            </w:pPr>
            <w:r>
              <w:rPr>
                <w:rFonts w:eastAsia="微软雅黑"/>
                <w:sz w:val="20"/>
                <w:szCs w:val="20"/>
              </w:rPr>
              <w:lastRenderedPageBreak/>
              <w:t xml:space="preserve">During the previous discussion, some companies think Option 2 offers more flexibility than Option 1. </w:t>
            </w:r>
          </w:p>
          <w:p w14:paraId="51DCB3A7" w14:textId="77777777" w:rsidR="00AD41DE" w:rsidRDefault="00AD41DE" w:rsidP="00AD41DE">
            <w:pPr>
              <w:widowControl w:val="0"/>
              <w:snapToGrid w:val="0"/>
              <w:spacing w:before="120" w:after="120" w:line="240" w:lineRule="auto"/>
              <w:rPr>
                <w:rFonts w:eastAsia="微软雅黑"/>
                <w:iCs/>
                <w:szCs w:val="20"/>
              </w:rPr>
            </w:pPr>
            <w:r>
              <w:rPr>
                <w:rFonts w:eastAsia="微软雅黑"/>
                <w:sz w:val="20"/>
                <w:szCs w:val="20"/>
              </w:rPr>
              <w:t>According the agreement of GTW session, a</w:t>
            </w:r>
            <w:r w:rsidRPr="00E62D8D">
              <w:rPr>
                <w:rFonts w:eastAsia="微软雅黑"/>
                <w:sz w:val="20"/>
                <w:szCs w:val="20"/>
              </w:rPr>
              <w:t xml:space="preserve"> list of t values is configured in RRC for each SRS resource set. Let assume that for option 2, Rel-15 RRC configured offset set is T0, and the a list of t values is {t0, t1, .. }. If a list of t values  { N0+t0, N0+t1, …} is configured for option 1,  then option 1 will achieve the same purpose of option 2.</w:t>
            </w:r>
            <w:r w:rsidR="00E62D8D" w:rsidRPr="00E62D8D">
              <w:rPr>
                <w:rFonts w:eastAsia="微软雅黑"/>
                <w:sz w:val="20"/>
                <w:szCs w:val="20"/>
              </w:rPr>
              <w:t xml:space="preserve"> In summary, we don’t see</w:t>
            </w:r>
            <w:r w:rsidR="00E62D8D">
              <w:rPr>
                <w:rFonts w:eastAsia="微软雅黑"/>
                <w:sz w:val="20"/>
                <w:szCs w:val="20"/>
              </w:rPr>
              <w:t xml:space="preserve"> any additional flexibility of option 2</w:t>
            </w:r>
            <w:r w:rsidR="00E62D8D">
              <w:rPr>
                <w:rFonts w:eastAsia="微软雅黑"/>
                <w:iCs/>
                <w:szCs w:val="20"/>
              </w:rPr>
              <w:t xml:space="preserve"> compared to option 1.</w:t>
            </w:r>
          </w:p>
          <w:p w14:paraId="7A36D911" w14:textId="77777777" w:rsidR="00E62D8D" w:rsidRDefault="00E62D8D" w:rsidP="00AD41DE">
            <w:pPr>
              <w:widowControl w:val="0"/>
              <w:snapToGrid w:val="0"/>
              <w:spacing w:before="120" w:after="120" w:line="240" w:lineRule="auto"/>
              <w:rPr>
                <w:rFonts w:eastAsia="微软雅黑"/>
                <w:sz w:val="20"/>
                <w:szCs w:val="20"/>
              </w:rPr>
            </w:pPr>
            <w:r>
              <w:rPr>
                <w:rFonts w:eastAsia="微软雅黑"/>
                <w:sz w:val="20"/>
                <w:szCs w:val="20"/>
              </w:rPr>
              <w:t xml:space="preserve"> In contrast, Option 2 will lead to more UE complexity since option 2 requires more procedures to achieve the same purpose.</w:t>
            </w:r>
          </w:p>
          <w:p w14:paraId="16A71C3A" w14:textId="2544E097"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2 </w:t>
            </w:r>
            <w:r>
              <w:rPr>
                <w:rFonts w:eastAsiaTheme="minorEastAsia"/>
                <w:sz w:val="20"/>
                <w:szCs w:val="20"/>
              </w:rPr>
              <w:t>needs</w:t>
            </w:r>
            <w:r w:rsidRPr="00551942">
              <w:rPr>
                <w:rFonts w:eastAsiaTheme="minorEastAsia"/>
                <w:sz w:val="20"/>
                <w:szCs w:val="20"/>
              </w:rPr>
              <w:t xml:space="preserve"> four steps:  </w:t>
            </w:r>
          </w:p>
          <w:p w14:paraId="23F288AE"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a. </w:t>
            </w:r>
            <w:r>
              <w:rPr>
                <w:rFonts w:eastAsiaTheme="minorEastAsia"/>
                <w:sz w:val="20"/>
                <w:szCs w:val="20"/>
              </w:rPr>
              <w:t>d</w:t>
            </w:r>
            <w:r w:rsidRPr="00551942">
              <w:rPr>
                <w:rFonts w:eastAsiaTheme="minorEastAsia"/>
                <w:sz w:val="20"/>
                <w:szCs w:val="20"/>
              </w:rPr>
              <w:t xml:space="preserve">etermine the RRC-configured offset, </w:t>
            </w:r>
          </w:p>
          <w:p w14:paraId="2A724A1D"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b. determine the additional offset indicated by DCI, </w:t>
            </w:r>
          </w:p>
          <w:p w14:paraId="7D91F84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c. calculate the total offset (RRC-configured offset + additional offset</w:t>
            </w:r>
            <w:r>
              <w:rPr>
                <w:rFonts w:eastAsiaTheme="minorEastAsia"/>
                <w:sz w:val="20"/>
                <w:szCs w:val="20"/>
              </w:rPr>
              <w:t>)</w:t>
            </w:r>
            <w:r w:rsidRPr="00551942">
              <w:rPr>
                <w:rFonts w:eastAsiaTheme="minorEastAsia"/>
                <w:sz w:val="20"/>
                <w:szCs w:val="20"/>
              </w:rPr>
              <w:t xml:space="preserve">, </w:t>
            </w:r>
          </w:p>
          <w:p w14:paraId="63EE890B"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d. determine the occasion for real transmission.   </w:t>
            </w:r>
          </w:p>
          <w:p w14:paraId="510C4F53" w14:textId="5D487AAB" w:rsidR="00554E33" w:rsidRPr="00551942" w:rsidRDefault="00554E33" w:rsidP="00554E33">
            <w:pPr>
              <w:widowControl w:val="0"/>
              <w:snapToGrid w:val="0"/>
              <w:spacing w:before="120" w:after="120" w:line="240" w:lineRule="auto"/>
              <w:rPr>
                <w:rFonts w:eastAsiaTheme="minorEastAsia"/>
                <w:sz w:val="20"/>
                <w:szCs w:val="20"/>
              </w:rPr>
            </w:pPr>
            <w:r w:rsidRPr="00551942">
              <w:rPr>
                <w:rFonts w:eastAsiaTheme="minorEastAsia"/>
                <w:sz w:val="20"/>
                <w:szCs w:val="20"/>
              </w:rPr>
              <w:t xml:space="preserve">Option 1 </w:t>
            </w:r>
            <w:r>
              <w:rPr>
                <w:rFonts w:eastAsiaTheme="minorEastAsia"/>
                <w:sz w:val="20"/>
                <w:szCs w:val="20"/>
              </w:rPr>
              <w:t>needs</w:t>
            </w:r>
            <w:r w:rsidRPr="00551942">
              <w:rPr>
                <w:rFonts w:eastAsiaTheme="minorEastAsia"/>
                <w:sz w:val="20"/>
                <w:szCs w:val="20"/>
              </w:rPr>
              <w:t xml:space="preserve"> only two steps:</w:t>
            </w:r>
          </w:p>
          <w:p w14:paraId="3A0B9566" w14:textId="77777777" w:rsid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1942">
              <w:rPr>
                <w:rFonts w:eastAsiaTheme="minorEastAsia"/>
                <w:sz w:val="20"/>
                <w:szCs w:val="20"/>
              </w:rPr>
              <w:t xml:space="preserve"> a’. determine the offset indicated by DCI,</w:t>
            </w:r>
          </w:p>
          <w:p w14:paraId="0BE4D21B" w14:textId="29EB1183" w:rsidR="00E62D8D" w:rsidRPr="00554E33" w:rsidRDefault="00554E33" w:rsidP="00554E33">
            <w:pPr>
              <w:pStyle w:val="aff"/>
              <w:widowControl w:val="0"/>
              <w:numPr>
                <w:ilvl w:val="6"/>
                <w:numId w:val="3"/>
              </w:numPr>
              <w:snapToGrid w:val="0"/>
              <w:spacing w:before="120" w:after="120" w:line="240" w:lineRule="auto"/>
              <w:ind w:left="746" w:hanging="426"/>
              <w:rPr>
                <w:rFonts w:eastAsiaTheme="minorEastAsia"/>
                <w:sz w:val="20"/>
                <w:szCs w:val="20"/>
              </w:rPr>
            </w:pPr>
            <w:r w:rsidRPr="00554E33">
              <w:rPr>
                <w:rFonts w:eastAsiaTheme="minorEastAsia"/>
                <w:sz w:val="20"/>
                <w:szCs w:val="20"/>
              </w:rPr>
              <w:t>b’. determine the occasion for real transmission.</w:t>
            </w:r>
          </w:p>
        </w:tc>
      </w:tr>
      <w:tr w:rsidR="0001098C" w14:paraId="7FA25012" w14:textId="77777777" w:rsidTr="00660A85">
        <w:tc>
          <w:tcPr>
            <w:tcW w:w="2405" w:type="dxa"/>
          </w:tcPr>
          <w:p w14:paraId="63A99F9E" w14:textId="0CEE30A6"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lastRenderedPageBreak/>
              <w:t>H</w:t>
            </w:r>
            <w:r>
              <w:rPr>
                <w:rFonts w:eastAsia="微软雅黑"/>
                <w:sz w:val="20"/>
                <w:szCs w:val="20"/>
              </w:rPr>
              <w:t>uawei</w:t>
            </w:r>
            <w:r>
              <w:rPr>
                <w:rFonts w:eastAsia="微软雅黑" w:hint="eastAsia"/>
                <w:sz w:val="20"/>
                <w:szCs w:val="20"/>
              </w:rPr>
              <w:t>,</w:t>
            </w:r>
            <w:r>
              <w:rPr>
                <w:rFonts w:eastAsia="微软雅黑"/>
                <w:sz w:val="20"/>
                <w:szCs w:val="20"/>
              </w:rPr>
              <w:t xml:space="preserve"> HiSilicon</w:t>
            </w:r>
          </w:p>
        </w:tc>
        <w:tc>
          <w:tcPr>
            <w:tcW w:w="6945" w:type="dxa"/>
          </w:tcPr>
          <w:p w14:paraId="28CCFD1D" w14:textId="77777777" w:rsidR="0001098C" w:rsidRPr="00ED0A58" w:rsidRDefault="0001098C" w:rsidP="0001098C">
            <w:pPr>
              <w:widowControl w:val="0"/>
              <w:snapToGrid w:val="0"/>
              <w:spacing w:before="120" w:after="120" w:line="240" w:lineRule="auto"/>
              <w:rPr>
                <w:rFonts w:eastAsia="微软雅黑"/>
                <w:b/>
                <w:sz w:val="20"/>
                <w:szCs w:val="20"/>
              </w:rPr>
            </w:pPr>
            <w:r w:rsidRPr="00ED0A58">
              <w:rPr>
                <w:rFonts w:eastAsia="微软雅黑"/>
                <w:b/>
                <w:sz w:val="20"/>
                <w:szCs w:val="20"/>
              </w:rPr>
              <w:t>Support Option-1.</w:t>
            </w:r>
          </w:p>
          <w:p w14:paraId="5B170CD6" w14:textId="2BDF8FE8"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We share the similar view as OPPO, and do have concerns on Option-2 on flexibility for Aperiodic SRS triggering, where flexibility of SRS triggering is the goal for the enhancement. </w:t>
            </w:r>
          </w:p>
          <w:p w14:paraId="1E545CA3"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single SRS set case</w:t>
            </w:r>
            <w:r>
              <w:rPr>
                <w:rFonts w:eastAsia="微软雅黑"/>
                <w:sz w:val="20"/>
                <w:szCs w:val="20"/>
              </w:rPr>
              <w:t xml:space="preserve">: If the </w:t>
            </w:r>
            <w:r w:rsidRPr="003F0CD8">
              <w:rPr>
                <w:rFonts w:eastAsia="微软雅黑"/>
                <w:i/>
                <w:sz w:val="20"/>
                <w:szCs w:val="20"/>
              </w:rPr>
              <w:t>slotoffset</w:t>
            </w:r>
            <w:r>
              <w:rPr>
                <w:rFonts w:eastAsia="微软雅黑"/>
                <w:sz w:val="20"/>
                <w:szCs w:val="20"/>
              </w:rPr>
              <w:t xml:space="preserve"> in Option-2 is not 0, then the available slot for SRS transmission before reference slot cannot be used for SRS transmission. </w:t>
            </w:r>
          </w:p>
          <w:p w14:paraId="2572AC76"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Example-1:</w:t>
            </w:r>
          </w:p>
          <w:p w14:paraId="3B4EFD24" w14:textId="77777777" w:rsidR="0001098C" w:rsidRDefault="0001098C" w:rsidP="0001098C">
            <w:pPr>
              <w:widowControl w:val="0"/>
              <w:snapToGrid w:val="0"/>
              <w:spacing w:before="120" w:after="120" w:line="240" w:lineRule="auto"/>
              <w:rPr>
                <w:rFonts w:eastAsia="微软雅黑"/>
                <w:sz w:val="20"/>
                <w:szCs w:val="20"/>
              </w:rPr>
            </w:pPr>
          </w:p>
          <w:p w14:paraId="6052127C" w14:textId="77777777" w:rsidR="0001098C" w:rsidRDefault="0001098C" w:rsidP="0001098C">
            <w:pPr>
              <w:widowControl w:val="0"/>
              <w:snapToGrid w:val="0"/>
              <w:spacing w:before="120" w:after="120" w:line="240" w:lineRule="auto"/>
              <w:rPr>
                <w:rFonts w:eastAsia="微软雅黑"/>
                <w:sz w:val="20"/>
                <w:szCs w:val="20"/>
              </w:rPr>
            </w:pPr>
            <w:r>
              <w:rPr>
                <w:noProof/>
              </w:rPr>
              <w:drawing>
                <wp:inline distT="0" distB="0" distL="0" distR="0" wp14:anchorId="0F17EE01" wp14:editId="24125409">
                  <wp:extent cx="1853325" cy="1121697"/>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62256" cy="1127102"/>
                          </a:xfrm>
                          <a:prstGeom prst="rect">
                            <a:avLst/>
                          </a:prstGeom>
                          <a:noFill/>
                        </pic:spPr>
                      </pic:pic>
                    </a:graphicData>
                  </a:graphic>
                </wp:inline>
              </w:drawing>
            </w:r>
          </w:p>
          <w:p w14:paraId="479C1908" w14:textId="77777777" w:rsidR="0001098C" w:rsidRDefault="0001098C" w:rsidP="0001098C">
            <w:pPr>
              <w:widowControl w:val="0"/>
              <w:snapToGrid w:val="0"/>
              <w:spacing w:before="120" w:after="120" w:line="240" w:lineRule="auto"/>
              <w:rPr>
                <w:rFonts w:eastAsia="微软雅黑"/>
                <w:sz w:val="20"/>
                <w:szCs w:val="20"/>
              </w:rPr>
            </w:pPr>
            <w:r w:rsidRPr="003F0CD8">
              <w:rPr>
                <w:rFonts w:eastAsia="微软雅黑" w:hint="eastAsia"/>
                <w:b/>
                <w:sz w:val="20"/>
                <w:szCs w:val="20"/>
              </w:rPr>
              <w:t>F</w:t>
            </w:r>
            <w:r w:rsidRPr="003F0CD8">
              <w:rPr>
                <w:rFonts w:eastAsia="微软雅黑"/>
                <w:b/>
                <w:sz w:val="20"/>
                <w:szCs w:val="20"/>
              </w:rPr>
              <w:t>or Multi SRS sets case</w:t>
            </w:r>
            <w:r>
              <w:rPr>
                <w:rFonts w:eastAsia="微软雅黑"/>
                <w:sz w:val="20"/>
                <w:szCs w:val="20"/>
              </w:rPr>
              <w:t>: With candidates list ‘t’ configured per set, the SRS transmission can be allocated in different slot easily in Option-1. However, there is some problems on flexibility for Option-2. Following are examples:</w:t>
            </w:r>
          </w:p>
          <w:p w14:paraId="4A7916A8"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Example-2:</w:t>
            </w:r>
          </w:p>
          <w:p w14:paraId="22670133"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4A5D705"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slotoffset=1</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w:t>
            </w:r>
            <w:r>
              <w:rPr>
                <w:rFonts w:eastAsiaTheme="minorEastAsia"/>
                <w:sz w:val="20"/>
                <w:szCs w:val="20"/>
              </w:rPr>
              <w:t>0</w:t>
            </w:r>
            <w:r w:rsidRPr="0022360C">
              <w:rPr>
                <w:rFonts w:eastAsiaTheme="minorEastAsia"/>
                <w:sz w:val="20"/>
                <w:szCs w:val="20"/>
              </w:rPr>
              <w:t xml:space="preserve">, </w:t>
            </w:r>
            <w:r>
              <w:rPr>
                <w:rFonts w:eastAsiaTheme="minorEastAsia"/>
                <w:sz w:val="20"/>
                <w:szCs w:val="20"/>
              </w:rPr>
              <w:t>1</w:t>
            </w:r>
            <w:r w:rsidRPr="0022360C">
              <w:rPr>
                <w:rFonts w:eastAsiaTheme="minorEastAsia"/>
                <w:sz w:val="20"/>
                <w:szCs w:val="20"/>
              </w:rPr>
              <w:t>}</w:t>
            </w:r>
          </w:p>
          <w:p w14:paraId="4936BE52"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hint="eastAsia"/>
                <w:sz w:val="20"/>
                <w:szCs w:val="20"/>
              </w:rPr>
              <w:t>T</w:t>
            </w:r>
            <w:r>
              <w:rPr>
                <w:rFonts w:eastAsiaTheme="minorEastAsia"/>
                <w:sz w:val="20"/>
                <w:szCs w:val="20"/>
              </w:rPr>
              <w:t xml:space="preserve">hen, there is SRS transmission collision between set-1 and set-2 when the triggering DCI is in the slot before reference slot, due to ‘t’ is the same list. </w:t>
            </w:r>
          </w:p>
          <w:p w14:paraId="54303205" w14:textId="77777777" w:rsidR="0001098C" w:rsidRPr="00E801CA" w:rsidRDefault="0001098C" w:rsidP="0001098C">
            <w:pPr>
              <w:widowControl w:val="0"/>
              <w:snapToGrid w:val="0"/>
              <w:spacing w:before="120" w:after="120" w:line="240" w:lineRule="auto"/>
              <w:rPr>
                <w:rFonts w:eastAsia="微软雅黑"/>
                <w:sz w:val="20"/>
                <w:szCs w:val="20"/>
              </w:rPr>
            </w:pPr>
            <w:r>
              <w:rPr>
                <w:noProof/>
              </w:rPr>
              <w:lastRenderedPageBreak/>
              <w:drawing>
                <wp:inline distT="0" distB="0" distL="0" distR="0" wp14:anchorId="6E2EB588" wp14:editId="10F72190">
                  <wp:extent cx="2112580" cy="1564994"/>
                  <wp:effectExtent l="0" t="0" r="2540" b="0"/>
                  <wp:docPr id="2" name="图片 2" descr="C:\Users\z00221589\AppData\Roaming\eSpace_Desktop\UserData\z00583471\imagefiles\3CEE600C-4011-4D83-B68C-B21E4EB1A7A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z00221589\AppData\Roaming\eSpace_Desktop\UserData\z00583471\imagefiles\3CEE600C-4011-4D83-B68C-B21E4EB1A7AC.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36591" cy="1582782"/>
                          </a:xfrm>
                          <a:prstGeom prst="rect">
                            <a:avLst/>
                          </a:prstGeom>
                          <a:noFill/>
                          <a:ln>
                            <a:noFill/>
                          </a:ln>
                        </pic:spPr>
                      </pic:pic>
                    </a:graphicData>
                  </a:graphic>
                </wp:inline>
              </w:drawing>
            </w:r>
          </w:p>
          <w:p w14:paraId="57FBC8AD" w14:textId="77777777" w:rsidR="0001098C" w:rsidRDefault="0001098C" w:rsidP="0001098C">
            <w:pPr>
              <w:widowControl w:val="0"/>
              <w:snapToGrid w:val="0"/>
              <w:spacing w:before="120" w:after="120" w:line="240" w:lineRule="auto"/>
              <w:rPr>
                <w:rFonts w:eastAsia="微软雅黑"/>
                <w:sz w:val="20"/>
                <w:szCs w:val="20"/>
              </w:rPr>
            </w:pPr>
            <w:r>
              <w:rPr>
                <w:rFonts w:eastAsia="微软雅黑"/>
                <w:sz w:val="20"/>
                <w:szCs w:val="20"/>
              </w:rPr>
              <w:t xml:space="preserve"> Example-3:</w:t>
            </w:r>
          </w:p>
          <w:p w14:paraId="714E6D09" w14:textId="77777777" w:rsidR="0001098C" w:rsidRPr="0022360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set-1 </w:t>
            </w:r>
            <w:r w:rsidRPr="0022360C">
              <w:rPr>
                <w:rFonts w:eastAsiaTheme="minorEastAsia"/>
                <w:sz w:val="20"/>
                <w:szCs w:val="20"/>
              </w:rPr>
              <w:t xml:space="preserve">with </w:t>
            </w:r>
            <w:r w:rsidRPr="00E801CA">
              <w:rPr>
                <w:rFonts w:eastAsiaTheme="minorEastAsia"/>
                <w:b/>
                <w:i/>
                <w:sz w:val="20"/>
                <w:szCs w:val="20"/>
              </w:rPr>
              <w:t>slotoffset=0</w:t>
            </w:r>
            <w:r>
              <w:rPr>
                <w:rFonts w:eastAsiaTheme="minorEastAsia"/>
                <w:sz w:val="20"/>
                <w:szCs w:val="20"/>
              </w:rPr>
              <w:t xml:space="preserve"> 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{0, 1}</w:t>
            </w:r>
          </w:p>
          <w:p w14:paraId="68B9EA74" w14:textId="77777777" w:rsidR="0001098C" w:rsidRDefault="0001098C" w:rsidP="0001098C">
            <w:pPr>
              <w:pStyle w:val="aff"/>
              <w:widowControl w:val="0"/>
              <w:numPr>
                <w:ilvl w:val="0"/>
                <w:numId w:val="45"/>
              </w:numPr>
              <w:snapToGrid w:val="0"/>
              <w:spacing w:after="0" w:line="240" w:lineRule="auto"/>
              <w:rPr>
                <w:rFonts w:eastAsiaTheme="minorEastAsia"/>
                <w:sz w:val="20"/>
                <w:szCs w:val="20"/>
              </w:rPr>
            </w:pPr>
            <w:r>
              <w:rPr>
                <w:rFonts w:eastAsiaTheme="minorEastAsia"/>
                <w:sz w:val="20"/>
                <w:szCs w:val="20"/>
              </w:rPr>
              <w:t xml:space="preserve">SRS set-2 </w:t>
            </w:r>
            <w:r w:rsidRPr="0022360C">
              <w:rPr>
                <w:rFonts w:eastAsiaTheme="minorEastAsia"/>
                <w:sz w:val="20"/>
                <w:szCs w:val="20"/>
              </w:rPr>
              <w:t xml:space="preserve">with </w:t>
            </w:r>
            <w:r w:rsidRPr="00E801CA">
              <w:rPr>
                <w:rFonts w:eastAsiaTheme="minorEastAsia"/>
                <w:b/>
                <w:i/>
                <w:sz w:val="20"/>
                <w:szCs w:val="20"/>
              </w:rPr>
              <w:t xml:space="preserve">slotoffset=1 </w:t>
            </w:r>
            <w:r>
              <w:rPr>
                <w:rFonts w:eastAsiaTheme="minorEastAsia"/>
                <w:sz w:val="20"/>
                <w:szCs w:val="20"/>
              </w:rPr>
              <w:t xml:space="preserve">and </w:t>
            </w:r>
            <w:r w:rsidRPr="0022360C">
              <w:rPr>
                <w:rFonts w:eastAsiaTheme="minorEastAsia"/>
                <w:sz w:val="20"/>
                <w:szCs w:val="20"/>
              </w:rPr>
              <w:t>candidate list ‘</w:t>
            </w:r>
            <w:r w:rsidRPr="0022360C">
              <w:rPr>
                <w:rFonts w:eastAsiaTheme="minorEastAsia"/>
                <w:b/>
                <w:i/>
                <w:sz w:val="20"/>
                <w:szCs w:val="20"/>
              </w:rPr>
              <w:t>t</w:t>
            </w:r>
            <w:r w:rsidRPr="0022360C">
              <w:rPr>
                <w:rFonts w:eastAsiaTheme="minorEastAsia"/>
                <w:sz w:val="20"/>
                <w:szCs w:val="20"/>
              </w:rPr>
              <w:t>’ ={1, 2}</w:t>
            </w:r>
          </w:p>
          <w:p w14:paraId="3F644B78" w14:textId="77777777" w:rsidR="0001098C" w:rsidRPr="00E801CA" w:rsidRDefault="0001098C" w:rsidP="0001098C">
            <w:pPr>
              <w:widowControl w:val="0"/>
              <w:snapToGrid w:val="0"/>
              <w:spacing w:after="0" w:line="240" w:lineRule="auto"/>
              <w:rPr>
                <w:rFonts w:eastAsiaTheme="minorEastAsia"/>
                <w:sz w:val="20"/>
                <w:szCs w:val="20"/>
              </w:rPr>
            </w:pPr>
            <w:r>
              <w:rPr>
                <w:rFonts w:eastAsiaTheme="minorEastAsia"/>
                <w:sz w:val="20"/>
                <w:szCs w:val="20"/>
              </w:rPr>
              <w:t xml:space="preserve">If the triggering DCI in the following S slot, then the SRS set-1 can only be transmitted in {S, or U1}, but SRS set-2 can only be transmitted in {U2, or U3}, while U3 is out of the frame.   </w:t>
            </w:r>
          </w:p>
          <w:p w14:paraId="05B00095" w14:textId="77777777" w:rsidR="0001098C" w:rsidRPr="00E801CA" w:rsidRDefault="0001098C" w:rsidP="0001098C">
            <w:pPr>
              <w:widowControl w:val="0"/>
              <w:snapToGrid w:val="0"/>
              <w:spacing w:before="120" w:after="120" w:line="240" w:lineRule="auto"/>
              <w:rPr>
                <w:rFonts w:eastAsia="微软雅黑"/>
                <w:sz w:val="20"/>
                <w:szCs w:val="20"/>
              </w:rPr>
            </w:pPr>
            <w:r>
              <w:rPr>
                <w:rFonts w:eastAsiaTheme="minorEastAsia"/>
                <w:noProof/>
                <w:sz w:val="20"/>
                <w:szCs w:val="20"/>
              </w:rPr>
              <w:drawing>
                <wp:inline distT="0" distB="0" distL="0" distR="0" wp14:anchorId="73CF4E3A" wp14:editId="72F8FAC2">
                  <wp:extent cx="1266725" cy="662152"/>
                  <wp:effectExtent l="0" t="0" r="0" b="508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90902" cy="674790"/>
                          </a:xfrm>
                          <a:prstGeom prst="rect">
                            <a:avLst/>
                          </a:prstGeom>
                          <a:noFill/>
                        </pic:spPr>
                      </pic:pic>
                    </a:graphicData>
                  </a:graphic>
                </wp:inline>
              </w:drawing>
            </w:r>
          </w:p>
          <w:p w14:paraId="7D5D4EBB" w14:textId="4C12FA44" w:rsidR="0001098C" w:rsidRDefault="0001098C" w:rsidP="0001098C">
            <w:pPr>
              <w:widowControl w:val="0"/>
              <w:snapToGrid w:val="0"/>
              <w:spacing w:before="120" w:after="120" w:line="240" w:lineRule="auto"/>
              <w:rPr>
                <w:rFonts w:eastAsia="微软雅黑"/>
                <w:sz w:val="20"/>
                <w:szCs w:val="20"/>
                <w:lang w:eastAsia="ko-KR"/>
              </w:rPr>
            </w:pPr>
            <w:r>
              <w:rPr>
                <w:rFonts w:eastAsia="微软雅黑"/>
                <w:sz w:val="20"/>
                <w:szCs w:val="20"/>
              </w:rPr>
              <w:t>Obviously, Option-1 is no above issue. So, Option-1 should be supported.</w:t>
            </w:r>
          </w:p>
        </w:tc>
      </w:tr>
      <w:tr w:rsidR="00676121" w14:paraId="0ABEA34B" w14:textId="77777777" w:rsidTr="00660A85">
        <w:tc>
          <w:tcPr>
            <w:tcW w:w="2405" w:type="dxa"/>
          </w:tcPr>
          <w:p w14:paraId="10E6B15C" w14:textId="3B3B823B"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lastRenderedPageBreak/>
              <w:t>L</w:t>
            </w:r>
            <w:r>
              <w:rPr>
                <w:rFonts w:eastAsiaTheme="minorEastAsia"/>
                <w:sz w:val="20"/>
                <w:szCs w:val="20"/>
              </w:rPr>
              <w:t>enovo, MotM</w:t>
            </w:r>
          </w:p>
        </w:tc>
        <w:tc>
          <w:tcPr>
            <w:tcW w:w="6945" w:type="dxa"/>
          </w:tcPr>
          <w:p w14:paraId="7D2EE2C5" w14:textId="2F149546" w:rsidR="00676121" w:rsidRPr="00000EE5" w:rsidRDefault="00000EE5" w:rsidP="00660A85">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upport</w:t>
            </w:r>
            <w:r w:rsidR="006B41B0">
              <w:rPr>
                <w:rFonts w:eastAsiaTheme="minorEastAsia"/>
                <w:sz w:val="20"/>
                <w:szCs w:val="20"/>
              </w:rPr>
              <w:t xml:space="preserve"> FL proposal</w:t>
            </w:r>
            <w:r>
              <w:rPr>
                <w:rFonts w:eastAsiaTheme="minorEastAsia"/>
                <w:sz w:val="20"/>
                <w:szCs w:val="20"/>
              </w:rPr>
              <w:t xml:space="preserve"> since it can </w:t>
            </w:r>
            <w:r w:rsidR="006B41B0">
              <w:rPr>
                <w:rFonts w:eastAsiaTheme="minorEastAsia"/>
                <w:sz w:val="20"/>
                <w:szCs w:val="20"/>
              </w:rPr>
              <w:t xml:space="preserve">also </w:t>
            </w:r>
            <w:r>
              <w:rPr>
                <w:rFonts w:eastAsiaTheme="minorEastAsia"/>
                <w:sz w:val="20"/>
                <w:szCs w:val="20"/>
              </w:rPr>
              <w:t>support the legacy UE behavior in R15/16.</w:t>
            </w:r>
          </w:p>
        </w:tc>
      </w:tr>
      <w:tr w:rsidR="000B47D2" w:rsidRPr="00551942" w14:paraId="01E5CC62" w14:textId="77777777" w:rsidTr="000B47D2">
        <w:tc>
          <w:tcPr>
            <w:tcW w:w="2405" w:type="dxa"/>
          </w:tcPr>
          <w:p w14:paraId="6E499CDC"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19139FDB" w14:textId="5E008EFD"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 We believe that Option2 is a better solution.</w:t>
            </w:r>
          </w:p>
          <w:p w14:paraId="20E858D2" w14:textId="77777777" w:rsidR="000B47D2" w:rsidRPr="004472F7" w:rsidRDefault="000B47D2" w:rsidP="004472F7">
            <w:pPr>
              <w:pStyle w:val="aff"/>
              <w:widowControl w:val="0"/>
              <w:numPr>
                <w:ilvl w:val="0"/>
                <w:numId w:val="41"/>
              </w:numPr>
              <w:snapToGrid w:val="0"/>
              <w:spacing w:before="120" w:after="120" w:line="240" w:lineRule="auto"/>
              <w:ind w:left="450"/>
              <w:rPr>
                <w:rFonts w:eastAsiaTheme="minorEastAsia"/>
                <w:sz w:val="20"/>
                <w:szCs w:val="20"/>
              </w:rPr>
            </w:pPr>
            <w:r w:rsidRPr="004472F7">
              <w:rPr>
                <w:rFonts w:eastAsiaTheme="minorEastAsia"/>
                <w:sz w:val="20"/>
                <w:szCs w:val="20"/>
              </w:rPr>
              <w:t xml:space="preserve">If ever needed, by employing Option 2, the NW can still operate as Option 1 if the </w:t>
            </w:r>
            <w:r w:rsidRPr="004472F7">
              <w:rPr>
                <w:rFonts w:eastAsiaTheme="minorEastAsia"/>
                <w:i/>
                <w:iCs/>
                <w:sz w:val="20"/>
                <w:szCs w:val="20"/>
              </w:rPr>
              <w:t>slotoffset</w:t>
            </w:r>
            <w:r w:rsidRPr="004472F7">
              <w:rPr>
                <w:rFonts w:eastAsiaTheme="minorEastAsia"/>
                <w:sz w:val="20"/>
                <w:szCs w:val="20"/>
              </w:rPr>
              <w:t xml:space="preserve"> in configured to 0. </w:t>
            </w:r>
          </w:p>
          <w:p w14:paraId="0CA435FA" w14:textId="77777777" w:rsidR="000B47D2" w:rsidRDefault="000B47D2" w:rsidP="004472F7">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Also, switching to a different definition of slot reference for an enhancement is counter-intuitive and not helpful, as it adds unnecessary complications to specifications and implementation. </w:t>
            </w:r>
          </w:p>
          <w:p w14:paraId="12B76874" w14:textId="77777777" w:rsidR="000B47D2" w:rsidRDefault="000B47D2" w:rsidP="004472F7">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Unlike what presented by some of our colleagues, there is no meaningful difference in UE complexity between the two options. In both cases, the </w:t>
            </w:r>
            <w:r w:rsidRPr="00383460">
              <w:rPr>
                <w:rFonts w:eastAsiaTheme="minorEastAsia"/>
                <w:i/>
                <w:iCs/>
                <w:sz w:val="20"/>
                <w:szCs w:val="20"/>
              </w:rPr>
              <w:t>slotoffset</w:t>
            </w:r>
            <w:r>
              <w:rPr>
                <w:rFonts w:eastAsiaTheme="minorEastAsia"/>
                <w:sz w:val="20"/>
                <w:szCs w:val="20"/>
              </w:rPr>
              <w:t xml:space="preserve"> is always configured and known to the UE; thus no determination step is required. </w:t>
            </w:r>
          </w:p>
          <w:p w14:paraId="212ED933" w14:textId="77777777" w:rsidR="000B47D2" w:rsidRDefault="000B47D2" w:rsidP="004472F7">
            <w:pPr>
              <w:pStyle w:val="aff"/>
              <w:widowControl w:val="0"/>
              <w:numPr>
                <w:ilvl w:val="0"/>
                <w:numId w:val="41"/>
              </w:numPr>
              <w:snapToGrid w:val="0"/>
              <w:spacing w:before="120" w:after="120" w:line="240" w:lineRule="auto"/>
              <w:ind w:left="450"/>
              <w:rPr>
                <w:rFonts w:eastAsiaTheme="minorEastAsia"/>
                <w:sz w:val="20"/>
                <w:szCs w:val="20"/>
              </w:rPr>
            </w:pPr>
            <w:r>
              <w:rPr>
                <w:rFonts w:eastAsiaTheme="minorEastAsia"/>
                <w:sz w:val="20"/>
                <w:szCs w:val="20"/>
              </w:rPr>
              <w:t xml:space="preserve">Another drawback of Option 1 is its limitation for AP SRS triggering for MU-MIMO. With Option 1, to be able to trigger AP SRS for multiple UEs using a single DCI, we need to have a similar set of </w:t>
            </w:r>
            <w:r w:rsidRPr="004472F7">
              <w:rPr>
                <w:rFonts w:eastAsiaTheme="minorEastAsia"/>
                <w:i/>
                <w:iCs/>
                <w:sz w:val="20"/>
                <w:szCs w:val="20"/>
              </w:rPr>
              <w:t>t</w:t>
            </w:r>
            <w:r>
              <w:rPr>
                <w:rFonts w:eastAsiaTheme="minorEastAsia"/>
                <w:sz w:val="20"/>
                <w:szCs w:val="20"/>
              </w:rPr>
              <w:t xml:space="preserve"> values configured for all involved UEs which it obviously involves RRC (re)configuration of multiple </w:t>
            </w:r>
            <w:r w:rsidRPr="004472F7">
              <w:rPr>
                <w:rFonts w:eastAsiaTheme="minorEastAsia"/>
                <w:i/>
                <w:iCs/>
                <w:sz w:val="20"/>
                <w:szCs w:val="20"/>
              </w:rPr>
              <w:t>t</w:t>
            </w:r>
            <w:r>
              <w:rPr>
                <w:rFonts w:eastAsiaTheme="minorEastAsia"/>
                <w:sz w:val="20"/>
                <w:szCs w:val="20"/>
              </w:rPr>
              <w:t xml:space="preserve"> values. However, in Option2, a same set of configured </w:t>
            </w:r>
            <w:r w:rsidRPr="004472F7">
              <w:rPr>
                <w:rFonts w:eastAsiaTheme="minorEastAsia"/>
                <w:i/>
                <w:iCs/>
                <w:sz w:val="20"/>
                <w:szCs w:val="20"/>
              </w:rPr>
              <w:t>t</w:t>
            </w:r>
            <w:r w:rsidRPr="004472F7">
              <w:rPr>
                <w:rFonts w:eastAsiaTheme="minorEastAsia"/>
                <w:sz w:val="20"/>
                <w:szCs w:val="20"/>
              </w:rPr>
              <w:t xml:space="preserve"> </w:t>
            </w:r>
            <w:r>
              <w:rPr>
                <w:rFonts w:eastAsiaTheme="minorEastAsia"/>
                <w:sz w:val="20"/>
                <w:szCs w:val="20"/>
              </w:rPr>
              <w:t xml:space="preserve">can be used for all UEs, and only (re)configuration of a single </w:t>
            </w:r>
            <w:r w:rsidRPr="004472F7">
              <w:rPr>
                <w:rFonts w:eastAsiaTheme="minorEastAsia"/>
                <w:i/>
                <w:iCs/>
                <w:sz w:val="20"/>
                <w:szCs w:val="20"/>
              </w:rPr>
              <w:t>slotoffset</w:t>
            </w:r>
            <w:r>
              <w:rPr>
                <w:rFonts w:eastAsiaTheme="minorEastAsia"/>
                <w:sz w:val="20"/>
                <w:szCs w:val="20"/>
              </w:rPr>
              <w:t xml:space="preserve"> parameter may be needed which requires much less overhead for RRC signaling.</w:t>
            </w:r>
          </w:p>
          <w:p w14:paraId="1D4F2FB4" w14:textId="77777777" w:rsidR="000B47D2" w:rsidRPr="00551942" w:rsidRDefault="000B47D2" w:rsidP="004472F7">
            <w:pPr>
              <w:widowControl w:val="0"/>
              <w:snapToGrid w:val="0"/>
              <w:spacing w:before="120" w:after="120" w:line="240" w:lineRule="auto"/>
              <w:rPr>
                <w:rFonts w:eastAsiaTheme="minorEastAsia"/>
                <w:sz w:val="20"/>
                <w:szCs w:val="20"/>
              </w:rPr>
            </w:pPr>
          </w:p>
        </w:tc>
      </w:tr>
      <w:tr w:rsidR="00071022" w:rsidRPr="00551942" w14:paraId="46876756" w14:textId="77777777" w:rsidTr="000B47D2">
        <w:tc>
          <w:tcPr>
            <w:tcW w:w="2405" w:type="dxa"/>
          </w:tcPr>
          <w:p w14:paraId="4205FA4A" w14:textId="6799D09D"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7A5FC14C" w14:textId="1B3EAF3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Support FL proposal</w:t>
            </w:r>
          </w:p>
        </w:tc>
      </w:tr>
      <w:tr w:rsidR="00836992" w:rsidRPr="00551942" w14:paraId="48134F30" w14:textId="77777777" w:rsidTr="000B47D2">
        <w:tc>
          <w:tcPr>
            <w:tcW w:w="2405" w:type="dxa"/>
          </w:tcPr>
          <w:p w14:paraId="2AA3A8C0" w14:textId="4325DAAE"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638D8AD1" w14:textId="276AECA0" w:rsidR="00836992" w:rsidRDefault="0083699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We are fine with FL proposal. </w:t>
            </w:r>
          </w:p>
        </w:tc>
      </w:tr>
    </w:tbl>
    <w:p w14:paraId="00E3AF38" w14:textId="77777777" w:rsidR="0026210D" w:rsidRDefault="0026210D">
      <w:pPr>
        <w:widowControl w:val="0"/>
        <w:snapToGrid w:val="0"/>
        <w:spacing w:before="120" w:after="120" w:line="240" w:lineRule="auto"/>
        <w:jc w:val="both"/>
        <w:rPr>
          <w:rFonts w:eastAsia="微软雅黑"/>
          <w:sz w:val="20"/>
          <w:szCs w:val="20"/>
        </w:rPr>
      </w:pPr>
    </w:p>
    <w:p w14:paraId="00E3AF39" w14:textId="77777777" w:rsidR="00F5336B" w:rsidRDefault="00F5336B" w:rsidP="00F5336B">
      <w:pPr>
        <w:pStyle w:val="2"/>
        <w:numPr>
          <w:ilvl w:val="1"/>
          <w:numId w:val="2"/>
        </w:numPr>
        <w:snapToGrid w:val="0"/>
        <w:spacing w:before="0" w:after="120" w:line="240" w:lineRule="auto"/>
        <w:ind w:left="573" w:hanging="573"/>
        <w:rPr>
          <w:rFonts w:cs="Arial"/>
          <w:sz w:val="24"/>
          <w:szCs w:val="24"/>
        </w:rPr>
      </w:pPr>
      <w:r>
        <w:rPr>
          <w:rFonts w:cs="Arial"/>
          <w:sz w:val="24"/>
          <w:szCs w:val="24"/>
        </w:rPr>
        <w:lastRenderedPageBreak/>
        <w:t>Flexible antenna switching</w:t>
      </w:r>
    </w:p>
    <w:p w14:paraId="00E3AF45" w14:textId="1A2A77AE" w:rsidR="00F4549B" w:rsidRDefault="00F4549B" w:rsidP="00F4549B">
      <w:pPr>
        <w:widowControl w:val="0"/>
        <w:snapToGrid w:val="0"/>
        <w:spacing w:before="120" w:after="120" w:line="240" w:lineRule="auto"/>
        <w:jc w:val="both"/>
        <w:rPr>
          <w:rFonts w:eastAsia="微软雅黑"/>
          <w:i/>
          <w:sz w:val="20"/>
          <w:szCs w:val="20"/>
        </w:rPr>
      </w:pPr>
      <w:r w:rsidRPr="00173D00">
        <w:rPr>
          <w:rFonts w:eastAsia="微软雅黑" w:hint="eastAsia"/>
          <w:b/>
          <w:i/>
          <w:sz w:val="20"/>
          <w:szCs w:val="20"/>
          <w:highlight w:val="yellow"/>
        </w:rPr>
        <w:t>F</w:t>
      </w:r>
      <w:r w:rsidRPr="00173D00">
        <w:rPr>
          <w:rFonts w:eastAsia="微软雅黑"/>
          <w:b/>
          <w:i/>
          <w:sz w:val="20"/>
          <w:szCs w:val="20"/>
          <w:highlight w:val="yellow"/>
        </w:rPr>
        <w:t xml:space="preserve">L </w:t>
      </w:r>
      <w:r w:rsidR="002A3253">
        <w:rPr>
          <w:rFonts w:eastAsia="微软雅黑"/>
          <w:b/>
          <w:i/>
          <w:sz w:val="20"/>
          <w:szCs w:val="20"/>
          <w:highlight w:val="yellow"/>
        </w:rPr>
        <w:t>P</w:t>
      </w:r>
      <w:r w:rsidRPr="00173D00">
        <w:rPr>
          <w:rFonts w:eastAsia="微软雅黑"/>
          <w:b/>
          <w:i/>
          <w:sz w:val="20"/>
          <w:szCs w:val="20"/>
          <w:highlight w:val="yellow"/>
        </w:rPr>
        <w:t>roposal</w:t>
      </w:r>
      <w:r w:rsidR="003C5473">
        <w:rPr>
          <w:rFonts w:eastAsia="微软雅黑"/>
          <w:b/>
          <w:i/>
          <w:sz w:val="20"/>
          <w:szCs w:val="20"/>
          <w:highlight w:val="yellow"/>
        </w:rPr>
        <w:t xml:space="preserve"> 2-9</w:t>
      </w:r>
      <w:r w:rsidRPr="00173D00">
        <w:rPr>
          <w:rFonts w:eastAsia="微软雅黑"/>
          <w:b/>
          <w:i/>
          <w:sz w:val="20"/>
          <w:szCs w:val="20"/>
          <w:highlight w:val="yellow"/>
        </w:rPr>
        <w:t>:</w:t>
      </w:r>
      <w:r w:rsidRPr="00173D00">
        <w:rPr>
          <w:rFonts w:eastAsia="微软雅黑"/>
          <w:i/>
          <w:sz w:val="20"/>
          <w:szCs w:val="20"/>
        </w:rPr>
        <w:t xml:space="preserve"> </w:t>
      </w:r>
      <w:r w:rsidR="00D65341" w:rsidRPr="00D65341">
        <w:rPr>
          <w:rFonts w:eastAsia="微软雅黑"/>
          <w:sz w:val="20"/>
          <w:szCs w:val="20"/>
        </w:rPr>
        <w:t xml:space="preserve"> </w:t>
      </w:r>
      <w:r w:rsidR="008A706C">
        <w:rPr>
          <w:rFonts w:eastAsia="微软雅黑"/>
          <w:i/>
          <w:sz w:val="20"/>
          <w:szCs w:val="20"/>
        </w:rPr>
        <w:t>Study</w:t>
      </w:r>
      <w:r w:rsidR="008A706C" w:rsidRPr="00D65341">
        <w:rPr>
          <w:rFonts w:eastAsia="微软雅黑"/>
          <w:i/>
          <w:sz w:val="20"/>
          <w:szCs w:val="20"/>
        </w:rPr>
        <w:t xml:space="preserve"> </w:t>
      </w:r>
      <w:r w:rsidR="00951850">
        <w:rPr>
          <w:rFonts w:eastAsia="微软雅黑"/>
          <w:i/>
          <w:sz w:val="20"/>
          <w:szCs w:val="20"/>
        </w:rPr>
        <w:t>L1 or L2</w:t>
      </w:r>
      <w:r w:rsidR="00192096">
        <w:rPr>
          <w:rFonts w:eastAsia="微软雅黑"/>
          <w:i/>
          <w:sz w:val="20"/>
          <w:szCs w:val="20"/>
        </w:rPr>
        <w:t xml:space="preserve"> based</w:t>
      </w:r>
      <w:r w:rsidR="00736BF0">
        <w:rPr>
          <w:rFonts w:eastAsia="微软雅黑"/>
          <w:i/>
          <w:sz w:val="20"/>
          <w:szCs w:val="20"/>
        </w:rPr>
        <w:t xml:space="preserve"> </w:t>
      </w:r>
      <w:r w:rsidR="00F02B9A">
        <w:rPr>
          <w:rFonts w:eastAsia="微软雅黑"/>
          <w:i/>
          <w:sz w:val="20"/>
          <w:szCs w:val="20"/>
        </w:rPr>
        <w:t>adaptation o</w:t>
      </w:r>
      <w:r w:rsidR="001F28CE">
        <w:rPr>
          <w:rFonts w:eastAsia="微软雅黑"/>
          <w:i/>
          <w:sz w:val="20"/>
          <w:szCs w:val="20"/>
        </w:rPr>
        <w:t>n</w:t>
      </w:r>
      <w:r w:rsidR="00F02B9A" w:rsidRPr="00D65341">
        <w:rPr>
          <w:rFonts w:eastAsia="微软雅黑"/>
          <w:i/>
          <w:sz w:val="20"/>
          <w:szCs w:val="20"/>
        </w:rPr>
        <w:t xml:space="preserve"> </w:t>
      </w:r>
      <w:r w:rsidR="00D65341" w:rsidRPr="00D65341">
        <w:rPr>
          <w:rFonts w:eastAsia="微软雅黑"/>
          <w:i/>
          <w:sz w:val="20"/>
          <w:szCs w:val="20"/>
        </w:rPr>
        <w:t>the number of Tx</w:t>
      </w:r>
      <w:r w:rsidR="00AD1A39">
        <w:rPr>
          <w:rFonts w:eastAsia="微软雅黑"/>
          <w:i/>
          <w:sz w:val="20"/>
          <w:szCs w:val="20"/>
        </w:rPr>
        <w:t xml:space="preserve"> </w:t>
      </w:r>
      <w:r w:rsidR="00AD1A39">
        <w:rPr>
          <w:rFonts w:eastAsia="微软雅黑" w:hint="eastAsia"/>
          <w:i/>
          <w:sz w:val="20"/>
          <w:szCs w:val="20"/>
        </w:rPr>
        <w:t>and</w:t>
      </w:r>
      <w:r w:rsidR="00AD1A39">
        <w:rPr>
          <w:rFonts w:eastAsia="微软雅黑"/>
          <w:i/>
          <w:sz w:val="20"/>
          <w:szCs w:val="20"/>
        </w:rPr>
        <w:t xml:space="preserve">/or </w:t>
      </w:r>
      <w:r w:rsidR="00D65341" w:rsidRPr="00D65341">
        <w:rPr>
          <w:rFonts w:eastAsia="微软雅黑"/>
          <w:i/>
          <w:sz w:val="20"/>
          <w:szCs w:val="20"/>
        </w:rPr>
        <w:t>Rx antennas for SRS antenna switching</w:t>
      </w:r>
      <w:r w:rsidR="00E162FA">
        <w:rPr>
          <w:rFonts w:eastAsia="微软雅黑"/>
          <w:i/>
          <w:sz w:val="20"/>
          <w:szCs w:val="20"/>
        </w:rPr>
        <w:t xml:space="preserve"> </w:t>
      </w:r>
      <w:r w:rsidR="00E162FA" w:rsidRPr="00E162FA">
        <w:rPr>
          <w:rFonts w:eastAsia="微软雅黑"/>
          <w:i/>
          <w:sz w:val="20"/>
          <w:szCs w:val="20"/>
        </w:rPr>
        <w:t>based on the indicated UE capability of supported SRS-TxPortSwitch</w:t>
      </w:r>
    </w:p>
    <w:p w14:paraId="73E4F155" w14:textId="0CD9FC8E" w:rsidR="00E47023" w:rsidRDefault="00224E75" w:rsidP="00271E18">
      <w:pPr>
        <w:pStyle w:val="aff"/>
        <w:widowControl w:val="0"/>
        <w:numPr>
          <w:ilvl w:val="0"/>
          <w:numId w:val="14"/>
        </w:numPr>
        <w:snapToGrid w:val="0"/>
        <w:spacing w:before="120" w:after="120" w:line="240" w:lineRule="auto"/>
        <w:jc w:val="both"/>
        <w:rPr>
          <w:rFonts w:eastAsia="微软雅黑"/>
          <w:i/>
          <w:sz w:val="20"/>
          <w:szCs w:val="20"/>
        </w:rPr>
      </w:pPr>
      <w:r w:rsidRPr="00AA6CAC">
        <w:rPr>
          <w:rFonts w:eastAsiaTheme="minorEastAsia"/>
          <w:i/>
          <w:iCs/>
          <w:sz w:val="20"/>
          <w:szCs w:val="20"/>
        </w:rPr>
        <w:t>Consider this adaption is applicable to which type</w:t>
      </w:r>
      <w:r>
        <w:rPr>
          <w:rFonts w:eastAsiaTheme="minorEastAsia"/>
          <w:i/>
          <w:iCs/>
          <w:sz w:val="20"/>
          <w:szCs w:val="20"/>
        </w:rPr>
        <w:t>(</w:t>
      </w:r>
      <w:r w:rsidRPr="00AA6CAC">
        <w:rPr>
          <w:rFonts w:eastAsiaTheme="minorEastAsia"/>
          <w:i/>
          <w:iCs/>
          <w:sz w:val="20"/>
          <w:szCs w:val="20"/>
        </w:rPr>
        <w:t>s</w:t>
      </w:r>
      <w:r>
        <w:rPr>
          <w:rFonts w:eastAsiaTheme="minorEastAsia"/>
          <w:i/>
          <w:iCs/>
          <w:sz w:val="20"/>
          <w:szCs w:val="20"/>
        </w:rPr>
        <w:t>)</w:t>
      </w:r>
      <w:r w:rsidRPr="00AA6CAC">
        <w:rPr>
          <w:rFonts w:eastAsiaTheme="minorEastAsia"/>
          <w:i/>
          <w:iCs/>
          <w:sz w:val="20"/>
          <w:szCs w:val="20"/>
        </w:rPr>
        <w:t xml:space="preserve"> of SRS</w:t>
      </w:r>
      <w:r w:rsidR="005A50A5">
        <w:rPr>
          <w:rFonts w:eastAsiaTheme="minorEastAsia"/>
          <w:i/>
          <w:iCs/>
          <w:sz w:val="20"/>
          <w:szCs w:val="20"/>
        </w:rPr>
        <w:t xml:space="preserve"> </w:t>
      </w:r>
      <w:r w:rsidRPr="00AA6CAC">
        <w:rPr>
          <w:rFonts w:eastAsiaTheme="minorEastAsia"/>
          <w:i/>
          <w:iCs/>
          <w:sz w:val="20"/>
          <w:szCs w:val="20"/>
        </w:rPr>
        <w:t>( aperiodic SRS, periodic SRS, or semi-persistent SRS)</w:t>
      </w:r>
    </w:p>
    <w:p w14:paraId="53E2F51F" w14:textId="58D27C5D" w:rsidR="00B1097B" w:rsidRDefault="00B1097B"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C</w:t>
      </w:r>
      <w:r>
        <w:rPr>
          <w:rFonts w:eastAsia="微软雅黑"/>
          <w:i/>
          <w:sz w:val="20"/>
          <w:szCs w:val="20"/>
        </w:rPr>
        <w:t>onsider use cases like UE power saving, NW overhea</w:t>
      </w:r>
      <w:r w:rsidR="001F0341">
        <w:rPr>
          <w:rFonts w:eastAsia="微软雅黑"/>
          <w:i/>
          <w:sz w:val="20"/>
          <w:szCs w:val="20"/>
        </w:rPr>
        <w:t>d saving, multi-panel UEs, etc.</w:t>
      </w:r>
      <w:r w:rsidR="00F02886">
        <w:rPr>
          <w:rFonts w:eastAsia="微软雅黑"/>
          <w:i/>
          <w:sz w:val="20"/>
          <w:szCs w:val="20"/>
        </w:rPr>
        <w:t xml:space="preserve"> </w:t>
      </w:r>
    </w:p>
    <w:p w14:paraId="1C1566E6" w14:textId="7ADF8E19" w:rsidR="00F02886" w:rsidRDefault="00F02886" w:rsidP="002B7677">
      <w:pPr>
        <w:pStyle w:val="aff"/>
        <w:widowControl w:val="0"/>
        <w:numPr>
          <w:ilvl w:val="1"/>
          <w:numId w:val="14"/>
        </w:numPr>
        <w:snapToGrid w:val="0"/>
        <w:spacing w:before="120" w:after="120" w:line="240" w:lineRule="auto"/>
        <w:jc w:val="both"/>
        <w:rPr>
          <w:rFonts w:eastAsia="微软雅黑"/>
          <w:i/>
          <w:sz w:val="20"/>
          <w:szCs w:val="20"/>
        </w:rPr>
      </w:pPr>
      <w:r>
        <w:rPr>
          <w:rFonts w:eastAsia="微软雅黑" w:hint="eastAsia"/>
          <w:i/>
          <w:sz w:val="20"/>
          <w:szCs w:val="20"/>
        </w:rPr>
        <w:t>M</w:t>
      </w:r>
      <w:r>
        <w:rPr>
          <w:rFonts w:eastAsia="微软雅黑"/>
          <w:i/>
          <w:sz w:val="20"/>
          <w:szCs w:val="20"/>
        </w:rPr>
        <w:t>otivations/</w:t>
      </w:r>
      <w:r w:rsidRPr="00F02886">
        <w:rPr>
          <w:rFonts w:eastAsia="微软雅黑"/>
          <w:i/>
          <w:sz w:val="20"/>
          <w:szCs w:val="20"/>
        </w:rPr>
        <w:t>target use cases</w:t>
      </w:r>
      <w:r>
        <w:rPr>
          <w:rFonts w:eastAsia="微软雅黑"/>
          <w:i/>
          <w:sz w:val="20"/>
          <w:szCs w:val="20"/>
        </w:rPr>
        <w:t xml:space="preserve"> should be clarified</w:t>
      </w:r>
      <w:r w:rsidRPr="00F02886">
        <w:rPr>
          <w:rFonts w:eastAsia="微软雅黑"/>
          <w:i/>
          <w:sz w:val="20"/>
          <w:szCs w:val="20"/>
        </w:rPr>
        <w:t xml:space="preserve"> before moving forward to detailed designs</w:t>
      </w:r>
    </w:p>
    <w:p w14:paraId="42B644B8" w14:textId="517F4AFD" w:rsidR="00F02B9A" w:rsidRPr="00CB38D2" w:rsidRDefault="00F02B9A" w:rsidP="00271E18">
      <w:pPr>
        <w:pStyle w:val="aff"/>
        <w:widowControl w:val="0"/>
        <w:numPr>
          <w:ilvl w:val="0"/>
          <w:numId w:val="14"/>
        </w:numPr>
        <w:snapToGrid w:val="0"/>
        <w:spacing w:before="120" w:after="120" w:line="240" w:lineRule="auto"/>
        <w:jc w:val="both"/>
        <w:rPr>
          <w:rFonts w:eastAsia="微软雅黑"/>
          <w:i/>
          <w:sz w:val="20"/>
          <w:szCs w:val="20"/>
          <w:lang w:val="fr-FR"/>
        </w:rPr>
      </w:pPr>
      <w:r w:rsidRPr="00CB38D2">
        <w:rPr>
          <w:rFonts w:eastAsia="微软雅黑"/>
          <w:i/>
          <w:sz w:val="20"/>
          <w:szCs w:val="20"/>
          <w:lang w:val="fr-FR"/>
        </w:rPr>
        <w:t>FFS via MAC CE or DCI</w:t>
      </w:r>
    </w:p>
    <w:p w14:paraId="42400A32" w14:textId="626A5B9B" w:rsidR="00B77BF2" w:rsidRDefault="00B77BF2"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hint="eastAsia"/>
          <w:i/>
          <w:sz w:val="20"/>
          <w:szCs w:val="20"/>
        </w:rPr>
        <w:t>F</w:t>
      </w:r>
      <w:r>
        <w:rPr>
          <w:rFonts w:eastAsia="微软雅黑"/>
          <w:i/>
          <w:sz w:val="20"/>
          <w:szCs w:val="20"/>
        </w:rPr>
        <w:t>FS</w:t>
      </w:r>
      <w:r w:rsidR="009B0BB3">
        <w:rPr>
          <w:rFonts w:eastAsia="微软雅黑"/>
          <w:i/>
          <w:sz w:val="20"/>
          <w:szCs w:val="20"/>
        </w:rPr>
        <w:t xml:space="preserve"> </w:t>
      </w:r>
      <w:r w:rsidR="0061420A">
        <w:rPr>
          <w:rFonts w:eastAsia="微软雅黑"/>
          <w:i/>
          <w:sz w:val="20"/>
          <w:szCs w:val="20"/>
        </w:rPr>
        <w:t>whether to</w:t>
      </w:r>
      <w:r w:rsidR="009B0BB3">
        <w:rPr>
          <w:rFonts w:eastAsia="微软雅黑"/>
          <w:i/>
          <w:sz w:val="20"/>
          <w:szCs w:val="20"/>
        </w:rPr>
        <w:t xml:space="preserve"> consider</w:t>
      </w:r>
      <w:r w:rsidR="0061420A">
        <w:rPr>
          <w:rFonts w:eastAsia="微软雅黑"/>
          <w:i/>
          <w:sz w:val="20"/>
          <w:szCs w:val="20"/>
        </w:rPr>
        <w:t xml:space="preserve"> </w:t>
      </w:r>
      <w:r w:rsidR="009B0BB3">
        <w:rPr>
          <w:rFonts w:eastAsia="微软雅黑"/>
          <w:i/>
          <w:sz w:val="20"/>
          <w:szCs w:val="20"/>
        </w:rPr>
        <w:t>dynamic DL MIMO layer adaptation</w:t>
      </w:r>
      <w:r w:rsidR="0061420A">
        <w:rPr>
          <w:rFonts w:eastAsia="微软雅黑"/>
          <w:i/>
          <w:sz w:val="20"/>
          <w:szCs w:val="20"/>
        </w:rPr>
        <w:t xml:space="preserve"> together</w:t>
      </w:r>
    </w:p>
    <w:p w14:paraId="1456919F" w14:textId="036D0729" w:rsidR="001E0C39" w:rsidRDefault="001E0C39"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UE reporting of the preferred Tx/Rx antenna number</w:t>
      </w:r>
    </w:p>
    <w:p w14:paraId="3903AC0C" w14:textId="5C01587C" w:rsidR="00C94ABF" w:rsidRPr="00B77BF2" w:rsidRDefault="00C94ABF" w:rsidP="00271E18">
      <w:pPr>
        <w:pStyle w:val="aff"/>
        <w:widowControl w:val="0"/>
        <w:numPr>
          <w:ilvl w:val="0"/>
          <w:numId w:val="14"/>
        </w:numPr>
        <w:snapToGrid w:val="0"/>
        <w:spacing w:before="120" w:after="120" w:line="240" w:lineRule="auto"/>
        <w:jc w:val="both"/>
        <w:rPr>
          <w:rFonts w:eastAsia="微软雅黑"/>
          <w:i/>
          <w:sz w:val="20"/>
          <w:szCs w:val="20"/>
        </w:rPr>
      </w:pPr>
      <w:r>
        <w:rPr>
          <w:rFonts w:eastAsia="微软雅黑"/>
          <w:i/>
          <w:sz w:val="20"/>
          <w:szCs w:val="20"/>
        </w:rPr>
        <w:t>FFS potential enhancements on CSI measurement</w:t>
      </w:r>
      <w:r w:rsidR="00AD7120">
        <w:rPr>
          <w:rFonts w:eastAsia="微软雅黑"/>
          <w:i/>
          <w:sz w:val="20"/>
          <w:szCs w:val="20"/>
        </w:rPr>
        <w:t xml:space="preserve"> to solve issues (if any) caused by this dynamic adaption</w:t>
      </w:r>
    </w:p>
    <w:p w14:paraId="393F9E3D" w14:textId="77777777" w:rsidR="00AA2E91" w:rsidRDefault="00AA2E91" w:rsidP="00F4549B">
      <w:pPr>
        <w:widowControl w:val="0"/>
        <w:snapToGrid w:val="0"/>
        <w:spacing w:before="120" w:after="120" w:line="240" w:lineRule="auto"/>
        <w:jc w:val="both"/>
        <w:rPr>
          <w:rFonts w:eastAsia="微软雅黑"/>
          <w:sz w:val="20"/>
          <w:szCs w:val="20"/>
        </w:rPr>
      </w:pPr>
    </w:p>
    <w:p w14:paraId="5444CBDA" w14:textId="08E47089" w:rsidR="00F02580" w:rsidRDefault="00F02580" w:rsidP="00F4549B">
      <w:pPr>
        <w:widowControl w:val="0"/>
        <w:snapToGrid w:val="0"/>
        <w:spacing w:before="120" w:after="120" w:line="240" w:lineRule="auto"/>
        <w:jc w:val="both"/>
        <w:rPr>
          <w:rFonts w:eastAsiaTheme="minorEastAsia"/>
          <w:sz w:val="20"/>
          <w:szCs w:val="20"/>
        </w:rPr>
      </w:pPr>
      <w:r>
        <w:rPr>
          <w:rFonts w:eastAsia="微软雅黑" w:hint="eastAsia"/>
          <w:sz w:val="20"/>
          <w:szCs w:val="20"/>
        </w:rPr>
        <w:t>S</w:t>
      </w:r>
      <w:r>
        <w:rPr>
          <w:rFonts w:eastAsia="微软雅黑"/>
          <w:sz w:val="20"/>
          <w:szCs w:val="20"/>
        </w:rPr>
        <w:t xml:space="preserve">upported by </w:t>
      </w:r>
      <w:r w:rsidR="00673894">
        <w:rPr>
          <w:rFonts w:eastAsiaTheme="minorEastAsia" w:hint="eastAsia"/>
          <w:sz w:val="20"/>
          <w:szCs w:val="20"/>
        </w:rPr>
        <w:t>S</w:t>
      </w:r>
      <w:r w:rsidR="00673894">
        <w:rPr>
          <w:rFonts w:eastAsiaTheme="minorEastAsia"/>
          <w:sz w:val="20"/>
          <w:szCs w:val="20"/>
        </w:rPr>
        <w:t xml:space="preserve">preadtrum, </w:t>
      </w:r>
      <w:r w:rsidR="00673894">
        <w:rPr>
          <w:rFonts w:eastAsiaTheme="minorEastAsia" w:hint="eastAsia"/>
          <w:sz w:val="20"/>
          <w:szCs w:val="20"/>
        </w:rPr>
        <w:t>L</w:t>
      </w:r>
      <w:r w:rsidR="00673894">
        <w:rPr>
          <w:rFonts w:eastAsiaTheme="minorEastAsia"/>
          <w:sz w:val="20"/>
          <w:szCs w:val="20"/>
        </w:rPr>
        <w:t xml:space="preserve">enovo, MotM, </w:t>
      </w:r>
      <w:r w:rsidR="00C171EA">
        <w:rPr>
          <w:rFonts w:eastAsia="Malgun Gothic"/>
          <w:sz w:val="20"/>
          <w:szCs w:val="20"/>
          <w:lang w:eastAsia="ko-KR"/>
        </w:rPr>
        <w:t xml:space="preserve">Nokia, NSB, Intel, </w:t>
      </w:r>
      <w:r w:rsidR="00B17B04">
        <w:rPr>
          <w:rFonts w:eastAsia="Malgun Gothic"/>
          <w:sz w:val="20"/>
          <w:szCs w:val="20"/>
          <w:lang w:eastAsia="ko-KR"/>
        </w:rPr>
        <w:t xml:space="preserve">Ericsson, </w:t>
      </w:r>
      <w:r w:rsidR="00B17B04">
        <w:rPr>
          <w:rFonts w:eastAsiaTheme="minorEastAsia" w:hint="eastAsia"/>
          <w:sz w:val="20"/>
          <w:szCs w:val="20"/>
        </w:rPr>
        <w:t>X</w:t>
      </w:r>
      <w:r w:rsidR="00B17B04">
        <w:rPr>
          <w:rFonts w:eastAsiaTheme="minorEastAsia"/>
          <w:sz w:val="20"/>
          <w:szCs w:val="20"/>
        </w:rPr>
        <w:t>iaomi, InterDigital, Qualcomm</w:t>
      </w:r>
      <w:r w:rsidR="00010BAD">
        <w:rPr>
          <w:rFonts w:eastAsiaTheme="minorEastAsia"/>
          <w:sz w:val="20"/>
          <w:szCs w:val="20"/>
        </w:rPr>
        <w:t>, ZTE</w:t>
      </w:r>
    </w:p>
    <w:p w14:paraId="1FEFD4F7" w14:textId="5D170B58" w:rsidR="00E93359" w:rsidRDefault="00E93359" w:rsidP="00F4549B">
      <w:pPr>
        <w:widowControl w:val="0"/>
        <w:snapToGrid w:val="0"/>
        <w:spacing w:before="120" w:after="120" w:line="240" w:lineRule="auto"/>
        <w:jc w:val="both"/>
        <w:rPr>
          <w:rFonts w:eastAsia="微软雅黑"/>
          <w:sz w:val="20"/>
          <w:szCs w:val="20"/>
        </w:rPr>
      </w:pPr>
      <w:r>
        <w:rPr>
          <w:rFonts w:eastAsiaTheme="minorEastAsia"/>
          <w:sz w:val="20"/>
          <w:szCs w:val="20"/>
        </w:rPr>
        <w:t xml:space="preserve">Concern: </w:t>
      </w:r>
      <w:r w:rsidR="008C4668">
        <w:rPr>
          <w:rFonts w:eastAsiaTheme="minorEastAsia"/>
          <w:sz w:val="20"/>
          <w:szCs w:val="20"/>
        </w:rPr>
        <w:t>vivo</w:t>
      </w:r>
      <w:ins w:id="2" w:author="ZTE" w:date="2021-02-04T04:59:00Z">
        <w:r w:rsidR="000200CD">
          <w:rPr>
            <w:rFonts w:eastAsiaTheme="minorEastAsia"/>
            <w:sz w:val="20"/>
            <w:szCs w:val="20"/>
          </w:rPr>
          <w:t>, OPPO</w:t>
        </w:r>
      </w:ins>
      <w:bookmarkStart w:id="3" w:name="_GoBack"/>
      <w:bookmarkEnd w:id="3"/>
    </w:p>
    <w:p w14:paraId="6E4D42E8" w14:textId="77777777" w:rsidR="00F02580" w:rsidRPr="00F4549B" w:rsidRDefault="00F02580" w:rsidP="00F4549B">
      <w:pPr>
        <w:widowControl w:val="0"/>
        <w:snapToGrid w:val="0"/>
        <w:spacing w:before="120" w:after="120" w:line="240" w:lineRule="auto"/>
        <w:jc w:val="both"/>
        <w:rPr>
          <w:rFonts w:eastAsia="微软雅黑"/>
          <w:sz w:val="20"/>
          <w:szCs w:val="20"/>
        </w:rPr>
      </w:pPr>
    </w:p>
    <w:p w14:paraId="00E3AF47" w14:textId="77777777" w:rsidR="00F5336B" w:rsidRDefault="00F5336B" w:rsidP="00F5336B">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03600" w14:paraId="6447C551" w14:textId="77777777" w:rsidTr="00660A85">
        <w:tc>
          <w:tcPr>
            <w:tcW w:w="2405" w:type="dxa"/>
            <w:shd w:val="clear" w:color="auto" w:fill="E2EFD9" w:themeFill="accent6" w:themeFillTint="33"/>
          </w:tcPr>
          <w:p w14:paraId="5FAF53C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642E6E3B" w14:textId="77777777" w:rsidR="00D03600" w:rsidRDefault="00D03600" w:rsidP="00660A85">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03600" w14:paraId="177DD148" w14:textId="77777777" w:rsidTr="00660A85">
        <w:tc>
          <w:tcPr>
            <w:tcW w:w="2405" w:type="dxa"/>
          </w:tcPr>
          <w:p w14:paraId="3069A63E" w14:textId="181DF482"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608273B2" w14:textId="09235546" w:rsidR="00D03600" w:rsidRDefault="00901435" w:rsidP="00660A85">
            <w:pPr>
              <w:widowControl w:val="0"/>
              <w:snapToGrid w:val="0"/>
              <w:spacing w:before="120" w:after="120" w:line="240" w:lineRule="auto"/>
              <w:rPr>
                <w:rFonts w:eastAsia="微软雅黑"/>
                <w:sz w:val="20"/>
                <w:szCs w:val="20"/>
              </w:rPr>
            </w:pPr>
            <w:r>
              <w:rPr>
                <w:rFonts w:eastAsia="微软雅黑"/>
                <w:sz w:val="20"/>
                <w:szCs w:val="20"/>
              </w:rPr>
              <w:t>We still failed to see the use cases and benefits.</w:t>
            </w:r>
            <w:r w:rsidR="00DA52C5">
              <w:rPr>
                <w:rFonts w:eastAsia="微软雅黑"/>
                <w:sz w:val="20"/>
                <w:szCs w:val="20"/>
              </w:rPr>
              <w:t xml:space="preserve"> Could the proponents elaborate a bit on the use cases and benefits? </w:t>
            </w:r>
            <w:r>
              <w:rPr>
                <w:rFonts w:eastAsia="微软雅黑"/>
                <w:sz w:val="20"/>
                <w:szCs w:val="20"/>
              </w:rPr>
              <w:t xml:space="preserve">  Moreover, we have a couple of question</w:t>
            </w:r>
            <w:r w:rsidR="00DA52C5">
              <w:rPr>
                <w:rFonts w:eastAsia="微软雅黑"/>
                <w:sz w:val="20"/>
                <w:szCs w:val="20"/>
              </w:rPr>
              <w:t>s for clarification</w:t>
            </w:r>
          </w:p>
          <w:p w14:paraId="7B6A56E8" w14:textId="77777777" w:rsidR="00DA52C5"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If power saving is the design target, we prefer to discus it in power saving session where companies can have a whole picture which mechanism(s) are most useful for power saving</w:t>
            </w:r>
          </w:p>
          <w:p w14:paraId="4573F254" w14:textId="4B77F968" w:rsidR="000E4324" w:rsidRDefault="000E4324"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2</w:t>
            </w:r>
            <w:r w:rsidRPr="000E4324">
              <w:rPr>
                <w:rFonts w:eastAsia="微软雅黑"/>
                <w:sz w:val="20"/>
                <w:szCs w:val="20"/>
                <w:vertAlign w:val="superscript"/>
              </w:rPr>
              <w:t>nd</w:t>
            </w:r>
            <w:r>
              <w:rPr>
                <w:rFonts w:eastAsia="微软雅黑"/>
                <w:sz w:val="20"/>
                <w:szCs w:val="20"/>
              </w:rPr>
              <w:t xml:space="preserve"> bullet: what’s the relationship between antenna switching and multiple panels?  Why do we need some specific antenna switching design for multi-panel U</w:t>
            </w:r>
            <w:r w:rsidR="007E158D">
              <w:rPr>
                <w:rFonts w:eastAsia="微软雅黑"/>
                <w:sz w:val="20"/>
                <w:szCs w:val="20"/>
              </w:rPr>
              <w:t>e</w:t>
            </w:r>
            <w:r>
              <w:rPr>
                <w:rFonts w:eastAsia="微软雅黑"/>
                <w:sz w:val="20"/>
                <w:szCs w:val="20"/>
              </w:rPr>
              <w:t>s?</w:t>
            </w:r>
          </w:p>
          <w:p w14:paraId="030CB811" w14:textId="02973878" w:rsidR="0029595D"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4</w:t>
            </w:r>
            <w:r w:rsidRPr="0029595D">
              <w:rPr>
                <w:rFonts w:eastAsia="微软雅黑"/>
                <w:sz w:val="20"/>
                <w:szCs w:val="20"/>
                <w:vertAlign w:val="superscript"/>
              </w:rPr>
              <w:t>th</w:t>
            </w:r>
            <w:r>
              <w:rPr>
                <w:rFonts w:eastAsia="微软雅黑"/>
                <w:sz w:val="20"/>
                <w:szCs w:val="20"/>
              </w:rPr>
              <w:t xml:space="preserve"> bullet: DL MIMO layer is indicated by NW. In Rel-15, NW has the flexibility to dynamically change the DL MIMO layers for transmission. </w:t>
            </w:r>
            <w:r w:rsidR="000D1600">
              <w:rPr>
                <w:rFonts w:eastAsia="微软雅黑"/>
                <w:sz w:val="20"/>
                <w:szCs w:val="20"/>
              </w:rPr>
              <w:t xml:space="preserve">Moreover, NR supports UE assistance information where UE can report the preferred DL/UL MIMO layers. </w:t>
            </w:r>
            <w:r>
              <w:rPr>
                <w:rFonts w:eastAsia="微软雅黑"/>
                <w:sz w:val="20"/>
                <w:szCs w:val="20"/>
              </w:rPr>
              <w:t>What’s the spec impact of this bullet?</w:t>
            </w:r>
          </w:p>
          <w:p w14:paraId="601B6EFD" w14:textId="26D3BD3F" w:rsidR="0029595D" w:rsidRPr="00DA52C5" w:rsidRDefault="0029595D" w:rsidP="00DA52C5">
            <w:pPr>
              <w:pStyle w:val="aff"/>
              <w:widowControl w:val="0"/>
              <w:numPr>
                <w:ilvl w:val="0"/>
                <w:numId w:val="44"/>
              </w:numPr>
              <w:snapToGrid w:val="0"/>
              <w:spacing w:before="120" w:after="120" w:line="240" w:lineRule="auto"/>
              <w:rPr>
                <w:rFonts w:eastAsia="微软雅黑"/>
                <w:sz w:val="20"/>
                <w:szCs w:val="20"/>
              </w:rPr>
            </w:pPr>
            <w:r>
              <w:rPr>
                <w:rFonts w:eastAsia="微软雅黑"/>
                <w:sz w:val="20"/>
                <w:szCs w:val="20"/>
              </w:rPr>
              <w:t>The 5</w:t>
            </w:r>
            <w:r w:rsidRPr="0029595D">
              <w:rPr>
                <w:rFonts w:eastAsia="微软雅黑"/>
                <w:sz w:val="20"/>
                <w:szCs w:val="20"/>
                <w:vertAlign w:val="superscript"/>
              </w:rPr>
              <w:t>th</w:t>
            </w:r>
            <w:r>
              <w:rPr>
                <w:rFonts w:eastAsia="微软雅黑"/>
                <w:sz w:val="20"/>
                <w:szCs w:val="20"/>
              </w:rPr>
              <w:t xml:space="preserve"> bullet: What is “</w:t>
            </w:r>
            <w:r>
              <w:rPr>
                <w:rFonts w:eastAsia="微软雅黑"/>
                <w:i/>
                <w:sz w:val="20"/>
                <w:szCs w:val="20"/>
              </w:rPr>
              <w:t>UE reporting</w:t>
            </w:r>
            <w:r>
              <w:rPr>
                <w:rFonts w:eastAsia="微软雅黑"/>
                <w:sz w:val="20"/>
                <w:szCs w:val="20"/>
              </w:rPr>
              <w:t xml:space="preserve">” referring to here? UE capability or something else?  </w:t>
            </w:r>
            <w:r w:rsidR="009F077F">
              <w:rPr>
                <w:rFonts w:eastAsia="微软雅黑"/>
                <w:sz w:val="20"/>
                <w:szCs w:val="20"/>
              </w:rPr>
              <w:t xml:space="preserve">The Rx/Tx antenna number seems related to the MIMO layers that can be recommend via UE assistance information. </w:t>
            </w:r>
          </w:p>
        </w:tc>
      </w:tr>
      <w:tr w:rsidR="0001098C" w14:paraId="299A3C05" w14:textId="77777777" w:rsidTr="00660A85">
        <w:tc>
          <w:tcPr>
            <w:tcW w:w="2405" w:type="dxa"/>
          </w:tcPr>
          <w:p w14:paraId="50D263D0" w14:textId="43EF16FE" w:rsidR="0001098C" w:rsidRDefault="0001098C" w:rsidP="0001098C">
            <w:pPr>
              <w:widowControl w:val="0"/>
              <w:snapToGrid w:val="0"/>
              <w:spacing w:before="120" w:after="120" w:line="240" w:lineRule="auto"/>
              <w:rPr>
                <w:rFonts w:eastAsia="微软雅黑"/>
                <w:sz w:val="20"/>
                <w:szCs w:val="20"/>
              </w:rPr>
            </w:pPr>
            <w:r>
              <w:rPr>
                <w:rFonts w:eastAsia="微软雅黑" w:hint="eastAsia"/>
                <w:sz w:val="20"/>
                <w:szCs w:val="20"/>
              </w:rPr>
              <w:t>H</w:t>
            </w:r>
            <w:r>
              <w:rPr>
                <w:rFonts w:eastAsia="微软雅黑"/>
                <w:sz w:val="20"/>
                <w:szCs w:val="20"/>
              </w:rPr>
              <w:t>uawei, HiSilicon</w:t>
            </w:r>
          </w:p>
        </w:tc>
        <w:tc>
          <w:tcPr>
            <w:tcW w:w="6945" w:type="dxa"/>
          </w:tcPr>
          <w:p w14:paraId="324C064B" w14:textId="6A9E01CB" w:rsidR="0001098C" w:rsidRPr="0001098C" w:rsidRDefault="0001098C" w:rsidP="00246F09">
            <w:pPr>
              <w:widowControl w:val="0"/>
              <w:snapToGrid w:val="0"/>
              <w:spacing w:before="120" w:after="120" w:line="240" w:lineRule="auto"/>
              <w:rPr>
                <w:rFonts w:eastAsia="微软雅黑"/>
                <w:sz w:val="20"/>
                <w:szCs w:val="20"/>
                <w:lang w:eastAsia="ko-KR"/>
              </w:rPr>
            </w:pPr>
            <w:r w:rsidRPr="0001098C">
              <w:rPr>
                <w:rFonts w:eastAsia="微软雅黑" w:hint="eastAsia"/>
                <w:sz w:val="20"/>
                <w:szCs w:val="20"/>
              </w:rPr>
              <w:t>N</w:t>
            </w:r>
            <w:r w:rsidRPr="0001098C">
              <w:rPr>
                <w:rFonts w:eastAsia="微软雅黑"/>
                <w:sz w:val="20"/>
                <w:szCs w:val="20"/>
              </w:rPr>
              <w:t>ot positive on this issue, but fine for study.</w:t>
            </w:r>
          </w:p>
        </w:tc>
      </w:tr>
      <w:tr w:rsidR="00D03600" w14:paraId="1639DC7F" w14:textId="77777777" w:rsidTr="00660A85">
        <w:tc>
          <w:tcPr>
            <w:tcW w:w="2405" w:type="dxa"/>
          </w:tcPr>
          <w:p w14:paraId="1CFD5E51" w14:textId="6FC8B745" w:rsidR="00D03600" w:rsidRPr="00AE2F3E" w:rsidRDefault="00AE2F3E" w:rsidP="00660A85">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575D6A11" w14:textId="1B17E2A0" w:rsidR="00432F8F" w:rsidRDefault="00EB3FF9" w:rsidP="00432F8F">
            <w:pPr>
              <w:widowControl w:val="0"/>
              <w:snapToGrid w:val="0"/>
              <w:spacing w:before="120" w:after="120" w:line="240" w:lineRule="auto"/>
              <w:rPr>
                <w:rFonts w:eastAsiaTheme="minorEastAsia"/>
                <w:sz w:val="20"/>
                <w:szCs w:val="20"/>
              </w:rPr>
            </w:pPr>
            <w:r>
              <w:rPr>
                <w:rFonts w:eastAsiaTheme="minorEastAsia" w:hint="eastAsia"/>
                <w:sz w:val="20"/>
                <w:szCs w:val="20"/>
              </w:rPr>
              <w:t>S</w:t>
            </w:r>
            <w:r>
              <w:rPr>
                <w:rFonts w:eastAsiaTheme="minorEastAsia"/>
                <w:sz w:val="20"/>
                <w:szCs w:val="20"/>
              </w:rPr>
              <w:t xml:space="preserve">upport </w:t>
            </w:r>
            <w:r w:rsidR="00432F8F">
              <w:rPr>
                <w:rFonts w:eastAsiaTheme="minorEastAsia"/>
                <w:sz w:val="20"/>
                <w:szCs w:val="20"/>
              </w:rPr>
              <w:t>this proposal with MAC CE based approach.</w:t>
            </w:r>
          </w:p>
          <w:p w14:paraId="3F17FC61" w14:textId="56EB945E" w:rsidR="00432F8F" w:rsidRPr="00EB3FF9" w:rsidRDefault="00E22B9A" w:rsidP="00432F8F">
            <w:pPr>
              <w:widowControl w:val="0"/>
              <w:snapToGrid w:val="0"/>
              <w:spacing w:before="120" w:after="120" w:line="240" w:lineRule="auto"/>
              <w:rPr>
                <w:rFonts w:eastAsiaTheme="minorEastAsia"/>
                <w:sz w:val="20"/>
                <w:szCs w:val="20"/>
              </w:rPr>
            </w:pPr>
            <w:r>
              <w:rPr>
                <w:rFonts w:eastAsiaTheme="minorEastAsia"/>
                <w:sz w:val="20"/>
                <w:szCs w:val="20"/>
              </w:rPr>
              <w:t>One of applicable scenario</w:t>
            </w:r>
            <w:r w:rsidR="00432F8F">
              <w:rPr>
                <w:rFonts w:eastAsiaTheme="minorEastAsia"/>
                <w:sz w:val="20"/>
                <w:szCs w:val="20"/>
              </w:rPr>
              <w:t xml:space="preserve"> is for multi-panel UE, where the UE </w:t>
            </w:r>
            <w:r>
              <w:rPr>
                <w:rFonts w:eastAsiaTheme="minorEastAsia"/>
                <w:sz w:val="20"/>
                <w:szCs w:val="20"/>
              </w:rPr>
              <w:t xml:space="preserve">RX </w:t>
            </w:r>
            <w:r w:rsidR="00432F8F">
              <w:rPr>
                <w:rFonts w:eastAsiaTheme="minorEastAsia"/>
                <w:sz w:val="20"/>
                <w:szCs w:val="20"/>
              </w:rPr>
              <w:t>panel</w:t>
            </w:r>
            <w:r>
              <w:rPr>
                <w:rFonts w:eastAsiaTheme="minorEastAsia"/>
                <w:sz w:val="20"/>
                <w:szCs w:val="20"/>
              </w:rPr>
              <w:t>(</w:t>
            </w:r>
            <w:r w:rsidR="00432F8F">
              <w:rPr>
                <w:rFonts w:eastAsiaTheme="minorEastAsia"/>
                <w:sz w:val="20"/>
                <w:szCs w:val="20"/>
              </w:rPr>
              <w:t>s</w:t>
            </w:r>
            <w:r>
              <w:rPr>
                <w:rFonts w:eastAsiaTheme="minorEastAsia"/>
                <w:sz w:val="20"/>
                <w:szCs w:val="20"/>
              </w:rPr>
              <w:t>)</w:t>
            </w:r>
            <w:r w:rsidR="00432F8F">
              <w:rPr>
                <w:rFonts w:eastAsiaTheme="minorEastAsia"/>
                <w:sz w:val="20"/>
                <w:szCs w:val="20"/>
              </w:rPr>
              <w:t xml:space="preserve"> may be activated semi-statically</w:t>
            </w:r>
            <w:r>
              <w:rPr>
                <w:rFonts w:eastAsiaTheme="minorEastAsia"/>
                <w:sz w:val="20"/>
                <w:szCs w:val="20"/>
              </w:rPr>
              <w:t xml:space="preserve"> and the SRS resources corresponding to the deactivated panel(s) can also be deactivated</w:t>
            </w:r>
            <w:r w:rsidR="00432F8F">
              <w:rPr>
                <w:rFonts w:eastAsiaTheme="minorEastAsia"/>
                <w:sz w:val="20"/>
                <w:szCs w:val="20"/>
              </w:rPr>
              <w:t xml:space="preserve">. Another purpose is for power saving, especially for UE with 1T6R and 1T8R </w:t>
            </w:r>
            <w:r w:rsidR="00D7252B">
              <w:rPr>
                <w:rFonts w:eastAsiaTheme="minorEastAsia"/>
                <w:sz w:val="20"/>
                <w:szCs w:val="20"/>
              </w:rPr>
              <w:t>UE</w:t>
            </w:r>
            <w:r w:rsidR="00432F8F">
              <w:rPr>
                <w:rFonts w:eastAsiaTheme="minorEastAsia"/>
                <w:sz w:val="20"/>
                <w:szCs w:val="20"/>
              </w:rPr>
              <w:t xml:space="preserve"> in poor channel conditional</w:t>
            </w:r>
            <w:r w:rsidR="005C04A8">
              <w:rPr>
                <w:rFonts w:eastAsiaTheme="minorEastAsia"/>
                <w:sz w:val="20"/>
                <w:szCs w:val="20"/>
              </w:rPr>
              <w:t>, where high rank transmission is almost impossible.</w:t>
            </w:r>
          </w:p>
        </w:tc>
      </w:tr>
      <w:tr w:rsidR="000B47D2" w14:paraId="2D0223F0" w14:textId="77777777" w:rsidTr="000B47D2">
        <w:tc>
          <w:tcPr>
            <w:tcW w:w="2405" w:type="dxa"/>
          </w:tcPr>
          <w:p w14:paraId="0FB63AA5"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InterDigital</w:t>
            </w:r>
          </w:p>
        </w:tc>
        <w:tc>
          <w:tcPr>
            <w:tcW w:w="6945" w:type="dxa"/>
          </w:tcPr>
          <w:p w14:paraId="5CF48E40"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Support FL’s proposal for study.</w:t>
            </w:r>
          </w:p>
        </w:tc>
      </w:tr>
      <w:tr w:rsidR="00071022" w14:paraId="4FC0449C" w14:textId="77777777" w:rsidTr="000B47D2">
        <w:tc>
          <w:tcPr>
            <w:tcW w:w="2405" w:type="dxa"/>
          </w:tcPr>
          <w:p w14:paraId="2AE24CE0" w14:textId="66D1A0B9"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Intel</w:t>
            </w:r>
          </w:p>
        </w:tc>
        <w:tc>
          <w:tcPr>
            <w:tcW w:w="6945" w:type="dxa"/>
          </w:tcPr>
          <w:p w14:paraId="20B0AFC2"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Generally fine with FL proposal.</w:t>
            </w:r>
          </w:p>
          <w:p w14:paraId="5B868E1A" w14:textId="77777777" w:rsidR="00071022" w:rsidRDefault="00071022" w:rsidP="004472F7">
            <w:pPr>
              <w:widowControl w:val="0"/>
              <w:snapToGrid w:val="0"/>
              <w:spacing w:before="120" w:after="120" w:line="240" w:lineRule="auto"/>
              <w:rPr>
                <w:rFonts w:eastAsiaTheme="minorEastAsia"/>
                <w:sz w:val="20"/>
                <w:szCs w:val="20"/>
              </w:rPr>
            </w:pPr>
            <w:r>
              <w:rPr>
                <w:rFonts w:eastAsiaTheme="minorEastAsia"/>
                <w:sz w:val="20"/>
                <w:szCs w:val="20"/>
              </w:rPr>
              <w:t>Just one thing to clarify, what does the following bullet exactly mean?</w:t>
            </w:r>
          </w:p>
          <w:p w14:paraId="46AC0172" w14:textId="37D0E00A" w:rsidR="00071022" w:rsidRPr="00071022" w:rsidRDefault="00071022" w:rsidP="00071022">
            <w:pPr>
              <w:pStyle w:val="aff"/>
              <w:widowControl w:val="0"/>
              <w:numPr>
                <w:ilvl w:val="0"/>
                <w:numId w:val="46"/>
              </w:numPr>
              <w:snapToGrid w:val="0"/>
              <w:spacing w:before="120" w:after="120" w:line="240" w:lineRule="auto"/>
              <w:rPr>
                <w:rFonts w:eastAsiaTheme="minorEastAsia"/>
                <w:sz w:val="20"/>
                <w:szCs w:val="20"/>
              </w:rPr>
            </w:pPr>
            <w:r w:rsidRPr="00071022">
              <w:rPr>
                <w:rFonts w:eastAsia="微软雅黑"/>
                <w:i/>
                <w:sz w:val="20"/>
                <w:szCs w:val="20"/>
              </w:rPr>
              <w:t>FFS potential enhancements on CSI measurement to solve issues (if any) caused by this dynamic adaption</w:t>
            </w:r>
          </w:p>
        </w:tc>
      </w:tr>
      <w:tr w:rsidR="007E158D" w14:paraId="14A24CA2" w14:textId="77777777" w:rsidTr="000B47D2">
        <w:tc>
          <w:tcPr>
            <w:tcW w:w="2405" w:type="dxa"/>
          </w:tcPr>
          <w:p w14:paraId="5DF463D0" w14:textId="6249B874" w:rsidR="007E158D" w:rsidRDefault="007E158D" w:rsidP="004472F7">
            <w:pPr>
              <w:widowControl w:val="0"/>
              <w:snapToGrid w:val="0"/>
              <w:spacing w:before="120" w:after="120" w:line="240" w:lineRule="auto"/>
              <w:rPr>
                <w:rFonts w:eastAsiaTheme="minorEastAsia"/>
                <w:sz w:val="20"/>
                <w:szCs w:val="20"/>
              </w:rPr>
            </w:pPr>
            <w:r>
              <w:rPr>
                <w:rFonts w:eastAsiaTheme="minorEastAsia"/>
                <w:sz w:val="20"/>
                <w:szCs w:val="20"/>
              </w:rPr>
              <w:t>Apple</w:t>
            </w:r>
          </w:p>
        </w:tc>
        <w:tc>
          <w:tcPr>
            <w:tcW w:w="6945" w:type="dxa"/>
          </w:tcPr>
          <w:p w14:paraId="03A60F36" w14:textId="74F261E8" w:rsidR="007E158D" w:rsidRDefault="007E158D" w:rsidP="004472F7">
            <w:pPr>
              <w:widowControl w:val="0"/>
              <w:snapToGrid w:val="0"/>
              <w:spacing w:before="120" w:after="120" w:line="240" w:lineRule="auto"/>
              <w:rPr>
                <w:rFonts w:eastAsiaTheme="minorEastAsia"/>
                <w:sz w:val="20"/>
                <w:szCs w:val="20"/>
              </w:rPr>
            </w:pPr>
            <w:r>
              <w:rPr>
                <w:rFonts w:eastAsiaTheme="minorEastAsia"/>
                <w:sz w:val="20"/>
                <w:szCs w:val="20"/>
              </w:rPr>
              <w:t>We are fine with DL proposal</w:t>
            </w:r>
          </w:p>
        </w:tc>
      </w:tr>
    </w:tbl>
    <w:p w14:paraId="0A9292D5" w14:textId="77777777" w:rsidR="0068194E" w:rsidRDefault="0068194E">
      <w:pPr>
        <w:widowControl w:val="0"/>
        <w:snapToGrid w:val="0"/>
        <w:spacing w:before="120" w:after="120" w:line="240" w:lineRule="auto"/>
        <w:jc w:val="both"/>
        <w:rPr>
          <w:rFonts w:eastAsia="Malgun Gothic"/>
          <w:sz w:val="20"/>
          <w:szCs w:val="20"/>
          <w:lang w:eastAsia="ko-KR"/>
        </w:rPr>
      </w:pPr>
    </w:p>
    <w:p w14:paraId="490E11E7" w14:textId="77777777" w:rsidR="0016446D" w:rsidRDefault="0016446D" w:rsidP="0016446D">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14C0F1A9" w14:textId="77777777" w:rsidR="0016446D" w:rsidRPr="00D30AF6" w:rsidRDefault="0016446D" w:rsidP="0016446D">
      <w:pPr>
        <w:pStyle w:val="2"/>
        <w:numPr>
          <w:ilvl w:val="1"/>
          <w:numId w:val="2"/>
        </w:numPr>
        <w:snapToGrid w:val="0"/>
        <w:spacing w:before="0" w:after="120" w:line="240" w:lineRule="auto"/>
        <w:ind w:left="573" w:hanging="573"/>
        <w:rPr>
          <w:rFonts w:cs="Arial"/>
          <w:sz w:val="24"/>
          <w:szCs w:val="24"/>
        </w:rPr>
      </w:pPr>
      <w:r w:rsidRPr="00D30AF6">
        <w:rPr>
          <w:rFonts w:cs="Arial" w:hint="eastAsia"/>
          <w:sz w:val="24"/>
          <w:szCs w:val="24"/>
        </w:rPr>
        <w:t>W</w:t>
      </w:r>
      <w:r w:rsidRPr="00D30AF6">
        <w:rPr>
          <w:rFonts w:cs="Arial"/>
          <w:sz w:val="24"/>
          <w:szCs w:val="24"/>
        </w:rPr>
        <w:t>hether 4T6R is supported</w:t>
      </w:r>
    </w:p>
    <w:p w14:paraId="4558ADF0" w14:textId="77777777" w:rsidR="0016446D" w:rsidRPr="00752122" w:rsidRDefault="0016446D" w:rsidP="0016446D">
      <w:pPr>
        <w:widowControl w:val="0"/>
        <w:snapToGrid w:val="0"/>
        <w:spacing w:before="120" w:after="120" w:line="240" w:lineRule="auto"/>
        <w:jc w:val="both"/>
        <w:rPr>
          <w:rFonts w:eastAsia="微软雅黑"/>
          <w:i/>
          <w:sz w:val="20"/>
          <w:szCs w:val="20"/>
        </w:rPr>
      </w:pPr>
      <w:r w:rsidRPr="00F96F20">
        <w:rPr>
          <w:rFonts w:eastAsia="微软雅黑" w:hint="eastAsia"/>
          <w:b/>
          <w:i/>
          <w:sz w:val="20"/>
          <w:szCs w:val="20"/>
          <w:highlight w:val="yellow"/>
        </w:rPr>
        <w:t>F</w:t>
      </w:r>
      <w:r w:rsidRPr="00F96F20">
        <w:rPr>
          <w:rFonts w:eastAsia="微软雅黑"/>
          <w:b/>
          <w:i/>
          <w:sz w:val="20"/>
          <w:szCs w:val="20"/>
          <w:highlight w:val="yellow"/>
        </w:rPr>
        <w:t>L Proposal</w:t>
      </w:r>
      <w:r>
        <w:rPr>
          <w:rFonts w:eastAsia="微软雅黑"/>
          <w:b/>
          <w:i/>
          <w:sz w:val="20"/>
          <w:szCs w:val="20"/>
          <w:highlight w:val="yellow"/>
        </w:rPr>
        <w:t xml:space="preserve"> 3-2</w:t>
      </w:r>
      <w:r w:rsidRPr="00F96F20">
        <w:rPr>
          <w:rFonts w:eastAsia="微软雅黑"/>
          <w:b/>
          <w:i/>
          <w:sz w:val="20"/>
          <w:szCs w:val="20"/>
          <w:highlight w:val="yellow"/>
        </w:rPr>
        <w:t>:</w:t>
      </w:r>
      <w:r>
        <w:rPr>
          <w:rFonts w:eastAsia="微软雅黑"/>
          <w:i/>
          <w:sz w:val="20"/>
          <w:szCs w:val="20"/>
        </w:rPr>
        <w:t xml:space="preserve"> </w:t>
      </w:r>
      <w:r w:rsidRPr="00752122">
        <w:rPr>
          <w:rFonts w:eastAsia="微软雅黑"/>
          <w:i/>
          <w:sz w:val="20"/>
          <w:szCs w:val="20"/>
        </w:rPr>
        <w:t>Support antenna switching SRS with 4T6R in NR Rel-17</w:t>
      </w:r>
    </w:p>
    <w:p w14:paraId="28065EBB" w14:textId="77777777" w:rsidR="00F910E1" w:rsidRDefault="00F910E1" w:rsidP="0016446D">
      <w:pPr>
        <w:widowControl w:val="0"/>
        <w:snapToGrid w:val="0"/>
        <w:spacing w:before="120" w:after="120" w:line="240" w:lineRule="auto"/>
        <w:jc w:val="both"/>
        <w:rPr>
          <w:rFonts w:eastAsia="微软雅黑"/>
          <w:sz w:val="20"/>
          <w:szCs w:val="20"/>
        </w:rPr>
      </w:pPr>
    </w:p>
    <w:p w14:paraId="7615992A" w14:textId="17E17C86" w:rsidR="0016446D" w:rsidRDefault="007753FC" w:rsidP="0016446D">
      <w:pPr>
        <w:widowControl w:val="0"/>
        <w:snapToGrid w:val="0"/>
        <w:spacing w:before="120" w:after="120" w:line="240" w:lineRule="auto"/>
        <w:jc w:val="both"/>
        <w:rPr>
          <w:rFonts w:eastAsia="微软雅黑"/>
          <w:sz w:val="20"/>
          <w:szCs w:val="20"/>
        </w:rPr>
      </w:pPr>
      <w:r>
        <w:rPr>
          <w:rFonts w:eastAsia="微软雅黑" w:hint="eastAsia"/>
          <w:sz w:val="20"/>
          <w:szCs w:val="20"/>
        </w:rPr>
        <w:t>Support</w:t>
      </w:r>
      <w:r>
        <w:rPr>
          <w:rFonts w:eastAsia="微软雅黑"/>
          <w:sz w:val="20"/>
          <w:szCs w:val="20"/>
        </w:rPr>
        <w:t xml:space="preserve">ed by </w:t>
      </w:r>
      <w:r w:rsidR="005C65AE">
        <w:rPr>
          <w:rFonts w:eastAsia="微软雅黑"/>
          <w:sz w:val="20"/>
          <w:szCs w:val="20"/>
        </w:rPr>
        <w:t xml:space="preserve">OPPO, Spreadtrum, </w:t>
      </w:r>
      <w:r w:rsidR="005C65AE">
        <w:rPr>
          <w:rFonts w:eastAsia="微软雅黑" w:hint="eastAsia"/>
          <w:sz w:val="20"/>
          <w:szCs w:val="20"/>
        </w:rPr>
        <w:t>L</w:t>
      </w:r>
      <w:r w:rsidR="005C65AE">
        <w:rPr>
          <w:rFonts w:eastAsia="微软雅黑"/>
          <w:sz w:val="20"/>
          <w:szCs w:val="20"/>
        </w:rPr>
        <w:t xml:space="preserve">enovo, MotM, </w:t>
      </w:r>
      <w:r w:rsidR="00227F2D">
        <w:rPr>
          <w:rFonts w:eastAsia="Malgun Gothic"/>
          <w:sz w:val="20"/>
          <w:szCs w:val="20"/>
          <w:lang w:eastAsia="ko-KR"/>
        </w:rPr>
        <w:t xml:space="preserve">Nokia, NSB, </w:t>
      </w:r>
      <w:r w:rsidR="00227F2D">
        <w:rPr>
          <w:rFonts w:eastAsia="微软雅黑" w:hint="eastAsia"/>
          <w:sz w:val="20"/>
          <w:szCs w:val="20"/>
        </w:rPr>
        <w:t>N</w:t>
      </w:r>
      <w:r w:rsidR="00227F2D">
        <w:rPr>
          <w:rFonts w:eastAsia="微软雅黑"/>
          <w:sz w:val="20"/>
          <w:szCs w:val="20"/>
        </w:rPr>
        <w:t>EC,</w:t>
      </w:r>
      <w:r w:rsidR="00F500F7">
        <w:rPr>
          <w:rFonts w:eastAsia="微软雅黑"/>
          <w:sz w:val="20"/>
          <w:szCs w:val="20"/>
        </w:rPr>
        <w:t xml:space="preserve"> Intel, Xiaomi, InterDigital, </w:t>
      </w:r>
      <w:r w:rsidR="00DC25CA">
        <w:rPr>
          <w:rFonts w:eastAsia="微软雅黑"/>
          <w:sz w:val="20"/>
          <w:szCs w:val="20"/>
        </w:rPr>
        <w:t xml:space="preserve">Qualcomm, </w:t>
      </w:r>
      <w:r w:rsidR="006E7F13">
        <w:rPr>
          <w:rFonts w:eastAsia="微软雅黑"/>
          <w:sz w:val="20"/>
          <w:szCs w:val="20"/>
        </w:rPr>
        <w:t>NTT DOCOMO, CMCC</w:t>
      </w:r>
    </w:p>
    <w:p w14:paraId="369417FA" w14:textId="73F01287" w:rsidR="007753FC" w:rsidRDefault="002E78A1" w:rsidP="0016446D">
      <w:pPr>
        <w:widowControl w:val="0"/>
        <w:snapToGrid w:val="0"/>
        <w:spacing w:before="120" w:after="120" w:line="240" w:lineRule="auto"/>
        <w:jc w:val="both"/>
        <w:rPr>
          <w:rFonts w:eastAsia="微软雅黑"/>
          <w:sz w:val="20"/>
          <w:szCs w:val="20"/>
        </w:rPr>
      </w:pPr>
      <w:r>
        <w:rPr>
          <w:rFonts w:eastAsia="微软雅黑" w:hint="eastAsia"/>
          <w:sz w:val="20"/>
          <w:szCs w:val="20"/>
        </w:rPr>
        <w:t>C</w:t>
      </w:r>
      <w:r>
        <w:rPr>
          <w:rFonts w:eastAsia="微软雅黑"/>
          <w:sz w:val="20"/>
          <w:szCs w:val="20"/>
        </w:rPr>
        <w:t xml:space="preserve">oncern: </w:t>
      </w:r>
      <w:r w:rsidR="00623599">
        <w:rPr>
          <w:rFonts w:eastAsia="微软雅黑"/>
          <w:sz w:val="20"/>
          <w:szCs w:val="20"/>
        </w:rPr>
        <w:t>Futurewei, vivo, Huawei, HiSilicon, Ericsson</w:t>
      </w:r>
      <w:r w:rsidR="00B76820">
        <w:rPr>
          <w:rFonts w:eastAsia="微软雅黑"/>
          <w:sz w:val="20"/>
          <w:szCs w:val="20"/>
        </w:rPr>
        <w:t>. (Deprioritized or not support)</w:t>
      </w:r>
    </w:p>
    <w:p w14:paraId="01EB24A1" w14:textId="77777777" w:rsidR="002E78A1" w:rsidRDefault="002E78A1" w:rsidP="0016446D">
      <w:pPr>
        <w:widowControl w:val="0"/>
        <w:snapToGrid w:val="0"/>
        <w:spacing w:before="120" w:after="120" w:line="240" w:lineRule="auto"/>
        <w:jc w:val="both"/>
        <w:rPr>
          <w:rFonts w:eastAsia="微软雅黑"/>
          <w:sz w:val="20"/>
          <w:szCs w:val="20"/>
        </w:rPr>
      </w:pPr>
    </w:p>
    <w:p w14:paraId="35A1DD50" w14:textId="77777777" w:rsidR="0016446D" w:rsidRDefault="0016446D" w:rsidP="0016446D">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
        <w:tblW w:w="0" w:type="auto"/>
        <w:tblLook w:val="04A0" w:firstRow="1" w:lastRow="0" w:firstColumn="1" w:lastColumn="0" w:noHBand="0" w:noVBand="1"/>
      </w:tblPr>
      <w:tblGrid>
        <w:gridCol w:w="2405"/>
        <w:gridCol w:w="6945"/>
      </w:tblGrid>
      <w:tr w:rsidR="00D963F2" w14:paraId="278EFB36" w14:textId="77777777" w:rsidTr="00165522">
        <w:tc>
          <w:tcPr>
            <w:tcW w:w="2405" w:type="dxa"/>
            <w:shd w:val="clear" w:color="auto" w:fill="E2EFD9" w:themeFill="accent6" w:themeFillTint="33"/>
          </w:tcPr>
          <w:p w14:paraId="77D8CCAF"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C</w:t>
            </w:r>
            <w:r>
              <w:rPr>
                <w:rFonts w:eastAsia="微软雅黑"/>
                <w:sz w:val="20"/>
                <w:szCs w:val="20"/>
              </w:rPr>
              <w:t>ompanies</w:t>
            </w:r>
          </w:p>
        </w:tc>
        <w:tc>
          <w:tcPr>
            <w:tcW w:w="6945" w:type="dxa"/>
            <w:shd w:val="clear" w:color="auto" w:fill="E2EFD9" w:themeFill="accent6" w:themeFillTint="33"/>
          </w:tcPr>
          <w:p w14:paraId="53315B78" w14:textId="77777777" w:rsidR="00D963F2" w:rsidRDefault="00D963F2" w:rsidP="00165522">
            <w:pPr>
              <w:widowControl w:val="0"/>
              <w:snapToGrid w:val="0"/>
              <w:spacing w:before="120" w:after="120" w:line="240" w:lineRule="auto"/>
              <w:rPr>
                <w:rFonts w:eastAsia="微软雅黑"/>
                <w:sz w:val="20"/>
                <w:szCs w:val="20"/>
              </w:rPr>
            </w:pPr>
            <w:r>
              <w:rPr>
                <w:rFonts w:eastAsia="微软雅黑" w:hint="eastAsia"/>
                <w:sz w:val="20"/>
                <w:szCs w:val="20"/>
              </w:rPr>
              <w:t>V</w:t>
            </w:r>
            <w:r>
              <w:rPr>
                <w:rFonts w:eastAsia="微软雅黑"/>
                <w:sz w:val="20"/>
                <w:szCs w:val="20"/>
              </w:rPr>
              <w:t>iews</w:t>
            </w:r>
          </w:p>
        </w:tc>
      </w:tr>
      <w:tr w:rsidR="00D963F2" w14:paraId="248AA769" w14:textId="77777777" w:rsidTr="00165522">
        <w:tc>
          <w:tcPr>
            <w:tcW w:w="2405" w:type="dxa"/>
          </w:tcPr>
          <w:p w14:paraId="334820AF" w14:textId="038239E9"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OPPO</w:t>
            </w:r>
          </w:p>
        </w:tc>
        <w:tc>
          <w:tcPr>
            <w:tcW w:w="6945" w:type="dxa"/>
          </w:tcPr>
          <w:p w14:paraId="711A99C9" w14:textId="0DDE60C8" w:rsidR="00D963F2" w:rsidRDefault="00D35C3A" w:rsidP="00165522">
            <w:pPr>
              <w:widowControl w:val="0"/>
              <w:snapToGrid w:val="0"/>
              <w:spacing w:before="120" w:after="120" w:line="240" w:lineRule="auto"/>
              <w:rPr>
                <w:rFonts w:eastAsia="微软雅黑"/>
                <w:sz w:val="20"/>
                <w:szCs w:val="20"/>
              </w:rPr>
            </w:pPr>
            <w:r>
              <w:rPr>
                <w:rFonts w:eastAsia="微软雅黑"/>
                <w:sz w:val="20"/>
                <w:szCs w:val="20"/>
              </w:rPr>
              <w:t>Ok with the proposal</w:t>
            </w:r>
          </w:p>
        </w:tc>
      </w:tr>
      <w:tr w:rsidR="0001098C" w14:paraId="6CB0B630" w14:textId="77777777" w:rsidTr="00165522">
        <w:tc>
          <w:tcPr>
            <w:tcW w:w="2405" w:type="dxa"/>
          </w:tcPr>
          <w:p w14:paraId="7645367E" w14:textId="4810670F" w:rsidR="0001098C" w:rsidRDefault="0001098C" w:rsidP="0001098C">
            <w:pPr>
              <w:widowControl w:val="0"/>
              <w:snapToGrid w:val="0"/>
              <w:spacing w:before="120" w:after="120" w:line="240" w:lineRule="auto"/>
              <w:rPr>
                <w:rFonts w:eastAsia="微软雅黑"/>
                <w:sz w:val="20"/>
                <w:szCs w:val="20"/>
              </w:rPr>
            </w:pPr>
            <w:r>
              <w:rPr>
                <w:rFonts w:eastAsiaTheme="minorEastAsia" w:hint="eastAsia"/>
                <w:sz w:val="20"/>
                <w:szCs w:val="20"/>
              </w:rPr>
              <w:t>H</w:t>
            </w:r>
            <w:r>
              <w:rPr>
                <w:rFonts w:eastAsiaTheme="minorEastAsia"/>
                <w:sz w:val="20"/>
                <w:szCs w:val="20"/>
              </w:rPr>
              <w:t>uawei, HiSilicon2</w:t>
            </w:r>
          </w:p>
        </w:tc>
        <w:tc>
          <w:tcPr>
            <w:tcW w:w="6945" w:type="dxa"/>
          </w:tcPr>
          <w:p w14:paraId="384E805B" w14:textId="5F510818" w:rsidR="0001098C" w:rsidRPr="00ED0A58" w:rsidRDefault="0001098C" w:rsidP="0001098C">
            <w:pPr>
              <w:widowControl w:val="0"/>
              <w:snapToGrid w:val="0"/>
              <w:spacing w:before="120" w:after="120" w:line="240" w:lineRule="auto"/>
              <w:rPr>
                <w:rFonts w:eastAsiaTheme="minorEastAsia"/>
                <w:b/>
                <w:sz w:val="20"/>
                <w:szCs w:val="20"/>
              </w:rPr>
            </w:pPr>
            <w:r w:rsidRPr="00ED0A58">
              <w:rPr>
                <w:rFonts w:eastAsiaTheme="minorEastAsia" w:hint="eastAsia"/>
                <w:b/>
                <w:sz w:val="20"/>
                <w:szCs w:val="20"/>
              </w:rPr>
              <w:t>N</w:t>
            </w:r>
            <w:r w:rsidRPr="00ED0A58">
              <w:rPr>
                <w:rFonts w:eastAsiaTheme="minorEastAsia"/>
                <w:b/>
                <w:sz w:val="20"/>
                <w:szCs w:val="20"/>
              </w:rPr>
              <w:t xml:space="preserve">ot support. </w:t>
            </w:r>
          </w:p>
          <w:p w14:paraId="369EF362"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We do have concerns on the antenna switching for 4T6R. For QC’s Tdoc and results, we have the following comments:</w:t>
            </w:r>
          </w:p>
          <w:p w14:paraId="0AEBC5A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1. Please clarify the exact mapping between antennas and Tx chain with switches, since in the Tdoc, the mapping part is a </w:t>
            </w:r>
            <w:r w:rsidRPr="00ED0A58">
              <w:rPr>
                <w:rFonts w:eastAsiaTheme="minorEastAsia"/>
                <w:b/>
                <w:sz w:val="20"/>
                <w:szCs w:val="20"/>
              </w:rPr>
              <w:t>black box</w:t>
            </w:r>
            <w:r>
              <w:rPr>
                <w:rFonts w:eastAsiaTheme="minorEastAsia"/>
                <w:sz w:val="20"/>
                <w:szCs w:val="20"/>
              </w:rPr>
              <w:t>. What’s the switches look like, especially for the best performance case: 4+4+4?</w:t>
            </w:r>
          </w:p>
          <w:p w14:paraId="120A6359"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2. Please clarify the </w:t>
            </w:r>
            <w:r w:rsidRPr="00ED0A58">
              <w:rPr>
                <w:rFonts w:eastAsiaTheme="minorEastAsia"/>
                <w:b/>
                <w:sz w:val="20"/>
                <w:szCs w:val="20"/>
              </w:rPr>
              <w:t xml:space="preserve">insertion loss modeling </w:t>
            </w:r>
            <w:r>
              <w:rPr>
                <w:rFonts w:eastAsiaTheme="minorEastAsia"/>
                <w:sz w:val="20"/>
                <w:szCs w:val="20"/>
              </w:rPr>
              <w:t xml:space="preserve">in the evaluation. In our understanding, with </w:t>
            </w:r>
            <w:r w:rsidRPr="00ED0A58">
              <w:rPr>
                <w:rFonts w:eastAsiaTheme="minorEastAsia"/>
                <w:b/>
                <w:sz w:val="20"/>
                <w:szCs w:val="20"/>
              </w:rPr>
              <w:t>special antenna switches mapping</w:t>
            </w:r>
            <w:r>
              <w:rPr>
                <w:rFonts w:eastAsiaTheme="minorEastAsia"/>
                <w:sz w:val="20"/>
                <w:szCs w:val="20"/>
              </w:rPr>
              <w:t xml:space="preserve"> may be with different insertion loss/modeling, which need to study. </w:t>
            </w:r>
          </w:p>
          <w:p w14:paraId="33921258" w14:textId="77777777" w:rsidR="0001098C" w:rsidRDefault="0001098C" w:rsidP="0001098C">
            <w:pPr>
              <w:widowControl w:val="0"/>
              <w:snapToGrid w:val="0"/>
              <w:spacing w:before="120" w:after="120" w:line="240" w:lineRule="auto"/>
              <w:rPr>
                <w:rFonts w:eastAsiaTheme="minorEastAsia"/>
                <w:sz w:val="20"/>
                <w:szCs w:val="20"/>
              </w:rPr>
            </w:pPr>
            <w:r>
              <w:rPr>
                <w:rFonts w:eastAsiaTheme="minorEastAsia"/>
                <w:sz w:val="20"/>
                <w:szCs w:val="20"/>
              </w:rPr>
              <w:t xml:space="preserve">3. It seems in the evaluation 4+4+4 for 4T6R is with best performance, but </w:t>
            </w:r>
            <w:r w:rsidRPr="00ED0A58">
              <w:rPr>
                <w:rFonts w:eastAsiaTheme="minorEastAsia"/>
                <w:b/>
                <w:sz w:val="20"/>
                <w:szCs w:val="20"/>
              </w:rPr>
              <w:t>we already have the antenna switching solution for 2T6R</w:t>
            </w:r>
            <w:r>
              <w:rPr>
                <w:rFonts w:eastAsiaTheme="minorEastAsia"/>
                <w:sz w:val="20"/>
                <w:szCs w:val="20"/>
              </w:rPr>
              <w:t>, what’s the benefits compared to 2T6R? Actually, the same periodicity, but 2T6R may beneficial on less overhead and also each port is with much more transmit power (beneficial for channel estimation).</w:t>
            </w:r>
          </w:p>
          <w:p w14:paraId="58486753" w14:textId="05D6789D" w:rsidR="0001098C" w:rsidRDefault="0001098C" w:rsidP="0001098C">
            <w:pPr>
              <w:widowControl w:val="0"/>
              <w:snapToGrid w:val="0"/>
              <w:spacing w:before="120" w:after="120" w:line="240" w:lineRule="auto"/>
              <w:rPr>
                <w:rFonts w:eastAsia="微软雅黑"/>
                <w:sz w:val="20"/>
                <w:szCs w:val="20"/>
                <w:lang w:eastAsia="ko-KR"/>
              </w:rPr>
            </w:pPr>
            <w:r>
              <w:rPr>
                <w:rFonts w:eastAsiaTheme="minorEastAsia"/>
                <w:sz w:val="20"/>
                <w:szCs w:val="20"/>
              </w:rPr>
              <w:t xml:space="preserve">4. In the simulation provided by QC, although we do not know the exact antenna mapping and not sure the insertion loss modeling for the special cases, but </w:t>
            </w:r>
            <w:r w:rsidRPr="00ED0A58">
              <w:rPr>
                <w:rFonts w:eastAsiaTheme="minorEastAsia"/>
                <w:b/>
                <w:sz w:val="20"/>
                <w:szCs w:val="20"/>
              </w:rPr>
              <w:t>some results show the gain of 1T6R and 2T6R are already better performance than 4T6R</w:t>
            </w:r>
            <w:r>
              <w:rPr>
                <w:rFonts w:eastAsiaTheme="minorEastAsia"/>
                <w:sz w:val="20"/>
                <w:szCs w:val="20"/>
              </w:rPr>
              <w:t xml:space="preserve">, e.g., Figure 3-7. </w:t>
            </w:r>
          </w:p>
        </w:tc>
      </w:tr>
      <w:tr w:rsidR="00D963F2" w14:paraId="4D2BF78C" w14:textId="77777777" w:rsidTr="00165522">
        <w:tc>
          <w:tcPr>
            <w:tcW w:w="2405" w:type="dxa"/>
          </w:tcPr>
          <w:p w14:paraId="524A43E0" w14:textId="56F63A65"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hint="eastAsia"/>
                <w:sz w:val="20"/>
                <w:szCs w:val="20"/>
              </w:rPr>
              <w:t>L</w:t>
            </w:r>
            <w:r>
              <w:rPr>
                <w:rFonts w:eastAsiaTheme="minorEastAsia"/>
                <w:sz w:val="20"/>
                <w:szCs w:val="20"/>
              </w:rPr>
              <w:t>enovo, MotM</w:t>
            </w:r>
          </w:p>
        </w:tc>
        <w:tc>
          <w:tcPr>
            <w:tcW w:w="6945" w:type="dxa"/>
          </w:tcPr>
          <w:p w14:paraId="061ACCB5" w14:textId="6218A56C" w:rsidR="00D963F2" w:rsidRPr="00AE2F3E" w:rsidRDefault="00AE2F3E" w:rsidP="00165522">
            <w:pPr>
              <w:widowControl w:val="0"/>
              <w:snapToGrid w:val="0"/>
              <w:spacing w:before="120" w:after="120" w:line="240" w:lineRule="auto"/>
              <w:rPr>
                <w:rFonts w:eastAsiaTheme="minorEastAsia"/>
                <w:sz w:val="20"/>
                <w:szCs w:val="20"/>
              </w:rPr>
            </w:pPr>
            <w:r>
              <w:rPr>
                <w:rFonts w:eastAsiaTheme="minorEastAsia"/>
                <w:sz w:val="20"/>
                <w:szCs w:val="20"/>
              </w:rPr>
              <w:t>Support.</w:t>
            </w:r>
          </w:p>
        </w:tc>
      </w:tr>
      <w:tr w:rsidR="000B47D2" w14:paraId="4810A9D3" w14:textId="77777777" w:rsidTr="000B47D2">
        <w:tc>
          <w:tcPr>
            <w:tcW w:w="2405" w:type="dxa"/>
          </w:tcPr>
          <w:p w14:paraId="081CF5F1"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InterDigital</w:t>
            </w:r>
          </w:p>
        </w:tc>
        <w:tc>
          <w:tcPr>
            <w:tcW w:w="6945" w:type="dxa"/>
          </w:tcPr>
          <w:p w14:paraId="577DB772" w14:textId="7777777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t xml:space="preserve">Support FL’s proposal. </w:t>
            </w:r>
          </w:p>
          <w:p w14:paraId="5A13E3A2" w14:textId="0CBD5BF7" w:rsidR="000B47D2" w:rsidRDefault="000B47D2"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 our contribution, we have shown that it is possible to support 4T6R without incurring any additional insertion loss or requiring an unconventional RF switching network.</w:t>
            </w:r>
          </w:p>
        </w:tc>
      </w:tr>
      <w:tr w:rsidR="004B13E0" w14:paraId="73F16E62" w14:textId="77777777" w:rsidTr="000B47D2">
        <w:tc>
          <w:tcPr>
            <w:tcW w:w="2405" w:type="dxa"/>
          </w:tcPr>
          <w:p w14:paraId="55675A04" w14:textId="7C003F4C"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lastRenderedPageBreak/>
              <w:t>Intel</w:t>
            </w:r>
          </w:p>
        </w:tc>
        <w:tc>
          <w:tcPr>
            <w:tcW w:w="6945" w:type="dxa"/>
          </w:tcPr>
          <w:p w14:paraId="78F541FD" w14:textId="0B5A3367" w:rsidR="004B13E0" w:rsidRDefault="004B13E0" w:rsidP="004472F7">
            <w:pPr>
              <w:widowControl w:val="0"/>
              <w:snapToGrid w:val="0"/>
              <w:spacing w:before="120" w:after="120" w:line="240" w:lineRule="auto"/>
              <w:rPr>
                <w:rFonts w:eastAsiaTheme="minorEastAsia"/>
                <w:sz w:val="20"/>
                <w:szCs w:val="20"/>
              </w:rPr>
            </w:pPr>
            <w:r>
              <w:rPr>
                <w:rFonts w:eastAsiaTheme="minorEastAsia"/>
                <w:sz w:val="20"/>
                <w:szCs w:val="20"/>
              </w:rPr>
              <w:t>Ok with FL proposal.</w:t>
            </w:r>
          </w:p>
        </w:tc>
      </w:tr>
    </w:tbl>
    <w:p w14:paraId="20F3EE6A" w14:textId="77777777" w:rsidR="0016446D" w:rsidRPr="0016446D" w:rsidRDefault="0016446D">
      <w:pPr>
        <w:widowControl w:val="0"/>
        <w:snapToGrid w:val="0"/>
        <w:spacing w:before="120" w:after="120" w:line="240" w:lineRule="auto"/>
        <w:jc w:val="both"/>
        <w:rPr>
          <w:rFonts w:eastAsia="Malgun Gothic"/>
          <w:sz w:val="20"/>
          <w:szCs w:val="20"/>
          <w:lang w:eastAsia="ko-KR"/>
        </w:rPr>
      </w:pPr>
    </w:p>
    <w:p w14:paraId="6007A93A" w14:textId="77777777" w:rsidR="0016446D" w:rsidRDefault="0016446D">
      <w:pPr>
        <w:widowControl w:val="0"/>
        <w:snapToGrid w:val="0"/>
        <w:spacing w:before="120" w:after="120" w:line="240" w:lineRule="auto"/>
        <w:jc w:val="both"/>
        <w:rPr>
          <w:rFonts w:eastAsia="Malgun Gothic"/>
          <w:sz w:val="20"/>
          <w:szCs w:val="20"/>
          <w:lang w:eastAsia="ko-KR"/>
        </w:rPr>
      </w:pPr>
    </w:p>
    <w:p w14:paraId="00E3B029"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8A37215" w14:textId="5BD865D1" w:rsidR="00B670DB" w:rsidRPr="00F15980" w:rsidRDefault="00B670DB">
      <w:pPr>
        <w:widowControl w:val="0"/>
        <w:snapToGrid w:val="0"/>
        <w:spacing w:before="120" w:after="120" w:line="240" w:lineRule="auto"/>
        <w:jc w:val="both"/>
        <w:rPr>
          <w:rFonts w:eastAsia="微软雅黑"/>
          <w:sz w:val="20"/>
          <w:szCs w:val="20"/>
        </w:rPr>
      </w:pPr>
    </w:p>
    <w:p w14:paraId="7B2CC0EB" w14:textId="77777777" w:rsidR="00BC77F1" w:rsidRDefault="00BC77F1">
      <w:pPr>
        <w:widowControl w:val="0"/>
        <w:snapToGrid w:val="0"/>
        <w:spacing w:before="120" w:after="120" w:line="240" w:lineRule="auto"/>
        <w:jc w:val="both"/>
        <w:rPr>
          <w:rFonts w:eastAsia="微软雅黑"/>
          <w:sz w:val="20"/>
          <w:szCs w:val="20"/>
        </w:rPr>
      </w:pPr>
    </w:p>
    <w:p w14:paraId="00E3B02C"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A644DD" w:rsidRDefault="00F56196" w:rsidP="00F56196">
      <w:pPr>
        <w:widowControl w:val="0"/>
        <w:snapToGrid w:val="0"/>
        <w:spacing w:before="120" w:after="120" w:line="240" w:lineRule="auto"/>
        <w:jc w:val="center"/>
        <w:rPr>
          <w:rFonts w:eastAsia="微软雅黑"/>
          <w:b/>
          <w:sz w:val="20"/>
          <w:szCs w:val="20"/>
        </w:rPr>
      </w:pPr>
      <w:r w:rsidRPr="00A644DD">
        <w:rPr>
          <w:rFonts w:eastAsia="微软雅黑" w:hint="eastAsia"/>
          <w:b/>
          <w:sz w:val="20"/>
          <w:szCs w:val="20"/>
        </w:rPr>
        <w:t>T</w:t>
      </w:r>
      <w:r w:rsidRPr="00A644DD">
        <w:rPr>
          <w:rFonts w:eastAsia="微软雅黑"/>
          <w:b/>
          <w:sz w:val="20"/>
          <w:szCs w:val="20"/>
        </w:rPr>
        <w:t>able 6-1</w:t>
      </w:r>
    </w:p>
    <w:tbl>
      <w:tblPr>
        <w:tblStyle w:val="af"/>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微软雅黑"/>
                <w:sz w:val="20"/>
                <w:szCs w:val="20"/>
                <w:lang w:eastAsia="en-US"/>
              </w:rPr>
            </w:pPr>
            <w:r w:rsidRPr="00D94CC9">
              <w:rPr>
                <w:rFonts w:eastAsia="微软雅黑"/>
                <w:sz w:val="20"/>
                <w:szCs w:val="20"/>
              </w:rPr>
              <w:t>Enhance the determination of aperiodic SRS triggering offset, with at least one of the following alternatives</w:t>
            </w:r>
          </w:p>
          <w:p w14:paraId="00E3B032"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Indicate triggering offset in DCI explicitly or implicitly</w:t>
            </w:r>
          </w:p>
          <w:p w14:paraId="00E3B03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3: Update triggering offset in MAC CE</w:t>
            </w:r>
          </w:p>
          <w:p w14:paraId="00E3B035"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Study the following two alternatives in the scope to enhance at least one DCI format for aperiodic SRS triggering </w:t>
            </w:r>
          </w:p>
          <w:p w14:paraId="00E3B03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1: Use UE-specific DCI, e.g., extending DCI 0_1 without uplink data and without CSI</w:t>
            </w:r>
          </w:p>
          <w:p w14:paraId="00E3B039"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Alt 2: Use group-common DCI, e.g., extending DCI 2_3 for cases other than carrier switching</w:t>
            </w:r>
          </w:p>
          <w:p w14:paraId="00E3B03A"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overhead reduction, study reusing same resources among multiple usages, at least for “codebook” and “antenna switching”. Study aspects include</w:t>
            </w:r>
          </w:p>
          <w:p w14:paraId="00E3B03D"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Whether implementation approach based on legacy SRS configuration is sufficient</w:t>
            </w:r>
          </w:p>
          <w:p w14:paraId="00E3B03E"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For SRS antenna switching up to 8Rx, study the configuration of {1T6R, 1T8R, 2T6R, 2T8R, 4T6R, 4T8R}.</w:t>
            </w:r>
          </w:p>
          <w:p w14:paraId="00E3B041"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微软雅黑"/>
                <w:sz w:val="20"/>
                <w:szCs w:val="20"/>
                <w:lang w:val="en-GB" w:eastAsia="en-US"/>
              </w:rPr>
            </w:pPr>
            <w:r w:rsidRPr="00D94CC9">
              <w:rPr>
                <w:rFonts w:eastAsia="微软雅黑"/>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the issue of phase discontinuity, interruption of SRS transmission by other UL signals, etc..</w:t>
            </w:r>
          </w:p>
          <w:p w14:paraId="00E3B046"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 xml:space="preserve">Class 2 (Increase repetition): Change the legacy SRS pattern in one resource and one occasion from time </w:t>
            </w:r>
            <w:r w:rsidRPr="00D94CC9">
              <w:rPr>
                <w:rFonts w:eastAsia="微软雅黑"/>
                <w:sz w:val="20"/>
                <w:szCs w:val="20"/>
              </w:rPr>
              <w:lastRenderedPageBreak/>
              <w:t xml:space="preserve">domain by increasing SRS symbols for repetition. </w:t>
            </w:r>
          </w:p>
          <w:p w14:paraId="00E3B047" w14:textId="77777777" w:rsidR="00D94CC9" w:rsidRPr="00D94CC9" w:rsidRDefault="00D94CC9" w:rsidP="00271E18">
            <w:pPr>
              <w:pStyle w:val="aff"/>
              <w:widowControl w:val="0"/>
              <w:numPr>
                <w:ilvl w:val="2"/>
                <w:numId w:val="4"/>
              </w:numPr>
              <w:adjustRightInd w:val="0"/>
              <w:snapToGrid w:val="0"/>
              <w:spacing w:after="0" w:line="240" w:lineRule="auto"/>
              <w:jc w:val="both"/>
              <w:rPr>
                <w:rFonts w:eastAsia="微软雅黑"/>
                <w:sz w:val="20"/>
                <w:szCs w:val="20"/>
              </w:rPr>
            </w:pPr>
            <w:r w:rsidRPr="00D94CC9">
              <w:rPr>
                <w:rFonts w:eastAsia="微软雅黑"/>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271E18">
            <w:pPr>
              <w:pStyle w:val="aff"/>
              <w:widowControl w:val="0"/>
              <w:numPr>
                <w:ilvl w:val="1"/>
                <w:numId w:val="4"/>
              </w:numPr>
              <w:adjustRightInd w:val="0"/>
              <w:snapToGrid w:val="0"/>
              <w:spacing w:after="0" w:line="240" w:lineRule="auto"/>
              <w:jc w:val="both"/>
              <w:rPr>
                <w:rFonts w:eastAsia="微软雅黑"/>
                <w:sz w:val="20"/>
                <w:szCs w:val="20"/>
              </w:rPr>
            </w:pPr>
            <w:r w:rsidRPr="00D94CC9">
              <w:rPr>
                <w:rFonts w:eastAsia="微软雅黑"/>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271E18">
            <w:pPr>
              <w:pStyle w:val="aff"/>
              <w:widowControl w:val="0"/>
              <w:numPr>
                <w:ilvl w:val="2"/>
                <w:numId w:val="4"/>
              </w:numPr>
              <w:adjustRightInd w:val="0"/>
              <w:snapToGrid w:val="0"/>
              <w:spacing w:after="0" w:line="240" w:lineRule="auto"/>
              <w:jc w:val="both"/>
              <w:rPr>
                <w:rFonts w:eastAsia="微软雅黑"/>
                <w:i/>
                <w:sz w:val="20"/>
                <w:szCs w:val="20"/>
              </w:rPr>
            </w:pPr>
            <w:r w:rsidRPr="00D94CC9">
              <w:rPr>
                <w:rFonts w:eastAsia="微软雅黑"/>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微软雅黑"/>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微软雅黑"/>
                <w:b/>
                <w:sz w:val="20"/>
                <w:szCs w:val="20"/>
                <w:u w:val="single"/>
              </w:rPr>
            </w:pPr>
            <w:r w:rsidRPr="008C6D01">
              <w:rPr>
                <w:rFonts w:eastAsia="微软雅黑" w:hint="eastAsia"/>
                <w:b/>
                <w:sz w:val="20"/>
                <w:szCs w:val="20"/>
                <w:u w:val="single"/>
              </w:rPr>
              <w:t>R</w:t>
            </w:r>
            <w:r w:rsidRPr="008C6D01">
              <w:rPr>
                <w:rFonts w:eastAsia="微软雅黑"/>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微软雅黑" w:hint="eastAsia"/>
                <w:sz w:val="20"/>
                <w:szCs w:val="20"/>
                <w:lang w:val="en-GB"/>
              </w:rPr>
              <w:t>at</w:t>
            </w:r>
            <w:r w:rsidRPr="008C6D01">
              <w:rPr>
                <w:rFonts w:eastAsia="微软雅黑"/>
                <w:sz w:val="20"/>
                <w:szCs w:val="20"/>
                <w:lang w:val="en-GB"/>
              </w:rPr>
              <w:t xml:space="preserve"> least </w:t>
            </w:r>
            <w:r w:rsidRPr="008C6D01">
              <w:rPr>
                <w:rFonts w:eastAsia="微软雅黑" w:hint="eastAsia"/>
                <w:sz w:val="20"/>
                <w:szCs w:val="20"/>
                <w:lang w:val="en-GB"/>
              </w:rPr>
              <w:t>include</w:t>
            </w:r>
            <w:r w:rsidRPr="008C6D01">
              <w:rPr>
                <w:rFonts w:eastAsia="微软雅黑"/>
                <w:sz w:val="20"/>
                <w:szCs w:val="20"/>
                <w:lang w:val="en-GB"/>
              </w:rPr>
              <w:t xml:space="preserve"> 0. Adopt at least one of the following options for the reference slot.</w:t>
            </w:r>
          </w:p>
          <w:p w14:paraId="00E3B04E"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1: Reference slot is the slot with the triggering DCI.</w:t>
            </w:r>
          </w:p>
          <w:p w14:paraId="00E3B04F"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Opt. 2: Reference slot is the slot indicated by the legacy triggering offset.</w:t>
            </w:r>
          </w:p>
          <w:p w14:paraId="00E3B050"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the detailed definition of “available slot” </w:t>
            </w:r>
            <w:r w:rsidRPr="008C6D01">
              <w:rPr>
                <w:rFonts w:eastAsia="微软雅黑" w:hint="eastAsia"/>
                <w:sz w:val="20"/>
                <w:szCs w:val="20"/>
                <w:lang w:val="en-GB"/>
              </w:rPr>
              <w:t>considering</w:t>
            </w:r>
            <w:r w:rsidRPr="008C6D01">
              <w:rPr>
                <w:rFonts w:eastAsia="微软雅黑"/>
                <w:sz w:val="20"/>
                <w:szCs w:val="20"/>
                <w:lang w:val="en-GB"/>
              </w:rPr>
              <w:t xml:space="preserve"> UE processing complexity </w:t>
            </w:r>
            <w:r w:rsidRPr="008C6D01">
              <w:rPr>
                <w:rFonts w:eastAsia="微软雅黑" w:hint="eastAsia"/>
                <w:sz w:val="20"/>
                <w:szCs w:val="20"/>
                <w:lang w:val="en-GB"/>
              </w:rPr>
              <w:t>and</w:t>
            </w:r>
            <w:r w:rsidRPr="008C6D01">
              <w:rPr>
                <w:rFonts w:eastAsia="微软雅黑"/>
                <w:sz w:val="20"/>
                <w:szCs w:val="20"/>
                <w:lang w:val="en-GB"/>
              </w:rPr>
              <w:t xml:space="preserve"> timeline to determine available slot, </w:t>
            </w:r>
            <w:r w:rsidRPr="008C6D01">
              <w:rPr>
                <w:rFonts w:eastAsia="微软雅黑" w:hint="eastAsia"/>
                <w:sz w:val="20"/>
                <w:szCs w:val="20"/>
                <w:lang w:val="en-GB"/>
              </w:rPr>
              <w:t>potential</w:t>
            </w:r>
            <w:r w:rsidRPr="008C6D01">
              <w:rPr>
                <w:rFonts w:eastAsia="微软雅黑"/>
                <w:sz w:val="20"/>
                <w:szCs w:val="20"/>
                <w:lang w:val="en-GB"/>
              </w:rPr>
              <w:t xml:space="preserve"> co-existence with collision handling, etc., e.g.,</w:t>
            </w:r>
          </w:p>
          <w:p w14:paraId="00E3B051" w14:textId="77777777" w:rsidR="008C6D01" w:rsidRPr="008C6D01" w:rsidRDefault="008C6D01" w:rsidP="00271E18">
            <w:pPr>
              <w:numPr>
                <w:ilvl w:val="1"/>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explicit or implicit indication of t</w:t>
            </w:r>
          </w:p>
          <w:p w14:paraId="00E3B053"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Support at least DCI 0_1 and 0_2 to trigger aperiodic SRS without data and without CSI.</w:t>
            </w:r>
          </w:p>
          <w:p w14:paraId="00E3B05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FFS UL/DL DCI with data for aperiodic SRS</w:t>
            </w:r>
          </w:p>
          <w:p w14:paraId="00E3B05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微软雅黑"/>
                <w:sz w:val="20"/>
                <w:szCs w:val="20"/>
                <w:lang w:val="en-GB"/>
              </w:rPr>
            </w:pPr>
            <w:r w:rsidRPr="008C6D01">
              <w:rPr>
                <w:rFonts w:eastAsia="微软雅黑"/>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2:</w:t>
            </w:r>
          </w:p>
          <w:p w14:paraId="00E3B05E"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2-0: Increase the number of repetition symbols in one slot</w:t>
            </w:r>
          </w:p>
          <w:p w14:paraId="00E3B05F"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2-1: Inter-slot repetition on consecutive symbols or non-consecutive symbols across slots</w:t>
            </w:r>
          </w:p>
          <w:p w14:paraId="00E3B060"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2-2: Repetition with TD-OCC</w:t>
            </w:r>
          </w:p>
          <w:p w14:paraId="00E3B061"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微软雅黑"/>
                <w:iCs/>
                <w:sz w:val="20"/>
                <w:szCs w:val="20"/>
                <w:lang w:val="en-GB"/>
              </w:rPr>
            </w:pPr>
            <w:r w:rsidRPr="008C6D01">
              <w:rPr>
                <w:rFonts w:eastAsia="微软雅黑"/>
                <w:iCs/>
                <w:sz w:val="20"/>
                <w:szCs w:val="20"/>
                <w:lang w:val="en-GB"/>
              </w:rPr>
              <w:t>Candidate schemes for Class 3:</w:t>
            </w:r>
          </w:p>
          <w:p w14:paraId="00E3B063"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3-1: RB-level partial frequency sounding</w:t>
            </w:r>
          </w:p>
          <w:p w14:paraId="00E3B064" w14:textId="77777777" w:rsidR="008C6D01" w:rsidRPr="008C6D01" w:rsidRDefault="008C6D01" w:rsidP="00271E18">
            <w:pPr>
              <w:numPr>
                <w:ilvl w:val="0"/>
                <w:numId w:val="11"/>
              </w:numPr>
              <w:adjustRightInd w:val="0"/>
              <w:snapToGrid w:val="0"/>
              <w:spacing w:after="0" w:line="240" w:lineRule="auto"/>
              <w:rPr>
                <w:rFonts w:eastAsia="微软雅黑"/>
                <w:iCs/>
                <w:sz w:val="20"/>
                <w:szCs w:val="20"/>
                <w:lang w:val="en-GB"/>
              </w:rPr>
            </w:pPr>
            <w:r w:rsidRPr="008C6D01">
              <w:rPr>
                <w:rFonts w:eastAsia="微软雅黑"/>
                <w:iCs/>
                <w:sz w:val="20"/>
                <w:szCs w:val="20"/>
                <w:lang w:val="en-GB"/>
              </w:rPr>
              <w:t>Scheme 3-2: Subcarrier-level partial frequency sounding</w:t>
            </w:r>
          </w:p>
          <w:p w14:paraId="00E3B065"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3-3: Subband-level partial frequency sounding</w:t>
            </w:r>
          </w:p>
          <w:p w14:paraId="00E3B066"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 xml:space="preserve">Scheme 3-4: Partial-frequency sounding schemes assisted with CSI-RS, where SRS is transmitted in a subset of RBs </w:t>
            </w:r>
            <w:r w:rsidRPr="008C6D01">
              <w:rPr>
                <w:rFonts w:eastAsia="微软雅黑" w:hint="eastAsia"/>
                <w:sz w:val="20"/>
                <w:szCs w:val="20"/>
                <w:lang w:val="en-GB"/>
              </w:rPr>
              <w:t>of</w:t>
            </w:r>
            <w:r w:rsidRPr="008C6D01">
              <w:rPr>
                <w:rFonts w:eastAsia="微软雅黑"/>
                <w:sz w:val="20"/>
                <w:szCs w:val="20"/>
                <w:lang w:val="en-GB"/>
              </w:rPr>
              <w:t xml:space="preserve"> the original SRS frequency resource</w:t>
            </w:r>
          </w:p>
          <w:p w14:paraId="00E3B067"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Scheme 3-5: Dynamic change of SRS bandwidth with RB-level subband size scaling</w:t>
            </w:r>
          </w:p>
          <w:p w14:paraId="00E3B068"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Consider issues like gNB receiver complexity,</w:t>
            </w:r>
            <w:r w:rsidRPr="008C6D01" w:rsidDel="00B419B1">
              <w:rPr>
                <w:rFonts w:eastAsia="微软雅黑"/>
                <w:sz w:val="20"/>
                <w:szCs w:val="20"/>
                <w:lang w:val="en-GB"/>
              </w:rPr>
              <w:t xml:space="preserve"> </w:t>
            </w:r>
            <w:r w:rsidRPr="008C6D01">
              <w:rPr>
                <w:rFonts w:eastAsia="微软雅黑"/>
                <w:sz w:val="20"/>
                <w:szCs w:val="20"/>
                <w:lang w:val="en-GB"/>
              </w:rPr>
              <w:t xml:space="preserve"> PAPR, etc., with above schemes</w:t>
            </w:r>
          </w:p>
          <w:p w14:paraId="00E3B069" w14:textId="77777777" w:rsidR="008C6D01" w:rsidRPr="008C6D01" w:rsidRDefault="008C6D01" w:rsidP="00271E18">
            <w:pPr>
              <w:numPr>
                <w:ilvl w:val="0"/>
                <w:numId w:val="11"/>
              </w:numPr>
              <w:adjustRightInd w:val="0"/>
              <w:snapToGrid w:val="0"/>
              <w:spacing w:after="0" w:line="240" w:lineRule="auto"/>
              <w:rPr>
                <w:rFonts w:eastAsia="微软雅黑"/>
                <w:sz w:val="20"/>
                <w:szCs w:val="20"/>
                <w:lang w:val="en-GB"/>
              </w:rPr>
            </w:pPr>
            <w:r w:rsidRPr="008C6D01">
              <w:rPr>
                <w:rFonts w:eastAsia="微软雅黑"/>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6B" w14:textId="77777777" w:rsidR="00227F25" w:rsidRPr="008C6D01" w:rsidRDefault="008C6D01" w:rsidP="008C6D01">
            <w:pPr>
              <w:snapToGrid w:val="0"/>
              <w:spacing w:before="120" w:afterLines="50" w:after="120" w:line="240" w:lineRule="auto"/>
              <w:jc w:val="both"/>
              <w:rPr>
                <w:rFonts w:eastAsia="微软雅黑"/>
                <w:iCs/>
                <w:sz w:val="20"/>
                <w:szCs w:val="20"/>
                <w:lang w:val="en-GB"/>
              </w:rPr>
            </w:pPr>
            <w:r w:rsidRPr="008C6D01">
              <w:rPr>
                <w:rFonts w:eastAsia="微软雅黑"/>
                <w:iCs/>
                <w:sz w:val="20"/>
                <w:szCs w:val="20"/>
                <w:lang w:val="en-GB"/>
              </w:rPr>
              <w:t>For antenna switching up to 8Rx, support SRS resource configurations for {1T6R, 1T8R, 2T6R, 2T8R, [4T6R], 4T8R}.</w:t>
            </w:r>
          </w:p>
        </w:tc>
      </w:tr>
    </w:tbl>
    <w:p w14:paraId="00E3B0CA" w14:textId="77777777" w:rsidR="00F56196" w:rsidRDefault="00F56196">
      <w:pPr>
        <w:widowControl w:val="0"/>
        <w:snapToGrid w:val="0"/>
        <w:spacing w:before="120" w:after="120" w:line="240" w:lineRule="auto"/>
        <w:jc w:val="both"/>
        <w:rPr>
          <w:rFonts w:eastAsia="微软雅黑"/>
          <w:sz w:val="20"/>
          <w:szCs w:val="20"/>
        </w:rPr>
      </w:pPr>
    </w:p>
    <w:p w14:paraId="00E3B0CB" w14:textId="77777777" w:rsidR="00B22CDE" w:rsidRDefault="00793EA1">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00E3B0CC" w14:textId="77777777" w:rsidR="00B22CDE" w:rsidRPr="00C87CAB" w:rsidRDefault="00C87CAB" w:rsidP="00271E18">
      <w:pPr>
        <w:pStyle w:val="NoSpacing1"/>
        <w:numPr>
          <w:ilvl w:val="0"/>
          <w:numId w:val="17"/>
        </w:numPr>
        <w:snapToGrid w:val="0"/>
        <w:rPr>
          <w:lang w:val="en-GB"/>
        </w:rPr>
      </w:pPr>
      <w:r>
        <w:rPr>
          <w:bCs/>
          <w:sz w:val="20"/>
          <w:szCs w:val="20"/>
        </w:rPr>
        <w:t>RP-193133, New WID: Further enhancements on MIMO for NR, Samsung</w:t>
      </w:r>
    </w:p>
    <w:p w14:paraId="00E3B0CD"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R1-2100042</w:t>
      </w:r>
      <w:r>
        <w:rPr>
          <w:sz w:val="20"/>
          <w:szCs w:val="20"/>
          <w:lang w:eastAsia="x-none"/>
        </w:rPr>
        <w:t xml:space="preserve">, </w:t>
      </w:r>
      <w:r w:rsidRPr="00C87CAB">
        <w:rPr>
          <w:sz w:val="20"/>
          <w:szCs w:val="20"/>
          <w:lang w:eastAsia="x-none"/>
        </w:rPr>
        <w:t xml:space="preserve"> Enhancements on SRS flexibility, coverage and capacity</w:t>
      </w:r>
      <w:r>
        <w:rPr>
          <w:sz w:val="20"/>
          <w:szCs w:val="20"/>
          <w:lang w:eastAsia="x-none"/>
        </w:rPr>
        <w:t xml:space="preserve">, </w:t>
      </w:r>
      <w:r w:rsidRPr="00C87CAB">
        <w:rPr>
          <w:sz w:val="20"/>
          <w:szCs w:val="20"/>
          <w:lang w:eastAsia="x-none"/>
        </w:rPr>
        <w:t>FUTUREWEI</w:t>
      </w:r>
    </w:p>
    <w:p w14:paraId="00E3B0CE"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R1-2100068</w:t>
      </w:r>
      <w:r w:rsidRPr="00C87CAB">
        <w:rPr>
          <w:sz w:val="20"/>
          <w:szCs w:val="20"/>
          <w:lang w:eastAsia="x-none"/>
        </w:rPr>
        <w:tab/>
      </w:r>
      <w:r>
        <w:rPr>
          <w:sz w:val="20"/>
          <w:szCs w:val="20"/>
          <w:lang w:eastAsia="x-none"/>
        </w:rPr>
        <w:t xml:space="preserve">, </w:t>
      </w:r>
      <w:r w:rsidRPr="00C87CAB">
        <w:rPr>
          <w:sz w:val="20"/>
          <w:szCs w:val="20"/>
          <w:lang w:eastAsia="x-none"/>
        </w:rPr>
        <w:t>Flexible SRS Transmission and Antenna Switching</w:t>
      </w:r>
      <w:r>
        <w:rPr>
          <w:sz w:val="20"/>
          <w:szCs w:val="20"/>
          <w:lang w:eastAsia="x-none"/>
        </w:rPr>
        <w:t xml:space="preserve">, </w:t>
      </w:r>
      <w:r w:rsidRPr="00C87CAB">
        <w:rPr>
          <w:sz w:val="20"/>
          <w:szCs w:val="20"/>
          <w:lang w:eastAsia="x-none"/>
        </w:rPr>
        <w:t>InterDigital, Inc.</w:t>
      </w:r>
    </w:p>
    <w:p w14:paraId="00E3B0CF" w14:textId="77777777" w:rsidR="00C87CAB" w:rsidRPr="00C87CAB" w:rsidRDefault="00C87CAB" w:rsidP="00271E18">
      <w:pPr>
        <w:pStyle w:val="aff"/>
        <w:numPr>
          <w:ilvl w:val="0"/>
          <w:numId w:val="17"/>
        </w:numPr>
        <w:rPr>
          <w:sz w:val="20"/>
          <w:szCs w:val="20"/>
          <w:lang w:eastAsia="x-none"/>
        </w:rPr>
      </w:pPr>
      <w:r w:rsidRPr="00C87CAB">
        <w:rPr>
          <w:sz w:val="20"/>
          <w:szCs w:val="20"/>
          <w:lang w:eastAsia="x-none"/>
        </w:rPr>
        <w:t>R1-2100123</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OPPO</w:t>
      </w:r>
    </w:p>
    <w:p w14:paraId="00E3B0D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R1-2100213</w:t>
      </w:r>
      <w:r w:rsidRPr="00C87CAB">
        <w:rPr>
          <w:sz w:val="20"/>
          <w:szCs w:val="20"/>
          <w:lang w:eastAsia="x-none"/>
        </w:rPr>
        <w:tab/>
      </w:r>
      <w:r>
        <w:rPr>
          <w:sz w:val="20"/>
          <w:szCs w:val="20"/>
          <w:lang w:eastAsia="x-none"/>
        </w:rPr>
        <w:t xml:space="preserve">, </w:t>
      </w:r>
      <w:r w:rsidRPr="00C87CAB">
        <w:rPr>
          <w:sz w:val="20"/>
          <w:szCs w:val="20"/>
          <w:lang w:eastAsia="x-none"/>
        </w:rPr>
        <w:t>Enhancements on SRS for Rel-17</w:t>
      </w:r>
      <w:r>
        <w:rPr>
          <w:sz w:val="20"/>
          <w:szCs w:val="20"/>
          <w:lang w:eastAsia="x-none"/>
        </w:rPr>
        <w:t xml:space="preserve">, </w:t>
      </w:r>
      <w:r w:rsidRPr="00C87CAB">
        <w:rPr>
          <w:sz w:val="20"/>
          <w:szCs w:val="20"/>
          <w:lang w:eastAsia="x-none"/>
        </w:rPr>
        <w:t>Huawei, HiSilicon</w:t>
      </w:r>
    </w:p>
    <w:p w14:paraId="00E3B0D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R1-2100277</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Lenovo, Motorola Mobility</w:t>
      </w:r>
    </w:p>
    <w:p w14:paraId="00E3B0D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R1-2100290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ZTE</w:t>
      </w:r>
    </w:p>
    <w:p w14:paraId="00E3B0D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R1-2100348</w:t>
      </w:r>
      <w:r>
        <w:rPr>
          <w:sz w:val="20"/>
          <w:szCs w:val="20"/>
          <w:lang w:eastAsia="x-none"/>
        </w:rPr>
        <w:t xml:space="preserve">, </w:t>
      </w:r>
      <w:r w:rsidRPr="00C87CAB">
        <w:rPr>
          <w:sz w:val="20"/>
          <w:szCs w:val="20"/>
          <w:lang w:eastAsia="x-none"/>
        </w:rPr>
        <w:t>Discussion on SRS enhancement for Rel-17</w:t>
      </w:r>
      <w:r w:rsidRPr="00C87CAB">
        <w:rPr>
          <w:sz w:val="20"/>
          <w:szCs w:val="20"/>
          <w:lang w:eastAsia="x-none"/>
        </w:rPr>
        <w:tab/>
      </w:r>
      <w:r>
        <w:rPr>
          <w:sz w:val="20"/>
          <w:szCs w:val="20"/>
          <w:lang w:eastAsia="x-none"/>
        </w:rPr>
        <w:t xml:space="preserve">, </w:t>
      </w:r>
      <w:r w:rsidRPr="00C87CAB">
        <w:rPr>
          <w:sz w:val="20"/>
          <w:szCs w:val="20"/>
          <w:lang w:eastAsia="x-none"/>
        </w:rPr>
        <w:t>CATT</w:t>
      </w:r>
    </w:p>
    <w:p w14:paraId="00E3B0D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R1-2100426</w:t>
      </w:r>
      <w:r>
        <w:rPr>
          <w:sz w:val="20"/>
          <w:szCs w:val="20"/>
          <w:lang w:eastAsia="x-none"/>
        </w:rPr>
        <w:t xml:space="preserve">, </w:t>
      </w:r>
      <w:r w:rsidRPr="00C87CAB">
        <w:rPr>
          <w:sz w:val="20"/>
          <w:szCs w:val="20"/>
          <w:lang w:eastAsia="x-none"/>
        </w:rPr>
        <w:t>Further discussion on SRS enhancement</w:t>
      </w:r>
      <w:r>
        <w:rPr>
          <w:sz w:val="20"/>
          <w:szCs w:val="20"/>
          <w:lang w:eastAsia="x-none"/>
        </w:rPr>
        <w:t xml:space="preserve">, </w:t>
      </w:r>
      <w:r w:rsidRPr="00C87CAB">
        <w:rPr>
          <w:sz w:val="20"/>
          <w:szCs w:val="20"/>
          <w:lang w:eastAsia="x-none"/>
        </w:rPr>
        <w:t>vivo</w:t>
      </w:r>
    </w:p>
    <w:p w14:paraId="00E3B0D5"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R1-2100590</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MediaTek Inc.</w:t>
      </w:r>
    </w:p>
    <w:p w14:paraId="00E3B0D6"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R1-2100623</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LG Electronics</w:t>
      </w:r>
    </w:p>
    <w:p w14:paraId="00E3B0D7"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R1-2100641</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Intel Corporation</w:t>
      </w:r>
    </w:p>
    <w:p w14:paraId="00E3B0D8"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R1-2100788</w:t>
      </w:r>
      <w:r>
        <w:rPr>
          <w:sz w:val="20"/>
          <w:szCs w:val="20"/>
          <w:lang w:eastAsia="x-none"/>
        </w:rPr>
        <w:t xml:space="preserve">, </w:t>
      </w:r>
      <w:r w:rsidRPr="00C87CAB">
        <w:rPr>
          <w:sz w:val="20"/>
          <w:szCs w:val="20"/>
          <w:lang w:eastAsia="x-none"/>
        </w:rPr>
        <w:t>Considerations on SRS enhancement</w:t>
      </w:r>
      <w:r>
        <w:rPr>
          <w:sz w:val="20"/>
          <w:szCs w:val="20"/>
          <w:lang w:eastAsia="x-none"/>
        </w:rPr>
        <w:t xml:space="preserve">, </w:t>
      </w:r>
      <w:r w:rsidRPr="00C87CAB">
        <w:rPr>
          <w:sz w:val="20"/>
          <w:szCs w:val="20"/>
          <w:lang w:eastAsia="x-none"/>
        </w:rPr>
        <w:t>Spreadtrum Communications</w:t>
      </w:r>
    </w:p>
    <w:p w14:paraId="00E3B0D9"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R1-2100849</w:t>
      </w:r>
      <w:r w:rsidRPr="00C87CAB">
        <w:rPr>
          <w:sz w:val="20"/>
          <w:szCs w:val="20"/>
          <w:lang w:eastAsia="x-none"/>
        </w:rPr>
        <w:tab/>
      </w:r>
      <w:r>
        <w:rPr>
          <w:sz w:val="20"/>
          <w:szCs w:val="20"/>
          <w:lang w:eastAsia="x-none"/>
        </w:rPr>
        <w:t xml:space="preserve">, </w:t>
      </w:r>
      <w:r w:rsidRPr="00C87CAB">
        <w:rPr>
          <w:sz w:val="20"/>
          <w:szCs w:val="20"/>
          <w:lang w:eastAsia="x-none"/>
        </w:rPr>
        <w:t>Considerations on SRS flexibility, coverage and capacity</w:t>
      </w:r>
      <w:r>
        <w:rPr>
          <w:sz w:val="20"/>
          <w:szCs w:val="20"/>
          <w:lang w:eastAsia="x-none"/>
        </w:rPr>
        <w:t xml:space="preserve">, </w:t>
      </w:r>
      <w:r w:rsidRPr="00C87CAB">
        <w:rPr>
          <w:sz w:val="20"/>
          <w:szCs w:val="20"/>
          <w:lang w:eastAsia="x-none"/>
        </w:rPr>
        <w:t>Sony</w:t>
      </w:r>
    </w:p>
    <w:p w14:paraId="00E3B0DA"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R1-2100953</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NEC</w:t>
      </w:r>
    </w:p>
    <w:p w14:paraId="00E3B0DB"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R1-2101010</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Nokia, Nokia Shanghai Bell</w:t>
      </w:r>
    </w:p>
    <w:p w14:paraId="00E3B0DC"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R1-2101037</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CMCC</w:t>
      </w:r>
    </w:p>
    <w:p w14:paraId="00E3B0DD"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R1-2101096</w:t>
      </w:r>
      <w:r w:rsidRPr="00C87CAB">
        <w:rPr>
          <w:sz w:val="20"/>
          <w:szCs w:val="20"/>
          <w:lang w:eastAsia="x-none"/>
        </w:rPr>
        <w:tab/>
      </w:r>
      <w:r>
        <w:rPr>
          <w:sz w:val="20"/>
          <w:szCs w:val="20"/>
          <w:lang w:eastAsia="x-none"/>
        </w:rPr>
        <w:t xml:space="preserve">, </w:t>
      </w:r>
      <w:r w:rsidRPr="00C87CAB">
        <w:rPr>
          <w:sz w:val="20"/>
          <w:szCs w:val="20"/>
          <w:lang w:eastAsia="x-none"/>
        </w:rPr>
        <w:t>Discussion on SRS enhancements</w:t>
      </w:r>
      <w:r>
        <w:rPr>
          <w:sz w:val="20"/>
          <w:szCs w:val="20"/>
          <w:lang w:eastAsia="x-none"/>
        </w:rPr>
        <w:t xml:space="preserve">, </w:t>
      </w:r>
      <w:r w:rsidRPr="00C87CAB">
        <w:rPr>
          <w:sz w:val="20"/>
          <w:szCs w:val="20"/>
          <w:lang w:eastAsia="x-none"/>
        </w:rPr>
        <w:t>Xiaomi</w:t>
      </w:r>
    </w:p>
    <w:p w14:paraId="00E3B0DE"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R1-2101191</w:t>
      </w:r>
      <w:r>
        <w:rPr>
          <w:sz w:val="20"/>
          <w:szCs w:val="20"/>
          <w:lang w:eastAsia="x-none"/>
        </w:rPr>
        <w:t xml:space="preserve">, </w:t>
      </w:r>
      <w:r w:rsidRPr="00C87CAB">
        <w:rPr>
          <w:sz w:val="20"/>
          <w:szCs w:val="20"/>
          <w:lang w:eastAsia="x-none"/>
        </w:rPr>
        <w:t>Enhancements on SRS</w:t>
      </w:r>
      <w:r>
        <w:rPr>
          <w:sz w:val="20"/>
          <w:szCs w:val="20"/>
          <w:lang w:eastAsia="x-none"/>
        </w:rPr>
        <w:t xml:space="preserve">, </w:t>
      </w:r>
      <w:r w:rsidRPr="00C87CAB">
        <w:rPr>
          <w:sz w:val="20"/>
          <w:szCs w:val="20"/>
          <w:lang w:eastAsia="x-none"/>
        </w:rPr>
        <w:t>Samsung</w:t>
      </w:r>
    </w:p>
    <w:p w14:paraId="00E3B0DF"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R1-2101355</w:t>
      </w:r>
      <w:r w:rsidRPr="00C87CAB">
        <w:rPr>
          <w:sz w:val="20"/>
          <w:szCs w:val="20"/>
          <w:lang w:eastAsia="x-none"/>
        </w:rPr>
        <w:tab/>
      </w:r>
      <w:r>
        <w:rPr>
          <w:sz w:val="20"/>
          <w:szCs w:val="20"/>
          <w:lang w:eastAsia="x-none"/>
        </w:rPr>
        <w:t xml:space="preserve">, </w:t>
      </w:r>
      <w:r w:rsidRPr="00C87CAB">
        <w:rPr>
          <w:sz w:val="20"/>
          <w:szCs w:val="20"/>
          <w:lang w:eastAsia="x-none"/>
        </w:rPr>
        <w:t>Views on Rel-17 SRS enhancement</w:t>
      </w:r>
      <w:r>
        <w:rPr>
          <w:sz w:val="20"/>
          <w:szCs w:val="20"/>
          <w:lang w:eastAsia="x-none"/>
        </w:rPr>
        <w:t xml:space="preserve">, </w:t>
      </w:r>
      <w:r w:rsidRPr="00C87CAB">
        <w:rPr>
          <w:sz w:val="20"/>
          <w:szCs w:val="20"/>
          <w:lang w:eastAsia="x-none"/>
        </w:rPr>
        <w:t>Apple</w:t>
      </w:r>
    </w:p>
    <w:p w14:paraId="00E3B0E0"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R1-2101451</w:t>
      </w:r>
      <w:r w:rsidRPr="00C87CAB">
        <w:rPr>
          <w:sz w:val="20"/>
          <w:szCs w:val="20"/>
          <w:lang w:eastAsia="x-none"/>
        </w:rPr>
        <w:tab/>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Qualcomm Incorporated</w:t>
      </w:r>
    </w:p>
    <w:p w14:paraId="00E3B0E1"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R1-2101519</w:t>
      </w:r>
      <w:r w:rsidRPr="00C87CAB">
        <w:rPr>
          <w:sz w:val="20"/>
          <w:szCs w:val="20"/>
          <w:lang w:eastAsia="x-none"/>
        </w:rPr>
        <w:tab/>
      </w:r>
      <w:r>
        <w:rPr>
          <w:sz w:val="20"/>
          <w:szCs w:val="20"/>
          <w:lang w:eastAsia="x-none"/>
        </w:rPr>
        <w:t xml:space="preserve">, </w:t>
      </w:r>
      <w:r w:rsidRPr="00C87CAB">
        <w:rPr>
          <w:sz w:val="20"/>
          <w:szCs w:val="20"/>
          <w:lang w:eastAsia="x-none"/>
        </w:rPr>
        <w:t>SRS Performance and Potential Enhancements</w:t>
      </w:r>
      <w:r>
        <w:rPr>
          <w:sz w:val="20"/>
          <w:szCs w:val="20"/>
          <w:lang w:eastAsia="x-none"/>
        </w:rPr>
        <w:t xml:space="preserve">, </w:t>
      </w:r>
      <w:r w:rsidRPr="00C87CAB">
        <w:rPr>
          <w:sz w:val="20"/>
          <w:szCs w:val="20"/>
          <w:lang w:eastAsia="x-none"/>
        </w:rPr>
        <w:t>Ericsson</w:t>
      </w:r>
    </w:p>
    <w:p w14:paraId="00E3B0E2"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R1-2101538</w:t>
      </w:r>
      <w:r>
        <w:rPr>
          <w:sz w:val="20"/>
          <w:szCs w:val="20"/>
          <w:lang w:eastAsia="x-none"/>
        </w:rPr>
        <w:t xml:space="preserve">, </w:t>
      </w:r>
      <w:r w:rsidRPr="00C87CAB">
        <w:rPr>
          <w:sz w:val="20"/>
          <w:szCs w:val="20"/>
          <w:lang w:eastAsia="x-none"/>
        </w:rPr>
        <w:t>Enhancements on SRS flexibility, coverage and capacity</w:t>
      </w:r>
      <w:r>
        <w:rPr>
          <w:sz w:val="20"/>
          <w:szCs w:val="20"/>
          <w:lang w:eastAsia="x-none"/>
        </w:rPr>
        <w:t xml:space="preserve">, </w:t>
      </w:r>
      <w:r w:rsidRPr="00C87CAB">
        <w:rPr>
          <w:sz w:val="20"/>
          <w:szCs w:val="20"/>
          <w:lang w:eastAsia="x-none"/>
        </w:rPr>
        <w:t>Sharp</w:t>
      </w:r>
    </w:p>
    <w:p w14:paraId="00E3B0E3"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R1-2101602</w:t>
      </w:r>
      <w:r>
        <w:rPr>
          <w:sz w:val="20"/>
          <w:szCs w:val="20"/>
          <w:lang w:eastAsia="x-none"/>
        </w:rPr>
        <w:t xml:space="preserve">, </w:t>
      </w:r>
      <w:r w:rsidRPr="00C87CAB">
        <w:rPr>
          <w:sz w:val="20"/>
          <w:szCs w:val="20"/>
          <w:lang w:eastAsia="x-none"/>
        </w:rPr>
        <w:t>Discussion on SRS enhancement</w:t>
      </w:r>
      <w:r>
        <w:rPr>
          <w:sz w:val="20"/>
          <w:szCs w:val="20"/>
          <w:lang w:eastAsia="x-none"/>
        </w:rPr>
        <w:t xml:space="preserve">, </w:t>
      </w:r>
      <w:r w:rsidRPr="00C87CAB">
        <w:rPr>
          <w:sz w:val="20"/>
          <w:szCs w:val="20"/>
          <w:lang w:eastAsia="x-none"/>
        </w:rPr>
        <w:t>NTT DOCOMO, INC.</w:t>
      </w:r>
    </w:p>
    <w:p w14:paraId="00E3B0E4" w14:textId="77777777" w:rsidR="00C87CAB" w:rsidRPr="00C87CAB" w:rsidRDefault="00C87CAB" w:rsidP="00271E18">
      <w:pPr>
        <w:pStyle w:val="aff"/>
        <w:numPr>
          <w:ilvl w:val="0"/>
          <w:numId w:val="17"/>
        </w:numPr>
        <w:rPr>
          <w:sz w:val="20"/>
          <w:szCs w:val="20"/>
          <w:lang w:eastAsia="x-none"/>
        </w:rPr>
      </w:pPr>
      <w:r w:rsidRPr="002C1BCD">
        <w:rPr>
          <w:sz w:val="20"/>
          <w:szCs w:val="20"/>
          <w:lang w:eastAsia="x-none"/>
        </w:rPr>
        <w:t>R1-2101684</w:t>
      </w:r>
      <w:r w:rsidRPr="00C87CAB">
        <w:rPr>
          <w:sz w:val="20"/>
          <w:szCs w:val="20"/>
          <w:lang w:eastAsia="x-none"/>
        </w:rPr>
        <w:tab/>
      </w:r>
      <w:r>
        <w:rPr>
          <w:sz w:val="20"/>
          <w:szCs w:val="20"/>
          <w:lang w:eastAsia="x-none"/>
        </w:rPr>
        <w:t xml:space="preserve">, </w:t>
      </w:r>
      <w:r w:rsidRPr="00C87CAB">
        <w:rPr>
          <w:sz w:val="20"/>
          <w:szCs w:val="20"/>
          <w:lang w:eastAsia="x-none"/>
        </w:rPr>
        <w:t>Enhancements on SRS for coverage and capacity</w:t>
      </w:r>
      <w:r>
        <w:rPr>
          <w:sz w:val="20"/>
          <w:szCs w:val="20"/>
          <w:lang w:eastAsia="x-none"/>
        </w:rPr>
        <w:t xml:space="preserve">, </w:t>
      </w:r>
      <w:r w:rsidRPr="00C87CAB">
        <w:rPr>
          <w:sz w:val="20"/>
          <w:szCs w:val="20"/>
          <w:lang w:eastAsia="x-none"/>
        </w:rPr>
        <w:t>Fraunhofer IIS, Fraunhofer HHI</w:t>
      </w:r>
    </w:p>
    <w:sectPr w:rsidR="00C87CAB" w:rsidRPr="00C87CAB">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FD210" w14:textId="77777777" w:rsidR="009D51B8" w:rsidRDefault="009D51B8" w:rsidP="0066336C">
      <w:pPr>
        <w:spacing w:after="0" w:line="240" w:lineRule="auto"/>
      </w:pPr>
      <w:r>
        <w:separator/>
      </w:r>
    </w:p>
  </w:endnote>
  <w:endnote w:type="continuationSeparator" w:id="0">
    <w:p w14:paraId="2952BD9A" w14:textId="77777777" w:rsidR="009D51B8" w:rsidRDefault="009D51B8"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Regular">
    <w:altName w:val="Times New Roman"/>
    <w:charset w:val="00"/>
    <w:family w:val="roman"/>
    <w:pitch w:val="default"/>
  </w:font>
  <w:font w:name="Lohit Devanagari">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75DCA6" w14:textId="77777777" w:rsidR="009D51B8" w:rsidRDefault="009D51B8" w:rsidP="0066336C">
      <w:pPr>
        <w:spacing w:after="0" w:line="240" w:lineRule="auto"/>
      </w:pPr>
      <w:r>
        <w:separator/>
      </w:r>
    </w:p>
  </w:footnote>
  <w:footnote w:type="continuationSeparator" w:id="0">
    <w:p w14:paraId="52AC89E4" w14:textId="77777777" w:rsidR="009D51B8" w:rsidRDefault="009D51B8" w:rsidP="006633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F7225"/>
    <w:multiLevelType w:val="hybridMultilevel"/>
    <w:tmpl w:val="AA2A781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nsid w:val="07AD31E6"/>
    <w:multiLevelType w:val="hybridMultilevel"/>
    <w:tmpl w:val="1608A2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2E6431"/>
    <w:multiLevelType w:val="multilevel"/>
    <w:tmpl w:val="86504B0C"/>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bullet"/>
      <w:lvlText w:val=""/>
      <w:lvlJc w:val="left"/>
      <w:pPr>
        <w:ind w:left="5400" w:hanging="360"/>
      </w:pPr>
      <w:rPr>
        <w:rFonts w:ascii="Symbol" w:hAnsi="Symbol" w:hint="default"/>
      </w:r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nsid w:val="09301609"/>
    <w:multiLevelType w:val="hybridMultilevel"/>
    <w:tmpl w:val="E2880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A644368"/>
    <w:multiLevelType w:val="hybridMultilevel"/>
    <w:tmpl w:val="C8EA6F98"/>
    <w:lvl w:ilvl="0" w:tplc="4CD8798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811BC"/>
    <w:multiLevelType w:val="hybridMultilevel"/>
    <w:tmpl w:val="F81C0E9A"/>
    <w:lvl w:ilvl="0" w:tplc="8DFC89CC">
      <w:start w:val="8"/>
      <w:numFmt w:val="bullet"/>
      <w:lvlText w:val="-"/>
      <w:lvlJc w:val="left"/>
      <w:pPr>
        <w:ind w:left="360" w:hanging="360"/>
      </w:pPr>
      <w:rPr>
        <w:rFonts w:ascii="Times New Roman" w:eastAsia="微软雅黑"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BB6075"/>
    <w:multiLevelType w:val="hybridMultilevel"/>
    <w:tmpl w:val="A4F4921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3875B0C"/>
    <w:multiLevelType w:val="hybridMultilevel"/>
    <w:tmpl w:val="442EE8EE"/>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19981DF3"/>
    <w:multiLevelType w:val="hybridMultilevel"/>
    <w:tmpl w:val="B15CAF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1007F2"/>
    <w:multiLevelType w:val="hybridMultilevel"/>
    <w:tmpl w:val="097A095E"/>
    <w:lvl w:ilvl="0" w:tplc="7E527244">
      <w:start w:val="1"/>
      <w:numFmt w:val="bullet"/>
      <w:lvlText w:val=""/>
      <w:lvlJc w:val="left"/>
      <w:pPr>
        <w:ind w:left="840" w:hanging="420"/>
      </w:pPr>
      <w:rPr>
        <w:rFonts w:ascii="Wingdings" w:hAnsi="Wingdings" w:hint="default"/>
        <w:sz w:val="16"/>
        <w:szCs w:val="32"/>
      </w:rPr>
    </w:lvl>
    <w:lvl w:ilvl="1" w:tplc="768A2316">
      <w:start w:val="1"/>
      <w:numFmt w:val="bullet"/>
      <w:lvlText w:val=""/>
      <w:lvlJc w:val="left"/>
      <w:pPr>
        <w:ind w:left="1260" w:hanging="420"/>
      </w:pPr>
      <w:rPr>
        <w:rFonts w:ascii="Wingdings" w:hAnsi="Wingdings" w:hint="default"/>
        <w:sz w:val="12"/>
        <w:szCs w:val="12"/>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1FDE3EC3"/>
    <w:multiLevelType w:val="hybridMultilevel"/>
    <w:tmpl w:val="F8B6E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662C5E"/>
    <w:multiLevelType w:val="hybridMultilevel"/>
    <w:tmpl w:val="B8CCEF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0B16EF1"/>
    <w:multiLevelType w:val="hybridMultilevel"/>
    <w:tmpl w:val="B59C9D68"/>
    <w:lvl w:ilvl="0" w:tplc="B5A8667A">
      <w:numFmt w:val="bullet"/>
      <w:lvlText w:val="-"/>
      <w:lvlJc w:val="left"/>
      <w:pPr>
        <w:ind w:left="800" w:hanging="400"/>
      </w:pPr>
      <w:rPr>
        <w:rFonts w:ascii="Times" w:eastAsia="Batang" w:hAnsi="Times" w:cs="Time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nsid w:val="214A5BD0"/>
    <w:multiLevelType w:val="hybridMultilevel"/>
    <w:tmpl w:val="F520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A6048B"/>
    <w:multiLevelType w:val="hybridMultilevel"/>
    <w:tmpl w:val="ACC0CF4E"/>
    <w:lvl w:ilvl="0" w:tplc="71DA4FFA">
      <w:start w:val="2"/>
      <w:numFmt w:val="bullet"/>
      <w:lvlText w:val="-"/>
      <w:lvlJc w:val="left"/>
      <w:pPr>
        <w:ind w:left="720" w:hanging="360"/>
      </w:pPr>
      <w:rPr>
        <w:rFonts w:ascii="Calibri" w:eastAsia="DengXi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255C7944"/>
    <w:multiLevelType w:val="hybridMultilevel"/>
    <w:tmpl w:val="4C70DB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7">
    <w:nsid w:val="291962C2"/>
    <w:multiLevelType w:val="hybridMultilevel"/>
    <w:tmpl w:val="1242B41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2C4E59EB"/>
    <w:multiLevelType w:val="hybridMultilevel"/>
    <w:tmpl w:val="9C76DD4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2DDA3E2C"/>
    <w:multiLevelType w:val="hybridMultilevel"/>
    <w:tmpl w:val="A8044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E3112D"/>
    <w:multiLevelType w:val="hybridMultilevel"/>
    <w:tmpl w:val="FF643060"/>
    <w:lvl w:ilvl="0" w:tplc="0766555A">
      <w:numFmt w:val="bullet"/>
      <w:lvlText w:val="-"/>
      <w:lvlJc w:val="left"/>
      <w:pPr>
        <w:ind w:left="360" w:hanging="360"/>
      </w:pPr>
      <w:rPr>
        <w:rFonts w:ascii="Times New Roman" w:eastAsia="微软雅黑"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2">
    <w:nsid w:val="38BF428C"/>
    <w:multiLevelType w:val="hybridMultilevel"/>
    <w:tmpl w:val="7068C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AA63C43"/>
    <w:multiLevelType w:val="hybridMultilevel"/>
    <w:tmpl w:val="47A03AF2"/>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41621483"/>
    <w:multiLevelType w:val="hybridMultilevel"/>
    <w:tmpl w:val="2D0CB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24D414B"/>
    <w:multiLevelType w:val="hybridMultilevel"/>
    <w:tmpl w:val="6CDE1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86466E0"/>
    <w:multiLevelType w:val="hybridMultilevel"/>
    <w:tmpl w:val="0B8A04FC"/>
    <w:lvl w:ilvl="0" w:tplc="7E527244">
      <w:start w:val="1"/>
      <w:numFmt w:val="bullet"/>
      <w:lvlText w:val=""/>
      <w:lvlJc w:val="left"/>
      <w:pPr>
        <w:ind w:left="420" w:hanging="42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604210A"/>
    <w:multiLevelType w:val="hybridMultilevel"/>
    <w:tmpl w:val="7994C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484D69"/>
    <w:multiLevelType w:val="hybridMultilevel"/>
    <w:tmpl w:val="63CC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8922E8A"/>
    <w:multiLevelType w:val="hybridMultilevel"/>
    <w:tmpl w:val="A1ACE08C"/>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nsid w:val="5D763887"/>
    <w:multiLevelType w:val="hybridMultilevel"/>
    <w:tmpl w:val="5A8048CA"/>
    <w:lvl w:ilvl="0" w:tplc="7E527244">
      <w:start w:val="1"/>
      <w:numFmt w:val="bullet"/>
      <w:lvlText w:val=""/>
      <w:lvlJc w:val="left"/>
      <w:pPr>
        <w:ind w:left="360" w:hanging="360"/>
      </w:pPr>
      <w:rPr>
        <w:rFonts w:ascii="Wingdings" w:hAnsi="Wingdings" w:hint="default"/>
        <w:sz w:val="16"/>
      </w:rPr>
    </w:lvl>
    <w:lvl w:ilvl="1" w:tplc="7E527244">
      <w:start w:val="1"/>
      <w:numFmt w:val="bullet"/>
      <w:lvlText w:val=""/>
      <w:lvlJc w:val="left"/>
      <w:pPr>
        <w:ind w:left="840" w:hanging="420"/>
      </w:pPr>
      <w:rPr>
        <w:rFonts w:ascii="Wingdings" w:hAnsi="Wingdings" w:hint="default"/>
        <w:sz w:val="16"/>
      </w:rPr>
    </w:lvl>
    <w:lvl w:ilvl="2" w:tplc="504E3A64">
      <w:start w:val="2"/>
      <w:numFmt w:val="bullet"/>
      <w:lvlText w:val="-"/>
      <w:lvlJc w:val="left"/>
      <w:pPr>
        <w:ind w:left="1260" w:hanging="420"/>
      </w:pPr>
      <w:rPr>
        <w:rFonts w:ascii="Times New Roman" w:hAnsi="Times New Roman" w:cs="Times New Roman" w:hint="default"/>
        <w:sz w:val="20"/>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nsid w:val="6084712E"/>
    <w:multiLevelType w:val="hybridMultilevel"/>
    <w:tmpl w:val="91F4B03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nsid w:val="63D05C4C"/>
    <w:multiLevelType w:val="hybridMultilevel"/>
    <w:tmpl w:val="2A1611CA"/>
    <w:lvl w:ilvl="0" w:tplc="7E527244">
      <w:start w:val="1"/>
      <w:numFmt w:val="bullet"/>
      <w:lvlText w:val=""/>
      <w:lvlJc w:val="left"/>
      <w:pPr>
        <w:ind w:left="840" w:hanging="420"/>
      </w:pPr>
      <w:rPr>
        <w:rFonts w:ascii="Wingdings" w:hAnsi="Wingdings" w:hint="default"/>
        <w:sz w:val="16"/>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5">
    <w:nsid w:val="653A1E2A"/>
    <w:multiLevelType w:val="multilevel"/>
    <w:tmpl w:val="8A0C625A"/>
    <w:lvl w:ilvl="0">
      <w:start w:val="1"/>
      <w:numFmt w:val="decimal"/>
      <w:lvlText w:val="%1."/>
      <w:lvlJc w:val="left"/>
      <w:pPr>
        <w:ind w:left="360" w:hanging="360"/>
      </w:pPr>
      <w:rPr>
        <w:rFonts w:hint="default"/>
      </w:rPr>
    </w:lvl>
    <w:lvl w:ilvl="1">
      <w:start w:val="1"/>
      <w:numFmt w:val="decimal"/>
      <w:isLgl/>
      <w:lvlText w:val="%1.%2"/>
      <w:lvlJc w:val="left"/>
      <w:pPr>
        <w:ind w:left="552" w:hanging="552"/>
      </w:pPr>
      <w:rPr>
        <w:rFonts w:ascii="Times New Roman" w:eastAsia="微软雅黑" w:hAnsi="Times New Roman" w:cs="Times New Roman" w:hint="default"/>
        <w:b w:val="0"/>
        <w:sz w:val="20"/>
      </w:rPr>
    </w:lvl>
    <w:lvl w:ilvl="2">
      <w:start w:val="3"/>
      <w:numFmt w:val="decimal"/>
      <w:isLgl/>
      <w:lvlText w:val="%1.%2.%3"/>
      <w:lvlJc w:val="left"/>
      <w:pPr>
        <w:ind w:left="720" w:hanging="720"/>
      </w:pPr>
      <w:rPr>
        <w:rFonts w:ascii="Times New Roman" w:eastAsia="微软雅黑" w:hAnsi="Times New Roman" w:cs="Times New Roman" w:hint="default"/>
        <w:b w:val="0"/>
        <w:sz w:val="20"/>
      </w:rPr>
    </w:lvl>
    <w:lvl w:ilvl="3">
      <w:start w:val="1"/>
      <w:numFmt w:val="decimal"/>
      <w:isLgl/>
      <w:lvlText w:val="%1.%2.%3.%4"/>
      <w:lvlJc w:val="left"/>
      <w:pPr>
        <w:ind w:left="720" w:hanging="720"/>
      </w:pPr>
      <w:rPr>
        <w:rFonts w:ascii="Times New Roman" w:eastAsia="微软雅黑" w:hAnsi="Times New Roman" w:cs="Times New Roman" w:hint="default"/>
        <w:b w:val="0"/>
        <w:sz w:val="20"/>
      </w:rPr>
    </w:lvl>
    <w:lvl w:ilvl="4">
      <w:start w:val="1"/>
      <w:numFmt w:val="decimal"/>
      <w:isLgl/>
      <w:lvlText w:val="%1.%2.%3.%4.%5"/>
      <w:lvlJc w:val="left"/>
      <w:pPr>
        <w:ind w:left="720" w:hanging="720"/>
      </w:pPr>
      <w:rPr>
        <w:rFonts w:ascii="Times New Roman" w:eastAsia="微软雅黑" w:hAnsi="Times New Roman" w:cs="Times New Roman" w:hint="default"/>
        <w:b w:val="0"/>
        <w:sz w:val="20"/>
      </w:rPr>
    </w:lvl>
    <w:lvl w:ilvl="5">
      <w:start w:val="1"/>
      <w:numFmt w:val="decimal"/>
      <w:isLgl/>
      <w:lvlText w:val="%1.%2.%3.%4.%5.%6"/>
      <w:lvlJc w:val="left"/>
      <w:pPr>
        <w:ind w:left="1080" w:hanging="1080"/>
      </w:pPr>
      <w:rPr>
        <w:rFonts w:ascii="Times New Roman" w:eastAsia="微软雅黑" w:hAnsi="Times New Roman" w:cs="Times New Roman" w:hint="default"/>
        <w:b w:val="0"/>
        <w:sz w:val="20"/>
      </w:rPr>
    </w:lvl>
    <w:lvl w:ilvl="6">
      <w:start w:val="1"/>
      <w:numFmt w:val="decimal"/>
      <w:isLgl/>
      <w:lvlText w:val="%1.%2.%3.%4.%5.%6.%7"/>
      <w:lvlJc w:val="left"/>
      <w:pPr>
        <w:ind w:left="1080" w:hanging="1080"/>
      </w:pPr>
      <w:rPr>
        <w:rFonts w:ascii="Times New Roman" w:eastAsia="微软雅黑" w:hAnsi="Times New Roman" w:cs="Times New Roman" w:hint="default"/>
        <w:b w:val="0"/>
        <w:sz w:val="20"/>
      </w:rPr>
    </w:lvl>
    <w:lvl w:ilvl="7">
      <w:start w:val="1"/>
      <w:numFmt w:val="decimal"/>
      <w:isLgl/>
      <w:lvlText w:val="%1.%2.%3.%4.%5.%6.%7.%8"/>
      <w:lvlJc w:val="left"/>
      <w:pPr>
        <w:ind w:left="1440" w:hanging="1440"/>
      </w:pPr>
      <w:rPr>
        <w:rFonts w:ascii="Times New Roman" w:eastAsia="微软雅黑" w:hAnsi="Times New Roman" w:cs="Times New Roman" w:hint="default"/>
        <w:b w:val="0"/>
        <w:sz w:val="20"/>
      </w:rPr>
    </w:lvl>
    <w:lvl w:ilvl="8">
      <w:start w:val="1"/>
      <w:numFmt w:val="decimal"/>
      <w:isLgl/>
      <w:lvlText w:val="%1.%2.%3.%4.%5.%6.%7.%8.%9"/>
      <w:lvlJc w:val="left"/>
      <w:pPr>
        <w:ind w:left="1440" w:hanging="1440"/>
      </w:pPr>
      <w:rPr>
        <w:rFonts w:ascii="Times New Roman" w:eastAsia="微软雅黑" w:hAnsi="Times New Roman" w:cs="Times New Roman" w:hint="default"/>
        <w:b w:val="0"/>
        <w:sz w:val="20"/>
      </w:rPr>
    </w:lvl>
  </w:abstractNum>
  <w:abstractNum w:abstractNumId="36">
    <w:nsid w:val="65D85C64"/>
    <w:multiLevelType w:val="hybridMultilevel"/>
    <w:tmpl w:val="E9B69B6E"/>
    <w:lvl w:ilvl="0" w:tplc="1F461CAA">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5FB2277"/>
    <w:multiLevelType w:val="hybridMultilevel"/>
    <w:tmpl w:val="AA646DC0"/>
    <w:lvl w:ilvl="0" w:tplc="7E527244">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3A02DF"/>
    <w:multiLevelType w:val="hybridMultilevel"/>
    <w:tmpl w:val="B9043D80"/>
    <w:lvl w:ilvl="0" w:tplc="C98A2C86">
      <w:start w:val="1"/>
      <w:numFmt w:val="bullet"/>
      <w:lvlText w:val=""/>
      <w:lvlJc w:val="left"/>
      <w:pPr>
        <w:ind w:left="800" w:hanging="400"/>
      </w:pPr>
      <w:rPr>
        <w:rFonts w:ascii="Wingdings" w:hAnsi="Wingdings" w:hint="default"/>
        <w:sz w:val="12"/>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9">
    <w:nsid w:val="6BD10A58"/>
    <w:multiLevelType w:val="hybridMultilevel"/>
    <w:tmpl w:val="7F12711A"/>
    <w:lvl w:ilvl="0" w:tplc="7E527244">
      <w:start w:val="1"/>
      <w:numFmt w:val="bullet"/>
      <w:lvlText w:val=""/>
      <w:lvlJc w:val="left"/>
      <w:pPr>
        <w:ind w:left="360" w:hanging="36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nsid w:val="6E296714"/>
    <w:multiLevelType w:val="hybridMultilevel"/>
    <w:tmpl w:val="C30E8D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F473734"/>
    <w:multiLevelType w:val="multilevel"/>
    <w:tmpl w:val="6F473734"/>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42">
    <w:nsid w:val="716F7500"/>
    <w:multiLevelType w:val="hybridMultilevel"/>
    <w:tmpl w:val="B86EC6B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nsid w:val="721C6744"/>
    <w:multiLevelType w:val="hybridMultilevel"/>
    <w:tmpl w:val="6744250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D3A7E85"/>
    <w:multiLevelType w:val="hybridMultilevel"/>
    <w:tmpl w:val="56CC4B1A"/>
    <w:lvl w:ilvl="0" w:tplc="7E527244">
      <w:start w:val="1"/>
      <w:numFmt w:val="bullet"/>
      <w:lvlText w:val=""/>
      <w:lvlJc w:val="left"/>
      <w:pPr>
        <w:ind w:left="420" w:hanging="420"/>
      </w:pPr>
      <w:rPr>
        <w:rFonts w:ascii="Wingdings" w:hAnsi="Wingdings" w:hint="default"/>
        <w:sz w:val="16"/>
      </w:rPr>
    </w:lvl>
    <w:lvl w:ilvl="1" w:tplc="504E3A64">
      <w:start w:val="2"/>
      <w:numFmt w:val="bullet"/>
      <w:lvlText w:val="-"/>
      <w:lvlJc w:val="left"/>
      <w:pPr>
        <w:ind w:left="840" w:hanging="420"/>
      </w:pPr>
      <w:rPr>
        <w:rFonts w:ascii="Times New Roman" w:hAnsi="Times New Roman" w:cs="Times New Roman" w:hint="default"/>
        <w:sz w:val="20"/>
      </w:rPr>
    </w:lvl>
    <w:lvl w:ilvl="2" w:tplc="7E527244">
      <w:start w:val="1"/>
      <w:numFmt w:val="bullet"/>
      <w:lvlText w:val=""/>
      <w:lvlJc w:val="left"/>
      <w:pPr>
        <w:ind w:left="1260" w:hanging="420"/>
      </w:pPr>
      <w:rPr>
        <w:rFonts w:ascii="Wingdings" w:hAnsi="Wingdings" w:hint="default"/>
        <w:sz w:val="16"/>
      </w:rPr>
    </w:lvl>
    <w:lvl w:ilvl="3" w:tplc="504E3A64">
      <w:start w:val="2"/>
      <w:numFmt w:val="bullet"/>
      <w:lvlText w:val="-"/>
      <w:lvlJc w:val="left"/>
      <w:pPr>
        <w:ind w:left="1680" w:hanging="420"/>
      </w:pPr>
      <w:rPr>
        <w:rFonts w:ascii="Times New Roman" w:hAnsi="Times New Roman" w:cs="Times New Roman" w:hint="default"/>
        <w:sz w:val="20"/>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1"/>
  </w:num>
  <w:num w:numId="2">
    <w:abstractNumId w:val="16"/>
  </w:num>
  <w:num w:numId="3">
    <w:abstractNumId w:val="2"/>
  </w:num>
  <w:num w:numId="4">
    <w:abstractNumId w:val="21"/>
  </w:num>
  <w:num w:numId="5">
    <w:abstractNumId w:val="18"/>
  </w:num>
  <w:num w:numId="6">
    <w:abstractNumId w:val="31"/>
  </w:num>
  <w:num w:numId="7">
    <w:abstractNumId w:val="17"/>
  </w:num>
  <w:num w:numId="8">
    <w:abstractNumId w:val="37"/>
  </w:num>
  <w:num w:numId="9">
    <w:abstractNumId w:val="34"/>
  </w:num>
  <w:num w:numId="10">
    <w:abstractNumId w:val="42"/>
  </w:num>
  <w:num w:numId="11">
    <w:abstractNumId w:val="26"/>
  </w:num>
  <w:num w:numId="12">
    <w:abstractNumId w:val="33"/>
  </w:num>
  <w:num w:numId="13">
    <w:abstractNumId w:val="32"/>
  </w:num>
  <w:num w:numId="14">
    <w:abstractNumId w:val="39"/>
  </w:num>
  <w:num w:numId="15">
    <w:abstractNumId w:val="6"/>
  </w:num>
  <w:num w:numId="16">
    <w:abstractNumId w:val="9"/>
  </w:num>
  <w:num w:numId="17">
    <w:abstractNumId w:val="28"/>
  </w:num>
  <w:num w:numId="18">
    <w:abstractNumId w:val="23"/>
  </w:num>
  <w:num w:numId="19">
    <w:abstractNumId w:val="5"/>
  </w:num>
  <w:num w:numId="20">
    <w:abstractNumId w:val="27"/>
  </w:num>
  <w:num w:numId="21">
    <w:abstractNumId w:val="22"/>
  </w:num>
  <w:num w:numId="22">
    <w:abstractNumId w:val="3"/>
  </w:num>
  <w:num w:numId="23">
    <w:abstractNumId w:val="25"/>
  </w:num>
  <w:num w:numId="24">
    <w:abstractNumId w:val="30"/>
  </w:num>
  <w:num w:numId="25">
    <w:abstractNumId w:val="24"/>
  </w:num>
  <w:num w:numId="26">
    <w:abstractNumId w:val="8"/>
  </w:num>
  <w:num w:numId="27">
    <w:abstractNumId w:val="43"/>
  </w:num>
  <w:num w:numId="28">
    <w:abstractNumId w:val="9"/>
  </w:num>
  <w:num w:numId="29">
    <w:abstractNumId w:val="10"/>
  </w:num>
  <w:num w:numId="30">
    <w:abstractNumId w:val="13"/>
  </w:num>
  <w:num w:numId="31">
    <w:abstractNumId w:val="29"/>
  </w:num>
  <w:num w:numId="32">
    <w:abstractNumId w:val="1"/>
  </w:num>
  <w:num w:numId="33">
    <w:abstractNumId w:val="35"/>
  </w:num>
  <w:num w:numId="34">
    <w:abstractNumId w:val="20"/>
  </w:num>
  <w:num w:numId="35">
    <w:abstractNumId w:val="7"/>
  </w:num>
  <w:num w:numId="36">
    <w:abstractNumId w:val="15"/>
  </w:num>
  <w:num w:numId="37">
    <w:abstractNumId w:val="19"/>
  </w:num>
  <w:num w:numId="38">
    <w:abstractNumId w:val="0"/>
  </w:num>
  <w:num w:numId="39">
    <w:abstractNumId w:val="38"/>
  </w:num>
  <w:num w:numId="40">
    <w:abstractNumId w:val="44"/>
  </w:num>
  <w:num w:numId="41">
    <w:abstractNumId w:val="4"/>
  </w:num>
  <w:num w:numId="42">
    <w:abstractNumId w:val="14"/>
  </w:num>
  <w:num w:numId="43">
    <w:abstractNumId w:val="36"/>
  </w:num>
  <w:num w:numId="44">
    <w:abstractNumId w:val="40"/>
  </w:num>
  <w:num w:numId="45">
    <w:abstractNumId w:val="12"/>
  </w:num>
  <w:num w:numId="46">
    <w:abstractNumId w:val="11"/>
  </w:num>
  <w:numIdMacAtCleanup w:val="3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fr-FR" w:vendorID="64" w:dllVersion="4096" w:nlCheck="1" w:checkStyle="0"/>
  <w:activeWritingStyle w:appName="MSWord" w:lang="en-US" w:vendorID="64" w:dllVersion="131078" w:nlCheck="1" w:checkStyle="1"/>
  <w:activeWritingStyle w:appName="MSWord" w:lang="en-GB" w:vendorID="64" w:dllVersion="131078" w:nlCheck="1" w:checkStyle="1"/>
  <w:trackRevisions/>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33A"/>
    <w:rsid w:val="00000EE5"/>
    <w:rsid w:val="00002709"/>
    <w:rsid w:val="00002845"/>
    <w:rsid w:val="00002D13"/>
    <w:rsid w:val="00005B5F"/>
    <w:rsid w:val="00006DD2"/>
    <w:rsid w:val="000079B4"/>
    <w:rsid w:val="00007B94"/>
    <w:rsid w:val="00007FF0"/>
    <w:rsid w:val="000101F0"/>
    <w:rsid w:val="0001098C"/>
    <w:rsid w:val="00010BAD"/>
    <w:rsid w:val="00012792"/>
    <w:rsid w:val="000131A6"/>
    <w:rsid w:val="00015551"/>
    <w:rsid w:val="0001592B"/>
    <w:rsid w:val="00017741"/>
    <w:rsid w:val="00017898"/>
    <w:rsid w:val="000200CD"/>
    <w:rsid w:val="00020E9C"/>
    <w:rsid w:val="0002130C"/>
    <w:rsid w:val="000218D5"/>
    <w:rsid w:val="00024DF8"/>
    <w:rsid w:val="00024E27"/>
    <w:rsid w:val="0002704F"/>
    <w:rsid w:val="00027067"/>
    <w:rsid w:val="000304EF"/>
    <w:rsid w:val="00030885"/>
    <w:rsid w:val="00030944"/>
    <w:rsid w:val="00030E1A"/>
    <w:rsid w:val="0003489F"/>
    <w:rsid w:val="00034954"/>
    <w:rsid w:val="00036A67"/>
    <w:rsid w:val="0003794C"/>
    <w:rsid w:val="0004109C"/>
    <w:rsid w:val="000410A6"/>
    <w:rsid w:val="00042192"/>
    <w:rsid w:val="000432FD"/>
    <w:rsid w:val="000433FE"/>
    <w:rsid w:val="0004396D"/>
    <w:rsid w:val="000444D8"/>
    <w:rsid w:val="00044958"/>
    <w:rsid w:val="00046DDD"/>
    <w:rsid w:val="00046F0A"/>
    <w:rsid w:val="00047235"/>
    <w:rsid w:val="000517DF"/>
    <w:rsid w:val="00051A24"/>
    <w:rsid w:val="00051A72"/>
    <w:rsid w:val="00052AFC"/>
    <w:rsid w:val="00052BEE"/>
    <w:rsid w:val="00052E2B"/>
    <w:rsid w:val="000534CA"/>
    <w:rsid w:val="00054FE8"/>
    <w:rsid w:val="00055CBE"/>
    <w:rsid w:val="00056998"/>
    <w:rsid w:val="00056A69"/>
    <w:rsid w:val="0005716F"/>
    <w:rsid w:val="000578A3"/>
    <w:rsid w:val="000607C1"/>
    <w:rsid w:val="000608E1"/>
    <w:rsid w:val="00062E0C"/>
    <w:rsid w:val="00064919"/>
    <w:rsid w:val="0006535E"/>
    <w:rsid w:val="0006588E"/>
    <w:rsid w:val="00066B0A"/>
    <w:rsid w:val="00070D1C"/>
    <w:rsid w:val="00071022"/>
    <w:rsid w:val="000710A2"/>
    <w:rsid w:val="000726E6"/>
    <w:rsid w:val="00074970"/>
    <w:rsid w:val="00075BBA"/>
    <w:rsid w:val="00075FB3"/>
    <w:rsid w:val="00077DDF"/>
    <w:rsid w:val="00081B90"/>
    <w:rsid w:val="0008346D"/>
    <w:rsid w:val="0008405A"/>
    <w:rsid w:val="000852AA"/>
    <w:rsid w:val="00086AF9"/>
    <w:rsid w:val="0008792F"/>
    <w:rsid w:val="00087F2C"/>
    <w:rsid w:val="000904FF"/>
    <w:rsid w:val="00092125"/>
    <w:rsid w:val="00092942"/>
    <w:rsid w:val="00093AE0"/>
    <w:rsid w:val="00094138"/>
    <w:rsid w:val="00094199"/>
    <w:rsid w:val="00094A84"/>
    <w:rsid w:val="000A0B6F"/>
    <w:rsid w:val="000A0B70"/>
    <w:rsid w:val="000A1D65"/>
    <w:rsid w:val="000A6403"/>
    <w:rsid w:val="000A784E"/>
    <w:rsid w:val="000B0387"/>
    <w:rsid w:val="000B095E"/>
    <w:rsid w:val="000B1049"/>
    <w:rsid w:val="000B2C56"/>
    <w:rsid w:val="000B2E6D"/>
    <w:rsid w:val="000B3863"/>
    <w:rsid w:val="000B3AC6"/>
    <w:rsid w:val="000B3EE3"/>
    <w:rsid w:val="000B47D2"/>
    <w:rsid w:val="000B4F76"/>
    <w:rsid w:val="000B5772"/>
    <w:rsid w:val="000B6D3B"/>
    <w:rsid w:val="000B6ED6"/>
    <w:rsid w:val="000C0181"/>
    <w:rsid w:val="000C31F5"/>
    <w:rsid w:val="000C4523"/>
    <w:rsid w:val="000C63E7"/>
    <w:rsid w:val="000D0B1B"/>
    <w:rsid w:val="000D1600"/>
    <w:rsid w:val="000D1743"/>
    <w:rsid w:val="000D2F9B"/>
    <w:rsid w:val="000D35BB"/>
    <w:rsid w:val="000D54E0"/>
    <w:rsid w:val="000D62C9"/>
    <w:rsid w:val="000D6851"/>
    <w:rsid w:val="000D794D"/>
    <w:rsid w:val="000D7FEF"/>
    <w:rsid w:val="000E1D81"/>
    <w:rsid w:val="000E1F1D"/>
    <w:rsid w:val="000E2EB4"/>
    <w:rsid w:val="000E3C73"/>
    <w:rsid w:val="000E4324"/>
    <w:rsid w:val="000E70CC"/>
    <w:rsid w:val="000F0912"/>
    <w:rsid w:val="000F6777"/>
    <w:rsid w:val="00100991"/>
    <w:rsid w:val="0010142B"/>
    <w:rsid w:val="001024C6"/>
    <w:rsid w:val="001025B3"/>
    <w:rsid w:val="00103CD9"/>
    <w:rsid w:val="00105A4D"/>
    <w:rsid w:val="00106C14"/>
    <w:rsid w:val="00110AA6"/>
    <w:rsid w:val="00112B1A"/>
    <w:rsid w:val="0011388E"/>
    <w:rsid w:val="00113C5D"/>
    <w:rsid w:val="00114193"/>
    <w:rsid w:val="001143F4"/>
    <w:rsid w:val="001147A3"/>
    <w:rsid w:val="00114F3D"/>
    <w:rsid w:val="0011692A"/>
    <w:rsid w:val="00120798"/>
    <w:rsid w:val="00120D17"/>
    <w:rsid w:val="00121034"/>
    <w:rsid w:val="0012235A"/>
    <w:rsid w:val="001230DE"/>
    <w:rsid w:val="00123C0A"/>
    <w:rsid w:val="0012522A"/>
    <w:rsid w:val="00125D75"/>
    <w:rsid w:val="00125F2A"/>
    <w:rsid w:val="00126CDC"/>
    <w:rsid w:val="00127460"/>
    <w:rsid w:val="00127EA5"/>
    <w:rsid w:val="0013085C"/>
    <w:rsid w:val="001362D7"/>
    <w:rsid w:val="00136FA6"/>
    <w:rsid w:val="00137293"/>
    <w:rsid w:val="001408CE"/>
    <w:rsid w:val="00143881"/>
    <w:rsid w:val="001463A4"/>
    <w:rsid w:val="00147064"/>
    <w:rsid w:val="001501BF"/>
    <w:rsid w:val="00152314"/>
    <w:rsid w:val="001525F0"/>
    <w:rsid w:val="00152A83"/>
    <w:rsid w:val="00153EB2"/>
    <w:rsid w:val="00155D82"/>
    <w:rsid w:val="00156DDB"/>
    <w:rsid w:val="00156F5D"/>
    <w:rsid w:val="00160D4E"/>
    <w:rsid w:val="00162A1F"/>
    <w:rsid w:val="0016446D"/>
    <w:rsid w:val="00166FFF"/>
    <w:rsid w:val="00167303"/>
    <w:rsid w:val="00167D8C"/>
    <w:rsid w:val="00167D98"/>
    <w:rsid w:val="00171999"/>
    <w:rsid w:val="001722B7"/>
    <w:rsid w:val="00172A27"/>
    <w:rsid w:val="00173D00"/>
    <w:rsid w:val="00175416"/>
    <w:rsid w:val="00180723"/>
    <w:rsid w:val="00180DC3"/>
    <w:rsid w:val="00180E7A"/>
    <w:rsid w:val="0018267C"/>
    <w:rsid w:val="00182B2D"/>
    <w:rsid w:val="00186081"/>
    <w:rsid w:val="00190601"/>
    <w:rsid w:val="00192096"/>
    <w:rsid w:val="001921DA"/>
    <w:rsid w:val="0019267A"/>
    <w:rsid w:val="00192DD9"/>
    <w:rsid w:val="00193292"/>
    <w:rsid w:val="00193A84"/>
    <w:rsid w:val="001948BF"/>
    <w:rsid w:val="00195995"/>
    <w:rsid w:val="00196571"/>
    <w:rsid w:val="00196F43"/>
    <w:rsid w:val="00197410"/>
    <w:rsid w:val="00197588"/>
    <w:rsid w:val="001A1175"/>
    <w:rsid w:val="001A19DE"/>
    <w:rsid w:val="001A1A87"/>
    <w:rsid w:val="001A22F7"/>
    <w:rsid w:val="001A2656"/>
    <w:rsid w:val="001A3DDA"/>
    <w:rsid w:val="001A3E9D"/>
    <w:rsid w:val="001A4BBA"/>
    <w:rsid w:val="001A6574"/>
    <w:rsid w:val="001A6B5E"/>
    <w:rsid w:val="001A7012"/>
    <w:rsid w:val="001B0DFB"/>
    <w:rsid w:val="001B0E53"/>
    <w:rsid w:val="001B151B"/>
    <w:rsid w:val="001B1C2E"/>
    <w:rsid w:val="001B1CAB"/>
    <w:rsid w:val="001B1DB8"/>
    <w:rsid w:val="001B23DA"/>
    <w:rsid w:val="001B2A26"/>
    <w:rsid w:val="001B2F49"/>
    <w:rsid w:val="001B36C5"/>
    <w:rsid w:val="001B3ADB"/>
    <w:rsid w:val="001B4F40"/>
    <w:rsid w:val="001B5E7A"/>
    <w:rsid w:val="001B6889"/>
    <w:rsid w:val="001B70DC"/>
    <w:rsid w:val="001B75D4"/>
    <w:rsid w:val="001C03C2"/>
    <w:rsid w:val="001C0424"/>
    <w:rsid w:val="001C112A"/>
    <w:rsid w:val="001C422F"/>
    <w:rsid w:val="001C4F6F"/>
    <w:rsid w:val="001C554A"/>
    <w:rsid w:val="001C58D2"/>
    <w:rsid w:val="001C5965"/>
    <w:rsid w:val="001C6F25"/>
    <w:rsid w:val="001C71E6"/>
    <w:rsid w:val="001C7235"/>
    <w:rsid w:val="001C734F"/>
    <w:rsid w:val="001C7E9A"/>
    <w:rsid w:val="001D0236"/>
    <w:rsid w:val="001D03EB"/>
    <w:rsid w:val="001D04D8"/>
    <w:rsid w:val="001D48E4"/>
    <w:rsid w:val="001D4BE7"/>
    <w:rsid w:val="001D690B"/>
    <w:rsid w:val="001E03C3"/>
    <w:rsid w:val="001E0C39"/>
    <w:rsid w:val="001E0EC7"/>
    <w:rsid w:val="001E1881"/>
    <w:rsid w:val="001E36FE"/>
    <w:rsid w:val="001E4652"/>
    <w:rsid w:val="001E5E75"/>
    <w:rsid w:val="001E6088"/>
    <w:rsid w:val="001E6288"/>
    <w:rsid w:val="001E7945"/>
    <w:rsid w:val="001F00C1"/>
    <w:rsid w:val="001F031A"/>
    <w:rsid w:val="001F0341"/>
    <w:rsid w:val="001F28CE"/>
    <w:rsid w:val="001F414B"/>
    <w:rsid w:val="001F4EC6"/>
    <w:rsid w:val="002003D0"/>
    <w:rsid w:val="00201389"/>
    <w:rsid w:val="00202298"/>
    <w:rsid w:val="0020314B"/>
    <w:rsid w:val="00203923"/>
    <w:rsid w:val="00204C04"/>
    <w:rsid w:val="0020589D"/>
    <w:rsid w:val="00205F20"/>
    <w:rsid w:val="00210FF5"/>
    <w:rsid w:val="00211D96"/>
    <w:rsid w:val="002121FD"/>
    <w:rsid w:val="00212DC9"/>
    <w:rsid w:val="0021314E"/>
    <w:rsid w:val="00213410"/>
    <w:rsid w:val="002139BB"/>
    <w:rsid w:val="002142F2"/>
    <w:rsid w:val="00214D65"/>
    <w:rsid w:val="00216038"/>
    <w:rsid w:val="002174C8"/>
    <w:rsid w:val="002175CF"/>
    <w:rsid w:val="00220352"/>
    <w:rsid w:val="00221516"/>
    <w:rsid w:val="00223423"/>
    <w:rsid w:val="0022360C"/>
    <w:rsid w:val="00224E75"/>
    <w:rsid w:val="00226549"/>
    <w:rsid w:val="00226978"/>
    <w:rsid w:val="002278BD"/>
    <w:rsid w:val="00227F25"/>
    <w:rsid w:val="00227F2D"/>
    <w:rsid w:val="00230EE0"/>
    <w:rsid w:val="002312D4"/>
    <w:rsid w:val="0023142A"/>
    <w:rsid w:val="00231AF0"/>
    <w:rsid w:val="002324B5"/>
    <w:rsid w:val="002328B8"/>
    <w:rsid w:val="00233337"/>
    <w:rsid w:val="00235844"/>
    <w:rsid w:val="00237076"/>
    <w:rsid w:val="0024139B"/>
    <w:rsid w:val="00243B74"/>
    <w:rsid w:val="00243E72"/>
    <w:rsid w:val="002442A7"/>
    <w:rsid w:val="002447FB"/>
    <w:rsid w:val="00244D66"/>
    <w:rsid w:val="00244F8E"/>
    <w:rsid w:val="00245155"/>
    <w:rsid w:val="00245DA6"/>
    <w:rsid w:val="002466A2"/>
    <w:rsid w:val="002467F5"/>
    <w:rsid w:val="00246D20"/>
    <w:rsid w:val="00246D5A"/>
    <w:rsid w:val="00246EE8"/>
    <w:rsid w:val="00246F09"/>
    <w:rsid w:val="00247229"/>
    <w:rsid w:val="00247465"/>
    <w:rsid w:val="00251FC0"/>
    <w:rsid w:val="00253EEF"/>
    <w:rsid w:val="002544C1"/>
    <w:rsid w:val="002545E6"/>
    <w:rsid w:val="0025494A"/>
    <w:rsid w:val="00255527"/>
    <w:rsid w:val="00255B4A"/>
    <w:rsid w:val="0026198D"/>
    <w:rsid w:val="0026210D"/>
    <w:rsid w:val="002621D8"/>
    <w:rsid w:val="002622F1"/>
    <w:rsid w:val="002623B8"/>
    <w:rsid w:val="00262717"/>
    <w:rsid w:val="00263CB0"/>
    <w:rsid w:val="00265E44"/>
    <w:rsid w:val="00267AAA"/>
    <w:rsid w:val="002700A6"/>
    <w:rsid w:val="002703E8"/>
    <w:rsid w:val="00271E18"/>
    <w:rsid w:val="00271E84"/>
    <w:rsid w:val="0027315B"/>
    <w:rsid w:val="002747AE"/>
    <w:rsid w:val="00274E78"/>
    <w:rsid w:val="00274E9C"/>
    <w:rsid w:val="00275320"/>
    <w:rsid w:val="0027673C"/>
    <w:rsid w:val="00277FAA"/>
    <w:rsid w:val="0028056C"/>
    <w:rsid w:val="00280849"/>
    <w:rsid w:val="0028135F"/>
    <w:rsid w:val="00283670"/>
    <w:rsid w:val="002862FF"/>
    <w:rsid w:val="00286B19"/>
    <w:rsid w:val="002871EE"/>
    <w:rsid w:val="00290885"/>
    <w:rsid w:val="002925D0"/>
    <w:rsid w:val="00292650"/>
    <w:rsid w:val="00292C26"/>
    <w:rsid w:val="00293BB8"/>
    <w:rsid w:val="00293F2B"/>
    <w:rsid w:val="00294499"/>
    <w:rsid w:val="00295026"/>
    <w:rsid w:val="0029595D"/>
    <w:rsid w:val="00295E8A"/>
    <w:rsid w:val="00296103"/>
    <w:rsid w:val="002A0A15"/>
    <w:rsid w:val="002A0AC4"/>
    <w:rsid w:val="002A0F42"/>
    <w:rsid w:val="002A114B"/>
    <w:rsid w:val="002A1A38"/>
    <w:rsid w:val="002A1F97"/>
    <w:rsid w:val="002A238E"/>
    <w:rsid w:val="002A28AB"/>
    <w:rsid w:val="002A3153"/>
    <w:rsid w:val="002A3253"/>
    <w:rsid w:val="002A422A"/>
    <w:rsid w:val="002A671D"/>
    <w:rsid w:val="002B0443"/>
    <w:rsid w:val="002B088D"/>
    <w:rsid w:val="002B1AA4"/>
    <w:rsid w:val="002B21FE"/>
    <w:rsid w:val="002B2A6E"/>
    <w:rsid w:val="002B4A75"/>
    <w:rsid w:val="002B6475"/>
    <w:rsid w:val="002B727B"/>
    <w:rsid w:val="002B7677"/>
    <w:rsid w:val="002C1BCD"/>
    <w:rsid w:val="002C2828"/>
    <w:rsid w:val="002C3D93"/>
    <w:rsid w:val="002C3F13"/>
    <w:rsid w:val="002C3FBD"/>
    <w:rsid w:val="002C4CC4"/>
    <w:rsid w:val="002C5306"/>
    <w:rsid w:val="002C5B88"/>
    <w:rsid w:val="002C61F7"/>
    <w:rsid w:val="002C6EEB"/>
    <w:rsid w:val="002D05A3"/>
    <w:rsid w:val="002D234D"/>
    <w:rsid w:val="002D34B8"/>
    <w:rsid w:val="002D4EF9"/>
    <w:rsid w:val="002D5182"/>
    <w:rsid w:val="002D5DB8"/>
    <w:rsid w:val="002D668F"/>
    <w:rsid w:val="002D6A65"/>
    <w:rsid w:val="002D6F61"/>
    <w:rsid w:val="002E003C"/>
    <w:rsid w:val="002E1FF2"/>
    <w:rsid w:val="002E2687"/>
    <w:rsid w:val="002E2B60"/>
    <w:rsid w:val="002E3275"/>
    <w:rsid w:val="002E4A21"/>
    <w:rsid w:val="002E508C"/>
    <w:rsid w:val="002E508E"/>
    <w:rsid w:val="002E5242"/>
    <w:rsid w:val="002E52EB"/>
    <w:rsid w:val="002E599F"/>
    <w:rsid w:val="002E60E5"/>
    <w:rsid w:val="002E6956"/>
    <w:rsid w:val="002E6DD1"/>
    <w:rsid w:val="002E6EC8"/>
    <w:rsid w:val="002E753B"/>
    <w:rsid w:val="002E78A1"/>
    <w:rsid w:val="002E78E0"/>
    <w:rsid w:val="002F0F10"/>
    <w:rsid w:val="002F13F8"/>
    <w:rsid w:val="002F1A93"/>
    <w:rsid w:val="002F2501"/>
    <w:rsid w:val="002F2900"/>
    <w:rsid w:val="002F4B1C"/>
    <w:rsid w:val="002F67F2"/>
    <w:rsid w:val="002F70BF"/>
    <w:rsid w:val="002F727D"/>
    <w:rsid w:val="003010E7"/>
    <w:rsid w:val="00301127"/>
    <w:rsid w:val="00301687"/>
    <w:rsid w:val="00302B9B"/>
    <w:rsid w:val="003046EF"/>
    <w:rsid w:val="00305997"/>
    <w:rsid w:val="00305DD2"/>
    <w:rsid w:val="003063CA"/>
    <w:rsid w:val="00306826"/>
    <w:rsid w:val="00307C81"/>
    <w:rsid w:val="00307DC5"/>
    <w:rsid w:val="00307E45"/>
    <w:rsid w:val="00316435"/>
    <w:rsid w:val="0031652C"/>
    <w:rsid w:val="0031693B"/>
    <w:rsid w:val="0032050B"/>
    <w:rsid w:val="00320C3C"/>
    <w:rsid w:val="003215D8"/>
    <w:rsid w:val="00322C02"/>
    <w:rsid w:val="00322FD4"/>
    <w:rsid w:val="00323FDC"/>
    <w:rsid w:val="003247BB"/>
    <w:rsid w:val="00324CB0"/>
    <w:rsid w:val="003256DA"/>
    <w:rsid w:val="00326623"/>
    <w:rsid w:val="00327A0F"/>
    <w:rsid w:val="00331CBA"/>
    <w:rsid w:val="00332A7A"/>
    <w:rsid w:val="00332D85"/>
    <w:rsid w:val="003331D5"/>
    <w:rsid w:val="00333C33"/>
    <w:rsid w:val="003350E3"/>
    <w:rsid w:val="003365D4"/>
    <w:rsid w:val="00336DBE"/>
    <w:rsid w:val="00337F4E"/>
    <w:rsid w:val="0034035D"/>
    <w:rsid w:val="0034258B"/>
    <w:rsid w:val="00343170"/>
    <w:rsid w:val="003435E4"/>
    <w:rsid w:val="0034366F"/>
    <w:rsid w:val="00343795"/>
    <w:rsid w:val="00346B24"/>
    <w:rsid w:val="003472AA"/>
    <w:rsid w:val="003601BD"/>
    <w:rsid w:val="00361442"/>
    <w:rsid w:val="0036285E"/>
    <w:rsid w:val="00363C6B"/>
    <w:rsid w:val="00363E15"/>
    <w:rsid w:val="00364070"/>
    <w:rsid w:val="00364176"/>
    <w:rsid w:val="00365DB8"/>
    <w:rsid w:val="0036628D"/>
    <w:rsid w:val="003713EE"/>
    <w:rsid w:val="003721F3"/>
    <w:rsid w:val="003725EA"/>
    <w:rsid w:val="00372892"/>
    <w:rsid w:val="00373C97"/>
    <w:rsid w:val="003752BC"/>
    <w:rsid w:val="00380990"/>
    <w:rsid w:val="00383460"/>
    <w:rsid w:val="003841BD"/>
    <w:rsid w:val="00384748"/>
    <w:rsid w:val="00385732"/>
    <w:rsid w:val="00386B66"/>
    <w:rsid w:val="0039087B"/>
    <w:rsid w:val="0039447A"/>
    <w:rsid w:val="0039546E"/>
    <w:rsid w:val="003957E5"/>
    <w:rsid w:val="003976EC"/>
    <w:rsid w:val="003A13D9"/>
    <w:rsid w:val="003A5DBB"/>
    <w:rsid w:val="003B10B0"/>
    <w:rsid w:val="003B3BF5"/>
    <w:rsid w:val="003B45F5"/>
    <w:rsid w:val="003B60FC"/>
    <w:rsid w:val="003B6420"/>
    <w:rsid w:val="003B706A"/>
    <w:rsid w:val="003C1E89"/>
    <w:rsid w:val="003C4166"/>
    <w:rsid w:val="003C5473"/>
    <w:rsid w:val="003D096C"/>
    <w:rsid w:val="003D0ACA"/>
    <w:rsid w:val="003D1584"/>
    <w:rsid w:val="003D1936"/>
    <w:rsid w:val="003D3D28"/>
    <w:rsid w:val="003D3E70"/>
    <w:rsid w:val="003D4590"/>
    <w:rsid w:val="003D4887"/>
    <w:rsid w:val="003D6847"/>
    <w:rsid w:val="003E05A9"/>
    <w:rsid w:val="003E0612"/>
    <w:rsid w:val="003E0C5B"/>
    <w:rsid w:val="003E24C2"/>
    <w:rsid w:val="003E2A38"/>
    <w:rsid w:val="003E2AF0"/>
    <w:rsid w:val="003E34D2"/>
    <w:rsid w:val="003E45B9"/>
    <w:rsid w:val="003E52B9"/>
    <w:rsid w:val="003E590B"/>
    <w:rsid w:val="003E7C20"/>
    <w:rsid w:val="003F0679"/>
    <w:rsid w:val="003F24B7"/>
    <w:rsid w:val="003F2E80"/>
    <w:rsid w:val="003F38CD"/>
    <w:rsid w:val="003F454E"/>
    <w:rsid w:val="003F4F94"/>
    <w:rsid w:val="003F5D70"/>
    <w:rsid w:val="003F6FB8"/>
    <w:rsid w:val="003F7591"/>
    <w:rsid w:val="00402A6C"/>
    <w:rsid w:val="00402C4F"/>
    <w:rsid w:val="004030F2"/>
    <w:rsid w:val="004032BD"/>
    <w:rsid w:val="004039E9"/>
    <w:rsid w:val="004065BF"/>
    <w:rsid w:val="00407253"/>
    <w:rsid w:val="00410068"/>
    <w:rsid w:val="00410071"/>
    <w:rsid w:val="004104C1"/>
    <w:rsid w:val="00410B09"/>
    <w:rsid w:val="00410DAA"/>
    <w:rsid w:val="0041420D"/>
    <w:rsid w:val="004223BA"/>
    <w:rsid w:val="00423160"/>
    <w:rsid w:val="004233EB"/>
    <w:rsid w:val="00423C56"/>
    <w:rsid w:val="00425744"/>
    <w:rsid w:val="00425764"/>
    <w:rsid w:val="00427950"/>
    <w:rsid w:val="00427A4F"/>
    <w:rsid w:val="004302E6"/>
    <w:rsid w:val="00430B34"/>
    <w:rsid w:val="00431B9A"/>
    <w:rsid w:val="004326A2"/>
    <w:rsid w:val="00432F8F"/>
    <w:rsid w:val="00434062"/>
    <w:rsid w:val="004356F9"/>
    <w:rsid w:val="00435852"/>
    <w:rsid w:val="004373CB"/>
    <w:rsid w:val="004377F1"/>
    <w:rsid w:val="00440233"/>
    <w:rsid w:val="00441736"/>
    <w:rsid w:val="00441EF3"/>
    <w:rsid w:val="004426CF"/>
    <w:rsid w:val="0044307B"/>
    <w:rsid w:val="004430DC"/>
    <w:rsid w:val="00443A26"/>
    <w:rsid w:val="00444BFD"/>
    <w:rsid w:val="00444D00"/>
    <w:rsid w:val="0044540F"/>
    <w:rsid w:val="00446A9C"/>
    <w:rsid w:val="004475CC"/>
    <w:rsid w:val="0044786E"/>
    <w:rsid w:val="00447BD8"/>
    <w:rsid w:val="004525F6"/>
    <w:rsid w:val="00456104"/>
    <w:rsid w:val="00461B19"/>
    <w:rsid w:val="00462D2F"/>
    <w:rsid w:val="0046432D"/>
    <w:rsid w:val="00464350"/>
    <w:rsid w:val="0046520D"/>
    <w:rsid w:val="00465A47"/>
    <w:rsid w:val="0046638D"/>
    <w:rsid w:val="004673B5"/>
    <w:rsid w:val="00471278"/>
    <w:rsid w:val="004712CB"/>
    <w:rsid w:val="00471FAD"/>
    <w:rsid w:val="00472851"/>
    <w:rsid w:val="004733A4"/>
    <w:rsid w:val="0047490C"/>
    <w:rsid w:val="0047748A"/>
    <w:rsid w:val="00482C78"/>
    <w:rsid w:val="00482E1A"/>
    <w:rsid w:val="00483121"/>
    <w:rsid w:val="00483FDB"/>
    <w:rsid w:val="004845BC"/>
    <w:rsid w:val="00485A0F"/>
    <w:rsid w:val="00485BFA"/>
    <w:rsid w:val="00485EFD"/>
    <w:rsid w:val="00487189"/>
    <w:rsid w:val="00490407"/>
    <w:rsid w:val="00491216"/>
    <w:rsid w:val="00491316"/>
    <w:rsid w:val="004937B6"/>
    <w:rsid w:val="00493B74"/>
    <w:rsid w:val="00494429"/>
    <w:rsid w:val="0049626E"/>
    <w:rsid w:val="004A01BD"/>
    <w:rsid w:val="004A09B9"/>
    <w:rsid w:val="004A10F2"/>
    <w:rsid w:val="004A1FCD"/>
    <w:rsid w:val="004A5E8C"/>
    <w:rsid w:val="004A67AC"/>
    <w:rsid w:val="004A79C7"/>
    <w:rsid w:val="004A7ECA"/>
    <w:rsid w:val="004B13E0"/>
    <w:rsid w:val="004B494C"/>
    <w:rsid w:val="004B5D86"/>
    <w:rsid w:val="004C221A"/>
    <w:rsid w:val="004C3EE8"/>
    <w:rsid w:val="004C5118"/>
    <w:rsid w:val="004C518C"/>
    <w:rsid w:val="004C67AC"/>
    <w:rsid w:val="004C7B37"/>
    <w:rsid w:val="004D05F9"/>
    <w:rsid w:val="004D0904"/>
    <w:rsid w:val="004D2B74"/>
    <w:rsid w:val="004D2FF8"/>
    <w:rsid w:val="004D3EA4"/>
    <w:rsid w:val="004D5771"/>
    <w:rsid w:val="004D60AE"/>
    <w:rsid w:val="004D6CC2"/>
    <w:rsid w:val="004E1128"/>
    <w:rsid w:val="004E1E2D"/>
    <w:rsid w:val="004E228E"/>
    <w:rsid w:val="004E2411"/>
    <w:rsid w:val="004E2A39"/>
    <w:rsid w:val="004E34C7"/>
    <w:rsid w:val="004E479B"/>
    <w:rsid w:val="004F16DD"/>
    <w:rsid w:val="004F267F"/>
    <w:rsid w:val="004F42C9"/>
    <w:rsid w:val="004F6D29"/>
    <w:rsid w:val="005023F7"/>
    <w:rsid w:val="00503988"/>
    <w:rsid w:val="005040CC"/>
    <w:rsid w:val="005046ED"/>
    <w:rsid w:val="00504AD3"/>
    <w:rsid w:val="005061F5"/>
    <w:rsid w:val="00506886"/>
    <w:rsid w:val="00507A82"/>
    <w:rsid w:val="005109F8"/>
    <w:rsid w:val="00511AC5"/>
    <w:rsid w:val="00513641"/>
    <w:rsid w:val="00513B60"/>
    <w:rsid w:val="00514DC5"/>
    <w:rsid w:val="00515754"/>
    <w:rsid w:val="00516011"/>
    <w:rsid w:val="005166A3"/>
    <w:rsid w:val="0051764F"/>
    <w:rsid w:val="00517D1D"/>
    <w:rsid w:val="00517FE1"/>
    <w:rsid w:val="005201D6"/>
    <w:rsid w:val="00520978"/>
    <w:rsid w:val="00520D91"/>
    <w:rsid w:val="00522ACC"/>
    <w:rsid w:val="00522C0D"/>
    <w:rsid w:val="00523A95"/>
    <w:rsid w:val="00523B71"/>
    <w:rsid w:val="00523D7B"/>
    <w:rsid w:val="0052606D"/>
    <w:rsid w:val="0052662D"/>
    <w:rsid w:val="005300DE"/>
    <w:rsid w:val="00531E2A"/>
    <w:rsid w:val="00532FAC"/>
    <w:rsid w:val="00533D6D"/>
    <w:rsid w:val="00533FB1"/>
    <w:rsid w:val="005354B5"/>
    <w:rsid w:val="00535E39"/>
    <w:rsid w:val="00536E49"/>
    <w:rsid w:val="005370FE"/>
    <w:rsid w:val="0054113B"/>
    <w:rsid w:val="005425C4"/>
    <w:rsid w:val="00542CF3"/>
    <w:rsid w:val="00543246"/>
    <w:rsid w:val="0054365A"/>
    <w:rsid w:val="00545BBE"/>
    <w:rsid w:val="005463D5"/>
    <w:rsid w:val="005504C6"/>
    <w:rsid w:val="0055084D"/>
    <w:rsid w:val="005510B1"/>
    <w:rsid w:val="00551942"/>
    <w:rsid w:val="00552606"/>
    <w:rsid w:val="00554E33"/>
    <w:rsid w:val="00555775"/>
    <w:rsid w:val="0056057D"/>
    <w:rsid w:val="00561F4D"/>
    <w:rsid w:val="005637F3"/>
    <w:rsid w:val="00564CFE"/>
    <w:rsid w:val="00564E11"/>
    <w:rsid w:val="00565E35"/>
    <w:rsid w:val="00566A17"/>
    <w:rsid w:val="00567BBF"/>
    <w:rsid w:val="005736EE"/>
    <w:rsid w:val="00573B5F"/>
    <w:rsid w:val="005748B3"/>
    <w:rsid w:val="00574F5E"/>
    <w:rsid w:val="005763A1"/>
    <w:rsid w:val="0057767D"/>
    <w:rsid w:val="00577E63"/>
    <w:rsid w:val="00577FF9"/>
    <w:rsid w:val="00580252"/>
    <w:rsid w:val="005820BE"/>
    <w:rsid w:val="0058266F"/>
    <w:rsid w:val="00582B8B"/>
    <w:rsid w:val="005844C2"/>
    <w:rsid w:val="00584905"/>
    <w:rsid w:val="00584A6C"/>
    <w:rsid w:val="00585733"/>
    <w:rsid w:val="0058623A"/>
    <w:rsid w:val="00586F46"/>
    <w:rsid w:val="0059071D"/>
    <w:rsid w:val="005911FA"/>
    <w:rsid w:val="0059142D"/>
    <w:rsid w:val="00593D0B"/>
    <w:rsid w:val="00596AF6"/>
    <w:rsid w:val="00596D60"/>
    <w:rsid w:val="005A0970"/>
    <w:rsid w:val="005A1195"/>
    <w:rsid w:val="005A202C"/>
    <w:rsid w:val="005A2FB9"/>
    <w:rsid w:val="005A50A5"/>
    <w:rsid w:val="005A6712"/>
    <w:rsid w:val="005A68A3"/>
    <w:rsid w:val="005A77F3"/>
    <w:rsid w:val="005A7D1C"/>
    <w:rsid w:val="005B047B"/>
    <w:rsid w:val="005B3AFD"/>
    <w:rsid w:val="005B502F"/>
    <w:rsid w:val="005B64B3"/>
    <w:rsid w:val="005C033C"/>
    <w:rsid w:val="005C04A8"/>
    <w:rsid w:val="005C1DFF"/>
    <w:rsid w:val="005C225D"/>
    <w:rsid w:val="005C2FDA"/>
    <w:rsid w:val="005C48C5"/>
    <w:rsid w:val="005C54E5"/>
    <w:rsid w:val="005C60DD"/>
    <w:rsid w:val="005C65AE"/>
    <w:rsid w:val="005D384F"/>
    <w:rsid w:val="005D3D67"/>
    <w:rsid w:val="005D4305"/>
    <w:rsid w:val="005D4A29"/>
    <w:rsid w:val="005D5508"/>
    <w:rsid w:val="005D61C4"/>
    <w:rsid w:val="005E00A0"/>
    <w:rsid w:val="005E02A6"/>
    <w:rsid w:val="005E1638"/>
    <w:rsid w:val="005E1EE3"/>
    <w:rsid w:val="005E3F8F"/>
    <w:rsid w:val="005E5167"/>
    <w:rsid w:val="005E5D6D"/>
    <w:rsid w:val="005E7F31"/>
    <w:rsid w:val="005E7FAA"/>
    <w:rsid w:val="005F0AE0"/>
    <w:rsid w:val="005F59C6"/>
    <w:rsid w:val="005F6B9E"/>
    <w:rsid w:val="005F7211"/>
    <w:rsid w:val="005F7B6E"/>
    <w:rsid w:val="0060251B"/>
    <w:rsid w:val="00604EC1"/>
    <w:rsid w:val="006050F3"/>
    <w:rsid w:val="00605272"/>
    <w:rsid w:val="006058DF"/>
    <w:rsid w:val="006070F4"/>
    <w:rsid w:val="00607464"/>
    <w:rsid w:val="006077D8"/>
    <w:rsid w:val="00607A09"/>
    <w:rsid w:val="0061069D"/>
    <w:rsid w:val="00611271"/>
    <w:rsid w:val="00611AD6"/>
    <w:rsid w:val="00612E3F"/>
    <w:rsid w:val="00613520"/>
    <w:rsid w:val="00613722"/>
    <w:rsid w:val="00613CE9"/>
    <w:rsid w:val="0061420A"/>
    <w:rsid w:val="00614C91"/>
    <w:rsid w:val="006154A1"/>
    <w:rsid w:val="006166E7"/>
    <w:rsid w:val="00622387"/>
    <w:rsid w:val="0062295A"/>
    <w:rsid w:val="00623599"/>
    <w:rsid w:val="00624646"/>
    <w:rsid w:val="00630659"/>
    <w:rsid w:val="00630C38"/>
    <w:rsid w:val="0063231E"/>
    <w:rsid w:val="00633BF0"/>
    <w:rsid w:val="00633F36"/>
    <w:rsid w:val="0063526A"/>
    <w:rsid w:val="00637FBF"/>
    <w:rsid w:val="00640073"/>
    <w:rsid w:val="006417C8"/>
    <w:rsid w:val="00643D4D"/>
    <w:rsid w:val="00644A87"/>
    <w:rsid w:val="00644E29"/>
    <w:rsid w:val="006452D2"/>
    <w:rsid w:val="006458E5"/>
    <w:rsid w:val="00645FF3"/>
    <w:rsid w:val="00646100"/>
    <w:rsid w:val="00647705"/>
    <w:rsid w:val="00647898"/>
    <w:rsid w:val="006507CA"/>
    <w:rsid w:val="0065156A"/>
    <w:rsid w:val="006526EA"/>
    <w:rsid w:val="00652860"/>
    <w:rsid w:val="00653408"/>
    <w:rsid w:val="00653F49"/>
    <w:rsid w:val="00653F69"/>
    <w:rsid w:val="006546A7"/>
    <w:rsid w:val="006559D2"/>
    <w:rsid w:val="00657897"/>
    <w:rsid w:val="00660B73"/>
    <w:rsid w:val="006615D8"/>
    <w:rsid w:val="0066336C"/>
    <w:rsid w:val="00664A10"/>
    <w:rsid w:val="00664E40"/>
    <w:rsid w:val="00666870"/>
    <w:rsid w:val="00667767"/>
    <w:rsid w:val="00670253"/>
    <w:rsid w:val="006708BF"/>
    <w:rsid w:val="00672317"/>
    <w:rsid w:val="00672629"/>
    <w:rsid w:val="0067286C"/>
    <w:rsid w:val="00673894"/>
    <w:rsid w:val="00673EFF"/>
    <w:rsid w:val="006748E9"/>
    <w:rsid w:val="00675DF1"/>
    <w:rsid w:val="00675E11"/>
    <w:rsid w:val="00675F5D"/>
    <w:rsid w:val="00676121"/>
    <w:rsid w:val="00677A77"/>
    <w:rsid w:val="00680006"/>
    <w:rsid w:val="00680067"/>
    <w:rsid w:val="0068194E"/>
    <w:rsid w:val="00682117"/>
    <w:rsid w:val="006841DA"/>
    <w:rsid w:val="0068533C"/>
    <w:rsid w:val="00685733"/>
    <w:rsid w:val="006859CC"/>
    <w:rsid w:val="0068648A"/>
    <w:rsid w:val="006867AF"/>
    <w:rsid w:val="00687138"/>
    <w:rsid w:val="00690994"/>
    <w:rsid w:val="00692F51"/>
    <w:rsid w:val="006945CF"/>
    <w:rsid w:val="006964F3"/>
    <w:rsid w:val="006A166A"/>
    <w:rsid w:val="006A1EE4"/>
    <w:rsid w:val="006A2EDD"/>
    <w:rsid w:val="006A3C26"/>
    <w:rsid w:val="006A4062"/>
    <w:rsid w:val="006A506D"/>
    <w:rsid w:val="006A5FC0"/>
    <w:rsid w:val="006A663B"/>
    <w:rsid w:val="006A69D4"/>
    <w:rsid w:val="006A72B3"/>
    <w:rsid w:val="006B08E4"/>
    <w:rsid w:val="006B0F61"/>
    <w:rsid w:val="006B0FC0"/>
    <w:rsid w:val="006B136B"/>
    <w:rsid w:val="006B3F90"/>
    <w:rsid w:val="006B41B0"/>
    <w:rsid w:val="006B4B07"/>
    <w:rsid w:val="006B4B85"/>
    <w:rsid w:val="006B4E6A"/>
    <w:rsid w:val="006B585F"/>
    <w:rsid w:val="006B685F"/>
    <w:rsid w:val="006C0A23"/>
    <w:rsid w:val="006C225F"/>
    <w:rsid w:val="006C253B"/>
    <w:rsid w:val="006C27FE"/>
    <w:rsid w:val="006C7303"/>
    <w:rsid w:val="006C78D0"/>
    <w:rsid w:val="006D04AC"/>
    <w:rsid w:val="006D0DD7"/>
    <w:rsid w:val="006D0DE1"/>
    <w:rsid w:val="006D1B11"/>
    <w:rsid w:val="006D1D07"/>
    <w:rsid w:val="006D35F2"/>
    <w:rsid w:val="006D6780"/>
    <w:rsid w:val="006D74DD"/>
    <w:rsid w:val="006D75AA"/>
    <w:rsid w:val="006E0092"/>
    <w:rsid w:val="006E0332"/>
    <w:rsid w:val="006E0F74"/>
    <w:rsid w:val="006E1D0D"/>
    <w:rsid w:val="006E2D3D"/>
    <w:rsid w:val="006E3471"/>
    <w:rsid w:val="006E45E7"/>
    <w:rsid w:val="006E49C0"/>
    <w:rsid w:val="006E4DBC"/>
    <w:rsid w:val="006E5989"/>
    <w:rsid w:val="006E7E89"/>
    <w:rsid w:val="006E7F13"/>
    <w:rsid w:val="006F015E"/>
    <w:rsid w:val="006F01F5"/>
    <w:rsid w:val="006F0903"/>
    <w:rsid w:val="006F11B7"/>
    <w:rsid w:val="006F1A6C"/>
    <w:rsid w:val="006F226A"/>
    <w:rsid w:val="006F40BB"/>
    <w:rsid w:val="006F475B"/>
    <w:rsid w:val="006F47DA"/>
    <w:rsid w:val="006F4E21"/>
    <w:rsid w:val="006F5D44"/>
    <w:rsid w:val="006F6466"/>
    <w:rsid w:val="007003D1"/>
    <w:rsid w:val="00702562"/>
    <w:rsid w:val="00702AEB"/>
    <w:rsid w:val="00703C1A"/>
    <w:rsid w:val="00704936"/>
    <w:rsid w:val="00704FE1"/>
    <w:rsid w:val="007058F6"/>
    <w:rsid w:val="00707374"/>
    <w:rsid w:val="00710934"/>
    <w:rsid w:val="00710C15"/>
    <w:rsid w:val="007113A9"/>
    <w:rsid w:val="0071199A"/>
    <w:rsid w:val="0071340C"/>
    <w:rsid w:val="00713893"/>
    <w:rsid w:val="007138A3"/>
    <w:rsid w:val="00714833"/>
    <w:rsid w:val="00715EA1"/>
    <w:rsid w:val="00716916"/>
    <w:rsid w:val="00716D4F"/>
    <w:rsid w:val="00717085"/>
    <w:rsid w:val="007206D3"/>
    <w:rsid w:val="00720E8D"/>
    <w:rsid w:val="00722E12"/>
    <w:rsid w:val="00724225"/>
    <w:rsid w:val="007276C3"/>
    <w:rsid w:val="00730930"/>
    <w:rsid w:val="00733250"/>
    <w:rsid w:val="00733264"/>
    <w:rsid w:val="007344A2"/>
    <w:rsid w:val="00735788"/>
    <w:rsid w:val="007367DF"/>
    <w:rsid w:val="00736BF0"/>
    <w:rsid w:val="00740F00"/>
    <w:rsid w:val="00741850"/>
    <w:rsid w:val="00744F5B"/>
    <w:rsid w:val="0074560B"/>
    <w:rsid w:val="007456AA"/>
    <w:rsid w:val="007473BF"/>
    <w:rsid w:val="00750D11"/>
    <w:rsid w:val="007510C9"/>
    <w:rsid w:val="00752122"/>
    <w:rsid w:val="0075297E"/>
    <w:rsid w:val="00752A3B"/>
    <w:rsid w:val="00752C3E"/>
    <w:rsid w:val="00756AFA"/>
    <w:rsid w:val="00756D69"/>
    <w:rsid w:val="007616D9"/>
    <w:rsid w:val="007626BE"/>
    <w:rsid w:val="00763A73"/>
    <w:rsid w:val="007658B9"/>
    <w:rsid w:val="0076689E"/>
    <w:rsid w:val="00767248"/>
    <w:rsid w:val="00772436"/>
    <w:rsid w:val="007745CA"/>
    <w:rsid w:val="007749F1"/>
    <w:rsid w:val="007753FC"/>
    <w:rsid w:val="00777186"/>
    <w:rsid w:val="0077764D"/>
    <w:rsid w:val="00777B3B"/>
    <w:rsid w:val="007814FF"/>
    <w:rsid w:val="0078495E"/>
    <w:rsid w:val="007872CB"/>
    <w:rsid w:val="0078795F"/>
    <w:rsid w:val="00792087"/>
    <w:rsid w:val="007926B0"/>
    <w:rsid w:val="00793EA1"/>
    <w:rsid w:val="0079435A"/>
    <w:rsid w:val="007944F6"/>
    <w:rsid w:val="007A00F8"/>
    <w:rsid w:val="007A19DD"/>
    <w:rsid w:val="007A1CA7"/>
    <w:rsid w:val="007A22B7"/>
    <w:rsid w:val="007A2706"/>
    <w:rsid w:val="007A2A92"/>
    <w:rsid w:val="007A2E52"/>
    <w:rsid w:val="007A3A47"/>
    <w:rsid w:val="007A5530"/>
    <w:rsid w:val="007A583D"/>
    <w:rsid w:val="007A685A"/>
    <w:rsid w:val="007A7448"/>
    <w:rsid w:val="007B04CC"/>
    <w:rsid w:val="007B227F"/>
    <w:rsid w:val="007B25C3"/>
    <w:rsid w:val="007B2FA4"/>
    <w:rsid w:val="007B4A80"/>
    <w:rsid w:val="007B4CD2"/>
    <w:rsid w:val="007B5208"/>
    <w:rsid w:val="007B54E1"/>
    <w:rsid w:val="007B6F4E"/>
    <w:rsid w:val="007B79C1"/>
    <w:rsid w:val="007B7AB7"/>
    <w:rsid w:val="007C075B"/>
    <w:rsid w:val="007C0D2E"/>
    <w:rsid w:val="007C2535"/>
    <w:rsid w:val="007C323F"/>
    <w:rsid w:val="007C3D95"/>
    <w:rsid w:val="007C575F"/>
    <w:rsid w:val="007C5985"/>
    <w:rsid w:val="007C6AB2"/>
    <w:rsid w:val="007C6F64"/>
    <w:rsid w:val="007C795B"/>
    <w:rsid w:val="007D0216"/>
    <w:rsid w:val="007D1280"/>
    <w:rsid w:val="007D1D6A"/>
    <w:rsid w:val="007D22DA"/>
    <w:rsid w:val="007D4209"/>
    <w:rsid w:val="007D51CA"/>
    <w:rsid w:val="007D5BD7"/>
    <w:rsid w:val="007D6B40"/>
    <w:rsid w:val="007D7265"/>
    <w:rsid w:val="007D7AFB"/>
    <w:rsid w:val="007E0597"/>
    <w:rsid w:val="007E0A26"/>
    <w:rsid w:val="007E11D7"/>
    <w:rsid w:val="007E158D"/>
    <w:rsid w:val="007E1DC0"/>
    <w:rsid w:val="007E2145"/>
    <w:rsid w:val="007E2CC1"/>
    <w:rsid w:val="007E3F44"/>
    <w:rsid w:val="007E4F07"/>
    <w:rsid w:val="007E739C"/>
    <w:rsid w:val="007F0821"/>
    <w:rsid w:val="007F18E5"/>
    <w:rsid w:val="007F29F5"/>
    <w:rsid w:val="007F2AE7"/>
    <w:rsid w:val="007F2F0C"/>
    <w:rsid w:val="007F50E2"/>
    <w:rsid w:val="007F5668"/>
    <w:rsid w:val="007F6419"/>
    <w:rsid w:val="007F7170"/>
    <w:rsid w:val="007F7B78"/>
    <w:rsid w:val="00801B63"/>
    <w:rsid w:val="0080299A"/>
    <w:rsid w:val="00803676"/>
    <w:rsid w:val="00806A17"/>
    <w:rsid w:val="00811188"/>
    <w:rsid w:val="0081208D"/>
    <w:rsid w:val="00813624"/>
    <w:rsid w:val="00813E03"/>
    <w:rsid w:val="00814B39"/>
    <w:rsid w:val="00814C59"/>
    <w:rsid w:val="0081557E"/>
    <w:rsid w:val="00815E52"/>
    <w:rsid w:val="00816B97"/>
    <w:rsid w:val="00816E59"/>
    <w:rsid w:val="00821E6B"/>
    <w:rsid w:val="00825140"/>
    <w:rsid w:val="00826878"/>
    <w:rsid w:val="008300B4"/>
    <w:rsid w:val="00831631"/>
    <w:rsid w:val="0083214E"/>
    <w:rsid w:val="00835FCA"/>
    <w:rsid w:val="00836992"/>
    <w:rsid w:val="00840749"/>
    <w:rsid w:val="00840E5C"/>
    <w:rsid w:val="00841A6F"/>
    <w:rsid w:val="00841D98"/>
    <w:rsid w:val="008435BB"/>
    <w:rsid w:val="00843DE6"/>
    <w:rsid w:val="00844645"/>
    <w:rsid w:val="008456A7"/>
    <w:rsid w:val="0085036A"/>
    <w:rsid w:val="00850E80"/>
    <w:rsid w:val="00852C5A"/>
    <w:rsid w:val="00852E30"/>
    <w:rsid w:val="00853BF4"/>
    <w:rsid w:val="00853FDA"/>
    <w:rsid w:val="008546B2"/>
    <w:rsid w:val="008565C0"/>
    <w:rsid w:val="00857C14"/>
    <w:rsid w:val="00860BED"/>
    <w:rsid w:val="00861602"/>
    <w:rsid w:val="00861817"/>
    <w:rsid w:val="00862A2A"/>
    <w:rsid w:val="00862CAE"/>
    <w:rsid w:val="00863168"/>
    <w:rsid w:val="008633D9"/>
    <w:rsid w:val="00864559"/>
    <w:rsid w:val="00864A5C"/>
    <w:rsid w:val="00865284"/>
    <w:rsid w:val="00866B0B"/>
    <w:rsid w:val="00866F79"/>
    <w:rsid w:val="0086749D"/>
    <w:rsid w:val="008708FD"/>
    <w:rsid w:val="00871CBC"/>
    <w:rsid w:val="00872422"/>
    <w:rsid w:val="008815EC"/>
    <w:rsid w:val="00882152"/>
    <w:rsid w:val="0088326E"/>
    <w:rsid w:val="00884007"/>
    <w:rsid w:val="00885C1F"/>
    <w:rsid w:val="00887BAC"/>
    <w:rsid w:val="00887D78"/>
    <w:rsid w:val="00887E77"/>
    <w:rsid w:val="00887F4F"/>
    <w:rsid w:val="00891B84"/>
    <w:rsid w:val="00891FAA"/>
    <w:rsid w:val="008952F7"/>
    <w:rsid w:val="00895878"/>
    <w:rsid w:val="00896EFD"/>
    <w:rsid w:val="008A2760"/>
    <w:rsid w:val="008A3CA1"/>
    <w:rsid w:val="008A41A7"/>
    <w:rsid w:val="008A5929"/>
    <w:rsid w:val="008A6BD9"/>
    <w:rsid w:val="008A6F2D"/>
    <w:rsid w:val="008A706C"/>
    <w:rsid w:val="008A79D0"/>
    <w:rsid w:val="008A7E82"/>
    <w:rsid w:val="008B0B7A"/>
    <w:rsid w:val="008B12E9"/>
    <w:rsid w:val="008B17BB"/>
    <w:rsid w:val="008B1881"/>
    <w:rsid w:val="008B22A6"/>
    <w:rsid w:val="008B2EDC"/>
    <w:rsid w:val="008B6ED9"/>
    <w:rsid w:val="008B7983"/>
    <w:rsid w:val="008C221D"/>
    <w:rsid w:val="008C2A5A"/>
    <w:rsid w:val="008C3A03"/>
    <w:rsid w:val="008C3A41"/>
    <w:rsid w:val="008C424E"/>
    <w:rsid w:val="008C4668"/>
    <w:rsid w:val="008C4F0F"/>
    <w:rsid w:val="008C52CF"/>
    <w:rsid w:val="008C5A87"/>
    <w:rsid w:val="008C6465"/>
    <w:rsid w:val="008C6D01"/>
    <w:rsid w:val="008D086A"/>
    <w:rsid w:val="008D0A58"/>
    <w:rsid w:val="008D2A3B"/>
    <w:rsid w:val="008D335A"/>
    <w:rsid w:val="008D39AA"/>
    <w:rsid w:val="008D4574"/>
    <w:rsid w:val="008D60C6"/>
    <w:rsid w:val="008D663B"/>
    <w:rsid w:val="008E1216"/>
    <w:rsid w:val="008E1C6F"/>
    <w:rsid w:val="008E5567"/>
    <w:rsid w:val="008E771A"/>
    <w:rsid w:val="008E7FEB"/>
    <w:rsid w:val="008F051F"/>
    <w:rsid w:val="008F0575"/>
    <w:rsid w:val="008F1264"/>
    <w:rsid w:val="008F1B8F"/>
    <w:rsid w:val="008F1DEA"/>
    <w:rsid w:val="008F5A83"/>
    <w:rsid w:val="00900126"/>
    <w:rsid w:val="00900C10"/>
    <w:rsid w:val="00901435"/>
    <w:rsid w:val="009034A4"/>
    <w:rsid w:val="00903821"/>
    <w:rsid w:val="00905250"/>
    <w:rsid w:val="009077EA"/>
    <w:rsid w:val="00910A1C"/>
    <w:rsid w:val="00910E81"/>
    <w:rsid w:val="009117CB"/>
    <w:rsid w:val="00911AD5"/>
    <w:rsid w:val="00911D3C"/>
    <w:rsid w:val="00912217"/>
    <w:rsid w:val="00913037"/>
    <w:rsid w:val="00914FB0"/>
    <w:rsid w:val="00915260"/>
    <w:rsid w:val="00916847"/>
    <w:rsid w:val="00916A8D"/>
    <w:rsid w:val="009175D2"/>
    <w:rsid w:val="00917D8B"/>
    <w:rsid w:val="00920C0C"/>
    <w:rsid w:val="00921C6E"/>
    <w:rsid w:val="009223E5"/>
    <w:rsid w:val="009225F6"/>
    <w:rsid w:val="00922900"/>
    <w:rsid w:val="00923800"/>
    <w:rsid w:val="0092799A"/>
    <w:rsid w:val="009311A7"/>
    <w:rsid w:val="00933879"/>
    <w:rsid w:val="009355B5"/>
    <w:rsid w:val="00935EE9"/>
    <w:rsid w:val="009365FB"/>
    <w:rsid w:val="00940804"/>
    <w:rsid w:val="00942004"/>
    <w:rsid w:val="00942031"/>
    <w:rsid w:val="00942800"/>
    <w:rsid w:val="009433B5"/>
    <w:rsid w:val="0094344B"/>
    <w:rsid w:val="00943BBC"/>
    <w:rsid w:val="00943F23"/>
    <w:rsid w:val="00944E5A"/>
    <w:rsid w:val="0094521E"/>
    <w:rsid w:val="009453B3"/>
    <w:rsid w:val="00946E87"/>
    <w:rsid w:val="00947DCC"/>
    <w:rsid w:val="00950D47"/>
    <w:rsid w:val="00951850"/>
    <w:rsid w:val="00952A4E"/>
    <w:rsid w:val="00953331"/>
    <w:rsid w:val="0095352D"/>
    <w:rsid w:val="00953579"/>
    <w:rsid w:val="00953E30"/>
    <w:rsid w:val="00955630"/>
    <w:rsid w:val="00955F8E"/>
    <w:rsid w:val="00956F50"/>
    <w:rsid w:val="0096269C"/>
    <w:rsid w:val="009637BF"/>
    <w:rsid w:val="009641E7"/>
    <w:rsid w:val="0096501E"/>
    <w:rsid w:val="00965FEA"/>
    <w:rsid w:val="00967490"/>
    <w:rsid w:val="00967A16"/>
    <w:rsid w:val="0097051C"/>
    <w:rsid w:val="00970E4C"/>
    <w:rsid w:val="009714E6"/>
    <w:rsid w:val="009722F9"/>
    <w:rsid w:val="009725A8"/>
    <w:rsid w:val="009740D3"/>
    <w:rsid w:val="00974593"/>
    <w:rsid w:val="00975B04"/>
    <w:rsid w:val="00977B06"/>
    <w:rsid w:val="0098079A"/>
    <w:rsid w:val="00982A2C"/>
    <w:rsid w:val="00983794"/>
    <w:rsid w:val="00984515"/>
    <w:rsid w:val="00984B20"/>
    <w:rsid w:val="00985C9B"/>
    <w:rsid w:val="009870C7"/>
    <w:rsid w:val="0099016D"/>
    <w:rsid w:val="009904CC"/>
    <w:rsid w:val="00990A60"/>
    <w:rsid w:val="00992371"/>
    <w:rsid w:val="00993CAF"/>
    <w:rsid w:val="00993D33"/>
    <w:rsid w:val="00994B34"/>
    <w:rsid w:val="00995A30"/>
    <w:rsid w:val="009972BA"/>
    <w:rsid w:val="009A1523"/>
    <w:rsid w:val="009A2254"/>
    <w:rsid w:val="009A42B6"/>
    <w:rsid w:val="009A577A"/>
    <w:rsid w:val="009A6718"/>
    <w:rsid w:val="009B0BB3"/>
    <w:rsid w:val="009B2351"/>
    <w:rsid w:val="009B27C1"/>
    <w:rsid w:val="009B571C"/>
    <w:rsid w:val="009C108A"/>
    <w:rsid w:val="009C1952"/>
    <w:rsid w:val="009C3522"/>
    <w:rsid w:val="009C40A9"/>
    <w:rsid w:val="009C4696"/>
    <w:rsid w:val="009C4F6D"/>
    <w:rsid w:val="009C62DB"/>
    <w:rsid w:val="009C668D"/>
    <w:rsid w:val="009C79D4"/>
    <w:rsid w:val="009D0B49"/>
    <w:rsid w:val="009D1590"/>
    <w:rsid w:val="009D40B1"/>
    <w:rsid w:val="009D4915"/>
    <w:rsid w:val="009D51B8"/>
    <w:rsid w:val="009D5B61"/>
    <w:rsid w:val="009D5ECA"/>
    <w:rsid w:val="009D63B0"/>
    <w:rsid w:val="009D7F00"/>
    <w:rsid w:val="009E04B5"/>
    <w:rsid w:val="009E1AF2"/>
    <w:rsid w:val="009E1BA9"/>
    <w:rsid w:val="009E1E44"/>
    <w:rsid w:val="009E2257"/>
    <w:rsid w:val="009E2DCF"/>
    <w:rsid w:val="009E4CCE"/>
    <w:rsid w:val="009E4DBA"/>
    <w:rsid w:val="009E5884"/>
    <w:rsid w:val="009E6F61"/>
    <w:rsid w:val="009F077F"/>
    <w:rsid w:val="009F2D69"/>
    <w:rsid w:val="009F3E90"/>
    <w:rsid w:val="009F513D"/>
    <w:rsid w:val="009F6065"/>
    <w:rsid w:val="009F6E0E"/>
    <w:rsid w:val="009F7B76"/>
    <w:rsid w:val="009F7B81"/>
    <w:rsid w:val="009F7CD5"/>
    <w:rsid w:val="00A03F48"/>
    <w:rsid w:val="00A0416E"/>
    <w:rsid w:val="00A048D5"/>
    <w:rsid w:val="00A0607A"/>
    <w:rsid w:val="00A074C4"/>
    <w:rsid w:val="00A12DF9"/>
    <w:rsid w:val="00A13DCD"/>
    <w:rsid w:val="00A1573C"/>
    <w:rsid w:val="00A158AF"/>
    <w:rsid w:val="00A15E61"/>
    <w:rsid w:val="00A16080"/>
    <w:rsid w:val="00A1648C"/>
    <w:rsid w:val="00A170C5"/>
    <w:rsid w:val="00A21C1E"/>
    <w:rsid w:val="00A245A5"/>
    <w:rsid w:val="00A24866"/>
    <w:rsid w:val="00A260B5"/>
    <w:rsid w:val="00A2770C"/>
    <w:rsid w:val="00A3033E"/>
    <w:rsid w:val="00A315FA"/>
    <w:rsid w:val="00A32C8C"/>
    <w:rsid w:val="00A33B6D"/>
    <w:rsid w:val="00A33FD4"/>
    <w:rsid w:val="00A33FFC"/>
    <w:rsid w:val="00A34559"/>
    <w:rsid w:val="00A35A1A"/>
    <w:rsid w:val="00A40097"/>
    <w:rsid w:val="00A409F8"/>
    <w:rsid w:val="00A413A2"/>
    <w:rsid w:val="00A43924"/>
    <w:rsid w:val="00A44ACB"/>
    <w:rsid w:val="00A4648B"/>
    <w:rsid w:val="00A46CA2"/>
    <w:rsid w:val="00A507F5"/>
    <w:rsid w:val="00A52882"/>
    <w:rsid w:val="00A538D1"/>
    <w:rsid w:val="00A55EF2"/>
    <w:rsid w:val="00A55F4C"/>
    <w:rsid w:val="00A5765C"/>
    <w:rsid w:val="00A60B81"/>
    <w:rsid w:val="00A636C3"/>
    <w:rsid w:val="00A63A87"/>
    <w:rsid w:val="00A642B0"/>
    <w:rsid w:val="00A644DD"/>
    <w:rsid w:val="00A64DF1"/>
    <w:rsid w:val="00A64E30"/>
    <w:rsid w:val="00A65BE4"/>
    <w:rsid w:val="00A66680"/>
    <w:rsid w:val="00A67C75"/>
    <w:rsid w:val="00A700C8"/>
    <w:rsid w:val="00A7378E"/>
    <w:rsid w:val="00A73DDE"/>
    <w:rsid w:val="00A753C5"/>
    <w:rsid w:val="00A76240"/>
    <w:rsid w:val="00A76BE4"/>
    <w:rsid w:val="00A82402"/>
    <w:rsid w:val="00A83E28"/>
    <w:rsid w:val="00A87CB5"/>
    <w:rsid w:val="00A90F5B"/>
    <w:rsid w:val="00A91F64"/>
    <w:rsid w:val="00A92676"/>
    <w:rsid w:val="00A93CE0"/>
    <w:rsid w:val="00A942B4"/>
    <w:rsid w:val="00AA0044"/>
    <w:rsid w:val="00AA2A6B"/>
    <w:rsid w:val="00AA2E91"/>
    <w:rsid w:val="00AA336A"/>
    <w:rsid w:val="00AA4E8D"/>
    <w:rsid w:val="00AA4F82"/>
    <w:rsid w:val="00AA531D"/>
    <w:rsid w:val="00AA5CE2"/>
    <w:rsid w:val="00AA5D8A"/>
    <w:rsid w:val="00AB0BA7"/>
    <w:rsid w:val="00AB188A"/>
    <w:rsid w:val="00AB18D8"/>
    <w:rsid w:val="00AB2CB3"/>
    <w:rsid w:val="00AB4917"/>
    <w:rsid w:val="00AB4F3E"/>
    <w:rsid w:val="00AB7AC0"/>
    <w:rsid w:val="00AB7C75"/>
    <w:rsid w:val="00AB7D97"/>
    <w:rsid w:val="00AC6262"/>
    <w:rsid w:val="00AC7432"/>
    <w:rsid w:val="00AC7450"/>
    <w:rsid w:val="00AC7567"/>
    <w:rsid w:val="00AC77C5"/>
    <w:rsid w:val="00AC7D92"/>
    <w:rsid w:val="00AD09D4"/>
    <w:rsid w:val="00AD1A39"/>
    <w:rsid w:val="00AD1B26"/>
    <w:rsid w:val="00AD1FCB"/>
    <w:rsid w:val="00AD25CE"/>
    <w:rsid w:val="00AD374E"/>
    <w:rsid w:val="00AD3B44"/>
    <w:rsid w:val="00AD41DE"/>
    <w:rsid w:val="00AD5157"/>
    <w:rsid w:val="00AD53D9"/>
    <w:rsid w:val="00AD67F5"/>
    <w:rsid w:val="00AD7120"/>
    <w:rsid w:val="00AE06F9"/>
    <w:rsid w:val="00AE0EB4"/>
    <w:rsid w:val="00AE1457"/>
    <w:rsid w:val="00AE15BA"/>
    <w:rsid w:val="00AE2F3E"/>
    <w:rsid w:val="00AE47D9"/>
    <w:rsid w:val="00AE528B"/>
    <w:rsid w:val="00AE5528"/>
    <w:rsid w:val="00AE7800"/>
    <w:rsid w:val="00AF1337"/>
    <w:rsid w:val="00AF1C3A"/>
    <w:rsid w:val="00AF1F30"/>
    <w:rsid w:val="00AF21D2"/>
    <w:rsid w:val="00AF3276"/>
    <w:rsid w:val="00AF32B7"/>
    <w:rsid w:val="00AF3AA9"/>
    <w:rsid w:val="00AF3B1F"/>
    <w:rsid w:val="00AF495F"/>
    <w:rsid w:val="00AF59A4"/>
    <w:rsid w:val="00AF67CB"/>
    <w:rsid w:val="00AF7B0F"/>
    <w:rsid w:val="00B0041B"/>
    <w:rsid w:val="00B00CB2"/>
    <w:rsid w:val="00B01764"/>
    <w:rsid w:val="00B01847"/>
    <w:rsid w:val="00B0374F"/>
    <w:rsid w:val="00B05A9A"/>
    <w:rsid w:val="00B05DD6"/>
    <w:rsid w:val="00B06267"/>
    <w:rsid w:val="00B064C9"/>
    <w:rsid w:val="00B07676"/>
    <w:rsid w:val="00B0797E"/>
    <w:rsid w:val="00B10864"/>
    <w:rsid w:val="00B1097B"/>
    <w:rsid w:val="00B13411"/>
    <w:rsid w:val="00B148E2"/>
    <w:rsid w:val="00B16E80"/>
    <w:rsid w:val="00B17B04"/>
    <w:rsid w:val="00B20CCD"/>
    <w:rsid w:val="00B21AD7"/>
    <w:rsid w:val="00B22AD6"/>
    <w:rsid w:val="00B22CDE"/>
    <w:rsid w:val="00B243AD"/>
    <w:rsid w:val="00B24DCC"/>
    <w:rsid w:val="00B2565B"/>
    <w:rsid w:val="00B2672B"/>
    <w:rsid w:val="00B270B0"/>
    <w:rsid w:val="00B2783A"/>
    <w:rsid w:val="00B27ABB"/>
    <w:rsid w:val="00B306C7"/>
    <w:rsid w:val="00B31FA6"/>
    <w:rsid w:val="00B32B5B"/>
    <w:rsid w:val="00B34EAD"/>
    <w:rsid w:val="00B34FFB"/>
    <w:rsid w:val="00B3560C"/>
    <w:rsid w:val="00B3668E"/>
    <w:rsid w:val="00B406D3"/>
    <w:rsid w:val="00B40CE1"/>
    <w:rsid w:val="00B41AF4"/>
    <w:rsid w:val="00B41B6D"/>
    <w:rsid w:val="00B4249D"/>
    <w:rsid w:val="00B42710"/>
    <w:rsid w:val="00B47571"/>
    <w:rsid w:val="00B47703"/>
    <w:rsid w:val="00B50EDB"/>
    <w:rsid w:val="00B50FA1"/>
    <w:rsid w:val="00B51AAB"/>
    <w:rsid w:val="00B5254F"/>
    <w:rsid w:val="00B535F6"/>
    <w:rsid w:val="00B55503"/>
    <w:rsid w:val="00B56487"/>
    <w:rsid w:val="00B57758"/>
    <w:rsid w:val="00B604C7"/>
    <w:rsid w:val="00B60620"/>
    <w:rsid w:val="00B6068C"/>
    <w:rsid w:val="00B619A5"/>
    <w:rsid w:val="00B61ED6"/>
    <w:rsid w:val="00B62E12"/>
    <w:rsid w:val="00B63C20"/>
    <w:rsid w:val="00B65391"/>
    <w:rsid w:val="00B65CC2"/>
    <w:rsid w:val="00B660D0"/>
    <w:rsid w:val="00B66468"/>
    <w:rsid w:val="00B668B7"/>
    <w:rsid w:val="00B66FE7"/>
    <w:rsid w:val="00B670DB"/>
    <w:rsid w:val="00B709AE"/>
    <w:rsid w:val="00B712C6"/>
    <w:rsid w:val="00B71894"/>
    <w:rsid w:val="00B71E53"/>
    <w:rsid w:val="00B73900"/>
    <w:rsid w:val="00B740FB"/>
    <w:rsid w:val="00B74370"/>
    <w:rsid w:val="00B74BF0"/>
    <w:rsid w:val="00B756C8"/>
    <w:rsid w:val="00B76820"/>
    <w:rsid w:val="00B769BE"/>
    <w:rsid w:val="00B76B0B"/>
    <w:rsid w:val="00B77BF2"/>
    <w:rsid w:val="00B80E51"/>
    <w:rsid w:val="00B8108E"/>
    <w:rsid w:val="00B818D5"/>
    <w:rsid w:val="00B819CE"/>
    <w:rsid w:val="00B82947"/>
    <w:rsid w:val="00B838C1"/>
    <w:rsid w:val="00B8418E"/>
    <w:rsid w:val="00B87B6E"/>
    <w:rsid w:val="00B905A7"/>
    <w:rsid w:val="00B914AB"/>
    <w:rsid w:val="00B9170D"/>
    <w:rsid w:val="00B94747"/>
    <w:rsid w:val="00B94CB7"/>
    <w:rsid w:val="00B95483"/>
    <w:rsid w:val="00B960F6"/>
    <w:rsid w:val="00B960FB"/>
    <w:rsid w:val="00BA01C8"/>
    <w:rsid w:val="00BA0E0B"/>
    <w:rsid w:val="00BA1051"/>
    <w:rsid w:val="00BA25A2"/>
    <w:rsid w:val="00BA4CC3"/>
    <w:rsid w:val="00BA69F2"/>
    <w:rsid w:val="00BA6EEA"/>
    <w:rsid w:val="00BA74CD"/>
    <w:rsid w:val="00BA780B"/>
    <w:rsid w:val="00BA7949"/>
    <w:rsid w:val="00BA7999"/>
    <w:rsid w:val="00BB5545"/>
    <w:rsid w:val="00BB637C"/>
    <w:rsid w:val="00BB6EE1"/>
    <w:rsid w:val="00BB70BF"/>
    <w:rsid w:val="00BB7955"/>
    <w:rsid w:val="00BC27B2"/>
    <w:rsid w:val="00BC3FF5"/>
    <w:rsid w:val="00BC498B"/>
    <w:rsid w:val="00BC51D3"/>
    <w:rsid w:val="00BC5650"/>
    <w:rsid w:val="00BC5D1B"/>
    <w:rsid w:val="00BC6161"/>
    <w:rsid w:val="00BC6334"/>
    <w:rsid w:val="00BC77F1"/>
    <w:rsid w:val="00BC7E7D"/>
    <w:rsid w:val="00BC7F69"/>
    <w:rsid w:val="00BD0365"/>
    <w:rsid w:val="00BD467E"/>
    <w:rsid w:val="00BD5C5B"/>
    <w:rsid w:val="00BD5F8E"/>
    <w:rsid w:val="00BD7146"/>
    <w:rsid w:val="00BE2C27"/>
    <w:rsid w:val="00BE4764"/>
    <w:rsid w:val="00BE63FE"/>
    <w:rsid w:val="00BE71D6"/>
    <w:rsid w:val="00BE74B8"/>
    <w:rsid w:val="00BF0989"/>
    <w:rsid w:val="00BF17FF"/>
    <w:rsid w:val="00BF38E0"/>
    <w:rsid w:val="00BF4451"/>
    <w:rsid w:val="00BF6125"/>
    <w:rsid w:val="00BF7B35"/>
    <w:rsid w:val="00C020F5"/>
    <w:rsid w:val="00C0266B"/>
    <w:rsid w:val="00C02776"/>
    <w:rsid w:val="00C031E7"/>
    <w:rsid w:val="00C03B76"/>
    <w:rsid w:val="00C04C38"/>
    <w:rsid w:val="00C04FA7"/>
    <w:rsid w:val="00C055DB"/>
    <w:rsid w:val="00C05920"/>
    <w:rsid w:val="00C05AFC"/>
    <w:rsid w:val="00C06BB7"/>
    <w:rsid w:val="00C110B5"/>
    <w:rsid w:val="00C11891"/>
    <w:rsid w:val="00C12882"/>
    <w:rsid w:val="00C14D1D"/>
    <w:rsid w:val="00C14E6A"/>
    <w:rsid w:val="00C1537B"/>
    <w:rsid w:val="00C16540"/>
    <w:rsid w:val="00C171EA"/>
    <w:rsid w:val="00C17C0A"/>
    <w:rsid w:val="00C20013"/>
    <w:rsid w:val="00C21A9E"/>
    <w:rsid w:val="00C2263E"/>
    <w:rsid w:val="00C22EAF"/>
    <w:rsid w:val="00C2315A"/>
    <w:rsid w:val="00C232E5"/>
    <w:rsid w:val="00C262B0"/>
    <w:rsid w:val="00C26C65"/>
    <w:rsid w:val="00C27230"/>
    <w:rsid w:val="00C2793A"/>
    <w:rsid w:val="00C3080D"/>
    <w:rsid w:val="00C3198B"/>
    <w:rsid w:val="00C3290C"/>
    <w:rsid w:val="00C36C63"/>
    <w:rsid w:val="00C37922"/>
    <w:rsid w:val="00C404B0"/>
    <w:rsid w:val="00C40A68"/>
    <w:rsid w:val="00C43592"/>
    <w:rsid w:val="00C45F30"/>
    <w:rsid w:val="00C4607E"/>
    <w:rsid w:val="00C4630D"/>
    <w:rsid w:val="00C4696F"/>
    <w:rsid w:val="00C46A69"/>
    <w:rsid w:val="00C47BAF"/>
    <w:rsid w:val="00C47E4B"/>
    <w:rsid w:val="00C50552"/>
    <w:rsid w:val="00C51CB9"/>
    <w:rsid w:val="00C527DB"/>
    <w:rsid w:val="00C52C3A"/>
    <w:rsid w:val="00C52ED2"/>
    <w:rsid w:val="00C54CC1"/>
    <w:rsid w:val="00C54EC2"/>
    <w:rsid w:val="00C56111"/>
    <w:rsid w:val="00C60EDA"/>
    <w:rsid w:val="00C639C9"/>
    <w:rsid w:val="00C64F2E"/>
    <w:rsid w:val="00C651B4"/>
    <w:rsid w:val="00C65360"/>
    <w:rsid w:val="00C6562A"/>
    <w:rsid w:val="00C66E39"/>
    <w:rsid w:val="00C676B0"/>
    <w:rsid w:val="00C678FB"/>
    <w:rsid w:val="00C70455"/>
    <w:rsid w:val="00C71C56"/>
    <w:rsid w:val="00C74157"/>
    <w:rsid w:val="00C74464"/>
    <w:rsid w:val="00C7517E"/>
    <w:rsid w:val="00C7572C"/>
    <w:rsid w:val="00C77D44"/>
    <w:rsid w:val="00C800BF"/>
    <w:rsid w:val="00C806B0"/>
    <w:rsid w:val="00C806E8"/>
    <w:rsid w:val="00C81A8E"/>
    <w:rsid w:val="00C823DB"/>
    <w:rsid w:val="00C84149"/>
    <w:rsid w:val="00C84751"/>
    <w:rsid w:val="00C84F66"/>
    <w:rsid w:val="00C85CD6"/>
    <w:rsid w:val="00C87CAB"/>
    <w:rsid w:val="00C87FEA"/>
    <w:rsid w:val="00C90F4D"/>
    <w:rsid w:val="00C91777"/>
    <w:rsid w:val="00C937BB"/>
    <w:rsid w:val="00C93881"/>
    <w:rsid w:val="00C94ABF"/>
    <w:rsid w:val="00C94E56"/>
    <w:rsid w:val="00C9507E"/>
    <w:rsid w:val="00C95AF5"/>
    <w:rsid w:val="00C97A2F"/>
    <w:rsid w:val="00CA056E"/>
    <w:rsid w:val="00CA1457"/>
    <w:rsid w:val="00CA1622"/>
    <w:rsid w:val="00CA1D2F"/>
    <w:rsid w:val="00CA36F7"/>
    <w:rsid w:val="00CA61F2"/>
    <w:rsid w:val="00CB0211"/>
    <w:rsid w:val="00CB1B9D"/>
    <w:rsid w:val="00CB2014"/>
    <w:rsid w:val="00CB35A6"/>
    <w:rsid w:val="00CB38D2"/>
    <w:rsid w:val="00CB3A81"/>
    <w:rsid w:val="00CB5B83"/>
    <w:rsid w:val="00CB7184"/>
    <w:rsid w:val="00CC0137"/>
    <w:rsid w:val="00CC07A1"/>
    <w:rsid w:val="00CC0BEE"/>
    <w:rsid w:val="00CC17C5"/>
    <w:rsid w:val="00CC2564"/>
    <w:rsid w:val="00CC2C40"/>
    <w:rsid w:val="00CC4D83"/>
    <w:rsid w:val="00CC5130"/>
    <w:rsid w:val="00CC5769"/>
    <w:rsid w:val="00CC6EBC"/>
    <w:rsid w:val="00CC70AA"/>
    <w:rsid w:val="00CC70C6"/>
    <w:rsid w:val="00CC76C2"/>
    <w:rsid w:val="00CC7B55"/>
    <w:rsid w:val="00CD0077"/>
    <w:rsid w:val="00CD0717"/>
    <w:rsid w:val="00CD35B3"/>
    <w:rsid w:val="00CD54CC"/>
    <w:rsid w:val="00CD5B7E"/>
    <w:rsid w:val="00CD69C3"/>
    <w:rsid w:val="00CE0E28"/>
    <w:rsid w:val="00CE186A"/>
    <w:rsid w:val="00CE19E0"/>
    <w:rsid w:val="00CE2D36"/>
    <w:rsid w:val="00CE4004"/>
    <w:rsid w:val="00CE4580"/>
    <w:rsid w:val="00CE5043"/>
    <w:rsid w:val="00CE5CA0"/>
    <w:rsid w:val="00CE731F"/>
    <w:rsid w:val="00CE7D0D"/>
    <w:rsid w:val="00CF0865"/>
    <w:rsid w:val="00CF1038"/>
    <w:rsid w:val="00CF17B6"/>
    <w:rsid w:val="00CF7B14"/>
    <w:rsid w:val="00D00312"/>
    <w:rsid w:val="00D003E9"/>
    <w:rsid w:val="00D03600"/>
    <w:rsid w:val="00D040D0"/>
    <w:rsid w:val="00D04E9A"/>
    <w:rsid w:val="00D052F7"/>
    <w:rsid w:val="00D05485"/>
    <w:rsid w:val="00D06003"/>
    <w:rsid w:val="00D06290"/>
    <w:rsid w:val="00D07ABC"/>
    <w:rsid w:val="00D10884"/>
    <w:rsid w:val="00D11B7D"/>
    <w:rsid w:val="00D12CB0"/>
    <w:rsid w:val="00D139DB"/>
    <w:rsid w:val="00D147E8"/>
    <w:rsid w:val="00D15907"/>
    <w:rsid w:val="00D1606C"/>
    <w:rsid w:val="00D171A5"/>
    <w:rsid w:val="00D179B6"/>
    <w:rsid w:val="00D22966"/>
    <w:rsid w:val="00D22D53"/>
    <w:rsid w:val="00D23766"/>
    <w:rsid w:val="00D23E84"/>
    <w:rsid w:val="00D24C25"/>
    <w:rsid w:val="00D26113"/>
    <w:rsid w:val="00D26324"/>
    <w:rsid w:val="00D27281"/>
    <w:rsid w:val="00D30334"/>
    <w:rsid w:val="00D30AF6"/>
    <w:rsid w:val="00D32040"/>
    <w:rsid w:val="00D35290"/>
    <w:rsid w:val="00D35C3A"/>
    <w:rsid w:val="00D37B49"/>
    <w:rsid w:val="00D40967"/>
    <w:rsid w:val="00D4124A"/>
    <w:rsid w:val="00D42140"/>
    <w:rsid w:val="00D421E8"/>
    <w:rsid w:val="00D42BB3"/>
    <w:rsid w:val="00D43306"/>
    <w:rsid w:val="00D4612F"/>
    <w:rsid w:val="00D46EEF"/>
    <w:rsid w:val="00D47AE8"/>
    <w:rsid w:val="00D47CA3"/>
    <w:rsid w:val="00D50228"/>
    <w:rsid w:val="00D5079A"/>
    <w:rsid w:val="00D509B9"/>
    <w:rsid w:val="00D50A6B"/>
    <w:rsid w:val="00D50DA8"/>
    <w:rsid w:val="00D51665"/>
    <w:rsid w:val="00D55624"/>
    <w:rsid w:val="00D56B48"/>
    <w:rsid w:val="00D56D2E"/>
    <w:rsid w:val="00D570D8"/>
    <w:rsid w:val="00D62BA6"/>
    <w:rsid w:val="00D6527E"/>
    <w:rsid w:val="00D65341"/>
    <w:rsid w:val="00D67CAA"/>
    <w:rsid w:val="00D70F37"/>
    <w:rsid w:val="00D710A6"/>
    <w:rsid w:val="00D71377"/>
    <w:rsid w:val="00D71D15"/>
    <w:rsid w:val="00D7212F"/>
    <w:rsid w:val="00D7252B"/>
    <w:rsid w:val="00D72A5D"/>
    <w:rsid w:val="00D72C7E"/>
    <w:rsid w:val="00D736E7"/>
    <w:rsid w:val="00D73E43"/>
    <w:rsid w:val="00D73FC1"/>
    <w:rsid w:val="00D7436F"/>
    <w:rsid w:val="00D74F00"/>
    <w:rsid w:val="00D75CE5"/>
    <w:rsid w:val="00D75F0B"/>
    <w:rsid w:val="00D76F26"/>
    <w:rsid w:val="00D8038E"/>
    <w:rsid w:val="00D810CD"/>
    <w:rsid w:val="00D81E3A"/>
    <w:rsid w:val="00D8586B"/>
    <w:rsid w:val="00D861A9"/>
    <w:rsid w:val="00D91391"/>
    <w:rsid w:val="00D923E9"/>
    <w:rsid w:val="00D94CC9"/>
    <w:rsid w:val="00D959BB"/>
    <w:rsid w:val="00D959E4"/>
    <w:rsid w:val="00D963F2"/>
    <w:rsid w:val="00D976C4"/>
    <w:rsid w:val="00DA0283"/>
    <w:rsid w:val="00DA0996"/>
    <w:rsid w:val="00DA1D98"/>
    <w:rsid w:val="00DA1F03"/>
    <w:rsid w:val="00DA2379"/>
    <w:rsid w:val="00DA2589"/>
    <w:rsid w:val="00DA2975"/>
    <w:rsid w:val="00DA38A3"/>
    <w:rsid w:val="00DA52C5"/>
    <w:rsid w:val="00DA55D5"/>
    <w:rsid w:val="00DB01C3"/>
    <w:rsid w:val="00DB0AA2"/>
    <w:rsid w:val="00DB22AE"/>
    <w:rsid w:val="00DB3151"/>
    <w:rsid w:val="00DB338F"/>
    <w:rsid w:val="00DC0EBA"/>
    <w:rsid w:val="00DC1702"/>
    <w:rsid w:val="00DC25CA"/>
    <w:rsid w:val="00DC4EA6"/>
    <w:rsid w:val="00DC52D3"/>
    <w:rsid w:val="00DC5E41"/>
    <w:rsid w:val="00DD030F"/>
    <w:rsid w:val="00DD1F43"/>
    <w:rsid w:val="00DD3CFC"/>
    <w:rsid w:val="00DD3D2F"/>
    <w:rsid w:val="00DD6205"/>
    <w:rsid w:val="00DD6557"/>
    <w:rsid w:val="00DD7506"/>
    <w:rsid w:val="00DD78DC"/>
    <w:rsid w:val="00DD7FC0"/>
    <w:rsid w:val="00DE004B"/>
    <w:rsid w:val="00DE0452"/>
    <w:rsid w:val="00DE429D"/>
    <w:rsid w:val="00DE4D17"/>
    <w:rsid w:val="00DE501B"/>
    <w:rsid w:val="00DE6FFE"/>
    <w:rsid w:val="00DE79AF"/>
    <w:rsid w:val="00DF0CA2"/>
    <w:rsid w:val="00DF1171"/>
    <w:rsid w:val="00DF239A"/>
    <w:rsid w:val="00DF34DD"/>
    <w:rsid w:val="00DF4A7E"/>
    <w:rsid w:val="00DF4EFC"/>
    <w:rsid w:val="00E01FAE"/>
    <w:rsid w:val="00E03196"/>
    <w:rsid w:val="00E04FF8"/>
    <w:rsid w:val="00E05A6A"/>
    <w:rsid w:val="00E0682F"/>
    <w:rsid w:val="00E06C6E"/>
    <w:rsid w:val="00E1107A"/>
    <w:rsid w:val="00E13BE5"/>
    <w:rsid w:val="00E13D67"/>
    <w:rsid w:val="00E13D97"/>
    <w:rsid w:val="00E13EF1"/>
    <w:rsid w:val="00E1456E"/>
    <w:rsid w:val="00E162FA"/>
    <w:rsid w:val="00E17BAB"/>
    <w:rsid w:val="00E17C13"/>
    <w:rsid w:val="00E21F90"/>
    <w:rsid w:val="00E22B9A"/>
    <w:rsid w:val="00E23E98"/>
    <w:rsid w:val="00E25BC3"/>
    <w:rsid w:val="00E2620C"/>
    <w:rsid w:val="00E27581"/>
    <w:rsid w:val="00E27A15"/>
    <w:rsid w:val="00E300EE"/>
    <w:rsid w:val="00E3017C"/>
    <w:rsid w:val="00E3241C"/>
    <w:rsid w:val="00E331AE"/>
    <w:rsid w:val="00E34595"/>
    <w:rsid w:val="00E3484E"/>
    <w:rsid w:val="00E35664"/>
    <w:rsid w:val="00E3683B"/>
    <w:rsid w:val="00E4003F"/>
    <w:rsid w:val="00E41E6F"/>
    <w:rsid w:val="00E42B94"/>
    <w:rsid w:val="00E438A9"/>
    <w:rsid w:val="00E44C73"/>
    <w:rsid w:val="00E45AA3"/>
    <w:rsid w:val="00E45FEF"/>
    <w:rsid w:val="00E46933"/>
    <w:rsid w:val="00E47023"/>
    <w:rsid w:val="00E50DC2"/>
    <w:rsid w:val="00E5121D"/>
    <w:rsid w:val="00E51CA1"/>
    <w:rsid w:val="00E5225E"/>
    <w:rsid w:val="00E5327E"/>
    <w:rsid w:val="00E53DA6"/>
    <w:rsid w:val="00E54B2C"/>
    <w:rsid w:val="00E5669D"/>
    <w:rsid w:val="00E56BD1"/>
    <w:rsid w:val="00E56EC2"/>
    <w:rsid w:val="00E60055"/>
    <w:rsid w:val="00E602E8"/>
    <w:rsid w:val="00E6123C"/>
    <w:rsid w:val="00E61501"/>
    <w:rsid w:val="00E62D8D"/>
    <w:rsid w:val="00E63466"/>
    <w:rsid w:val="00E63682"/>
    <w:rsid w:val="00E63ACB"/>
    <w:rsid w:val="00E64763"/>
    <w:rsid w:val="00E64AB1"/>
    <w:rsid w:val="00E65F88"/>
    <w:rsid w:val="00E660C0"/>
    <w:rsid w:val="00E672C4"/>
    <w:rsid w:val="00E70DEB"/>
    <w:rsid w:val="00E71165"/>
    <w:rsid w:val="00E71730"/>
    <w:rsid w:val="00E71E0E"/>
    <w:rsid w:val="00E722C1"/>
    <w:rsid w:val="00E723C4"/>
    <w:rsid w:val="00E7494A"/>
    <w:rsid w:val="00E816E3"/>
    <w:rsid w:val="00E81817"/>
    <w:rsid w:val="00E8254C"/>
    <w:rsid w:val="00E84610"/>
    <w:rsid w:val="00E851AE"/>
    <w:rsid w:val="00E852F3"/>
    <w:rsid w:val="00E85988"/>
    <w:rsid w:val="00E86640"/>
    <w:rsid w:val="00E86B6C"/>
    <w:rsid w:val="00E86C58"/>
    <w:rsid w:val="00E875C0"/>
    <w:rsid w:val="00E87990"/>
    <w:rsid w:val="00E904F3"/>
    <w:rsid w:val="00E90B8D"/>
    <w:rsid w:val="00E93359"/>
    <w:rsid w:val="00E93545"/>
    <w:rsid w:val="00E938EC"/>
    <w:rsid w:val="00E9517D"/>
    <w:rsid w:val="00E952D7"/>
    <w:rsid w:val="00E9553A"/>
    <w:rsid w:val="00E960E8"/>
    <w:rsid w:val="00E969EB"/>
    <w:rsid w:val="00EA55FD"/>
    <w:rsid w:val="00EB08A2"/>
    <w:rsid w:val="00EB2288"/>
    <w:rsid w:val="00EB357E"/>
    <w:rsid w:val="00EB3B64"/>
    <w:rsid w:val="00EB3FF9"/>
    <w:rsid w:val="00EB4056"/>
    <w:rsid w:val="00EB4408"/>
    <w:rsid w:val="00EB5CCC"/>
    <w:rsid w:val="00EB7052"/>
    <w:rsid w:val="00EC081B"/>
    <w:rsid w:val="00EC200E"/>
    <w:rsid w:val="00EC2BA9"/>
    <w:rsid w:val="00EC2CF9"/>
    <w:rsid w:val="00EC6253"/>
    <w:rsid w:val="00EC6B9D"/>
    <w:rsid w:val="00EC7244"/>
    <w:rsid w:val="00EC7AC4"/>
    <w:rsid w:val="00ED0384"/>
    <w:rsid w:val="00ED11F5"/>
    <w:rsid w:val="00ED1666"/>
    <w:rsid w:val="00ED168C"/>
    <w:rsid w:val="00ED1E2B"/>
    <w:rsid w:val="00ED25E8"/>
    <w:rsid w:val="00ED2C6F"/>
    <w:rsid w:val="00ED3CE9"/>
    <w:rsid w:val="00ED4513"/>
    <w:rsid w:val="00ED488C"/>
    <w:rsid w:val="00ED7173"/>
    <w:rsid w:val="00ED7377"/>
    <w:rsid w:val="00ED758D"/>
    <w:rsid w:val="00EE0D1A"/>
    <w:rsid w:val="00EE4ABB"/>
    <w:rsid w:val="00EE5491"/>
    <w:rsid w:val="00EE5857"/>
    <w:rsid w:val="00EE637B"/>
    <w:rsid w:val="00EE6668"/>
    <w:rsid w:val="00EE7109"/>
    <w:rsid w:val="00EE7891"/>
    <w:rsid w:val="00EF1CA9"/>
    <w:rsid w:val="00EF23C7"/>
    <w:rsid w:val="00EF2D3C"/>
    <w:rsid w:val="00EF3655"/>
    <w:rsid w:val="00EF4896"/>
    <w:rsid w:val="00EF5043"/>
    <w:rsid w:val="00EF58DD"/>
    <w:rsid w:val="00EF5F70"/>
    <w:rsid w:val="00EF638B"/>
    <w:rsid w:val="00EF6A16"/>
    <w:rsid w:val="00EF71A9"/>
    <w:rsid w:val="00F02580"/>
    <w:rsid w:val="00F02886"/>
    <w:rsid w:val="00F02961"/>
    <w:rsid w:val="00F02B9A"/>
    <w:rsid w:val="00F05A6D"/>
    <w:rsid w:val="00F05E71"/>
    <w:rsid w:val="00F06070"/>
    <w:rsid w:val="00F073F3"/>
    <w:rsid w:val="00F1075D"/>
    <w:rsid w:val="00F1264A"/>
    <w:rsid w:val="00F13BDB"/>
    <w:rsid w:val="00F14235"/>
    <w:rsid w:val="00F14981"/>
    <w:rsid w:val="00F14A7F"/>
    <w:rsid w:val="00F15980"/>
    <w:rsid w:val="00F159B1"/>
    <w:rsid w:val="00F16080"/>
    <w:rsid w:val="00F171DF"/>
    <w:rsid w:val="00F17CC4"/>
    <w:rsid w:val="00F221C8"/>
    <w:rsid w:val="00F2395C"/>
    <w:rsid w:val="00F23F57"/>
    <w:rsid w:val="00F253BA"/>
    <w:rsid w:val="00F26B61"/>
    <w:rsid w:val="00F27BBC"/>
    <w:rsid w:val="00F30D3A"/>
    <w:rsid w:val="00F32719"/>
    <w:rsid w:val="00F32815"/>
    <w:rsid w:val="00F33EB8"/>
    <w:rsid w:val="00F3467E"/>
    <w:rsid w:val="00F363BA"/>
    <w:rsid w:val="00F365F2"/>
    <w:rsid w:val="00F368D8"/>
    <w:rsid w:val="00F3746F"/>
    <w:rsid w:val="00F4093B"/>
    <w:rsid w:val="00F424CB"/>
    <w:rsid w:val="00F4466C"/>
    <w:rsid w:val="00F4549B"/>
    <w:rsid w:val="00F46535"/>
    <w:rsid w:val="00F4689D"/>
    <w:rsid w:val="00F46F4D"/>
    <w:rsid w:val="00F471AC"/>
    <w:rsid w:val="00F47929"/>
    <w:rsid w:val="00F47A29"/>
    <w:rsid w:val="00F500F7"/>
    <w:rsid w:val="00F5118F"/>
    <w:rsid w:val="00F51273"/>
    <w:rsid w:val="00F51360"/>
    <w:rsid w:val="00F52555"/>
    <w:rsid w:val="00F5336B"/>
    <w:rsid w:val="00F55D37"/>
    <w:rsid w:val="00F56196"/>
    <w:rsid w:val="00F57147"/>
    <w:rsid w:val="00F57E62"/>
    <w:rsid w:val="00F61A9F"/>
    <w:rsid w:val="00F630BD"/>
    <w:rsid w:val="00F6341C"/>
    <w:rsid w:val="00F642BC"/>
    <w:rsid w:val="00F64EDA"/>
    <w:rsid w:val="00F65D44"/>
    <w:rsid w:val="00F67BC1"/>
    <w:rsid w:val="00F67F5D"/>
    <w:rsid w:val="00F710BA"/>
    <w:rsid w:val="00F72128"/>
    <w:rsid w:val="00F72510"/>
    <w:rsid w:val="00F73EA1"/>
    <w:rsid w:val="00F75002"/>
    <w:rsid w:val="00F75AB4"/>
    <w:rsid w:val="00F81EAC"/>
    <w:rsid w:val="00F83177"/>
    <w:rsid w:val="00F84480"/>
    <w:rsid w:val="00F849DF"/>
    <w:rsid w:val="00F853CE"/>
    <w:rsid w:val="00F85E53"/>
    <w:rsid w:val="00F85F46"/>
    <w:rsid w:val="00F85F60"/>
    <w:rsid w:val="00F8692E"/>
    <w:rsid w:val="00F86B43"/>
    <w:rsid w:val="00F910E1"/>
    <w:rsid w:val="00F93350"/>
    <w:rsid w:val="00F94C0D"/>
    <w:rsid w:val="00F95403"/>
    <w:rsid w:val="00F96528"/>
    <w:rsid w:val="00F96F20"/>
    <w:rsid w:val="00FA2F55"/>
    <w:rsid w:val="00FA46EA"/>
    <w:rsid w:val="00FA4A9D"/>
    <w:rsid w:val="00FA4E25"/>
    <w:rsid w:val="00FB18F9"/>
    <w:rsid w:val="00FB3079"/>
    <w:rsid w:val="00FB4290"/>
    <w:rsid w:val="00FB4D74"/>
    <w:rsid w:val="00FB7FBD"/>
    <w:rsid w:val="00FC0E5E"/>
    <w:rsid w:val="00FC116F"/>
    <w:rsid w:val="00FC390F"/>
    <w:rsid w:val="00FC3CF1"/>
    <w:rsid w:val="00FC4D68"/>
    <w:rsid w:val="00FD0FFC"/>
    <w:rsid w:val="00FD138C"/>
    <w:rsid w:val="00FD15A8"/>
    <w:rsid w:val="00FD2597"/>
    <w:rsid w:val="00FD3859"/>
    <w:rsid w:val="00FD3EB4"/>
    <w:rsid w:val="00FD4514"/>
    <w:rsid w:val="00FD481A"/>
    <w:rsid w:val="00FD4A32"/>
    <w:rsid w:val="00FD4B6D"/>
    <w:rsid w:val="00FD55BA"/>
    <w:rsid w:val="00FD5890"/>
    <w:rsid w:val="00FD58CC"/>
    <w:rsid w:val="00FE1105"/>
    <w:rsid w:val="00FE270F"/>
    <w:rsid w:val="00FE2EB4"/>
    <w:rsid w:val="00FE4E13"/>
    <w:rsid w:val="00FE5358"/>
    <w:rsid w:val="00FE6111"/>
    <w:rsid w:val="00FE61AC"/>
    <w:rsid w:val="00FE6328"/>
    <w:rsid w:val="00FE6528"/>
    <w:rsid w:val="00FE682F"/>
    <w:rsid w:val="00FE73EC"/>
    <w:rsid w:val="00FF264E"/>
    <w:rsid w:val="00FF29D7"/>
    <w:rsid w:val="00FF53E8"/>
    <w:rsid w:val="00FF5F37"/>
    <w:rsid w:val="00FF63FB"/>
    <w:rsid w:val="00FF6EEA"/>
    <w:rsid w:val="00FF717A"/>
    <w:rsid w:val="00FF7967"/>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71B638A6-7098-450A-8D63-B10411C25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1F4D"/>
    <w:pPr>
      <w:spacing w:after="200" w:line="276" w:lineRule="auto"/>
    </w:pPr>
    <w:rPr>
      <w:rFonts w:ascii="Times New Roman" w:eastAsia="宋体" w:hAnsi="Times New Roman" w:cs="Times New Roman"/>
      <w:sz w:val="22"/>
      <w:szCs w:val="22"/>
    </w:rPr>
  </w:style>
  <w:style w:type="paragraph" w:styleId="1">
    <w:name w:val="heading 1"/>
    <w:basedOn w:val="a"/>
    <w:next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next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next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next w:val="a"/>
    <w:uiPriority w:val="9"/>
    <w:qFormat/>
    <w:pPr>
      <w:numPr>
        <w:ilvl w:val="3"/>
        <w:numId w:val="1"/>
      </w:numPr>
      <w:outlineLvl w:val="3"/>
    </w:pPr>
    <w:rPr>
      <w:sz w:val="24"/>
    </w:rPr>
  </w:style>
  <w:style w:type="paragraph" w:styleId="5">
    <w:name w:val="heading 5"/>
    <w:basedOn w:val="a"/>
    <w:next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next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next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next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next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widowControl w:val="0"/>
      <w:spacing w:after="0" w:line="240" w:lineRule="auto"/>
      <w:ind w:firstLine="420"/>
      <w:jc w:val="both"/>
    </w:pPr>
    <w:rPr>
      <w:kern w:val="2"/>
      <w:sz w:val="21"/>
      <w:szCs w:val="20"/>
    </w:rPr>
  </w:style>
  <w:style w:type="paragraph" w:styleId="a4">
    <w:name w:val="caption"/>
    <w:basedOn w:val="a"/>
    <w:next w:val="a"/>
    <w:qFormat/>
    <w:pPr>
      <w:tabs>
        <w:tab w:val="left" w:pos="1418"/>
      </w:tabs>
      <w:spacing w:before="120" w:after="120" w:line="240" w:lineRule="auto"/>
    </w:pPr>
    <w:rPr>
      <w:b/>
      <w:bCs/>
      <w:sz w:val="20"/>
      <w:szCs w:val="20"/>
      <w:lang w:val="en-GB" w:eastAsia="sv-SE"/>
    </w:rPr>
  </w:style>
  <w:style w:type="paragraph" w:styleId="a5">
    <w:name w:val="Document Map"/>
    <w:basedOn w:val="a"/>
    <w:uiPriority w:val="99"/>
    <w:unhideWhenUsed/>
    <w:qFormat/>
    <w:rPr>
      <w:rFonts w:ascii="宋体" w:hAnsi="宋体"/>
      <w:sz w:val="18"/>
      <w:szCs w:val="18"/>
    </w:rPr>
  </w:style>
  <w:style w:type="paragraph" w:styleId="a6">
    <w:name w:val="annotation text"/>
    <w:basedOn w:val="a"/>
    <w:link w:val="Char"/>
    <w:uiPriority w:val="99"/>
    <w:unhideWhenUsed/>
    <w:qFormat/>
    <w:rPr>
      <w:sz w:val="20"/>
      <w:szCs w:val="20"/>
    </w:rPr>
  </w:style>
  <w:style w:type="paragraph" w:styleId="a7">
    <w:name w:val="Body Text"/>
    <w:basedOn w:val="a"/>
    <w:qFormat/>
    <w:pPr>
      <w:widowControl w:val="0"/>
      <w:spacing w:after="0" w:line="240" w:lineRule="auto"/>
      <w:jc w:val="both"/>
    </w:pPr>
    <w:rPr>
      <w:color w:val="0000FF"/>
      <w:kern w:val="2"/>
      <w:sz w:val="21"/>
      <w:szCs w:val="20"/>
    </w:rPr>
  </w:style>
  <w:style w:type="paragraph" w:styleId="a8">
    <w:name w:val="Balloon Text"/>
    <w:basedOn w:val="a"/>
    <w:uiPriority w:val="99"/>
    <w:unhideWhenUsed/>
    <w:qFormat/>
    <w:pPr>
      <w:spacing w:after="0" w:line="240" w:lineRule="auto"/>
    </w:pPr>
    <w:rPr>
      <w:rFonts w:ascii="Tahoma" w:hAnsi="Tahoma"/>
      <w:sz w:val="16"/>
      <w:szCs w:val="16"/>
    </w:rPr>
  </w:style>
  <w:style w:type="paragraph" w:styleId="a9">
    <w:name w:val="footer"/>
    <w:basedOn w:val="a"/>
    <w:qFormat/>
    <w:pPr>
      <w:tabs>
        <w:tab w:val="center" w:pos="4153"/>
        <w:tab w:val="right" w:pos="8306"/>
      </w:tabs>
      <w:snapToGrid w:val="0"/>
      <w:spacing w:line="240" w:lineRule="auto"/>
    </w:pPr>
    <w:rPr>
      <w:sz w:val="18"/>
      <w:szCs w:val="18"/>
    </w:rPr>
  </w:style>
  <w:style w:type="paragraph" w:styleId="aa">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b">
    <w:name w:val="List"/>
    <w:basedOn w:val="a"/>
    <w:uiPriority w:val="99"/>
    <w:unhideWhenUsed/>
    <w:qFormat/>
    <w:pPr>
      <w:ind w:left="200" w:hanging="200"/>
      <w:contextualSpacing/>
    </w:pPr>
  </w:style>
  <w:style w:type="paragraph" w:styleId="ac">
    <w:name w:val="footnote text"/>
    <w:basedOn w:val="a"/>
    <w:semiHidden/>
    <w:qFormat/>
    <w:pPr>
      <w:spacing w:after="0" w:line="240" w:lineRule="auto"/>
      <w:jc w:val="both"/>
    </w:pPr>
    <w:rPr>
      <w:rFonts w:ascii="Times" w:eastAsia="Batang" w:hAnsi="Times"/>
      <w:sz w:val="20"/>
      <w:szCs w:val="20"/>
      <w:lang w:eastAsia="en-US"/>
    </w:rPr>
  </w:style>
  <w:style w:type="paragraph" w:styleId="ad">
    <w:name w:val="Normal (Web)"/>
    <w:basedOn w:val="a"/>
    <w:uiPriority w:val="99"/>
    <w:unhideWhenUsed/>
    <w:qFormat/>
    <w:pPr>
      <w:spacing w:beforeAutospacing="1" w:afterAutospacing="1" w:line="240" w:lineRule="auto"/>
    </w:pPr>
    <w:rPr>
      <w:rFonts w:ascii="宋体" w:hAnsi="宋体" w:cs="宋体"/>
      <w:sz w:val="24"/>
      <w:szCs w:val="24"/>
    </w:rPr>
  </w:style>
  <w:style w:type="paragraph" w:styleId="ae">
    <w:name w:val="annotation subject"/>
    <w:basedOn w:val="a6"/>
    <w:next w:val="a6"/>
    <w:uiPriority w:val="99"/>
    <w:unhideWhenUsed/>
    <w:qFormat/>
    <w:rPr>
      <w:b/>
      <w:bCs/>
    </w:rPr>
  </w:style>
  <w:style w:type="table" w:styleId="af">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0">
    <w:name w:val="Strong"/>
    <w:uiPriority w:val="22"/>
    <w:qFormat/>
    <w:rPr>
      <w:b/>
    </w:rPr>
  </w:style>
  <w:style w:type="character" w:styleId="af1">
    <w:name w:val="page number"/>
    <w:basedOn w:val="a0"/>
    <w:semiHidden/>
    <w:qFormat/>
  </w:style>
  <w:style w:type="character" w:styleId="af2">
    <w:name w:val="FollowedHyperlink"/>
    <w:uiPriority w:val="99"/>
    <w:unhideWhenUsed/>
    <w:qFormat/>
    <w:rPr>
      <w:color w:val="2779B6"/>
      <w:u w:val="single"/>
    </w:rPr>
  </w:style>
  <w:style w:type="character" w:styleId="af3">
    <w:name w:val="Emphasis"/>
    <w:uiPriority w:val="20"/>
    <w:qFormat/>
    <w:rPr>
      <w:i/>
    </w:rPr>
  </w:style>
  <w:style w:type="character" w:styleId="af4">
    <w:name w:val="annotation reference"/>
    <w:unhideWhenUsed/>
    <w:qFormat/>
    <w:rPr>
      <w:sz w:val="16"/>
      <w:szCs w:val="16"/>
    </w:rPr>
  </w:style>
  <w:style w:type="character" w:customStyle="1" w:styleId="af5">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f6">
    <w:name w:val="页眉 字符"/>
    <w:qFormat/>
    <w:rPr>
      <w:rFonts w:ascii="Arial" w:eastAsia="MS Mincho" w:hAnsi="Arial"/>
      <w:b/>
      <w:szCs w:val="24"/>
      <w:lang w:eastAsia="en-US"/>
    </w:rPr>
  </w:style>
  <w:style w:type="character" w:customStyle="1" w:styleId="af7">
    <w:name w:val="批注主题 字符"/>
    <w:uiPriority w:val="99"/>
    <w:semiHidden/>
    <w:qFormat/>
    <w:rPr>
      <w:b/>
      <w:bCs/>
    </w:rPr>
  </w:style>
  <w:style w:type="character" w:customStyle="1" w:styleId="af8">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a0"/>
    <w:qFormat/>
  </w:style>
  <w:style w:type="character" w:customStyle="1" w:styleId="af9">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宋体" w:hAnsi="Times New Roman"/>
      <w:lang w:val="en-GB" w:eastAsia="en-US"/>
    </w:rPr>
  </w:style>
  <w:style w:type="paragraph" w:customStyle="1" w:styleId="B10">
    <w:name w:val="B1"/>
    <w:basedOn w:val="ab"/>
    <w:link w:val="B1"/>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fa">
    <w:name w:val="批注文字 字符"/>
    <w:basedOn w:val="a0"/>
    <w:qFormat/>
  </w:style>
  <w:style w:type="character" w:customStyle="1" w:styleId="afb">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a"/>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a0"/>
    <w:qFormat/>
  </w:style>
  <w:style w:type="character" w:customStyle="1" w:styleId="afc">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a7"/>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a"/>
    <w:link w:val="RAN1bullet1Char"/>
    <w:qFormat/>
  </w:style>
  <w:style w:type="character" w:customStyle="1" w:styleId="Char0">
    <w:name w:val="列出段落 Char"/>
    <w:aliases w:val="목록 단락 Char,列出段落1 Char,列表段落 Char"/>
    <w:link w:val="11"/>
    <w:uiPriority w:val="34"/>
    <w:qFormat/>
    <w:locked/>
    <w:rPr>
      <w:rFonts w:ascii="Times" w:hAnsi="Times" w:cs="Times"/>
      <w:szCs w:val="24"/>
      <w:lang w:val="en-GB" w:eastAsia="zh-CN"/>
    </w:rPr>
  </w:style>
  <w:style w:type="paragraph" w:customStyle="1" w:styleId="11">
    <w:name w:val="列出段落1"/>
    <w:basedOn w:val="a"/>
    <w:link w:val="Char0"/>
    <w:uiPriority w:val="34"/>
    <w:qFormat/>
    <w:pPr>
      <w:spacing w:after="0" w:line="240" w:lineRule="auto"/>
      <w:ind w:left="840" w:hanging="720"/>
    </w:pPr>
    <w:rPr>
      <w:rFonts w:ascii="Times" w:hAnsi="Times" w:cs="Times"/>
      <w:sz w:val="20"/>
      <w:szCs w:val="24"/>
      <w:lang w:val="en-GB"/>
    </w:rPr>
  </w:style>
  <w:style w:type="character" w:customStyle="1" w:styleId="12">
    <w:name w:val="占位符文本1"/>
    <w:basedOn w:val="a0"/>
    <w:uiPriority w:val="99"/>
    <w:unhideWhenUsed/>
    <w:qFormat/>
    <w:rPr>
      <w:color w:val="808080"/>
    </w:rPr>
  </w:style>
  <w:style w:type="character" w:styleId="afd">
    <w:name w:val="Placeholder Text"/>
    <w:basedOn w:val="a0"/>
    <w:uiPriority w:val="99"/>
    <w:semiHidden/>
    <w:qFormat/>
    <w:rPr>
      <w:color w:val="808080"/>
    </w:rPr>
  </w:style>
  <w:style w:type="character" w:customStyle="1" w:styleId="1Char">
    <w:name w:val="样式1 Char"/>
    <w:basedOn w:val="a0"/>
    <w:link w:val="13"/>
    <w:qFormat/>
    <w:rPr>
      <w:rFonts w:eastAsia="微软雅黑"/>
      <w:b/>
      <w:sz w:val="22"/>
      <w:szCs w:val="22"/>
    </w:rPr>
  </w:style>
  <w:style w:type="paragraph" w:customStyle="1" w:styleId="13">
    <w:name w:val="无间隔1"/>
    <w:link w:val="1Char"/>
    <w:uiPriority w:val="99"/>
    <w:qFormat/>
    <w:rPr>
      <w:rFonts w:ascii="Times New Roman" w:eastAsia="宋体"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a"/>
    <w:link w:val="Style1Char"/>
    <w:qFormat/>
    <w:pPr>
      <w:spacing w:after="180" w:line="288" w:lineRule="auto"/>
      <w:ind w:firstLine="360"/>
      <w:jc w:val="both"/>
    </w:pPr>
    <w:rPr>
      <w:rFonts w:eastAsia="Malgun Gothic" w:cs="Batang"/>
      <w:sz w:val="20"/>
      <w:szCs w:val="20"/>
      <w:lang w:val="en-GB" w:eastAsia="en-US"/>
    </w:rPr>
  </w:style>
  <w:style w:type="character" w:customStyle="1" w:styleId="afe">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
    <w:uiPriority w:val="34"/>
    <w:qFormat/>
    <w:locked/>
    <w:rPr>
      <w:rFonts w:ascii="Times New Roman" w:eastAsia="宋体" w:hAnsi="Times New Roman" w:cs="Times New Roman"/>
      <w:sz w:val="22"/>
      <w:szCs w:val="22"/>
    </w:rPr>
  </w:style>
  <w:style w:type="paragraph" w:styleId="aff">
    <w:name w:val="List Paragraph"/>
    <w:aliases w:val="- Bullets,?? ??,?????,????,Lista1,リスト段落,中等深浅网格 1 - 着色 21,¥¡¡¡¡ì¬º¥¹¥È¶ÎÂä,ÁÐ³ö¶ÎÂä,列表段落1,—ño’i—Ž,¥ê¥¹¥È¶ÎÂä,1st level - Bullet List Paragraph,Lettre d'introduction,Paragrafo elenco,Normal bullet 2,Bullet list,목록단락,列"/>
    <w:basedOn w:val="a"/>
    <w:link w:val="Char1"/>
    <w:uiPriority w:val="34"/>
    <w:qFormat/>
    <w:pPr>
      <w:ind w:firstLine="420"/>
    </w:pPr>
  </w:style>
  <w:style w:type="character" w:customStyle="1" w:styleId="Char">
    <w:name w:val="批注文字 Char"/>
    <w:link w:val="a6"/>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a"/>
    <w:next w:val="a7"/>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rPr>
  </w:style>
  <w:style w:type="paragraph" w:customStyle="1" w:styleId="NoSpacing1">
    <w:name w:val="No Spacing1"/>
    <w:uiPriority w:val="1"/>
    <w:qFormat/>
    <w:rPr>
      <w:rFonts w:ascii="Times New Roman" w:eastAsia="宋体" w:hAnsi="Times New Roman" w:cs="Times New Roman"/>
      <w:sz w:val="22"/>
      <w:szCs w:val="22"/>
    </w:rPr>
  </w:style>
  <w:style w:type="paragraph" w:customStyle="1" w:styleId="-110">
    <w:name w:val="彩色底纹 - 强调文字颜色 11"/>
    <w:uiPriority w:val="71"/>
    <w:qFormat/>
    <w:rPr>
      <w:rFonts w:ascii="Times New Roman" w:eastAsia="宋体" w:hAnsi="Times New Roman" w:cs="Times New Roman"/>
      <w:sz w:val="22"/>
      <w:szCs w:val="22"/>
    </w:rPr>
  </w:style>
  <w:style w:type="paragraph" w:customStyle="1" w:styleId="Style2">
    <w:name w:val="_Style 2"/>
    <w:uiPriority w:val="99"/>
    <w:qFormat/>
    <w:rPr>
      <w:rFonts w:ascii="Times New Roman" w:eastAsia="宋体" w:hAnsi="Times New Roman" w:cs="Times New Roman"/>
      <w:sz w:val="22"/>
      <w:szCs w:val="22"/>
    </w:rPr>
  </w:style>
  <w:style w:type="paragraph" w:customStyle="1" w:styleId="Style10">
    <w:name w:val="_Style 1"/>
    <w:uiPriority w:val="99"/>
    <w:qFormat/>
    <w:rPr>
      <w:rFonts w:ascii="Times New Roman" w:eastAsia="宋体" w:hAnsi="Times New Roman" w:cs="Times New Roman"/>
      <w:sz w:val="22"/>
      <w:szCs w:val="22"/>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0">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rPr>
  </w:style>
  <w:style w:type="paragraph" w:customStyle="1" w:styleId="20">
    <w:name w:val="正文2"/>
    <w:qFormat/>
    <w:pPr>
      <w:jc w:val="both"/>
    </w:pPr>
    <w:rPr>
      <w:rFonts w:ascii="Times New Roman" w:eastAsia="宋体" w:hAnsi="Times New Roman" w:cs="Times New Roman"/>
      <w:kern w:val="2"/>
      <w:sz w:val="21"/>
      <w:szCs w:val="21"/>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r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styleId="aff1">
    <w:name w:val="Hyperlink"/>
    <w:basedOn w:val="a0"/>
    <w:uiPriority w:val="99"/>
    <w:unhideWhenUsed/>
    <w:qFormat/>
    <w:rsid w:val="00EC200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92304">
      <w:bodyDiv w:val="1"/>
      <w:marLeft w:val="0"/>
      <w:marRight w:val="0"/>
      <w:marTop w:val="0"/>
      <w:marBottom w:val="0"/>
      <w:divBdr>
        <w:top w:val="none" w:sz="0" w:space="0" w:color="auto"/>
        <w:left w:val="none" w:sz="0" w:space="0" w:color="auto"/>
        <w:bottom w:val="none" w:sz="0" w:space="0" w:color="auto"/>
        <w:right w:val="none" w:sz="0" w:space="0" w:color="auto"/>
      </w:divBdr>
    </w:div>
    <w:div w:id="300231909">
      <w:bodyDiv w:val="1"/>
      <w:marLeft w:val="0"/>
      <w:marRight w:val="0"/>
      <w:marTop w:val="0"/>
      <w:marBottom w:val="0"/>
      <w:divBdr>
        <w:top w:val="none" w:sz="0" w:space="0" w:color="auto"/>
        <w:left w:val="none" w:sz="0" w:space="0" w:color="auto"/>
        <w:bottom w:val="none" w:sz="0" w:space="0" w:color="auto"/>
        <w:right w:val="none" w:sz="0" w:space="0" w:color="auto"/>
      </w:divBdr>
    </w:div>
    <w:div w:id="428356214">
      <w:bodyDiv w:val="1"/>
      <w:marLeft w:val="0"/>
      <w:marRight w:val="0"/>
      <w:marTop w:val="0"/>
      <w:marBottom w:val="0"/>
      <w:divBdr>
        <w:top w:val="none" w:sz="0" w:space="0" w:color="auto"/>
        <w:left w:val="none" w:sz="0" w:space="0" w:color="auto"/>
        <w:bottom w:val="none" w:sz="0" w:space="0" w:color="auto"/>
        <w:right w:val="none" w:sz="0" w:space="0" w:color="auto"/>
      </w:divBdr>
    </w:div>
    <w:div w:id="580019827">
      <w:bodyDiv w:val="1"/>
      <w:marLeft w:val="0"/>
      <w:marRight w:val="0"/>
      <w:marTop w:val="0"/>
      <w:marBottom w:val="0"/>
      <w:divBdr>
        <w:top w:val="none" w:sz="0" w:space="0" w:color="auto"/>
        <w:left w:val="none" w:sz="0" w:space="0" w:color="auto"/>
        <w:bottom w:val="none" w:sz="0" w:space="0" w:color="auto"/>
        <w:right w:val="none" w:sz="0" w:space="0" w:color="auto"/>
      </w:divBdr>
    </w:div>
    <w:div w:id="1131362865">
      <w:bodyDiv w:val="1"/>
      <w:marLeft w:val="0"/>
      <w:marRight w:val="0"/>
      <w:marTop w:val="0"/>
      <w:marBottom w:val="0"/>
      <w:divBdr>
        <w:top w:val="none" w:sz="0" w:space="0" w:color="auto"/>
        <w:left w:val="none" w:sz="0" w:space="0" w:color="auto"/>
        <w:bottom w:val="none" w:sz="0" w:space="0" w:color="auto"/>
        <w:right w:val="none" w:sz="0" w:space="0" w:color="auto"/>
      </w:divBdr>
    </w:div>
    <w:div w:id="1289432014">
      <w:bodyDiv w:val="1"/>
      <w:marLeft w:val="0"/>
      <w:marRight w:val="0"/>
      <w:marTop w:val="0"/>
      <w:marBottom w:val="0"/>
      <w:divBdr>
        <w:top w:val="none" w:sz="0" w:space="0" w:color="auto"/>
        <w:left w:val="none" w:sz="0" w:space="0" w:color="auto"/>
        <w:bottom w:val="none" w:sz="0" w:space="0" w:color="auto"/>
        <w:right w:val="none" w:sz="0" w:space="0" w:color="auto"/>
      </w:divBdr>
    </w:div>
    <w:div w:id="1535539843">
      <w:bodyDiv w:val="1"/>
      <w:marLeft w:val="0"/>
      <w:marRight w:val="0"/>
      <w:marTop w:val="0"/>
      <w:marBottom w:val="0"/>
      <w:divBdr>
        <w:top w:val="none" w:sz="0" w:space="0" w:color="auto"/>
        <w:left w:val="none" w:sz="0" w:space="0" w:color="auto"/>
        <w:bottom w:val="none" w:sz="0" w:space="0" w:color="auto"/>
        <w:right w:val="none" w:sz="0" w:space="0" w:color="auto"/>
      </w:divBdr>
    </w:div>
    <w:div w:id="1666934147">
      <w:bodyDiv w:val="1"/>
      <w:marLeft w:val="0"/>
      <w:marRight w:val="0"/>
      <w:marTop w:val="0"/>
      <w:marBottom w:val="0"/>
      <w:divBdr>
        <w:top w:val="none" w:sz="0" w:space="0" w:color="auto"/>
        <w:left w:val="none" w:sz="0" w:space="0" w:color="auto"/>
        <w:bottom w:val="none" w:sz="0" w:space="0" w:color="auto"/>
        <w:right w:val="none" w:sz="0" w:space="0" w:color="auto"/>
      </w:divBdr>
    </w:div>
    <w:div w:id="1856648979">
      <w:bodyDiv w:val="1"/>
      <w:marLeft w:val="0"/>
      <w:marRight w:val="0"/>
      <w:marTop w:val="0"/>
      <w:marBottom w:val="0"/>
      <w:divBdr>
        <w:top w:val="none" w:sz="0" w:space="0" w:color="auto"/>
        <w:left w:val="none" w:sz="0" w:space="0" w:color="auto"/>
        <w:bottom w:val="none" w:sz="0" w:space="0" w:color="auto"/>
        <w:right w:val="none" w:sz="0" w:space="0" w:color="auto"/>
      </w:divBdr>
    </w:div>
    <w:div w:id="20371485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8EEAAC6-7BC8-4825-B0CE-43C3CD0DF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2653</Words>
  <Characters>15124</Characters>
  <Application>Microsoft Office Word</Application>
  <DocSecurity>0</DocSecurity>
  <Lines>126</Lines>
  <Paragraphs>35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vt:lpstr>
      <vt:lpstr>3GPP TSG-RAN WG1</vt:lpstr>
    </vt:vector>
  </TitlesOfParts>
  <Company>www.zte.com.cn</Company>
  <LinksUpToDate>false</LinksUpToDate>
  <CharactersWithSpaces>17742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ZTE</cp:lastModifiedBy>
  <cp:revision>8</cp:revision>
  <dcterms:created xsi:type="dcterms:W3CDTF">2021-02-03T15:14:00Z</dcterms:created>
  <dcterms:modified xsi:type="dcterms:W3CDTF">2021-02-03T20:59:00Z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NSCPROP_SA">
    <vt:lpwstr>E:\RAN1102-e\Draft_FL summary on SRS enhancements v004_Mod.docx</vt:lpwstr>
  </property>
  <property fmtid="{D5CDD505-2E9C-101B-9397-08002B2CF9AE}" pid="15" name="ScaleCrop">
    <vt:bool>false</vt:bool>
  </property>
  <property fmtid="{D5CDD505-2E9C-101B-9397-08002B2CF9AE}" pid="16" name="ShareDoc">
    <vt:bool>false</vt:bool>
  </property>
  <property fmtid="{D5CDD505-2E9C-101B-9397-08002B2CF9AE}" pid="17" name="TitusGUID">
    <vt:lpwstr>a1eed39f-051a-4208-8343-1b595c213ab6</vt:lpwstr>
  </property>
  <property fmtid="{D5CDD505-2E9C-101B-9397-08002B2CF9AE}" pid="18" name="_2015_ms_pID_725343">
    <vt:lpwstr>(3)BP/D1B/ALhX7a79eciwz06L8L94t0yvY+4MmULWtF1dTD4qsszZnW6gjoXrrEB7C7oVK4Fys
Se14pBejGZU2G84C6fjrKBp3u7ywK37jb1i/KzkrTDiPCBv3/yC/q+GhQq1AM50V/D6izr0Y
JuBNKM607RCan91SpexF4JVD4Tj0n8ZLH27ktjDhioeIOVuqEsbRVwO5oRwj6spUIvX0Xq7y
pGorflohgEIo46uvPX</vt:lpwstr>
  </property>
  <property fmtid="{D5CDD505-2E9C-101B-9397-08002B2CF9AE}" pid="19" name="_2015_ms_pID_7253431">
    <vt:lpwstr>wwPbkm6UqmsrvsCXQLul4bvmkeLlWjfjkgtMYFf2Td09LLMmwdfyGd
jLdYe8IecwJ4CS9lLWaUaoIS191vWwXG3Zf4cI1uKQ9hXGpNVhZ7JAWysmy0mjWqHGKvGvSG
EbJu25oKSsHZAAsEJKz2suzQp+dwuqZKkx5YuoLVNvjQObAfgV4RAyASLo7zqmCuiFYS2lbe
oElXIcxTnrWmvZCTwHYqRju5PAQD424K3bDb</vt:lpwstr>
  </property>
  <property fmtid="{D5CDD505-2E9C-101B-9397-08002B2CF9AE}" pid="20" name="_dlc_DocIdItemGuid">
    <vt:lpwstr>8abb3a72-0c78-4afa-a27f-4ffa8d54e2ce</vt:lpwstr>
  </property>
  <property fmtid="{D5CDD505-2E9C-101B-9397-08002B2CF9AE}" pid="21" name="CWMc6288d405d2545dd808c3f9df18911a7">
    <vt:lpwstr>CWMdknMSjY9p2GqSIrT8rd0V8UnJoP1EmbkPYz6XUlwIXcGiOlfzE8wk+hMGmMaUrL3UylR0ZzWawYZF4cgbV8UIA==</vt:lpwstr>
  </property>
  <property fmtid="{D5CDD505-2E9C-101B-9397-08002B2CF9AE}" pid="22" name="_2015_ms_pID_7253432">
    <vt:lpwstr>WQ==</vt:lpwstr>
  </property>
</Properties>
</file>