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NormalWe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NormalWe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6A42C979"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w:t>
            </w:r>
            <w:bookmarkStart w:id="2" w:name="_GoBack"/>
            <w:bookmarkEnd w:id="2"/>
            <w:r>
              <w:rPr>
                <w:rFonts w:eastAsiaTheme="minorEastAsia"/>
                <w:sz w:val="20"/>
                <w:szCs w:val="20"/>
              </w:rPr>
              <w:t>ion time of PL-RS</w:t>
            </w:r>
          </w:p>
          <w:p w14:paraId="2C1AB3E2" w14:textId="77777777" w:rsidR="00C00113" w:rsidRPr="00C00113" w:rsidRDefault="00C00113" w:rsidP="009D4D35">
            <w:pPr>
              <w:pStyle w:val="NormalWe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3092E5CC" w14:textId="77777777" w:rsidR="00446EBE" w:rsidRPr="001D6EE0" w:rsidRDefault="00446EBE" w:rsidP="009D4D35">
            <w:pPr>
              <w:pStyle w:val="NormalWeb"/>
              <w:numPr>
                <w:ilvl w:val="0"/>
                <w:numId w:val="24"/>
              </w:numPr>
              <w:snapToGrid w:val="0"/>
              <w:spacing w:before="0" w:after="0"/>
              <w:jc w:val="both"/>
              <w:rPr>
                <w:rFonts w:eastAsiaTheme="minorEastAsia"/>
                <w:sz w:val="20"/>
              </w:rPr>
            </w:pPr>
            <w:r w:rsidRPr="009777FE">
              <w:rPr>
                <w:sz w:val="20"/>
              </w:rPr>
              <w:t xml:space="preserve">NOTE: As in Rel-16, a UE does not expect to </w:t>
            </w:r>
            <w:r w:rsidRPr="001D6EE0">
              <w:rPr>
                <w:sz w:val="20"/>
              </w:rPr>
              <w:t>simultaneously maintain more than four path</w:t>
            </w:r>
            <w:r w:rsidR="001350F6" w:rsidRPr="001D6EE0">
              <w:rPr>
                <w:sz w:val="20"/>
              </w:rPr>
              <w:t>-</w:t>
            </w:r>
            <w:r w:rsidRPr="001D6EE0">
              <w:rPr>
                <w:sz w:val="20"/>
              </w:rPr>
              <w:t>loss estimates per serving cell for all PUSCH/PUCCH/SRS transmissions</w:t>
            </w:r>
          </w:p>
          <w:p w14:paraId="7A141FA9" w14:textId="77777777" w:rsidR="001D6EE0" w:rsidRPr="001D6EE0" w:rsidRDefault="001D6EE0" w:rsidP="001D6EE0">
            <w:pPr>
              <w:pStyle w:val="NormalWeb"/>
              <w:numPr>
                <w:ilvl w:val="1"/>
                <w:numId w:val="45"/>
              </w:numPr>
              <w:snapToGrid w:val="0"/>
              <w:spacing w:before="0" w:after="0"/>
              <w:jc w:val="both"/>
              <w:rPr>
                <w:ins w:id="3" w:author="Eko Onggosanusi" w:date="2021-02-01T01:28:00Z"/>
                <w:rFonts w:eastAsiaTheme="minorEastAsia"/>
                <w:sz w:val="20"/>
              </w:rPr>
            </w:pPr>
            <w:ins w:id="4" w:author="Eko Onggosanusi" w:date="2021-02-01T01:28:00Z">
              <w:r w:rsidRPr="001D6EE0">
                <w:rPr>
                  <w:sz w:val="20"/>
                </w:rPr>
                <w:t>FFS: PL RS configuration and the number of tracking PL RSs for per-panel PC (if supported)</w:t>
              </w:r>
            </w:ins>
          </w:p>
          <w:p w14:paraId="1773A492" w14:textId="6D6E03C1" w:rsidR="001D6EE0" w:rsidRPr="00502AF0" w:rsidRDefault="001D6EE0" w:rsidP="001D6EE0">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lastRenderedPageBreak/>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66E2248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NormalWe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NormalWe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5"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w:t>
            </w:r>
            <w:r w:rsidRPr="00502AF0">
              <w:rPr>
                <w:sz w:val="20"/>
                <w:szCs w:val="20"/>
              </w:rPr>
              <w:lastRenderedPageBreak/>
              <w:t>ble) joint TCI state</w:t>
            </w:r>
          </w:p>
          <w:p w14:paraId="24E41EE5"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5E81F48E"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5"/>
          <w:p w14:paraId="3A8FE2B9" w14:textId="77777777"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NormalWeb"/>
              <w:snapToGrid w:val="0"/>
              <w:spacing w:before="0" w:after="0"/>
              <w:jc w:val="both"/>
              <w:rPr>
                <w:sz w:val="18"/>
                <w:lang w:eastAsia="zh-CN"/>
              </w:rPr>
            </w:pPr>
            <w:r>
              <w:rPr>
                <w:sz w:val="18"/>
                <w:lang w:eastAsia="zh-CN"/>
              </w:rPr>
              <w:lastRenderedPageBreak/>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NormalWe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p w14:paraId="74E0D2FE" w14:textId="58B12293" w:rsidR="007F6891" w:rsidRDefault="008F7904" w:rsidP="007F6891">
            <w:pPr>
              <w:snapToGrid w:val="0"/>
              <w:rPr>
                <w:sz w:val="18"/>
                <w:lang w:eastAsia="zh-CN"/>
              </w:rPr>
            </w:pPr>
            <w:r>
              <w:rPr>
                <w:sz w:val="18"/>
                <w:lang w:eastAsia="zh-CN"/>
              </w:rPr>
              <w:t>{Mod</w:t>
            </w:r>
            <w:r w:rsidR="007F6891">
              <w:rPr>
                <w:sz w:val="18"/>
                <w:lang w:eastAsia="zh-CN"/>
              </w:rPr>
              <w:t xml:space="preserve">: From the statement, two possibilities (a part of FFS which will have to be decided later): </w:t>
            </w:r>
          </w:p>
          <w:p w14:paraId="5094F9D3" w14:textId="2684A26A" w:rsidR="007F6891" w:rsidRDefault="007F6891" w:rsidP="007F6891">
            <w:pPr>
              <w:pStyle w:val="ListParagraph"/>
              <w:numPr>
                <w:ilvl w:val="0"/>
                <w:numId w:val="44"/>
              </w:numPr>
              <w:snapToGrid w:val="0"/>
              <w:spacing w:after="0" w:line="240" w:lineRule="auto"/>
              <w:rPr>
                <w:sz w:val="18"/>
                <w:lang w:eastAsia="zh-CN"/>
              </w:rPr>
            </w:pPr>
            <w:r>
              <w:rPr>
                <w:sz w:val="18"/>
                <w:lang w:eastAsia="zh-CN"/>
              </w:rPr>
              <w:t xml:space="preserve">PL-RS can be (is optionally) included in or associated with UL TCI: </w:t>
            </w:r>
            <w:r w:rsidR="008F7904" w:rsidRPr="007F6891">
              <w:rPr>
                <w:sz w:val="18"/>
                <w:lang w:eastAsia="zh-CN"/>
              </w:rPr>
              <w:t>If there is no P-DL RS as the source RS, the chosen PL-RS will have to be included in/associated with UL TCI</w:t>
            </w:r>
            <w:r w:rsidR="00B271A6" w:rsidRPr="007F6891">
              <w:rPr>
                <w:sz w:val="18"/>
                <w:lang w:eastAsia="zh-CN"/>
              </w:rPr>
              <w:t>.</w:t>
            </w:r>
            <w:r w:rsidR="00DA678E" w:rsidRPr="007F6891">
              <w:rPr>
                <w:sz w:val="18"/>
                <w:lang w:eastAsia="zh-CN"/>
              </w:rPr>
              <w:t xml:space="preserve"> </w:t>
            </w:r>
          </w:p>
          <w:p w14:paraId="033953A3" w14:textId="68D42212" w:rsidR="008F7904" w:rsidRPr="007F6891" w:rsidRDefault="007F6891" w:rsidP="007F6891">
            <w:pPr>
              <w:pStyle w:val="ListParagraph"/>
              <w:numPr>
                <w:ilvl w:val="0"/>
                <w:numId w:val="44"/>
              </w:numPr>
              <w:snapToGrid w:val="0"/>
              <w:spacing w:after="0" w:line="240" w:lineRule="auto"/>
              <w:rPr>
                <w:sz w:val="18"/>
                <w:lang w:eastAsia="zh-CN"/>
              </w:rPr>
            </w:pPr>
            <w:r>
              <w:rPr>
                <w:sz w:val="18"/>
                <w:lang w:eastAsia="zh-CN"/>
              </w:rPr>
              <w:t>PL-RS is always included in or associated with UL TCI: in this case whether P-DL RS is a source RS or not for UL TCI is immaterial.</w:t>
            </w:r>
            <w:r w:rsidR="008F7904" w:rsidRPr="007F6891">
              <w:rPr>
                <w:sz w:val="18"/>
                <w:lang w:eastAsia="zh-CN"/>
              </w:rPr>
              <w:t>}</w:t>
            </w:r>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r>
              <w:rPr>
                <w:sz w:val="18"/>
                <w:lang w:eastAsia="zh-CN"/>
              </w:rPr>
              <w:t>{Mod: Yes sir!}</w:t>
            </w:r>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rFonts w:eastAsia="Malgun Gothic"/>
                <w:sz w:val="18"/>
              </w:rPr>
            </w:pPr>
            <w:r>
              <w:rPr>
                <w:rFonts w:eastAsia="Malgun Gothic"/>
                <w:sz w:val="18"/>
              </w:rPr>
              <w:t>Generally f</w:t>
            </w:r>
            <w:r>
              <w:rPr>
                <w:rFonts w:eastAsia="Malgun Gothic" w:hint="eastAsia"/>
                <w:sz w:val="18"/>
              </w:rPr>
              <w:t>ine with the latest update by FL.</w:t>
            </w:r>
            <w:r>
              <w:rPr>
                <w:rFonts w:eastAsia="Malgun Gothic"/>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r>
              <w:rPr>
                <w:rFonts w:eastAsia="Malgun Gothic"/>
                <w:sz w:val="18"/>
              </w:rPr>
              <w:t>{Mod: This NOTE has been around for a very long time from MediaTek/Qualcomm/Futurewei.</w:t>
            </w:r>
            <w:r w:rsidR="000D2B04">
              <w:rPr>
                <w:rFonts w:eastAsia="Malgun Gothic"/>
                <w:sz w:val="18"/>
              </w:rPr>
              <w:t xml:space="preserve"> It is intended to avoid inc</w:t>
            </w:r>
            <w:r w:rsidR="00CA24B2">
              <w:rPr>
                <w:rFonts w:eastAsia="Malgun Gothic"/>
                <w:sz w:val="18"/>
              </w:rPr>
              <w:t>reased complexity in path-loss m</w:t>
            </w:r>
            <w:r w:rsidR="000D2B04">
              <w:rPr>
                <w:rFonts w:eastAsia="Malgun Gothic"/>
                <w:sz w:val="18"/>
              </w:rPr>
              <w:t>easurement.</w:t>
            </w:r>
            <w:r>
              <w:rPr>
                <w:rFonts w:eastAsia="Malgun Gothic"/>
                <w:sz w:val="18"/>
              </w:rPr>
              <w:t>}</w:t>
            </w:r>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A05077">
        <w:trPr>
          <w:trHeight w:val="177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Malgun Gothic"/>
                <w:sz w:val="18"/>
                <w:szCs w:val="18"/>
              </w:rPr>
            </w:pPr>
            <w:r>
              <w:rPr>
                <w:rFonts w:eastAsia="Malgun Gothic" w:hint="eastAsia"/>
                <w:sz w:val="18"/>
                <w:szCs w:val="18"/>
              </w:rPr>
              <w:lastRenderedPageBreak/>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Malgun Gothic"/>
                <w:sz w:val="18"/>
              </w:rPr>
            </w:pPr>
            <w:r>
              <w:rPr>
                <w:rFonts w:eastAsia="Malgun Gothic"/>
                <w:sz w:val="18"/>
              </w:rPr>
              <w:t>Thanks FL for the comment for the input above.</w:t>
            </w:r>
          </w:p>
          <w:p w14:paraId="6B94EADC" w14:textId="6264B194" w:rsidR="00BE6FA8" w:rsidRDefault="00BE6FA8" w:rsidP="00BE6FA8">
            <w:pPr>
              <w:snapToGrid w:val="0"/>
              <w:rPr>
                <w:rFonts w:eastAsia="Malgun Gothic"/>
                <w:sz w:val="18"/>
              </w:rPr>
            </w:pPr>
            <w:r>
              <w:rPr>
                <w:rFonts w:eastAsia="Malgun Gothic"/>
                <w:sz w:val="18"/>
              </w:rPr>
              <w:t>While</w:t>
            </w:r>
            <w:r>
              <w:rPr>
                <w:rFonts w:eastAsia="Malgun Gothic" w:hint="eastAsia"/>
                <w:sz w:val="18"/>
              </w:rPr>
              <w:t xml:space="preserve"> we were OK initially on the note, it has been concerned that the </w:t>
            </w:r>
            <w:r>
              <w:rPr>
                <w:rFonts w:eastAsia="Malgun Gothic"/>
                <w:sz w:val="18"/>
              </w:rPr>
              <w:t>maintenance</w:t>
            </w:r>
            <w:r>
              <w:rPr>
                <w:rFonts w:eastAsia="Malgun Gothic" w:hint="eastAsia"/>
                <w:sz w:val="18"/>
              </w:rPr>
              <w:t xml:space="preserve"> on the number of tracking PL RSs (i.e. </w:t>
            </w:r>
            <w:r>
              <w:rPr>
                <w:rFonts w:eastAsia="Malgun Gothic"/>
                <w:sz w:val="18"/>
              </w:rPr>
              <w:t xml:space="preserve">up to 4) limits the performance when panel-wise PL RS </w:t>
            </w:r>
            <w:r w:rsidR="000C5E4B">
              <w:rPr>
                <w:rFonts w:eastAsia="Malgun Gothic"/>
                <w:sz w:val="18"/>
              </w:rPr>
              <w:t>can be configured for MP-UE.</w:t>
            </w:r>
          </w:p>
          <w:p w14:paraId="079FF7BF" w14:textId="456EB7BE" w:rsidR="00BE6FA8" w:rsidRDefault="000C5E4B" w:rsidP="00BE6FA8">
            <w:pPr>
              <w:snapToGrid w:val="0"/>
              <w:rPr>
                <w:rFonts w:eastAsia="Malgun Gothic"/>
                <w:sz w:val="18"/>
              </w:rPr>
            </w:pPr>
            <w:r>
              <w:rPr>
                <w:rFonts w:eastAsia="Malgun Gothic"/>
                <w:sz w:val="18"/>
              </w:rPr>
              <w:t>Due to the reason</w:t>
            </w:r>
            <w:r w:rsidR="00BE6FA8">
              <w:rPr>
                <w:rFonts w:eastAsia="Malgun Gothic"/>
                <w:sz w:val="18"/>
              </w:rPr>
              <w:t xml:space="preserve">, we prefer to add </w:t>
            </w:r>
            <w:r>
              <w:rPr>
                <w:rFonts w:eastAsia="Malgun Gothic"/>
                <w:sz w:val="18"/>
              </w:rPr>
              <w:t>FFS for consideration MP-UE as:</w:t>
            </w:r>
          </w:p>
          <w:p w14:paraId="241B04DC" w14:textId="77777777" w:rsidR="000C5E4B" w:rsidRDefault="000C5E4B" w:rsidP="00BE6FA8">
            <w:pPr>
              <w:snapToGrid w:val="0"/>
              <w:rPr>
                <w:rFonts w:eastAsia="Malgun Gothic"/>
                <w:sz w:val="18"/>
              </w:rPr>
            </w:pPr>
          </w:p>
          <w:p w14:paraId="3276FAAE" w14:textId="77777777" w:rsidR="00BE6FA8" w:rsidRPr="00BE6FA8" w:rsidRDefault="00BE6FA8" w:rsidP="00BE6FA8">
            <w:pPr>
              <w:pStyle w:val="NormalWeb"/>
              <w:numPr>
                <w:ilvl w:val="0"/>
                <w:numId w:val="24"/>
              </w:numPr>
              <w:snapToGrid w:val="0"/>
              <w:spacing w:before="0" w:after="0"/>
              <w:jc w:val="both"/>
              <w:rPr>
                <w:rFonts w:eastAsia="Malgun Gothic"/>
                <w:sz w:val="18"/>
                <w:lang w:eastAsia="ko-KR"/>
              </w:rPr>
            </w:pPr>
            <w:r w:rsidRPr="009777FE">
              <w:rPr>
                <w:sz w:val="20"/>
              </w:rPr>
              <w:t>NOTE: As in Rel-16, a 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NormalWeb"/>
              <w:numPr>
                <w:ilvl w:val="1"/>
                <w:numId w:val="24"/>
              </w:numPr>
              <w:snapToGrid w:val="0"/>
              <w:spacing w:before="0" w:after="0"/>
              <w:jc w:val="both"/>
              <w:rPr>
                <w:rFonts w:eastAsia="Malgun Gothic"/>
                <w:color w:val="FF0000"/>
                <w:sz w:val="18"/>
                <w:lang w:eastAsia="ko-KR"/>
              </w:rPr>
            </w:pPr>
            <w:r w:rsidRPr="000C5E4B">
              <w:rPr>
                <w:rFonts w:eastAsia="Malgun Gothic" w:hint="eastAsia"/>
                <w:color w:val="FF0000"/>
                <w:sz w:val="18"/>
                <w:lang w:eastAsia="ko-KR"/>
              </w:rPr>
              <w:t xml:space="preserve">FFS: </w:t>
            </w:r>
            <w:r w:rsidR="000C5E4B" w:rsidRPr="000C5E4B">
              <w:rPr>
                <w:rFonts w:eastAsia="Malgun Gothic"/>
                <w:color w:val="FF0000"/>
                <w:sz w:val="18"/>
                <w:lang w:eastAsia="ko-KR"/>
              </w:rPr>
              <w:t>PL RS configuration and the number of tracking PL RSs with MP-UE assumption.</w:t>
            </w:r>
          </w:p>
        </w:tc>
      </w:tr>
      <w:tr w:rsidR="00A05077" w:rsidRPr="00551D37" w14:paraId="137D7A11"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6" w14:textId="31BA598F" w:rsidR="00A05077" w:rsidRDefault="00A05077" w:rsidP="00A05077">
            <w:pPr>
              <w:snapToGrid w:val="0"/>
              <w:rPr>
                <w:rFonts w:eastAsia="Malgun Gothic"/>
                <w:sz w:val="18"/>
                <w:szCs w:val="18"/>
              </w:rPr>
            </w:pPr>
            <w:r w:rsidRPr="001D67F6">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315" w14:textId="3194D925" w:rsidR="00A05077" w:rsidRDefault="00A05077" w:rsidP="00A05077">
            <w:pPr>
              <w:snapToGrid w:val="0"/>
              <w:rPr>
                <w:rFonts w:eastAsia="Malgun Gothic"/>
                <w:sz w:val="18"/>
              </w:rPr>
            </w:pPr>
            <w:r>
              <w:rPr>
                <w:rFonts w:eastAsia="Malgun Gothic"/>
                <w:sz w:val="18"/>
              </w:rPr>
              <w:t>Re LG, the note is added due to the concern</w:t>
            </w:r>
            <w:r w:rsidRPr="00FA0BA0">
              <w:rPr>
                <w:rFonts w:eastAsia="Malgun Gothic" w:hint="eastAsia"/>
                <w:sz w:val="18"/>
              </w:rPr>
              <w:t xml:space="preserve"> on the </w:t>
            </w:r>
            <w:r>
              <w:rPr>
                <w:rFonts w:eastAsia="Malgun Gothic" w:hint="eastAsia"/>
                <w:sz w:val="18"/>
              </w:rPr>
              <w:t xml:space="preserve">newly introduced PLRS framework may </w:t>
            </w:r>
            <w:r>
              <w:rPr>
                <w:rFonts w:eastAsia="Malgun Gothic"/>
                <w:sz w:val="18"/>
              </w:rPr>
              <w:t>cause unnecessary UE effort on PL estimations.</w:t>
            </w:r>
            <w:r>
              <w:rPr>
                <w:rFonts w:ascii="PMingLiU" w:eastAsia="PMingLiU" w:hAnsi="PMingLiU" w:hint="eastAsia"/>
                <w:sz w:val="18"/>
                <w:lang w:eastAsia="zh-TW"/>
              </w:rPr>
              <w:t xml:space="preserve"> </w:t>
            </w:r>
            <w:r w:rsidRPr="00FA0BA0">
              <w:rPr>
                <w:rFonts w:eastAsia="Malgun Gothic"/>
                <w:sz w:val="18"/>
              </w:rPr>
              <w:t xml:space="preserve">Furthermore, </w:t>
            </w:r>
            <w:r w:rsidRPr="00FA0BA0">
              <w:rPr>
                <w:rFonts w:eastAsia="Malgun Gothic" w:hint="eastAsia"/>
                <w:sz w:val="18"/>
              </w:rPr>
              <w:t xml:space="preserve">we believe </w:t>
            </w:r>
            <w:r w:rsidRPr="00FA0BA0">
              <w:rPr>
                <w:rFonts w:eastAsia="Malgun Gothic"/>
                <w:sz w:val="18"/>
              </w:rPr>
              <w:t>t</w:t>
            </w:r>
            <w:r>
              <w:rPr>
                <w:rFonts w:eastAsia="Malgun Gothic"/>
                <w:sz w:val="18"/>
              </w:rPr>
              <w:t xml:space="preserve">he number of PL estimates is relevant to the number of </w:t>
            </w:r>
            <w:r w:rsidRPr="00912BBC">
              <w:rPr>
                <w:rFonts w:eastAsia="Malgun Gothic" w:hint="eastAsia"/>
                <w:sz w:val="18"/>
              </w:rPr>
              <w:t>beam pair links</w:t>
            </w:r>
            <w:r>
              <w:rPr>
                <w:rFonts w:eastAsia="Malgun Gothic"/>
                <w:sz w:val="18"/>
              </w:rPr>
              <w:t xml:space="preserve"> that will be used for UL transmission. </w:t>
            </w:r>
            <w:r w:rsidRPr="001D67F6">
              <w:rPr>
                <w:rFonts w:eastAsia="Malgun Gothic"/>
                <w:sz w:val="18"/>
              </w:rPr>
              <w:t>In Rel-17 unified TCI framework, almost all UL channels and signals</w:t>
            </w:r>
            <w:r>
              <w:rPr>
                <w:rFonts w:eastAsia="Malgun Gothic"/>
                <w:sz w:val="18"/>
              </w:rPr>
              <w:t xml:space="preserve"> share the same beam pair link(s), the number</w:t>
            </w:r>
            <w:r w:rsidRPr="001D67F6">
              <w:rPr>
                <w:rFonts w:eastAsia="Malgun Gothic"/>
                <w:sz w:val="18"/>
              </w:rPr>
              <w:t xml:space="preserve"> should be </w:t>
            </w:r>
            <w:r>
              <w:rPr>
                <w:rFonts w:eastAsia="Malgun Gothic"/>
                <w:sz w:val="18"/>
              </w:rPr>
              <w:t>smaller than or at least equal</w:t>
            </w:r>
            <w:r w:rsidRPr="001D67F6">
              <w:rPr>
                <w:rFonts w:eastAsia="Malgun Gothic"/>
                <w:sz w:val="18"/>
              </w:rPr>
              <w:t xml:space="preserve"> </w:t>
            </w:r>
            <w:r w:rsidRPr="00FA0BA0">
              <w:rPr>
                <w:rFonts w:eastAsia="Malgun Gothic"/>
                <w:sz w:val="18"/>
              </w:rPr>
              <w:t>to</w:t>
            </w:r>
            <w:r>
              <w:rPr>
                <w:rFonts w:eastAsia="Malgun Gothic"/>
                <w:sz w:val="18"/>
              </w:rPr>
              <w:t xml:space="preserve"> the number in</w:t>
            </w:r>
            <w:r w:rsidRPr="00FA0BA0">
              <w:rPr>
                <w:rFonts w:eastAsia="Malgun Gothic"/>
                <w:sz w:val="18"/>
              </w:rPr>
              <w:t xml:space="preserve"> </w:t>
            </w:r>
            <w:r w:rsidRPr="001D67F6">
              <w:rPr>
                <w:rFonts w:eastAsia="Malgun Gothic"/>
                <w:sz w:val="18"/>
              </w:rPr>
              <w:t xml:space="preserve">Rel-15/16. </w:t>
            </w:r>
            <w:r>
              <w:rPr>
                <w:rFonts w:eastAsia="Malgun Gothic"/>
                <w:sz w:val="18"/>
              </w:rPr>
              <w:t>Then, w</w:t>
            </w:r>
            <w:r w:rsidRPr="001D67F6">
              <w:rPr>
                <w:rFonts w:eastAsia="Malgun Gothic"/>
                <w:sz w:val="18"/>
              </w:rPr>
              <w:t xml:space="preserve">hy do we need </w:t>
            </w:r>
            <w:r>
              <w:rPr>
                <w:rFonts w:eastAsia="Malgun Gothic"/>
                <w:sz w:val="18"/>
              </w:rPr>
              <w:t xml:space="preserve">to maintain </w:t>
            </w:r>
            <w:r w:rsidRPr="001D67F6">
              <w:rPr>
                <w:rFonts w:eastAsia="Malgun Gothic"/>
                <w:sz w:val="18"/>
              </w:rPr>
              <w:t>more pathloss RSs simultaneously?</w:t>
            </w:r>
            <w:r>
              <w:rPr>
                <w:rFonts w:eastAsia="Malgun Gothic"/>
                <w:sz w:val="18"/>
              </w:rPr>
              <w:t xml:space="preserve"> Regarding MP-UE, since only one UE panel would be selected for UL transmission in Rel-17(according to current agreement and conclusion), we may not need to consider more PL-RSs for multiple UL panels.  </w:t>
            </w:r>
          </w:p>
        </w:tc>
      </w:tr>
      <w:tr w:rsidR="00524817" w:rsidRPr="00551D37" w14:paraId="0C4692A5"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AA07" w14:textId="0A747EB0" w:rsidR="00524817" w:rsidRPr="00524817" w:rsidRDefault="00524817" w:rsidP="00A05077">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B57E" w14:textId="334774EC" w:rsidR="00524817" w:rsidRPr="00524817" w:rsidRDefault="00524817" w:rsidP="00A05077">
            <w:pPr>
              <w:snapToGrid w:val="0"/>
              <w:rPr>
                <w:rFonts w:eastAsia="Malgun Gothic"/>
                <w:sz w:val="18"/>
              </w:rPr>
            </w:pPr>
            <w:r w:rsidRPr="00524817">
              <w:rPr>
                <w:rFonts w:eastAsia="Malgun Gothic"/>
                <w:sz w:val="18"/>
              </w:rPr>
              <w:t>First of all, we agree that PL RS tracking limit should be well defined and we don't prefer to define a large number either (as UE vendor of course). What we are worried is that if PL RS is configured per panel, the number of configured PL RS could be doubled, so it may often cause a situation that PL RS for a new panel was a PL RS which is not being tracked, it can delay panel switching which is undesirable behavior based on WID. We feel that it will be better to have some more time on this issue rather than define the limitation before we make a decision on the details on PL RS configuration</w:t>
            </w:r>
            <w:r>
              <w:rPr>
                <w:rFonts w:eastAsia="Malgun Gothic"/>
                <w:sz w:val="18"/>
              </w:rPr>
              <w:t>.</w:t>
            </w:r>
          </w:p>
        </w:tc>
      </w:tr>
      <w:tr w:rsidR="0042185C" w:rsidRPr="00551D37" w14:paraId="573B74DF"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B030" w14:textId="394D7B05" w:rsidR="0042185C" w:rsidRDefault="0042185C" w:rsidP="0042185C">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DDEE" w14:textId="77777777" w:rsidR="00D65379" w:rsidRDefault="0042185C" w:rsidP="0042185C">
            <w:pPr>
              <w:snapToGrid w:val="0"/>
              <w:rPr>
                <w:rFonts w:eastAsia="Malgun Gothic"/>
                <w:sz w:val="18"/>
              </w:rPr>
            </w:pPr>
            <w:r>
              <w:rPr>
                <w:rFonts w:eastAsia="Malgun Gothic"/>
                <w:sz w:val="18"/>
              </w:rPr>
              <w:t xml:space="preserve">We can support FL proposal for the progress. </w:t>
            </w:r>
          </w:p>
          <w:p w14:paraId="29931D5F" w14:textId="4A28EF9A" w:rsidR="0042185C" w:rsidRDefault="0042185C" w:rsidP="0042185C">
            <w:pPr>
              <w:snapToGrid w:val="0"/>
              <w:rPr>
                <w:rFonts w:eastAsia="Malgun Gothic"/>
                <w:sz w:val="18"/>
              </w:rPr>
            </w:pPr>
            <w:r>
              <w:rPr>
                <w:rFonts w:eastAsia="Malgun Gothic"/>
                <w:sz w:val="18"/>
              </w:rPr>
              <w:t xml:space="preserve">But we still have concerns on Alt 4. As mentioned in our comments multiple times before, we don’t see Alt 4 as </w:t>
            </w:r>
            <w:r>
              <w:rPr>
                <w:rFonts w:eastAsia="Malgun Gothic" w:hint="eastAsia"/>
                <w:sz w:val="18"/>
              </w:rPr>
              <w:t>p</w:t>
            </w:r>
            <w:r>
              <w:rPr>
                <w:rFonts w:eastAsia="Malgun Gothic"/>
                <w:sz w:val="18"/>
              </w:rPr>
              <w:t xml:space="preserve">ractical solution, unless UE can support more than 4 PL-RS to be tracked simultaneously. Shouldn’t we need to clarify that point? I hope </w:t>
            </w:r>
            <w:r>
              <w:rPr>
                <w:rFonts w:eastAsia="Malgun Gothic" w:hint="eastAsia"/>
                <w:sz w:val="18"/>
              </w:rPr>
              <w:t>A</w:t>
            </w:r>
            <w:r>
              <w:rPr>
                <w:rFonts w:eastAsia="Malgun Gothic"/>
                <w:sz w:val="18"/>
              </w:rPr>
              <w:t xml:space="preserve">pple can clarify that proposal. </w:t>
            </w:r>
          </w:p>
          <w:p w14:paraId="0BDA9218" w14:textId="77777777" w:rsidR="0042185C" w:rsidRDefault="0042185C" w:rsidP="0042185C">
            <w:pPr>
              <w:snapToGrid w:val="0"/>
              <w:rPr>
                <w:rFonts w:eastAsia="Malgun Gothic"/>
                <w:sz w:val="18"/>
              </w:rPr>
            </w:pPr>
          </w:p>
          <w:p w14:paraId="4BAA16DA" w14:textId="73EC2F12" w:rsidR="0042185C" w:rsidRPr="00524817" w:rsidRDefault="0042185C" w:rsidP="00755E1B">
            <w:pPr>
              <w:snapToGrid w:val="0"/>
              <w:rPr>
                <w:rFonts w:eastAsia="Malgun Gothic"/>
                <w:sz w:val="18"/>
              </w:rPr>
            </w:pPr>
            <w:r>
              <w:rPr>
                <w:rFonts w:eastAsia="Malgun Gothic" w:hint="eastAsia"/>
                <w:sz w:val="18"/>
              </w:rPr>
              <w:t>A</w:t>
            </w:r>
            <w:r>
              <w:rPr>
                <w:rFonts w:eastAsia="Malgun Gothic"/>
                <w:sz w:val="18"/>
              </w:rPr>
              <w:t>s response to LG’s suggestion, I wonder whether you propose some specific power control scheme or new UE capability. If the first one, we object to bring such details on this moment. If the 2</w:t>
            </w:r>
            <w:r w:rsidRPr="0087310A">
              <w:rPr>
                <w:rFonts w:eastAsia="Malgun Gothic"/>
                <w:sz w:val="18"/>
                <w:vertAlign w:val="superscript"/>
              </w:rPr>
              <w:t>nd</w:t>
            </w:r>
            <w:r>
              <w:rPr>
                <w:rFonts w:eastAsia="Malgun Gothic"/>
                <w:sz w:val="18"/>
              </w:rPr>
              <w:t>, then would you clarify more? At this moment, we are negative to add that FFS point.</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35E6AD76"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3D356432" w14:textId="77777777"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ListParagraph"/>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ListParagraph"/>
              <w:numPr>
                <w:ilvl w:val="2"/>
                <w:numId w:val="19"/>
              </w:numPr>
              <w:snapToGrid w:val="0"/>
              <w:spacing w:after="0" w:line="240" w:lineRule="auto"/>
            </w:pPr>
            <w:r w:rsidRPr="00D624E9">
              <w:rPr>
                <w:bCs/>
                <w:sz w:val="20"/>
                <w:szCs w:val="18"/>
              </w:rPr>
              <w:t>FFS: Whether the measurement for SS-RSRP is limited within SMTC</w:t>
            </w:r>
          </w:p>
          <w:p w14:paraId="1DC8956C" w14:textId="61DE2CB8" w:rsidR="00440AAF" w:rsidRPr="00440AAF" w:rsidRDefault="00440AAF" w:rsidP="00FB7FDD">
            <w:pPr>
              <w:pStyle w:val="ListParagraph"/>
              <w:numPr>
                <w:ilvl w:val="2"/>
                <w:numId w:val="19"/>
              </w:numPr>
              <w:snapToGrid w:val="0"/>
              <w:spacing w:after="0" w:line="240" w:lineRule="auto"/>
            </w:pPr>
            <w:r w:rsidRPr="00440AAF">
              <w:rPr>
                <w:rFonts w:eastAsia="Malgun Gothic"/>
                <w:sz w:val="20"/>
              </w:rPr>
              <w:t>FFS: Detailed reporting method, e.g. via including existing L1-RSRP report, UE-initiated report etc</w:t>
            </w:r>
            <w:r>
              <w:rPr>
                <w:rFonts w:eastAsia="Malgun Gothic"/>
                <w:sz w:val="20"/>
              </w:rPr>
              <w:t>.</w:t>
            </w:r>
          </w:p>
          <w:p w14:paraId="70B4B4F3" w14:textId="77777777" w:rsidR="00434F23" w:rsidRPr="00D56FA2" w:rsidRDefault="00434F23" w:rsidP="00FB7FDD">
            <w:pPr>
              <w:pStyle w:val="ListParagraph"/>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1F381195" w:rsidR="00D56FA2" w:rsidRPr="001350F6" w:rsidRDefault="00D56FA2" w:rsidP="00FB7FDD">
            <w:pPr>
              <w:pStyle w:val="ListParagraph"/>
              <w:numPr>
                <w:ilvl w:val="2"/>
                <w:numId w:val="19"/>
              </w:numPr>
              <w:snapToGrid w:val="0"/>
              <w:spacing w:after="0" w:line="240" w:lineRule="auto"/>
              <w:rPr>
                <w:sz w:val="20"/>
              </w:rPr>
            </w:pPr>
            <w:r>
              <w:rPr>
                <w:sz w:val="20"/>
                <w:szCs w:val="20"/>
              </w:rPr>
              <w:t>Whether the support applies to CSI-RS with or without QCL source, or both</w:t>
            </w:r>
          </w:p>
          <w:p w14:paraId="0038C89D" w14:textId="77777777" w:rsidR="00E7641B" w:rsidRPr="00E7641B" w:rsidRDefault="00E7641B" w:rsidP="00FB7FDD">
            <w:pPr>
              <w:pStyle w:val="ListParagraph"/>
              <w:numPr>
                <w:ilvl w:val="1"/>
                <w:numId w:val="19"/>
              </w:numPr>
              <w:snapToGrid w:val="0"/>
              <w:spacing w:after="0" w:line="240" w:lineRule="auto"/>
              <w:rPr>
                <w:sz w:val="20"/>
              </w:rPr>
            </w:pPr>
            <w:r w:rsidRPr="00E7641B">
              <w:rPr>
                <w:sz w:val="20"/>
              </w:rPr>
              <w:lastRenderedPageBreak/>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w:t>
            </w:r>
            <w:r>
              <w:rPr>
                <w:sz w:val="18"/>
                <w:szCs w:val="18"/>
              </w:rPr>
              <w:lastRenderedPageBreak/>
              <w:t>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Malgun Gothic" w:hint="eastAsia"/>
                <w:sz w:val="18"/>
              </w:rPr>
              <w:t xml:space="preserve">We are Ok to the proposal and it is preferred to add </w:t>
            </w:r>
            <w:r>
              <w:rPr>
                <w:rFonts w:eastAsia="Malgun Gothic"/>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ListParagraph"/>
              <w:numPr>
                <w:ilvl w:val="1"/>
                <w:numId w:val="17"/>
              </w:numPr>
              <w:snapToGrid w:val="0"/>
              <w:spacing w:after="0" w:line="240" w:lineRule="auto"/>
              <w:jc w:val="both"/>
              <w:rPr>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Alt3: UL-related DCI formats 0_1/0_2 with UL grant, applicable only for UL-only TCI of separate DL/UL TCI</w:t>
            </w:r>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ms or Y symbols after the DCI with the joint or separate DL/UL beam </w:t>
            </w:r>
            <w:r w:rsidRPr="00E41C4D">
              <w:rPr>
                <w:rFonts w:ascii="Times" w:eastAsia="Batang" w:hAnsi="Times" w:cs="Times New Roman"/>
                <w:sz w:val="18"/>
                <w:szCs w:val="20"/>
                <w:lang w:val="en-GB" w:eastAsia="en-US"/>
              </w:rPr>
              <w:lastRenderedPageBreak/>
              <w:t>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ListParagraph"/>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09282AB8" w14:textId="77777777" w:rsidR="007D0FF4" w:rsidRPr="003439B6" w:rsidRDefault="007D0FF4" w:rsidP="007D0FF4">
            <w:pPr>
              <w:snapToGrid w:val="0"/>
              <w:rPr>
                <w:rFonts w:eastAsia="Malgun Gothic"/>
                <w:sz w:val="18"/>
                <w:szCs w:val="18"/>
              </w:rPr>
            </w:pPr>
            <w:bookmarkStart w:id="6"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7"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7"/>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6"/>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lastRenderedPageBreak/>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lastRenderedPageBreak/>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r w:rsidRPr="003439B6">
              <w:rPr>
                <w:rFonts w:eastAsia="Malgun Gothic"/>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r>
              <w:rPr>
                <w:sz w:val="18"/>
                <w:lang w:eastAsia="zh-CN"/>
              </w:rPr>
              <w:t>{Mod: Please see comment to LG}</w:t>
            </w:r>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rFonts w:eastAsia="Malgun Gothic"/>
                <w:sz w:val="18"/>
                <w:szCs w:val="18"/>
              </w:rPr>
            </w:pPr>
            <w:r>
              <w:rPr>
                <w:rFonts w:eastAsia="Malgun Gothic"/>
                <w:sz w:val="18"/>
                <w:szCs w:val="18"/>
              </w:rPr>
              <w:t xml:space="preserve">On Proposal 3.1, we still prefer to use UL DCI for when </w:t>
            </w:r>
            <w:r w:rsidRPr="003439B6">
              <w:rPr>
                <w:rFonts w:eastAsia="Malgun Gothic"/>
                <w:sz w:val="18"/>
                <w:szCs w:val="18"/>
              </w:rPr>
              <w:t>there is UL-SCH to be transmitted from UE</w:t>
            </w:r>
            <w:r>
              <w:rPr>
                <w:rFonts w:eastAsia="Malgun Gothic"/>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Malgun Gothic"/>
                <w:sz w:val="18"/>
                <w:szCs w:val="18"/>
              </w:rPr>
            </w:pPr>
            <w:r>
              <w:rPr>
                <w:rFonts w:eastAsia="Malgun Gothic"/>
                <w:sz w:val="18"/>
                <w:szCs w:val="18"/>
              </w:rPr>
              <w:t>{Mod: Since we need to narrow down alternatives, based on the collected companies’ views, using UL-related DCI for beam indication has more opposition than supporter. Therefore it is unlikely to be agreed. But I respect the views from 2 companies and will add Alt3}</w:t>
            </w:r>
          </w:p>
          <w:p w14:paraId="3F346A1D" w14:textId="77777777" w:rsidR="00550DBA" w:rsidRPr="00B10F44" w:rsidRDefault="00550DBA" w:rsidP="00550DBA">
            <w:pPr>
              <w:snapToGrid w:val="0"/>
              <w:rPr>
                <w:rFonts w:eastAsia="Malgun Gothic"/>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Malgun Gothic" w:hint="eastAsia"/>
                <w:sz w:val="18"/>
                <w:szCs w:val="18"/>
              </w:rPr>
              <w:t xml:space="preserve">On </w:t>
            </w:r>
            <w:r>
              <w:rPr>
                <w:rFonts w:eastAsia="Malgun Gothic"/>
                <w:sz w:val="18"/>
                <w:szCs w:val="18"/>
              </w:rPr>
              <w:t xml:space="preserve">BAT, Qualcomm’s modified Alt1 will lose the benefit of Alt1 (i.e. fast beam update) so we does not support it. For Alt2, it seems only </w:t>
            </w:r>
            <w:r w:rsidRPr="003439B6">
              <w:rPr>
                <w:rFonts w:eastAsia="Malgun Gothic"/>
                <w:sz w:val="18"/>
                <w:szCs w:val="18"/>
              </w:rPr>
              <w:t>Lenovo</w:t>
            </w:r>
            <w:r>
              <w:rPr>
                <w:rFonts w:eastAsia="Malgun Gothic"/>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ListParagraph"/>
              <w:numPr>
                <w:ilvl w:val="0"/>
                <w:numId w:val="19"/>
              </w:numPr>
              <w:snapToGrid w:val="0"/>
              <w:spacing w:after="0" w:line="240" w:lineRule="auto"/>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ListParagraph"/>
              <w:numPr>
                <w:ilvl w:val="1"/>
                <w:numId w:val="19"/>
              </w:numPr>
              <w:snapToGrid w:val="0"/>
              <w:spacing w:after="0" w:line="240" w:lineRule="auto"/>
              <w:rPr>
                <w:sz w:val="20"/>
              </w:rPr>
            </w:pPr>
            <w:r w:rsidRPr="00217372">
              <w:rPr>
                <w:sz w:val="20"/>
              </w:rPr>
              <w:lastRenderedPageBreak/>
              <w:t>FFS: If additional specification support in TCI state definition to accommodate UE panel is needed or not, and if so, the exact scheme</w:t>
            </w:r>
          </w:p>
          <w:p w14:paraId="663343F6" w14:textId="167C2477" w:rsidR="00A60FAD" w:rsidRPr="002D229D" w:rsidRDefault="002D229D" w:rsidP="00A60FAD">
            <w:pPr>
              <w:pStyle w:val="ListParagraph"/>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ListParagraph"/>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450746D0" w:rsidR="00E46B14" w:rsidRPr="00DF1D50" w:rsidRDefault="000A0E4A" w:rsidP="007A7E04">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w:t>
            </w:r>
            <w:r w:rsidR="007A7E04">
              <w:rPr>
                <w:rFonts w:eastAsia="DengXian"/>
                <w:sz w:val="20"/>
                <w:szCs w:val="20"/>
              </w:rPr>
              <w:t>/SSB resources,</w:t>
            </w:r>
            <w:r w:rsidRPr="0014111A">
              <w:rPr>
                <w:rFonts w:eastAsia="DengXian"/>
                <w:sz w:val="20"/>
                <w:szCs w:val="20"/>
              </w:rPr>
              <w:t xml:space="preserve"> SRS resource sets</w:t>
            </w:r>
            <w:r w:rsidR="007A7E04">
              <w:rPr>
                <w:rFonts w:eastAsia="DengXian"/>
                <w:sz w:val="20"/>
                <w:szCs w:val="20"/>
              </w:rPr>
              <w:t>, PUCCH resource groups, etc.</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xml:space="preserve">. We have no issue for </w:t>
            </w:r>
            <w:r>
              <w:rPr>
                <w:rFonts w:eastAsia="DengXian"/>
                <w:sz w:val="18"/>
                <w:szCs w:val="18"/>
              </w:rPr>
              <w:lastRenderedPageBreak/>
              <w:t>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t xml:space="preserve">- UE-initiated panel activation and selection, and beam-indication-based (NW-initiated) panel selection (this </w:t>
            </w:r>
            <w:r>
              <w:rPr>
                <w:rFonts w:eastAsia="Malgun Gothic"/>
                <w:sz w:val="18"/>
                <w:szCs w:val="18"/>
              </w:rPr>
              <w:lastRenderedPageBreak/>
              <w:t>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r>
              <w:rPr>
                <w:rFonts w:eastAsia="SimSun"/>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Fine in general. </w:t>
            </w:r>
          </w:p>
          <w:p w14:paraId="5135B578"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Malgun Gothic"/>
                <w:sz w:val="18"/>
                <w:szCs w:val="18"/>
              </w:rPr>
            </w:pPr>
          </w:p>
          <w:p w14:paraId="76EA7221" w14:textId="7E75C996" w:rsidR="00550DBA" w:rsidRDefault="00550DBA" w:rsidP="00550DBA">
            <w:pPr>
              <w:snapToGrid w:val="0"/>
              <w:rPr>
                <w:sz w:val="18"/>
                <w:lang w:eastAsia="zh-CN"/>
              </w:rPr>
            </w:pPr>
            <w:r w:rsidRPr="003334E8">
              <w:rPr>
                <w:rFonts w:eastAsia="Malgun Gothic"/>
                <w:sz w:val="18"/>
                <w:szCs w:val="18"/>
              </w:rPr>
              <w:t>FFS: Linking or association of UE panels with CSI-RS/SSB resources, SRS resource se</w:t>
            </w:r>
            <w:r>
              <w:rPr>
                <w:rFonts w:eastAsia="Malgun Gothic"/>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DengXian"/>
                <w:sz w:val="18"/>
                <w:szCs w:val="18"/>
              </w:rPr>
              <w:t>We support Alt2, the benefit of the NW-initiated/assisted panel activation and selection is not unclear.</w:t>
            </w:r>
          </w:p>
        </w:tc>
      </w:tr>
      <w:tr w:rsidR="006200BC" w14:paraId="29C0EC34"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4C73" w14:textId="01B6608F" w:rsidR="006200BC" w:rsidRDefault="006200BC" w:rsidP="006200BC">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F9A2" w14:textId="77777777" w:rsidR="006200BC" w:rsidRDefault="006200BC" w:rsidP="006200BC">
            <w:pPr>
              <w:snapToGrid w:val="0"/>
              <w:rPr>
                <w:rFonts w:eastAsia="Malgun Gothic"/>
                <w:sz w:val="18"/>
                <w:szCs w:val="18"/>
              </w:rPr>
            </w:pPr>
            <w:r>
              <w:rPr>
                <w:rFonts w:eastAsia="Malgun Gothic"/>
                <w:sz w:val="18"/>
                <w:szCs w:val="18"/>
              </w:rPr>
              <w:t>On first bullet of t</w:t>
            </w:r>
            <w:r w:rsidRPr="00415C8C">
              <w:rPr>
                <w:rFonts w:eastAsia="Malgun Gothic"/>
                <w:sz w:val="18"/>
                <w:szCs w:val="18"/>
              </w:rPr>
              <w:t>he</w:t>
            </w:r>
            <w:r w:rsidRPr="00415C8C">
              <w:rPr>
                <w:rFonts w:eastAsia="Malgun Gothic" w:hint="eastAsia"/>
                <w:sz w:val="18"/>
                <w:szCs w:val="18"/>
              </w:rPr>
              <w:t xml:space="preserve"> </w:t>
            </w:r>
            <w:r w:rsidRPr="00415C8C">
              <w:rPr>
                <w:rFonts w:eastAsia="Malgun Gothic"/>
                <w:sz w:val="18"/>
                <w:szCs w:val="18"/>
              </w:rPr>
              <w:t>revised proposal 4.1</w:t>
            </w:r>
            <w:r>
              <w:rPr>
                <w:rFonts w:eastAsia="Malgun Gothic"/>
                <w:sz w:val="18"/>
                <w:szCs w:val="18"/>
              </w:rPr>
              <w:t xml:space="preserve">, we are not sure whether our </w:t>
            </w:r>
            <w:r w:rsidRPr="00415C8C">
              <w:rPr>
                <w:rFonts w:eastAsia="Malgun Gothic"/>
                <w:sz w:val="18"/>
                <w:szCs w:val="18"/>
              </w:rPr>
              <w:t>understanding</w:t>
            </w:r>
            <w:r>
              <w:rPr>
                <w:rFonts w:eastAsia="Malgun Gothic"/>
                <w:sz w:val="18"/>
                <w:szCs w:val="18"/>
              </w:rPr>
              <w:t xml:space="preserve"> is correct</w:t>
            </w:r>
            <w:r>
              <w:rPr>
                <w:rFonts w:eastAsia="Malgun Gothic" w:hint="eastAsia"/>
                <w:sz w:val="18"/>
                <w:szCs w:val="18"/>
              </w:rPr>
              <w:t>.</w:t>
            </w:r>
            <w:r>
              <w:rPr>
                <w:rFonts w:eastAsia="Malgun Gothic"/>
                <w:sz w:val="18"/>
                <w:szCs w:val="18"/>
              </w:rPr>
              <w:t xml:space="preserve"> It</w:t>
            </w:r>
            <w:r w:rsidRPr="00415C8C">
              <w:rPr>
                <w:rFonts w:eastAsia="Malgun Gothic" w:hint="eastAsia"/>
                <w:sz w:val="18"/>
                <w:szCs w:val="18"/>
              </w:rPr>
              <w:t xml:space="preserve"> </w:t>
            </w:r>
            <w:r w:rsidRPr="00415C8C">
              <w:rPr>
                <w:rFonts w:eastAsia="Malgun Gothic"/>
                <w:sz w:val="18"/>
                <w:szCs w:val="18"/>
              </w:rPr>
              <w:t>doesn't imply panel selection</w:t>
            </w:r>
            <w:r>
              <w:rPr>
                <w:rFonts w:eastAsia="Malgun Gothic"/>
                <w:sz w:val="18"/>
                <w:szCs w:val="18"/>
              </w:rPr>
              <w:t xml:space="preserve"> is initiated by NW or UE, right? If so, we can support it with one note to clarify it (and one modification for clarifying the panel selection is used for UL). We agree with some points from companies that we need to study how to align NW and UE understandings on panel status and selection. Through the two FFS items, we can further discuss/study what information from NW and/or UE is needed. </w:t>
            </w:r>
          </w:p>
          <w:p w14:paraId="234F91B9" w14:textId="77777777" w:rsidR="006200BC" w:rsidRDefault="006200BC" w:rsidP="006200BC">
            <w:pPr>
              <w:snapToGrid w:val="0"/>
              <w:rPr>
                <w:rFonts w:eastAsia="Malgun Gothic"/>
                <w:sz w:val="18"/>
                <w:szCs w:val="18"/>
              </w:rPr>
            </w:pPr>
          </w:p>
          <w:p w14:paraId="3E9636D5" w14:textId="77777777" w:rsidR="006200BC" w:rsidRDefault="006200BC" w:rsidP="006200BC">
            <w:pPr>
              <w:snapToGrid w:val="0"/>
              <w:rPr>
                <w:rFonts w:eastAsia="Malgun Gothic"/>
                <w:sz w:val="18"/>
                <w:szCs w:val="18"/>
              </w:rPr>
            </w:pPr>
            <w:r>
              <w:rPr>
                <w:rFonts w:eastAsia="Malgun Gothic"/>
                <w:sz w:val="18"/>
                <w:szCs w:val="18"/>
              </w:rPr>
              <w:t xml:space="preserve">Regarding the UE-panel state, we would like add one more example. And the third bullet can be removed since it is </w:t>
            </w:r>
            <w:r w:rsidRPr="00E7684B">
              <w:rPr>
                <w:rFonts w:eastAsia="Malgun Gothic"/>
                <w:sz w:val="18"/>
                <w:szCs w:val="18"/>
              </w:rPr>
              <w:t>duplicate</w:t>
            </w:r>
            <w:r>
              <w:rPr>
                <w:rFonts w:eastAsia="Malgun Gothic"/>
                <w:sz w:val="18"/>
                <w:szCs w:val="18"/>
              </w:rPr>
              <w:t>d with the previous FFS item.</w:t>
            </w:r>
          </w:p>
          <w:p w14:paraId="23C24DF1" w14:textId="77777777" w:rsidR="006200BC" w:rsidRDefault="006200BC" w:rsidP="006200BC">
            <w:pPr>
              <w:snapToGrid w:val="0"/>
              <w:rPr>
                <w:rFonts w:eastAsia="Malgun Gothic"/>
                <w:sz w:val="18"/>
                <w:szCs w:val="18"/>
              </w:rPr>
            </w:pPr>
          </w:p>
          <w:p w14:paraId="7034D1BE" w14:textId="353F82D7" w:rsidR="006200BC" w:rsidRDefault="006200BC" w:rsidP="006200BC">
            <w:pPr>
              <w:snapToGrid w:val="0"/>
              <w:rPr>
                <w:rFonts w:eastAsia="Malgun Gothic"/>
                <w:sz w:val="18"/>
                <w:szCs w:val="18"/>
              </w:rPr>
            </w:pPr>
            <w:r>
              <w:rPr>
                <w:rFonts w:eastAsia="Malgun Gothic"/>
                <w:sz w:val="18"/>
                <w:szCs w:val="18"/>
              </w:rPr>
              <w:t>Regarding the FFS on support of NW-initiated UE panel activation, we see most companies don't think it is workable compared with NW-indicated UE panel selection, we prefer not to discuss it in the future meetings.</w:t>
            </w:r>
          </w:p>
          <w:p w14:paraId="355F52E5" w14:textId="77777777" w:rsidR="006200BC" w:rsidRDefault="006200BC" w:rsidP="006200BC">
            <w:pPr>
              <w:snapToGrid w:val="0"/>
              <w:rPr>
                <w:rFonts w:eastAsia="Malgun Gothic"/>
                <w:sz w:val="18"/>
                <w:szCs w:val="18"/>
              </w:rPr>
            </w:pPr>
          </w:p>
          <w:p w14:paraId="24FBF22F" w14:textId="77777777" w:rsidR="006200BC" w:rsidRPr="00415C8C" w:rsidRDefault="006200BC" w:rsidP="006200BC">
            <w:pPr>
              <w:snapToGrid w:val="0"/>
              <w:rPr>
                <w:rFonts w:eastAsia="Malgun Gothic"/>
                <w:sz w:val="18"/>
                <w:szCs w:val="18"/>
              </w:rPr>
            </w:pPr>
            <w:r w:rsidRPr="00E12374">
              <w:rPr>
                <w:rFonts w:eastAsia="Malgun Gothic" w:hint="eastAsia"/>
                <w:sz w:val="18"/>
                <w:szCs w:val="18"/>
              </w:rPr>
              <w:t xml:space="preserve">In </w:t>
            </w:r>
            <w:r w:rsidRPr="00E12374">
              <w:rPr>
                <w:rFonts w:eastAsia="Malgun Gothic"/>
                <w:sz w:val="18"/>
                <w:szCs w:val="18"/>
              </w:rPr>
              <w:t>summary</w:t>
            </w:r>
            <w:r w:rsidRPr="00E12374">
              <w:rPr>
                <w:rFonts w:eastAsia="Malgun Gothic" w:hint="eastAsia"/>
                <w:sz w:val="18"/>
                <w:szCs w:val="18"/>
              </w:rPr>
              <w:t xml:space="preserve">, we provide the following suggested update as </w:t>
            </w:r>
            <w:r>
              <w:rPr>
                <w:rFonts w:eastAsia="Malgun Gothic"/>
                <w:sz w:val="18"/>
                <w:szCs w:val="18"/>
              </w:rPr>
              <w:t xml:space="preserve">a </w:t>
            </w:r>
            <w:r w:rsidRPr="00E12374">
              <w:rPr>
                <w:rFonts w:eastAsia="Malgun Gothic" w:hint="eastAsia"/>
                <w:sz w:val="18"/>
                <w:szCs w:val="18"/>
              </w:rPr>
              <w:t>reference.</w:t>
            </w:r>
          </w:p>
          <w:p w14:paraId="7086CA7D" w14:textId="77777777" w:rsidR="006200BC" w:rsidRDefault="006200BC" w:rsidP="006200BC">
            <w:pPr>
              <w:snapToGrid w:val="0"/>
              <w:jc w:val="both"/>
              <w:rPr>
                <w:b/>
                <w:sz w:val="20"/>
                <w:u w:val="single"/>
              </w:rPr>
            </w:pPr>
          </w:p>
          <w:p w14:paraId="7E13204E" w14:textId="77777777" w:rsidR="006200BC" w:rsidRDefault="006200BC" w:rsidP="006200BC">
            <w:pPr>
              <w:snapToGrid w:val="0"/>
              <w:jc w:val="both"/>
              <w:rPr>
                <w:rFonts w:eastAsia="Batang"/>
                <w:sz w:val="20"/>
                <w:szCs w:val="20"/>
                <w:lang w:val="en-GB" w:eastAsia="en-US"/>
              </w:rPr>
            </w:pPr>
            <w:r>
              <w:rPr>
                <w:b/>
                <w:sz w:val="20"/>
                <w:u w:val="single"/>
              </w:rPr>
              <w:t xml:space="preserve">Revised </w:t>
            </w:r>
            <w:r w:rsidRPr="00E46B14">
              <w:rPr>
                <w:b/>
                <w:sz w:val="20"/>
                <w:u w:val="single"/>
              </w:rPr>
              <w:t>Proposal 4.1</w:t>
            </w:r>
            <w:r>
              <w:rPr>
                <w:sz w:val="20"/>
              </w:rPr>
              <w:t xml:space="preserve">: </w:t>
            </w:r>
            <w:r w:rsidRPr="00217372">
              <w:rPr>
                <w:rFonts w:eastAsia="Batang"/>
                <w:sz w:val="20"/>
                <w:szCs w:val="20"/>
                <w:lang w:val="en-GB" w:eastAsia="en-US"/>
              </w:rPr>
              <w:t xml:space="preserve">On Rel.17 enhancement for facilitating fast uplink panel </w:t>
            </w:r>
            <w:r w:rsidRPr="001F5F81">
              <w:rPr>
                <w:rFonts w:eastAsia="Batang"/>
                <w:sz w:val="20"/>
                <w:szCs w:val="20"/>
                <w:lang w:val="en-GB" w:eastAsia="en-US"/>
              </w:rPr>
              <w:t>selection</w:t>
            </w:r>
            <w:r>
              <w:rPr>
                <w:rFonts w:eastAsia="Batang"/>
                <w:sz w:val="20"/>
                <w:szCs w:val="20"/>
                <w:lang w:val="en-GB" w:eastAsia="en-US"/>
              </w:rPr>
              <w:t xml:space="preserve">, </w:t>
            </w:r>
          </w:p>
          <w:p w14:paraId="3ECB5D20" w14:textId="4334708E" w:rsidR="006200BC" w:rsidRPr="00A60FAD" w:rsidRDefault="006200BC" w:rsidP="006200BC">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 along with the necessary TCI state activation)</w:t>
            </w:r>
            <w:r w:rsidRPr="00A60FAD">
              <w:rPr>
                <w:sz w:val="20"/>
              </w:rPr>
              <w:t xml:space="preserve"> is used for </w:t>
            </w:r>
            <w:r>
              <w:rPr>
                <w:sz w:val="20"/>
              </w:rPr>
              <w:t>UL</w:t>
            </w:r>
            <w:r w:rsidRPr="00A60FAD">
              <w:rPr>
                <w:sz w:val="20"/>
              </w:rPr>
              <w:t xml:space="preserve"> panel selection:</w:t>
            </w:r>
          </w:p>
          <w:p w14:paraId="1AC07A28" w14:textId="77777777" w:rsidR="006200BC" w:rsidRDefault="006200BC" w:rsidP="006200BC">
            <w:pPr>
              <w:pStyle w:val="ListParagraph"/>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51B08BA" w14:textId="77777777" w:rsidR="006200BC" w:rsidRDefault="006200BC" w:rsidP="006200BC">
            <w:pPr>
              <w:pStyle w:val="ListParagraph"/>
              <w:numPr>
                <w:ilvl w:val="1"/>
                <w:numId w:val="19"/>
              </w:numPr>
              <w:snapToGrid w:val="0"/>
              <w:spacing w:after="0" w:line="240" w:lineRule="auto"/>
              <w:rPr>
                <w:sz w:val="20"/>
              </w:rPr>
            </w:pPr>
            <w:r w:rsidRPr="002D229D">
              <w:rPr>
                <w:sz w:val="20"/>
              </w:rPr>
              <w:lastRenderedPageBreak/>
              <w:t xml:space="preserve">FFS: UE panel-specific report, including UE-panel state, e.g. inactive, active for DL/UL measurement, </w:t>
            </w:r>
            <w:r>
              <w:rPr>
                <w:sz w:val="20"/>
              </w:rPr>
              <w:t xml:space="preserve">active for DL reception only, </w:t>
            </w:r>
            <w:r w:rsidRPr="002D229D">
              <w:rPr>
                <w:sz w:val="20"/>
              </w:rPr>
              <w:t>active for UL transmission, or active for both DL/UL measurement and UL transmission</w:t>
            </w:r>
          </w:p>
          <w:p w14:paraId="592AAA40" w14:textId="77777777" w:rsidR="006200BC" w:rsidRPr="002D229D" w:rsidRDefault="006200BC" w:rsidP="006200BC">
            <w:pPr>
              <w:pStyle w:val="ListParagraph"/>
              <w:numPr>
                <w:ilvl w:val="1"/>
                <w:numId w:val="19"/>
              </w:numPr>
              <w:snapToGrid w:val="0"/>
              <w:spacing w:after="0" w:line="240" w:lineRule="auto"/>
              <w:rPr>
                <w:sz w:val="20"/>
              </w:rPr>
            </w:pPr>
            <w:r>
              <w:rPr>
                <w:sz w:val="20"/>
              </w:rPr>
              <w:t>Note: This agreement doesn't imply NW-initiated UL panel selection is or is not supported</w:t>
            </w:r>
            <w:r w:rsidRPr="002D229D">
              <w:rPr>
                <w:sz w:val="20"/>
              </w:rPr>
              <w:t xml:space="preserve"> </w:t>
            </w:r>
            <w:r w:rsidRPr="002D229D">
              <w:rPr>
                <w:strike/>
                <w:sz w:val="20"/>
              </w:rPr>
              <w:t xml:space="preserve"> </w:t>
            </w:r>
          </w:p>
          <w:p w14:paraId="30EDB18B" w14:textId="1B06C2DB" w:rsidR="006200BC" w:rsidRPr="006200BC" w:rsidRDefault="006200BC" w:rsidP="006200BC">
            <w:pPr>
              <w:pStyle w:val="ListParagraph"/>
              <w:numPr>
                <w:ilvl w:val="0"/>
                <w:numId w:val="43"/>
              </w:numPr>
              <w:snapToGrid w:val="0"/>
              <w:rPr>
                <w:rFonts w:eastAsia="DengXian"/>
                <w:sz w:val="18"/>
                <w:szCs w:val="18"/>
              </w:rPr>
            </w:pPr>
            <w:r w:rsidRPr="006200BC">
              <w:rPr>
                <w:rFonts w:eastAsia="DengXian"/>
                <w:sz w:val="20"/>
                <w:szCs w:val="20"/>
                <w:lang w:eastAsia="zh-CN"/>
              </w:rPr>
              <w:t>F</w:t>
            </w:r>
            <w:r w:rsidRPr="006200BC">
              <w:rPr>
                <w:rFonts w:eastAsia="DengXian"/>
                <w:sz w:val="20"/>
                <w:szCs w:val="20"/>
              </w:rPr>
              <w:t xml:space="preserve">FS: </w:t>
            </w:r>
            <w:r w:rsidRPr="006200BC">
              <w:rPr>
                <w:rFonts w:eastAsia="DengXian" w:hint="eastAsia"/>
                <w:sz w:val="20"/>
                <w:szCs w:val="20"/>
              </w:rPr>
              <w:t xml:space="preserve">Support of </w:t>
            </w:r>
            <w:r w:rsidRPr="006200BC">
              <w:rPr>
                <w:rFonts w:eastAsia="DengXian"/>
                <w:sz w:val="20"/>
                <w:szCs w:val="20"/>
              </w:rPr>
              <w:t xml:space="preserve">linking or association of UE panels with CSI-RS/SSB resources, SRS resource sets, </w:t>
            </w:r>
            <w:r>
              <w:rPr>
                <w:rFonts w:eastAsia="DengXian"/>
                <w:sz w:val="20"/>
                <w:szCs w:val="20"/>
              </w:rPr>
              <w:t xml:space="preserve">or </w:t>
            </w:r>
            <w:r w:rsidRPr="006200BC">
              <w:rPr>
                <w:rFonts w:eastAsia="DengXian"/>
                <w:sz w:val="20"/>
                <w:szCs w:val="20"/>
              </w:rPr>
              <w:t>PUCCH resource groups, etc.</w:t>
            </w:r>
          </w:p>
        </w:tc>
      </w:tr>
      <w:tr w:rsidR="00F87E41"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13C98E3F" w:rsidR="00F87E41" w:rsidRDefault="00F87E41" w:rsidP="00F87E41">
            <w:pPr>
              <w:snapToGrid w:val="0"/>
              <w:rPr>
                <w:sz w:val="18"/>
                <w:szCs w:val="18"/>
                <w:lang w:eastAsia="zh-CN"/>
              </w:rPr>
            </w:pPr>
            <w:r>
              <w:rPr>
                <w:rFonts w:eastAsia="Malgun Gothic" w:hint="eastAsia"/>
                <w:sz w:val="18"/>
                <w:szCs w:val="18"/>
              </w:rPr>
              <w:lastRenderedPageBreak/>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CB72" w14:textId="0957DE7F" w:rsidR="00F87E41" w:rsidRDefault="00F87E41" w:rsidP="00F87E41">
            <w:pPr>
              <w:snapToGrid w:val="0"/>
              <w:rPr>
                <w:rFonts w:eastAsia="Malgun Gothic"/>
                <w:sz w:val="18"/>
                <w:szCs w:val="18"/>
              </w:rPr>
            </w:pPr>
            <w:r>
              <w:rPr>
                <w:rFonts w:eastAsia="Malgun Gothic" w:hint="eastAsia"/>
                <w:sz w:val="18"/>
                <w:szCs w:val="18"/>
              </w:rPr>
              <w:t>S</w:t>
            </w:r>
            <w:r>
              <w:rPr>
                <w:rFonts w:eastAsia="Malgun Gothic"/>
                <w:sz w:val="18"/>
                <w:szCs w:val="18"/>
              </w:rPr>
              <w:t>upport FL proposal.</w:t>
            </w:r>
          </w:p>
          <w:p w14:paraId="78A45BE2" w14:textId="77777777" w:rsidR="00F87E41" w:rsidRDefault="00F87E41" w:rsidP="00F87E41">
            <w:pPr>
              <w:snapToGrid w:val="0"/>
              <w:rPr>
                <w:rFonts w:eastAsia="Malgun Gothic"/>
                <w:sz w:val="18"/>
                <w:szCs w:val="18"/>
              </w:rPr>
            </w:pPr>
          </w:p>
          <w:p w14:paraId="0AFF6FED" w14:textId="05240FD3" w:rsidR="00F87E41" w:rsidRDefault="00F87E41" w:rsidP="00F87E41">
            <w:pPr>
              <w:snapToGrid w:val="0"/>
              <w:rPr>
                <w:rFonts w:eastAsia="Malgun Gothic"/>
                <w:sz w:val="18"/>
                <w:szCs w:val="18"/>
              </w:rPr>
            </w:pPr>
            <w:r>
              <w:rPr>
                <w:rFonts w:eastAsia="Malgun Gothic" w:hint="eastAsia"/>
                <w:sz w:val="18"/>
                <w:szCs w:val="18"/>
              </w:rPr>
              <w:t>O</w:t>
            </w:r>
            <w:r>
              <w:rPr>
                <w:rFonts w:eastAsia="Malgun Gothic"/>
                <w:sz w:val="18"/>
                <w:szCs w:val="18"/>
              </w:rPr>
              <w:t xml:space="preserve">.K. with MediaTek’s modification for the most part, but we suggest not to delete the FFS parts. Nokia neither support NW oriented UE panel activation, but FFS should be O.K. for the progress. </w:t>
            </w:r>
          </w:p>
          <w:p w14:paraId="0723B5F9" w14:textId="77777777" w:rsidR="00F87E41" w:rsidRDefault="00F87E41" w:rsidP="00F87E41">
            <w:pPr>
              <w:snapToGrid w:val="0"/>
              <w:rPr>
                <w:rFonts w:eastAsia="Malgun Gothic"/>
                <w:sz w:val="18"/>
                <w:szCs w:val="18"/>
              </w:rPr>
            </w:pPr>
          </w:p>
          <w:p w14:paraId="0008D7F8" w14:textId="15DFFAB1" w:rsidR="00F87E41" w:rsidRDefault="00F87E41" w:rsidP="00F87E41">
            <w:pPr>
              <w:snapToGrid w:val="0"/>
              <w:rPr>
                <w:rFonts w:eastAsia="Malgun Gothic"/>
                <w:sz w:val="18"/>
                <w:szCs w:val="18"/>
              </w:rPr>
            </w:pPr>
            <w:r>
              <w:rPr>
                <w:rFonts w:eastAsia="Malgun Gothic" w:hint="eastAsia"/>
                <w:sz w:val="18"/>
                <w:szCs w:val="18"/>
              </w:rPr>
              <w:t>A</w:t>
            </w:r>
            <w:r>
              <w:rPr>
                <w:rFonts w:eastAsia="Malgun Gothic"/>
                <w:sz w:val="18"/>
                <w:szCs w:val="18"/>
              </w:rPr>
              <w:t xml:space="preserve">s late response to MediaTek’s previous comments and current comment, </w:t>
            </w:r>
          </w:p>
          <w:p w14:paraId="726CD90E" w14:textId="16F8F154" w:rsidR="00F87E41" w:rsidRDefault="00F87E41" w:rsidP="00F87E41">
            <w:pPr>
              <w:snapToGrid w:val="0"/>
              <w:rPr>
                <w:rFonts w:eastAsia="Malgun Gothic"/>
                <w:sz w:val="18"/>
                <w:szCs w:val="18"/>
              </w:rPr>
            </w:pPr>
            <w:r>
              <w:rPr>
                <w:rFonts w:eastAsia="Malgun Gothic"/>
                <w:sz w:val="18"/>
                <w:szCs w:val="18"/>
              </w:rPr>
              <w:t xml:space="preserve">Thanks for the most for your clarification. I agree that there should be cases gNB cannot fully understand UE’s situation currently, e.g., sudden UE rotation as you mentioned. I also agree that spec transparent UE panel selection is the only possible solution in Rel-15/16. But as Rel-17 topic, I would say that it is unclear whether UE can guarantee that the new panel provides exactly the same beam toward gNB in a perspective of SINR, etc. I think it should be a general expectation that UE oriented panel/beam selection will makes gNB to work more to handle the unexpected difference. We are O.K. to discuss </w:t>
            </w:r>
            <w:r w:rsidR="00F963ED">
              <w:rPr>
                <w:rFonts w:eastAsia="Malgun Gothic"/>
                <w:sz w:val="18"/>
                <w:szCs w:val="18"/>
              </w:rPr>
              <w:t>further</w:t>
            </w:r>
            <w:r>
              <w:rPr>
                <w:rFonts w:eastAsia="Malgun Gothic"/>
                <w:sz w:val="18"/>
                <w:szCs w:val="18"/>
              </w:rPr>
              <w:t xml:space="preserve"> whether spec transparent solution would be supported or we can have some enhancements. </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05B1BC2A" w14:textId="77777777"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lastRenderedPageBreak/>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ListParagraph"/>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ListParagraph"/>
              <w:numPr>
                <w:ilvl w:val="1"/>
                <w:numId w:val="22"/>
              </w:numPr>
              <w:snapToGrid w:val="0"/>
              <w:spacing w:after="0" w:line="240" w:lineRule="auto"/>
              <w:rPr>
                <w:szCs w:val="20"/>
              </w:rPr>
            </w:pPr>
            <w:r w:rsidRPr="00534755">
              <w:rPr>
                <w:rFonts w:eastAsia="DengXian"/>
                <w:sz w:val="20"/>
                <w:szCs w:val="18"/>
                <w:lang w:eastAsia="zh-CN"/>
              </w:rPr>
              <w:t>FFS: Whether/how to include MPE effect in L1-RSRP</w:t>
            </w:r>
            <w:r w:rsidR="004F1EAB">
              <w:rPr>
                <w:rFonts w:eastAsia="DengXian"/>
                <w:sz w:val="20"/>
                <w:szCs w:val="18"/>
                <w:lang w:eastAsia="zh-CN"/>
              </w:rPr>
              <w:t xml:space="preserve"> </w:t>
            </w:r>
            <w:r w:rsidR="00D942DC">
              <w:rPr>
                <w:rFonts w:eastAsia="DengXian"/>
                <w:sz w:val="20"/>
                <w:szCs w:val="18"/>
                <w:lang w:eastAsia="zh-CN"/>
              </w:rPr>
              <w:t>[</w:t>
            </w:r>
            <w:r w:rsidRPr="00534755">
              <w:rPr>
                <w:rFonts w:eastAsia="DengXian"/>
                <w:sz w:val="20"/>
                <w:szCs w:val="18"/>
                <w:lang w:eastAsia="zh-CN"/>
              </w:rPr>
              <w:t>L1-SINR</w:t>
            </w:r>
            <w:r w:rsidR="00D942DC">
              <w:rPr>
                <w:rFonts w:eastAsia="DengXian"/>
                <w:sz w:val="20"/>
                <w:szCs w:val="18"/>
                <w:lang w:eastAsia="zh-CN"/>
              </w:rPr>
              <w:t>)</w:t>
            </w:r>
          </w:p>
          <w:p w14:paraId="7CE43766" w14:textId="77777777" w:rsidR="00A81035" w:rsidRPr="00A81035" w:rsidRDefault="00A81035" w:rsidP="00262675">
            <w:pPr>
              <w:pStyle w:val="ListParagraph"/>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ListParagraph"/>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ListParagraph"/>
              <w:numPr>
                <w:ilvl w:val="0"/>
                <w:numId w:val="22"/>
              </w:numPr>
              <w:snapToGrid w:val="0"/>
              <w:spacing w:after="0" w:line="240" w:lineRule="auto"/>
              <w:rPr>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 xml:space="preserve">Rel.16 based P-MPR and </w:t>
            </w:r>
            <w:r w:rsidRPr="00A3510E">
              <w:rPr>
                <w:rFonts w:eastAsia="DengXian"/>
                <w:sz w:val="18"/>
                <w:szCs w:val="18"/>
                <w:lang w:eastAsia="zh-CN"/>
              </w:rPr>
              <w:lastRenderedPageBreak/>
              <w:t>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lastRenderedPageBreak/>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ListParagraph"/>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Malgun Gothic"/>
                <w:sz w:val="18"/>
              </w:rPr>
            </w:pPr>
            <w:r>
              <w:rPr>
                <w:rFonts w:eastAsia="Malgun Gothic"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DengXian"/>
                <w:sz w:val="18"/>
                <w:szCs w:val="18"/>
                <w:lang w:eastAsia="zh-CN"/>
              </w:rPr>
              <w:t>Support the proposal</w:t>
            </w:r>
          </w:p>
        </w:tc>
      </w:tr>
      <w:tr w:rsidR="00437177" w14:paraId="1A77052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28D1" w14:textId="6F116405" w:rsidR="00437177" w:rsidRDefault="00437177" w:rsidP="00437177">
            <w:pPr>
              <w:snapToGrid w:val="0"/>
              <w:rPr>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DBEA0" w14:textId="09370722" w:rsidR="00437177" w:rsidRDefault="00437177" w:rsidP="00437177">
            <w:pPr>
              <w:snapToGrid w:val="0"/>
              <w:rPr>
                <w:rFonts w:eastAsia="DengXian"/>
                <w:sz w:val="18"/>
                <w:szCs w:val="18"/>
                <w:lang w:eastAsia="zh-CN"/>
              </w:rPr>
            </w:pPr>
            <w:r>
              <w:rPr>
                <w:rFonts w:eastAsia="Malgun Gothic" w:hint="eastAsia"/>
                <w:sz w:val="18"/>
                <w:szCs w:val="18"/>
              </w:rPr>
              <w:t>S</w:t>
            </w:r>
            <w:r>
              <w:rPr>
                <w:rFonts w:eastAsia="Malgun Gothic"/>
                <w:sz w:val="18"/>
                <w:szCs w:val="18"/>
              </w:rPr>
              <w:t>upport FL proposal</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69908" w14:textId="77777777" w:rsidR="003C5F77" w:rsidRDefault="003C5F77">
      <w:r>
        <w:separator/>
      </w:r>
    </w:p>
  </w:endnote>
  <w:endnote w:type="continuationSeparator" w:id="0">
    <w:p w14:paraId="5F7E1482" w14:textId="77777777" w:rsidR="003C5F77" w:rsidRDefault="003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3342D" w14:textId="77777777" w:rsidR="003C5F77" w:rsidRDefault="003C5F77">
      <w:r>
        <w:rPr>
          <w:color w:val="000000"/>
        </w:rPr>
        <w:separator/>
      </w:r>
    </w:p>
  </w:footnote>
  <w:footnote w:type="continuationSeparator" w:id="0">
    <w:p w14:paraId="1B902C06" w14:textId="77777777" w:rsidR="003C5F77" w:rsidRDefault="003C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4"/>
  </w:num>
  <w:num w:numId="3">
    <w:abstractNumId w:val="1"/>
  </w:num>
  <w:num w:numId="4">
    <w:abstractNumId w:val="19"/>
  </w:num>
  <w:num w:numId="5">
    <w:abstractNumId w:val="30"/>
  </w:num>
  <w:num w:numId="6">
    <w:abstractNumId w:val="40"/>
  </w:num>
  <w:num w:numId="7">
    <w:abstractNumId w:val="28"/>
  </w:num>
  <w:num w:numId="8">
    <w:abstractNumId w:val="29"/>
  </w:num>
  <w:num w:numId="9">
    <w:abstractNumId w:val="17"/>
  </w:num>
  <w:num w:numId="10">
    <w:abstractNumId w:val="13"/>
  </w:num>
  <w:num w:numId="11">
    <w:abstractNumId w:val="14"/>
  </w:num>
  <w:num w:numId="12">
    <w:abstractNumId w:val="18"/>
  </w:num>
  <w:num w:numId="13">
    <w:abstractNumId w:val="24"/>
  </w:num>
  <w:num w:numId="14">
    <w:abstractNumId w:val="9"/>
  </w:num>
  <w:num w:numId="15">
    <w:abstractNumId w:val="8"/>
  </w:num>
  <w:num w:numId="16">
    <w:abstractNumId w:val="41"/>
  </w:num>
  <w:num w:numId="17">
    <w:abstractNumId w:val="7"/>
  </w:num>
  <w:num w:numId="18">
    <w:abstractNumId w:val="37"/>
  </w:num>
  <w:num w:numId="19">
    <w:abstractNumId w:val="39"/>
  </w:num>
  <w:num w:numId="20">
    <w:abstractNumId w:val="32"/>
  </w:num>
  <w:num w:numId="21">
    <w:abstractNumId w:val="3"/>
  </w:num>
  <w:num w:numId="22">
    <w:abstractNumId w:val="34"/>
  </w:num>
  <w:num w:numId="23">
    <w:abstractNumId w:val="43"/>
  </w:num>
  <w:num w:numId="24">
    <w:abstractNumId w:val="6"/>
  </w:num>
  <w:num w:numId="25">
    <w:abstractNumId w:val="42"/>
  </w:num>
  <w:num w:numId="26">
    <w:abstractNumId w:val="33"/>
  </w:num>
  <w:num w:numId="27">
    <w:abstractNumId w:val="0"/>
  </w:num>
  <w:num w:numId="28">
    <w:abstractNumId w:val="10"/>
  </w:num>
  <w:num w:numId="29">
    <w:abstractNumId w:val="20"/>
  </w:num>
  <w:num w:numId="30">
    <w:abstractNumId w:val="27"/>
  </w:num>
  <w:num w:numId="31">
    <w:abstractNumId w:val="25"/>
  </w:num>
  <w:num w:numId="32">
    <w:abstractNumId w:val="26"/>
  </w:num>
  <w:num w:numId="33">
    <w:abstractNumId w:val="11"/>
  </w:num>
  <w:num w:numId="34">
    <w:abstractNumId w:val="22"/>
  </w:num>
  <w:num w:numId="35">
    <w:abstractNumId w:val="12"/>
  </w:num>
  <w:num w:numId="36">
    <w:abstractNumId w:val="2"/>
  </w:num>
  <w:num w:numId="37">
    <w:abstractNumId w:val="15"/>
  </w:num>
  <w:num w:numId="38">
    <w:abstractNumId w:val="23"/>
  </w:num>
  <w:num w:numId="39">
    <w:abstractNumId w:val="21"/>
  </w:num>
  <w:num w:numId="40">
    <w:abstractNumId w:val="38"/>
  </w:num>
  <w:num w:numId="41">
    <w:abstractNumId w:val="31"/>
  </w:num>
  <w:num w:numId="42">
    <w:abstractNumId w:val="5"/>
  </w:num>
  <w:num w:numId="43">
    <w:abstractNumId w:val="36"/>
  </w:num>
  <w:num w:numId="44">
    <w:abstractNumId w:val="16"/>
  </w:num>
  <w:num w:numId="45">
    <w:abstractNumId w:val="6"/>
    <w:lvlOverride w:ilvl="0"/>
    <w:lvlOverride w:ilvl="1"/>
    <w:lvlOverride w:ilvl="2"/>
    <w:lvlOverride w:ilvl="3"/>
    <w:lvlOverride w:ilvl="4"/>
    <w:lvlOverride w:ilvl="5"/>
    <w:lvlOverride w:ilvl="6"/>
    <w:lvlOverride w:ilvl="7"/>
    <w:lvlOverride w:ilvl="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2C13"/>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A12"/>
    <w:rsid w:val="00424CC1"/>
    <w:rsid w:val="00426F81"/>
    <w:rsid w:val="0043020B"/>
    <w:rsid w:val="00433456"/>
    <w:rsid w:val="00434C01"/>
    <w:rsid w:val="00434F23"/>
    <w:rsid w:val="004355EC"/>
    <w:rsid w:val="00437177"/>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9212-B54F-49D9-BADB-FF639525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12960</Words>
  <Characters>73874</Characters>
  <Application>Microsoft Office Word</Application>
  <DocSecurity>0</DocSecurity>
  <Lines>615</Lines>
  <Paragraphs>173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cp:revision>
  <dcterms:created xsi:type="dcterms:W3CDTF">2021-02-01T06:36:00Z</dcterms:created>
  <dcterms:modified xsi:type="dcterms:W3CDTF">2021-02-01T07:29:00Z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