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Heading1"/>
      </w:pPr>
      <w:r>
        <w:t>High priority issues</w:t>
      </w:r>
    </w:p>
    <w:p w14:paraId="23BEA219" w14:textId="6CA48D4B" w:rsidR="00581909" w:rsidRPr="00EA5E25" w:rsidRDefault="00F65FAD" w:rsidP="00581909">
      <w:pPr>
        <w:pStyle w:val="Heading2"/>
      </w:pPr>
      <w:bookmarkStart w:id="1" w:name="_Hlk62489251"/>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lastRenderedPageBreak/>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4.75pt" o:ole="">
            <v:imagedata r:id="rId13" o:title=""/>
          </v:shape>
          <o:OLEObject Type="Embed" ProgID="Equation.3" ShapeID="_x0000_i1025" DrawAspect="Content" ObjectID="_1673164196"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8.3pt;height:15.25pt" o:ole="">
            <v:imagedata r:id="rId15" o:title=""/>
          </v:shape>
          <o:OLEObject Type="Embed" ProgID="Equation.3" ShapeID="_x0000_i1026" DrawAspect="Content" ObjectID="_1673164197" r:id="rId16"/>
        </w:object>
      </w:r>
      <w:r>
        <w:t xml:space="preserve"> and </w:t>
      </w:r>
      <w:r w:rsidRPr="00372D6C">
        <w:rPr>
          <w:position w:val="-10"/>
        </w:rPr>
        <w:object w:dxaOrig="1719" w:dyaOrig="300" w14:anchorId="1EFB205C">
          <v:shape id="_x0000_i1027" type="#_x0000_t75" style="width:86.75pt;height:15.25pt" o:ole="">
            <v:imagedata r:id="rId17" o:title=""/>
          </v:shape>
          <o:OLEObject Type="Embed" ProgID="Equation.3" ShapeID="_x0000_i1027" DrawAspect="Content" ObjectID="_1673164198" r:id="rId18"/>
        </w:object>
      </w:r>
      <w:r>
        <w:t xml:space="preserve"> with the quantities </w:t>
      </w:r>
      <w:r w:rsidRPr="00372D6C">
        <w:rPr>
          <w:position w:val="-10"/>
        </w:rPr>
        <w:object w:dxaOrig="420" w:dyaOrig="300" w14:anchorId="23153A92">
          <v:shape id="_x0000_i1028" type="#_x0000_t75" style="width:20.3pt;height:15.25pt" o:ole="">
            <v:imagedata r:id="rId19" o:title=""/>
          </v:shape>
          <o:OLEObject Type="Embed" ProgID="Equation.3" ShapeID="_x0000_i1028" DrawAspect="Content" ObjectID="_1673164199"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3pt;height:15.25pt" o:ole="">
            <v:imagedata r:id="rId21" o:title=""/>
          </v:shape>
          <o:OLEObject Type="Embed" ProgID="Equation.3" ShapeID="_x0000_i1029" DrawAspect="Content" ObjectID="_1673164200" r:id="rId22"/>
        </w:object>
      </w:r>
      <w:r>
        <w:t xml:space="preserve"> and </w:t>
      </w:r>
      <w:r w:rsidRPr="00372D6C">
        <w:rPr>
          <w:position w:val="-10"/>
        </w:rPr>
        <w:object w:dxaOrig="1680" w:dyaOrig="300" w14:anchorId="1A43D82A">
          <v:shape id="_x0000_i1030" type="#_x0000_t75" style="width:83.1pt;height:15.25pt" o:ole="">
            <v:imagedata r:id="rId23" o:title=""/>
          </v:shape>
          <o:OLEObject Type="Embed" ProgID="Equation.3" ShapeID="_x0000_i1030" DrawAspect="Content" ObjectID="_1673164201" r:id="rId24"/>
        </w:object>
      </w:r>
      <w:r>
        <w:t xml:space="preserve"> with the quantity </w:t>
      </w:r>
      <w:r w:rsidRPr="00372D6C">
        <w:rPr>
          <w:position w:val="-10"/>
        </w:rPr>
        <w:object w:dxaOrig="420" w:dyaOrig="300" w14:anchorId="37C88C64">
          <v:shape id="_x0000_i1031" type="#_x0000_t75" style="width:20.3pt;height:15.25pt" o:ole="">
            <v:imagedata r:id="rId19" o:title=""/>
          </v:shape>
          <o:OLEObject Type="Embed" ProgID="Equation.3" ShapeID="_x0000_i1031" DrawAspect="Content" ObjectID="_1673164202"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TableGrid"/>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70334E4B" w14:textId="77777777" w:rsidR="00F35397" w:rsidRDefault="00F35397" w:rsidP="00341E8D">
            <w:pPr>
              <w:spacing w:after="180"/>
              <w:rPr>
                <w:rFonts w:eastAsia="宋体"/>
                <w:szCs w:val="20"/>
                <w:lang w:eastAsia="zh-CN"/>
              </w:rPr>
            </w:pPr>
            <w:r>
              <w:rPr>
                <w:rFonts w:eastAsia="宋体"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351F2023" w14:textId="469D8ABE" w:rsidR="00AE4EFC" w:rsidRDefault="00AE4EFC" w:rsidP="00AE4EFC">
            <w:pPr>
              <w:spacing w:after="180"/>
              <w:rPr>
                <w:rFonts w:eastAsia="宋体"/>
                <w:szCs w:val="20"/>
                <w:lang w:eastAsia="zh-CN"/>
              </w:rPr>
            </w:pPr>
            <w:r>
              <w:rPr>
                <w:rFonts w:eastAsia="宋体"/>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宋体"/>
                <w:szCs w:val="20"/>
                <w:lang w:eastAsia="zh-CN"/>
              </w:rPr>
            </w:pPr>
            <w:r>
              <w:rPr>
                <w:rFonts w:eastAsia="宋体"/>
                <w:szCs w:val="20"/>
                <w:lang w:eastAsia="zh-CN"/>
              </w:rPr>
              <w:t>Samsung</w:t>
            </w:r>
          </w:p>
        </w:tc>
        <w:tc>
          <w:tcPr>
            <w:tcW w:w="6088" w:type="dxa"/>
          </w:tcPr>
          <w:p w14:paraId="35E59852" w14:textId="0CAD8C12" w:rsidR="00484A5D" w:rsidRDefault="00484A5D" w:rsidP="00484A5D">
            <w:pPr>
              <w:spacing w:after="180"/>
              <w:rPr>
                <w:rFonts w:eastAsia="宋体"/>
                <w:szCs w:val="20"/>
                <w:lang w:eastAsia="zh-CN"/>
              </w:rPr>
            </w:pPr>
            <w:r>
              <w:rPr>
                <w:rFonts w:eastAsia="宋体"/>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宋体"/>
                <w:szCs w:val="20"/>
                <w:lang w:eastAsia="zh-CN"/>
              </w:rPr>
            </w:pPr>
            <w:r>
              <w:rPr>
                <w:rFonts w:eastAsia="宋体"/>
                <w:szCs w:val="20"/>
                <w:lang w:eastAsia="zh-CN"/>
              </w:rPr>
              <w:t>ZTE</w:t>
            </w:r>
          </w:p>
        </w:tc>
        <w:tc>
          <w:tcPr>
            <w:tcW w:w="6088" w:type="dxa"/>
          </w:tcPr>
          <w:p w14:paraId="1ABD8E6D" w14:textId="0F9EEBCF" w:rsidR="00375D18" w:rsidRPr="00375D18" w:rsidRDefault="00375D18" w:rsidP="00484A5D">
            <w:pPr>
              <w:spacing w:after="180"/>
              <w:rPr>
                <w:rFonts w:eastAsia="宋体"/>
                <w:szCs w:val="20"/>
                <w:lang w:val="en-US" w:eastAsia="zh-CN"/>
              </w:rPr>
            </w:pPr>
            <w:r>
              <w:rPr>
                <w:rFonts w:eastAsia="宋体"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宋体"/>
                <w:szCs w:val="20"/>
                <w:lang w:eastAsia="zh-CN"/>
              </w:rPr>
            </w:pPr>
            <w:r>
              <w:rPr>
                <w:rFonts w:eastAsia="宋体"/>
                <w:szCs w:val="20"/>
                <w:lang w:eastAsia="zh-CN"/>
              </w:rPr>
              <w:t>Qualcomm</w:t>
            </w:r>
          </w:p>
        </w:tc>
        <w:tc>
          <w:tcPr>
            <w:tcW w:w="6088" w:type="dxa"/>
          </w:tcPr>
          <w:p w14:paraId="35175954" w14:textId="77CDC1E4" w:rsidR="003912C2" w:rsidRDefault="003912C2" w:rsidP="00484A5D">
            <w:pPr>
              <w:spacing w:after="180"/>
              <w:rPr>
                <w:rFonts w:eastAsia="宋体"/>
                <w:szCs w:val="20"/>
                <w:lang w:eastAsia="zh-CN"/>
              </w:rPr>
            </w:pPr>
            <w:r>
              <w:rPr>
                <w:rFonts w:eastAsia="宋体"/>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宋体"/>
                <w:szCs w:val="20"/>
                <w:lang w:eastAsia="zh-CN"/>
              </w:rPr>
            </w:pPr>
            <w:r>
              <w:rPr>
                <w:rFonts w:eastAsia="宋体"/>
                <w:szCs w:val="20"/>
                <w:lang w:eastAsia="zh-CN"/>
              </w:rPr>
              <w:t>Ericsson</w:t>
            </w:r>
          </w:p>
        </w:tc>
        <w:tc>
          <w:tcPr>
            <w:tcW w:w="6088" w:type="dxa"/>
          </w:tcPr>
          <w:p w14:paraId="4FE97EA0" w14:textId="0C3323F4" w:rsidR="00341E8D" w:rsidRDefault="00341E8D" w:rsidP="00341E8D">
            <w:pPr>
              <w:spacing w:after="180"/>
              <w:rPr>
                <w:rFonts w:eastAsia="宋体"/>
                <w:szCs w:val="20"/>
                <w:lang w:eastAsia="zh-CN"/>
              </w:rPr>
            </w:pPr>
            <w:r>
              <w:rPr>
                <w:rFonts w:eastAsia="宋体"/>
                <w:szCs w:val="20"/>
                <w:lang w:eastAsia="zh-CN"/>
              </w:rPr>
              <w:t>We support in principle. However, I the 38.211 spec editor prefers to avoid the wording "without shared spectrum access." It would be desirable to leave some freedom to the editor to use alternative wording.</w:t>
            </w:r>
          </w:p>
        </w:tc>
      </w:tr>
    </w:tbl>
    <w:p w14:paraId="19DEE788" w14:textId="17650CEC" w:rsidR="00F35397" w:rsidRDefault="00F35397" w:rsidP="00581909">
      <w:pPr>
        <w:rPr>
          <w:lang w:eastAsia="en-US"/>
        </w:rPr>
      </w:pPr>
    </w:p>
    <w:p w14:paraId="1AAD7C46" w14:textId="77777777" w:rsidR="00F35397" w:rsidRDefault="00F35397" w:rsidP="00581909">
      <w:pPr>
        <w:rPr>
          <w:lang w:eastAsia="en-US"/>
        </w:rPr>
      </w:pPr>
    </w:p>
    <w:p w14:paraId="3E7E6B6E" w14:textId="2593C739" w:rsidR="00F65FAD" w:rsidRDefault="00F65FAD" w:rsidP="00F65FAD">
      <w:pPr>
        <w:pStyle w:val="Heading2"/>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Heading4"/>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Heading4"/>
        <w:rPr>
          <w:iCs/>
        </w:rPr>
      </w:pPr>
      <w:r>
        <w:t>Sub-issue #2</w:t>
      </w:r>
    </w:p>
    <w:p w14:paraId="0570980A" w14:textId="77777777" w:rsidR="00F65FAD" w:rsidRDefault="00F65FAD" w:rsidP="00F65FAD">
      <w:pPr>
        <w:pStyle w:val="BodyText"/>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w:t>
      </w:r>
      <w:r w:rsidRPr="00367D9D">
        <w:rPr>
          <w:rFonts w:cs="Arial"/>
        </w:rPr>
        <w:lastRenderedPageBreak/>
        <w:t xml:space="preserve">the case when the higher layer parameter </w:t>
      </w:r>
      <w:proofErr w:type="spellStart"/>
      <w:r w:rsidRPr="00367D9D">
        <w:rPr>
          <w:rFonts w:cs="Arial"/>
          <w:i/>
          <w:iCs/>
        </w:rPr>
        <w:t>resourceAllocation</w:t>
      </w:r>
      <w:proofErr w:type="spellEnd"/>
      <w:r w:rsidRPr="00367D9D">
        <w:rPr>
          <w:rFonts w:cs="Arial"/>
        </w:rPr>
        <w:t xml:space="preserve"> is configured as '</w:t>
      </w:r>
      <w:proofErr w:type="spellStart"/>
      <w:r w:rsidRPr="00367D9D">
        <w:rPr>
          <w:rFonts w:cs="Arial"/>
          <w:i/>
          <w:iCs/>
        </w:rPr>
        <w:t>dynamicSwitch</w:t>
      </w:r>
      <w:proofErr w:type="spellEnd"/>
      <w:r w:rsidRPr="00367D9D">
        <w:rPr>
          <w:rFonts w:cs="Arial"/>
        </w:rPr>
        <w:t>'. In the current version of 38.212 Section 7.3.1.1.2, the indenting of the text related to this procedure is such that it is "executed" if interlaced PUSCH/PUCCH is configured. However, the setting '</w:t>
      </w:r>
      <w:proofErr w:type="spellStart"/>
      <w:r w:rsidRPr="00367D9D">
        <w:rPr>
          <w:rFonts w:cs="Arial"/>
          <w:i/>
          <w:iCs/>
        </w:rPr>
        <w:t>dynamicSwitch</w:t>
      </w:r>
      <w:proofErr w:type="spellEnd"/>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Heading4"/>
        <w:rPr>
          <w:lang w:val="en-US"/>
        </w:rPr>
      </w:pPr>
      <w:r>
        <w:rPr>
          <w:lang w:val="en-US"/>
        </w:rPr>
        <w:t>Text Proposals from [3]</w:t>
      </w:r>
    </w:p>
    <w:tbl>
      <w:tblPr>
        <w:tblStyle w:val="TableGrid"/>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ListParagraph"/>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Heading5"/>
              <w:numPr>
                <w:ilvl w:val="0"/>
                <w:numId w:val="0"/>
              </w:numPr>
              <w:ind w:left="1008" w:hanging="1008"/>
              <w:outlineLvl w:val="4"/>
              <w:rPr>
                <w:sz w:val="20"/>
                <w:lang w:eastAsia="zh-CN"/>
              </w:rPr>
            </w:pPr>
            <w:bookmarkStart w:id="21" w:name="_Toc19798775"/>
            <w:bookmarkStart w:id="22" w:name="_Toc26467246"/>
            <w:bookmarkStart w:id="23" w:name="_Toc29326607"/>
            <w:bookmarkStart w:id="24" w:name="_Toc29327757"/>
            <w:r w:rsidRPr="00AC4C19">
              <w:rPr>
                <w:rFonts w:hint="eastAsia"/>
                <w:sz w:val="20"/>
                <w:lang w:eastAsia="zh-CN"/>
              </w:rPr>
              <w:t>7.3.1.1.1</w:t>
            </w:r>
            <w:r w:rsidRPr="00AC4C19">
              <w:rPr>
                <w:rFonts w:hint="eastAsia"/>
                <w:sz w:val="20"/>
                <w:lang w:eastAsia="zh-CN"/>
              </w:rPr>
              <w:tab/>
              <w:t>Format 0_0</w:t>
            </w:r>
            <w:bookmarkEnd w:id="21"/>
            <w:bookmarkEnd w:id="22"/>
            <w:bookmarkEnd w:id="23"/>
            <w:bookmarkEnd w:id="24"/>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25" w:author="Sharp" w:date="2021-01-07T09:09:00Z"/>
              </w:rPr>
            </w:pPr>
            <w:r w:rsidRPr="00D24A31">
              <w:t>-</w:t>
            </w:r>
            <w:r w:rsidRPr="00D24A31">
              <w:tab/>
              <w:t xml:space="preserve">Frequency domain resource assignment – </w:t>
            </w:r>
            <w:ins w:id="26" w:author="Sharp" w:date="2021-01-07T09:11:00Z">
              <w:r>
                <w:t>number of bits determined by the following:</w:t>
              </w:r>
            </w:ins>
          </w:p>
          <w:p w14:paraId="7B6765EC" w14:textId="77777777" w:rsidR="00F65FAD" w:rsidRPr="00D24A31" w:rsidRDefault="00F65FAD" w:rsidP="00BB532D">
            <w:pPr>
              <w:pStyle w:val="B1"/>
              <w:ind w:left="851"/>
            </w:pPr>
            <w:ins w:id="27"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1pt;height:17.1pt" o:ole="">
                  <v:imagedata r:id="rId26" o:title=""/>
                </v:shape>
                <o:OLEObject Type="Embed" ProgID="Equation.3" ShapeID="_x0000_i1032" DrawAspect="Content" ObjectID="_1673164203"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configured, where </w:t>
            </w:r>
            <w:r w:rsidRPr="00D24A31">
              <w:rPr>
                <w:rFonts w:eastAsiaTheme="minorEastAsia"/>
                <w:position w:val="-10"/>
              </w:rPr>
              <w:object w:dxaOrig="660" w:dyaOrig="285" w14:anchorId="6C372EEF">
                <v:shape id="_x0000_i1033" type="#_x0000_t75" style="width:33.7pt;height:15.25pt" o:ole="">
                  <v:imagedata r:id="rId28" o:title=""/>
                </v:shape>
                <o:OLEObject Type="Embed" ProgID="Equation.3" ShapeID="_x0000_i1033" DrawAspect="Content" ObjectID="_1673164204"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4pt;height:17.1pt" o:ole="">
                  <v:imagedata r:id="rId30" o:title=""/>
                </v:shape>
                <o:OLEObject Type="Embed" ProgID="Equation.3" ShapeID="_x0000_i1034" DrawAspect="Content" ObjectID="_1673164205"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4.75pt;height:17.1pt" o:ole="">
                  <v:imagedata r:id="rId32" o:title=""/>
                </v:shape>
                <o:OLEObject Type="Embed" ProgID="Equation.3" ShapeID="_x0000_i1035" DrawAspect="Content" ObjectID="_1673164206"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5.7pt;height:17.1pt" o:ole="">
                  <v:imagedata r:id="rId34" o:title=""/>
                </v:shape>
                <o:OLEObject Type="Embed" ProgID="Equation.3" ShapeID="_x0000_i1036" DrawAspect="Content" ObjectID="_1673164207"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3pt;height:20.3pt" o:ole="">
                  <v:imagedata r:id="rId36" o:title=""/>
                </v:shape>
                <o:OLEObject Type="Embed" ProgID="Equation.3" ShapeID="_x0000_i1037" DrawAspect="Content" ObjectID="_1673164208" r:id="rId37"/>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2pt;height:17.1pt" o:ole="">
                  <v:imagedata r:id="rId38" o:title=""/>
                </v:shape>
                <o:OLEObject Type="Embed" ProgID="Equation.3" ShapeID="_x0000_i1038" DrawAspect="Content" ObjectID="_1673164209" r:id="rId39"/>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28" w:author="Sharp" w:date="2021-01-07T09:12:00Z">
              <w:r>
                <w:t>I</w:t>
              </w:r>
            </w:ins>
            <w:del w:id="29"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lastRenderedPageBreak/>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1pt;height:17.1pt" o:ole="">
                  <v:imagedata r:id="rId26" o:title=""/>
                </v:shape>
                <o:OLEObject Type="Embed" ProgID="Equation.3" ShapeID="_x0000_i1039" DrawAspect="Content" ObjectID="_1673164210"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7pt;height:12.9pt" o:ole="">
                  <v:imagedata r:id="rId28" o:title=""/>
                </v:shape>
                <o:OLEObject Type="Embed" ProgID="Equation.3" ShapeID="_x0000_i1040" DrawAspect="Content" ObjectID="_1673164211"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4pt;height:17.1pt" o:ole="">
                  <v:imagedata r:id="rId30" o:title=""/>
                </v:shape>
                <o:OLEObject Type="Embed" ProgID="Equation.3" ShapeID="_x0000_i1041" DrawAspect="Content" ObjectID="_1673164212"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4.75pt;height:17.1pt" o:ole="">
                  <v:imagedata r:id="rId32" o:title=""/>
                </v:shape>
                <o:OLEObject Type="Embed" ProgID="Equation.3" ShapeID="_x0000_i1042" DrawAspect="Content" ObjectID="_1673164213" r:id="rId43"/>
              </w:object>
            </w:r>
            <w:r w:rsidRPr="00647739">
              <w:rPr>
                <w:lang w:eastAsia="zh-CN"/>
              </w:rPr>
              <w:t xml:space="preserve"> if </w:t>
            </w:r>
            <w:r w:rsidRPr="00647739">
              <w:rPr>
                <w:position w:val="-10"/>
              </w:rPr>
              <w:object w:dxaOrig="1340" w:dyaOrig="360" w14:anchorId="7D3111A5">
                <v:shape id="_x0000_i1043" type="#_x0000_t75" style="width:54.9pt;height:14.75pt" o:ole="">
                  <v:imagedata r:id="rId44" o:title=""/>
                </v:shape>
                <o:OLEObject Type="Embed" ProgID="Equation.3" ShapeID="_x0000_i1043" DrawAspect="Content" ObjectID="_1673164214" r:id="rId45"/>
              </w:object>
            </w:r>
            <w:r w:rsidRPr="00647739">
              <w:rPr>
                <w:lang w:eastAsia="zh-CN"/>
              </w:rPr>
              <w:t xml:space="preserve"> and </w:t>
            </w:r>
            <w:r w:rsidRPr="00647739">
              <w:rPr>
                <w:position w:val="-10"/>
              </w:rPr>
              <w:object w:dxaOrig="1140" w:dyaOrig="380" w14:anchorId="5E7EE6C4">
                <v:shape id="_x0000_i1044" type="#_x0000_t75" style="width:48pt;height:17.1pt" o:ole="">
                  <v:imagedata r:id="rId46" o:title=""/>
                </v:shape>
                <o:OLEObject Type="Embed" ProgID="Equation.3" ShapeID="_x0000_i1044" DrawAspect="Content" ObjectID="_1673164215"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3pt;height:20.3pt" o:ole="">
                  <v:imagedata r:id="rId36" o:title=""/>
                </v:shape>
                <o:OLEObject Type="Embed" ProgID="Equation.3" ShapeID="_x0000_i1045" DrawAspect="Content" ObjectID="_1673164216" r:id="rId48"/>
              </w:object>
            </w:r>
            <w:r w:rsidRPr="00647739">
              <w:rPr>
                <w:lang w:eastAsia="zh-CN"/>
              </w:rPr>
              <w:t xml:space="preserve"> bits provide</w:t>
            </w:r>
            <w:del w:id="30"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2pt;height:17.1pt" o:ole="">
                  <v:imagedata r:id="rId38" o:title=""/>
                </v:shape>
                <o:OLEObject Type="Embed" ProgID="Equation.3" ShapeID="_x0000_i1046" DrawAspect="Content" ObjectID="_1673164217" r:id="rId49"/>
              </w:object>
            </w:r>
            <w:r w:rsidRPr="00647739">
              <w:rPr>
                <w:lang w:eastAsia="zh-CN"/>
              </w:rPr>
              <w:t xml:space="preserve"> bits provide</w:t>
            </w:r>
            <w:del w:id="3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32" w:author="Sharp" w:date="2021-01-07T09:19:00Z">
              <w:r>
                <w:rPr>
                  <w:lang w:eastAsia="zh-CN"/>
                </w:rPr>
                <w:t>I</w:t>
              </w:r>
            </w:ins>
            <w:del w:id="33"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TableGrid"/>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ListParagraph"/>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Heading5"/>
              <w:numPr>
                <w:ilvl w:val="0"/>
                <w:numId w:val="0"/>
              </w:numPr>
              <w:ind w:left="1008" w:hanging="1008"/>
              <w:outlineLvl w:val="4"/>
              <w:rPr>
                <w:rFonts w:asciiTheme="majorHAnsi" w:eastAsia="MS PGothic" w:hAnsiTheme="majorHAnsi" w:cstheme="majorHAnsi"/>
                <w:lang w:eastAsia="zh-CN"/>
              </w:rPr>
            </w:pPr>
            <w:bookmarkStart w:id="34" w:name="_Toc58250811"/>
            <w:bookmarkStart w:id="35" w:name="_Toc51852445"/>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34"/>
            <w:bookmarkEnd w:id="35"/>
            <w:bookmarkEnd w:id="36"/>
            <w:bookmarkEnd w:id="37"/>
            <w:bookmarkEnd w:id="38"/>
            <w:bookmarkEnd w:id="39"/>
            <w:bookmarkEnd w:id="40"/>
            <w:bookmarkEnd w:id="41"/>
            <w:bookmarkEnd w:id="42"/>
            <w:bookmarkEnd w:id="43"/>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w:t>
            </w:r>
            <w:proofErr w:type="gramStart"/>
            <w:r w:rsidRPr="0034581F">
              <w:t>cell, or</w:t>
            </w:r>
            <w:proofErr w:type="gramEnd"/>
            <w:r w:rsidRPr="0034581F">
              <w:t xml:space="preserve">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44"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lastRenderedPageBreak/>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45"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 xml:space="preserve">All the remaining bits in format 0_1 </w:t>
            </w:r>
            <w:proofErr w:type="gramStart"/>
            <w:r w:rsidRPr="0034581F">
              <w:t>are</w:t>
            </w:r>
            <w:proofErr w:type="gramEnd"/>
            <w:r w:rsidRPr="0034581F">
              <w:t xml:space="preserv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UEs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宋体"/>
                <w:position w:val="-14"/>
              </w:rPr>
              <w:object w:dxaOrig="660" w:dyaOrig="330" w14:anchorId="5ECAEA17">
                <v:shape id="_x0000_i1047" type="#_x0000_t75" style="width:33.7pt;height:17.1pt" o:ole="">
                  <v:imagedata r:id="rId50" o:title=""/>
                </v:shape>
                <o:OLEObject Type="Embed" ProgID="Equation.DSMT4" ShapeID="_x0000_i1047" DrawAspect="Content" ObjectID="_1673164218"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宋体"/>
                <w:position w:val="-12"/>
              </w:rPr>
              <w:object w:dxaOrig="1125" w:dyaOrig="330" w14:anchorId="29835278">
                <v:shape id="_x0000_i1048" type="#_x0000_t75" style="width:56.3pt;height:17.1pt" o:ole="">
                  <v:imagedata r:id="rId52" o:title=""/>
                </v:shape>
                <o:OLEObject Type="Embed" ProgID="Equation.3" ShapeID="_x0000_i1048" DrawAspect="Content" ObjectID="_1673164219"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宋体"/>
                <w:position w:val="-12"/>
              </w:rPr>
              <w:object w:dxaOrig="1530" w:dyaOrig="315" w14:anchorId="2DFF7E77">
                <v:shape id="_x0000_i1049" type="#_x0000_t75" style="width:76.6pt;height:17.1pt" o:ole="">
                  <v:imagedata r:id="rId54" o:title=""/>
                </v:shape>
                <o:OLEObject Type="Embed" ProgID="Equation.3" ShapeID="_x0000_i1049" DrawAspect="Content" ObjectID="_1673164220" r:id="rId55"/>
              </w:object>
            </w:r>
            <w:r w:rsidRPr="0034581F">
              <w:rPr>
                <w:lang w:eastAsia="zh-CN"/>
              </w:rPr>
              <w:t xml:space="preserve"> if </w:t>
            </w:r>
            <w:r w:rsidRPr="0034581F">
              <w:rPr>
                <w:rFonts w:eastAsia="宋体"/>
                <w:position w:val="-14"/>
              </w:rPr>
              <w:object w:dxaOrig="975" w:dyaOrig="330" w14:anchorId="3DA36FE6">
                <v:shape id="_x0000_i1050" type="#_x0000_t75" style="width:48.9pt;height:17.1pt" o:ole="">
                  <v:imagedata r:id="rId56" o:title=""/>
                </v:shape>
                <o:OLEObject Type="Embed" ProgID="Equation.DSMT4" ShapeID="_x0000_i1050" DrawAspect="Content" ObjectID="_1673164221"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宋体"/>
                <w:position w:val="-12"/>
              </w:rPr>
              <w:object w:dxaOrig="1245" w:dyaOrig="315" w14:anchorId="4208AE22">
                <v:shape id="_x0000_i1051" type="#_x0000_t75" style="width:62.3pt;height:17.1pt" o:ole="">
                  <v:imagedata r:id="rId58" o:title=""/>
                </v:shape>
                <o:OLEObject Type="Embed" ProgID="Equation.3" ShapeID="_x0000_i1051" DrawAspect="Content" ObjectID="_1673164222"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宋体"/>
                <w:position w:val="-10"/>
              </w:rPr>
              <w:object w:dxaOrig="660" w:dyaOrig="285" w14:anchorId="620D378D">
                <v:shape id="_x0000_i1052" type="#_x0000_t75" style="width:33.7pt;height:15.25pt" o:ole="">
                  <v:imagedata r:id="rId28" o:title=""/>
                </v:shape>
                <o:OLEObject Type="Embed" ProgID="Equation.3" ShapeID="_x0000_i1052" DrawAspect="Content" ObjectID="_1673164223"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480" w:dyaOrig="300" w14:anchorId="3018F6F6">
                <v:shape id="_x0000_i1053" type="#_x0000_t75" style="width:24pt;height:15.25pt" o:ole="">
                  <v:imagedata r:id="rId61" o:title=""/>
                </v:shape>
                <o:OLEObject Type="Embed" ProgID="Equation.3" ShapeID="_x0000_i1053" DrawAspect="Content" ObjectID="_1673164224" r:id="rId62"/>
              </w:object>
            </w:r>
            <w:r w:rsidRPr="0034581F">
              <w:rPr>
                <w:lang w:eastAsia="zh-CN"/>
              </w:rPr>
              <w:t xml:space="preserve"> bits if only resource allocation type 0 is configured, where </w:t>
            </w:r>
            <w:r w:rsidRPr="0034581F">
              <w:rPr>
                <w:rFonts w:eastAsia="宋体"/>
                <w:position w:val="-12"/>
              </w:rPr>
              <w:object w:dxaOrig="480" w:dyaOrig="300" w14:anchorId="48C713EF">
                <v:shape id="_x0000_i1054" type="#_x0000_t75" style="width:24pt;height:15.25pt" o:ole="">
                  <v:imagedata r:id="rId61" o:title=""/>
                </v:shape>
                <o:OLEObject Type="Embed" ProgID="Equation.3" ShapeID="_x0000_i1054" DrawAspect="Content" ObjectID="_1673164225"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2655" w:dyaOrig="375" w14:anchorId="18548621">
                <v:shape id="_x0000_i1055" type="#_x0000_t75" style="width:132.9pt;height:18.9pt" o:ole="">
                  <v:imagedata r:id="rId26" o:title=""/>
                </v:shape>
                <o:OLEObject Type="Embed" ProgID="Equation.3" ShapeID="_x0000_i1055" DrawAspect="Content" ObjectID="_1673164226"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4pt;height:18.9pt" o:ole="">
                  <v:imagedata r:id="rId65" o:title=""/>
                  <o:lock v:ext="edit" aspectratio="f"/>
                </v:shape>
                <o:OLEObject Type="Embed" ProgID="Equation.3" ShapeID="_x0000_i1056" DrawAspect="Content" ObjectID="_1673164227"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w:t>
            </w:r>
          </w:p>
          <w:p w14:paraId="004F1108" w14:textId="77777777"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宋体"/>
                <w:position w:val="-12"/>
              </w:rPr>
              <w:object w:dxaOrig="480" w:dyaOrig="300" w14:anchorId="093FBA31">
                <v:shape id="_x0000_i1057" type="#_x0000_t75" style="width:24pt;height:15.25pt" o:ole="">
                  <v:imagedata r:id="rId61" o:title=""/>
                </v:shape>
                <o:OLEObject Type="Embed" ProgID="Equation.3" ShapeID="_x0000_i1057" DrawAspect="Content" ObjectID="_1673164228"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宋体"/>
                <w:position w:val="-12"/>
              </w:rPr>
              <w:object w:dxaOrig="2655" w:dyaOrig="375" w14:anchorId="6CD6A4C4">
                <v:shape id="_x0000_i1058" type="#_x0000_t75" style="width:132.9pt;height:18.9pt" o:ole="">
                  <v:imagedata r:id="rId26" o:title=""/>
                </v:shape>
                <o:OLEObject Type="Embed" ProgID="Equation.3" ShapeID="_x0000_i1058" DrawAspect="Content" ObjectID="_1673164229"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0"/>
                <w:lang w:eastAsia="en-US"/>
              </w:rPr>
              <w:object w:dxaOrig="630" w:dyaOrig="315" w14:anchorId="017BF189">
                <v:shape id="_x0000_i1059" type="#_x0000_t75" style="width:30.9pt;height:16.6pt" o:ole="">
                  <v:imagedata r:id="rId30" o:title=""/>
                </v:shape>
                <o:OLEObject Type="Embed" ProgID="Equation.3" ShapeID="_x0000_i1059" DrawAspect="Content" ObjectID="_1673164230" r:id="rId69"/>
              </w:object>
            </w:r>
            <w:r w:rsidRPr="0034581F">
              <w:rPr>
                <w:lang w:eastAsia="zh-CN"/>
              </w:rPr>
              <w:t xml:space="preserve"> MSB bits are used to indicate the frequency offset according to Clause 6.3 of [6, TS 38.214], where </w:t>
            </w:r>
            <w:r w:rsidRPr="0034581F">
              <w:rPr>
                <w:rFonts w:eastAsia="宋体"/>
                <w:position w:val="-10"/>
                <w:lang w:eastAsia="en-US"/>
              </w:rPr>
              <w:object w:dxaOrig="900" w:dyaOrig="315" w14:anchorId="0AEDD1D7">
                <v:shape id="_x0000_i1060" type="#_x0000_t75" style="width:45.25pt;height:16.6pt" o:ole="">
                  <v:imagedata r:id="rId32" o:title=""/>
                </v:shape>
                <o:OLEObject Type="Embed" ProgID="Equation.3" ShapeID="_x0000_i1060" DrawAspect="Content" ObjectID="_1673164231"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宋体"/>
                <w:position w:val="-10"/>
                <w:lang w:eastAsia="en-US"/>
              </w:rPr>
              <w:object w:dxaOrig="915" w:dyaOrig="315" w14:anchorId="6097DA01">
                <v:shape id="_x0000_i1061" type="#_x0000_t75" style="width:45.7pt;height:16.6pt" o:ole="">
                  <v:imagedata r:id="rId71" o:title=""/>
                </v:shape>
                <o:OLEObject Type="Embed" ProgID="Equation.3" ShapeID="_x0000_i1061" DrawAspect="Content" ObjectID="_1673164232"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lastRenderedPageBreak/>
              <w:t>-</w:t>
            </w:r>
            <w:r w:rsidRPr="0034581F">
              <w:rPr>
                <w:lang w:eastAsia="zh-CN"/>
              </w:rPr>
              <w:tab/>
            </w:r>
            <w:r w:rsidRPr="0034581F">
              <w:rPr>
                <w:rFonts w:eastAsia="宋体"/>
                <w:position w:val="-12"/>
                <w:lang w:eastAsia="en-US"/>
              </w:rPr>
              <w:object w:dxaOrig="3390" w:dyaOrig="390" w14:anchorId="3C9346D8">
                <v:shape id="_x0000_i1062" type="#_x0000_t75" style="width:170.3pt;height:19.4pt" o:ole="">
                  <v:imagedata r:id="rId36" o:title=""/>
                </v:shape>
                <o:OLEObject Type="Embed" ProgID="Equation.3" ShapeID="_x0000_i1062" DrawAspect="Content" ObjectID="_1673164233" r:id="rId73"/>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46" w:author="Sharp" w:date="2021-01-08T08:54:00Z"/>
                <w:lang w:eastAsia="zh-CN"/>
              </w:rPr>
            </w:pPr>
            <w:r w:rsidRPr="0034581F">
              <w:rPr>
                <w:lang w:eastAsia="zh-CN"/>
              </w:rPr>
              <w:t>-</w:t>
            </w:r>
            <w:r w:rsidRPr="0034581F">
              <w:rPr>
                <w:lang w:eastAsia="zh-CN"/>
              </w:rPr>
              <w:tab/>
            </w:r>
            <w:r w:rsidRPr="0034581F">
              <w:rPr>
                <w:rFonts w:eastAsia="宋体"/>
                <w:position w:val="-12"/>
                <w:lang w:eastAsia="en-US"/>
              </w:rPr>
              <w:object w:dxaOrig="2640" w:dyaOrig="375" w14:anchorId="7911B2F8">
                <v:shape id="_x0000_i1063" type="#_x0000_t75" style="width:131.1pt;height:18.9pt" o:ole="">
                  <v:imagedata r:id="rId74" o:title=""/>
                </v:shape>
                <o:OLEObject Type="Embed" ProgID="Equation.3" ShapeID="_x0000_i1063" DrawAspect="Content" ObjectID="_1673164234" r:id="rId75"/>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795E92AF" w14:textId="77777777" w:rsidR="00F65FAD" w:rsidRPr="001572EB" w:rsidRDefault="00F65FAD" w:rsidP="00BB532D">
            <w:pPr>
              <w:pStyle w:val="B2"/>
              <w:ind w:firstLine="0"/>
              <w:rPr>
                <w:lang w:eastAsia="zh-CN"/>
              </w:rPr>
            </w:pPr>
            <w:ins w:id="47" w:author="Sharp" w:date="2021-01-08T08:54:00Z">
              <w:r w:rsidRPr="0034581F">
                <w:rPr>
                  <w:lang w:eastAsia="zh-CN"/>
                </w:rPr>
                <w:t xml:space="preserve">If "Bandwidth part indicator"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"Frequency domain resource assignment" field of the active bandwidth part is smaller than the </w:t>
              </w:r>
              <w:proofErr w:type="spellStart"/>
              <w:r w:rsidRPr="0034581F">
                <w:rPr>
                  <w:lang w:eastAsia="zh-CN"/>
                </w:rPr>
                <w:t>bitwidth</w:t>
              </w:r>
              <w:proofErr w:type="spellEnd"/>
              <w:r w:rsidRPr="0034581F">
                <w:rPr>
                  <w:lang w:eastAsia="zh-CN"/>
                </w:rPr>
                <w:t xml:space="preserve">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48"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49" w:author="Sharp" w:date="2021-01-08T08:54:00Z"/>
                <w:lang w:eastAsia="zh-CN"/>
              </w:rPr>
            </w:pPr>
            <w:del w:id="50"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Heading4"/>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宋体"/>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lastRenderedPageBreak/>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C-RNTI or CS-RNTI or MCS-C-RNTI</w:t>
      </w:r>
      <w:r w:rsidRPr="00367D9D">
        <w:rPr>
          <w:rFonts w:eastAsia="宋体"/>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51" w:author="Ericsson" w:date="2021-01-15T09:24:00Z"/>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ins w:id="52" w:author="Ericsson" w:date="2021-01-15T09:24:00Z">
        <w:r w:rsidRPr="00367D9D">
          <w:rPr>
            <w:rFonts w:eastAsia="宋体"/>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宋体"/>
          <w:lang w:eastAsia="zh-CN"/>
        </w:rPr>
      </w:pPr>
      <w:ins w:id="53" w:author="Ericsson" w:date="2021-01-15T09:24:00Z">
        <w:r w:rsidRPr="00367D9D">
          <w:rPr>
            <w:rFonts w:eastAsia="宋体"/>
            <w:lang w:eastAsia="en-US"/>
          </w:rPr>
          <w:t xml:space="preserve">- </w:t>
        </w:r>
      </w:ins>
      <w:r w:rsidRPr="00367D9D">
        <w:rPr>
          <w:rFonts w:eastAsia="宋体"/>
          <w:position w:val="-12"/>
          <w:lang w:eastAsia="en-US"/>
        </w:rPr>
        <w:object w:dxaOrig="2655" w:dyaOrig="375" w14:anchorId="370BC084">
          <v:shape id="_x0000_i1064" type="#_x0000_t75" style="width:132.9pt;height:18.9pt" o:ole="">
            <v:imagedata r:id="rId26" o:title=""/>
          </v:shape>
          <o:OLEObject Type="Embed" ProgID="Equation.3" ShapeID="_x0000_i1064" DrawAspect="Content" ObjectID="_1673164235" r:id="rId76"/>
        </w:object>
      </w:r>
      <w:r w:rsidRPr="00367D9D">
        <w:rPr>
          <w:rFonts w:eastAsia="宋体"/>
          <w:lang w:eastAsia="zh-CN"/>
        </w:rPr>
        <w:t xml:space="preserve"> bits </w:t>
      </w:r>
      <w:r w:rsidRPr="00367D9D">
        <w:rPr>
          <w:rFonts w:eastAsia="宋体"/>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r w:rsidRPr="00367D9D">
        <w:rPr>
          <w:rFonts w:eastAsia="宋体"/>
          <w:lang w:eastAsia="zh-CN"/>
        </w:rPr>
        <w:t xml:space="preserve">where </w:t>
      </w:r>
      <w:r w:rsidRPr="00367D9D">
        <w:rPr>
          <w:rFonts w:eastAsia="宋体"/>
          <w:position w:val="-10"/>
          <w:lang w:eastAsia="en-US"/>
        </w:rPr>
        <w:object w:dxaOrig="645" w:dyaOrig="270" w14:anchorId="58E55B7F">
          <v:shape id="_x0000_i1065" type="#_x0000_t75" style="width:32.3pt;height:13.4pt" o:ole="">
            <v:imagedata r:id="rId28" o:title=""/>
          </v:shape>
          <o:OLEObject Type="Embed" ProgID="Equation.3" ShapeID="_x0000_i1065" DrawAspect="Content" ObjectID="_1673164236" r:id="rId77"/>
        </w:object>
      </w:r>
      <w:r w:rsidRPr="00367D9D">
        <w:rPr>
          <w:rFonts w:eastAsia="宋体"/>
          <w:lang w:eastAsia="en-US"/>
        </w:rPr>
        <w:t xml:space="preserve"> is defined in clause 7.3.1.</w:t>
      </w:r>
      <w:r w:rsidRPr="00367D9D">
        <w:rPr>
          <w:rFonts w:eastAsia="宋体"/>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71F40547">
          <v:shape id="_x0000_i1066" type="#_x0000_t75" style="width:32.3pt;height:15.7pt" o:ole="">
            <v:imagedata r:id="rId30" o:title=""/>
          </v:shape>
          <o:OLEObject Type="Embed" ProgID="Equation.3" ShapeID="_x0000_i1066" DrawAspect="Content" ObjectID="_1673164237" r:id="rId78"/>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397B7572">
          <v:shape id="_x0000_i1067" type="#_x0000_t75" style="width:45.25pt;height:15.7pt" o:ole="">
            <v:imagedata r:id="rId32" o:title=""/>
          </v:shape>
          <o:OLEObject Type="Embed" ProgID="Equation.3" ShapeID="_x0000_i1067" DrawAspect="Content" ObjectID="_1673164238" r:id="rId79"/>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50556B9B">
          <v:shape id="_x0000_i1068" type="#_x0000_t75" style="width:45.7pt;height:15.7pt" o:ole="">
            <v:imagedata r:id="rId34" o:title=""/>
          </v:shape>
          <o:OLEObject Type="Embed" ProgID="Equation.3" ShapeID="_x0000_i1068" DrawAspect="Content" ObjectID="_1673164239" r:id="rId80"/>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0E074D">
          <v:shape id="_x0000_i1069" type="#_x0000_t75" style="width:168.9pt;height:19.4pt" o:ole="">
            <v:imagedata r:id="rId36" o:title=""/>
          </v:shape>
          <o:OLEObject Type="Embed" ProgID="Equation.3" ShapeID="_x0000_i1069" DrawAspect="Content" ObjectID="_1673164240" r:id="rId81"/>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4D3B07B0">
          <v:shape id="_x0000_i1070" type="#_x0000_t75" style="width:131.1pt;height:18.9pt" o:ole="">
            <v:imagedata r:id="rId38" o:title=""/>
          </v:shape>
          <o:OLEObject Type="Embed" ProgID="Equation.3" ShapeID="_x0000_i1070" DrawAspect="Content" ObjectID="_1673164241" r:id="rId82"/>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ab/>
        <w:t>If the DCI format 0_0 is monitored in a UE-specific search space, t</w:t>
      </w:r>
      <w:r w:rsidRPr="00367D9D">
        <w:rPr>
          <w:rFonts w:eastAsia="宋体"/>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sidRPr="00367D9D">
        <w:rPr>
          <w:rFonts w:eastAsia="宋体"/>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rPr>
        <w:t xml:space="preserve"> is the number of RB sets contained in the active UL BWP as defined in clause 7 of [6, TS38.214].</w:t>
      </w:r>
      <w:r w:rsidRPr="00367D9D">
        <w:rPr>
          <w:rFonts w:eastAsia="宋体"/>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TC-RNTI</w:t>
      </w:r>
      <w:r w:rsidRPr="00367D9D">
        <w:rPr>
          <w:rFonts w:eastAsia="宋体"/>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55" w:dyaOrig="375" w14:anchorId="6CA2C85F">
          <v:shape id="_x0000_i1071" type="#_x0000_t75" style="width:132.9pt;height:18.9pt" o:ole="">
            <v:imagedata r:id="rId26" o:title=""/>
          </v:shape>
          <o:OLEObject Type="Embed" ProgID="Equation.3" ShapeID="_x0000_i1071" DrawAspect="Content" ObjectID="_1673164242" r:id="rId83"/>
        </w:object>
      </w:r>
      <w:r w:rsidRPr="00367D9D">
        <w:rPr>
          <w:rFonts w:eastAsia="宋体"/>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270" w14:anchorId="3BEDD1C2">
          <v:shape id="_x0000_i1072" type="#_x0000_t75" style="width:32.3pt;height:13.4pt" o:ole="">
            <v:imagedata r:id="rId28" o:title=""/>
          </v:shape>
          <o:OLEObject Type="Embed" ProgID="Equation.3" ShapeID="_x0000_i1072" DrawAspect="Content" ObjectID="_1673164243" r:id="rId84"/>
        </w:object>
      </w:r>
      <w:r w:rsidRPr="00367D9D">
        <w:rPr>
          <w:rFonts w:eastAsia="宋体"/>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2D94D306">
          <v:shape id="_x0000_i1073" type="#_x0000_t75" style="width:32.3pt;height:15.7pt" o:ole="">
            <v:imagedata r:id="rId30" o:title=""/>
          </v:shape>
          <o:OLEObject Type="Embed" ProgID="Equation.3" ShapeID="_x0000_i1073" DrawAspect="Content" ObjectID="_1673164244" r:id="rId85"/>
        </w:object>
      </w:r>
      <w:r w:rsidRPr="00367D9D">
        <w:rPr>
          <w:rFonts w:eastAsia="宋体"/>
          <w:lang w:eastAsia="zh-CN"/>
        </w:rPr>
        <w:t xml:space="preserve"> MSB bits are used to indicate the frequency offset according to Table 8.3-1 in Clause 8.3 of [5, TS 38.213], where </w:t>
      </w:r>
      <w:r w:rsidRPr="00367D9D">
        <w:rPr>
          <w:rFonts w:eastAsia="宋体"/>
          <w:position w:val="-10"/>
          <w:lang w:eastAsia="en-US"/>
        </w:rPr>
        <w:object w:dxaOrig="900" w:dyaOrig="315" w14:anchorId="417054F6">
          <v:shape id="_x0000_i1074" type="#_x0000_t75" style="width:45.25pt;height:15.7pt" o:ole="">
            <v:imagedata r:id="rId32" o:title=""/>
          </v:shape>
          <o:OLEObject Type="Embed" ProgID="Equation.3" ShapeID="_x0000_i1074" DrawAspect="Content" ObjectID="_1673164245" r:id="rId86"/>
        </w:object>
      </w:r>
      <w:r w:rsidRPr="00367D9D">
        <w:rPr>
          <w:rFonts w:eastAsia="宋体"/>
          <w:lang w:eastAsia="zh-CN"/>
        </w:rPr>
        <w:t xml:space="preserve"> if </w:t>
      </w:r>
      <w:r w:rsidRPr="00367D9D">
        <w:rPr>
          <w:rFonts w:eastAsia="宋体"/>
          <w:position w:val="-10"/>
          <w:lang w:eastAsia="en-US"/>
        </w:rPr>
        <w:object w:dxaOrig="1095" w:dyaOrig="300" w14:anchorId="0D783BA9">
          <v:shape id="_x0000_i1075" type="#_x0000_t75" style="width:54.9pt;height:15.25pt" o:ole="">
            <v:imagedata r:id="rId44" o:title=""/>
          </v:shape>
          <o:OLEObject Type="Embed" ProgID="Equation.3" ShapeID="_x0000_i1075" DrawAspect="Content" ObjectID="_1673164246" r:id="rId87"/>
        </w:object>
      </w:r>
      <w:r w:rsidRPr="00367D9D">
        <w:rPr>
          <w:rFonts w:eastAsia="宋体"/>
          <w:lang w:eastAsia="zh-CN"/>
        </w:rPr>
        <w:t xml:space="preserve"> and </w:t>
      </w:r>
      <w:r w:rsidRPr="00367D9D">
        <w:rPr>
          <w:rFonts w:eastAsia="宋体"/>
          <w:position w:val="-10"/>
          <w:lang w:eastAsia="en-US"/>
        </w:rPr>
        <w:object w:dxaOrig="945" w:dyaOrig="315" w14:anchorId="58957126">
          <v:shape id="_x0000_i1076" type="#_x0000_t75" style="width:47.1pt;height:15.7pt" o:ole="">
            <v:imagedata r:id="rId46" o:title=""/>
          </v:shape>
          <o:OLEObject Type="Embed" ProgID="Equation.3" ShapeID="_x0000_i1076" DrawAspect="Content" ObjectID="_1673164247" r:id="rId88"/>
        </w:object>
      </w:r>
      <w:r w:rsidRPr="00367D9D">
        <w:rPr>
          <w:rFonts w:eastAsia="宋体"/>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22A5D4">
          <v:shape id="_x0000_i1077" type="#_x0000_t75" style="width:168.9pt;height:19.4pt" o:ole="">
            <v:imagedata r:id="rId36" o:title=""/>
          </v:shape>
          <o:OLEObject Type="Embed" ProgID="Equation.3" ShapeID="_x0000_i1077" DrawAspect="Content" ObjectID="_1673164248" r:id="rId89"/>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6440ACDA">
          <v:shape id="_x0000_i1078" type="#_x0000_t75" style="width:131.1pt;height:18.9pt" o:ole="">
            <v:imagedata r:id="rId38" o:title=""/>
          </v:shape>
          <o:OLEObject Type="Embed" ProgID="Equation.3" ShapeID="_x0000_i1078" DrawAspect="Content" ObjectID="_1673164249" r:id="rId90"/>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w:t>
      </w:r>
      <w:r w:rsidRPr="00367D9D">
        <w:rPr>
          <w:rFonts w:eastAsia="宋体"/>
          <w:lang w:eastAsia="zh-CN"/>
        </w:rPr>
        <w:lastRenderedPageBreak/>
        <w:t xml:space="preserve">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i/>
          <w:color w:val="000000"/>
          <w:lang w:eastAsia="en-US"/>
        </w:rPr>
        <w:t xml:space="preserve"> </w:t>
      </w:r>
      <w:r w:rsidRPr="00367D9D">
        <w:rPr>
          <w:rFonts w:eastAsia="宋体"/>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is executed if interlaced PUSCH/PUCCH is configured. However, this procedure should be executed only if interlaced PUSCH/PUCCH is NOT configured, since '</w:t>
      </w:r>
      <w:proofErr w:type="spellStart"/>
      <w:r w:rsidRPr="00367D9D">
        <w:rPr>
          <w:rFonts w:eastAsia="Calibri"/>
          <w:i/>
          <w:iCs/>
        </w:rPr>
        <w:t>dynamicSwitch</w:t>
      </w:r>
      <w:proofErr w:type="spellEnd"/>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宋体"/>
          <w:lang w:eastAsia="en-US"/>
        </w:rPr>
      </w:pPr>
      <w:r w:rsidRPr="00367D9D">
        <w:rPr>
          <w:rFonts w:eastAsia="宋体"/>
          <w:lang w:eastAsia="en-US"/>
        </w:rPr>
        <w:t>The following information is transmitted by means of the DCI format 0</w:t>
      </w:r>
      <w:r w:rsidRPr="00367D9D">
        <w:rPr>
          <w:rFonts w:eastAsia="宋体"/>
          <w:lang w:eastAsia="zh-CN"/>
        </w:rPr>
        <w:t>_1 with CRC scrambled by C-RNTI or CS-RNTI or SP-CSI-RNTI or MCS-C-RNTI</w:t>
      </w:r>
      <w:r w:rsidRPr="00367D9D">
        <w:rPr>
          <w:rFonts w:eastAsia="宋体"/>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Bandwidth part indicator</w:t>
      </w:r>
      <w:r w:rsidRPr="00367D9D">
        <w:rPr>
          <w:rFonts w:eastAsia="宋体"/>
          <w:lang w:eastAsia="en-US"/>
        </w:rPr>
        <w:t xml:space="preserve"> –</w:t>
      </w:r>
      <w:r w:rsidRPr="00367D9D">
        <w:rPr>
          <w:rFonts w:eastAsia="宋体"/>
          <w:lang w:eastAsia="zh-CN"/>
        </w:rPr>
        <w:t xml:space="preserve"> 0, 1 or 2 </w:t>
      </w:r>
      <w:r w:rsidRPr="00367D9D">
        <w:rPr>
          <w:rFonts w:eastAsia="宋体"/>
          <w:lang w:eastAsia="en-US"/>
        </w:rPr>
        <w:t>bit</w:t>
      </w:r>
      <w:r w:rsidRPr="00367D9D">
        <w:rPr>
          <w:rFonts w:eastAsia="宋体"/>
          <w:lang w:eastAsia="zh-CN"/>
        </w:rPr>
        <w:t xml:space="preserve">s as determined by the number of UL BWPs </w:t>
      </w:r>
      <w:r w:rsidRPr="00367D9D">
        <w:rPr>
          <w:rFonts w:eastAsia="宋体"/>
          <w:position w:val="-14"/>
          <w:lang w:eastAsia="en-US"/>
        </w:rPr>
        <w:object w:dxaOrig="645" w:dyaOrig="345" w14:anchorId="20340455">
          <v:shape id="_x0000_i1079" type="#_x0000_t75" style="width:32.3pt;height:17.1pt" o:ole="">
            <v:imagedata r:id="rId50" o:title=""/>
          </v:shape>
          <o:OLEObject Type="Embed" ProgID="Equation.DSMT4" ShapeID="_x0000_i1079" DrawAspect="Content" ObjectID="_1673164250" r:id="rId91"/>
        </w:object>
      </w:r>
      <w:r w:rsidRPr="00367D9D">
        <w:rPr>
          <w:rFonts w:eastAsia="宋体"/>
          <w:lang w:eastAsia="zh-CN"/>
        </w:rPr>
        <w:t xml:space="preserve"> configured by higher layers, excluding the initial UL bandwidth part. The </w:t>
      </w:r>
      <w:proofErr w:type="spellStart"/>
      <w:r w:rsidRPr="00367D9D">
        <w:rPr>
          <w:rFonts w:eastAsia="宋体"/>
          <w:lang w:eastAsia="zh-CN"/>
        </w:rPr>
        <w:t>bitwidth</w:t>
      </w:r>
      <w:proofErr w:type="spellEnd"/>
      <w:r w:rsidRPr="00367D9D">
        <w:rPr>
          <w:rFonts w:eastAsia="宋体"/>
          <w:lang w:eastAsia="zh-CN"/>
        </w:rPr>
        <w:t xml:space="preserve"> for this field is determined as </w:t>
      </w:r>
      <w:r w:rsidRPr="00367D9D">
        <w:rPr>
          <w:rFonts w:eastAsia="宋体"/>
          <w:position w:val="-12"/>
          <w:lang w:eastAsia="en-US"/>
        </w:rPr>
        <w:object w:dxaOrig="1125" w:dyaOrig="345" w14:anchorId="06970241">
          <v:shape id="_x0000_i1080" type="#_x0000_t75" style="width:56.3pt;height:17.1pt" o:ole="">
            <v:imagedata r:id="rId52" o:title=""/>
          </v:shape>
          <o:OLEObject Type="Embed" ProgID="Equation.3" ShapeID="_x0000_i1080" DrawAspect="Content" ObjectID="_1673164251" r:id="rId92"/>
        </w:object>
      </w:r>
      <w:r w:rsidRPr="00367D9D">
        <w:rPr>
          <w:rFonts w:eastAsia="宋体"/>
          <w:lang w:eastAsia="en-US"/>
        </w:rPr>
        <w:t>bits, where</w:t>
      </w:r>
      <w:r w:rsidRPr="00367D9D">
        <w:rPr>
          <w:rFonts w:eastAsia="宋体"/>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1545" w:dyaOrig="315" w14:anchorId="6A3E3521">
          <v:shape id="_x0000_i1081" type="#_x0000_t75" style="width:77.1pt;height:15.7pt" o:ole="">
            <v:imagedata r:id="rId54" o:title=""/>
          </v:shape>
          <o:OLEObject Type="Embed" ProgID="Equation.3" ShapeID="_x0000_i1081" DrawAspect="Content" ObjectID="_1673164252" r:id="rId93"/>
        </w:object>
      </w:r>
      <w:r w:rsidRPr="00367D9D">
        <w:rPr>
          <w:rFonts w:eastAsia="宋体"/>
          <w:lang w:eastAsia="zh-CN"/>
        </w:rPr>
        <w:t xml:space="preserve"> if </w:t>
      </w:r>
      <w:r w:rsidRPr="00367D9D">
        <w:rPr>
          <w:rFonts w:eastAsia="宋体"/>
          <w:position w:val="-14"/>
          <w:lang w:eastAsia="en-US"/>
        </w:rPr>
        <w:object w:dxaOrig="975" w:dyaOrig="345" w14:anchorId="6F8911B2">
          <v:shape id="_x0000_i1082" type="#_x0000_t75" style="width:48.9pt;height:17.1pt" o:ole="">
            <v:imagedata r:id="rId56" o:title=""/>
          </v:shape>
          <o:OLEObject Type="Embed" ProgID="Equation.DSMT4" ShapeID="_x0000_i1082" DrawAspect="Content" ObjectID="_1673164253" r:id="rId94"/>
        </w:object>
      </w:r>
      <w:r w:rsidRPr="00367D9D">
        <w:rPr>
          <w:rFonts w:eastAsia="宋体"/>
          <w:lang w:eastAsia="zh-CN"/>
        </w:rPr>
        <w:t xml:space="preserve">, in which case the bandwidth part indicator is equivalent to the ascending order of the higher layer parameter </w:t>
      </w:r>
      <w:r w:rsidRPr="00367D9D">
        <w:rPr>
          <w:rFonts w:eastAsia="宋体"/>
          <w:i/>
          <w:lang w:eastAsia="zh-CN"/>
        </w:rPr>
        <w:t>BWP-Id</w:t>
      </w:r>
      <w:r w:rsidRPr="00367D9D">
        <w:rPr>
          <w:rFonts w:eastAsia="宋体"/>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otherwise </w:t>
      </w:r>
      <w:r w:rsidRPr="00367D9D">
        <w:rPr>
          <w:rFonts w:eastAsia="宋体"/>
          <w:position w:val="-12"/>
          <w:lang w:eastAsia="en-US"/>
        </w:rPr>
        <w:object w:dxaOrig="1245" w:dyaOrig="315" w14:anchorId="7878CA47">
          <v:shape id="_x0000_i1083" type="#_x0000_t75" style="width:62.3pt;height:15.7pt" o:ole="">
            <v:imagedata r:id="rId58" o:title=""/>
          </v:shape>
          <o:OLEObject Type="Embed" ProgID="Equation.3" ShapeID="_x0000_i1083" DrawAspect="Content" ObjectID="_1673164254" r:id="rId95"/>
        </w:object>
      </w:r>
      <w:r w:rsidRPr="00367D9D">
        <w:rPr>
          <w:rFonts w:eastAsia="宋体"/>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 xml:space="preserve">number of bits determined by the following, where </w:t>
      </w:r>
      <w:r w:rsidRPr="00367D9D">
        <w:rPr>
          <w:rFonts w:eastAsia="宋体"/>
          <w:position w:val="-10"/>
          <w:lang w:eastAsia="en-US"/>
        </w:rPr>
        <w:object w:dxaOrig="645" w:dyaOrig="270" w14:anchorId="4CF5064B">
          <v:shape id="_x0000_i1084" type="#_x0000_t75" style="width:32.3pt;height:13.4pt" o:ole="">
            <v:imagedata r:id="rId28" o:title=""/>
          </v:shape>
          <o:OLEObject Type="Embed" ProgID="Equation.3" ShapeID="_x0000_i1084" DrawAspect="Content" ObjectID="_1673164255" r:id="rId96"/>
        </w:object>
      </w:r>
      <w:r w:rsidRPr="00367D9D">
        <w:rPr>
          <w:rFonts w:eastAsia="宋体"/>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495" w:dyaOrig="300" w14:anchorId="6EFF58DD">
          <v:shape id="_x0000_i1085" type="#_x0000_t75" style="width:24.9pt;height:15.25pt" o:ole="">
            <v:imagedata r:id="rId61" o:title=""/>
          </v:shape>
          <o:OLEObject Type="Embed" ProgID="Equation.3" ShapeID="_x0000_i1085" DrawAspect="Content" ObjectID="_1673164256" r:id="rId97"/>
        </w:object>
      </w:r>
      <w:r w:rsidRPr="00367D9D">
        <w:rPr>
          <w:rFonts w:eastAsia="宋体"/>
          <w:lang w:eastAsia="zh-CN"/>
        </w:rPr>
        <w:t xml:space="preserve"> bits if only resource allocation type 0 is configured, where </w:t>
      </w:r>
      <w:r w:rsidRPr="00367D9D">
        <w:rPr>
          <w:rFonts w:eastAsia="宋体"/>
          <w:position w:val="-12"/>
          <w:lang w:eastAsia="en-US"/>
        </w:rPr>
        <w:object w:dxaOrig="495" w:dyaOrig="300" w14:anchorId="55010C85">
          <v:shape id="_x0000_i1086" type="#_x0000_t75" style="width:24.9pt;height:15.25pt" o:ole="">
            <v:imagedata r:id="rId61" o:title=""/>
          </v:shape>
          <o:OLEObject Type="Embed" ProgID="Equation.3" ShapeID="_x0000_i1086" DrawAspect="Content" ObjectID="_1673164257" r:id="rId98"/>
        </w:object>
      </w:r>
      <w:r w:rsidRPr="00367D9D">
        <w:rPr>
          <w:rFonts w:eastAsia="宋体"/>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2655" w:dyaOrig="375" w14:anchorId="244A3C6F">
          <v:shape id="_x0000_i1087" type="#_x0000_t75" style="width:132.9pt;height:18.9pt" o:ole="">
            <v:imagedata r:id="rId26" o:title=""/>
          </v:shape>
          <o:OLEObject Type="Embed" ProgID="Equation.3" ShapeID="_x0000_i1087" DrawAspect="Content" ObjectID="_1673164258" r:id="rId99"/>
        </w:object>
      </w:r>
      <w:r w:rsidRPr="00367D9D">
        <w:rPr>
          <w:rFonts w:eastAsia="宋体"/>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0.9pt;height:17.1pt" o:ole="">
            <v:imagedata r:id="rId65" o:title=""/>
            <o:lock v:ext="edit" aspectratio="f"/>
          </v:shape>
          <o:OLEObject Type="Embed" ProgID="Equation.3" ShapeID="_x0000_i1088" DrawAspect="Content" ObjectID="_1673164259" r:id="rId100"/>
        </w:object>
      </w:r>
      <w:r w:rsidRPr="00367D9D">
        <w:rPr>
          <w:rFonts w:eastAsia="宋体"/>
          <w:lang w:eastAsia="zh-CN"/>
        </w:rPr>
        <w:t xml:space="preserve"> bits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r>
      <w:r w:rsidRPr="00367D9D">
        <w:rPr>
          <w:rFonts w:eastAsia="宋体"/>
          <w:lang w:eastAsia="zh-CN"/>
        </w:rPr>
        <w:t xml:space="preserve">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the MSB bit is used to indicate resource allocation type </w:t>
      </w:r>
      <w:r w:rsidRPr="00367D9D">
        <w:rPr>
          <w:rFonts w:eastAsia="宋体"/>
          <w:lang w:eastAsia="zh-CN"/>
        </w:rPr>
        <w:lastRenderedPageBreak/>
        <w:t xml:space="preserve">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resource allocation type 0, the</w:t>
      </w:r>
      <w:r w:rsidRPr="00367D9D">
        <w:rPr>
          <w:rFonts w:eastAsia="宋体"/>
          <w:lang w:eastAsia="en-US"/>
        </w:rPr>
        <w:t xml:space="preserve"> </w:t>
      </w:r>
      <w:r w:rsidRPr="00367D9D">
        <w:rPr>
          <w:rFonts w:eastAsia="宋体"/>
          <w:position w:val="-12"/>
          <w:lang w:eastAsia="en-US"/>
        </w:rPr>
        <w:object w:dxaOrig="495" w:dyaOrig="300" w14:anchorId="63B27CDA">
          <v:shape id="_x0000_i1089" type="#_x0000_t75" style="width:24.9pt;height:15.25pt" o:ole="">
            <v:imagedata r:id="rId61" o:title=""/>
          </v:shape>
          <o:OLEObject Type="Embed" ProgID="Equation.3" ShapeID="_x0000_i1089" DrawAspect="Content" ObjectID="_1673164260" r:id="rId101"/>
        </w:object>
      </w:r>
      <w:r w:rsidRPr="00367D9D">
        <w:rPr>
          <w:rFonts w:eastAsia="宋体"/>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w:t>
      </w:r>
      <w:r w:rsidRPr="00367D9D">
        <w:rPr>
          <w:rFonts w:eastAsia="宋体"/>
          <w:lang w:eastAsia="en-US"/>
        </w:rPr>
        <w:t>esource allocation type 1</w:t>
      </w:r>
      <w:r w:rsidRPr="00367D9D">
        <w:rPr>
          <w:rFonts w:eastAsia="宋体"/>
          <w:lang w:eastAsia="zh-CN"/>
        </w:rPr>
        <w:t>, t</w:t>
      </w:r>
      <w:r w:rsidRPr="00367D9D">
        <w:rPr>
          <w:rFonts w:eastAsia="宋体"/>
          <w:lang w:eastAsia="en-US"/>
        </w:rPr>
        <w:t xml:space="preserve">he </w:t>
      </w:r>
      <w:r w:rsidRPr="00367D9D">
        <w:rPr>
          <w:rFonts w:eastAsia="宋体"/>
          <w:position w:val="-12"/>
          <w:lang w:eastAsia="en-US"/>
        </w:rPr>
        <w:object w:dxaOrig="2655" w:dyaOrig="375" w14:anchorId="516CB214">
          <v:shape id="_x0000_i1090" type="#_x0000_t75" style="width:132.9pt;height:18.9pt" o:ole="">
            <v:imagedata r:id="rId26" o:title=""/>
          </v:shape>
          <o:OLEObject Type="Embed" ProgID="Equation.3" ShapeID="_x0000_i1090" DrawAspect="Content" ObjectID="_1673164261" r:id="rId102"/>
        </w:object>
      </w:r>
      <w:r w:rsidRPr="00367D9D">
        <w:rPr>
          <w:rFonts w:eastAsia="宋体"/>
          <w:lang w:eastAsia="zh-CN"/>
        </w:rPr>
        <w:t xml:space="preserve"> </w:t>
      </w:r>
      <w:r w:rsidRPr="00367D9D">
        <w:rPr>
          <w:rFonts w:eastAsia="宋体"/>
          <w:lang w:eastAsia="en-US"/>
        </w:rPr>
        <w:t>LSBs provide the resource allocation</w:t>
      </w:r>
      <w:r w:rsidRPr="00367D9D">
        <w:rPr>
          <w:rFonts w:eastAsia="宋体"/>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51F87EE8">
          <v:shape id="_x0000_i1091" type="#_x0000_t75" style="width:32.3pt;height:15.7pt" o:ole="">
            <v:imagedata r:id="rId30" o:title=""/>
          </v:shape>
          <o:OLEObject Type="Embed" ProgID="Equation.3" ShapeID="_x0000_i1091" DrawAspect="Content" ObjectID="_1673164262" r:id="rId103"/>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45297BB9">
          <v:shape id="_x0000_i1092" type="#_x0000_t75" style="width:45.25pt;height:15.7pt" o:ole="">
            <v:imagedata r:id="rId32" o:title=""/>
          </v:shape>
          <o:OLEObject Type="Embed" ProgID="Equation.3" ShapeID="_x0000_i1092" DrawAspect="Content" ObjectID="_1673164263" r:id="rId104"/>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637C4232">
          <v:shape id="_x0000_i1093" type="#_x0000_t75" style="width:45.7pt;height:15.7pt" o:ole="">
            <v:imagedata r:id="rId71" o:title=""/>
          </v:shape>
          <o:OLEObject Type="Embed" ProgID="Equation.3" ShapeID="_x0000_i1093" DrawAspect="Content" ObjectID="_1673164264" r:id="rId105"/>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310457C6">
          <v:shape id="_x0000_i1094" type="#_x0000_t75" style="width:168.9pt;height:19.4pt" o:ole="">
            <v:imagedata r:id="rId36" o:title=""/>
          </v:shape>
          <o:OLEObject Type="Embed" ProgID="Equation.3" ShapeID="_x0000_i1094" DrawAspect="Content" ObjectID="_1673164265" r:id="rId106"/>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0EA81815">
          <v:shape id="_x0000_i1095" type="#_x0000_t75" style="width:131.1pt;height:18.9pt" o:ole="">
            <v:imagedata r:id="rId74" o:title=""/>
          </v:shape>
          <o:OLEObject Type="Embed" ProgID="Equation.3" ShapeID="_x0000_i1095" DrawAspect="Content" ObjectID="_1673164266" r:id="rId107"/>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宋体"/>
          <w:lang w:eastAsia="zh-CN"/>
        </w:rPr>
      </w:pPr>
      <w:moveToRangeStart w:id="54" w:author="Ericsson" w:date="2021-01-15T09:23:00Z" w:name="move61595011"/>
      <w:moveTo w:id="55" w:author="Ericsson" w:date="2021-01-15T09:23:00Z">
        <w:r w:rsidRPr="00367D9D">
          <w:rPr>
            <w:rFonts w:eastAsia="宋体"/>
            <w:lang w:eastAsia="zh-CN"/>
          </w:rPr>
          <w:t xml:space="preserve">If "Bandwidth part indicator" field indicates a bandwidth part other than the active bandwidth part and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for the indicated bandwidth part, the UE assumes resource allocation type 0 for the indicated bandwidth part if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active bandwidth part is smaller than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indicated bandwidth part.</w:t>
        </w:r>
      </w:moveTo>
    </w:p>
    <w:moveToRangeEnd w:id="54"/>
    <w:p w14:paraId="6C8ADC05" w14:textId="77777777" w:rsidR="00F65FAD" w:rsidRPr="00367D9D" w:rsidRDefault="00F65FAD" w:rsidP="00F65FAD">
      <w:pPr>
        <w:overflowPunct/>
        <w:autoSpaceDE/>
        <w:autoSpaceDN/>
        <w:adjustRightInd/>
        <w:ind w:left="851" w:right="-603" w:hanging="284"/>
        <w:textAlignment w:val="auto"/>
        <w:rPr>
          <w:ins w:id="56" w:author="Ericsson" w:date="2021-01-15T09:23:00Z"/>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color w:val="000000"/>
          <w:lang w:eastAsia="en-US"/>
        </w:rPr>
        <w:t xml:space="preserve"> </w:t>
      </w:r>
      <w:r w:rsidRPr="00367D9D">
        <w:rPr>
          <w:rFonts w:eastAsia="宋体"/>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 Y bits provide the frequency domain resource allocation according to Clause 6.1.2.2.3 of [6, TS 38.214] if the subcarrier spacing for the active UL bandwidth part is 30 kHz. </w:t>
      </w:r>
      <w:r w:rsidRPr="00367D9D">
        <w:rPr>
          <w:rFonts w:eastAsia="宋体"/>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6 + Y bits provide the frequency domain resource allocation according to Clause 6.1.2.2.3 of [6, TS 38.214] if the subcarrier spacing for the active UL bandwidth part is 15 kHz. </w:t>
      </w:r>
      <w:r w:rsidRPr="00367D9D">
        <w:rPr>
          <w:rFonts w:eastAsia="宋体"/>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宋体"/>
          <w:lang w:eastAsia="zh-CN"/>
        </w:rPr>
      </w:pPr>
      <w:r w:rsidRPr="00367D9D">
        <w:rPr>
          <w:rFonts w:eastAsia="宋体"/>
          <w:lang w:eastAsia="zh-CN"/>
        </w:rPr>
        <w:t>T</w:t>
      </w:r>
      <w:r w:rsidRPr="00367D9D">
        <w:rPr>
          <w:rFonts w:eastAsia="宋体"/>
          <w:lang w:eastAsia="en-US"/>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sidRPr="00367D9D">
        <w:rPr>
          <w:rFonts w:eastAsia="宋体"/>
          <w:lang w:eastAsia="en-US"/>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lang w:eastAsia="zh-CN"/>
        </w:rPr>
        <w:t xml:space="preserve"> </w:t>
      </w:r>
      <w:r w:rsidRPr="00367D9D">
        <w:rPr>
          <w:rFonts w:eastAsia="宋体"/>
          <w:lang w:eastAsia="en-US"/>
        </w:rPr>
        <w:t xml:space="preserve"> is the number of RB sets contained in the active UL BWP as defined in clause 7 of [</w:t>
      </w:r>
      <w:r w:rsidRPr="00367D9D">
        <w:rPr>
          <w:rFonts w:eastAsia="宋体"/>
        </w:rPr>
        <w:t>6, TS38.214</w:t>
      </w:r>
      <w:r w:rsidRPr="00367D9D">
        <w:rPr>
          <w:rFonts w:eastAsia="宋体"/>
          <w:lang w:eastAsia="en-US"/>
        </w:rPr>
        <w:t>].</w:t>
      </w:r>
    </w:p>
    <w:p w14:paraId="7B676474" w14:textId="77777777" w:rsidR="00F65FAD" w:rsidRPr="00367D9D" w:rsidRDefault="00F65FAD" w:rsidP="00F65FAD">
      <w:pPr>
        <w:overflowPunct/>
        <w:autoSpaceDE/>
        <w:autoSpaceDN/>
        <w:adjustRightInd/>
        <w:ind w:left="851" w:right="-603"/>
        <w:textAlignment w:val="auto"/>
        <w:rPr>
          <w:rFonts w:eastAsia="宋体"/>
          <w:lang w:eastAsia="zh-CN"/>
        </w:rPr>
      </w:pPr>
      <w:moveFromRangeStart w:id="57" w:author="Ericsson" w:date="2021-01-15T09:23:00Z" w:name="move61595011"/>
      <w:moveFrom w:id="58" w:author="Ericsson" w:date="2021-01-15T09:23:00Z">
        <w:r w:rsidRPr="00367D9D">
          <w:rPr>
            <w:rFonts w:eastAsia="宋体"/>
            <w:lang w:eastAsia="zh-CN"/>
          </w:rPr>
          <w:t xml:space="preserve">If "Bandwidth part indicator" field indicates a bandwidth part other than the active bandwidth part and 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57"/>
    <w:p w14:paraId="4885AABB" w14:textId="77777777" w:rsidR="00F65FAD" w:rsidRPr="00367D9D" w:rsidRDefault="00F65FAD" w:rsidP="00F65FAD">
      <w:pPr>
        <w:overflowPunct/>
        <w:autoSpaceDE/>
        <w:autoSpaceDN/>
        <w:adjustRightInd/>
        <w:ind w:left="568" w:right="-603" w:hanging="284"/>
        <w:textAlignment w:val="auto"/>
        <w:rPr>
          <w:del w:id="59" w:author="Ericsson" w:date="2021-01-15T09:23:00Z"/>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TableGrid"/>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29F8FA53" w14:textId="77777777" w:rsidR="00F35397" w:rsidRDefault="00F35397" w:rsidP="00341E8D">
            <w:pPr>
              <w:spacing w:after="180"/>
              <w:rPr>
                <w:rFonts w:eastAsia="宋体"/>
                <w:szCs w:val="20"/>
                <w:lang w:eastAsia="zh-CN"/>
              </w:rPr>
            </w:pPr>
            <w:r>
              <w:rPr>
                <w:rFonts w:eastAsia="宋体"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150B9B46" w14:textId="7BBA9B1B" w:rsidR="00AE4EFC" w:rsidRDefault="00AE4EFC" w:rsidP="00AE4EFC">
            <w:pPr>
              <w:spacing w:after="180"/>
              <w:rPr>
                <w:rFonts w:eastAsia="宋体"/>
                <w:szCs w:val="20"/>
                <w:lang w:eastAsia="zh-CN"/>
              </w:rPr>
            </w:pPr>
            <w:r>
              <w:rPr>
                <w:rFonts w:eastAsia="宋体"/>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lastRenderedPageBreak/>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51C7D075" w:rsidR="00341E8D" w:rsidRDefault="00341E8D" w:rsidP="00341E8D">
            <w:pPr>
              <w:spacing w:after="180"/>
              <w:rPr>
                <w:rFonts w:eastAsia="Malgun Gothic"/>
                <w:szCs w:val="20"/>
              </w:rPr>
            </w:pPr>
            <w:r>
              <w:rPr>
                <w:rFonts w:eastAsia="Malgun Gothic"/>
                <w:szCs w:val="20"/>
              </w:rPr>
              <w:t xml:space="preserve">However, TP#3 / #4 already </w:t>
            </w:r>
            <w:proofErr w:type="gramStart"/>
            <w:r>
              <w:rPr>
                <w:rFonts w:eastAsia="Malgun Gothic"/>
                <w:szCs w:val="20"/>
              </w:rPr>
              <w:t>have</w:t>
            </w:r>
            <w:proofErr w:type="gramEnd"/>
            <w:r>
              <w:rPr>
                <w:rFonts w:eastAsia="Malgun Gothic"/>
                <w:szCs w:val="20"/>
              </w:rPr>
              <w:t xml:space="preserve"> the CR rationale written down so it will save the feature lead some work :-)</w:t>
            </w:r>
          </w:p>
        </w:tc>
      </w:tr>
      <w:tr w:rsidR="004C090F" w14:paraId="00872AD5" w14:textId="77777777" w:rsidTr="00341E8D">
        <w:tc>
          <w:tcPr>
            <w:tcW w:w="2972" w:type="dxa"/>
          </w:tcPr>
          <w:p w14:paraId="045F29F1" w14:textId="4DB19F9A" w:rsidR="004C090F" w:rsidRPr="004C090F" w:rsidRDefault="004C090F" w:rsidP="00341E8D">
            <w:pPr>
              <w:spacing w:after="180"/>
              <w:rPr>
                <w:rFonts w:eastAsia="Malgun Gothic"/>
                <w:szCs w:val="20"/>
                <w:lang w:val="en-US"/>
              </w:rPr>
            </w:pPr>
            <w:r>
              <w:rPr>
                <w:rFonts w:eastAsia="Malgun Gothic"/>
                <w:szCs w:val="20"/>
                <w:lang w:val="en-US"/>
              </w:rPr>
              <w:t>Lenovo, Motorola Mobility</w:t>
            </w:r>
          </w:p>
        </w:tc>
        <w:tc>
          <w:tcPr>
            <w:tcW w:w="6088" w:type="dxa"/>
          </w:tcPr>
          <w:p w14:paraId="51D8AD8F" w14:textId="1169EA3F" w:rsidR="004C090F" w:rsidRDefault="004C090F" w:rsidP="00341E8D">
            <w:pPr>
              <w:spacing w:after="180"/>
              <w:rPr>
                <w:rFonts w:eastAsia="Malgun Gothic"/>
                <w:szCs w:val="20"/>
              </w:rPr>
            </w:pPr>
            <w:r>
              <w:rPr>
                <w:rFonts w:eastAsia="Malgun Gothic" w:hint="eastAsia"/>
                <w:szCs w:val="20"/>
              </w:rPr>
              <w:t>We are fine with TP1 and TP2.</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Heading2"/>
        <w:rPr>
          <w:rFonts w:eastAsia="宋体"/>
          <w:lang w:eastAsia="zh-CN"/>
        </w:rPr>
      </w:pPr>
      <w:r>
        <w:t>2.3 Issue CG-TP2: RRC parameter name alignment in 38.213</w:t>
      </w:r>
    </w:p>
    <w:p w14:paraId="4ED4FC68" w14:textId="42B5A4BE" w:rsidR="00BB532D" w:rsidRPr="00192E23" w:rsidRDefault="00192E23" w:rsidP="00192E23">
      <w:pPr>
        <w:rPr>
          <w:rFonts w:eastAsia="等线"/>
          <w:lang w:eastAsia="zh-CN"/>
        </w:rPr>
      </w:pPr>
      <w:r w:rsidRPr="00192E23">
        <w:rPr>
          <w:rFonts w:eastAsia="等线"/>
          <w:lang w:eastAsia="zh-CN"/>
        </w:rPr>
        <w:t xml:space="preserve">============Start of TP for 38.213================ </w:t>
      </w:r>
    </w:p>
    <w:p w14:paraId="5BE3F254" w14:textId="77777777" w:rsidR="00BB532D" w:rsidRPr="00993022" w:rsidRDefault="00BB532D" w:rsidP="00BB532D">
      <w:pPr>
        <w:rPr>
          <w:rFonts w:eastAsia="等线"/>
          <w:sz w:val="28"/>
          <w:lang w:eastAsia="zh-CN"/>
        </w:rPr>
      </w:pPr>
      <w:r w:rsidRPr="00993022">
        <w:rPr>
          <w:rFonts w:eastAsia="等线"/>
          <w:sz w:val="28"/>
          <w:lang w:eastAsia="zh-CN"/>
        </w:rPr>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52D46478" w14:textId="77777777" w:rsidR="00BB532D" w:rsidRPr="00207688" w:rsidRDefault="00BB532D" w:rsidP="00BB532D">
      <w:pPr>
        <w:rPr>
          <w:rFonts w:eastAsia="宋体"/>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r w:rsidRPr="00207688">
        <w:rPr>
          <w:rFonts w:eastAsia="宋体"/>
          <w:i/>
        </w:rPr>
        <w:t>cs-RNTI</w:t>
      </w:r>
      <w:r w:rsidRPr="00207688">
        <w:rPr>
          <w:rFonts w:eastAsia="等线"/>
          <w:lang w:eastAsia="zh-CN"/>
        </w:rPr>
        <w:t xml:space="preserve">. The UE determines that the DCI format provides HARQ-ACK information for PUSCH transmissions </w:t>
      </w:r>
      <w:r w:rsidRPr="00207688">
        <w:rPr>
          <w:rFonts w:eastAsia="宋体"/>
          <w:iCs/>
        </w:rPr>
        <w:t xml:space="preserve">based on when a DFI flag field value is set to '1', if a </w:t>
      </w:r>
      <w:r w:rsidRPr="00207688">
        <w:rPr>
          <w:rFonts w:eastAsia="宋体"/>
        </w:rPr>
        <w:t xml:space="preserve">PUSCH transmission is </w:t>
      </w:r>
      <w:r w:rsidRPr="00207688">
        <w:rPr>
          <w:rFonts w:eastAsia="宋体"/>
          <w:lang w:eastAsia="zh-CN"/>
        </w:rPr>
        <w:t xml:space="preserve">configured by </w:t>
      </w:r>
      <w:proofErr w:type="spellStart"/>
      <w:r w:rsidRPr="00207688">
        <w:rPr>
          <w:rFonts w:eastAsia="宋体"/>
          <w:i/>
          <w:iCs/>
        </w:rPr>
        <w:t>ConfiguredGrantConfig</w:t>
      </w:r>
      <w:proofErr w:type="spellEnd"/>
      <w:r w:rsidRPr="00207688">
        <w:rPr>
          <w:rFonts w:eastAsia="宋体"/>
          <w:iCs/>
        </w:rPr>
        <w:t>.</w:t>
      </w:r>
    </w:p>
    <w:p w14:paraId="391F3546" w14:textId="77777777" w:rsidR="00BB532D" w:rsidRPr="00207688" w:rsidRDefault="00BB532D" w:rsidP="00BB532D">
      <w:pPr>
        <w:rPr>
          <w:rFonts w:eastAsia="宋体"/>
          <w:iCs/>
        </w:rPr>
      </w:pPr>
      <w:r w:rsidRPr="00207688">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 xml:space="preserve">configured by </w:t>
      </w:r>
      <w:proofErr w:type="spellStart"/>
      <w:r w:rsidRPr="00207688">
        <w:rPr>
          <w:rFonts w:eastAsia="宋体"/>
          <w:i/>
          <w:iCs/>
        </w:rPr>
        <w:t>ConfiguredGrantConfig</w:t>
      </w:r>
      <w:proofErr w:type="spellEnd"/>
      <w:r w:rsidRPr="00207688">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60"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1" w:author="ASUSTeK" w:date="2021-01-07T15:28:00Z">
        <w:r w:rsidRPr="00207688" w:rsidDel="00207688">
          <w:rPr>
            <w:rFonts w:eastAsia="宋体"/>
            <w:i/>
            <w:iCs/>
          </w:rPr>
          <w:delText>cg-minDFIDelay</w:delText>
        </w:r>
      </w:del>
      <w:r w:rsidRPr="00207688">
        <w:rPr>
          <w:rFonts w:eastAsia="宋体"/>
          <w:iCs/>
        </w:rPr>
        <w:t>.</w:t>
      </w:r>
    </w:p>
    <w:p w14:paraId="552962C0" w14:textId="77777777" w:rsidR="00BB532D" w:rsidRPr="00207688" w:rsidRDefault="00BB532D" w:rsidP="00BB532D">
      <w:pPr>
        <w:rPr>
          <w:rFonts w:eastAsia="Malgun Gothic"/>
          <w:iCs/>
        </w:rPr>
      </w:pPr>
      <w:r w:rsidRPr="00207688">
        <w:rPr>
          <w:rFonts w:eastAsia="宋体"/>
        </w:rPr>
        <w:t xml:space="preserve">For an initial transmission by a UE of a transport block in a PUSCH configured by </w:t>
      </w:r>
      <w:proofErr w:type="spellStart"/>
      <w:r w:rsidRPr="00207688">
        <w:rPr>
          <w:rFonts w:eastAsia="宋体"/>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宋体" w:hint="eastAsia"/>
          <w:iCs/>
        </w:rPr>
        <w:t>F</w:t>
      </w:r>
      <w:r w:rsidRPr="00207688">
        <w:rPr>
          <w:rFonts w:eastAsia="宋体"/>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scheduled by a DCI format</w:t>
      </w:r>
      <w:r w:rsidRPr="00207688">
        <w:rPr>
          <w:rFonts w:eastAsia="宋体"/>
        </w:rPr>
        <w:t xml:space="preserve">, </w:t>
      </w:r>
      <w:r w:rsidRPr="00207688">
        <w:rPr>
          <w:rFonts w:eastAsia="宋体"/>
          <w:iCs/>
        </w:rPr>
        <w:t xml:space="preserve">HARQ-ACK information for a transport block of a corresponding HARQ process number is valid if a first symbol of the PDCCH reception is after a last symbol of the PUSCH transmission </w:t>
      </w:r>
      <w:r w:rsidRPr="00207688">
        <w:rPr>
          <w:rFonts w:eastAsia="宋体"/>
        </w:rPr>
        <w:t xml:space="preserve">by a number of symbols provided by </w:t>
      </w:r>
      <w:ins w:id="62"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3" w:author="ASUSTeK" w:date="2021-01-07T15:29:00Z">
        <w:r w:rsidRPr="00207688" w:rsidDel="00A0058A">
          <w:rPr>
            <w:rFonts w:eastAsia="宋体"/>
            <w:i/>
          </w:rPr>
          <w:delText>cg-minDFIDelay</w:delText>
        </w:r>
      </w:del>
      <w:r w:rsidRPr="00207688">
        <w:rPr>
          <w:rFonts w:eastAsia="宋体"/>
          <w:i/>
        </w:rPr>
        <w:t xml:space="preserve"> </w:t>
      </w:r>
      <w:r w:rsidRPr="00207688">
        <w:rPr>
          <w:rFonts w:eastAsia="宋体"/>
          <w:iCs/>
        </w:rPr>
        <w:t>or, if the PUSCH transmission is over multiple slots,</w:t>
      </w:r>
    </w:p>
    <w:p w14:paraId="177889E1"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first slot from the multiple slots by a number of symbols provided by </w:t>
      </w:r>
      <w:ins w:id="64"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5" w:author="ASUSTeK" w:date="2021-01-07T15:29:00Z">
        <w:r w:rsidRPr="00207688" w:rsidDel="00A0058A">
          <w:rPr>
            <w:rFonts w:eastAsia="宋体"/>
            <w:i/>
            <w:lang w:val="x-none"/>
          </w:rPr>
          <w:delText>cg-minDFIDelay</w:delText>
        </w:r>
      </w:del>
      <w:r w:rsidRPr="00207688">
        <w:rPr>
          <w:rFonts w:eastAsia="宋体"/>
          <w:lang w:val="x-none"/>
        </w:rPr>
        <w:t>, if a value of the HARQ-ACK information is ACK.</w:t>
      </w:r>
    </w:p>
    <w:p w14:paraId="064E2CB2"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last slot from the multiple slots by a number of symbols provided by </w:t>
      </w:r>
      <w:ins w:id="66"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7" w:author="ASUSTeK" w:date="2021-01-07T15:29:00Z">
        <w:r w:rsidRPr="00207688" w:rsidDel="00A0058A">
          <w:rPr>
            <w:rFonts w:eastAsia="宋体"/>
            <w:i/>
            <w:lang w:val="x-none"/>
          </w:rPr>
          <w:delText>cg-minDFIDelay</w:delText>
        </w:r>
      </w:del>
      <w:r w:rsidRPr="00207688">
        <w:rPr>
          <w:rFonts w:eastAsia="宋体"/>
          <w:lang w:val="x-none"/>
        </w:rPr>
        <w:t xml:space="preserve">, if a value of the HARQ-ACK information is NACK. </w:t>
      </w:r>
    </w:p>
    <w:p w14:paraId="001565BC" w14:textId="77777777" w:rsidR="00BB532D" w:rsidRPr="00207688" w:rsidRDefault="00BB532D" w:rsidP="00BB532D">
      <w:pPr>
        <w:rPr>
          <w:rFonts w:eastAsia="宋体"/>
        </w:rPr>
      </w:pPr>
      <w:r w:rsidRPr="00207688">
        <w:rPr>
          <w:rFonts w:eastAsia="宋体"/>
        </w:rPr>
        <w:t xml:space="preserve">UE does not expect to be configured with different </w:t>
      </w:r>
      <w:ins w:id="68"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9" w:author="ASUSTeK" w:date="2021-01-07T15:29:00Z">
        <w:r w:rsidRPr="00207688" w:rsidDel="00A0058A">
          <w:rPr>
            <w:rFonts w:eastAsia="宋体"/>
            <w:i/>
          </w:rPr>
          <w:delText>cg-minDFIDelay-r16</w:delText>
        </w:r>
      </w:del>
      <w:r w:rsidRPr="00207688">
        <w:rPr>
          <w:rFonts w:eastAsia="宋体"/>
        </w:rPr>
        <w:t xml:space="preserve"> among multiple </w:t>
      </w:r>
      <w:proofErr w:type="spellStart"/>
      <w:r w:rsidRPr="00207688">
        <w:rPr>
          <w:rFonts w:eastAsia="宋体"/>
          <w:i/>
          <w:iCs/>
        </w:rPr>
        <w:t>ConfiguredGrantConfig</w:t>
      </w:r>
      <w:proofErr w:type="spellEnd"/>
      <w:r w:rsidRPr="00207688">
        <w:rPr>
          <w:rFonts w:eastAsia="宋体"/>
          <w:iCs/>
        </w:rPr>
        <w:t xml:space="preserve"> in one BWP</w:t>
      </w:r>
      <w:r w:rsidRPr="00207688">
        <w:rPr>
          <w:rFonts w:eastAsia="宋体"/>
        </w:rPr>
        <w:t>.</w:t>
      </w:r>
    </w:p>
    <w:p w14:paraId="4FEC9232" w14:textId="4F18C33A" w:rsidR="00BB532D" w:rsidRDefault="00192E23" w:rsidP="00BB532D">
      <w:pPr>
        <w:spacing w:after="180"/>
        <w:rPr>
          <w:rFonts w:eastAsia="宋体"/>
          <w:szCs w:val="20"/>
          <w:lang w:eastAsia="zh-CN"/>
        </w:rPr>
      </w:pPr>
      <w:r>
        <w:rPr>
          <w:rFonts w:eastAsia="宋体"/>
          <w:szCs w:val="20"/>
          <w:lang w:eastAsia="zh-CN"/>
        </w:rPr>
        <w:t xml:space="preserve">==========End of </w:t>
      </w:r>
      <w:proofErr w:type="spellStart"/>
      <w:r>
        <w:rPr>
          <w:rFonts w:eastAsia="宋体"/>
          <w:szCs w:val="20"/>
          <w:lang w:eastAsia="zh-CN"/>
        </w:rPr>
        <w:t>tP</w:t>
      </w:r>
      <w:proofErr w:type="spellEnd"/>
      <w:r>
        <w:rPr>
          <w:rFonts w:eastAsia="宋体"/>
          <w:szCs w:val="20"/>
          <w:lang w:eastAsia="zh-CN"/>
        </w:rPr>
        <w:t xml:space="preserve"> for 38.213=================== </w:t>
      </w:r>
    </w:p>
    <w:p w14:paraId="04065F5E" w14:textId="1BF2EFA4" w:rsidR="00192E23" w:rsidRDefault="00F35397" w:rsidP="00BB532D">
      <w:pPr>
        <w:spacing w:after="180"/>
        <w:rPr>
          <w:rFonts w:eastAsia="宋体"/>
          <w:szCs w:val="20"/>
          <w:lang w:eastAsia="zh-CN"/>
        </w:rPr>
      </w:pPr>
      <w:r w:rsidRPr="00F35397">
        <w:rPr>
          <w:rFonts w:eastAsia="宋体"/>
          <w:szCs w:val="20"/>
          <w:highlight w:val="yellow"/>
          <w:lang w:eastAsia="zh-CN"/>
        </w:rPr>
        <w:t>FL proposal</w:t>
      </w:r>
    </w:p>
    <w:p w14:paraId="51E03028" w14:textId="5B1F2510" w:rsidR="00F35397" w:rsidRDefault="00F35397" w:rsidP="00BB532D">
      <w:pPr>
        <w:spacing w:after="180"/>
        <w:rPr>
          <w:rFonts w:eastAsia="宋体"/>
          <w:szCs w:val="20"/>
          <w:lang w:eastAsia="zh-CN"/>
        </w:rPr>
      </w:pPr>
      <w:r>
        <w:rPr>
          <w:rFonts w:eastAsia="宋体"/>
          <w:szCs w:val="20"/>
          <w:lang w:eastAsia="zh-CN"/>
        </w:rPr>
        <w:t>Adopt TP in Section 2.3</w:t>
      </w:r>
    </w:p>
    <w:p w14:paraId="6B4783EA" w14:textId="23AA8850" w:rsidR="00F35397" w:rsidRDefault="00F35397" w:rsidP="00BB532D">
      <w:pPr>
        <w:spacing w:after="180"/>
        <w:rPr>
          <w:rFonts w:eastAsia="宋体"/>
          <w:szCs w:val="20"/>
          <w:lang w:eastAsia="zh-CN"/>
        </w:rPr>
      </w:pPr>
      <w:r>
        <w:rPr>
          <w:rFonts w:eastAsia="宋体"/>
          <w:szCs w:val="20"/>
          <w:lang w:eastAsia="zh-CN"/>
        </w:rPr>
        <w:t>Please provide your view below:</w:t>
      </w:r>
    </w:p>
    <w:tbl>
      <w:tblPr>
        <w:tblStyle w:val="TableGrid"/>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4E684FE5"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7A1B606F" w14:textId="14FC7CE7" w:rsidR="005340D6" w:rsidRPr="005340D6" w:rsidRDefault="005340D6" w:rsidP="00AE4EFC">
            <w:pPr>
              <w:spacing w:after="180"/>
              <w:rPr>
                <w:rFonts w:eastAsia="宋体"/>
                <w:szCs w:val="20"/>
                <w:lang w:eastAsia="zh-CN"/>
              </w:rPr>
            </w:pPr>
            <w:r>
              <w:rPr>
                <w:rFonts w:eastAsia="宋体"/>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lastRenderedPageBreak/>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Malgun Gothic"/>
                <w:szCs w:val="20"/>
              </w:rPr>
            </w:pPr>
            <w:r>
              <w:rPr>
                <w:rFonts w:eastAsia="Malgun Gothic"/>
                <w:szCs w:val="20"/>
                <w:lang w:val="en-US"/>
              </w:rPr>
              <w:t>Lenovo, Motorola Mobility</w:t>
            </w:r>
          </w:p>
        </w:tc>
        <w:tc>
          <w:tcPr>
            <w:tcW w:w="6088" w:type="dxa"/>
          </w:tcPr>
          <w:p w14:paraId="4268F6DE" w14:textId="7EA57026" w:rsidR="004C090F" w:rsidRDefault="004C090F" w:rsidP="004C090F">
            <w:pPr>
              <w:spacing w:after="180"/>
              <w:rPr>
                <w:rFonts w:eastAsia="Malgun Gothic"/>
                <w:szCs w:val="20"/>
              </w:rPr>
            </w:pPr>
            <w:r>
              <w:rPr>
                <w:rFonts w:eastAsia="Malgun Gothic" w:hint="eastAsia"/>
                <w:szCs w:val="20"/>
              </w:rPr>
              <w:t xml:space="preserve">We are fine with </w:t>
            </w:r>
            <w:r>
              <w:rPr>
                <w:rFonts w:eastAsia="Malgun Gothic"/>
                <w:szCs w:val="20"/>
              </w:rPr>
              <w:t>the TP</w:t>
            </w:r>
            <w:r>
              <w:rPr>
                <w:rFonts w:eastAsia="Malgun Gothic" w:hint="eastAsia"/>
                <w:szCs w:val="20"/>
              </w:rPr>
              <w:t>.</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Heading1"/>
      </w:pPr>
      <w:r>
        <w:t>Low priority issues</w:t>
      </w:r>
    </w:p>
    <w:p w14:paraId="5747AFD3" w14:textId="41E62A13" w:rsidR="00EA5E25" w:rsidRPr="00EA5E25" w:rsidRDefault="00BB532D" w:rsidP="00581909">
      <w:pPr>
        <w:pStyle w:val="Heading2"/>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70" w:name="_Toc28873168"/>
      <w:bookmarkStart w:id="71" w:name="_Toc35593626"/>
      <w:bookmarkStart w:id="72" w:name="_Toc44669034"/>
      <w:bookmarkStart w:id="73" w:name="_Toc51607183"/>
      <w:bookmarkStart w:id="74" w:name="_Toc57990393"/>
      <w:bookmarkStart w:id="75" w:name="_Hlk26519519"/>
      <w:r>
        <w:t>4.3</w:t>
      </w:r>
      <w:r>
        <w:tab/>
        <w:t>Channel access procedures for semi-static channel occupancy</w:t>
      </w:r>
      <w:bookmarkEnd w:id="70"/>
      <w:bookmarkEnd w:id="71"/>
      <w:bookmarkEnd w:id="72"/>
      <w:bookmarkEnd w:id="73"/>
      <w:bookmarkEnd w:id="74"/>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w:t>
      </w:r>
      <w:r w:rsidRPr="00607F2E">
        <w:rPr>
          <w:lang w:val="en-US"/>
        </w:rPr>
        <w:lastRenderedPageBreak/>
        <w:t xml:space="preserve">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76"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75"/>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TableGrid"/>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782" w:type="dxa"/>
          </w:tcPr>
          <w:p w14:paraId="752D49CC" w14:textId="77777777" w:rsidR="005F49B6" w:rsidRDefault="005F49B6" w:rsidP="005F49B6">
            <w:pPr>
              <w:spacing w:after="180"/>
              <w:rPr>
                <w:rFonts w:eastAsia="宋体"/>
                <w:szCs w:val="20"/>
                <w:lang w:eastAsia="zh-CN"/>
              </w:rPr>
            </w:pPr>
            <w:r>
              <w:rPr>
                <w:rFonts w:eastAsia="宋体"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782" w:type="dxa"/>
          </w:tcPr>
          <w:p w14:paraId="449CF6D4" w14:textId="1CBF63C2" w:rsidR="00AE4EFC" w:rsidRDefault="006A7033" w:rsidP="00AE4EFC">
            <w:pPr>
              <w:spacing w:after="180"/>
              <w:rPr>
                <w:rFonts w:eastAsia="宋体"/>
                <w:szCs w:val="20"/>
                <w:lang w:eastAsia="zh-CN"/>
              </w:rPr>
            </w:pPr>
            <w:r>
              <w:rPr>
                <w:rFonts w:eastAsia="宋体" w:hint="eastAsia"/>
                <w:szCs w:val="20"/>
                <w:lang w:eastAsia="zh-CN"/>
              </w:rPr>
              <w:t>U</w:t>
            </w:r>
            <w:r>
              <w:rPr>
                <w:rFonts w:eastAsia="宋体"/>
                <w:szCs w:val="20"/>
                <w:lang w:eastAsia="zh-CN"/>
              </w:rPr>
              <w:t>nderstand the intention but the additional text is not be necessary. Any transmission should include SSB if it is partially overlapping with the idle period.</w:t>
            </w:r>
            <w:r w:rsidR="006244B8">
              <w:rPr>
                <w:rFonts w:eastAsia="宋体"/>
                <w:szCs w:val="20"/>
                <w:lang w:eastAsia="zh-CN"/>
              </w:rPr>
              <w:t xml:space="preserve"> </w:t>
            </w:r>
            <w:r>
              <w:rPr>
                <w:rFonts w:eastAsia="宋体"/>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宋体"/>
                <w:szCs w:val="20"/>
                <w:lang w:eastAsia="zh-CN"/>
              </w:rPr>
            </w:pPr>
            <w:r>
              <w:rPr>
                <w:rFonts w:eastAsia="宋体"/>
                <w:szCs w:val="20"/>
                <w:lang w:eastAsia="zh-CN"/>
              </w:rPr>
              <w:t>Samsung</w:t>
            </w:r>
          </w:p>
        </w:tc>
        <w:tc>
          <w:tcPr>
            <w:tcW w:w="7782" w:type="dxa"/>
          </w:tcPr>
          <w:p w14:paraId="2E341C35" w14:textId="54F8BFCA" w:rsidR="00484A5D" w:rsidRDefault="00484A5D" w:rsidP="00484A5D">
            <w:pPr>
              <w:spacing w:after="180"/>
              <w:rPr>
                <w:rFonts w:eastAsia="宋体"/>
                <w:szCs w:val="20"/>
                <w:lang w:eastAsia="zh-CN"/>
              </w:rPr>
            </w:pPr>
            <w:r>
              <w:rPr>
                <w:lang w:eastAsia="en-US"/>
              </w:rPr>
              <w:t>The TP is not needed since the previous sentence in TS 37.213 already explicitly mention “</w:t>
            </w:r>
            <w:r w:rsidRPr="00970378">
              <w:rPr>
                <w:color w:val="000000"/>
              </w:rPr>
              <w:t>The gNB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宋体"/>
                <w:szCs w:val="20"/>
                <w:lang w:eastAsia="zh-CN"/>
              </w:rPr>
            </w:pPr>
            <w:r>
              <w:rPr>
                <w:rFonts w:eastAsia="宋体"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宋体"/>
                <w:szCs w:val="20"/>
                <w:lang w:eastAsia="zh-CN"/>
              </w:rPr>
            </w:pPr>
            <w:r>
              <w:rPr>
                <w:rFonts w:eastAsia="宋体"/>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 xml:space="preserve">Support the TP. </w:t>
            </w:r>
            <w:proofErr w:type="spellStart"/>
            <w:r>
              <w:rPr>
                <w:lang w:eastAsia="en-US"/>
              </w:rPr>
              <w:t>Undertand</w:t>
            </w:r>
            <w:proofErr w:type="spellEnd"/>
            <w:r>
              <w:rPr>
                <w:lang w:eastAsia="en-US"/>
              </w:rPr>
              <w:t xml:space="preserve"> any transmission mentioned in the previous paragraph include SSB. But the issue is, say an SSB is partially in idle period and there is a PDSCH ends before the idle period but after SSB starts. If we allow </w:t>
            </w:r>
            <w:proofErr w:type="spellStart"/>
            <w:r>
              <w:rPr>
                <w:lang w:eastAsia="en-US"/>
              </w:rPr>
              <w:t>ssb-PositionInBurst</w:t>
            </w:r>
            <w:proofErr w:type="spellEnd"/>
            <w:r>
              <w:rPr>
                <w:lang w:eastAsia="en-US"/>
              </w:rPr>
              <w:t xml:space="preserve">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2.45pt;height:256.6pt" o:ole="">
                  <v:imagedata r:id="rId108" o:title=""/>
                </v:shape>
                <o:OLEObject Type="Embed" ProgID="Visio.Drawing.15" ShapeID="_x0000_i1096" DrawAspect="Content" ObjectID="_1673164267" r:id="rId109"/>
              </w:object>
            </w:r>
          </w:p>
        </w:tc>
      </w:tr>
      <w:tr w:rsidR="006B59E5" w14:paraId="05E46CA1" w14:textId="77777777" w:rsidTr="00484A5D">
        <w:tc>
          <w:tcPr>
            <w:tcW w:w="1580" w:type="dxa"/>
          </w:tcPr>
          <w:p w14:paraId="05B6E7AB" w14:textId="3170867D" w:rsidR="006B59E5" w:rsidRDefault="006B59E5" w:rsidP="00484A5D">
            <w:pPr>
              <w:spacing w:after="180"/>
              <w:rPr>
                <w:rFonts w:eastAsia="宋体"/>
                <w:szCs w:val="20"/>
                <w:lang w:eastAsia="zh-CN"/>
              </w:rPr>
            </w:pPr>
            <w:r>
              <w:rPr>
                <w:rFonts w:eastAsia="宋体"/>
                <w:szCs w:val="20"/>
                <w:lang w:eastAsia="zh-CN"/>
              </w:rPr>
              <w:lastRenderedPageBreak/>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bl>
    <w:p w14:paraId="2789F9BD" w14:textId="77777777" w:rsidR="005F49B6" w:rsidRDefault="005F49B6" w:rsidP="00EA5E25">
      <w:pPr>
        <w:rPr>
          <w:lang w:val="en-US" w:eastAsia="en-US"/>
        </w:rPr>
      </w:pPr>
    </w:p>
    <w:p w14:paraId="05A62F98" w14:textId="0400599B" w:rsidR="00BB532D" w:rsidRDefault="00BB532D" w:rsidP="00BB532D">
      <w:pPr>
        <w:pStyle w:val="Heading2"/>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w:t>
      </w:r>
      <w:proofErr w:type="spellEnd"/>
      <w:r w:rsidRPr="0040198B">
        <w:rPr>
          <w:i/>
          <w:szCs w:val="20"/>
        </w:rPr>
        <w:t>-Config</w:t>
      </w:r>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w:t>
      </w:r>
      <w:proofErr w:type="spellEnd"/>
      <w:r w:rsidRPr="0040198B">
        <w:rPr>
          <w:i/>
          <w:szCs w:val="20"/>
        </w:rPr>
        <w:t>-Config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CommentReference"/>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7" type="#_x0000_t75" style="width:181.4pt;height:37.4pt" o:ole="">
            <v:imagedata r:id="rId110" o:title=""/>
          </v:shape>
          <o:OLEObject Type="Embed" ProgID="Equation.DSMT4" ShapeID="_x0000_i1097" DrawAspect="Content" ObjectID="_1673164268"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28.6pt;height:14.3pt" o:ole="">
            <v:imagedata r:id="rId112" o:title=""/>
          </v:shape>
          <o:OLEObject Type="Embed" ProgID="Equation.3" ShapeID="_x0000_i1098" DrawAspect="Content" ObjectID="_1673164269"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9" type="#_x0000_t75" style="width:37.4pt;height:14.3pt" o:ole="">
            <v:imagedata r:id="rId114" o:title=""/>
          </v:shape>
          <o:OLEObject Type="Embed" ProgID="Equation.3" ShapeID="_x0000_i1099" DrawAspect="Content" ObjectID="_1673164270"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100" type="#_x0000_t75" style="width:57.7pt;height:22.6pt" o:ole="">
            <v:imagedata r:id="rId116" o:title=""/>
          </v:shape>
          <o:OLEObject Type="Embed" ProgID="Equation.3" ShapeID="_x0000_i1100" DrawAspect="Content" ObjectID="_1673164271"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1" type="#_x0000_t75" style="width:106.6pt;height:22.6pt" o:ole="">
            <v:imagedata r:id="rId118" o:title=""/>
          </v:shape>
          <o:OLEObject Type="Embed" ProgID="Equation.3" ShapeID="_x0000_i1101" DrawAspect="Content" ObjectID="_1673164272" r:id="rId119"/>
        </w:object>
      </w:r>
      <w:r w:rsidRPr="0040198B">
        <w:rPr>
          <w:rFonts w:eastAsia="MS Mincho"/>
          <w:iCs/>
          <w:color w:val="000000"/>
          <w:szCs w:val="20"/>
          <w:lang w:eastAsia="ja-JP"/>
        </w:rPr>
        <w:t xml:space="preserve">, </w:t>
      </w:r>
      <w:r w:rsidRPr="0040198B">
        <w:rPr>
          <w:rFonts w:eastAsia="MS Mincho"/>
          <w:iCs/>
          <w:color w:val="000000"/>
          <w:szCs w:val="20"/>
          <w:lang w:eastAsia="ja-JP"/>
        </w:rPr>
        <w:lastRenderedPageBreak/>
        <w:t xml:space="preserve">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4.75pt;height:14.3pt" o:ole="">
            <v:imagedata r:id="rId120" o:title=""/>
          </v:shape>
          <o:OLEObject Type="Embed" ProgID="Equation.3" ShapeID="_x0000_i1102" DrawAspect="Content" ObjectID="_1673164273"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3" type="#_x0000_t75" style="width:245.1pt;height:37.4pt" o:ole="">
            <v:imagedata r:id="rId122" o:title=""/>
          </v:shape>
          <o:OLEObject Type="Embed" ProgID="Equation.3" ShapeID="_x0000_i1103" DrawAspect="Content" ObjectID="_1673164274"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4" type="#_x0000_t75" style="width:14.75pt;height:14.3pt" o:ole="">
            <v:imagedata r:id="rId124" o:title=""/>
          </v:shape>
          <o:OLEObject Type="Embed" ProgID="Equation.3" ShapeID="_x0000_i1104" DrawAspect="Content" ObjectID="_1673164275"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28.6pt;height:14.3pt" o:ole="">
            <v:imagedata r:id="rId126" o:title=""/>
          </v:shape>
          <o:OLEObject Type="Embed" ProgID="Equation.3" ShapeID="_x0000_i1105" DrawAspect="Content" ObjectID="_1673164276"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4pt;height:14.3pt" o:ole="">
            <v:imagedata r:id="rId128" o:title=""/>
          </v:shape>
          <o:OLEObject Type="Embed" ProgID="Equation.3" ShapeID="_x0000_i1106" DrawAspect="Content" ObjectID="_1673164277"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宋体"/>
          <w:szCs w:val="20"/>
          <w:lang w:eastAsia="zh-CN"/>
        </w:rPr>
      </w:pPr>
      <w:r w:rsidRPr="00F35397">
        <w:rPr>
          <w:rFonts w:eastAsia="宋体"/>
          <w:szCs w:val="20"/>
          <w:highlight w:val="yellow"/>
          <w:lang w:eastAsia="zh-CN"/>
        </w:rPr>
        <w:t>Discussion:</w:t>
      </w:r>
    </w:p>
    <w:p w14:paraId="3D71B742" w14:textId="699068EF" w:rsidR="00192E23" w:rsidRDefault="005F49B6" w:rsidP="005F49B6">
      <w:pPr>
        <w:spacing w:after="180"/>
        <w:rPr>
          <w:rFonts w:eastAsia="宋体"/>
          <w:szCs w:val="20"/>
          <w:lang w:eastAsia="zh-CN"/>
        </w:rPr>
      </w:pPr>
      <w:r>
        <w:rPr>
          <w:rFonts w:eastAsia="宋体"/>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宋体"/>
          <w:szCs w:val="20"/>
          <w:lang w:eastAsia="zh-CN"/>
        </w:rPr>
      </w:pPr>
      <w:r>
        <w:rPr>
          <w:rFonts w:eastAsia="宋体"/>
          <w:szCs w:val="20"/>
          <w:lang w:eastAsia="zh-CN"/>
        </w:rPr>
        <w:t>Please provide your view for the following:</w:t>
      </w:r>
    </w:p>
    <w:p w14:paraId="300FB786" w14:textId="4C1B6C19" w:rsidR="005F49B6" w:rsidRDefault="005F49B6" w:rsidP="005F49B6">
      <w:pPr>
        <w:pStyle w:val="ListParagraph"/>
        <w:numPr>
          <w:ilvl w:val="0"/>
          <w:numId w:val="20"/>
        </w:numPr>
        <w:spacing w:after="180"/>
        <w:rPr>
          <w:rFonts w:eastAsia="宋体"/>
          <w:szCs w:val="20"/>
          <w:lang w:eastAsia="zh-CN"/>
        </w:rPr>
      </w:pPr>
      <w:r w:rsidRPr="005F49B6">
        <w:rPr>
          <w:rFonts w:eastAsia="宋体"/>
          <w:szCs w:val="20"/>
          <w:lang w:eastAsia="zh-CN"/>
        </w:rPr>
        <w:t>Alt 1. Frequency hopping not supported for PUSCH (include CG-PUSCH) for unlicensed band</w:t>
      </w:r>
    </w:p>
    <w:p w14:paraId="530EDDB0" w14:textId="49B1F7CB" w:rsidR="00F35397" w:rsidRDefault="00F35397" w:rsidP="00F35397">
      <w:pPr>
        <w:pStyle w:val="ListParagraph"/>
        <w:numPr>
          <w:ilvl w:val="1"/>
          <w:numId w:val="20"/>
        </w:numPr>
        <w:spacing w:after="180"/>
        <w:rPr>
          <w:rFonts w:eastAsia="宋体"/>
          <w:szCs w:val="20"/>
          <w:lang w:eastAsia="zh-CN"/>
        </w:rPr>
      </w:pPr>
      <w:r>
        <w:rPr>
          <w:rFonts w:eastAsia="宋体"/>
          <w:szCs w:val="20"/>
          <w:lang w:eastAsia="zh-CN"/>
        </w:rPr>
        <w:t xml:space="preserve">May still have spec impact to add a clarification </w:t>
      </w:r>
    </w:p>
    <w:p w14:paraId="67381E7A" w14:textId="4B7C07ED" w:rsidR="005F49B6" w:rsidRDefault="005F49B6" w:rsidP="005F49B6">
      <w:pPr>
        <w:pStyle w:val="ListParagraph"/>
        <w:numPr>
          <w:ilvl w:val="0"/>
          <w:numId w:val="20"/>
        </w:numPr>
        <w:spacing w:after="180"/>
        <w:rPr>
          <w:rFonts w:eastAsia="宋体"/>
          <w:szCs w:val="20"/>
          <w:lang w:eastAsia="zh-CN"/>
        </w:rPr>
      </w:pPr>
      <w:r w:rsidRPr="005F49B6">
        <w:rPr>
          <w:rFonts w:eastAsia="宋体"/>
          <w:szCs w:val="20"/>
          <w:lang w:eastAsia="zh-CN"/>
        </w:rPr>
        <w:t xml:space="preserve">Alt 2. </w:t>
      </w:r>
      <w:r w:rsidR="00F35397">
        <w:rPr>
          <w:rFonts w:eastAsia="宋体"/>
          <w:szCs w:val="20"/>
          <w:lang w:eastAsia="zh-CN"/>
        </w:rPr>
        <w:t>Frequency hopping supported for PUSCH (including CG-PUSCH) for unlicensed band when non-interlaced PUSCH is used</w:t>
      </w:r>
    </w:p>
    <w:p w14:paraId="7048FF7D" w14:textId="068BD141" w:rsidR="00F35397" w:rsidRDefault="00F35397" w:rsidP="00F35397">
      <w:pPr>
        <w:pStyle w:val="ListParagraph"/>
        <w:numPr>
          <w:ilvl w:val="1"/>
          <w:numId w:val="20"/>
        </w:numPr>
        <w:spacing w:after="180"/>
        <w:rPr>
          <w:rFonts w:eastAsia="宋体"/>
          <w:szCs w:val="20"/>
          <w:lang w:eastAsia="zh-CN"/>
        </w:rPr>
      </w:pPr>
      <w:r>
        <w:rPr>
          <w:rFonts w:eastAsia="宋体"/>
          <w:szCs w:val="20"/>
          <w:lang w:eastAsia="zh-CN"/>
        </w:rPr>
        <w:t>Alt 2.1: Intra-slot only, and no inter-slot frequency hopping</w:t>
      </w:r>
    </w:p>
    <w:p w14:paraId="3CE76462" w14:textId="6E59FED8" w:rsidR="00F35397" w:rsidRPr="005F49B6" w:rsidRDefault="00F35397" w:rsidP="00F35397">
      <w:pPr>
        <w:pStyle w:val="ListParagraph"/>
        <w:numPr>
          <w:ilvl w:val="1"/>
          <w:numId w:val="20"/>
        </w:numPr>
        <w:spacing w:after="180"/>
        <w:rPr>
          <w:rFonts w:eastAsia="宋体"/>
          <w:szCs w:val="20"/>
          <w:lang w:eastAsia="zh-CN"/>
        </w:rPr>
      </w:pPr>
      <w:r>
        <w:rPr>
          <w:rFonts w:eastAsia="宋体"/>
          <w:szCs w:val="20"/>
          <w:lang w:eastAsia="zh-CN"/>
        </w:rPr>
        <w:t>Alt 2.2: Bot intra-slot and inter-slot frequency hopping supported</w:t>
      </w:r>
    </w:p>
    <w:tbl>
      <w:tblPr>
        <w:tblStyle w:val="TableGrid"/>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297" w:type="dxa"/>
          </w:tcPr>
          <w:p w14:paraId="0D87CAC2"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7297"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宋体"/>
                <w:szCs w:val="20"/>
                <w:lang w:eastAsia="zh-CN"/>
              </w:rPr>
            </w:pPr>
            <w:r>
              <w:rPr>
                <w:rFonts w:eastAsia="宋体" w:hint="eastAsia"/>
                <w:szCs w:val="20"/>
                <w:lang w:eastAsia="zh-CN"/>
              </w:rPr>
              <w:t>ZTE</w:t>
            </w:r>
          </w:p>
        </w:tc>
        <w:tc>
          <w:tcPr>
            <w:tcW w:w="7297" w:type="dxa"/>
          </w:tcPr>
          <w:p w14:paraId="0844309B" w14:textId="7D826E3D" w:rsidR="00BB532D" w:rsidRDefault="003A7BA2" w:rsidP="005F49B6">
            <w:pPr>
              <w:spacing w:after="180"/>
              <w:rPr>
                <w:rFonts w:eastAsia="宋体"/>
                <w:szCs w:val="20"/>
                <w:lang w:eastAsia="zh-CN"/>
              </w:rPr>
            </w:pPr>
            <w:r>
              <w:rPr>
                <w:rFonts w:eastAsia="宋体" w:hint="eastAsia"/>
                <w:szCs w:val="20"/>
                <w:lang w:eastAsia="zh-CN"/>
              </w:rPr>
              <w:t>Alt 1 is preferred as this has not been discussed in Rel-16</w:t>
            </w:r>
            <w:r>
              <w:rPr>
                <w:rFonts w:eastAsia="宋体"/>
                <w:szCs w:val="20"/>
                <w:lang w:eastAsia="zh-CN"/>
              </w:rPr>
              <w:t xml:space="preserve"> and we are not sure about the benefit to support FH</w:t>
            </w:r>
            <w:r>
              <w:rPr>
                <w:rFonts w:eastAsia="宋体"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宋体"/>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宋体"/>
                <w:szCs w:val="20"/>
                <w:lang w:eastAsia="zh-CN"/>
              </w:rPr>
            </w:pPr>
            <w:r>
              <w:rPr>
                <w:rFonts w:eastAsia="宋体"/>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Malgun Gothic"/>
                <w:szCs w:val="20"/>
                <w:lang w:val="en-US"/>
              </w:rPr>
            </w:pPr>
            <w:r>
              <w:rPr>
                <w:rFonts w:eastAsia="Malgun Gothic"/>
                <w:szCs w:val="20"/>
                <w:lang w:val="en-US"/>
              </w:rPr>
              <w:t xml:space="preserve">Lenovo, </w:t>
            </w:r>
          </w:p>
          <w:p w14:paraId="1CFC8AF1" w14:textId="17702C3B" w:rsidR="004C090F" w:rsidRDefault="004C090F" w:rsidP="004C090F">
            <w:pPr>
              <w:spacing w:after="180"/>
              <w:rPr>
                <w:rFonts w:eastAsia="宋体"/>
                <w:szCs w:val="20"/>
                <w:lang w:eastAsia="zh-CN"/>
              </w:rPr>
            </w:pPr>
            <w:r>
              <w:rPr>
                <w:rFonts w:eastAsia="Malgun Gothic"/>
                <w:szCs w:val="20"/>
                <w:lang w:val="en-US"/>
              </w:rPr>
              <w:t>Motorola Mobility</w:t>
            </w:r>
          </w:p>
        </w:tc>
        <w:tc>
          <w:tcPr>
            <w:tcW w:w="7297" w:type="dxa"/>
          </w:tcPr>
          <w:p w14:paraId="1F6B06F6" w14:textId="0B573EB9" w:rsidR="004C090F" w:rsidRDefault="004C090F" w:rsidP="004C090F">
            <w:pPr>
              <w:rPr>
                <w:color w:val="000000" w:themeColor="text1"/>
                <w:szCs w:val="20"/>
              </w:rPr>
            </w:pPr>
            <w:r>
              <w:rPr>
                <w:rFonts w:eastAsia="Malgun Gothic" w:hint="eastAsia"/>
                <w:szCs w:val="20"/>
              </w:rPr>
              <w:t xml:space="preserve">We are fine with </w:t>
            </w:r>
            <w:r>
              <w:rPr>
                <w:rFonts w:eastAsia="Malgun Gothic"/>
                <w:szCs w:val="20"/>
              </w:rPr>
              <w:t>Alt 1</w:t>
            </w:r>
            <w:r>
              <w:rPr>
                <w:rFonts w:eastAsia="Malgun Gothic" w:hint="eastAsia"/>
                <w:szCs w:val="20"/>
              </w:rPr>
              <w:t>.</w:t>
            </w:r>
          </w:p>
        </w:tc>
      </w:tr>
    </w:tbl>
    <w:p w14:paraId="67C108E1" w14:textId="737E8C75" w:rsidR="00BB532D" w:rsidRDefault="00BB532D" w:rsidP="00BB532D">
      <w:pPr>
        <w:rPr>
          <w:lang w:val="en-US" w:eastAsia="en-US"/>
        </w:rPr>
      </w:pPr>
    </w:p>
    <w:p w14:paraId="58DF53D9" w14:textId="6F4CF51C" w:rsidR="00BB532D" w:rsidRDefault="00BB532D" w:rsidP="00BB532D">
      <w:pPr>
        <w:pStyle w:val="Heading2"/>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宋体"/>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Option1:</w:t>
      </w:r>
    </w:p>
    <w:p w14:paraId="161C23EF" w14:textId="77777777" w:rsidR="00BB532D" w:rsidRPr="00993022" w:rsidRDefault="00BB532D" w:rsidP="00BB532D">
      <w:pPr>
        <w:rPr>
          <w:rFonts w:eastAsia="等线"/>
          <w:sz w:val="28"/>
          <w:lang w:eastAsia="zh-CN"/>
        </w:rPr>
      </w:pPr>
      <w:r w:rsidRPr="00993022">
        <w:rPr>
          <w:rFonts w:eastAsia="等线"/>
          <w:sz w:val="28"/>
          <w:lang w:eastAsia="zh-CN"/>
        </w:rPr>
        <w:lastRenderedPageBreak/>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70B44E52"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&gt;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slots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ins w:id="77" w:author="ASUSTeK" w:date="2021-01-07T17:11:00Z">
        <w:r w:rsidRPr="00BE025D">
          <w:rPr>
            <w:rFonts w:eastAsia="宋体"/>
          </w:rPr>
          <w:t xml:space="preserve">For both Type 1 and Type 2 PUSCH transmissions with a configured grant, when K = 1 and the UE is provided with higher layer parameters </w:t>
        </w:r>
        <w:r w:rsidRPr="00BE025D">
          <w:rPr>
            <w:rFonts w:eastAsia="宋体"/>
            <w:i/>
          </w:rPr>
          <w:t>cg-</w:t>
        </w:r>
        <w:proofErr w:type="spellStart"/>
        <w:r w:rsidRPr="00BE025D">
          <w:rPr>
            <w:rFonts w:eastAsia="宋体"/>
            <w:i/>
          </w:rPr>
          <w:t>nrofSlots</w:t>
        </w:r>
        <w:proofErr w:type="spellEnd"/>
        <w:r w:rsidRPr="00BE025D">
          <w:rPr>
            <w:rFonts w:eastAsia="宋体"/>
          </w:rPr>
          <w:t xml:space="preserve"> and </w:t>
        </w:r>
        <w:r w:rsidRPr="00BE025D">
          <w:rPr>
            <w:rFonts w:eastAsia="宋体"/>
            <w:i/>
          </w:rPr>
          <w:t>cg-</w:t>
        </w:r>
        <w:proofErr w:type="spellStart"/>
        <w:r w:rsidRPr="00BE025D">
          <w:rPr>
            <w:rFonts w:eastAsia="宋体"/>
            <w:i/>
          </w:rPr>
          <w:t>nrofPUSCH</w:t>
        </w:r>
        <w:proofErr w:type="spellEnd"/>
        <w:r w:rsidRPr="00BE025D">
          <w:rPr>
            <w:rFonts w:eastAsia="宋体"/>
            <w:i/>
          </w:rPr>
          <w:t>-</w:t>
        </w:r>
        <w:proofErr w:type="spellStart"/>
        <w:r w:rsidRPr="00BE025D">
          <w:rPr>
            <w:rFonts w:eastAsia="宋体"/>
            <w:i/>
          </w:rPr>
          <w:t>InSlot</w:t>
        </w:r>
        <w:proofErr w:type="spellEnd"/>
        <w:r w:rsidRPr="00BE025D">
          <w:rPr>
            <w:rFonts w:eastAsia="宋体"/>
          </w:rPr>
          <w:t xml:space="preserve">, the UE </w:t>
        </w:r>
      </w:ins>
      <w:ins w:id="78" w:author="ASUSTeK" w:date="2021-01-07T17:15:00Z">
        <w:r>
          <w:rPr>
            <w:rFonts w:eastAsia="宋体"/>
          </w:rPr>
          <w:t>transmit</w:t>
        </w:r>
      </w:ins>
      <w:ins w:id="79" w:author="ASUSTeK" w:date="2021-01-07T17:11:00Z">
        <w:r w:rsidRPr="00BE025D">
          <w:rPr>
            <w:rFonts w:eastAsia="宋体"/>
          </w:rPr>
          <w:t xml:space="preserve">s the TB in the </w:t>
        </w:r>
        <w:proofErr w:type="spellStart"/>
        <w:r w:rsidRPr="00BE025D">
          <w:rPr>
            <w:rFonts w:eastAsia="宋体"/>
            <w:i/>
          </w:rPr>
          <w:t>repK</w:t>
        </w:r>
        <w:proofErr w:type="spellEnd"/>
        <w:r w:rsidRPr="00BE025D">
          <w:rPr>
            <w:rFonts w:eastAsia="宋体"/>
          </w:rPr>
          <w:t xml:space="preserve"> earliest </w:t>
        </w:r>
        <w:r>
          <w:rPr>
            <w:rFonts w:eastAsia="宋体"/>
          </w:rPr>
          <w:t>transmission occasion candidate</w:t>
        </w:r>
        <w:r w:rsidRPr="00BE025D">
          <w:rPr>
            <w:rFonts w:eastAsia="宋体"/>
          </w:rPr>
          <w:t xml:space="preserve"> within the same configuration. </w:t>
        </w:r>
      </w:ins>
      <w:r w:rsidRPr="00063496">
        <w:rPr>
          <w:rFonts w:eastAsia="宋体"/>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宋体"/>
          <w:color w:val="000000"/>
        </w:rPr>
      </w:pPr>
    </w:p>
    <w:p w14:paraId="7E492882" w14:textId="721561E4" w:rsidR="00BB532D" w:rsidRDefault="00F01D85" w:rsidP="00BB532D">
      <w:pPr>
        <w:spacing w:after="180"/>
        <w:rPr>
          <w:rFonts w:eastAsia="宋体"/>
          <w:color w:val="000000"/>
          <w:lang w:eastAsia="zh-CN"/>
        </w:rPr>
      </w:pPr>
      <w:r>
        <w:rPr>
          <w:rFonts w:eastAsia="宋体"/>
          <w:color w:val="000000"/>
          <w:lang w:eastAsia="zh-CN"/>
        </w:rPr>
        <w:t xml:space="preserve">TP </w:t>
      </w:r>
      <w:r w:rsidR="00BB532D">
        <w:rPr>
          <w:rFonts w:eastAsia="宋体" w:hint="eastAsia"/>
          <w:color w:val="000000"/>
          <w:lang w:eastAsia="zh-CN"/>
        </w:rPr>
        <w:t>O</w:t>
      </w:r>
      <w:r w:rsidR="00BB532D">
        <w:rPr>
          <w:rFonts w:eastAsia="宋体"/>
          <w:color w:val="000000"/>
          <w:lang w:eastAsia="zh-CN"/>
        </w:rPr>
        <w:t>ption2:</w:t>
      </w:r>
    </w:p>
    <w:p w14:paraId="57A3F15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20F18456"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80" w:author="ASUSTeK" w:date="2021-01-08T10:36:00Z">
        <w:r w:rsidRPr="00063496" w:rsidDel="006821B5">
          <w:rPr>
            <w:rFonts w:eastAsia="宋体"/>
            <w:i/>
            <w:iCs/>
          </w:rPr>
          <w:delText>&gt;</w:delText>
        </w:r>
      </w:del>
      <m:oMath>
        <m:r>
          <w:ins w:id="81"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w:t>
      </w:r>
      <w:ins w:id="82" w:author="ASUSTeK" w:date="2021-01-08T10:35:00Z">
        <w:r>
          <w:rPr>
            <w:rFonts w:eastAsia="宋体"/>
          </w:rPr>
          <w:t>(</w:t>
        </w:r>
      </w:ins>
      <w:r w:rsidRPr="00063496">
        <w:rPr>
          <w:rFonts w:eastAsia="宋体"/>
        </w:rPr>
        <w:t>s</w:t>
      </w:r>
      <w:ins w:id="83" w:author="ASUSTeK" w:date="2021-01-08T10:35:00Z">
        <w:r>
          <w:rPr>
            <w:rFonts w:eastAsia="宋体"/>
          </w:rPr>
          <w:t>)</w:t>
        </w:r>
      </w:ins>
      <w:r w:rsidRPr="00063496">
        <w:rPr>
          <w:rFonts w:eastAsia="宋体"/>
        </w:rPr>
        <w:t xml:space="preserve">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宋体"/>
          <w:szCs w:val="20"/>
          <w:lang w:eastAsia="zh-CN"/>
        </w:rPr>
      </w:pPr>
    </w:p>
    <w:p w14:paraId="688A3DFA" w14:textId="77F69FB9"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 xml:space="preserve">Option3: </w:t>
      </w:r>
    </w:p>
    <w:p w14:paraId="1A789C21"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44EDBB4A" w14:textId="1647CA34" w:rsidR="00B91941"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84" w:author="ASUSTeK" w:date="2021-01-08T10:37:00Z">
        <w:r w:rsidRPr="00063496" w:rsidDel="006821B5">
          <w:rPr>
            <w:rFonts w:eastAsia="宋体"/>
            <w:i/>
            <w:iCs/>
          </w:rPr>
          <w:delText>&gt;</w:delText>
        </w:r>
      </w:del>
      <m:oMath>
        <m:r>
          <w:ins w:id="85"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w:t>
      </w:r>
      <w:ins w:id="86" w:author="ASUSTeK" w:date="2021-01-08T10:37:00Z">
        <w:r>
          <w:rPr>
            <w:rFonts w:eastAsia="宋体"/>
          </w:rPr>
          <w:t xml:space="preserve">earliest </w:t>
        </w:r>
      </w:ins>
      <w:r w:rsidRPr="00063496">
        <w:rPr>
          <w:rFonts w:eastAsia="宋体"/>
        </w:rPr>
        <w:t>consecutive slot</w:t>
      </w:r>
      <w:ins w:id="87" w:author="ASUSTeK" w:date="2021-01-08T10:37:00Z">
        <w:r>
          <w:rPr>
            <w:rFonts w:eastAsia="宋体"/>
          </w:rPr>
          <w:t>(</w:t>
        </w:r>
      </w:ins>
      <w:r w:rsidRPr="00063496">
        <w:rPr>
          <w:rFonts w:eastAsia="宋体"/>
        </w:rPr>
        <w:t>s</w:t>
      </w:r>
      <w:ins w:id="88" w:author="ASUSTeK" w:date="2021-01-08T10:37:00Z">
        <w:r>
          <w:rPr>
            <w:rFonts w:eastAsia="宋体"/>
          </w:rPr>
          <w:t>)</w:t>
        </w:r>
      </w:ins>
      <w:r w:rsidRPr="00063496">
        <w:rPr>
          <w:rFonts w:eastAsia="宋体"/>
        </w:rPr>
        <w:t xml:space="preserve"> applying the same symbol allocation in each slot</w:t>
      </w:r>
      <w:del w:id="89" w:author="ASUSTeK" w:date="2021-01-08T10:38:00Z">
        <w:r w:rsidRPr="00063496" w:rsidDel="006821B5">
          <w:rPr>
            <w:rFonts w:eastAsia="宋体"/>
          </w:rPr>
          <w:delText>, except if the UE is provided with higher layer parameters</w:delText>
        </w:r>
        <w:r w:rsidRPr="00063496" w:rsidDel="006821B5">
          <w:rPr>
            <w:rFonts w:eastAsia="宋体"/>
            <w:i/>
            <w:color w:val="000000"/>
            <w:lang w:eastAsia="zh-CN"/>
          </w:rPr>
          <w:delText xml:space="preserve"> cg-nrofSlots</w:delText>
        </w:r>
        <w:r w:rsidRPr="00063496" w:rsidDel="006821B5">
          <w:rPr>
            <w:rFonts w:eastAsia="宋体"/>
            <w:color w:val="000000"/>
            <w:lang w:eastAsia="zh-CN"/>
          </w:rPr>
          <w:delText xml:space="preserve"> and </w:delText>
        </w:r>
        <w:r w:rsidRPr="00063496" w:rsidDel="006821B5">
          <w:rPr>
            <w:rFonts w:eastAsia="宋体"/>
            <w:i/>
            <w:color w:val="000000"/>
            <w:lang w:eastAsia="zh-CN"/>
          </w:rPr>
          <w:delText>cg-nrofPUSCH-InSlot</w:delText>
        </w:r>
        <w:r w:rsidRPr="00063496" w:rsidDel="006821B5">
          <w:rPr>
            <w:rFonts w:eastAsia="宋体"/>
            <w:color w:val="000000"/>
            <w:lang w:eastAsia="zh-CN"/>
          </w:rPr>
          <w:delText xml:space="preserve">, in which case the UE repeats the TB in the </w:delText>
        </w:r>
        <w:r w:rsidRPr="00063496" w:rsidDel="006821B5">
          <w:rPr>
            <w:rFonts w:eastAsia="宋体"/>
            <w:i/>
          </w:rPr>
          <w:delText>rep</w:delText>
        </w:r>
        <w:r w:rsidRPr="00063496" w:rsidDel="006821B5">
          <w:rPr>
            <w:rFonts w:eastAsia="宋体"/>
            <w:i/>
            <w:iCs/>
          </w:rPr>
          <w:delText>K</w:delText>
        </w:r>
        <w:r w:rsidRPr="00063496" w:rsidDel="006821B5">
          <w:rPr>
            <w:rFonts w:eastAsia="宋体"/>
          </w:rPr>
          <w:delText xml:space="preserve"> </w:delText>
        </w:r>
        <w:r w:rsidRPr="00063496" w:rsidDel="006821B5">
          <w:rPr>
            <w:rFonts w:eastAsia="宋体"/>
            <w:color w:val="000000"/>
            <w:lang w:eastAsia="zh-CN"/>
          </w:rPr>
          <w:delText>earliest consecutive transmission occasion candidates within the same configuration</w:delText>
        </w:r>
      </w:del>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宋体"/>
          <w:color w:val="000000"/>
        </w:rPr>
      </w:pPr>
      <w:r w:rsidRPr="00B91941">
        <w:rPr>
          <w:rFonts w:eastAsia="宋体"/>
          <w:color w:val="000000"/>
          <w:highlight w:val="yellow"/>
        </w:rPr>
        <w:t>Discussion:</w:t>
      </w:r>
    </w:p>
    <w:p w14:paraId="456213F6" w14:textId="2700A751" w:rsidR="00B91941" w:rsidRDefault="00B91941" w:rsidP="00BB532D">
      <w:pPr>
        <w:spacing w:after="180"/>
        <w:rPr>
          <w:rFonts w:eastAsia="宋体"/>
          <w:color w:val="000000"/>
        </w:rPr>
      </w:pPr>
      <w:r>
        <w:rPr>
          <w:rFonts w:eastAsia="宋体"/>
          <w:color w:val="000000"/>
        </w:rPr>
        <w:t>Please provide your view below</w:t>
      </w:r>
    </w:p>
    <w:p w14:paraId="5F1FA890" w14:textId="0D1E0CE2" w:rsidR="00B91941" w:rsidRDefault="00B91941" w:rsidP="00B91941">
      <w:pPr>
        <w:pStyle w:val="ListParagraph"/>
        <w:numPr>
          <w:ilvl w:val="0"/>
          <w:numId w:val="20"/>
        </w:numPr>
        <w:spacing w:after="180"/>
        <w:rPr>
          <w:rFonts w:eastAsia="宋体"/>
          <w:color w:val="000000"/>
        </w:rPr>
      </w:pPr>
      <w:r>
        <w:rPr>
          <w:rFonts w:eastAsia="宋体"/>
          <w:color w:val="000000"/>
        </w:rPr>
        <w:t>No change needed (K=1 is no repetition, so the paragraph does not apply)</w:t>
      </w:r>
    </w:p>
    <w:p w14:paraId="54E0FFDC" w14:textId="32DD19F1" w:rsidR="00B91941" w:rsidRDefault="00B91941" w:rsidP="00B91941">
      <w:pPr>
        <w:pStyle w:val="ListParagraph"/>
        <w:numPr>
          <w:ilvl w:val="0"/>
          <w:numId w:val="20"/>
        </w:numPr>
        <w:spacing w:after="180"/>
        <w:rPr>
          <w:rFonts w:eastAsia="宋体"/>
          <w:color w:val="000000"/>
        </w:rPr>
      </w:pPr>
      <w:r>
        <w:rPr>
          <w:rFonts w:eastAsia="宋体"/>
          <w:color w:val="000000"/>
        </w:rPr>
        <w:t>Option 1</w:t>
      </w:r>
    </w:p>
    <w:p w14:paraId="67390E09" w14:textId="208453F7" w:rsidR="00B91941" w:rsidRDefault="00B91941" w:rsidP="00B91941">
      <w:pPr>
        <w:pStyle w:val="ListParagraph"/>
        <w:numPr>
          <w:ilvl w:val="0"/>
          <w:numId w:val="20"/>
        </w:numPr>
        <w:spacing w:after="180"/>
        <w:rPr>
          <w:rFonts w:eastAsia="宋体"/>
          <w:color w:val="000000"/>
        </w:rPr>
      </w:pPr>
      <w:r>
        <w:rPr>
          <w:rFonts w:eastAsia="宋体"/>
          <w:color w:val="000000"/>
        </w:rPr>
        <w:t>Option 2</w:t>
      </w:r>
    </w:p>
    <w:p w14:paraId="0F95F1FE" w14:textId="7A0241E2" w:rsidR="00B91941" w:rsidRPr="00B91941" w:rsidRDefault="00B91941" w:rsidP="00B91941">
      <w:pPr>
        <w:pStyle w:val="ListParagraph"/>
        <w:numPr>
          <w:ilvl w:val="0"/>
          <w:numId w:val="20"/>
        </w:numPr>
        <w:spacing w:after="180"/>
        <w:rPr>
          <w:rFonts w:eastAsia="宋体"/>
          <w:color w:val="000000"/>
        </w:rPr>
      </w:pPr>
      <w:r>
        <w:rPr>
          <w:rFonts w:eastAsia="宋体"/>
          <w:color w:val="000000"/>
        </w:rPr>
        <w:t>Option 3</w:t>
      </w:r>
    </w:p>
    <w:tbl>
      <w:tblPr>
        <w:tblStyle w:val="TableGrid"/>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449" w:type="dxa"/>
          </w:tcPr>
          <w:p w14:paraId="09DAEB6E"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449" w:type="dxa"/>
          </w:tcPr>
          <w:p w14:paraId="464B55E8" w14:textId="5E15AC75" w:rsidR="00AE4EFC" w:rsidRDefault="00AE4EFC" w:rsidP="00AE4EFC">
            <w:pPr>
              <w:spacing w:after="180"/>
              <w:rPr>
                <w:rFonts w:eastAsia="宋体"/>
                <w:szCs w:val="20"/>
                <w:lang w:eastAsia="zh-CN"/>
              </w:rPr>
            </w:pPr>
            <w:r>
              <w:rPr>
                <w:rFonts w:eastAsia="宋体"/>
                <w:color w:val="000000"/>
              </w:rPr>
              <w:t>No change needed. The repetition issue for CG-PUSCH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Malgun Gothic"/>
                <w:szCs w:val="20"/>
              </w:rPr>
            </w:pPr>
            <w:r>
              <w:rPr>
                <w:rFonts w:eastAsia="Malgun Gothic" w:hint="eastAsia"/>
                <w:szCs w:val="20"/>
              </w:rPr>
              <w:lastRenderedPageBreak/>
              <w:t>Samsung</w:t>
            </w:r>
          </w:p>
        </w:tc>
        <w:tc>
          <w:tcPr>
            <w:tcW w:w="7449"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7449"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7449"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Malgun Gothic"/>
                <w:szCs w:val="20"/>
              </w:rPr>
            </w:pPr>
            <w:r>
              <w:rPr>
                <w:rFonts w:eastAsia="Malgun Gothic"/>
                <w:szCs w:val="20"/>
                <w:lang w:val="en-US"/>
              </w:rPr>
              <w:t>Lenovo, Motorola Mobility</w:t>
            </w:r>
          </w:p>
        </w:tc>
        <w:tc>
          <w:tcPr>
            <w:tcW w:w="7449" w:type="dxa"/>
          </w:tcPr>
          <w:p w14:paraId="68DB792F" w14:textId="5808ECA1" w:rsidR="004C090F" w:rsidRDefault="004C090F" w:rsidP="004C090F">
            <w:pPr>
              <w:spacing w:after="180"/>
              <w:rPr>
                <w:rFonts w:eastAsia="Malgun Gothic"/>
                <w:szCs w:val="20"/>
              </w:rPr>
            </w:pPr>
            <w:r>
              <w:rPr>
                <w:rFonts w:eastAsia="Malgun Gothic"/>
                <w:szCs w:val="20"/>
              </w:rPr>
              <w:t>Not necessary for this change</w:t>
            </w:r>
            <w:bookmarkStart w:id="90" w:name="_GoBack"/>
            <w:bookmarkEnd w:id="90"/>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Heading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headerReference w:type="even" r:id="rId130"/>
      <w:headerReference w:type="default" r:id="rId131"/>
      <w:footerReference w:type="even" r:id="rId132"/>
      <w:footerReference w:type="default" r:id="rId133"/>
      <w:headerReference w:type="first" r:id="rId134"/>
      <w:footerReference w:type="first" r:id="rId135"/>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7C223" w14:textId="77777777" w:rsidR="00C642CD" w:rsidRDefault="00C642CD" w:rsidP="00C418D9">
      <w:r>
        <w:separator/>
      </w:r>
    </w:p>
    <w:p w14:paraId="33FF6FCA" w14:textId="77777777" w:rsidR="00C642CD" w:rsidRDefault="00C642CD"/>
    <w:p w14:paraId="69705F43" w14:textId="77777777" w:rsidR="00C642CD" w:rsidRDefault="00C642CD" w:rsidP="00A73185"/>
  </w:endnote>
  <w:endnote w:type="continuationSeparator" w:id="0">
    <w:p w14:paraId="7D62AA49" w14:textId="77777777" w:rsidR="00C642CD" w:rsidRDefault="00C642CD" w:rsidP="00C418D9">
      <w:r>
        <w:continuationSeparator/>
      </w:r>
    </w:p>
    <w:p w14:paraId="4D2BBB6A" w14:textId="77777777" w:rsidR="00C642CD" w:rsidRDefault="00C642CD"/>
    <w:p w14:paraId="21C1A5F4" w14:textId="77777777" w:rsidR="00C642CD" w:rsidRDefault="00C642CD" w:rsidP="00A73185"/>
  </w:endnote>
  <w:endnote w:type="continuationNotice" w:id="1">
    <w:p w14:paraId="62FE02A0" w14:textId="77777777" w:rsidR="00C642CD" w:rsidRDefault="00C642CD" w:rsidP="00C418D9"/>
    <w:p w14:paraId="45B78DBD" w14:textId="77777777" w:rsidR="00C642CD" w:rsidRDefault="00C642CD"/>
    <w:p w14:paraId="2DC56ECB" w14:textId="77777777" w:rsidR="00C642CD" w:rsidRDefault="00C642CD"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341E8D" w:rsidRDefault="00341E8D"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341E8D" w:rsidRDefault="00341E8D" w:rsidP="00C418D9">
    <w:pPr>
      <w:pStyle w:val="Footer"/>
    </w:pPr>
  </w:p>
  <w:p w14:paraId="7265A418" w14:textId="77777777" w:rsidR="00341E8D" w:rsidRDefault="00341E8D"/>
  <w:p w14:paraId="48825022" w14:textId="77777777" w:rsidR="00341E8D" w:rsidRDefault="00341E8D"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1C2A08A" w:rsidR="00341E8D" w:rsidRDefault="00341E8D"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BFA00B5" w14:textId="77777777" w:rsidR="00341E8D" w:rsidRDefault="00341E8D" w:rsidP="00C418D9">
    <w:pPr>
      <w:pStyle w:val="Footer"/>
    </w:pPr>
  </w:p>
  <w:p w14:paraId="062CBF9A" w14:textId="77777777" w:rsidR="00341E8D" w:rsidRDefault="00341E8D"/>
  <w:p w14:paraId="1543B3B4" w14:textId="77777777" w:rsidR="00341E8D" w:rsidRDefault="00341E8D"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8583" w14:textId="77777777" w:rsidR="00341E8D" w:rsidRDefault="00341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BFE24" w14:textId="77777777" w:rsidR="00C642CD" w:rsidRDefault="00C642CD" w:rsidP="00C418D9">
      <w:r>
        <w:separator/>
      </w:r>
    </w:p>
    <w:p w14:paraId="66B1A788" w14:textId="77777777" w:rsidR="00C642CD" w:rsidRDefault="00C642CD"/>
    <w:p w14:paraId="4875014B" w14:textId="77777777" w:rsidR="00C642CD" w:rsidRDefault="00C642CD" w:rsidP="00A73185"/>
  </w:footnote>
  <w:footnote w:type="continuationSeparator" w:id="0">
    <w:p w14:paraId="0CE629DF" w14:textId="77777777" w:rsidR="00C642CD" w:rsidRDefault="00C642CD" w:rsidP="00C418D9">
      <w:r>
        <w:continuationSeparator/>
      </w:r>
    </w:p>
    <w:p w14:paraId="74E10C07" w14:textId="77777777" w:rsidR="00C642CD" w:rsidRDefault="00C642CD"/>
    <w:p w14:paraId="78975556" w14:textId="77777777" w:rsidR="00C642CD" w:rsidRDefault="00C642CD" w:rsidP="00A73185"/>
  </w:footnote>
  <w:footnote w:type="continuationNotice" w:id="1">
    <w:p w14:paraId="1D4EAC3C" w14:textId="77777777" w:rsidR="00C642CD" w:rsidRDefault="00C642CD" w:rsidP="00C418D9"/>
    <w:p w14:paraId="6E323AAF" w14:textId="77777777" w:rsidR="00C642CD" w:rsidRDefault="00C642CD"/>
    <w:p w14:paraId="180230F4" w14:textId="77777777" w:rsidR="00C642CD" w:rsidRDefault="00C642CD"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7CD47" w14:textId="77777777" w:rsidR="00341E8D" w:rsidRDefault="00341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F317" w14:textId="77777777" w:rsidR="00341E8D" w:rsidRDefault="00341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9080" w14:textId="77777777" w:rsidR="00341E8D" w:rsidRDefault="00341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宋体"/>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宋体"/>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宋体"/>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宋体" w:cs="Arial"/>
      <w:color w:val="0000FF"/>
      <w:sz w:val="24"/>
      <w:lang w:eastAsia="zh-CN"/>
    </w:rPr>
  </w:style>
  <w:style w:type="table" w:styleId="TableGrid">
    <w:name w:val="Table Grid"/>
    <w:aliases w:val="Table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宋体" w:hAnsi="Times" w:cs="Times"/>
      <w:sz w:val="24"/>
      <w:szCs w:val="24"/>
      <w:lang w:eastAsia="zh-CN"/>
    </w:rPr>
  </w:style>
  <w:style w:type="paragraph" w:styleId="ListNumber2">
    <w:name w:val="List Number 2"/>
    <w:basedOn w:val="ListNumber"/>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ListNumber">
    <w:name w:val="List Number"/>
    <w:basedOn w:val="Normal"/>
    <w:rsid w:val="00F65FAD"/>
    <w:pPr>
      <w:tabs>
        <w:tab w:val="left" w:pos="1644"/>
      </w:tabs>
      <w:ind w:left="1644" w:hanging="397"/>
      <w:contextualSpacing/>
    </w:pPr>
  </w:style>
  <w:style w:type="paragraph" w:customStyle="1" w:styleId="B4">
    <w:name w:val="B4"/>
    <w:basedOn w:val="List4"/>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List5"/>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List4">
    <w:name w:val="List 4"/>
    <w:basedOn w:val="Normal"/>
    <w:rsid w:val="00F65FAD"/>
    <w:pPr>
      <w:ind w:left="1440" w:hanging="360"/>
      <w:contextualSpacing/>
    </w:pPr>
  </w:style>
  <w:style w:type="paragraph" w:styleId="List5">
    <w:name w:val="List 5"/>
    <w:basedOn w:val="Normal"/>
    <w:rsid w:val="00F65FAD"/>
    <w:pPr>
      <w:ind w:left="1800" w:hanging="360"/>
      <w:contextualSpacing/>
    </w:pPr>
  </w:style>
  <w:style w:type="paragraph" w:customStyle="1" w:styleId="title3">
    <w:name w:val="title 3"/>
    <w:basedOn w:val="Heading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ListBullet5">
    <w:name w:val="List Bullet 5"/>
    <w:basedOn w:val="ListBullet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宋体" w:hAnsi="Calibri"/>
      <w:snapToGrid/>
      <w:kern w:val="0"/>
      <w:sz w:val="22"/>
      <w:lang w:val="en-US" w:eastAsia="zh-CN"/>
    </w:rPr>
  </w:style>
  <w:style w:type="paragraph" w:customStyle="1" w:styleId="3GPPText">
    <w:name w:val="3GPP Text"/>
    <w:basedOn w:val="Normal"/>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ListBullet4">
    <w:name w:val="List Bullet 4"/>
    <w:basedOn w:val="Normal"/>
    <w:rsid w:val="00BB532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63" Type="http://schemas.openxmlformats.org/officeDocument/2006/relationships/oleObject" Target="embeddings/oleObject30.bin"/><Relationship Id="rId84" Type="http://schemas.openxmlformats.org/officeDocument/2006/relationships/oleObject" Target="embeddings/oleObject48.bin"/><Relationship Id="rId138"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oleObject" Target="embeddings/oleObject35.bin"/><Relationship Id="rId113" Type="http://schemas.openxmlformats.org/officeDocument/2006/relationships/oleObject" Target="embeddings/oleObject73.bin"/><Relationship Id="rId118" Type="http://schemas.openxmlformats.org/officeDocument/2006/relationships/image" Target="media/image30.wmf"/><Relationship Id="rId134" Type="http://schemas.openxmlformats.org/officeDocument/2006/relationships/header" Target="header3.xml"/><Relationship Id="rId80" Type="http://schemas.openxmlformats.org/officeDocument/2006/relationships/oleObject" Target="embeddings/oleObject44.bin"/><Relationship Id="rId85" Type="http://schemas.openxmlformats.org/officeDocument/2006/relationships/oleObject" Target="embeddings/oleObject49.bin"/><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oleObject" Target="embeddings/oleObject11.bin"/><Relationship Id="rId38" Type="http://schemas.openxmlformats.org/officeDocument/2006/relationships/image" Target="media/image13.wmf"/><Relationship Id="rId59" Type="http://schemas.openxmlformats.org/officeDocument/2006/relationships/oleObject" Target="embeddings/oleObject27.bin"/><Relationship Id="rId103" Type="http://schemas.openxmlformats.org/officeDocument/2006/relationships/oleObject" Target="embeddings/oleObject67.bin"/><Relationship Id="rId108" Type="http://schemas.openxmlformats.org/officeDocument/2006/relationships/image" Target="media/image25.emf"/><Relationship Id="rId124" Type="http://schemas.openxmlformats.org/officeDocument/2006/relationships/image" Target="media/image33.wmf"/><Relationship Id="rId129" Type="http://schemas.openxmlformats.org/officeDocument/2006/relationships/oleObject" Target="embeddings/oleObject81.bin"/><Relationship Id="rId54" Type="http://schemas.openxmlformats.org/officeDocument/2006/relationships/image" Target="media/image18.wmf"/><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oleObject" Target="embeddings/oleObject55.bin"/><Relationship Id="rId96"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6.wmf"/><Relationship Id="rId28" Type="http://schemas.openxmlformats.org/officeDocument/2006/relationships/image" Target="media/image8.wmf"/><Relationship Id="rId49" Type="http://schemas.openxmlformats.org/officeDocument/2006/relationships/oleObject" Target="embeddings/oleObject22.bin"/><Relationship Id="rId114" Type="http://schemas.openxmlformats.org/officeDocument/2006/relationships/image" Target="media/image28.wmf"/><Relationship Id="rId119" Type="http://schemas.openxmlformats.org/officeDocument/2006/relationships/oleObject" Target="embeddings/oleObject76.bin"/><Relationship Id="rId44" Type="http://schemas.openxmlformats.org/officeDocument/2006/relationships/image" Target="media/image14.wmf"/><Relationship Id="rId60" Type="http://schemas.openxmlformats.org/officeDocument/2006/relationships/oleObject" Target="embeddings/oleObject28.bin"/><Relationship Id="rId65" Type="http://schemas.openxmlformats.org/officeDocument/2006/relationships/image" Target="media/image22.wmf"/><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header" Target="header1.xml"/><Relationship Id="rId135" Type="http://schemas.openxmlformats.org/officeDocument/2006/relationships/footer" Target="footer3.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Drawing.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2.bin"/><Relationship Id="rId56" Type="http://schemas.openxmlformats.org/officeDocument/2006/relationships/image" Target="media/image19.wmf"/><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26" Type="http://schemas.openxmlformats.org/officeDocument/2006/relationships/image" Target="media/image34.wmf"/><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15.wmf"/><Relationship Id="rId67" Type="http://schemas.openxmlformats.org/officeDocument/2006/relationships/oleObject" Target="embeddings/oleObject33.bin"/><Relationship Id="rId116" Type="http://schemas.openxmlformats.org/officeDocument/2006/relationships/image" Target="media/image29.wmf"/><Relationship Id="rId13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oleObject" Target="embeddings/oleObject29.bin"/><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72.bin"/><Relationship Id="rId132" Type="http://schemas.openxmlformats.org/officeDocument/2006/relationships/footer" Target="footer1.xml"/><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oleObject" Target="embeddings/oleObject26.bin"/><Relationship Id="rId106" Type="http://schemas.openxmlformats.org/officeDocument/2006/relationships/oleObject" Target="embeddings/oleObject70.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52" Type="http://schemas.openxmlformats.org/officeDocument/2006/relationships/image" Target="media/image17.wmf"/><Relationship Id="rId73" Type="http://schemas.openxmlformats.org/officeDocument/2006/relationships/oleObject" Target="embeddings/oleObject38.bin"/><Relationship Id="rId78" Type="http://schemas.openxmlformats.org/officeDocument/2006/relationships/oleObject" Target="embeddings/oleObject42.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7.wmf"/><Relationship Id="rId47" Type="http://schemas.openxmlformats.org/officeDocument/2006/relationships/oleObject" Target="embeddings/oleObject20.bin"/><Relationship Id="rId68" Type="http://schemas.openxmlformats.org/officeDocument/2006/relationships/oleObject" Target="embeddings/oleObject34.bin"/><Relationship Id="rId89" Type="http://schemas.openxmlformats.org/officeDocument/2006/relationships/oleObject" Target="embeddings/oleObject53.bin"/><Relationship Id="rId112" Type="http://schemas.openxmlformats.org/officeDocument/2006/relationships/image" Target="media/image27.wmf"/><Relationship Id="rId13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83AD047C-F363-46F5-9257-D82586B4150D}">
  <ds:schemaRefs>
    <ds:schemaRef ds:uri="http://schemas.openxmlformats.org/officeDocument/2006/bibliography"/>
  </ds:schemaRefs>
</ds:datastoreItem>
</file>

<file path=customXml/itemProps6.xml><?xml version="1.0" encoding="utf-8"?>
<ds:datastoreItem xmlns:ds="http://schemas.openxmlformats.org/officeDocument/2006/customXml" ds:itemID="{7AD5B072-C2B8-4291-80C5-B4868E5B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6921</Words>
  <Characters>39451</Characters>
  <Application>Microsoft Office Word</Application>
  <DocSecurity>0</DocSecurity>
  <Lines>328</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Haipeng HP1 Lei</cp:lastModifiedBy>
  <cp:revision>3</cp:revision>
  <cp:lastPrinted>2019-01-10T09:30:00Z</cp:lastPrinted>
  <dcterms:created xsi:type="dcterms:W3CDTF">2021-01-26T02:57:00Z</dcterms:created>
  <dcterms:modified xsi:type="dcterms:W3CDTF">2021-01-26T03:00:00Z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