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0B916" w14:textId="10C28800"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F22E89">
        <w:rPr>
          <w:rFonts w:ascii="Arial" w:hAnsi="Arial" w:cs="Arial"/>
          <w:sz w:val="24"/>
          <w:szCs w:val="24"/>
        </w:rPr>
        <w:t>4-e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F22E89">
        <w:rPr>
          <w:rFonts w:ascii="Arial" w:hAnsi="Arial" w:cs="Arial"/>
          <w:sz w:val="24"/>
          <w:szCs w:val="24"/>
        </w:rPr>
        <w:t>1</w:t>
      </w:r>
      <w:r w:rsidR="00620279">
        <w:rPr>
          <w:rFonts w:ascii="Arial" w:hAnsi="Arial" w:cs="Arial"/>
          <w:sz w:val="24"/>
          <w:szCs w:val="24"/>
        </w:rPr>
        <w:t>00998</w:t>
      </w:r>
    </w:p>
    <w:p w14:paraId="0649457B" w14:textId="73006F06"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F22E89">
        <w:rPr>
          <w:rFonts w:ascii="Arial" w:hAnsi="Arial" w:cs="Arial"/>
          <w:sz w:val="24"/>
          <w:szCs w:val="24"/>
        </w:rPr>
        <w:t>January</w:t>
      </w:r>
      <w:r w:rsidR="004036C4">
        <w:rPr>
          <w:rFonts w:ascii="Arial" w:hAnsi="Arial" w:cs="Arial"/>
          <w:sz w:val="24"/>
          <w:szCs w:val="24"/>
        </w:rPr>
        <w:t xml:space="preserve"> </w:t>
      </w:r>
      <w:r w:rsidR="001D525C">
        <w:rPr>
          <w:rFonts w:ascii="Arial" w:hAnsi="Arial" w:cs="Arial"/>
          <w:sz w:val="24"/>
          <w:szCs w:val="24"/>
        </w:rPr>
        <w:t>2</w:t>
      </w:r>
      <w:r w:rsidR="00F22E89">
        <w:rPr>
          <w:rFonts w:ascii="Arial" w:hAnsi="Arial" w:cs="Arial"/>
          <w:sz w:val="24"/>
          <w:szCs w:val="24"/>
        </w:rPr>
        <w:t>5</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F22E89">
        <w:rPr>
          <w:rFonts w:ascii="Arial" w:hAnsi="Arial" w:cs="Arial"/>
          <w:sz w:val="24"/>
          <w:szCs w:val="24"/>
        </w:rPr>
        <w:t>February</w:t>
      </w:r>
      <w:r w:rsidR="001D525C">
        <w:rPr>
          <w:rFonts w:ascii="Arial" w:hAnsi="Arial" w:cs="Arial"/>
          <w:sz w:val="24"/>
          <w:szCs w:val="24"/>
        </w:rPr>
        <w:t xml:space="preserve"> </w:t>
      </w:r>
      <w:r w:rsidR="00F22E89">
        <w:rPr>
          <w:rFonts w:ascii="Arial" w:hAnsi="Arial" w:cs="Arial"/>
          <w:sz w:val="24"/>
          <w:szCs w:val="24"/>
        </w:rPr>
        <w:t>5</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F22E89">
        <w:rPr>
          <w:rFonts w:ascii="Arial" w:hAnsi="Arial" w:cs="Arial"/>
          <w:sz w:val="24"/>
          <w:szCs w:val="24"/>
        </w:rPr>
        <w:t>1</w:t>
      </w:r>
    </w:p>
    <w:p w14:paraId="43FB33E9" w14:textId="77777777" w:rsidR="002E27D0" w:rsidRPr="00756C20" w:rsidRDefault="002E27D0" w:rsidP="002E27D0">
      <w:pPr>
        <w:pStyle w:val="Header"/>
        <w:tabs>
          <w:tab w:val="left" w:pos="6521"/>
        </w:tabs>
        <w:rPr>
          <w:b w:val="0"/>
          <w:noProof w:val="0"/>
          <w:sz w:val="24"/>
        </w:rPr>
      </w:pPr>
    </w:p>
    <w:p w14:paraId="17033C47" w14:textId="77777777" w:rsidR="002E27D0" w:rsidRPr="009B10D6" w:rsidRDefault="002E27D0" w:rsidP="002E27D0">
      <w:pPr>
        <w:pStyle w:val="Header"/>
        <w:tabs>
          <w:tab w:val="left" w:pos="1034"/>
        </w:tabs>
        <w:rPr>
          <w:noProof w:val="0"/>
          <w:sz w:val="6"/>
          <w:szCs w:val="6"/>
          <w:lang w:val="en-US"/>
        </w:rPr>
      </w:pPr>
    </w:p>
    <w:p w14:paraId="722C1FF8" w14:textId="77777777" w:rsidR="002E27D0" w:rsidRPr="008D44EF" w:rsidRDefault="002E27D0" w:rsidP="002E27D0">
      <w:pPr>
        <w:pStyle w:val="Footer"/>
        <w:rPr>
          <w:noProof w:val="0"/>
          <w:lang w:val="en-US"/>
        </w:rPr>
      </w:pPr>
    </w:p>
    <w:p w14:paraId="21D3656E"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7.1.1</w:t>
      </w:r>
    </w:p>
    <w:p w14:paraId="45E6FC03"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495ECAC4" w14:textId="623509D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47953">
        <w:rPr>
          <w:rFonts w:ascii="Arial" w:hAnsi="Arial"/>
          <w:sz w:val="24"/>
        </w:rPr>
        <w:t>P</w:t>
      </w:r>
      <w:r w:rsidR="00196BA9">
        <w:rPr>
          <w:rFonts w:ascii="Arial" w:hAnsi="Arial"/>
          <w:sz w:val="24"/>
        </w:rPr>
        <w:t>aging</w:t>
      </w:r>
      <w:r w:rsidR="00947953">
        <w:rPr>
          <w:rFonts w:ascii="Arial" w:hAnsi="Arial"/>
          <w:sz w:val="24"/>
        </w:rPr>
        <w:t xml:space="preserve"> enhancement for UE power saving</w:t>
      </w:r>
    </w:p>
    <w:p w14:paraId="5495AC93"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0D0A6869" w14:textId="77777777" w:rsidR="002E27D0" w:rsidRDefault="002E27D0" w:rsidP="00822528">
      <w:pPr>
        <w:pStyle w:val="Heading1"/>
        <w:ind w:left="0" w:firstLine="0"/>
      </w:pPr>
      <w:r w:rsidRPr="008447EE">
        <w:t>Introduction</w:t>
      </w:r>
    </w:p>
    <w:p w14:paraId="352BE513" w14:textId="36B87D9C" w:rsidR="00902FED" w:rsidRDefault="00902FED" w:rsidP="00975097">
      <w:pPr>
        <w:spacing w:after="200" w:line="276" w:lineRule="auto"/>
        <w:ind w:right="-99"/>
        <w:jc w:val="both"/>
      </w:pPr>
      <w:r>
        <w:t>D</w:t>
      </w:r>
      <w:bookmarkStart w:id="4" w:name="_Hlk53780111"/>
      <w:r>
        <w:t>uring RAN1 #10</w:t>
      </w:r>
      <w:r w:rsidR="00D032CD">
        <w:t>3</w:t>
      </w:r>
      <w:r>
        <w:t xml:space="preserve">-e meeting, RAN1 made following </w:t>
      </w:r>
      <w:r w:rsidR="0016329D">
        <w:t xml:space="preserve">observations and </w:t>
      </w:r>
      <w:r>
        <w:t>agreements regarding</w:t>
      </w:r>
      <w:bookmarkEnd w:id="4"/>
      <w:r>
        <w:t xml:space="preserve"> potential paging enhancement for </w:t>
      </w:r>
      <w:r w:rsidRPr="00971E29">
        <w:t>idle/inactive-mode UE power saving</w:t>
      </w:r>
      <w:r w:rsidR="00FA5072">
        <w:t xml:space="preserve"> </w:t>
      </w:r>
      <w:r w:rsidR="00FA5072">
        <w:fldChar w:fldCharType="begin"/>
      </w:r>
      <w:r w:rsidR="00FA5072">
        <w:instrText xml:space="preserve"> REF _Ref53738271 \r \h </w:instrText>
      </w:r>
      <w:r w:rsidR="00FA5072">
        <w:fldChar w:fldCharType="separate"/>
      </w:r>
      <w:r w:rsidR="00FA5072">
        <w:t>[1]</w:t>
      </w:r>
      <w:r w:rsidR="00FA5072">
        <w:fldChar w:fldCharType="end"/>
      </w:r>
      <w:r>
        <w:t>:</w:t>
      </w:r>
    </w:p>
    <w:p w14:paraId="56B5E4E9" w14:textId="77777777" w:rsidR="00BB519A" w:rsidRPr="00BB519A" w:rsidRDefault="00BB519A" w:rsidP="00BB519A">
      <w:pPr>
        <w:adjustRightInd w:val="0"/>
        <w:spacing w:after="0"/>
        <w:rPr>
          <w:b/>
          <w:bCs/>
        </w:rPr>
      </w:pPr>
      <w:r w:rsidRPr="00BB519A">
        <w:rPr>
          <w:b/>
          <w:bCs/>
        </w:rPr>
        <w:t>Agreements:</w:t>
      </w:r>
    </w:p>
    <w:p w14:paraId="1B1B9EC8" w14:textId="77777777" w:rsidR="00BB519A" w:rsidRPr="00BB519A" w:rsidRDefault="00BB519A" w:rsidP="00BB519A">
      <w:pPr>
        <w:adjustRightInd w:val="0"/>
        <w:spacing w:after="0"/>
        <w:rPr>
          <w:rFonts w:eastAsia="Calibri"/>
        </w:rPr>
      </w:pPr>
      <w:r w:rsidRPr="00BB519A">
        <w:rPr>
          <w:rFonts w:eastAsia="Calibri"/>
        </w:rPr>
        <w:t xml:space="preserve">Observation: For NR idle/inactive-mode UEs, UE sub-grouping indication within a PO can provide the following power saving gains </w:t>
      </w:r>
      <w:proofErr w:type="spellStart"/>
      <w:r w:rsidRPr="00BB519A">
        <w:rPr>
          <w:rFonts w:eastAsia="Calibri"/>
        </w:rPr>
        <w:t>w.r.t.</w:t>
      </w:r>
      <w:proofErr w:type="spellEnd"/>
      <w:r w:rsidRPr="00BB519A">
        <w:rPr>
          <w:rFonts w:eastAsia="Calibri"/>
        </w:rPr>
        <w:t xml:space="preserve"> Rel-16:</w:t>
      </w:r>
    </w:p>
    <w:p w14:paraId="0DA713DC" w14:textId="77777777" w:rsidR="00BB519A" w:rsidRPr="00BB519A" w:rsidRDefault="00BB519A" w:rsidP="00BB519A">
      <w:pPr>
        <w:numPr>
          <w:ilvl w:val="0"/>
          <w:numId w:val="11"/>
        </w:numPr>
        <w:adjustRightInd w:val="0"/>
        <w:spacing w:after="0"/>
      </w:pPr>
      <w:r w:rsidRPr="00BB519A">
        <w:t xml:space="preserve">If the original group paging rate is 10%: </w:t>
      </w:r>
    </w:p>
    <w:p w14:paraId="5DB1910C" w14:textId="77777777" w:rsidR="00BB519A" w:rsidRPr="00BB519A" w:rsidRDefault="00BB519A" w:rsidP="00BB519A">
      <w:pPr>
        <w:numPr>
          <w:ilvl w:val="1"/>
          <w:numId w:val="11"/>
        </w:numPr>
        <w:adjustRightInd w:val="0"/>
        <w:spacing w:after="0"/>
      </w:pPr>
      <w:r w:rsidRPr="00BB519A">
        <w:t>[0.3%] - [1.1%] where the baseline assumes 1 SS burst for synchronization before PO reception</w:t>
      </w:r>
    </w:p>
    <w:p w14:paraId="0016670F" w14:textId="77777777" w:rsidR="00BB519A" w:rsidRPr="00BB519A" w:rsidRDefault="00BB519A" w:rsidP="00BB519A">
      <w:pPr>
        <w:numPr>
          <w:ilvl w:val="1"/>
          <w:numId w:val="11"/>
        </w:numPr>
        <w:adjustRightInd w:val="0"/>
        <w:spacing w:after="0"/>
      </w:pPr>
      <w:r w:rsidRPr="00BB519A">
        <w:t>[0.4%] - [0.8%] where the baseline assumes 2 SS bursts for synchronization before PO reception</w:t>
      </w:r>
    </w:p>
    <w:p w14:paraId="767C5AED" w14:textId="77777777" w:rsidR="00BB519A" w:rsidRPr="00BB519A" w:rsidRDefault="00BB519A" w:rsidP="00BB519A">
      <w:pPr>
        <w:numPr>
          <w:ilvl w:val="1"/>
          <w:numId w:val="11"/>
        </w:numPr>
        <w:adjustRightInd w:val="0"/>
        <w:spacing w:after="0"/>
      </w:pPr>
      <w:r w:rsidRPr="00BB519A">
        <w:t>[0.3%] - [1.0%] where the baseline assumes 3 SS bursts for synchronization before PO reception</w:t>
      </w:r>
    </w:p>
    <w:p w14:paraId="1BB923F2" w14:textId="77777777" w:rsidR="00BB519A" w:rsidRPr="00BB519A" w:rsidRDefault="00BB519A" w:rsidP="00BB519A">
      <w:pPr>
        <w:numPr>
          <w:ilvl w:val="0"/>
          <w:numId w:val="11"/>
        </w:numPr>
        <w:adjustRightInd w:val="0"/>
        <w:spacing w:after="0"/>
      </w:pPr>
      <w:r w:rsidRPr="00BB519A">
        <w:t>Some sources also evaluated performance if the original group paging rate is in the range between 20% and 80% and showed following results:</w:t>
      </w:r>
      <w:r w:rsidRPr="00BB519A">
        <w:rPr>
          <w:rStyle w:val="apple-converted-space"/>
        </w:rPr>
        <w:t> </w:t>
      </w:r>
      <w:r w:rsidRPr="00BB519A">
        <w:t xml:space="preserve"> </w:t>
      </w:r>
    </w:p>
    <w:p w14:paraId="28A4C71E" w14:textId="77777777" w:rsidR="00BB519A" w:rsidRPr="00BB519A" w:rsidRDefault="00BB519A" w:rsidP="00BB519A">
      <w:pPr>
        <w:numPr>
          <w:ilvl w:val="1"/>
          <w:numId w:val="11"/>
        </w:numPr>
        <w:adjustRightInd w:val="0"/>
        <w:spacing w:after="0"/>
      </w:pPr>
      <w:r w:rsidRPr="00BB519A">
        <w:t>[0.7%] - [7.6%] where the baseline assumes 1 SS burst for synchronization before PO reception</w:t>
      </w:r>
    </w:p>
    <w:p w14:paraId="54779952" w14:textId="77777777" w:rsidR="00BB519A" w:rsidRPr="00BB519A" w:rsidRDefault="00BB519A" w:rsidP="00BB519A">
      <w:pPr>
        <w:numPr>
          <w:ilvl w:val="1"/>
          <w:numId w:val="11"/>
        </w:numPr>
        <w:adjustRightInd w:val="0"/>
        <w:spacing w:after="0"/>
      </w:pPr>
      <w:r w:rsidRPr="00BB519A">
        <w:t>[0.8%] - [3.0%] where the baseline assumes 2 SS bursts for synchronization before PO reception</w:t>
      </w:r>
    </w:p>
    <w:p w14:paraId="0B41CD50" w14:textId="77777777" w:rsidR="00BB519A" w:rsidRPr="00BB519A" w:rsidRDefault="00BB519A" w:rsidP="00BB519A">
      <w:pPr>
        <w:numPr>
          <w:ilvl w:val="1"/>
          <w:numId w:val="11"/>
        </w:numPr>
        <w:adjustRightInd w:val="0"/>
        <w:spacing w:after="0"/>
      </w:pPr>
      <w:r w:rsidRPr="00BB519A">
        <w:t>[0.5%] - [4.7%] where the baseline assumes 3 SS bursts for synchronization before PO reception</w:t>
      </w:r>
    </w:p>
    <w:p w14:paraId="766E2677" w14:textId="77777777" w:rsidR="00BB519A" w:rsidRPr="00BB519A" w:rsidRDefault="00BB519A" w:rsidP="00BB519A">
      <w:pPr>
        <w:adjustRightInd w:val="0"/>
        <w:spacing w:after="0"/>
        <w:rPr>
          <w:rFonts w:eastAsia="Calibri"/>
        </w:rPr>
      </w:pPr>
      <w:r w:rsidRPr="00BB519A">
        <w:rPr>
          <w:rFonts w:eastAsia="Calibri"/>
        </w:rPr>
        <w:t>The number of UE sub-groups evaluated ranges from 2 to 16.</w:t>
      </w:r>
    </w:p>
    <w:p w14:paraId="7AC68A1B" w14:textId="77777777" w:rsidR="00BB519A" w:rsidRPr="00BB519A" w:rsidRDefault="00BB519A" w:rsidP="00BB519A">
      <w:pPr>
        <w:adjustRightInd w:val="0"/>
        <w:spacing w:after="0"/>
        <w:rPr>
          <w:rFonts w:eastAsia="Calibri"/>
        </w:rPr>
      </w:pPr>
      <w:r w:rsidRPr="00BB519A">
        <w:rPr>
          <w:rFonts w:eastAsia="Calibri"/>
        </w:rPr>
        <w:t>Some companies show concern on assuming group paging rate larger than 60%.</w:t>
      </w:r>
    </w:p>
    <w:p w14:paraId="2DAD16C9" w14:textId="77777777" w:rsidR="00BB519A" w:rsidRPr="00BB519A" w:rsidRDefault="00BB519A" w:rsidP="00BB519A">
      <w:pPr>
        <w:adjustRightInd w:val="0"/>
        <w:spacing w:after="0"/>
        <w:rPr>
          <w:rFonts w:eastAsia="Calibri"/>
        </w:rPr>
      </w:pPr>
      <w:r w:rsidRPr="00BB519A">
        <w:rPr>
          <w:rFonts w:eastAsia="Calibri"/>
        </w:rPr>
        <w:t>Note: It is FFS in RAN1 another group paging rate &gt; 10% for the evaluation of Rel-17 paging enhancement.</w:t>
      </w:r>
    </w:p>
    <w:p w14:paraId="644FE2ED" w14:textId="77777777" w:rsidR="00BB519A" w:rsidRPr="00BB519A" w:rsidRDefault="00BB519A" w:rsidP="00BB519A">
      <w:pPr>
        <w:adjustRightInd w:val="0"/>
        <w:spacing w:after="0"/>
        <w:rPr>
          <w:rFonts w:eastAsia="Calibri"/>
        </w:rPr>
      </w:pPr>
      <w:r w:rsidRPr="00BB519A">
        <w:rPr>
          <w:rFonts w:eastAsia="Calibri"/>
          <w:color w:val="1F497D"/>
        </w:rPr>
        <w:t> </w:t>
      </w:r>
    </w:p>
    <w:p w14:paraId="67C189FE" w14:textId="77777777" w:rsidR="00BB519A" w:rsidRPr="00BB519A" w:rsidRDefault="00BB519A" w:rsidP="00BB519A">
      <w:pPr>
        <w:adjustRightInd w:val="0"/>
        <w:spacing w:after="0"/>
        <w:rPr>
          <w:b/>
          <w:bCs/>
        </w:rPr>
      </w:pPr>
      <w:r w:rsidRPr="00BB519A">
        <w:rPr>
          <w:b/>
          <w:bCs/>
        </w:rPr>
        <w:t>Agreements:</w:t>
      </w:r>
    </w:p>
    <w:p w14:paraId="06D7C4B2" w14:textId="77777777" w:rsidR="00BB519A" w:rsidRPr="00BB519A" w:rsidRDefault="00BB519A" w:rsidP="00BB519A">
      <w:pPr>
        <w:adjustRightInd w:val="0"/>
        <w:spacing w:after="0"/>
        <w:rPr>
          <w:rFonts w:eastAsia="Calibri"/>
        </w:rPr>
      </w:pPr>
      <w:r w:rsidRPr="00BB519A">
        <w:rPr>
          <w:rFonts w:eastAsia="Calibri"/>
        </w:rPr>
        <w:t>Observation: For NR idle/inactive-mode UEs, UE sub-grouping indication carried in paging early indication can provide the following power saving gains w.r.t Rel-16:</w:t>
      </w:r>
    </w:p>
    <w:p w14:paraId="1EA197F7" w14:textId="77777777" w:rsidR="00BB519A" w:rsidRPr="00BB519A" w:rsidRDefault="00BB519A" w:rsidP="00BB519A">
      <w:pPr>
        <w:numPr>
          <w:ilvl w:val="0"/>
          <w:numId w:val="12"/>
        </w:numPr>
        <w:adjustRightInd w:val="0"/>
        <w:spacing w:after="0"/>
      </w:pPr>
      <w:r w:rsidRPr="00BB519A">
        <w:t xml:space="preserve">If the original group paging rate is 10%: </w:t>
      </w:r>
    </w:p>
    <w:p w14:paraId="384F9428" w14:textId="77777777" w:rsidR="00BB519A" w:rsidRPr="00BB519A" w:rsidRDefault="00BB519A" w:rsidP="00BB519A">
      <w:pPr>
        <w:numPr>
          <w:ilvl w:val="1"/>
          <w:numId w:val="12"/>
        </w:numPr>
        <w:adjustRightInd w:val="0"/>
        <w:spacing w:after="0"/>
      </w:pPr>
      <w:r w:rsidRPr="00BB519A">
        <w:t>[10.6%] –[19.1%] where the baseline assumes 1 SS burst for synchronization before PO reception</w:t>
      </w:r>
    </w:p>
    <w:p w14:paraId="5FF38990" w14:textId="77777777" w:rsidR="00BB519A" w:rsidRPr="00BB519A" w:rsidRDefault="00BB519A" w:rsidP="00BB519A">
      <w:pPr>
        <w:numPr>
          <w:ilvl w:val="1"/>
          <w:numId w:val="12"/>
        </w:numPr>
        <w:adjustRightInd w:val="0"/>
        <w:spacing w:after="0"/>
      </w:pPr>
      <w:r w:rsidRPr="00BB519A">
        <w:t>[16.0%] –[36.0%] where the baseline assumes 2 SS bursts for synchronization before PO reception</w:t>
      </w:r>
    </w:p>
    <w:p w14:paraId="1CF13AA6" w14:textId="77777777" w:rsidR="00BB519A" w:rsidRPr="00BB519A" w:rsidRDefault="00BB519A" w:rsidP="00BB519A">
      <w:pPr>
        <w:numPr>
          <w:ilvl w:val="1"/>
          <w:numId w:val="12"/>
        </w:numPr>
        <w:adjustRightInd w:val="0"/>
        <w:spacing w:after="0"/>
      </w:pPr>
      <w:r w:rsidRPr="00BB519A">
        <w:t>[14.3%] –[46.0%] where the baseline assumes 3 SS bursts for synchronization before PO reception</w:t>
      </w:r>
    </w:p>
    <w:p w14:paraId="6D63A3E8" w14:textId="77777777" w:rsidR="00BB519A" w:rsidRPr="00BB519A" w:rsidRDefault="00BB519A" w:rsidP="00BB519A">
      <w:pPr>
        <w:numPr>
          <w:ilvl w:val="0"/>
          <w:numId w:val="12"/>
        </w:numPr>
        <w:adjustRightInd w:val="0"/>
        <w:spacing w:after="0"/>
      </w:pPr>
      <w:r w:rsidRPr="00BB519A">
        <w:t>Some sources also evaluated performance if the original group paging rate is in the range between 20% and 60% and showed following results:</w:t>
      </w:r>
      <w:r w:rsidRPr="00BB519A">
        <w:rPr>
          <w:rStyle w:val="apple-converted-space"/>
        </w:rPr>
        <w:t> </w:t>
      </w:r>
      <w:r w:rsidRPr="00BB519A">
        <w:t xml:space="preserve"> </w:t>
      </w:r>
    </w:p>
    <w:p w14:paraId="2293DE90" w14:textId="77777777" w:rsidR="00BB519A" w:rsidRPr="00BB519A" w:rsidRDefault="00BB519A" w:rsidP="00BB519A">
      <w:pPr>
        <w:numPr>
          <w:ilvl w:val="1"/>
          <w:numId w:val="12"/>
        </w:numPr>
        <w:adjustRightInd w:val="0"/>
        <w:spacing w:after="0"/>
      </w:pPr>
      <w:r w:rsidRPr="00BB519A">
        <w:t>[8.0%] –[19.1%] where the baseline assumes 1 SS burst for synchronization before PO reception</w:t>
      </w:r>
    </w:p>
    <w:p w14:paraId="1DCE07B7" w14:textId="77777777" w:rsidR="00BB519A" w:rsidRPr="00BB519A" w:rsidRDefault="00BB519A" w:rsidP="00BB519A">
      <w:pPr>
        <w:numPr>
          <w:ilvl w:val="1"/>
          <w:numId w:val="12"/>
        </w:numPr>
        <w:adjustRightInd w:val="0"/>
        <w:spacing w:after="0"/>
      </w:pPr>
      <w:r w:rsidRPr="00BB519A">
        <w:t>[18.1%] –[34.0%] where the baseline assumes 2 SS bursts for synchronization before PO reception</w:t>
      </w:r>
    </w:p>
    <w:p w14:paraId="040AC350" w14:textId="77777777" w:rsidR="00BB519A" w:rsidRPr="00BB519A" w:rsidRDefault="00BB519A" w:rsidP="00BB519A">
      <w:pPr>
        <w:numPr>
          <w:ilvl w:val="1"/>
          <w:numId w:val="12"/>
        </w:numPr>
        <w:adjustRightInd w:val="0"/>
        <w:spacing w:after="0"/>
      </w:pPr>
      <w:r w:rsidRPr="00BB519A">
        <w:t>[20.6%] –[42.0%] where the baseline assumes 3 SS bursts for synchronization before PO reception</w:t>
      </w:r>
    </w:p>
    <w:p w14:paraId="2BF380A5" w14:textId="77777777" w:rsidR="00BB519A" w:rsidRPr="00BB519A" w:rsidRDefault="00BB519A" w:rsidP="00BB519A">
      <w:pPr>
        <w:adjustRightInd w:val="0"/>
        <w:spacing w:after="0"/>
        <w:rPr>
          <w:rFonts w:eastAsia="Calibri"/>
        </w:rPr>
      </w:pPr>
      <w:r w:rsidRPr="00BB519A">
        <w:rPr>
          <w:rFonts w:eastAsia="Calibri"/>
        </w:rPr>
        <w:t xml:space="preserve">The additional power saving gains </w:t>
      </w:r>
      <w:proofErr w:type="spellStart"/>
      <w:r w:rsidRPr="00BB519A">
        <w:rPr>
          <w:rFonts w:eastAsia="Calibri"/>
        </w:rPr>
        <w:t>w.r.t.</w:t>
      </w:r>
      <w:proofErr w:type="spellEnd"/>
      <w:r w:rsidRPr="00BB519A">
        <w:rPr>
          <w:rFonts w:eastAsia="Calibri"/>
        </w:rPr>
        <w:t xml:space="preserve"> paging early indication without UE sub-grouping are given as follows:</w:t>
      </w:r>
    </w:p>
    <w:p w14:paraId="379B16B4" w14:textId="77777777" w:rsidR="00BB519A" w:rsidRPr="00BB519A" w:rsidRDefault="00BB519A" w:rsidP="00BB519A">
      <w:pPr>
        <w:numPr>
          <w:ilvl w:val="0"/>
          <w:numId w:val="13"/>
        </w:numPr>
        <w:adjustRightInd w:val="0"/>
        <w:spacing w:after="0"/>
      </w:pPr>
      <w:r w:rsidRPr="00BB519A">
        <w:t xml:space="preserve">If the original group paging rate is 10%: </w:t>
      </w:r>
    </w:p>
    <w:p w14:paraId="53C2CC49" w14:textId="77777777" w:rsidR="00BB519A" w:rsidRPr="00BB519A" w:rsidRDefault="00BB519A" w:rsidP="00BB519A">
      <w:pPr>
        <w:numPr>
          <w:ilvl w:val="1"/>
          <w:numId w:val="13"/>
        </w:numPr>
        <w:adjustRightInd w:val="0"/>
        <w:spacing w:after="0"/>
      </w:pPr>
      <w:r w:rsidRPr="00BB519A">
        <w:t>[0.6%] –[2.7%] where the baseline assumes 1 SS burst for synchronization before PO reception</w:t>
      </w:r>
    </w:p>
    <w:p w14:paraId="7323DEA3" w14:textId="77777777" w:rsidR="00BB519A" w:rsidRPr="00BB519A" w:rsidRDefault="00BB519A" w:rsidP="00BB519A">
      <w:pPr>
        <w:numPr>
          <w:ilvl w:val="1"/>
          <w:numId w:val="13"/>
        </w:numPr>
        <w:adjustRightInd w:val="0"/>
        <w:spacing w:after="0"/>
      </w:pPr>
      <w:r w:rsidRPr="00BB519A">
        <w:t>[0.6%] –[4.0%] where the baseline assumes 2 SS bursts for synchronization before PO reception</w:t>
      </w:r>
    </w:p>
    <w:p w14:paraId="4221166A" w14:textId="77777777" w:rsidR="00BB519A" w:rsidRPr="00BB519A" w:rsidRDefault="00BB519A" w:rsidP="00BB519A">
      <w:pPr>
        <w:numPr>
          <w:ilvl w:val="1"/>
          <w:numId w:val="13"/>
        </w:numPr>
        <w:adjustRightInd w:val="0"/>
        <w:spacing w:after="0"/>
      </w:pPr>
      <w:r w:rsidRPr="00BB519A">
        <w:t>[0.6%] –[4.7%] where the baseline assumes 3 SS bursts for synchronization before PO reception</w:t>
      </w:r>
    </w:p>
    <w:p w14:paraId="0A65BC73" w14:textId="77777777" w:rsidR="00BB519A" w:rsidRPr="00BB519A" w:rsidRDefault="00BB519A" w:rsidP="00BB519A">
      <w:pPr>
        <w:numPr>
          <w:ilvl w:val="0"/>
          <w:numId w:val="13"/>
        </w:numPr>
        <w:adjustRightInd w:val="0"/>
        <w:spacing w:after="0"/>
      </w:pPr>
      <w:r w:rsidRPr="00BB519A">
        <w:t>Some sources also evaluated performance if the original group paging rate is in the range between 20% and 60% and showed following results:</w:t>
      </w:r>
      <w:r w:rsidRPr="00BB519A">
        <w:rPr>
          <w:rStyle w:val="apple-converted-space"/>
        </w:rPr>
        <w:t> </w:t>
      </w:r>
      <w:r w:rsidRPr="00BB519A">
        <w:t xml:space="preserve"> </w:t>
      </w:r>
    </w:p>
    <w:p w14:paraId="7BFB3661" w14:textId="77777777" w:rsidR="00BB519A" w:rsidRPr="00BB519A" w:rsidRDefault="00BB519A" w:rsidP="00BB519A">
      <w:pPr>
        <w:numPr>
          <w:ilvl w:val="1"/>
          <w:numId w:val="13"/>
        </w:numPr>
        <w:adjustRightInd w:val="0"/>
        <w:spacing w:after="0"/>
      </w:pPr>
      <w:r w:rsidRPr="00BB519A">
        <w:t>[1.3%] –[8.0%] where the baseline assumes 1 SS burst for synchronization before PO reception</w:t>
      </w:r>
    </w:p>
    <w:p w14:paraId="6F6226B0" w14:textId="77777777" w:rsidR="00BB519A" w:rsidRPr="00BB519A" w:rsidRDefault="00BB519A" w:rsidP="00BB519A">
      <w:pPr>
        <w:numPr>
          <w:ilvl w:val="1"/>
          <w:numId w:val="13"/>
        </w:numPr>
        <w:adjustRightInd w:val="0"/>
        <w:spacing w:after="0"/>
      </w:pPr>
      <w:r w:rsidRPr="00BB519A">
        <w:t>[2.1%] –[13.0%] where the baseline assumes 2 SS bursts for synchronization before PO reception</w:t>
      </w:r>
    </w:p>
    <w:p w14:paraId="23732D18" w14:textId="77777777" w:rsidR="00BB519A" w:rsidRPr="00BB519A" w:rsidRDefault="00BB519A" w:rsidP="00BB519A">
      <w:pPr>
        <w:numPr>
          <w:ilvl w:val="1"/>
          <w:numId w:val="13"/>
        </w:numPr>
        <w:adjustRightInd w:val="0"/>
        <w:spacing w:after="0"/>
      </w:pPr>
      <w:r w:rsidRPr="00BB519A">
        <w:t>[3.3%] –[16.1%] where the baseline assumes 3 SS bursts for synchronization before PO reception</w:t>
      </w:r>
    </w:p>
    <w:p w14:paraId="1495AEA3" w14:textId="77777777" w:rsidR="00BB519A" w:rsidRPr="00BB519A" w:rsidRDefault="00BB519A" w:rsidP="00BB519A">
      <w:pPr>
        <w:adjustRightInd w:val="0"/>
        <w:spacing w:after="0"/>
        <w:rPr>
          <w:rFonts w:eastAsia="Calibri"/>
        </w:rPr>
      </w:pPr>
      <w:r w:rsidRPr="00BB519A">
        <w:rPr>
          <w:rFonts w:eastAsia="Calibri"/>
        </w:rPr>
        <w:t>The number of UE sub-groups evaluated ranges from 2 to 16.</w:t>
      </w:r>
    </w:p>
    <w:p w14:paraId="4D59708A" w14:textId="77777777" w:rsidR="00BB519A" w:rsidRPr="00BB519A" w:rsidRDefault="00BB519A" w:rsidP="00BB519A">
      <w:pPr>
        <w:adjustRightInd w:val="0"/>
        <w:spacing w:after="0"/>
        <w:rPr>
          <w:rFonts w:eastAsia="Calibri"/>
        </w:rPr>
      </w:pPr>
      <w:r w:rsidRPr="00BB519A">
        <w:rPr>
          <w:rFonts w:eastAsia="Calibri"/>
        </w:rPr>
        <w:t>The power saving gains are dependent on the assumptions about placement of PEI and PO relative to SSB.</w:t>
      </w:r>
    </w:p>
    <w:p w14:paraId="7B3F495A" w14:textId="77777777" w:rsidR="00BB519A" w:rsidRPr="00BB519A" w:rsidRDefault="00BB519A" w:rsidP="00BB519A">
      <w:pPr>
        <w:adjustRightInd w:val="0"/>
        <w:spacing w:after="0"/>
        <w:rPr>
          <w:rFonts w:eastAsia="Calibri"/>
        </w:rPr>
      </w:pPr>
      <w:r w:rsidRPr="00BB519A">
        <w:rPr>
          <w:rFonts w:eastAsia="Calibri"/>
        </w:rPr>
        <w:t>Note: It is FFS in RAN1 another group paging rate &gt; 10% for the evaluation of Rel-17 paging enhancement.</w:t>
      </w:r>
    </w:p>
    <w:p w14:paraId="45EDFF20" w14:textId="77777777" w:rsidR="00BB519A" w:rsidRPr="00BB519A" w:rsidRDefault="00BB519A" w:rsidP="00BB519A">
      <w:pPr>
        <w:adjustRightInd w:val="0"/>
        <w:spacing w:after="0"/>
        <w:rPr>
          <w:rFonts w:eastAsia="Calibri"/>
        </w:rPr>
      </w:pPr>
      <w:r w:rsidRPr="00BB519A">
        <w:rPr>
          <w:rFonts w:eastAsia="Calibri"/>
        </w:rPr>
        <w:t>Note: Not all sources providing results for paging early indication without UE sub-grouping also provide results for paging early indication with UE sub-grouping.</w:t>
      </w:r>
    </w:p>
    <w:p w14:paraId="56614B29" w14:textId="77777777" w:rsidR="00BB519A" w:rsidRPr="00BB519A" w:rsidRDefault="00BB519A" w:rsidP="00BB519A">
      <w:pPr>
        <w:adjustRightInd w:val="0"/>
        <w:spacing w:after="0"/>
        <w:rPr>
          <w:rFonts w:eastAsia="Calibri"/>
        </w:rPr>
      </w:pPr>
      <w:r w:rsidRPr="00BB519A">
        <w:rPr>
          <w:rFonts w:eastAsia="Calibri"/>
        </w:rPr>
        <w:lastRenderedPageBreak/>
        <w:t> </w:t>
      </w:r>
    </w:p>
    <w:p w14:paraId="6D8D4A3E" w14:textId="77777777" w:rsidR="00BB519A" w:rsidRPr="00BB519A" w:rsidRDefault="00BB519A" w:rsidP="00BB519A">
      <w:pPr>
        <w:adjustRightInd w:val="0"/>
        <w:spacing w:after="0"/>
        <w:rPr>
          <w:rFonts w:eastAsia="Calibri"/>
          <w:b/>
          <w:bCs/>
        </w:rPr>
      </w:pPr>
      <w:r w:rsidRPr="00BB519A">
        <w:rPr>
          <w:rFonts w:eastAsia="Calibri"/>
          <w:b/>
          <w:bCs/>
        </w:rPr>
        <w:t>Agreements:</w:t>
      </w:r>
    </w:p>
    <w:p w14:paraId="6066315F" w14:textId="77777777" w:rsidR="00BB519A" w:rsidRPr="00BB519A" w:rsidRDefault="00BB519A" w:rsidP="00BB519A">
      <w:pPr>
        <w:adjustRightInd w:val="0"/>
        <w:spacing w:after="0"/>
      </w:pPr>
      <w:r w:rsidRPr="00BB519A">
        <w:t>Observation:</w:t>
      </w:r>
      <w:r w:rsidRPr="00BB519A">
        <w:rPr>
          <w:rStyle w:val="apple-converted-space"/>
          <w:b/>
          <w:bCs/>
        </w:rPr>
        <w:t> </w:t>
      </w:r>
      <w:r w:rsidRPr="00BB519A">
        <w:t xml:space="preserve">For NR idle/inactive-mode UEs with 10% group paging rate, cross-slot scheduling with K0 = 1, which can be supported by Rel-15/Rel-16 for Type 2 CSS, can provide the following power saving gains </w:t>
      </w:r>
      <w:proofErr w:type="spellStart"/>
      <w:r w:rsidRPr="00BB519A">
        <w:t>w.r.t.</w:t>
      </w:r>
      <w:proofErr w:type="spellEnd"/>
      <w:r w:rsidRPr="00BB519A">
        <w:t xml:space="preserve"> same-slot scheduling (K0 = 0):</w:t>
      </w:r>
    </w:p>
    <w:p w14:paraId="4B80E54C" w14:textId="77777777" w:rsidR="00BB519A" w:rsidRPr="00BB519A" w:rsidRDefault="00BB519A" w:rsidP="00BB519A">
      <w:pPr>
        <w:numPr>
          <w:ilvl w:val="0"/>
          <w:numId w:val="14"/>
        </w:numPr>
        <w:adjustRightInd w:val="0"/>
        <w:spacing w:after="0"/>
      </w:pPr>
      <w:r w:rsidRPr="00BB519A">
        <w:t>[&lt;1%] –[2.5%] where the baseline assumes 1 SS burst for synchronization before PO reception</w:t>
      </w:r>
    </w:p>
    <w:p w14:paraId="2AE98202" w14:textId="77777777" w:rsidR="00BB519A" w:rsidRPr="00BB519A" w:rsidRDefault="00BB519A" w:rsidP="00BB519A">
      <w:pPr>
        <w:numPr>
          <w:ilvl w:val="0"/>
          <w:numId w:val="14"/>
        </w:numPr>
        <w:adjustRightInd w:val="0"/>
        <w:spacing w:after="0"/>
      </w:pPr>
      <w:r w:rsidRPr="00BB519A">
        <w:t>[&lt;1%] -[1.6%] where the baseline assumes 2 SS bursts for synchronization before PO reception</w:t>
      </w:r>
    </w:p>
    <w:p w14:paraId="5B2D41B2" w14:textId="77777777" w:rsidR="00BB519A" w:rsidRPr="00BB519A" w:rsidRDefault="00BB519A" w:rsidP="00BB519A">
      <w:pPr>
        <w:numPr>
          <w:ilvl w:val="0"/>
          <w:numId w:val="14"/>
        </w:numPr>
        <w:adjustRightInd w:val="0"/>
        <w:spacing w:after="0"/>
      </w:pPr>
      <w:r w:rsidRPr="00BB519A">
        <w:t>[&lt;1%] -[1.44%] where the baseline assumes 3 SS bursts for synchronization before PO reception</w:t>
      </w:r>
    </w:p>
    <w:p w14:paraId="723E21A1" w14:textId="77777777" w:rsidR="00BB519A" w:rsidRPr="00BB519A" w:rsidRDefault="00BB519A" w:rsidP="00BB519A">
      <w:pPr>
        <w:adjustRightInd w:val="0"/>
        <w:spacing w:after="0"/>
      </w:pPr>
      <w:r w:rsidRPr="00BB519A">
        <w:t>One source shows that cross-slot scheduling with K0 = 32, which cannot be supported by Rel-15/Rel-16</w:t>
      </w:r>
      <w:r w:rsidRPr="00BB519A">
        <w:rPr>
          <w:rStyle w:val="apple-converted-space"/>
        </w:rPr>
        <w:t> </w:t>
      </w:r>
      <w:r w:rsidRPr="00BB519A">
        <w:t xml:space="preserve">for Type 2 CSS, can provide the following power saving gains </w:t>
      </w:r>
      <w:proofErr w:type="spellStart"/>
      <w:r w:rsidRPr="00BB519A">
        <w:t>w.r.t.</w:t>
      </w:r>
      <w:proofErr w:type="spellEnd"/>
      <w:r w:rsidRPr="00BB519A">
        <w:t xml:space="preserve"> same-slot scheduling (K0 = 0):</w:t>
      </w:r>
    </w:p>
    <w:p w14:paraId="549D00C4" w14:textId="77777777" w:rsidR="00BB519A" w:rsidRPr="00BB519A" w:rsidRDefault="00BB519A" w:rsidP="00BB519A">
      <w:pPr>
        <w:numPr>
          <w:ilvl w:val="0"/>
          <w:numId w:val="15"/>
        </w:numPr>
        <w:adjustRightInd w:val="0"/>
        <w:spacing w:after="0"/>
      </w:pPr>
      <w:r w:rsidRPr="00BB519A">
        <w:t>[0%] where the baseline assumes 1 SS burst for synchronization before PO reception</w:t>
      </w:r>
    </w:p>
    <w:p w14:paraId="263352F8" w14:textId="77777777" w:rsidR="00BB519A" w:rsidRPr="00BB519A" w:rsidRDefault="00BB519A" w:rsidP="00BB519A">
      <w:pPr>
        <w:numPr>
          <w:ilvl w:val="0"/>
          <w:numId w:val="15"/>
        </w:numPr>
        <w:adjustRightInd w:val="0"/>
        <w:spacing w:after="0"/>
      </w:pPr>
      <w:r w:rsidRPr="00BB519A">
        <w:t>[6.3%] where the baseline assumes 3 SS bursts for synchronization before PO reception</w:t>
      </w:r>
    </w:p>
    <w:p w14:paraId="1A02BFEC" w14:textId="77777777" w:rsidR="00BB519A" w:rsidRPr="00BB519A" w:rsidRDefault="00BB519A" w:rsidP="00BB519A">
      <w:pPr>
        <w:adjustRightInd w:val="0"/>
        <w:spacing w:after="0"/>
      </w:pPr>
      <w:r w:rsidRPr="00BB519A">
        <w:t>The power saving gain will become lower with higher group paging rate.</w:t>
      </w:r>
    </w:p>
    <w:p w14:paraId="16F356FA" w14:textId="77777777" w:rsidR="00BB519A" w:rsidRPr="00BB519A" w:rsidRDefault="00BB519A" w:rsidP="00BB519A">
      <w:pPr>
        <w:adjustRightInd w:val="0"/>
        <w:spacing w:after="0"/>
        <w:rPr>
          <w:color w:val="1F497D"/>
        </w:rPr>
      </w:pPr>
    </w:p>
    <w:p w14:paraId="105C6381" w14:textId="77777777" w:rsidR="00BB519A" w:rsidRPr="005A420F" w:rsidRDefault="00BB519A" w:rsidP="00BB519A">
      <w:pPr>
        <w:adjustRightInd w:val="0"/>
        <w:spacing w:after="0"/>
      </w:pPr>
      <w:r w:rsidRPr="00620279">
        <w:rPr>
          <w:b/>
          <w:bCs/>
        </w:rPr>
        <w:t>Agreements:</w:t>
      </w:r>
      <w:r w:rsidRPr="00620279">
        <w:t xml:space="preserve"> For NR idle/inactive-mode paging enhancement, paging early indication before paging occasion is supported from RAN1 perspective</w:t>
      </w:r>
    </w:p>
    <w:p w14:paraId="4362058F" w14:textId="77777777" w:rsidR="00BB519A" w:rsidRPr="00620279" w:rsidRDefault="00BB519A" w:rsidP="00BB519A">
      <w:pPr>
        <w:numPr>
          <w:ilvl w:val="0"/>
          <w:numId w:val="16"/>
        </w:numPr>
        <w:adjustRightInd w:val="0"/>
        <w:spacing w:after="0"/>
      </w:pPr>
      <w:r w:rsidRPr="00620279">
        <w:t xml:space="preserve">FFS: Physical layer design based on DCI, SSS or TRS/CSI-RS </w:t>
      </w:r>
    </w:p>
    <w:p w14:paraId="227C138C" w14:textId="77777777" w:rsidR="00BB519A" w:rsidRPr="00BB519A" w:rsidRDefault="00BB519A" w:rsidP="00BB519A">
      <w:pPr>
        <w:numPr>
          <w:ilvl w:val="0"/>
          <w:numId w:val="16"/>
        </w:numPr>
        <w:adjustRightInd w:val="0"/>
        <w:spacing w:after="0"/>
      </w:pPr>
      <w:r w:rsidRPr="00BB519A">
        <w:t>Send LS to inform RAN2 and kindly ask RAN2 to inform RAN1 if there is anything that RAN1 should take into consideration in the physical layer design for this feature, including any other progress RAN2 has made in this WI which may has RAN1 impact</w:t>
      </w:r>
    </w:p>
    <w:p w14:paraId="0D06981C" w14:textId="77777777" w:rsidR="00BB519A" w:rsidRPr="00BB519A" w:rsidRDefault="00BB519A" w:rsidP="00BB519A">
      <w:pPr>
        <w:adjustRightInd w:val="0"/>
        <w:spacing w:after="0"/>
        <w:rPr>
          <w:b/>
          <w:bCs/>
          <w:color w:val="1F497D"/>
          <w:highlight w:val="yellow"/>
          <w:lang w:eastAsia="zh-CN"/>
        </w:rPr>
      </w:pPr>
    </w:p>
    <w:p w14:paraId="51063121" w14:textId="77777777" w:rsidR="00BB519A" w:rsidRPr="00BB519A" w:rsidRDefault="00BB519A" w:rsidP="00BB519A">
      <w:pPr>
        <w:adjustRightInd w:val="0"/>
        <w:spacing w:after="0"/>
        <w:rPr>
          <w:b/>
          <w:bCs/>
        </w:rPr>
      </w:pPr>
      <w:r w:rsidRPr="00BB519A">
        <w:rPr>
          <w:b/>
          <w:bCs/>
        </w:rPr>
        <w:t>Agreements:</w:t>
      </w:r>
    </w:p>
    <w:p w14:paraId="75979959" w14:textId="77777777" w:rsidR="00BB519A" w:rsidRPr="00BB519A" w:rsidRDefault="00BB519A" w:rsidP="00BB519A">
      <w:pPr>
        <w:adjustRightInd w:val="0"/>
        <w:spacing w:after="0"/>
      </w:pPr>
      <w:r w:rsidRPr="00BB519A">
        <w:t xml:space="preserve">Observation: For NR idle/inactive-mode UEs with 10% group paging rate, paging early indication without UE sub-grouping can achieve the following power saving gains </w:t>
      </w:r>
      <w:proofErr w:type="spellStart"/>
      <w:r w:rsidRPr="00BB519A">
        <w:t>w.r.t.</w:t>
      </w:r>
      <w:proofErr w:type="spellEnd"/>
      <w:r w:rsidRPr="00BB519A">
        <w:t xml:space="preserve"> Rel-16:</w:t>
      </w:r>
    </w:p>
    <w:p w14:paraId="53E2EDC8" w14:textId="77777777" w:rsidR="00BB519A" w:rsidRPr="00BB519A" w:rsidRDefault="00BB519A" w:rsidP="00BB519A">
      <w:pPr>
        <w:numPr>
          <w:ilvl w:val="0"/>
          <w:numId w:val="17"/>
        </w:numPr>
        <w:adjustRightInd w:val="0"/>
        <w:spacing w:after="0"/>
      </w:pPr>
      <w:r w:rsidRPr="00BB519A">
        <w:t>[0%] - [22.8%]</w:t>
      </w:r>
      <w:r w:rsidRPr="00BB519A">
        <w:rPr>
          <w:rStyle w:val="apple-converted-space"/>
        </w:rPr>
        <w:t> </w:t>
      </w:r>
      <w:r w:rsidRPr="00BB519A">
        <w:t xml:space="preserve">where the baseline assumes 1 SS burst for synchronization before PO reception </w:t>
      </w:r>
    </w:p>
    <w:p w14:paraId="43C8F4A3" w14:textId="77777777" w:rsidR="00BB519A" w:rsidRPr="00BB519A" w:rsidRDefault="00BB519A" w:rsidP="00BB519A">
      <w:pPr>
        <w:numPr>
          <w:ilvl w:val="1"/>
          <w:numId w:val="17"/>
        </w:numPr>
        <w:adjustRightInd w:val="0"/>
        <w:spacing w:after="0"/>
      </w:pPr>
      <w:r w:rsidRPr="00BB519A">
        <w:t xml:space="preserve">Note: [0%] means UE can apply the baseline </w:t>
      </w:r>
      <w:proofErr w:type="spellStart"/>
      <w:r w:rsidRPr="00BB519A">
        <w:t>behavior</w:t>
      </w:r>
      <w:proofErr w:type="spellEnd"/>
      <w:r w:rsidRPr="00BB519A">
        <w:t xml:space="preserve"> if the time offset between the utilized SS burst and PO is small.</w:t>
      </w:r>
    </w:p>
    <w:p w14:paraId="0F5DE909" w14:textId="77777777" w:rsidR="00BB519A" w:rsidRPr="00BB519A" w:rsidRDefault="00BB519A" w:rsidP="00BB519A">
      <w:pPr>
        <w:numPr>
          <w:ilvl w:val="0"/>
          <w:numId w:val="17"/>
        </w:numPr>
        <w:adjustRightInd w:val="0"/>
        <w:spacing w:after="0"/>
      </w:pPr>
      <w:r w:rsidRPr="00BB519A">
        <w:t>[5.0%] - [32.0%]</w:t>
      </w:r>
      <w:r w:rsidRPr="00BB519A">
        <w:rPr>
          <w:rStyle w:val="apple-converted-space"/>
        </w:rPr>
        <w:t> </w:t>
      </w:r>
      <w:r w:rsidRPr="00BB519A">
        <w:t xml:space="preserve"> where the baseline assumes 2 SS bursts for synchronization before PO reception</w:t>
      </w:r>
    </w:p>
    <w:p w14:paraId="20C1AD40" w14:textId="77777777" w:rsidR="00BB519A" w:rsidRPr="00BB519A" w:rsidRDefault="00BB519A" w:rsidP="00BB519A">
      <w:pPr>
        <w:numPr>
          <w:ilvl w:val="0"/>
          <w:numId w:val="17"/>
        </w:numPr>
        <w:adjustRightInd w:val="0"/>
        <w:spacing w:after="0"/>
      </w:pPr>
      <w:r w:rsidRPr="00BB519A">
        <w:t>[10.2%] - [67.7%]</w:t>
      </w:r>
      <w:r w:rsidRPr="00BB519A">
        <w:rPr>
          <w:rStyle w:val="apple-converted-space"/>
        </w:rPr>
        <w:t> </w:t>
      </w:r>
      <w:r w:rsidRPr="00BB519A">
        <w:t xml:space="preserve"> where the baseline assumes 3 SS bursts for synchronization before PO reception</w:t>
      </w:r>
    </w:p>
    <w:p w14:paraId="412045D2" w14:textId="77777777" w:rsidR="00BB519A" w:rsidRPr="00BB519A" w:rsidRDefault="00BB519A" w:rsidP="00BB519A">
      <w:pPr>
        <w:adjustRightInd w:val="0"/>
        <w:spacing w:after="0"/>
        <w:rPr>
          <w:rFonts w:eastAsia="Calibri"/>
        </w:rPr>
      </w:pPr>
      <w:r w:rsidRPr="00BB519A">
        <w:t>The power saving gains will become lower for higher group paging rate.</w:t>
      </w:r>
    </w:p>
    <w:p w14:paraId="0E234D67" w14:textId="77777777" w:rsidR="00BB519A" w:rsidRPr="00BB519A" w:rsidRDefault="00BB519A" w:rsidP="00BB519A">
      <w:pPr>
        <w:adjustRightInd w:val="0"/>
        <w:spacing w:after="0"/>
      </w:pPr>
      <w:r w:rsidRPr="00BB519A">
        <w:t>The power saving gains are dependent on the assumptions about placement of PEI and PO relative to SSB.</w:t>
      </w:r>
    </w:p>
    <w:p w14:paraId="7B5D2029" w14:textId="77777777" w:rsidR="00BB519A" w:rsidRPr="00BB519A" w:rsidRDefault="00BB519A" w:rsidP="00BB519A">
      <w:pPr>
        <w:adjustRightInd w:val="0"/>
        <w:spacing w:after="0"/>
      </w:pPr>
      <w:r w:rsidRPr="00BB519A">
        <w:t>The power saving gains may vary with different paging early indication design.</w:t>
      </w:r>
    </w:p>
    <w:p w14:paraId="46101884" w14:textId="0EA13DF2" w:rsidR="00BB519A" w:rsidRPr="00BB519A" w:rsidRDefault="00BB519A" w:rsidP="00BB519A">
      <w:pPr>
        <w:adjustRightInd w:val="0"/>
        <w:spacing w:after="0"/>
      </w:pPr>
      <w:r w:rsidRPr="005A420F">
        <w:t xml:space="preserve">Draft LS in </w:t>
      </w:r>
      <w:r w:rsidR="005A420F" w:rsidRPr="00620279">
        <w:t>R1-2009754</w:t>
      </w:r>
      <w:r w:rsidRPr="005A420F">
        <w:t xml:space="preserve"> is </w:t>
      </w:r>
      <w:r w:rsidRPr="00620279">
        <w:t>approved</w:t>
      </w:r>
      <w:r w:rsidRPr="005A420F">
        <w:t xml:space="preserve">. Final LS in </w:t>
      </w:r>
      <w:r w:rsidR="005A420F" w:rsidRPr="00620279">
        <w:t>R1-2009801</w:t>
      </w:r>
      <w:r w:rsidRPr="00620279">
        <w:t>.</w:t>
      </w:r>
    </w:p>
    <w:p w14:paraId="6CCFB4BF" w14:textId="77777777" w:rsidR="00902FED" w:rsidRPr="006C739E" w:rsidRDefault="00902FED" w:rsidP="00902FED">
      <w:pPr>
        <w:spacing w:after="0"/>
        <w:rPr>
          <w:color w:val="1F497D"/>
          <w:lang w:eastAsia="zh-TW"/>
        </w:rPr>
      </w:pPr>
    </w:p>
    <w:p w14:paraId="63ABBA4B" w14:textId="34717CE8" w:rsidR="008C5EA0" w:rsidRPr="00A41AC2" w:rsidRDefault="009A623D" w:rsidP="00975097">
      <w:pPr>
        <w:spacing w:after="200" w:line="276" w:lineRule="auto"/>
        <w:ind w:right="-99"/>
        <w:jc w:val="both"/>
        <w:rPr>
          <w:lang w:val="en-US"/>
        </w:rPr>
      </w:pPr>
      <w:r w:rsidRPr="00DF76F8">
        <w:rPr>
          <w:rFonts w:eastAsia="MS Mincho"/>
          <w:lang w:val="en-US" w:eastAsia="ja-JP"/>
        </w:rPr>
        <w:t xml:space="preserve">In this document, we </w:t>
      </w:r>
      <w:r w:rsidR="00260E4B">
        <w:rPr>
          <w:rFonts w:eastAsia="MS Mincho"/>
          <w:lang w:val="en-US" w:eastAsia="ja-JP"/>
        </w:rPr>
        <w:t>discuss design considerations for early paging indication</w:t>
      </w:r>
      <w:r w:rsidR="00A41AC2">
        <w:rPr>
          <w:lang w:val="en-US"/>
        </w:rPr>
        <w:t>.</w:t>
      </w:r>
    </w:p>
    <w:p w14:paraId="4E16C076" w14:textId="63605BC4" w:rsidR="00EA160D" w:rsidRDefault="0083469F" w:rsidP="00FF5686">
      <w:pPr>
        <w:pStyle w:val="Heading1"/>
      </w:pPr>
      <w:r>
        <w:t>Discussion on e</w:t>
      </w:r>
      <w:r w:rsidR="007D333A">
        <w:t>arly paging indication</w:t>
      </w:r>
    </w:p>
    <w:p w14:paraId="14BE808C" w14:textId="77777777" w:rsidR="00FC1A0E" w:rsidRPr="001C16EC" w:rsidRDefault="00FC1A0E" w:rsidP="00FC1A0E">
      <w:pPr>
        <w:spacing w:after="200" w:line="276" w:lineRule="auto"/>
        <w:jc w:val="both"/>
      </w:pPr>
      <w:r w:rsidRPr="001C16EC">
        <w:t>In Rel-15/16 NR, a UE may use Discontinuous Reception (DRX) in RRC_IDLE and RRC_INACTIVE state in order to reduce power consumption and monitors one paging occasion (PO) per DRX cycle</w:t>
      </w:r>
      <w:r>
        <w:t xml:space="preserve"> </w:t>
      </w:r>
      <w:r>
        <w:fldChar w:fldCharType="begin"/>
      </w:r>
      <w:r>
        <w:instrText xml:space="preserve"> REF _Ref47737359 \r \h </w:instrText>
      </w:r>
      <w:r>
        <w:fldChar w:fldCharType="separate"/>
      </w:r>
      <w:r>
        <w:t>[2]</w:t>
      </w:r>
      <w:r>
        <w:fldChar w:fldCharType="end"/>
      </w:r>
      <w:r w:rsidRPr="001C16EC">
        <w:t>. For SI acquisition</w:t>
      </w:r>
      <w:r>
        <w:t xml:space="preserve"> </w:t>
      </w:r>
      <w:r>
        <w:fldChar w:fldCharType="begin"/>
      </w:r>
      <w:r>
        <w:instrText xml:space="preserve"> REF _Ref47737373 \r \h </w:instrText>
      </w:r>
      <w:r>
        <w:fldChar w:fldCharType="separate"/>
      </w:r>
      <w:r>
        <w:t>[3]</w:t>
      </w:r>
      <w:r>
        <w:fldChar w:fldCharType="end"/>
      </w:r>
      <w:r w:rsidRPr="001C16EC">
        <w:t>, UEs in RRC_IDLE or in RRC_INACTIVE shall monitor for SI change indication in its own paging occasion every DRX cycle.</w:t>
      </w:r>
      <w:r w:rsidRPr="001C16EC">
        <w:rPr>
          <w:rFonts w:eastAsia="SimSun"/>
          <w:lang w:eastAsia="zh-CN"/>
        </w:rPr>
        <w:t xml:space="preserve"> UEs in </w:t>
      </w:r>
      <w:r w:rsidRPr="001C16EC">
        <w:t xml:space="preserve">RRC_CONNECTED </w:t>
      </w:r>
      <w:r w:rsidRPr="001C16EC">
        <w:rPr>
          <w:rFonts w:eastAsia="SimSun"/>
          <w:lang w:eastAsia="zh-CN"/>
        </w:rPr>
        <w:t>shall</w:t>
      </w:r>
      <w:r w:rsidRPr="001C16EC">
        <w:t xml:space="preserve"> monitor for SI change indication in any paging occasion at least once per modification period if the UE is provided with common search space on the active BWP to monitor paging.</w:t>
      </w:r>
    </w:p>
    <w:p w14:paraId="02AD5D07" w14:textId="6F3DF974" w:rsidR="00FC1A0E" w:rsidRPr="00FC1A0E" w:rsidRDefault="00FC1A0E" w:rsidP="001F5027">
      <w:pPr>
        <w:jc w:val="both"/>
      </w:pPr>
      <w:r w:rsidRPr="00FC1A0E">
        <w:t xml:space="preserve">An </w:t>
      </w:r>
      <w:r>
        <w:t xml:space="preserve">early paging </w:t>
      </w:r>
      <w:r w:rsidRPr="00FC1A0E">
        <w:t xml:space="preserve">indication from </w:t>
      </w:r>
      <w:proofErr w:type="spellStart"/>
      <w:r w:rsidRPr="00FC1A0E">
        <w:t>gNB</w:t>
      </w:r>
      <w:proofErr w:type="spellEnd"/>
      <w:r w:rsidRPr="00FC1A0E">
        <w:t xml:space="preserve"> </w:t>
      </w:r>
      <w:r>
        <w:t xml:space="preserve">can indicate a UE </w:t>
      </w:r>
      <w:r w:rsidRPr="00FC1A0E">
        <w:t xml:space="preserve">to skip monitoring paging DCI </w:t>
      </w:r>
      <w:r>
        <w:t xml:space="preserve">on a paging occasion(s) to </w:t>
      </w:r>
      <w:r w:rsidRPr="00FC1A0E">
        <w:t xml:space="preserve">reduce UE power consumption from unnecessary </w:t>
      </w:r>
      <w:r w:rsidRPr="001C16EC">
        <w:rPr>
          <w:rFonts w:eastAsia="Malgun Gothic"/>
          <w:lang w:val="en-US" w:eastAsia="zh-CN"/>
        </w:rPr>
        <w:t>SS</w:t>
      </w:r>
      <w:r>
        <w:rPr>
          <w:rFonts w:eastAsia="Malgun Gothic"/>
          <w:lang w:val="en-US" w:eastAsia="zh-CN"/>
        </w:rPr>
        <w:t>/P</w:t>
      </w:r>
      <w:r w:rsidRPr="001C16EC">
        <w:rPr>
          <w:rFonts w:eastAsia="Malgun Gothic"/>
          <w:lang w:val="en-US" w:eastAsia="zh-CN"/>
        </w:rPr>
        <w:t>B</w:t>
      </w:r>
      <w:r>
        <w:rPr>
          <w:rFonts w:eastAsia="Malgun Gothic"/>
          <w:lang w:val="en-US" w:eastAsia="zh-CN"/>
        </w:rPr>
        <w:t>CH block</w:t>
      </w:r>
      <w:r>
        <w:t xml:space="preserve"> (SSB) </w:t>
      </w:r>
      <w:r w:rsidRPr="00FC1A0E">
        <w:t>measurement</w:t>
      </w:r>
      <w:r>
        <w:t>s</w:t>
      </w:r>
      <w:r w:rsidRPr="00FC1A0E">
        <w:t xml:space="preserve"> and PDCCH decoding efforts.</w:t>
      </w:r>
    </w:p>
    <w:p w14:paraId="29DB6160" w14:textId="2D5E9ECE" w:rsidR="0095496C" w:rsidRDefault="0095496C" w:rsidP="00CA0623">
      <w:pPr>
        <w:pStyle w:val="Heading2"/>
      </w:pPr>
      <w:r>
        <w:t>Sequence based indication</w:t>
      </w:r>
    </w:p>
    <w:p w14:paraId="70ACBACE" w14:textId="3318E40C" w:rsidR="00CC35B2" w:rsidRDefault="00CC35B2" w:rsidP="001F5027">
      <w:pPr>
        <w:jc w:val="both"/>
      </w:pPr>
      <w:r>
        <w:t>The benefit</w:t>
      </w:r>
      <w:r w:rsidR="00621F00">
        <w:t>s</w:t>
      </w:r>
      <w:r>
        <w:t xml:space="preserve"> of sequence</w:t>
      </w:r>
      <w:r w:rsidR="00E32CC5">
        <w:t>-</w:t>
      </w:r>
      <w:r>
        <w:t>based</w:t>
      </w:r>
      <w:r w:rsidR="005F4910">
        <w:t xml:space="preserve"> paging early </w:t>
      </w:r>
      <w:r>
        <w:t xml:space="preserve">indication </w:t>
      </w:r>
      <w:r w:rsidR="00684D60">
        <w:t>include</w:t>
      </w:r>
      <w:r>
        <w:t xml:space="preserve"> </w:t>
      </w:r>
      <w:r w:rsidR="00CB1CDC">
        <w:t xml:space="preserve">short </w:t>
      </w:r>
      <w:r w:rsidR="00CB1CDC" w:rsidRPr="003A42A3">
        <w:rPr>
          <w:rFonts w:eastAsia="SimSun"/>
          <w:lang w:eastAsia="zh-CN"/>
        </w:rPr>
        <w:t xml:space="preserve">detection delay </w:t>
      </w:r>
      <w:r w:rsidR="00CB1CDC">
        <w:rPr>
          <w:rFonts w:eastAsia="SimSun"/>
          <w:lang w:eastAsia="zh-CN"/>
        </w:rPr>
        <w:t xml:space="preserve">and small </w:t>
      </w:r>
      <w:r w:rsidR="00CB1CDC" w:rsidRPr="00A27166">
        <w:rPr>
          <w:lang w:val="en-US"/>
        </w:rPr>
        <w:t>power consumption</w:t>
      </w:r>
      <w:r w:rsidR="00CB1CDC">
        <w:rPr>
          <w:lang w:val="en-US"/>
        </w:rPr>
        <w:t xml:space="preserve"> of detection</w:t>
      </w:r>
      <w:r w:rsidR="00EE4E20">
        <w:rPr>
          <w:lang w:val="en-US"/>
        </w:rPr>
        <w:t>.</w:t>
      </w:r>
      <w:r w:rsidR="00CB1CDC" w:rsidRPr="00A27166">
        <w:rPr>
          <w:lang w:val="en-US"/>
        </w:rPr>
        <w:t xml:space="preserve"> </w:t>
      </w:r>
      <w:r w:rsidR="00EE4E20">
        <w:rPr>
          <w:lang w:val="en-US"/>
        </w:rPr>
        <w:t>T</w:t>
      </w:r>
      <w:r w:rsidR="00CB1CDC" w:rsidRPr="00A27166">
        <w:rPr>
          <w:lang w:val="en-US"/>
        </w:rPr>
        <w:t xml:space="preserve">he complexity of decoding </w:t>
      </w:r>
      <w:r w:rsidR="00945A4F" w:rsidRPr="00945A4F">
        <w:rPr>
          <w:lang w:val="en-US"/>
        </w:rPr>
        <w:t xml:space="preserve">sequence-based indication </w:t>
      </w:r>
      <w:r w:rsidR="00CB1CDC" w:rsidRPr="00A27166">
        <w:rPr>
          <w:lang w:val="en-US"/>
        </w:rPr>
        <w:t>process</w:t>
      </w:r>
      <w:r w:rsidR="00CB1CDC">
        <w:t xml:space="preserve"> </w:t>
      </w:r>
      <w:r w:rsidR="00684D60">
        <w:t xml:space="preserve">is </w:t>
      </w:r>
      <w:r w:rsidR="00D93486">
        <w:t>low</w:t>
      </w:r>
      <w:r w:rsidR="00684D60">
        <w:t xml:space="preserve"> because of </w:t>
      </w:r>
      <w:r w:rsidR="00684D60">
        <w:rPr>
          <w:rFonts w:eastAsia="SimSun"/>
          <w:lang w:eastAsia="zh-CN"/>
        </w:rPr>
        <w:t>the non-coherent detection</w:t>
      </w:r>
      <w:r w:rsidR="00D93486" w:rsidRPr="000A3656">
        <w:t>.</w:t>
      </w:r>
      <w:r w:rsidR="00CF7C09">
        <w:t xml:space="preserve"> </w:t>
      </w:r>
      <w:r w:rsidR="005F4910">
        <w:t xml:space="preserve">Besides, </w:t>
      </w:r>
      <w:r w:rsidR="00C453CC" w:rsidRPr="00394F5F">
        <w:rPr>
          <w:rFonts w:cs="Calibri"/>
          <w:iCs/>
          <w:lang w:eastAsia="zh-CN"/>
        </w:rPr>
        <w:t xml:space="preserve">it can be designed not relying on DL synchronization, </w:t>
      </w:r>
      <w:r w:rsidR="005F4910">
        <w:rPr>
          <w:rFonts w:cs="Calibri"/>
          <w:iCs/>
          <w:lang w:eastAsia="zh-CN"/>
        </w:rPr>
        <w:t>since the</w:t>
      </w:r>
      <w:r w:rsidR="005F4910" w:rsidRPr="00394F5F">
        <w:rPr>
          <w:rFonts w:cs="Calibri"/>
          <w:iCs/>
          <w:lang w:eastAsia="zh-CN"/>
        </w:rPr>
        <w:t xml:space="preserve"> </w:t>
      </w:r>
      <w:r w:rsidR="00E0256F" w:rsidRPr="00394F5F">
        <w:rPr>
          <w:rFonts w:cs="Calibri"/>
          <w:iCs/>
          <w:lang w:eastAsia="zh-CN"/>
        </w:rPr>
        <w:t xml:space="preserve">receiving has </w:t>
      </w:r>
      <w:r w:rsidR="00E0256F" w:rsidRPr="00394F5F">
        <w:rPr>
          <w:rFonts w:cs="Calibri" w:hint="eastAsia"/>
          <w:iCs/>
          <w:lang w:eastAsia="zh-CN"/>
        </w:rPr>
        <w:t>much</w:t>
      </w:r>
      <w:r w:rsidR="00E0256F" w:rsidRPr="00394F5F">
        <w:rPr>
          <w:rFonts w:cs="Calibri"/>
          <w:iCs/>
          <w:lang w:eastAsia="zh-CN"/>
        </w:rPr>
        <w:t xml:space="preserve"> lower synchronization requirement.</w:t>
      </w:r>
      <w:r w:rsidR="00E0256F" w:rsidRPr="00CA165F">
        <w:rPr>
          <w:rFonts w:cs="Calibri"/>
          <w:iCs/>
          <w:lang w:eastAsia="zh-CN"/>
        </w:rPr>
        <w:t xml:space="preserve"> </w:t>
      </w:r>
      <w:r w:rsidR="00E52A1A">
        <w:t>In addition</w:t>
      </w:r>
      <w:r w:rsidR="001F0B8D">
        <w:t>,</w:t>
      </w:r>
      <w:r w:rsidR="00CF7C09">
        <w:t xml:space="preserve"> the sequence used for indication can </w:t>
      </w:r>
      <w:r w:rsidR="005F1AED">
        <w:t xml:space="preserve">be </w:t>
      </w:r>
      <w:r w:rsidR="00573E20">
        <w:t>designed</w:t>
      </w:r>
      <w:r w:rsidR="00924700">
        <w:t xml:space="preserve"> for time/frequency s</w:t>
      </w:r>
      <w:r w:rsidR="00924700" w:rsidRPr="00CF7C09">
        <w:t>ynchronization</w:t>
      </w:r>
      <w:r w:rsidR="00924700">
        <w:t xml:space="preserve"> to</w:t>
      </w:r>
      <w:r w:rsidR="00CF7C09">
        <w:t xml:space="preserve"> </w:t>
      </w:r>
      <w:r w:rsidR="001F0B8D" w:rsidRPr="00D31689">
        <w:t>help UEs get synchronization quickly</w:t>
      </w:r>
      <w:r w:rsidR="00CF7C09">
        <w:t>.</w:t>
      </w:r>
      <w:r w:rsidR="00301D29" w:rsidRPr="00301D29">
        <w:t xml:space="preserve"> </w:t>
      </w:r>
    </w:p>
    <w:p w14:paraId="054EE50D" w14:textId="5CF16F1C" w:rsidR="000210B0" w:rsidRDefault="00B5343B" w:rsidP="001F5027">
      <w:pPr>
        <w:jc w:val="both"/>
      </w:pPr>
      <w:r w:rsidRPr="000A3656">
        <w:t>Similar to sequence</w:t>
      </w:r>
      <w:r w:rsidR="00D85E75">
        <w:t>-</w:t>
      </w:r>
      <w:r w:rsidRPr="000A3656">
        <w:t xml:space="preserve">based </w:t>
      </w:r>
      <w:r w:rsidR="005F4910">
        <w:t xml:space="preserve">paging early </w:t>
      </w:r>
      <w:r w:rsidRPr="000A3656">
        <w:t>indication, a s</w:t>
      </w:r>
      <w:r w:rsidR="00822D9F" w:rsidRPr="000A3656">
        <w:t xml:space="preserve">equence-based </w:t>
      </w:r>
      <w:r w:rsidR="008A7906" w:rsidRPr="000A3656">
        <w:t>Wake Up Signal (</w:t>
      </w:r>
      <w:r w:rsidR="00822D9F" w:rsidRPr="000A3656">
        <w:t>WUS</w:t>
      </w:r>
      <w:r w:rsidR="008A7906" w:rsidRPr="000A3656">
        <w:t>)</w:t>
      </w:r>
      <w:r w:rsidR="00822D9F" w:rsidRPr="000A3656">
        <w:t xml:space="preserve"> has been introduced </w:t>
      </w:r>
      <w:bookmarkStart w:id="5" w:name="OLE_LINK9"/>
      <w:bookmarkStart w:id="6" w:name="OLE_LINK10"/>
      <w:r w:rsidR="00822D9F" w:rsidRPr="000A3656">
        <w:t xml:space="preserve">in </w:t>
      </w:r>
      <w:r w:rsidR="008A7906" w:rsidRPr="000A3656">
        <w:t xml:space="preserve">Rel-15 </w:t>
      </w:r>
      <w:r w:rsidR="00822D9F" w:rsidRPr="000A3656">
        <w:t>MTC/NB-IoT</w:t>
      </w:r>
      <w:bookmarkEnd w:id="5"/>
      <w:bookmarkEnd w:id="6"/>
      <w:r w:rsidR="00815FDA">
        <w:t xml:space="preserve"> </w:t>
      </w:r>
      <w:r w:rsidR="00815FDA">
        <w:rPr>
          <w:rFonts w:eastAsia="DengXian"/>
          <w:lang w:eastAsia="zh-CN"/>
        </w:rPr>
        <w:t>and</w:t>
      </w:r>
      <w:r w:rsidR="00011EFF">
        <w:rPr>
          <w:rFonts w:eastAsia="DengXian"/>
          <w:lang w:eastAsia="zh-CN"/>
        </w:rPr>
        <w:t xml:space="preserve"> has been </w:t>
      </w:r>
      <w:r w:rsidR="00815FDA">
        <w:rPr>
          <w:rFonts w:eastAsia="DengXian"/>
          <w:lang w:eastAsia="zh-CN"/>
        </w:rPr>
        <w:t>enhanced for UE-grouping</w:t>
      </w:r>
      <w:r w:rsidR="00011EFF">
        <w:rPr>
          <w:rFonts w:eastAsia="DengXian"/>
          <w:lang w:eastAsia="zh-CN"/>
        </w:rPr>
        <w:t xml:space="preserve"> in </w:t>
      </w:r>
      <w:r w:rsidR="00011EFF" w:rsidRPr="000A3656">
        <w:t>Rel-1</w:t>
      </w:r>
      <w:r w:rsidR="00011EFF">
        <w:t>6</w:t>
      </w:r>
      <w:r w:rsidR="00011EFF" w:rsidRPr="000A3656">
        <w:t xml:space="preserve"> MTC/NB-IoT</w:t>
      </w:r>
      <w:r w:rsidR="00815FDA">
        <w:t>.</w:t>
      </w:r>
      <w:r w:rsidR="00011EFF">
        <w:t xml:space="preserve"> </w:t>
      </w:r>
      <w:r w:rsidR="005F4910">
        <w:t xml:space="preserve">For </w:t>
      </w:r>
      <w:r w:rsidR="00963A88">
        <w:t>the UE</w:t>
      </w:r>
      <w:r w:rsidR="005F4910">
        <w:t xml:space="preserve"> that</w:t>
      </w:r>
      <w:r w:rsidR="00963A88">
        <w:t xml:space="preserve"> supports WUS and WUS configuration is provided, the UE shall monitor WUS to decide whether to monitor the next PO(s) or not. If the UE does not detect WUS the UE is not required to monitor the following PO(s).</w:t>
      </w:r>
      <w:r w:rsidR="00137677">
        <w:t xml:space="preserve"> </w:t>
      </w:r>
      <w:r w:rsidR="000210B0">
        <w:t xml:space="preserve">The </w:t>
      </w:r>
      <w:r w:rsidR="00FE22CF">
        <w:t>function</w:t>
      </w:r>
      <w:r w:rsidR="000210B0">
        <w:t xml:space="preserve"> of sequence-based WUS </w:t>
      </w:r>
      <w:r w:rsidR="000210B0">
        <w:lastRenderedPageBreak/>
        <w:t>introduced in MTC/NB-IoT is consistent with the current objective</w:t>
      </w:r>
      <w:r w:rsidR="00F65A06">
        <w:t>.</w:t>
      </w:r>
      <w:r w:rsidR="00FE22CF">
        <w:t xml:space="preserve"> </w:t>
      </w:r>
      <w:r w:rsidR="006D288E">
        <w:t>S</w:t>
      </w:r>
      <w:r w:rsidR="00FE22CF">
        <w:t xml:space="preserve">equence-based indication </w:t>
      </w:r>
      <w:r w:rsidR="006D288E">
        <w:t xml:space="preserve">in NR </w:t>
      </w:r>
      <w:r w:rsidR="00FE22CF">
        <w:t>can save more power because of less detection of SSB</w:t>
      </w:r>
      <w:r w:rsidR="000210B0">
        <w:t>.</w:t>
      </w:r>
      <w:r w:rsidR="00A15E4C">
        <w:t xml:space="preserve"> </w:t>
      </w:r>
      <w:r w:rsidR="0000152A" w:rsidRPr="0000152A">
        <w:t>WUS has been discussed in depth in MTC/NB-IoT, and the design is mature.</w:t>
      </w:r>
      <w:r w:rsidR="0000152A">
        <w:t xml:space="preserve"> </w:t>
      </w:r>
      <w:r w:rsidR="00A15E4C">
        <w:t>So</w:t>
      </w:r>
      <w:r w:rsidR="00C06CC9">
        <w:t>,</w:t>
      </w:r>
      <w:r w:rsidR="00A15E4C">
        <w:t xml:space="preserve"> WUS in NB-IoT/MTC can be considered as a reference for the design of sequence-based indication.</w:t>
      </w:r>
    </w:p>
    <w:p w14:paraId="20837576" w14:textId="35405B57" w:rsidR="00F3125E" w:rsidRDefault="009E064B" w:rsidP="001F5027">
      <w:pPr>
        <w:jc w:val="both"/>
        <w:rPr>
          <w:rFonts w:eastAsia="SimSun"/>
          <w:lang w:eastAsia="zh-CN"/>
        </w:rPr>
      </w:pPr>
      <w:r>
        <w:rPr>
          <w:rFonts w:eastAsia="SimSun"/>
          <w:lang w:eastAsia="zh-CN"/>
        </w:rPr>
        <w:t>C</w:t>
      </w:r>
      <w:r w:rsidR="003A42A3" w:rsidRPr="003A42A3">
        <w:rPr>
          <w:rFonts w:eastAsia="SimSun"/>
          <w:lang w:eastAsia="zh-CN"/>
        </w:rPr>
        <w:t>ompanies consider</w:t>
      </w:r>
      <w:r>
        <w:rPr>
          <w:rFonts w:eastAsia="SimSun"/>
          <w:lang w:eastAsia="zh-CN"/>
        </w:rPr>
        <w:t>ed</w:t>
      </w:r>
      <w:r w:rsidR="003A42A3" w:rsidRPr="003A42A3">
        <w:rPr>
          <w:rFonts w:eastAsia="SimSun"/>
          <w:lang w:eastAsia="zh-CN"/>
        </w:rPr>
        <w:t xml:space="preserve"> the following factors when design the sequence</w:t>
      </w:r>
      <w:r>
        <w:rPr>
          <w:rFonts w:eastAsia="SimSun"/>
          <w:lang w:eastAsia="zh-CN"/>
        </w:rPr>
        <w:t xml:space="preserve"> of WUS</w:t>
      </w:r>
      <w:r w:rsidR="0005737F">
        <w:rPr>
          <w:rFonts w:eastAsia="SimSun"/>
          <w:lang w:eastAsia="zh-CN"/>
        </w:rPr>
        <w:t xml:space="preserve"> in NB-IoT/MTC</w:t>
      </w:r>
      <w:r w:rsidR="003A42A3" w:rsidRPr="003A42A3">
        <w:rPr>
          <w:rFonts w:eastAsia="SimSun"/>
          <w:lang w:eastAsia="zh-CN"/>
        </w:rPr>
        <w:t xml:space="preserve">: 1) False detection (cross/auto correlation) performance properties of the sequences. </w:t>
      </w:r>
      <w:r w:rsidR="00F679DF">
        <w:rPr>
          <w:rFonts w:eastAsia="SimSun"/>
          <w:lang w:eastAsia="zh-CN"/>
        </w:rPr>
        <w:t>2) miss detection rate 3</w:t>
      </w:r>
      <w:r w:rsidR="003A42A3" w:rsidRPr="003A42A3">
        <w:rPr>
          <w:rFonts w:eastAsia="SimSun"/>
          <w:lang w:eastAsia="zh-CN"/>
        </w:rPr>
        <w:t>) Detection complexity and detection delay for UEs.</w:t>
      </w:r>
      <w:r w:rsidR="00CD135A">
        <w:rPr>
          <w:rFonts w:eastAsia="SimSun"/>
          <w:lang w:eastAsia="zh-CN"/>
        </w:rPr>
        <w:t xml:space="preserve"> </w:t>
      </w:r>
      <w:r w:rsidR="00F3125E">
        <w:rPr>
          <w:rFonts w:eastAsia="SimSun"/>
          <w:lang w:eastAsia="zh-CN"/>
        </w:rPr>
        <w:t xml:space="preserve">Sequence design </w:t>
      </w:r>
      <w:r w:rsidR="005F4910">
        <w:rPr>
          <w:rFonts w:eastAsia="SimSun"/>
          <w:lang w:eastAsia="zh-CN"/>
        </w:rPr>
        <w:t xml:space="preserve">for </w:t>
      </w:r>
      <w:r w:rsidR="00F3125E">
        <w:rPr>
          <w:rFonts w:eastAsia="SimSun"/>
          <w:lang w:eastAsia="zh-CN"/>
        </w:rPr>
        <w:t xml:space="preserve">sequence-based indication </w:t>
      </w:r>
      <w:r w:rsidR="00A503D1">
        <w:rPr>
          <w:rFonts w:eastAsia="SimSun"/>
          <w:lang w:eastAsia="zh-CN"/>
        </w:rPr>
        <w:t>can</w:t>
      </w:r>
      <w:r w:rsidR="00F3125E">
        <w:rPr>
          <w:rFonts w:eastAsia="SimSun"/>
          <w:lang w:eastAsia="zh-CN"/>
        </w:rPr>
        <w:t xml:space="preserve"> also consider the above aspects.</w:t>
      </w:r>
    </w:p>
    <w:p w14:paraId="4E6DD461" w14:textId="66317C8D" w:rsidR="00B86C63" w:rsidRPr="000A3656" w:rsidRDefault="00137677" w:rsidP="001F5027">
      <w:pPr>
        <w:jc w:val="both"/>
        <w:rPr>
          <w:rFonts w:eastAsia="SimSun"/>
          <w:lang w:eastAsia="zh-CN"/>
        </w:rPr>
      </w:pPr>
      <w:r>
        <w:t xml:space="preserve">The </w:t>
      </w:r>
      <w:r w:rsidR="00C06CC9">
        <w:t xml:space="preserve">bandwidth of NB-IoT </w:t>
      </w:r>
      <w:r>
        <w:t xml:space="preserve">WUS (NWUS) is 1 PRB. The </w:t>
      </w:r>
      <w:r w:rsidR="00C06CC9">
        <w:t xml:space="preserve">bandwidth of MTC </w:t>
      </w:r>
      <w:r>
        <w:t>WUS (MWUS) is 2 consecutive PRBs. MWUS sequence is same as NWUS per RB and the same sequence is repeated in 2 PRBs. WUS is cell specific configured with maximal duration time, and WUS sequence is mapp</w:t>
      </w:r>
      <w:r w:rsidR="009B351D">
        <w:t>ed</w:t>
      </w:r>
      <w:r>
        <w:t xml:space="preserve"> to resource </w:t>
      </w:r>
      <w:r w:rsidR="00387A45">
        <w:t>with a subframe as a resource unit</w:t>
      </w:r>
      <w:r>
        <w:t xml:space="preserve">. </w:t>
      </w:r>
      <w:r w:rsidR="000210B0">
        <w:t>However, the bandwidth of BWP in NR is configurable, which is different from the bandwidth of carrier in NB-IoT (e.g. 1 PRB) and MTC (e.g. 6 PRBs).</w:t>
      </w:r>
      <w:r w:rsidR="00665C92">
        <w:t xml:space="preserve"> Therefore, </w:t>
      </w:r>
      <w:r w:rsidR="001B6F93">
        <w:t xml:space="preserve">the </w:t>
      </w:r>
      <w:r w:rsidR="00665C92">
        <w:t>configuration and resource mapping of sequence-based indication may be different from these of NWUS and MWUS.</w:t>
      </w:r>
    </w:p>
    <w:p w14:paraId="1F132939" w14:textId="59B0864F" w:rsidR="00A31D31" w:rsidRPr="00A31D31" w:rsidRDefault="00A31D31" w:rsidP="00A31D31">
      <w:pPr>
        <w:spacing w:after="200" w:line="276" w:lineRule="auto"/>
        <w:jc w:val="both"/>
        <w:rPr>
          <w:b/>
          <w:bCs/>
          <w:lang w:val="en-US"/>
        </w:rPr>
      </w:pPr>
      <w:r>
        <w:rPr>
          <w:rFonts w:eastAsia="Malgun Gothic"/>
          <w:b/>
          <w:bCs/>
          <w:lang w:val="en-US" w:eastAsia="zh-CN"/>
        </w:rPr>
        <w:t xml:space="preserve">Proposal 1: </w:t>
      </w:r>
      <w:r w:rsidR="000C2DF2">
        <w:rPr>
          <w:rFonts w:eastAsia="Malgun Gothic"/>
          <w:b/>
          <w:bCs/>
          <w:lang w:val="en-US" w:eastAsia="zh-CN"/>
        </w:rPr>
        <w:t>F</w:t>
      </w:r>
      <w:r>
        <w:rPr>
          <w:rFonts w:eastAsia="Malgun Gothic"/>
          <w:b/>
          <w:bCs/>
          <w:lang w:val="en-US" w:eastAsia="zh-CN"/>
        </w:rPr>
        <w:t xml:space="preserve">or sequence-based indication, WUS </w:t>
      </w:r>
      <w:r w:rsidR="009A1085">
        <w:rPr>
          <w:rFonts w:eastAsia="Malgun Gothic"/>
          <w:b/>
          <w:bCs/>
          <w:lang w:val="en-US" w:eastAsia="zh-CN"/>
        </w:rPr>
        <w:t>in</w:t>
      </w:r>
      <w:r w:rsidR="009A1085" w:rsidRPr="009A1085">
        <w:rPr>
          <w:rFonts w:eastAsia="Malgun Gothic"/>
          <w:b/>
          <w:bCs/>
          <w:lang w:val="en-US" w:eastAsia="zh-CN"/>
        </w:rPr>
        <w:t xml:space="preserve"> </w:t>
      </w:r>
      <w:r w:rsidR="009A1085">
        <w:rPr>
          <w:rFonts w:eastAsia="Malgun Gothic"/>
          <w:b/>
          <w:bCs/>
          <w:lang w:val="en-US" w:eastAsia="zh-CN"/>
        </w:rPr>
        <w:t xml:space="preserve">MTC/NB-IoT </w:t>
      </w:r>
      <w:r>
        <w:rPr>
          <w:rFonts w:eastAsia="Malgun Gothic"/>
          <w:b/>
          <w:bCs/>
          <w:lang w:val="en-US" w:eastAsia="zh-CN"/>
        </w:rPr>
        <w:t xml:space="preserve">can be considered as </w:t>
      </w:r>
      <w:r w:rsidR="000D589D">
        <w:rPr>
          <w:rFonts w:eastAsia="Malgun Gothic"/>
          <w:b/>
          <w:bCs/>
          <w:lang w:val="en-US" w:eastAsia="zh-CN"/>
        </w:rPr>
        <w:t xml:space="preserve">reference </w:t>
      </w:r>
      <w:r>
        <w:rPr>
          <w:rFonts w:eastAsia="Malgun Gothic"/>
          <w:b/>
          <w:bCs/>
          <w:lang w:val="en-US" w:eastAsia="zh-CN"/>
        </w:rPr>
        <w:t xml:space="preserve">with </w:t>
      </w:r>
      <w:r w:rsidR="00C01885" w:rsidRPr="00C01885">
        <w:rPr>
          <w:rFonts w:eastAsia="Malgun Gothic"/>
          <w:b/>
          <w:bCs/>
          <w:lang w:val="en-US" w:eastAsia="zh-CN"/>
        </w:rPr>
        <w:t xml:space="preserve">possible modification of </w:t>
      </w:r>
      <w:r w:rsidR="00773FFB">
        <w:rPr>
          <w:rFonts w:eastAsia="Malgun Gothic"/>
          <w:b/>
          <w:bCs/>
          <w:lang w:val="en-US" w:eastAsia="zh-CN"/>
        </w:rPr>
        <w:t>configuration</w:t>
      </w:r>
      <w:r w:rsidR="00773FFB" w:rsidRPr="00C01885">
        <w:rPr>
          <w:rFonts w:eastAsia="Malgun Gothic"/>
          <w:b/>
          <w:bCs/>
          <w:lang w:val="en-US" w:eastAsia="zh-CN"/>
        </w:rPr>
        <w:t xml:space="preserve"> </w:t>
      </w:r>
      <w:r w:rsidR="00773FFB">
        <w:rPr>
          <w:rFonts w:eastAsia="Malgun Gothic"/>
          <w:b/>
          <w:bCs/>
          <w:lang w:val="en-US" w:eastAsia="zh-CN"/>
        </w:rPr>
        <w:t xml:space="preserve">and </w:t>
      </w:r>
      <w:r w:rsidR="00C01885" w:rsidRPr="00C01885">
        <w:rPr>
          <w:rFonts w:eastAsia="Malgun Gothic"/>
          <w:b/>
          <w:bCs/>
          <w:lang w:val="en-US" w:eastAsia="zh-CN"/>
        </w:rPr>
        <w:t>resource mapping</w:t>
      </w:r>
      <w:r>
        <w:rPr>
          <w:rFonts w:eastAsia="Malgun Gothic"/>
          <w:b/>
          <w:bCs/>
          <w:lang w:val="en-US" w:eastAsia="zh-CN"/>
        </w:rPr>
        <w:t>.</w:t>
      </w:r>
    </w:p>
    <w:p w14:paraId="54C157B7" w14:textId="1B6AAD06" w:rsidR="0095496C" w:rsidRPr="0095496C" w:rsidRDefault="0095496C" w:rsidP="00CA0623">
      <w:pPr>
        <w:pStyle w:val="Heading2"/>
      </w:pPr>
      <w:r>
        <w:t>DCI based indication</w:t>
      </w:r>
    </w:p>
    <w:p w14:paraId="0C183142" w14:textId="5F968508" w:rsidR="00FB16AD" w:rsidRPr="00C76B68" w:rsidRDefault="00DD0933" w:rsidP="00C76B68">
      <w:pPr>
        <w:spacing w:after="200" w:line="276" w:lineRule="auto"/>
        <w:jc w:val="both"/>
        <w:rPr>
          <w:rFonts w:eastAsia="Malgun Gothic"/>
          <w:lang w:val="en-US" w:eastAsia="zh-CN"/>
        </w:rPr>
      </w:pPr>
      <w:r>
        <w:rPr>
          <w:rFonts w:eastAsia="Malgun Gothic"/>
          <w:lang w:val="en-US" w:eastAsia="zh-CN"/>
        </w:rPr>
        <w:t xml:space="preserve">Another design approach for early paging indication is </w:t>
      </w:r>
      <w:r w:rsidR="003D38D3">
        <w:rPr>
          <w:rFonts w:eastAsia="Malgun Gothic"/>
          <w:lang w:val="en-US" w:eastAsia="zh-CN"/>
        </w:rPr>
        <w:t>DCI based indication</w:t>
      </w:r>
      <w:r>
        <w:rPr>
          <w:rFonts w:eastAsia="Malgun Gothic"/>
          <w:lang w:val="en-US" w:eastAsia="zh-CN"/>
        </w:rPr>
        <w:t xml:space="preserve">. </w:t>
      </w:r>
      <w:r w:rsidR="00F30D37">
        <w:rPr>
          <w:rFonts w:eastAsia="Malgun Gothic"/>
          <w:lang w:val="en-US" w:eastAsia="zh-CN"/>
        </w:rPr>
        <w:t>S</w:t>
      </w:r>
      <w:r w:rsidR="00C512E9">
        <w:rPr>
          <w:rFonts w:eastAsia="Malgun Gothic"/>
          <w:lang w:val="en-US" w:eastAsia="zh-CN"/>
        </w:rPr>
        <w:t>imilar to Rel-16 power saving PDCCH</w:t>
      </w:r>
      <w:r w:rsidR="00DA47E9">
        <w:rPr>
          <w:rFonts w:eastAsia="Malgun Gothic"/>
          <w:lang w:val="en-US" w:eastAsia="zh-CN"/>
        </w:rPr>
        <w:t xml:space="preserve"> (i.e. DCI format </w:t>
      </w:r>
      <w:r w:rsidR="0070544B">
        <w:rPr>
          <w:rFonts w:eastAsia="Malgun Gothic"/>
          <w:lang w:val="en-US" w:eastAsia="zh-CN"/>
        </w:rPr>
        <w:t>2_6)</w:t>
      </w:r>
      <w:r w:rsidR="00C512E9">
        <w:rPr>
          <w:rFonts w:eastAsia="Malgun Gothic"/>
          <w:lang w:val="en-US" w:eastAsia="zh-CN"/>
        </w:rPr>
        <w:t xml:space="preserve">, </w:t>
      </w:r>
      <w:r w:rsidR="00FB16AD" w:rsidRPr="00C76B68">
        <w:rPr>
          <w:rFonts w:eastAsia="Malgun Gothic"/>
          <w:lang w:val="en-US" w:eastAsia="zh-CN"/>
        </w:rPr>
        <w:t>a</w:t>
      </w:r>
      <w:r w:rsidR="00C512E9">
        <w:rPr>
          <w:rFonts w:eastAsia="Malgun Gothic"/>
          <w:lang w:val="en-US" w:eastAsia="zh-CN"/>
        </w:rPr>
        <w:t xml:space="preserve">n idle or inactive </w:t>
      </w:r>
      <w:r w:rsidR="00FB16AD" w:rsidRPr="00C76B68">
        <w:rPr>
          <w:rFonts w:eastAsia="Malgun Gothic"/>
          <w:lang w:val="en-US" w:eastAsia="zh-CN"/>
        </w:rPr>
        <w:t xml:space="preserve">UE </w:t>
      </w:r>
      <w:bookmarkStart w:id="7" w:name="_Hlk47021851"/>
      <w:r w:rsidR="00945F2A">
        <w:rPr>
          <w:rFonts w:eastAsia="Malgun Gothic"/>
          <w:lang w:val="en-US" w:eastAsia="zh-CN"/>
        </w:rPr>
        <w:t xml:space="preserve">may </w:t>
      </w:r>
      <w:r w:rsidR="00FB16AD" w:rsidRPr="00C76B68">
        <w:rPr>
          <w:rFonts w:eastAsia="Malgun Gothic"/>
          <w:lang w:val="en-US" w:eastAsia="zh-CN"/>
        </w:rPr>
        <w:t xml:space="preserve">receive a PDCCH monitoring configuration of a DCI format </w:t>
      </w:r>
      <w:r w:rsidR="00C76B68" w:rsidRPr="00C76B68">
        <w:rPr>
          <w:rFonts w:eastAsia="Malgun Gothic"/>
          <w:lang w:val="en-US" w:eastAsia="zh-CN"/>
        </w:rPr>
        <w:t xml:space="preserve">of Paging Power Saving (PPS)-PDCCH </w:t>
      </w:r>
      <w:r w:rsidR="00FB16AD" w:rsidRPr="00C76B68">
        <w:rPr>
          <w:rFonts w:eastAsia="Malgun Gothic"/>
          <w:lang w:val="en-US" w:eastAsia="zh-CN"/>
        </w:rPr>
        <w:t>indicating whether the UE should monitor paging DCI in a given paging cycle (i.e. a DRX cycle used for determining a</w:t>
      </w:r>
      <w:r w:rsidR="007F7BF8" w:rsidRPr="00C76B68">
        <w:rPr>
          <w:rFonts w:eastAsia="Malgun Gothic"/>
          <w:lang w:val="en-US" w:eastAsia="zh-CN"/>
        </w:rPr>
        <w:t xml:space="preserve"> paging fame</w:t>
      </w:r>
      <w:r w:rsidR="00FB16AD" w:rsidRPr="00C76B68">
        <w:rPr>
          <w:rFonts w:eastAsia="Malgun Gothic"/>
          <w:lang w:val="en-US" w:eastAsia="zh-CN"/>
        </w:rPr>
        <w:t xml:space="preserve"> </w:t>
      </w:r>
      <w:r w:rsidR="007F7BF8" w:rsidRPr="00C76B68">
        <w:rPr>
          <w:rFonts w:eastAsia="Malgun Gothic"/>
          <w:lang w:val="en-US" w:eastAsia="zh-CN"/>
        </w:rPr>
        <w:t>(</w:t>
      </w:r>
      <w:r w:rsidR="00FB16AD" w:rsidRPr="00C76B68">
        <w:rPr>
          <w:rFonts w:eastAsia="Malgun Gothic"/>
          <w:lang w:val="en-US" w:eastAsia="zh-CN"/>
        </w:rPr>
        <w:t>PF</w:t>
      </w:r>
      <w:r w:rsidR="007F7BF8" w:rsidRPr="00C76B68">
        <w:rPr>
          <w:rFonts w:eastAsia="Malgun Gothic"/>
          <w:lang w:val="en-US" w:eastAsia="zh-CN"/>
        </w:rPr>
        <w:t>)</w:t>
      </w:r>
      <w:r w:rsidR="00FB16AD" w:rsidRPr="00C76B68">
        <w:rPr>
          <w:rFonts w:eastAsia="Malgun Gothic"/>
          <w:lang w:val="en-US" w:eastAsia="zh-CN"/>
        </w:rPr>
        <w:t xml:space="preserve"> and a </w:t>
      </w:r>
      <w:r w:rsidR="007F7BF8" w:rsidRPr="00C76B68">
        <w:rPr>
          <w:rFonts w:eastAsia="Malgun Gothic"/>
          <w:lang w:val="en-US" w:eastAsia="zh-CN"/>
        </w:rPr>
        <w:t>paging occasion (</w:t>
      </w:r>
      <w:r w:rsidR="00FB16AD" w:rsidRPr="00C76B68">
        <w:rPr>
          <w:rFonts w:eastAsia="Malgun Gothic"/>
          <w:lang w:val="en-US" w:eastAsia="zh-CN"/>
        </w:rPr>
        <w:t>PO</w:t>
      </w:r>
      <w:r w:rsidR="007F7BF8" w:rsidRPr="00C76B68">
        <w:rPr>
          <w:rFonts w:eastAsia="Malgun Gothic"/>
          <w:lang w:val="en-US" w:eastAsia="zh-CN"/>
        </w:rPr>
        <w:t>)</w:t>
      </w:r>
      <w:r w:rsidR="00FB16AD" w:rsidRPr="00C76B68">
        <w:rPr>
          <w:rFonts w:eastAsia="Malgun Gothic"/>
          <w:lang w:val="en-US" w:eastAsia="zh-CN"/>
        </w:rPr>
        <w:t xml:space="preserve">), where the paging DCI includes scheduling information for a paging message and/or a short message. The UE monitors </w:t>
      </w:r>
      <w:r w:rsidR="00945F2A">
        <w:rPr>
          <w:rFonts w:eastAsia="Malgun Gothic"/>
          <w:lang w:val="en-US" w:eastAsia="zh-CN"/>
        </w:rPr>
        <w:t>PPS-PDCCH</w:t>
      </w:r>
      <w:r w:rsidR="00FB16AD" w:rsidRPr="00C76B68">
        <w:rPr>
          <w:rFonts w:eastAsia="Malgun Gothic"/>
          <w:lang w:val="en-US" w:eastAsia="zh-CN"/>
        </w:rPr>
        <w:t xml:space="preserve"> according to the received PDCCH monitoring configuration, and in response to detecting the DCI format</w:t>
      </w:r>
      <w:r w:rsidR="00945F2A">
        <w:rPr>
          <w:rFonts w:eastAsia="Malgun Gothic"/>
          <w:lang w:val="en-US" w:eastAsia="zh-CN"/>
        </w:rPr>
        <w:t xml:space="preserve"> of PPS-PDCCH</w:t>
      </w:r>
      <w:r w:rsidR="00FB16AD" w:rsidRPr="00C76B68">
        <w:rPr>
          <w:rFonts w:eastAsia="Malgun Gothic"/>
          <w:lang w:val="en-US" w:eastAsia="zh-CN"/>
        </w:rPr>
        <w:t>, the UE determines whether to monitor the paging DCI in the given paging/DRX cycle based on the detected DCI format</w:t>
      </w:r>
      <w:bookmarkEnd w:id="7"/>
      <w:r w:rsidR="00FB16AD" w:rsidRPr="00C76B68">
        <w:rPr>
          <w:rFonts w:eastAsia="Malgun Gothic"/>
          <w:lang w:val="en-US" w:eastAsia="zh-CN"/>
        </w:rPr>
        <w:t xml:space="preserve">. </w:t>
      </w:r>
    </w:p>
    <w:p w14:paraId="17267B75" w14:textId="38642793" w:rsidR="00EB3A34" w:rsidRDefault="00C76B68" w:rsidP="00C76B68">
      <w:pPr>
        <w:spacing w:after="200" w:line="276" w:lineRule="auto"/>
        <w:jc w:val="both"/>
        <w:rPr>
          <w:rFonts w:eastAsia="Malgun Gothic"/>
          <w:lang w:val="en-US" w:eastAsia="zh-CN"/>
        </w:rPr>
      </w:pPr>
      <w:r w:rsidRPr="00C76B68">
        <w:rPr>
          <w:rFonts w:eastAsia="Malgun Gothic"/>
          <w:lang w:val="en-US" w:eastAsia="zh-CN"/>
        </w:rPr>
        <w:t>PPS-PDCCH</w:t>
      </w:r>
      <w:r w:rsidR="00FB16AD" w:rsidRPr="00C76B68">
        <w:rPr>
          <w:rFonts w:eastAsia="Malgun Gothic"/>
          <w:lang w:val="en-US" w:eastAsia="zh-CN"/>
        </w:rPr>
        <w:t xml:space="preserve"> may indicate </w:t>
      </w:r>
      <w:r w:rsidR="00945F2A">
        <w:rPr>
          <w:rFonts w:eastAsia="Malgun Gothic"/>
          <w:lang w:val="en-US" w:eastAsia="zh-CN"/>
        </w:rPr>
        <w:t xml:space="preserve">a </w:t>
      </w:r>
      <w:r w:rsidR="00FB16AD" w:rsidRPr="00C76B68">
        <w:rPr>
          <w:rFonts w:eastAsia="Malgun Gothic"/>
          <w:lang w:val="en-US" w:eastAsia="zh-CN"/>
        </w:rPr>
        <w:t xml:space="preserve">UE to skip monitoring the paging DCI over a number of DRX cycles for power saving. For example, if potential applications for the UE is delay-tolerant or UE is of a particular type or access class, a network can delay paging the UE. </w:t>
      </w:r>
    </w:p>
    <w:p w14:paraId="3A5B001C" w14:textId="3ECDB0CC" w:rsidR="007F1D14" w:rsidRPr="00F064A6" w:rsidRDefault="007F1D14" w:rsidP="00C76B68">
      <w:pPr>
        <w:spacing w:after="200" w:line="276" w:lineRule="auto"/>
        <w:jc w:val="both"/>
        <w:rPr>
          <w:b/>
          <w:bCs/>
        </w:rPr>
      </w:pPr>
      <w:r w:rsidRPr="008A6AD3">
        <w:rPr>
          <w:rFonts w:eastAsia="Malgun Gothic"/>
          <w:b/>
          <w:bCs/>
          <w:lang w:val="en-US" w:eastAsia="zh-CN"/>
        </w:rPr>
        <w:t xml:space="preserve">Observation </w:t>
      </w:r>
      <w:r w:rsidR="00E60295">
        <w:rPr>
          <w:rFonts w:eastAsia="Malgun Gothic"/>
          <w:b/>
          <w:bCs/>
          <w:lang w:val="en-US" w:eastAsia="zh-CN"/>
        </w:rPr>
        <w:t>1</w:t>
      </w:r>
      <w:r w:rsidRPr="008A6AD3">
        <w:rPr>
          <w:rFonts w:eastAsia="Malgun Gothic"/>
          <w:b/>
          <w:bCs/>
          <w:lang w:val="en-US" w:eastAsia="zh-CN"/>
        </w:rPr>
        <w:t xml:space="preserve">: </w:t>
      </w:r>
      <w:r>
        <w:rPr>
          <w:rFonts w:eastAsia="Malgun Gothic"/>
          <w:b/>
          <w:bCs/>
          <w:lang w:val="en-US" w:eastAsia="zh-CN"/>
        </w:rPr>
        <w:t xml:space="preserve">For a UE with delay-tolerant application, </w:t>
      </w:r>
      <w:r w:rsidRPr="007F1D14">
        <w:rPr>
          <w:rFonts w:eastAsia="Malgun Gothic"/>
          <w:b/>
          <w:bCs/>
          <w:lang w:val="en-US" w:eastAsia="zh-CN"/>
        </w:rPr>
        <w:t>a network can delay paging the UE</w:t>
      </w:r>
      <w:r>
        <w:rPr>
          <w:rFonts w:eastAsia="Malgun Gothic"/>
          <w:b/>
          <w:bCs/>
          <w:lang w:val="en-US" w:eastAsia="zh-CN"/>
        </w:rPr>
        <w:t xml:space="preserve"> and accordingly, the UE can skip monitoring paging DCI over a certain number of DRX cycles based on </w:t>
      </w:r>
      <w:proofErr w:type="spellStart"/>
      <w:r>
        <w:rPr>
          <w:rFonts w:eastAsia="Malgun Gothic"/>
          <w:b/>
          <w:bCs/>
          <w:lang w:val="en-US" w:eastAsia="zh-CN"/>
        </w:rPr>
        <w:t>gNB’s</w:t>
      </w:r>
      <w:proofErr w:type="spellEnd"/>
      <w:r>
        <w:rPr>
          <w:rFonts w:eastAsia="Malgun Gothic"/>
          <w:b/>
          <w:bCs/>
          <w:lang w:val="en-US" w:eastAsia="zh-CN"/>
        </w:rPr>
        <w:t xml:space="preserve"> indication for power saving. </w:t>
      </w:r>
    </w:p>
    <w:p w14:paraId="0D46F591" w14:textId="4B4D6CEC" w:rsidR="00AB7C45" w:rsidRDefault="00F9650B" w:rsidP="00F9650B">
      <w:pPr>
        <w:spacing w:after="200" w:line="276" w:lineRule="auto"/>
        <w:jc w:val="both"/>
      </w:pPr>
      <w:r>
        <w:t>Regarding power consumption related to PPS-PDCCH monitoring, a</w:t>
      </w:r>
      <w:r w:rsidR="005C3A25">
        <w:t xml:space="preserve"> </w:t>
      </w:r>
      <w:r w:rsidR="008A6AD3" w:rsidRPr="00C76B68">
        <w:t>UE may be configured to have a PPS-PDCCH monitoring occasion(s) close to a paging DCI monitoring occasion(s) so that beam measurements performed by the UE are applicable to both PPS-PDCCH monitoring and paging DCI monitoring.</w:t>
      </w:r>
      <w:r>
        <w:t xml:space="preserve"> </w:t>
      </w:r>
      <w:r w:rsidR="0087035E">
        <w:t>Alternatively, the UE may be configured to have a PPS-PDCCH monitoring occasion(s) close to a</w:t>
      </w:r>
      <w:r w:rsidR="00176391">
        <w:t>n</w:t>
      </w:r>
      <w:r w:rsidR="0087035E">
        <w:t xml:space="preserve"> SSB</w:t>
      </w:r>
      <w:r w:rsidR="00436B03">
        <w:t>. Further, the UE may</w:t>
      </w:r>
      <w:r w:rsidR="00103893">
        <w:t xml:space="preserve"> be configured </w:t>
      </w:r>
      <w:r w:rsidR="0087035E">
        <w:t>with</w:t>
      </w:r>
      <w:r w:rsidR="00103893">
        <w:t xml:space="preserve"> a TRS/CSI-RS occasion</w:t>
      </w:r>
      <w:r w:rsidR="006952C6">
        <w:t xml:space="preserve"> </w:t>
      </w:r>
      <w:r w:rsidR="00A33A3D">
        <w:t>close to a paging DCI monitoring occasion(s)</w:t>
      </w:r>
      <w:r w:rsidR="00E93AEB">
        <w:t xml:space="preserve"> for time and frequency tracking</w:t>
      </w:r>
      <w:r w:rsidR="00A33A3D">
        <w:t>.</w:t>
      </w:r>
      <w:r w:rsidR="00261E61">
        <w:t xml:space="preserve"> TRS/CSI-RS </w:t>
      </w:r>
      <w:r w:rsidR="00A468D9">
        <w:t>may</w:t>
      </w:r>
      <w:r w:rsidR="00261E61">
        <w:t xml:space="preserve"> actually</w:t>
      </w:r>
      <w:r w:rsidR="00A468D9">
        <w:t xml:space="preserve"> be</w:t>
      </w:r>
      <w:r w:rsidR="00EE5373">
        <w:t xml:space="preserve"> </w:t>
      </w:r>
      <w:r w:rsidR="00261E61">
        <w:t>transmitted</w:t>
      </w:r>
      <w:r w:rsidR="000303A9">
        <w:t xml:space="preserve"> on the configured TRS/CSI-RS occasion</w:t>
      </w:r>
      <w:r w:rsidR="00261E61">
        <w:t xml:space="preserve">, if </w:t>
      </w:r>
      <w:r w:rsidR="006F370C">
        <w:t>a paging PDCCH is</w:t>
      </w:r>
      <w:r w:rsidR="00A33A3D">
        <w:t xml:space="preserve"> </w:t>
      </w:r>
      <w:r w:rsidR="006F370C">
        <w:t xml:space="preserve">transmitted on the paging DCI monitoring occasion. </w:t>
      </w:r>
      <w:r>
        <w:t>In addition,</w:t>
      </w:r>
      <w:r w:rsidR="008A6AD3" w:rsidRPr="00C76B68">
        <w:t xml:space="preserve"> </w:t>
      </w:r>
      <w:r>
        <w:rPr>
          <w:rFonts w:eastAsia="Malgun Gothic"/>
          <w:lang w:val="en-US" w:eastAsia="zh-CN"/>
        </w:rPr>
        <w:t xml:space="preserve">the </w:t>
      </w:r>
      <w:r w:rsidRPr="00C76B68">
        <w:rPr>
          <w:rFonts w:eastAsia="Malgun Gothic"/>
          <w:lang w:val="en-US" w:eastAsia="zh-CN"/>
        </w:rPr>
        <w:t xml:space="preserve">UE may skip monitoring PPS-PDCCH on a configured PPS-PDCCH monitoring occasion(s) associated with UE’s paging occasion in a paging/DRX cycle, if the UE has already determined whether to monitor </w:t>
      </w:r>
      <w:r w:rsidR="00C0600C">
        <w:rPr>
          <w:rFonts w:eastAsia="Malgun Gothic"/>
          <w:lang w:val="en-US" w:eastAsia="zh-CN"/>
        </w:rPr>
        <w:t xml:space="preserve">or not monitor </w:t>
      </w:r>
      <w:r w:rsidRPr="00C76B68">
        <w:rPr>
          <w:rFonts w:eastAsia="Malgun Gothic"/>
          <w:lang w:val="en-US" w:eastAsia="zh-CN"/>
        </w:rPr>
        <w:t>paging DCI in the paging occasion of the paging/DRX cycle.</w:t>
      </w:r>
      <w:r>
        <w:rPr>
          <w:rFonts w:eastAsia="Malgun Gothic"/>
          <w:lang w:val="en-US" w:eastAsia="zh-CN"/>
        </w:rPr>
        <w:t xml:space="preserve"> </w:t>
      </w:r>
      <w:r w:rsidR="008A6AD3" w:rsidRPr="00C76B68">
        <w:t xml:space="preserve">If the UE is configured or dynamically indicated (i.e. via previous PPS-PDCCH) to monitor PPS-PDCCH not in every paging/DRX cycle but once over multiple paging/DRX cycles, reduced power consumption regarding </w:t>
      </w:r>
      <w:r>
        <w:t xml:space="preserve">the overall </w:t>
      </w:r>
      <w:r w:rsidR="008A6AD3" w:rsidRPr="00C76B68">
        <w:t>paging</w:t>
      </w:r>
      <w:r>
        <w:t xml:space="preserve"> related procedure</w:t>
      </w:r>
      <w:r w:rsidR="008A6AD3" w:rsidRPr="00C76B68">
        <w:t xml:space="preserve"> is expected. </w:t>
      </w:r>
    </w:p>
    <w:p w14:paraId="2EEEE5A6" w14:textId="74046610" w:rsidR="00D75FAD" w:rsidRPr="00D75FAD" w:rsidRDefault="00D75FAD" w:rsidP="00F9650B">
      <w:pPr>
        <w:spacing w:after="200" w:line="276" w:lineRule="auto"/>
        <w:jc w:val="both"/>
        <w:rPr>
          <w:b/>
          <w:bCs/>
        </w:rPr>
      </w:pPr>
      <w:r w:rsidRPr="00D75FAD">
        <w:rPr>
          <w:b/>
          <w:bCs/>
        </w:rPr>
        <w:t xml:space="preserve">Observation </w:t>
      </w:r>
      <w:r w:rsidR="00E60295">
        <w:rPr>
          <w:b/>
          <w:bCs/>
        </w:rPr>
        <w:t>2</w:t>
      </w:r>
      <w:r w:rsidRPr="00D75FAD">
        <w:rPr>
          <w:b/>
          <w:bCs/>
        </w:rPr>
        <w:t xml:space="preserve">: </w:t>
      </w:r>
      <w:r>
        <w:rPr>
          <w:b/>
          <w:bCs/>
        </w:rPr>
        <w:t xml:space="preserve">Paging power saving (PPS)-PDCCH </w:t>
      </w:r>
      <w:r w:rsidR="005055FB">
        <w:rPr>
          <w:b/>
          <w:bCs/>
        </w:rPr>
        <w:t xml:space="preserve">monitoring </w:t>
      </w:r>
      <w:r>
        <w:rPr>
          <w:b/>
          <w:bCs/>
        </w:rPr>
        <w:t>can be configured in a power efficient manner based on implementation and/or based on TRS/CSI-RS provision.</w:t>
      </w:r>
    </w:p>
    <w:p w14:paraId="0D8985D1" w14:textId="77777777" w:rsidR="000012AA" w:rsidRDefault="00F862E8" w:rsidP="00F862E8">
      <w:pPr>
        <w:spacing w:after="200" w:line="276" w:lineRule="auto"/>
        <w:ind w:right="-99"/>
        <w:jc w:val="both"/>
        <w:rPr>
          <w:lang w:val="en-US"/>
        </w:rPr>
      </w:pPr>
      <w:r>
        <w:rPr>
          <w:lang w:val="en-US"/>
        </w:rPr>
        <w:t xml:space="preserve">By sub-grouping UEs corresponding to a particular PO of a particular PF, </w:t>
      </w:r>
      <w:proofErr w:type="spellStart"/>
      <w:r>
        <w:rPr>
          <w:lang w:val="en-US"/>
        </w:rPr>
        <w:t>gNB</w:t>
      </w:r>
      <w:proofErr w:type="spellEnd"/>
      <w:r>
        <w:rPr>
          <w:lang w:val="en-US"/>
        </w:rPr>
        <w:t xml:space="preserve"> can indicate a certain sub-group of UEs not to monitor paging DCI, although the paging DCI is transmitted on a paging PDCCH monitoring occasion of the particular PO. On the other hand, a finer granularity of indication may increase an indication signaling overhead and accordingly, may degrade detection/decoding performance of an indication channel and/or require higher power consumption for detection/decoding of the indication channel. Thus, </w:t>
      </w:r>
      <w:r w:rsidR="00C120BD">
        <w:rPr>
          <w:lang w:val="en-US"/>
        </w:rPr>
        <w:t xml:space="preserve">sub-grouping of UEs in </w:t>
      </w:r>
      <w:r w:rsidR="00E56DB8">
        <w:rPr>
          <w:lang w:val="en-US"/>
        </w:rPr>
        <w:t xml:space="preserve">the indication channel (e.g. </w:t>
      </w:r>
      <w:r w:rsidR="00C120BD">
        <w:rPr>
          <w:lang w:val="en-US"/>
        </w:rPr>
        <w:t>PPS-PDCCH</w:t>
      </w:r>
      <w:r w:rsidR="00E56DB8">
        <w:rPr>
          <w:lang w:val="en-US"/>
        </w:rPr>
        <w:t>)</w:t>
      </w:r>
      <w:r>
        <w:rPr>
          <w:lang w:val="en-US"/>
        </w:rPr>
        <w:t xml:space="preserve"> </w:t>
      </w:r>
      <w:r w:rsidR="00C120BD">
        <w:rPr>
          <w:lang w:val="en-US"/>
        </w:rPr>
        <w:t xml:space="preserve">may not be desired. </w:t>
      </w:r>
    </w:p>
    <w:p w14:paraId="42998571" w14:textId="7BFA1B39" w:rsidR="00F862E8" w:rsidRPr="00D45126" w:rsidRDefault="00C120BD" w:rsidP="00F862E8">
      <w:pPr>
        <w:spacing w:after="200" w:line="276" w:lineRule="auto"/>
        <w:ind w:right="-99"/>
        <w:jc w:val="both"/>
        <w:rPr>
          <w:lang w:val="en-US"/>
        </w:rPr>
      </w:pPr>
      <w:r>
        <w:rPr>
          <w:lang w:val="en-US"/>
        </w:rPr>
        <w:lastRenderedPageBreak/>
        <w:t>Instead, sub-grouping of UEs in paging DCI</w:t>
      </w:r>
      <w:r w:rsidR="00E56DB8">
        <w:rPr>
          <w:lang w:val="en-US"/>
        </w:rPr>
        <w:t xml:space="preserve"> may be beneficial for power saving</w:t>
      </w:r>
      <w:r w:rsidR="000012AA">
        <w:rPr>
          <w:lang w:val="en-US"/>
        </w:rPr>
        <w:t>,</w:t>
      </w:r>
      <w:r w:rsidR="00E56DB8">
        <w:rPr>
          <w:lang w:val="en-US"/>
        </w:rPr>
        <w:t xml:space="preserve"> if</w:t>
      </w:r>
      <w:r w:rsidR="000012AA">
        <w:rPr>
          <w:lang w:val="en-US"/>
        </w:rPr>
        <w:t xml:space="preserve"> a group paging rate (i.e. a paging rate for a group of UEs sharing a PO) is </w:t>
      </w:r>
      <w:r w:rsidR="00112049">
        <w:rPr>
          <w:lang w:val="en-US"/>
        </w:rPr>
        <w:t xml:space="preserve">very </w:t>
      </w:r>
      <w:r w:rsidR="000012AA">
        <w:rPr>
          <w:lang w:val="en-US"/>
        </w:rPr>
        <w:t xml:space="preserve">high. For example, </w:t>
      </w:r>
      <w:r w:rsidR="00112049">
        <w:rPr>
          <w:lang w:val="en-US"/>
        </w:rPr>
        <w:t>for a case that</w:t>
      </w:r>
      <w:r w:rsidR="000012AA">
        <w:rPr>
          <w:lang w:val="en-US"/>
        </w:rPr>
        <w:t xml:space="preserve"> an individual paging rate </w:t>
      </w:r>
      <w:r w:rsidR="00112049">
        <w:rPr>
          <w:lang w:val="en-US"/>
        </w:rPr>
        <w:t>is</w:t>
      </w:r>
      <w:r w:rsidR="000012AA">
        <w:rPr>
          <w:lang w:val="en-US"/>
        </w:rPr>
        <w:t xml:space="preserve"> 1% and 32 UEs shar</w:t>
      </w:r>
      <w:r w:rsidR="00112049">
        <w:rPr>
          <w:lang w:val="en-US"/>
        </w:rPr>
        <w:t>e</w:t>
      </w:r>
      <w:r w:rsidR="000012AA">
        <w:rPr>
          <w:lang w:val="en-US"/>
        </w:rPr>
        <w:t xml:space="preserve"> a PO (note that </w:t>
      </w:r>
      <w:r w:rsidR="000012AA" w:rsidRPr="00C82699">
        <w:t xml:space="preserve">the maximum </w:t>
      </w:r>
      <w:r w:rsidR="000012AA">
        <w:t xml:space="preserve">possible </w:t>
      </w:r>
      <w:r w:rsidR="000012AA" w:rsidRPr="00C82699">
        <w:t>number of page records in a paging message is 32</w:t>
      </w:r>
      <w:r w:rsidR="000012AA">
        <w:t>)</w:t>
      </w:r>
      <w:r w:rsidR="00112049">
        <w:t xml:space="preserve">, the group paging rate is 27.5%. If 6 reserved bits in DCI format </w:t>
      </w:r>
      <w:r w:rsidR="00112049" w:rsidRPr="002625EB">
        <w:rPr>
          <w:rFonts w:hint="eastAsia"/>
          <w:lang w:eastAsia="zh-CN"/>
        </w:rPr>
        <w:t>1_0 with CRC scrambled by P-RNTI</w:t>
      </w:r>
      <w:r w:rsidR="00112049">
        <w:rPr>
          <w:lang w:eastAsia="zh-CN"/>
        </w:rPr>
        <w:t xml:space="preserve"> are used for sub-group based indication of paging PDSCH decoding, each sub-group has </w:t>
      </w:r>
      <w:r w:rsidR="00FA0930">
        <w:rPr>
          <w:lang w:eastAsia="zh-CN"/>
        </w:rPr>
        <w:t xml:space="preserve">the max. </w:t>
      </w:r>
      <w:r w:rsidR="00112049">
        <w:rPr>
          <w:lang w:eastAsia="zh-CN"/>
        </w:rPr>
        <w:t xml:space="preserve">6 UEs and a sub-group paging rate </w:t>
      </w:r>
      <w:r w:rsidR="00FA0930">
        <w:rPr>
          <w:lang w:eastAsia="zh-CN"/>
        </w:rPr>
        <w:t xml:space="preserve">for 6 UEs </w:t>
      </w:r>
      <w:r w:rsidR="00112049">
        <w:rPr>
          <w:lang w:eastAsia="zh-CN"/>
        </w:rPr>
        <w:t>is 5.85%.</w:t>
      </w:r>
      <w:r w:rsidR="00FA0930">
        <w:rPr>
          <w:lang w:eastAsia="zh-CN"/>
        </w:rPr>
        <w:t xml:space="preserve"> Thus, paging PDSCH decoding efforts can be significantly reduced. Further, this enhancement can be achieved without </w:t>
      </w:r>
      <w:r w:rsidR="00FA0930">
        <w:rPr>
          <w:lang w:val="en-US"/>
        </w:rPr>
        <w:t xml:space="preserve">increasing </w:t>
      </w:r>
      <w:r w:rsidR="0077638F">
        <w:rPr>
          <w:lang w:val="en-US"/>
        </w:rPr>
        <w:t xml:space="preserve">a </w:t>
      </w:r>
      <w:r w:rsidR="00FA0930">
        <w:rPr>
          <w:lang w:val="en-US"/>
        </w:rPr>
        <w:t>signaling overhead.</w:t>
      </w:r>
    </w:p>
    <w:p w14:paraId="3E1A699D" w14:textId="6CA30A97" w:rsidR="00F862E8" w:rsidRDefault="00F862E8" w:rsidP="00F862E8">
      <w:pPr>
        <w:spacing w:after="200" w:line="276" w:lineRule="auto"/>
        <w:jc w:val="both"/>
        <w:rPr>
          <w:b/>
          <w:bCs/>
          <w:lang w:val="en-US"/>
        </w:rPr>
      </w:pPr>
      <w:r w:rsidRPr="006D0827">
        <w:rPr>
          <w:rFonts w:eastAsia="Malgun Gothic"/>
          <w:b/>
          <w:bCs/>
          <w:lang w:val="en-US" w:eastAsia="zh-CN"/>
        </w:rPr>
        <w:t xml:space="preserve">Observation </w:t>
      </w:r>
      <w:r w:rsidR="00E60295">
        <w:rPr>
          <w:rFonts w:eastAsia="Malgun Gothic"/>
          <w:b/>
          <w:bCs/>
          <w:lang w:val="en-US" w:eastAsia="zh-CN"/>
        </w:rPr>
        <w:t>3</w:t>
      </w:r>
      <w:r w:rsidRPr="006D0827">
        <w:rPr>
          <w:rFonts w:eastAsia="Malgun Gothic"/>
          <w:b/>
          <w:bCs/>
          <w:lang w:val="en-US" w:eastAsia="zh-CN"/>
        </w:rPr>
        <w:t xml:space="preserve">: </w:t>
      </w:r>
      <w:r w:rsidR="006D0827" w:rsidRPr="006D0827">
        <w:rPr>
          <w:b/>
          <w:bCs/>
          <w:lang w:val="en-US"/>
        </w:rPr>
        <w:t>S</w:t>
      </w:r>
      <w:r w:rsidR="00040696" w:rsidRPr="006D0827">
        <w:rPr>
          <w:b/>
          <w:bCs/>
          <w:lang w:val="en-US"/>
        </w:rPr>
        <w:t xml:space="preserve">ub-grouping of UEs </w:t>
      </w:r>
      <w:r w:rsidR="00F45D57">
        <w:rPr>
          <w:b/>
          <w:bCs/>
          <w:lang w:val="en-US"/>
        </w:rPr>
        <w:t xml:space="preserve">of the same PO </w:t>
      </w:r>
      <w:r w:rsidR="00040696" w:rsidRPr="006D0827">
        <w:rPr>
          <w:b/>
          <w:bCs/>
          <w:lang w:val="en-US"/>
        </w:rPr>
        <w:t>in a ‘</w:t>
      </w:r>
      <w:r w:rsidR="00112049">
        <w:rPr>
          <w:b/>
          <w:bCs/>
          <w:lang w:val="en-US"/>
        </w:rPr>
        <w:t xml:space="preserve">skip monitoring </w:t>
      </w:r>
      <w:r w:rsidR="000755C7">
        <w:rPr>
          <w:b/>
          <w:bCs/>
          <w:lang w:val="en-US"/>
        </w:rPr>
        <w:t xml:space="preserve">of </w:t>
      </w:r>
      <w:r w:rsidR="00040696" w:rsidRPr="006D0827">
        <w:rPr>
          <w:b/>
          <w:bCs/>
          <w:lang w:val="en-US"/>
        </w:rPr>
        <w:t>paging DCI’ indication channel (e.g. PPS-PDCCH) may degrade detection/decoding performance of the indication channel and/or may require higher power consumption for detection/decoding of the indication channel due to</w:t>
      </w:r>
      <w:r w:rsidR="00A31FDF">
        <w:rPr>
          <w:b/>
          <w:bCs/>
          <w:lang w:val="en-US"/>
        </w:rPr>
        <w:t xml:space="preserve"> an</w:t>
      </w:r>
      <w:r w:rsidR="00040696" w:rsidRPr="006D0827">
        <w:rPr>
          <w:b/>
          <w:bCs/>
          <w:lang w:val="en-US"/>
        </w:rPr>
        <w:t xml:space="preserve"> increased signaling overhead.</w:t>
      </w:r>
    </w:p>
    <w:p w14:paraId="3F2AE433" w14:textId="6BB5CFE3" w:rsidR="00F45D57" w:rsidRPr="006D0827" w:rsidRDefault="00F45D57" w:rsidP="00F862E8">
      <w:pPr>
        <w:spacing w:after="200" w:line="276" w:lineRule="auto"/>
        <w:jc w:val="both"/>
        <w:rPr>
          <w:rFonts w:eastAsia="Malgun Gothic"/>
          <w:b/>
          <w:bCs/>
          <w:lang w:val="en-US" w:eastAsia="zh-CN"/>
        </w:rPr>
      </w:pPr>
      <w:r>
        <w:rPr>
          <w:b/>
          <w:bCs/>
          <w:lang w:val="en-US"/>
        </w:rPr>
        <w:t xml:space="preserve">Proposal 2: </w:t>
      </w:r>
      <w:r w:rsidRPr="006D0827">
        <w:rPr>
          <w:b/>
          <w:bCs/>
          <w:lang w:val="en-US"/>
        </w:rPr>
        <w:t xml:space="preserve">Sub-grouping of UEs </w:t>
      </w:r>
      <w:r>
        <w:rPr>
          <w:b/>
          <w:bCs/>
          <w:lang w:val="en-US"/>
        </w:rPr>
        <w:t xml:space="preserve">of the same PO </w:t>
      </w:r>
      <w:r w:rsidRPr="006D0827">
        <w:rPr>
          <w:b/>
          <w:bCs/>
          <w:lang w:val="en-US"/>
        </w:rPr>
        <w:t>in a ‘</w:t>
      </w:r>
      <w:r w:rsidR="00112049">
        <w:rPr>
          <w:b/>
          <w:bCs/>
          <w:lang w:val="en-US"/>
        </w:rPr>
        <w:t xml:space="preserve">skip monitoring </w:t>
      </w:r>
      <w:r w:rsidR="000755C7">
        <w:rPr>
          <w:b/>
          <w:bCs/>
          <w:lang w:val="en-US"/>
        </w:rPr>
        <w:t xml:space="preserve">of </w:t>
      </w:r>
      <w:r w:rsidRPr="006D0827">
        <w:rPr>
          <w:b/>
          <w:bCs/>
          <w:lang w:val="en-US"/>
        </w:rPr>
        <w:t>paging DCI’ indication channel</w:t>
      </w:r>
      <w:r>
        <w:rPr>
          <w:b/>
          <w:bCs/>
          <w:lang w:val="en-US"/>
        </w:rPr>
        <w:t xml:space="preserve"> is not supported.</w:t>
      </w:r>
    </w:p>
    <w:p w14:paraId="73A7F96B" w14:textId="45DA21CA" w:rsidR="00F862E8" w:rsidRDefault="00F862E8" w:rsidP="00F862E8">
      <w:pPr>
        <w:spacing w:after="200" w:line="276" w:lineRule="auto"/>
        <w:jc w:val="both"/>
        <w:rPr>
          <w:rFonts w:eastAsia="Malgun Gothic"/>
          <w:b/>
          <w:bCs/>
          <w:lang w:val="en-US" w:eastAsia="zh-CN"/>
        </w:rPr>
      </w:pPr>
      <w:r>
        <w:rPr>
          <w:rFonts w:eastAsia="Malgun Gothic"/>
          <w:b/>
          <w:bCs/>
          <w:lang w:val="en-US" w:eastAsia="zh-CN"/>
        </w:rPr>
        <w:t xml:space="preserve">Observation </w:t>
      </w:r>
      <w:r w:rsidR="00E60295">
        <w:rPr>
          <w:rFonts w:eastAsia="Malgun Gothic"/>
          <w:b/>
          <w:bCs/>
          <w:lang w:val="en-US" w:eastAsia="zh-CN"/>
        </w:rPr>
        <w:t>4</w:t>
      </w:r>
      <w:r>
        <w:rPr>
          <w:rFonts w:eastAsia="Malgun Gothic"/>
          <w:b/>
          <w:bCs/>
          <w:lang w:val="en-US" w:eastAsia="zh-CN"/>
        </w:rPr>
        <w:t xml:space="preserve">: </w:t>
      </w:r>
      <w:r w:rsidR="004B101C">
        <w:rPr>
          <w:rFonts w:eastAsia="Malgun Gothic"/>
          <w:b/>
          <w:bCs/>
          <w:lang w:val="en-US" w:eastAsia="zh-CN"/>
        </w:rPr>
        <w:t>S</w:t>
      </w:r>
      <w:r w:rsidR="00987362">
        <w:rPr>
          <w:rFonts w:eastAsia="Malgun Gothic"/>
          <w:b/>
          <w:bCs/>
          <w:lang w:val="en-US" w:eastAsia="zh-CN"/>
        </w:rPr>
        <w:t>ub-group based</w:t>
      </w:r>
      <w:r>
        <w:rPr>
          <w:rFonts w:eastAsia="Malgun Gothic"/>
          <w:b/>
          <w:bCs/>
          <w:lang w:val="en-US" w:eastAsia="zh-CN"/>
        </w:rPr>
        <w:t xml:space="preserve"> </w:t>
      </w:r>
      <w:r w:rsidRPr="00FB16AD">
        <w:rPr>
          <w:rFonts w:eastAsia="Malgun Gothic"/>
          <w:b/>
          <w:bCs/>
          <w:lang w:val="en-US" w:eastAsia="zh-CN"/>
        </w:rPr>
        <w:t>indicat</w:t>
      </w:r>
      <w:r>
        <w:rPr>
          <w:rFonts w:eastAsia="Malgun Gothic"/>
          <w:b/>
          <w:bCs/>
          <w:lang w:val="en-US" w:eastAsia="zh-CN"/>
        </w:rPr>
        <w:t>ion</w:t>
      </w:r>
      <w:r w:rsidRPr="00FB16AD">
        <w:rPr>
          <w:rFonts w:eastAsia="Malgun Gothic"/>
          <w:b/>
          <w:bCs/>
          <w:lang w:val="en-US" w:eastAsia="zh-CN"/>
        </w:rPr>
        <w:t xml:space="preserve"> </w:t>
      </w:r>
      <w:r>
        <w:rPr>
          <w:rFonts w:eastAsia="Malgun Gothic"/>
          <w:b/>
          <w:bCs/>
          <w:lang w:val="en-US" w:eastAsia="zh-CN"/>
        </w:rPr>
        <w:t xml:space="preserve">from </w:t>
      </w:r>
      <w:proofErr w:type="spellStart"/>
      <w:r>
        <w:rPr>
          <w:rFonts w:eastAsia="Malgun Gothic"/>
          <w:b/>
          <w:bCs/>
          <w:lang w:val="en-US" w:eastAsia="zh-CN"/>
        </w:rPr>
        <w:t>gNB</w:t>
      </w:r>
      <w:proofErr w:type="spellEnd"/>
      <w:r>
        <w:rPr>
          <w:rFonts w:eastAsia="Malgun Gothic"/>
          <w:b/>
          <w:bCs/>
          <w:lang w:val="en-US" w:eastAsia="zh-CN"/>
        </w:rPr>
        <w:t xml:space="preserve"> in paging DCI </w:t>
      </w:r>
      <w:r w:rsidRPr="00FB16AD">
        <w:rPr>
          <w:rFonts w:eastAsia="Malgun Gothic"/>
          <w:b/>
          <w:bCs/>
          <w:lang w:val="en-US" w:eastAsia="zh-CN"/>
        </w:rPr>
        <w:t xml:space="preserve">to skip </w:t>
      </w:r>
      <w:r>
        <w:rPr>
          <w:rFonts w:eastAsia="Malgun Gothic"/>
          <w:b/>
          <w:bCs/>
          <w:lang w:val="en-US" w:eastAsia="zh-CN"/>
        </w:rPr>
        <w:t>decoding</w:t>
      </w:r>
      <w:r w:rsidRPr="00FB16AD">
        <w:rPr>
          <w:rFonts w:eastAsia="Malgun Gothic"/>
          <w:b/>
          <w:bCs/>
          <w:lang w:val="en-US" w:eastAsia="zh-CN"/>
        </w:rPr>
        <w:t xml:space="preserve"> of a paging message</w:t>
      </w:r>
      <w:r>
        <w:rPr>
          <w:rFonts w:eastAsia="Malgun Gothic"/>
          <w:b/>
          <w:bCs/>
          <w:lang w:val="en-US" w:eastAsia="zh-CN"/>
        </w:rPr>
        <w:t xml:space="preserve"> is </w:t>
      </w:r>
      <w:r w:rsidRPr="00FB16AD">
        <w:rPr>
          <w:rFonts w:eastAsia="Malgun Gothic"/>
          <w:b/>
          <w:bCs/>
          <w:lang w:val="en-US" w:eastAsia="zh-CN"/>
        </w:rPr>
        <w:t>beneficial for UE power saving</w:t>
      </w:r>
      <w:r w:rsidR="000755C7">
        <w:rPr>
          <w:rFonts w:eastAsia="Malgun Gothic"/>
          <w:b/>
          <w:bCs/>
          <w:lang w:val="en-US" w:eastAsia="zh-CN"/>
        </w:rPr>
        <w:t xml:space="preserve"> (e.g. reduction of paging PDSCH decoding </w:t>
      </w:r>
      <w:r w:rsidR="004D1C64">
        <w:rPr>
          <w:rFonts w:eastAsia="Malgun Gothic"/>
          <w:b/>
          <w:bCs/>
          <w:lang w:val="en-US" w:eastAsia="zh-CN"/>
        </w:rPr>
        <w:t xml:space="preserve">rate </w:t>
      </w:r>
      <w:r w:rsidR="000755C7">
        <w:rPr>
          <w:rFonts w:eastAsia="Malgun Gothic"/>
          <w:b/>
          <w:bCs/>
          <w:lang w:val="en-US" w:eastAsia="zh-CN"/>
        </w:rPr>
        <w:t>from 28% to 6%)</w:t>
      </w:r>
      <w:r>
        <w:rPr>
          <w:rFonts w:eastAsia="Malgun Gothic"/>
          <w:b/>
          <w:bCs/>
          <w:lang w:val="en-US" w:eastAsia="zh-CN"/>
        </w:rPr>
        <w:t>.</w:t>
      </w:r>
    </w:p>
    <w:p w14:paraId="2E46B615" w14:textId="66CBE78F" w:rsidR="00A34F75" w:rsidRDefault="00A34F75" w:rsidP="00F862E8">
      <w:pPr>
        <w:spacing w:after="200" w:line="276" w:lineRule="auto"/>
        <w:jc w:val="both"/>
        <w:rPr>
          <w:rFonts w:eastAsia="Malgun Gothic"/>
          <w:b/>
          <w:bCs/>
          <w:lang w:val="en-US" w:eastAsia="zh-CN"/>
        </w:rPr>
      </w:pPr>
      <w:r>
        <w:rPr>
          <w:rFonts w:eastAsia="Malgun Gothic"/>
          <w:b/>
          <w:bCs/>
          <w:lang w:val="en-US" w:eastAsia="zh-CN"/>
        </w:rPr>
        <w:t xml:space="preserve">Proposal 3: </w:t>
      </w:r>
      <w:r w:rsidR="004035A9">
        <w:rPr>
          <w:rFonts w:eastAsia="Malgun Gothic"/>
          <w:b/>
          <w:bCs/>
          <w:lang w:val="en-US" w:eastAsia="zh-CN"/>
        </w:rPr>
        <w:t>Consider sub-group based indication in paging DCI to skip decoding of a paging PDSCH.</w:t>
      </w:r>
    </w:p>
    <w:p w14:paraId="7888001D" w14:textId="20861171" w:rsidR="00FB16AD" w:rsidRDefault="00F9650B" w:rsidP="00945F2A">
      <w:pPr>
        <w:spacing w:after="200" w:line="276" w:lineRule="auto"/>
        <w:jc w:val="both"/>
        <w:rPr>
          <w:rFonts w:eastAsia="Malgun Gothic"/>
          <w:lang w:val="en-US" w:eastAsia="zh-CN"/>
        </w:rPr>
      </w:pPr>
      <w:r>
        <w:rPr>
          <w:rFonts w:eastAsia="Malgun Gothic"/>
          <w:lang w:val="en-US" w:eastAsia="zh-CN"/>
        </w:rPr>
        <w:t>Further</w:t>
      </w:r>
      <w:r w:rsidR="00EB3A34" w:rsidRPr="00C76B68">
        <w:rPr>
          <w:rFonts w:eastAsia="Malgun Gothic"/>
          <w:lang w:val="en-US" w:eastAsia="zh-CN"/>
        </w:rPr>
        <w:t xml:space="preserve">, </w:t>
      </w:r>
      <w:r w:rsidR="00C76B68" w:rsidRPr="00C76B68">
        <w:rPr>
          <w:rFonts w:eastAsia="Malgun Gothic"/>
          <w:lang w:val="en-US" w:eastAsia="zh-CN"/>
        </w:rPr>
        <w:t>PPS-PDCCH</w:t>
      </w:r>
      <w:r w:rsidR="00FB16AD" w:rsidRPr="00C76B68">
        <w:rPr>
          <w:rFonts w:eastAsia="Malgun Gothic"/>
          <w:lang w:val="en-US" w:eastAsia="zh-CN"/>
        </w:rPr>
        <w:t xml:space="preserve"> may indicate </w:t>
      </w:r>
      <w:r w:rsidR="00945F2A">
        <w:rPr>
          <w:rFonts w:eastAsia="Malgun Gothic"/>
          <w:lang w:val="en-US" w:eastAsia="zh-CN"/>
        </w:rPr>
        <w:t>a</w:t>
      </w:r>
      <w:r w:rsidR="00FB16AD" w:rsidRPr="00C76B68">
        <w:rPr>
          <w:rFonts w:eastAsia="Malgun Gothic"/>
          <w:lang w:val="en-US" w:eastAsia="zh-CN"/>
        </w:rPr>
        <w:t xml:space="preserve"> UE in an RRC_INACTIVE mode to go to an RRC_IDLE mode implicitly and/or explicitly. </w:t>
      </w:r>
      <w:r w:rsidR="00EB3A34" w:rsidRPr="00C76B68">
        <w:rPr>
          <w:rFonts w:eastAsia="Malgun Gothic"/>
          <w:lang w:val="en-US" w:eastAsia="zh-CN"/>
        </w:rPr>
        <w:t>For</w:t>
      </w:r>
      <w:r w:rsidR="00FB16AD" w:rsidRPr="00C76B68">
        <w:rPr>
          <w:rFonts w:eastAsia="Malgun Gothic"/>
          <w:lang w:val="en-US" w:eastAsia="zh-CN"/>
        </w:rPr>
        <w:t xml:space="preserve"> example, the UE </w:t>
      </w:r>
      <w:r w:rsidR="00945F2A">
        <w:rPr>
          <w:rFonts w:eastAsia="Malgun Gothic"/>
          <w:lang w:val="en-US" w:eastAsia="zh-CN"/>
        </w:rPr>
        <w:t xml:space="preserve">may </w:t>
      </w:r>
      <w:r w:rsidR="00FB16AD" w:rsidRPr="00C76B68">
        <w:rPr>
          <w:rFonts w:eastAsia="Malgun Gothic"/>
          <w:lang w:val="en-US" w:eastAsia="zh-CN"/>
        </w:rPr>
        <w:t xml:space="preserve">go to the RRC IDLE mode upon receiving an indication to skip monitoring the paging DCI over a number of DRX cycles in </w:t>
      </w:r>
      <w:r w:rsidR="00945F2A">
        <w:rPr>
          <w:rFonts w:eastAsia="Malgun Gothic"/>
          <w:lang w:val="en-US" w:eastAsia="zh-CN"/>
        </w:rPr>
        <w:t>PPS-PDCCH</w:t>
      </w:r>
      <w:r w:rsidR="00FB16AD" w:rsidRPr="00C76B68">
        <w:t xml:space="preserve">. </w:t>
      </w:r>
      <w:r w:rsidR="00FB16AD" w:rsidRPr="00C76B68">
        <w:rPr>
          <w:rFonts w:eastAsia="Malgun Gothic"/>
          <w:lang w:val="en-US" w:eastAsia="zh-CN"/>
        </w:rPr>
        <w:t xml:space="preserve">In this way, the RRC_INACTIVE UE can go to RRC_IDLE without having to decode a paging message, </w:t>
      </w:r>
      <w:r w:rsidR="00C0600C">
        <w:rPr>
          <w:rFonts w:eastAsia="Malgun Gothic"/>
          <w:lang w:val="en-US" w:eastAsia="zh-CN"/>
        </w:rPr>
        <w:t xml:space="preserve">saving power that would otherwise be needed for </w:t>
      </w:r>
      <w:r w:rsidR="00FB16AD" w:rsidRPr="00C76B68">
        <w:rPr>
          <w:rFonts w:eastAsia="Malgun Gothic"/>
          <w:lang w:val="en-US" w:eastAsia="zh-CN"/>
        </w:rPr>
        <w:t xml:space="preserve">decoding of PDCCH (i.e. paging DCI) and PDSCH (i.e. paging message).  </w:t>
      </w:r>
    </w:p>
    <w:p w14:paraId="5257EE52" w14:textId="65540AE6" w:rsidR="00D647AB" w:rsidRPr="00D647AB" w:rsidRDefault="00D647AB" w:rsidP="00945F2A">
      <w:pPr>
        <w:spacing w:after="200" w:line="276" w:lineRule="auto"/>
        <w:jc w:val="both"/>
        <w:rPr>
          <w:rFonts w:eastAsia="Malgun Gothic"/>
          <w:b/>
          <w:bCs/>
          <w:lang w:val="en-US" w:eastAsia="zh-CN"/>
        </w:rPr>
      </w:pPr>
      <w:r w:rsidRPr="00D647AB">
        <w:rPr>
          <w:rFonts w:eastAsia="Malgun Gothic"/>
          <w:b/>
          <w:bCs/>
          <w:lang w:val="en-US" w:eastAsia="zh-CN"/>
        </w:rPr>
        <w:t xml:space="preserve">Proposal 4: Consider switching from RRC_INACTIVE to RRC_IDLE based on PPS-PDCCH without decoding a paging PDSCH.  </w:t>
      </w:r>
    </w:p>
    <w:p w14:paraId="0B2660D3"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A5D46BB" w14:textId="55C9928E" w:rsidR="0048795F" w:rsidRDefault="0048795F" w:rsidP="0048795F">
      <w:pPr>
        <w:rPr>
          <w:lang w:eastAsia="ja-JP"/>
        </w:rPr>
      </w:pPr>
      <w:r>
        <w:rPr>
          <w:lang w:eastAsia="ja-JP"/>
        </w:rPr>
        <w:t xml:space="preserve">In summary, we </w:t>
      </w:r>
      <w:r w:rsidR="00FB16AD">
        <w:rPr>
          <w:lang w:eastAsia="ja-JP"/>
        </w:rPr>
        <w:t xml:space="preserve">observe and </w:t>
      </w:r>
      <w:r>
        <w:rPr>
          <w:lang w:eastAsia="ja-JP"/>
        </w:rPr>
        <w:t xml:space="preserve">propose the followings for </w:t>
      </w:r>
      <w:r w:rsidR="00FB16AD">
        <w:rPr>
          <w:lang w:eastAsia="ja-JP"/>
        </w:rPr>
        <w:t xml:space="preserve">Rel-17 NR </w:t>
      </w:r>
      <w:r w:rsidR="00FB16AD">
        <w:rPr>
          <w:rFonts w:eastAsia="MS Mincho"/>
          <w:lang w:val="en-US" w:eastAsia="ja-JP"/>
        </w:rPr>
        <w:t>paging enhancement for UE power saving</w:t>
      </w:r>
      <w:r>
        <w:rPr>
          <w:lang w:eastAsia="ja-JP"/>
        </w:rPr>
        <w:t>:</w:t>
      </w:r>
    </w:p>
    <w:p w14:paraId="67C5498A" w14:textId="77777777" w:rsidR="00EA1174" w:rsidRPr="005A420F" w:rsidRDefault="00EA1174" w:rsidP="005A420F">
      <w:pPr>
        <w:pStyle w:val="ListParagraph"/>
        <w:numPr>
          <w:ilvl w:val="0"/>
          <w:numId w:val="18"/>
        </w:numPr>
        <w:spacing w:after="120"/>
        <w:contextualSpacing w:val="0"/>
        <w:jc w:val="both"/>
        <w:rPr>
          <w:b/>
          <w:bCs/>
          <w:sz w:val="20"/>
          <w:szCs w:val="20"/>
          <w:lang w:val="en-US"/>
        </w:rPr>
      </w:pPr>
      <w:r w:rsidRPr="005A420F">
        <w:rPr>
          <w:rFonts w:eastAsia="Malgun Gothic"/>
          <w:b/>
          <w:bCs/>
          <w:sz w:val="20"/>
          <w:szCs w:val="20"/>
          <w:lang w:val="en-US" w:eastAsia="zh-CN"/>
        </w:rPr>
        <w:t>Proposal 1: For sequence-based indication, WUS in MTC/NB-IoT can be considered as reference with possible modification of configuration and resource mapping.</w:t>
      </w:r>
    </w:p>
    <w:p w14:paraId="3A1D1852" w14:textId="77777777" w:rsidR="00EA1174" w:rsidRPr="005A420F" w:rsidRDefault="00EA1174" w:rsidP="005A420F">
      <w:pPr>
        <w:pStyle w:val="ListParagraph"/>
        <w:numPr>
          <w:ilvl w:val="0"/>
          <w:numId w:val="18"/>
        </w:numPr>
        <w:spacing w:after="120"/>
        <w:contextualSpacing w:val="0"/>
        <w:jc w:val="both"/>
        <w:rPr>
          <w:b/>
          <w:bCs/>
          <w:sz w:val="20"/>
          <w:szCs w:val="20"/>
        </w:rPr>
      </w:pPr>
      <w:r w:rsidRPr="005A420F">
        <w:rPr>
          <w:rFonts w:eastAsia="Malgun Gothic"/>
          <w:b/>
          <w:bCs/>
          <w:sz w:val="20"/>
          <w:szCs w:val="20"/>
          <w:lang w:val="en-US" w:eastAsia="zh-CN"/>
        </w:rPr>
        <w:t>Observ</w:t>
      </w:r>
      <w:bookmarkStart w:id="8" w:name="_GoBack"/>
      <w:bookmarkEnd w:id="8"/>
      <w:r w:rsidRPr="005A420F">
        <w:rPr>
          <w:rFonts w:eastAsia="Malgun Gothic"/>
          <w:b/>
          <w:bCs/>
          <w:sz w:val="20"/>
          <w:szCs w:val="20"/>
          <w:lang w:val="en-US" w:eastAsia="zh-CN"/>
        </w:rPr>
        <w:t xml:space="preserve">ation 1: For a UE with delay-tolerant application, a network can delay paging the UE and accordingly, the UE can skip monitoring paging DCI over a certain number of DRX cycles based on </w:t>
      </w:r>
      <w:proofErr w:type="spellStart"/>
      <w:r w:rsidRPr="005A420F">
        <w:rPr>
          <w:rFonts w:eastAsia="Malgun Gothic"/>
          <w:b/>
          <w:bCs/>
          <w:sz w:val="20"/>
          <w:szCs w:val="20"/>
          <w:lang w:val="en-US" w:eastAsia="zh-CN"/>
        </w:rPr>
        <w:t>gNB’s</w:t>
      </w:r>
      <w:proofErr w:type="spellEnd"/>
      <w:r w:rsidRPr="005A420F">
        <w:rPr>
          <w:rFonts w:eastAsia="Malgun Gothic"/>
          <w:b/>
          <w:bCs/>
          <w:sz w:val="20"/>
          <w:szCs w:val="20"/>
          <w:lang w:val="en-US" w:eastAsia="zh-CN"/>
        </w:rPr>
        <w:t xml:space="preserve"> indication for power saving. </w:t>
      </w:r>
    </w:p>
    <w:p w14:paraId="386498EE" w14:textId="77777777" w:rsidR="00EA1174" w:rsidRPr="005A420F" w:rsidRDefault="00EA1174" w:rsidP="005A420F">
      <w:pPr>
        <w:pStyle w:val="ListParagraph"/>
        <w:numPr>
          <w:ilvl w:val="0"/>
          <w:numId w:val="18"/>
        </w:numPr>
        <w:spacing w:after="120"/>
        <w:contextualSpacing w:val="0"/>
        <w:jc w:val="both"/>
        <w:rPr>
          <w:b/>
          <w:bCs/>
          <w:sz w:val="20"/>
          <w:szCs w:val="20"/>
        </w:rPr>
      </w:pPr>
      <w:r w:rsidRPr="005A420F">
        <w:rPr>
          <w:b/>
          <w:bCs/>
          <w:sz w:val="20"/>
          <w:szCs w:val="20"/>
        </w:rPr>
        <w:t>Observation 2: Paging power saving (PPS)-PDCCH monitoring can be configured in a power efficient manner based on implementation and/or based on TRS/CSI-RS provision.</w:t>
      </w:r>
    </w:p>
    <w:p w14:paraId="77F36C02" w14:textId="77777777" w:rsidR="00EA1174" w:rsidRPr="005A420F" w:rsidRDefault="00EA1174" w:rsidP="005A420F">
      <w:pPr>
        <w:pStyle w:val="ListParagraph"/>
        <w:numPr>
          <w:ilvl w:val="0"/>
          <w:numId w:val="18"/>
        </w:numPr>
        <w:spacing w:after="120"/>
        <w:contextualSpacing w:val="0"/>
        <w:jc w:val="both"/>
        <w:rPr>
          <w:b/>
          <w:bCs/>
          <w:sz w:val="20"/>
          <w:szCs w:val="20"/>
          <w:lang w:val="en-US"/>
        </w:rPr>
      </w:pPr>
      <w:r w:rsidRPr="005A420F">
        <w:rPr>
          <w:rFonts w:eastAsia="Malgun Gothic"/>
          <w:b/>
          <w:bCs/>
          <w:sz w:val="20"/>
          <w:szCs w:val="20"/>
          <w:lang w:val="en-US" w:eastAsia="zh-CN"/>
        </w:rPr>
        <w:t xml:space="preserve">Observation 3: </w:t>
      </w:r>
      <w:r w:rsidRPr="005A420F">
        <w:rPr>
          <w:b/>
          <w:bCs/>
          <w:sz w:val="20"/>
          <w:szCs w:val="20"/>
          <w:lang w:val="en-US"/>
        </w:rPr>
        <w:t>Sub-grouping of UEs of the same PO in a ‘skip monitoring of paging DCI’ indication channel (e.g. PPS-PDCCH) may degrade detection/decoding performance of the indication channel and/or may require higher power consumption for detection/decoding of the indication channel due to an increased signaling overhead.</w:t>
      </w:r>
    </w:p>
    <w:p w14:paraId="50838811" w14:textId="77777777" w:rsidR="00EA1174" w:rsidRPr="005A420F" w:rsidRDefault="00EA1174" w:rsidP="005A420F">
      <w:pPr>
        <w:pStyle w:val="ListParagraph"/>
        <w:numPr>
          <w:ilvl w:val="0"/>
          <w:numId w:val="18"/>
        </w:numPr>
        <w:spacing w:after="120"/>
        <w:contextualSpacing w:val="0"/>
        <w:jc w:val="both"/>
        <w:rPr>
          <w:rFonts w:eastAsia="Malgun Gothic"/>
          <w:b/>
          <w:bCs/>
          <w:sz w:val="20"/>
          <w:szCs w:val="20"/>
          <w:lang w:val="en-US" w:eastAsia="zh-CN"/>
        </w:rPr>
      </w:pPr>
      <w:r w:rsidRPr="005A420F">
        <w:rPr>
          <w:b/>
          <w:bCs/>
          <w:sz w:val="20"/>
          <w:szCs w:val="20"/>
          <w:lang w:val="en-US"/>
        </w:rPr>
        <w:t>Proposal 2: Sub-grouping of UEs of the same PO in a ‘skip monitoring of paging DCI’ indication channel is not supported.</w:t>
      </w:r>
    </w:p>
    <w:p w14:paraId="6107C193" w14:textId="77777777" w:rsidR="00EA1174" w:rsidRPr="005A420F" w:rsidRDefault="00EA1174" w:rsidP="005A420F">
      <w:pPr>
        <w:pStyle w:val="ListParagraph"/>
        <w:numPr>
          <w:ilvl w:val="0"/>
          <w:numId w:val="18"/>
        </w:numPr>
        <w:spacing w:after="120"/>
        <w:contextualSpacing w:val="0"/>
        <w:jc w:val="both"/>
        <w:rPr>
          <w:rFonts w:eastAsia="Malgun Gothic"/>
          <w:b/>
          <w:bCs/>
          <w:sz w:val="20"/>
          <w:szCs w:val="20"/>
          <w:lang w:val="en-US" w:eastAsia="zh-CN"/>
        </w:rPr>
      </w:pPr>
      <w:r w:rsidRPr="005A420F">
        <w:rPr>
          <w:rFonts w:eastAsia="Malgun Gothic"/>
          <w:b/>
          <w:bCs/>
          <w:sz w:val="20"/>
          <w:szCs w:val="20"/>
          <w:lang w:val="en-US" w:eastAsia="zh-CN"/>
        </w:rPr>
        <w:t xml:space="preserve">Observation 4: Sub-group based indication from </w:t>
      </w:r>
      <w:proofErr w:type="spellStart"/>
      <w:r w:rsidRPr="005A420F">
        <w:rPr>
          <w:rFonts w:eastAsia="Malgun Gothic"/>
          <w:b/>
          <w:bCs/>
          <w:sz w:val="20"/>
          <w:szCs w:val="20"/>
          <w:lang w:val="en-US" w:eastAsia="zh-CN"/>
        </w:rPr>
        <w:t>gNB</w:t>
      </w:r>
      <w:proofErr w:type="spellEnd"/>
      <w:r w:rsidRPr="005A420F">
        <w:rPr>
          <w:rFonts w:eastAsia="Malgun Gothic"/>
          <w:b/>
          <w:bCs/>
          <w:sz w:val="20"/>
          <w:szCs w:val="20"/>
          <w:lang w:val="en-US" w:eastAsia="zh-CN"/>
        </w:rPr>
        <w:t xml:space="preserve"> in paging DCI to skip decoding of a paging message is beneficial for UE power saving (e.g. reduction of paging PDSCH decoding rate from 28% to 6%).</w:t>
      </w:r>
    </w:p>
    <w:p w14:paraId="019A1699" w14:textId="77777777" w:rsidR="00EA1174" w:rsidRPr="005A420F" w:rsidRDefault="00EA1174" w:rsidP="005A420F">
      <w:pPr>
        <w:pStyle w:val="ListParagraph"/>
        <w:numPr>
          <w:ilvl w:val="0"/>
          <w:numId w:val="18"/>
        </w:numPr>
        <w:spacing w:after="120"/>
        <w:contextualSpacing w:val="0"/>
        <w:jc w:val="both"/>
        <w:rPr>
          <w:rFonts w:eastAsia="Malgun Gothic"/>
          <w:b/>
          <w:bCs/>
          <w:sz w:val="20"/>
          <w:szCs w:val="20"/>
          <w:lang w:val="en-US" w:eastAsia="zh-CN"/>
        </w:rPr>
      </w:pPr>
      <w:r w:rsidRPr="005A420F">
        <w:rPr>
          <w:rFonts w:eastAsia="Malgun Gothic"/>
          <w:b/>
          <w:bCs/>
          <w:sz w:val="20"/>
          <w:szCs w:val="20"/>
          <w:lang w:val="en-US" w:eastAsia="zh-CN"/>
        </w:rPr>
        <w:t>Proposal 3: Consider sub-group based indication in paging DCI to skip decoding of a paging PDSCH.</w:t>
      </w:r>
    </w:p>
    <w:p w14:paraId="3108382A" w14:textId="51CB8036" w:rsidR="008C7F74" w:rsidRPr="005A420F" w:rsidRDefault="00EA1174" w:rsidP="005A420F">
      <w:pPr>
        <w:pStyle w:val="ListParagraph"/>
        <w:numPr>
          <w:ilvl w:val="0"/>
          <w:numId w:val="18"/>
        </w:numPr>
        <w:spacing w:after="120"/>
        <w:contextualSpacing w:val="0"/>
        <w:jc w:val="both"/>
        <w:rPr>
          <w:rFonts w:eastAsia="Malgun Gothic"/>
          <w:b/>
          <w:bCs/>
          <w:sz w:val="20"/>
          <w:szCs w:val="20"/>
          <w:lang w:val="en-US" w:eastAsia="zh-CN"/>
        </w:rPr>
      </w:pPr>
      <w:r w:rsidRPr="005A420F">
        <w:rPr>
          <w:rFonts w:eastAsia="Malgun Gothic"/>
          <w:b/>
          <w:bCs/>
          <w:sz w:val="20"/>
          <w:szCs w:val="20"/>
          <w:lang w:val="en-US" w:eastAsia="zh-CN"/>
        </w:rPr>
        <w:t xml:space="preserve">Proposal 4: Consider switching from RRC_INACTIVE to RRC_IDLE based on PPS-PDCCH without decoding a paging PDSCH.  </w:t>
      </w:r>
    </w:p>
    <w:bookmarkEnd w:id="0"/>
    <w:p w14:paraId="2FBB78D4"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lastRenderedPageBreak/>
        <w:t>References</w:t>
      </w:r>
    </w:p>
    <w:p w14:paraId="46172805" w14:textId="1CFE7E3F" w:rsidR="00E24F4B" w:rsidRDefault="00234AC9" w:rsidP="00234AC9">
      <w:pPr>
        <w:numPr>
          <w:ilvl w:val="0"/>
          <w:numId w:val="2"/>
        </w:numPr>
        <w:rPr>
          <w:lang w:bidi="en-US"/>
        </w:rPr>
      </w:pPr>
      <w:bookmarkStart w:id="9" w:name="_Ref53738271"/>
      <w:bookmarkStart w:id="10" w:name="_Ref47714039"/>
      <w:bookmarkStart w:id="11" w:name="_Hlk53779907"/>
      <w:bookmarkStart w:id="12" w:name="_Ref1164908"/>
      <w:bookmarkStart w:id="13" w:name="_Ref4789182"/>
      <w:r>
        <w:rPr>
          <w:lang w:bidi="en-US"/>
        </w:rPr>
        <w:t>“</w:t>
      </w:r>
      <w:r w:rsidRPr="005C74E4">
        <w:rPr>
          <w:lang w:bidi="en-US"/>
        </w:rPr>
        <w:t>RAN1 Chairman’s Notes</w:t>
      </w:r>
      <w:r>
        <w:rPr>
          <w:lang w:bidi="en-US"/>
        </w:rPr>
        <w:t>”, RAN1 10</w:t>
      </w:r>
      <w:r w:rsidR="00C51149">
        <w:rPr>
          <w:lang w:bidi="en-US"/>
        </w:rPr>
        <w:t>3</w:t>
      </w:r>
      <w:r>
        <w:rPr>
          <w:lang w:bidi="en-US"/>
        </w:rPr>
        <w:t xml:space="preserve">-e meeting, </w:t>
      </w:r>
      <w:r w:rsidR="00C51149">
        <w:rPr>
          <w:lang w:bidi="en-US"/>
        </w:rPr>
        <w:t>October</w:t>
      </w:r>
      <w:r w:rsidRPr="005C74E4">
        <w:rPr>
          <w:lang w:bidi="en-US"/>
        </w:rPr>
        <w:t xml:space="preserve"> </w:t>
      </w:r>
      <w:r w:rsidR="00C51149">
        <w:rPr>
          <w:lang w:bidi="en-US"/>
        </w:rPr>
        <w:t>26</w:t>
      </w:r>
      <w:r w:rsidRPr="005C74E4">
        <w:rPr>
          <w:lang w:bidi="en-US"/>
        </w:rPr>
        <w:t xml:space="preserve">th – </w:t>
      </w:r>
      <w:r w:rsidR="00C51149">
        <w:rPr>
          <w:lang w:bidi="en-US"/>
        </w:rPr>
        <w:t>November 13</w:t>
      </w:r>
      <w:r w:rsidRPr="005C74E4">
        <w:rPr>
          <w:lang w:bidi="en-US"/>
        </w:rPr>
        <w:t>th, 2020</w:t>
      </w:r>
      <w:r>
        <w:rPr>
          <w:lang w:bidi="en-US"/>
        </w:rPr>
        <w:t>.</w:t>
      </w:r>
      <w:bookmarkEnd w:id="9"/>
      <w:r>
        <w:rPr>
          <w:lang w:bidi="en-US"/>
        </w:rPr>
        <w:t xml:space="preserve">  </w:t>
      </w:r>
      <w:bookmarkEnd w:id="10"/>
      <w:bookmarkEnd w:id="11"/>
    </w:p>
    <w:p w14:paraId="01671AD7" w14:textId="77777777" w:rsidR="005E021C" w:rsidRPr="00D73AF3" w:rsidRDefault="005E021C" w:rsidP="005E021C">
      <w:pPr>
        <w:pStyle w:val="B1"/>
        <w:numPr>
          <w:ilvl w:val="0"/>
          <w:numId w:val="2"/>
        </w:numPr>
        <w:spacing w:before="60" w:after="120" w:line="276" w:lineRule="auto"/>
      </w:pPr>
      <w:bookmarkStart w:id="14" w:name="_Ref47737359"/>
      <w:r w:rsidRPr="00A133FE">
        <w:t>3GPP TS 38.</w:t>
      </w:r>
      <w:r>
        <w:t xml:space="preserve">304 </w:t>
      </w:r>
      <w:r w:rsidRPr="00F52202">
        <w:t>V1</w:t>
      </w:r>
      <w:r>
        <w:t>6</w:t>
      </w:r>
      <w:r w:rsidRPr="00F52202">
        <w:t>.</w:t>
      </w:r>
      <w:r>
        <w:t>1</w:t>
      </w:r>
      <w:r w:rsidRPr="00F52202">
        <w:t>.0</w:t>
      </w:r>
      <w:r>
        <w:t>, “</w:t>
      </w:r>
      <w:r w:rsidRPr="002E2580">
        <w:t>User Equipment (UE) procedures in Idle mode and RRC Inactive state</w:t>
      </w:r>
      <w:r>
        <w:t xml:space="preserve"> (Release 16)”.</w:t>
      </w:r>
      <w:bookmarkEnd w:id="14"/>
      <w:r>
        <w:t xml:space="preserve"> </w:t>
      </w:r>
    </w:p>
    <w:p w14:paraId="6B7D6778" w14:textId="77777777" w:rsidR="005E021C" w:rsidRPr="00D76114" w:rsidRDefault="005E021C" w:rsidP="00AB0B1B">
      <w:pPr>
        <w:numPr>
          <w:ilvl w:val="0"/>
          <w:numId w:val="2"/>
        </w:numPr>
        <w:rPr>
          <w:lang w:bidi="en-US"/>
        </w:rPr>
      </w:pPr>
      <w:bookmarkStart w:id="15" w:name="_Ref47737373"/>
      <w:r w:rsidRPr="00A133FE">
        <w:t>3GPP TS 38.</w:t>
      </w:r>
      <w:r>
        <w:t xml:space="preserve">331 </w:t>
      </w:r>
      <w:r w:rsidRPr="00F52202">
        <w:t>V1</w:t>
      </w:r>
      <w:r>
        <w:t>6</w:t>
      </w:r>
      <w:r w:rsidRPr="00F52202">
        <w:t>.</w:t>
      </w:r>
      <w:r>
        <w:t>1</w:t>
      </w:r>
      <w:r w:rsidRPr="00F52202">
        <w:t>.0</w:t>
      </w:r>
      <w:r>
        <w:t>, “</w:t>
      </w:r>
      <w:r w:rsidRPr="002D2E1F">
        <w:t>Radio Resource Control (RRC) protocol specification</w:t>
      </w:r>
      <w:r>
        <w:t xml:space="preserve"> (Release 16)”.</w:t>
      </w:r>
      <w:bookmarkEnd w:id="12"/>
      <w:bookmarkEnd w:id="13"/>
      <w:bookmarkEnd w:id="15"/>
    </w:p>
    <w:sectPr w:rsidR="005E021C"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90413" w14:textId="77777777" w:rsidR="00E66787" w:rsidRDefault="00E66787" w:rsidP="00AC001C">
      <w:pPr>
        <w:spacing w:after="0"/>
      </w:pPr>
      <w:r>
        <w:separator/>
      </w:r>
    </w:p>
  </w:endnote>
  <w:endnote w:type="continuationSeparator" w:id="0">
    <w:p w14:paraId="31760F71" w14:textId="77777777" w:rsidR="00E66787" w:rsidRDefault="00E6678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E098"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4E2CF4E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95B4C" w14:textId="77777777" w:rsidR="00E66787" w:rsidRDefault="00E66787" w:rsidP="00AC001C">
      <w:pPr>
        <w:spacing w:after="0"/>
      </w:pPr>
      <w:r>
        <w:separator/>
      </w:r>
    </w:p>
  </w:footnote>
  <w:footnote w:type="continuationSeparator" w:id="0">
    <w:p w14:paraId="42C14807" w14:textId="77777777" w:rsidR="00E66787" w:rsidRDefault="00E6678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1F164B"/>
    <w:multiLevelType w:val="hybridMultilevel"/>
    <w:tmpl w:val="5CF6BB9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E1A30AC"/>
    <w:multiLevelType w:val="hybridMultilevel"/>
    <w:tmpl w:val="DD6C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6F5F02"/>
    <w:multiLevelType w:val="hybridMultilevel"/>
    <w:tmpl w:val="2DDE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1"/>
  </w:num>
  <w:num w:numId="3">
    <w:abstractNumId w:val="7"/>
  </w:num>
  <w:num w:numId="4">
    <w:abstractNumId w:val="17"/>
  </w:num>
  <w:num w:numId="5">
    <w:abstractNumId w:val="10"/>
  </w:num>
  <w:num w:numId="6">
    <w:abstractNumId w:val="0"/>
  </w:num>
  <w:num w:numId="7">
    <w:abstractNumId w:val="13"/>
  </w:num>
  <w:num w:numId="8">
    <w:abstractNumId w:val="4"/>
  </w:num>
  <w:num w:numId="9">
    <w:abstractNumId w:val="6"/>
  </w:num>
  <w:num w:numId="10">
    <w:abstractNumId w:val="9"/>
  </w:num>
  <w:num w:numId="11">
    <w:abstractNumId w:val="2"/>
  </w:num>
  <w:num w:numId="12">
    <w:abstractNumId w:val="15"/>
  </w:num>
  <w:num w:numId="13">
    <w:abstractNumId w:val="14"/>
  </w:num>
  <w:num w:numId="14">
    <w:abstractNumId w:val="16"/>
  </w:num>
  <w:num w:numId="15">
    <w:abstractNumId w:val="1"/>
  </w:num>
  <w:num w:numId="16">
    <w:abstractNumId w:val="12"/>
  </w:num>
  <w:num w:numId="17">
    <w:abstractNumId w:val="5"/>
  </w:num>
  <w:num w:numId="1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12C"/>
    <w:rsid w:val="000012AA"/>
    <w:rsid w:val="0000152A"/>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B7B"/>
    <w:rsid w:val="000073FF"/>
    <w:rsid w:val="00007F1E"/>
    <w:rsid w:val="000100CD"/>
    <w:rsid w:val="000105D8"/>
    <w:rsid w:val="00010652"/>
    <w:rsid w:val="00010C22"/>
    <w:rsid w:val="00011480"/>
    <w:rsid w:val="000114D5"/>
    <w:rsid w:val="0001158B"/>
    <w:rsid w:val="00011A8B"/>
    <w:rsid w:val="00011EFF"/>
    <w:rsid w:val="00011F85"/>
    <w:rsid w:val="000121C2"/>
    <w:rsid w:val="000121ED"/>
    <w:rsid w:val="00012219"/>
    <w:rsid w:val="000125EF"/>
    <w:rsid w:val="00012C89"/>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059"/>
    <w:rsid w:val="00017BDA"/>
    <w:rsid w:val="000204B0"/>
    <w:rsid w:val="00020A71"/>
    <w:rsid w:val="00020DD1"/>
    <w:rsid w:val="000210B0"/>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F59"/>
    <w:rsid w:val="00026179"/>
    <w:rsid w:val="00026762"/>
    <w:rsid w:val="00027059"/>
    <w:rsid w:val="000300E3"/>
    <w:rsid w:val="000303A9"/>
    <w:rsid w:val="00030D35"/>
    <w:rsid w:val="000310B5"/>
    <w:rsid w:val="00031236"/>
    <w:rsid w:val="00031762"/>
    <w:rsid w:val="00031D6F"/>
    <w:rsid w:val="00031F6C"/>
    <w:rsid w:val="00031F81"/>
    <w:rsid w:val="0003236E"/>
    <w:rsid w:val="000324E8"/>
    <w:rsid w:val="00032686"/>
    <w:rsid w:val="00033432"/>
    <w:rsid w:val="0003435D"/>
    <w:rsid w:val="000345DF"/>
    <w:rsid w:val="00034D23"/>
    <w:rsid w:val="000357BC"/>
    <w:rsid w:val="00035852"/>
    <w:rsid w:val="000369BF"/>
    <w:rsid w:val="0003703F"/>
    <w:rsid w:val="00037063"/>
    <w:rsid w:val="000374AD"/>
    <w:rsid w:val="00037FB1"/>
    <w:rsid w:val="00040696"/>
    <w:rsid w:val="00040DDD"/>
    <w:rsid w:val="0004153A"/>
    <w:rsid w:val="00042375"/>
    <w:rsid w:val="00042622"/>
    <w:rsid w:val="00042C1B"/>
    <w:rsid w:val="00042C43"/>
    <w:rsid w:val="00042C66"/>
    <w:rsid w:val="000431F8"/>
    <w:rsid w:val="00043732"/>
    <w:rsid w:val="00043C4C"/>
    <w:rsid w:val="00044218"/>
    <w:rsid w:val="000449F5"/>
    <w:rsid w:val="00044E1A"/>
    <w:rsid w:val="00045131"/>
    <w:rsid w:val="00045D02"/>
    <w:rsid w:val="00046052"/>
    <w:rsid w:val="00046AAF"/>
    <w:rsid w:val="0004719F"/>
    <w:rsid w:val="0004733A"/>
    <w:rsid w:val="000474B5"/>
    <w:rsid w:val="0004792E"/>
    <w:rsid w:val="00047C0A"/>
    <w:rsid w:val="00050487"/>
    <w:rsid w:val="0005062B"/>
    <w:rsid w:val="000506ED"/>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A48"/>
    <w:rsid w:val="00054B38"/>
    <w:rsid w:val="00055132"/>
    <w:rsid w:val="0005549A"/>
    <w:rsid w:val="00055C66"/>
    <w:rsid w:val="0005687C"/>
    <w:rsid w:val="00056DC6"/>
    <w:rsid w:val="0005737F"/>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4353"/>
    <w:rsid w:val="00064416"/>
    <w:rsid w:val="0006446D"/>
    <w:rsid w:val="00064F74"/>
    <w:rsid w:val="00065863"/>
    <w:rsid w:val="00065F38"/>
    <w:rsid w:val="000667B3"/>
    <w:rsid w:val="0006695E"/>
    <w:rsid w:val="00066C9B"/>
    <w:rsid w:val="00066EF9"/>
    <w:rsid w:val="00067008"/>
    <w:rsid w:val="000670D6"/>
    <w:rsid w:val="0006764A"/>
    <w:rsid w:val="000677C0"/>
    <w:rsid w:val="00067A84"/>
    <w:rsid w:val="00067AE7"/>
    <w:rsid w:val="000702AC"/>
    <w:rsid w:val="00070432"/>
    <w:rsid w:val="000705B3"/>
    <w:rsid w:val="00070A33"/>
    <w:rsid w:val="00070B15"/>
    <w:rsid w:val="00070F30"/>
    <w:rsid w:val="0007149B"/>
    <w:rsid w:val="00071A1F"/>
    <w:rsid w:val="00071E09"/>
    <w:rsid w:val="00071EFA"/>
    <w:rsid w:val="000721FA"/>
    <w:rsid w:val="00072757"/>
    <w:rsid w:val="000729B4"/>
    <w:rsid w:val="00072DA9"/>
    <w:rsid w:val="00073A1B"/>
    <w:rsid w:val="00073AB8"/>
    <w:rsid w:val="00074BD1"/>
    <w:rsid w:val="000753CE"/>
    <w:rsid w:val="000754C9"/>
    <w:rsid w:val="00075524"/>
    <w:rsid w:val="000755C7"/>
    <w:rsid w:val="000756C1"/>
    <w:rsid w:val="00075B4C"/>
    <w:rsid w:val="00075F5E"/>
    <w:rsid w:val="000766F3"/>
    <w:rsid w:val="00076AE1"/>
    <w:rsid w:val="00076B21"/>
    <w:rsid w:val="00076DE3"/>
    <w:rsid w:val="00076DFE"/>
    <w:rsid w:val="00077A06"/>
    <w:rsid w:val="00077C8A"/>
    <w:rsid w:val="00077D44"/>
    <w:rsid w:val="00077E51"/>
    <w:rsid w:val="000807E2"/>
    <w:rsid w:val="00080A59"/>
    <w:rsid w:val="00080D99"/>
    <w:rsid w:val="00081481"/>
    <w:rsid w:val="00081961"/>
    <w:rsid w:val="0008213E"/>
    <w:rsid w:val="0008260E"/>
    <w:rsid w:val="000827D9"/>
    <w:rsid w:val="00082B7C"/>
    <w:rsid w:val="00082B84"/>
    <w:rsid w:val="00082BB6"/>
    <w:rsid w:val="0008396F"/>
    <w:rsid w:val="00083AF9"/>
    <w:rsid w:val="00084066"/>
    <w:rsid w:val="000841F2"/>
    <w:rsid w:val="0008456D"/>
    <w:rsid w:val="00084AE3"/>
    <w:rsid w:val="00084D76"/>
    <w:rsid w:val="00084D79"/>
    <w:rsid w:val="00085B56"/>
    <w:rsid w:val="00085DB1"/>
    <w:rsid w:val="00086D1F"/>
    <w:rsid w:val="00086D56"/>
    <w:rsid w:val="00086F43"/>
    <w:rsid w:val="000870E7"/>
    <w:rsid w:val="00087150"/>
    <w:rsid w:val="0008746C"/>
    <w:rsid w:val="0008760E"/>
    <w:rsid w:val="000902C7"/>
    <w:rsid w:val="0009031D"/>
    <w:rsid w:val="000909DA"/>
    <w:rsid w:val="00091DC9"/>
    <w:rsid w:val="00091E55"/>
    <w:rsid w:val="000920BD"/>
    <w:rsid w:val="000929D9"/>
    <w:rsid w:val="00092C13"/>
    <w:rsid w:val="000933C9"/>
    <w:rsid w:val="00093CD9"/>
    <w:rsid w:val="00094087"/>
    <w:rsid w:val="000940F5"/>
    <w:rsid w:val="000949FA"/>
    <w:rsid w:val="00094C7A"/>
    <w:rsid w:val="00094F3F"/>
    <w:rsid w:val="00094F82"/>
    <w:rsid w:val="000950C7"/>
    <w:rsid w:val="0009584C"/>
    <w:rsid w:val="000958FF"/>
    <w:rsid w:val="00095C7A"/>
    <w:rsid w:val="00095E5A"/>
    <w:rsid w:val="00096499"/>
    <w:rsid w:val="00096A0F"/>
    <w:rsid w:val="00097AD2"/>
    <w:rsid w:val="000A032A"/>
    <w:rsid w:val="000A047D"/>
    <w:rsid w:val="000A0F56"/>
    <w:rsid w:val="000A111C"/>
    <w:rsid w:val="000A178F"/>
    <w:rsid w:val="000A1D8E"/>
    <w:rsid w:val="000A1EBE"/>
    <w:rsid w:val="000A20F5"/>
    <w:rsid w:val="000A2711"/>
    <w:rsid w:val="000A2B39"/>
    <w:rsid w:val="000A3413"/>
    <w:rsid w:val="000A3656"/>
    <w:rsid w:val="000A3BD3"/>
    <w:rsid w:val="000A4812"/>
    <w:rsid w:val="000A5285"/>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2DF2"/>
    <w:rsid w:val="000C335B"/>
    <w:rsid w:val="000C34E0"/>
    <w:rsid w:val="000C393D"/>
    <w:rsid w:val="000C3DDB"/>
    <w:rsid w:val="000C3EBA"/>
    <w:rsid w:val="000C4869"/>
    <w:rsid w:val="000C48C8"/>
    <w:rsid w:val="000C4E30"/>
    <w:rsid w:val="000C5231"/>
    <w:rsid w:val="000C60FE"/>
    <w:rsid w:val="000C61ED"/>
    <w:rsid w:val="000C6203"/>
    <w:rsid w:val="000C621E"/>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D"/>
    <w:rsid w:val="000D5D74"/>
    <w:rsid w:val="000D69B6"/>
    <w:rsid w:val="000D6A35"/>
    <w:rsid w:val="000D6C6B"/>
    <w:rsid w:val="000D6C6F"/>
    <w:rsid w:val="000D6DD2"/>
    <w:rsid w:val="000D6EA7"/>
    <w:rsid w:val="000D73C9"/>
    <w:rsid w:val="000D7DD9"/>
    <w:rsid w:val="000E018F"/>
    <w:rsid w:val="000E0485"/>
    <w:rsid w:val="000E06AE"/>
    <w:rsid w:val="000E07DD"/>
    <w:rsid w:val="000E1062"/>
    <w:rsid w:val="000E11E3"/>
    <w:rsid w:val="000E19B2"/>
    <w:rsid w:val="000E1A8A"/>
    <w:rsid w:val="000E1BDC"/>
    <w:rsid w:val="000E206B"/>
    <w:rsid w:val="000E3257"/>
    <w:rsid w:val="000E354B"/>
    <w:rsid w:val="000E3D68"/>
    <w:rsid w:val="000E3EAA"/>
    <w:rsid w:val="000E4132"/>
    <w:rsid w:val="000E42B3"/>
    <w:rsid w:val="000E4562"/>
    <w:rsid w:val="000E4E80"/>
    <w:rsid w:val="000E5664"/>
    <w:rsid w:val="000E57E6"/>
    <w:rsid w:val="000E5BB2"/>
    <w:rsid w:val="000E6387"/>
    <w:rsid w:val="000E6E37"/>
    <w:rsid w:val="000E71A3"/>
    <w:rsid w:val="000E7574"/>
    <w:rsid w:val="000E7DEE"/>
    <w:rsid w:val="000E7EFD"/>
    <w:rsid w:val="000F028E"/>
    <w:rsid w:val="000F08EF"/>
    <w:rsid w:val="000F0D1E"/>
    <w:rsid w:val="000F16E3"/>
    <w:rsid w:val="000F1CBD"/>
    <w:rsid w:val="000F1D07"/>
    <w:rsid w:val="000F1F25"/>
    <w:rsid w:val="000F209C"/>
    <w:rsid w:val="000F20F5"/>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F5"/>
    <w:rsid w:val="000F7349"/>
    <w:rsid w:val="0010087A"/>
    <w:rsid w:val="0010109C"/>
    <w:rsid w:val="001018CA"/>
    <w:rsid w:val="00102062"/>
    <w:rsid w:val="0010215E"/>
    <w:rsid w:val="0010224C"/>
    <w:rsid w:val="00102F27"/>
    <w:rsid w:val="001030A4"/>
    <w:rsid w:val="0010322C"/>
    <w:rsid w:val="0010354A"/>
    <w:rsid w:val="00103893"/>
    <w:rsid w:val="001039C1"/>
    <w:rsid w:val="001041A5"/>
    <w:rsid w:val="00104796"/>
    <w:rsid w:val="00104C88"/>
    <w:rsid w:val="001057CE"/>
    <w:rsid w:val="00105D1A"/>
    <w:rsid w:val="001062B2"/>
    <w:rsid w:val="00106E68"/>
    <w:rsid w:val="00106FA4"/>
    <w:rsid w:val="00107CED"/>
    <w:rsid w:val="00110216"/>
    <w:rsid w:val="00110740"/>
    <w:rsid w:val="001109F5"/>
    <w:rsid w:val="00110BA2"/>
    <w:rsid w:val="00110C55"/>
    <w:rsid w:val="00110E7C"/>
    <w:rsid w:val="00111A67"/>
    <w:rsid w:val="00111F02"/>
    <w:rsid w:val="00111F72"/>
    <w:rsid w:val="00112049"/>
    <w:rsid w:val="001120C5"/>
    <w:rsid w:val="001123FC"/>
    <w:rsid w:val="00112423"/>
    <w:rsid w:val="00112E32"/>
    <w:rsid w:val="001132ED"/>
    <w:rsid w:val="00113F53"/>
    <w:rsid w:val="00114109"/>
    <w:rsid w:val="00115E49"/>
    <w:rsid w:val="00116547"/>
    <w:rsid w:val="001165A6"/>
    <w:rsid w:val="00117030"/>
    <w:rsid w:val="001173EA"/>
    <w:rsid w:val="0011777E"/>
    <w:rsid w:val="00117C2A"/>
    <w:rsid w:val="00117CBB"/>
    <w:rsid w:val="001201E5"/>
    <w:rsid w:val="0012069C"/>
    <w:rsid w:val="00120CA0"/>
    <w:rsid w:val="00121A90"/>
    <w:rsid w:val="00121FE3"/>
    <w:rsid w:val="00121FEE"/>
    <w:rsid w:val="0012221D"/>
    <w:rsid w:val="00122492"/>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9ED"/>
    <w:rsid w:val="00126469"/>
    <w:rsid w:val="00126748"/>
    <w:rsid w:val="001267B8"/>
    <w:rsid w:val="00126DCD"/>
    <w:rsid w:val="001271F8"/>
    <w:rsid w:val="0012742A"/>
    <w:rsid w:val="001279E6"/>
    <w:rsid w:val="00127BD6"/>
    <w:rsid w:val="00127DC4"/>
    <w:rsid w:val="00130070"/>
    <w:rsid w:val="00130930"/>
    <w:rsid w:val="00130AA8"/>
    <w:rsid w:val="00130D9B"/>
    <w:rsid w:val="00130EB0"/>
    <w:rsid w:val="001315D8"/>
    <w:rsid w:val="00131742"/>
    <w:rsid w:val="0013240F"/>
    <w:rsid w:val="0013283E"/>
    <w:rsid w:val="001333A9"/>
    <w:rsid w:val="0013408C"/>
    <w:rsid w:val="00134596"/>
    <w:rsid w:val="00134D97"/>
    <w:rsid w:val="00134E68"/>
    <w:rsid w:val="00135349"/>
    <w:rsid w:val="001358ED"/>
    <w:rsid w:val="001375C9"/>
    <w:rsid w:val="00137677"/>
    <w:rsid w:val="00140910"/>
    <w:rsid w:val="00140B8F"/>
    <w:rsid w:val="00140C89"/>
    <w:rsid w:val="00141602"/>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2F1"/>
    <w:rsid w:val="00146378"/>
    <w:rsid w:val="00146916"/>
    <w:rsid w:val="00147356"/>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F04"/>
    <w:rsid w:val="00155F6B"/>
    <w:rsid w:val="0015676C"/>
    <w:rsid w:val="00156D6C"/>
    <w:rsid w:val="00156E89"/>
    <w:rsid w:val="00157427"/>
    <w:rsid w:val="0015773F"/>
    <w:rsid w:val="00157A73"/>
    <w:rsid w:val="00157D11"/>
    <w:rsid w:val="00157F38"/>
    <w:rsid w:val="001601D8"/>
    <w:rsid w:val="001605FF"/>
    <w:rsid w:val="00160764"/>
    <w:rsid w:val="00160AB3"/>
    <w:rsid w:val="00161123"/>
    <w:rsid w:val="001612ED"/>
    <w:rsid w:val="00161679"/>
    <w:rsid w:val="001616B5"/>
    <w:rsid w:val="001617BD"/>
    <w:rsid w:val="00161836"/>
    <w:rsid w:val="00161ABE"/>
    <w:rsid w:val="00162B2C"/>
    <w:rsid w:val="00162D1D"/>
    <w:rsid w:val="0016329D"/>
    <w:rsid w:val="0016355E"/>
    <w:rsid w:val="0016398E"/>
    <w:rsid w:val="00164ADC"/>
    <w:rsid w:val="001652CA"/>
    <w:rsid w:val="001654FF"/>
    <w:rsid w:val="00165A5B"/>
    <w:rsid w:val="00165E20"/>
    <w:rsid w:val="00166A2C"/>
    <w:rsid w:val="0016726E"/>
    <w:rsid w:val="00167A9E"/>
    <w:rsid w:val="001700E7"/>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6391"/>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B5"/>
    <w:rsid w:val="001925E8"/>
    <w:rsid w:val="00192C48"/>
    <w:rsid w:val="001930A3"/>
    <w:rsid w:val="001937FE"/>
    <w:rsid w:val="00193C7A"/>
    <w:rsid w:val="0019414D"/>
    <w:rsid w:val="00194470"/>
    <w:rsid w:val="00195179"/>
    <w:rsid w:val="001952A8"/>
    <w:rsid w:val="00195761"/>
    <w:rsid w:val="0019615E"/>
    <w:rsid w:val="00196227"/>
    <w:rsid w:val="00196504"/>
    <w:rsid w:val="00196BA9"/>
    <w:rsid w:val="00196FAD"/>
    <w:rsid w:val="00197CC0"/>
    <w:rsid w:val="001A0976"/>
    <w:rsid w:val="001A0D68"/>
    <w:rsid w:val="001A0FCF"/>
    <w:rsid w:val="001A101E"/>
    <w:rsid w:val="001A129D"/>
    <w:rsid w:val="001A1AC1"/>
    <w:rsid w:val="001A27C2"/>
    <w:rsid w:val="001A292A"/>
    <w:rsid w:val="001A2C5D"/>
    <w:rsid w:val="001A2D0A"/>
    <w:rsid w:val="001A3615"/>
    <w:rsid w:val="001A4209"/>
    <w:rsid w:val="001A4421"/>
    <w:rsid w:val="001A44A0"/>
    <w:rsid w:val="001A461D"/>
    <w:rsid w:val="001A47B6"/>
    <w:rsid w:val="001A5C37"/>
    <w:rsid w:val="001A616E"/>
    <w:rsid w:val="001A6293"/>
    <w:rsid w:val="001A6BD7"/>
    <w:rsid w:val="001A7F45"/>
    <w:rsid w:val="001A7F62"/>
    <w:rsid w:val="001B0404"/>
    <w:rsid w:val="001B040E"/>
    <w:rsid w:val="001B04A3"/>
    <w:rsid w:val="001B04F5"/>
    <w:rsid w:val="001B057C"/>
    <w:rsid w:val="001B1049"/>
    <w:rsid w:val="001B146E"/>
    <w:rsid w:val="001B1B15"/>
    <w:rsid w:val="001B1E57"/>
    <w:rsid w:val="001B2604"/>
    <w:rsid w:val="001B2AA9"/>
    <w:rsid w:val="001B3116"/>
    <w:rsid w:val="001B34E6"/>
    <w:rsid w:val="001B383E"/>
    <w:rsid w:val="001B39B3"/>
    <w:rsid w:val="001B3D64"/>
    <w:rsid w:val="001B4899"/>
    <w:rsid w:val="001B5612"/>
    <w:rsid w:val="001B6164"/>
    <w:rsid w:val="001B6171"/>
    <w:rsid w:val="001B68DC"/>
    <w:rsid w:val="001B6990"/>
    <w:rsid w:val="001B6F93"/>
    <w:rsid w:val="001B73AC"/>
    <w:rsid w:val="001B7701"/>
    <w:rsid w:val="001B77D7"/>
    <w:rsid w:val="001B7A1C"/>
    <w:rsid w:val="001B7E86"/>
    <w:rsid w:val="001B7F84"/>
    <w:rsid w:val="001C0171"/>
    <w:rsid w:val="001C0871"/>
    <w:rsid w:val="001C0B84"/>
    <w:rsid w:val="001C133D"/>
    <w:rsid w:val="001C16EC"/>
    <w:rsid w:val="001C2483"/>
    <w:rsid w:val="001C26A3"/>
    <w:rsid w:val="001C2B23"/>
    <w:rsid w:val="001C2E38"/>
    <w:rsid w:val="001C3144"/>
    <w:rsid w:val="001C33C3"/>
    <w:rsid w:val="001C3432"/>
    <w:rsid w:val="001C3462"/>
    <w:rsid w:val="001C3E21"/>
    <w:rsid w:val="001C4000"/>
    <w:rsid w:val="001C4318"/>
    <w:rsid w:val="001C43DF"/>
    <w:rsid w:val="001C4C1F"/>
    <w:rsid w:val="001C65BA"/>
    <w:rsid w:val="001C6925"/>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405"/>
    <w:rsid w:val="001D36D3"/>
    <w:rsid w:val="001D39FF"/>
    <w:rsid w:val="001D3A44"/>
    <w:rsid w:val="001D3D2F"/>
    <w:rsid w:val="001D4247"/>
    <w:rsid w:val="001D487F"/>
    <w:rsid w:val="001D49B9"/>
    <w:rsid w:val="001D4B24"/>
    <w:rsid w:val="001D4CB7"/>
    <w:rsid w:val="001D4FA6"/>
    <w:rsid w:val="001D525C"/>
    <w:rsid w:val="001D5435"/>
    <w:rsid w:val="001D59C5"/>
    <w:rsid w:val="001D5A2B"/>
    <w:rsid w:val="001D5DFD"/>
    <w:rsid w:val="001D6115"/>
    <w:rsid w:val="001D74CD"/>
    <w:rsid w:val="001D7A7A"/>
    <w:rsid w:val="001D7E7E"/>
    <w:rsid w:val="001E062E"/>
    <w:rsid w:val="001E16EB"/>
    <w:rsid w:val="001E170D"/>
    <w:rsid w:val="001E1AA5"/>
    <w:rsid w:val="001E1D33"/>
    <w:rsid w:val="001E280F"/>
    <w:rsid w:val="001E2A8E"/>
    <w:rsid w:val="001E2D40"/>
    <w:rsid w:val="001E2EB1"/>
    <w:rsid w:val="001E330E"/>
    <w:rsid w:val="001E3498"/>
    <w:rsid w:val="001E406E"/>
    <w:rsid w:val="001E426F"/>
    <w:rsid w:val="001E46E5"/>
    <w:rsid w:val="001E4A0A"/>
    <w:rsid w:val="001E4C82"/>
    <w:rsid w:val="001E4F37"/>
    <w:rsid w:val="001E53B1"/>
    <w:rsid w:val="001E5495"/>
    <w:rsid w:val="001E64A2"/>
    <w:rsid w:val="001E66C6"/>
    <w:rsid w:val="001E6B63"/>
    <w:rsid w:val="001E6C83"/>
    <w:rsid w:val="001E73C7"/>
    <w:rsid w:val="001E7C71"/>
    <w:rsid w:val="001E7DD4"/>
    <w:rsid w:val="001F0055"/>
    <w:rsid w:val="001F05F9"/>
    <w:rsid w:val="001F0B8D"/>
    <w:rsid w:val="001F10E2"/>
    <w:rsid w:val="001F12C1"/>
    <w:rsid w:val="001F19E9"/>
    <w:rsid w:val="001F1F12"/>
    <w:rsid w:val="001F20F3"/>
    <w:rsid w:val="001F2106"/>
    <w:rsid w:val="001F2242"/>
    <w:rsid w:val="001F239B"/>
    <w:rsid w:val="001F331C"/>
    <w:rsid w:val="001F336A"/>
    <w:rsid w:val="001F37B3"/>
    <w:rsid w:val="001F3BEF"/>
    <w:rsid w:val="001F48E3"/>
    <w:rsid w:val="001F5027"/>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14B"/>
    <w:rsid w:val="00202572"/>
    <w:rsid w:val="0020291D"/>
    <w:rsid w:val="0020332A"/>
    <w:rsid w:val="002034F2"/>
    <w:rsid w:val="002037BB"/>
    <w:rsid w:val="00203AE5"/>
    <w:rsid w:val="00203BFC"/>
    <w:rsid w:val="00203CF3"/>
    <w:rsid w:val="00203D30"/>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435"/>
    <w:rsid w:val="00212576"/>
    <w:rsid w:val="00212BB6"/>
    <w:rsid w:val="00213135"/>
    <w:rsid w:val="0021341B"/>
    <w:rsid w:val="002136EE"/>
    <w:rsid w:val="002139B4"/>
    <w:rsid w:val="00213D7E"/>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727"/>
    <w:rsid w:val="00221D6C"/>
    <w:rsid w:val="002220FA"/>
    <w:rsid w:val="002223A7"/>
    <w:rsid w:val="00222DBA"/>
    <w:rsid w:val="002232CC"/>
    <w:rsid w:val="0022377B"/>
    <w:rsid w:val="00223C44"/>
    <w:rsid w:val="00224E58"/>
    <w:rsid w:val="00224F63"/>
    <w:rsid w:val="002256E8"/>
    <w:rsid w:val="00225D8F"/>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AC9"/>
    <w:rsid w:val="00234CAE"/>
    <w:rsid w:val="00235352"/>
    <w:rsid w:val="00235D9B"/>
    <w:rsid w:val="00235E62"/>
    <w:rsid w:val="00235E6F"/>
    <w:rsid w:val="00236501"/>
    <w:rsid w:val="00236FBC"/>
    <w:rsid w:val="00237EB7"/>
    <w:rsid w:val="00237F57"/>
    <w:rsid w:val="002404C8"/>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4F5C"/>
    <w:rsid w:val="00245760"/>
    <w:rsid w:val="00245D88"/>
    <w:rsid w:val="00245EE0"/>
    <w:rsid w:val="00246101"/>
    <w:rsid w:val="00246391"/>
    <w:rsid w:val="00246CAF"/>
    <w:rsid w:val="00246D07"/>
    <w:rsid w:val="00247643"/>
    <w:rsid w:val="00247BF3"/>
    <w:rsid w:val="00250A5E"/>
    <w:rsid w:val="00250E83"/>
    <w:rsid w:val="00251A2D"/>
    <w:rsid w:val="002522B6"/>
    <w:rsid w:val="00253015"/>
    <w:rsid w:val="00253173"/>
    <w:rsid w:val="00253A45"/>
    <w:rsid w:val="00253FD9"/>
    <w:rsid w:val="0025403B"/>
    <w:rsid w:val="0025417D"/>
    <w:rsid w:val="00254494"/>
    <w:rsid w:val="002549C8"/>
    <w:rsid w:val="002552D0"/>
    <w:rsid w:val="00255BFC"/>
    <w:rsid w:val="00255D0A"/>
    <w:rsid w:val="00256074"/>
    <w:rsid w:val="00256141"/>
    <w:rsid w:val="00256395"/>
    <w:rsid w:val="002569D0"/>
    <w:rsid w:val="00256F17"/>
    <w:rsid w:val="0025723B"/>
    <w:rsid w:val="0025743E"/>
    <w:rsid w:val="002577A0"/>
    <w:rsid w:val="00257E61"/>
    <w:rsid w:val="00260058"/>
    <w:rsid w:val="0026021D"/>
    <w:rsid w:val="00260315"/>
    <w:rsid w:val="002603D4"/>
    <w:rsid w:val="0026057F"/>
    <w:rsid w:val="00260BF3"/>
    <w:rsid w:val="00260E4B"/>
    <w:rsid w:val="002617A8"/>
    <w:rsid w:val="00261861"/>
    <w:rsid w:val="00261E61"/>
    <w:rsid w:val="00263D4C"/>
    <w:rsid w:val="00263ED7"/>
    <w:rsid w:val="00264714"/>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32"/>
    <w:rsid w:val="00276704"/>
    <w:rsid w:val="00276709"/>
    <w:rsid w:val="002768D2"/>
    <w:rsid w:val="002768EC"/>
    <w:rsid w:val="00276AC1"/>
    <w:rsid w:val="002774B3"/>
    <w:rsid w:val="00277939"/>
    <w:rsid w:val="00277D58"/>
    <w:rsid w:val="00280153"/>
    <w:rsid w:val="00280206"/>
    <w:rsid w:val="002806F1"/>
    <w:rsid w:val="0028090A"/>
    <w:rsid w:val="00280F64"/>
    <w:rsid w:val="00281639"/>
    <w:rsid w:val="002817BE"/>
    <w:rsid w:val="00281CC0"/>
    <w:rsid w:val="00281EE9"/>
    <w:rsid w:val="0028248E"/>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59DB"/>
    <w:rsid w:val="002961FA"/>
    <w:rsid w:val="00296398"/>
    <w:rsid w:val="00296FC8"/>
    <w:rsid w:val="00297057"/>
    <w:rsid w:val="002979C3"/>
    <w:rsid w:val="002A0C9D"/>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435"/>
    <w:rsid w:val="002B22FF"/>
    <w:rsid w:val="002B2533"/>
    <w:rsid w:val="002B2833"/>
    <w:rsid w:val="002B34D9"/>
    <w:rsid w:val="002B3AB4"/>
    <w:rsid w:val="002B4BE8"/>
    <w:rsid w:val="002B5015"/>
    <w:rsid w:val="002B6088"/>
    <w:rsid w:val="002B6417"/>
    <w:rsid w:val="002B645B"/>
    <w:rsid w:val="002B690C"/>
    <w:rsid w:val="002B6BB8"/>
    <w:rsid w:val="002B6CA6"/>
    <w:rsid w:val="002B6D29"/>
    <w:rsid w:val="002B6DB1"/>
    <w:rsid w:val="002B6E5C"/>
    <w:rsid w:val="002B6FFC"/>
    <w:rsid w:val="002B7638"/>
    <w:rsid w:val="002B766D"/>
    <w:rsid w:val="002C057C"/>
    <w:rsid w:val="002C060A"/>
    <w:rsid w:val="002C0F4F"/>
    <w:rsid w:val="002C1425"/>
    <w:rsid w:val="002C1A59"/>
    <w:rsid w:val="002C1D86"/>
    <w:rsid w:val="002C2163"/>
    <w:rsid w:val="002C259E"/>
    <w:rsid w:val="002C3025"/>
    <w:rsid w:val="002C3322"/>
    <w:rsid w:val="002C3383"/>
    <w:rsid w:val="002C3EDA"/>
    <w:rsid w:val="002C4209"/>
    <w:rsid w:val="002C52A6"/>
    <w:rsid w:val="002C5653"/>
    <w:rsid w:val="002C5CED"/>
    <w:rsid w:val="002C60DA"/>
    <w:rsid w:val="002C61A9"/>
    <w:rsid w:val="002C68A5"/>
    <w:rsid w:val="002C7A39"/>
    <w:rsid w:val="002C7C0A"/>
    <w:rsid w:val="002D0029"/>
    <w:rsid w:val="002D0687"/>
    <w:rsid w:val="002D0839"/>
    <w:rsid w:val="002D0BA4"/>
    <w:rsid w:val="002D0CB4"/>
    <w:rsid w:val="002D0D45"/>
    <w:rsid w:val="002D0D6F"/>
    <w:rsid w:val="002D0E0C"/>
    <w:rsid w:val="002D24D4"/>
    <w:rsid w:val="002D2589"/>
    <w:rsid w:val="002D2784"/>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C05"/>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868"/>
    <w:rsid w:val="002E4D4A"/>
    <w:rsid w:val="002E54BB"/>
    <w:rsid w:val="002E5A8B"/>
    <w:rsid w:val="002E5FDD"/>
    <w:rsid w:val="002E6016"/>
    <w:rsid w:val="002E6075"/>
    <w:rsid w:val="002E6266"/>
    <w:rsid w:val="002E628E"/>
    <w:rsid w:val="002E6AF0"/>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D9D"/>
    <w:rsid w:val="002F424C"/>
    <w:rsid w:val="002F4756"/>
    <w:rsid w:val="002F4A57"/>
    <w:rsid w:val="002F56C7"/>
    <w:rsid w:val="002F5F49"/>
    <w:rsid w:val="002F5F60"/>
    <w:rsid w:val="002F62BA"/>
    <w:rsid w:val="002F64B0"/>
    <w:rsid w:val="002F671B"/>
    <w:rsid w:val="002F7B5A"/>
    <w:rsid w:val="002F7D27"/>
    <w:rsid w:val="003002D6"/>
    <w:rsid w:val="00300745"/>
    <w:rsid w:val="00300942"/>
    <w:rsid w:val="00301D29"/>
    <w:rsid w:val="00302275"/>
    <w:rsid w:val="003022DE"/>
    <w:rsid w:val="003023B8"/>
    <w:rsid w:val="00302525"/>
    <w:rsid w:val="00302823"/>
    <w:rsid w:val="00302859"/>
    <w:rsid w:val="00302890"/>
    <w:rsid w:val="00302A1C"/>
    <w:rsid w:val="00303441"/>
    <w:rsid w:val="00304036"/>
    <w:rsid w:val="0030416D"/>
    <w:rsid w:val="003041F5"/>
    <w:rsid w:val="003043ED"/>
    <w:rsid w:val="00304F02"/>
    <w:rsid w:val="00305303"/>
    <w:rsid w:val="0030609E"/>
    <w:rsid w:val="003068A6"/>
    <w:rsid w:val="003068C2"/>
    <w:rsid w:val="00306977"/>
    <w:rsid w:val="003069ED"/>
    <w:rsid w:val="003072F6"/>
    <w:rsid w:val="003077F2"/>
    <w:rsid w:val="003079D9"/>
    <w:rsid w:val="0031037C"/>
    <w:rsid w:val="00310575"/>
    <w:rsid w:val="00310A1C"/>
    <w:rsid w:val="00310A9A"/>
    <w:rsid w:val="00310E24"/>
    <w:rsid w:val="00310E86"/>
    <w:rsid w:val="00311582"/>
    <w:rsid w:val="00311D51"/>
    <w:rsid w:val="00311D5F"/>
    <w:rsid w:val="00312757"/>
    <w:rsid w:val="00312CB1"/>
    <w:rsid w:val="00312EAC"/>
    <w:rsid w:val="0031319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8F6"/>
    <w:rsid w:val="00330324"/>
    <w:rsid w:val="003303C5"/>
    <w:rsid w:val="00330CED"/>
    <w:rsid w:val="00330D8D"/>
    <w:rsid w:val="00332212"/>
    <w:rsid w:val="003323A7"/>
    <w:rsid w:val="00332C13"/>
    <w:rsid w:val="00333EDD"/>
    <w:rsid w:val="0033480A"/>
    <w:rsid w:val="00334DF1"/>
    <w:rsid w:val="003359E8"/>
    <w:rsid w:val="00335A82"/>
    <w:rsid w:val="00335E56"/>
    <w:rsid w:val="00335EA3"/>
    <w:rsid w:val="00336231"/>
    <w:rsid w:val="003363D8"/>
    <w:rsid w:val="00336528"/>
    <w:rsid w:val="00336DD3"/>
    <w:rsid w:val="00337244"/>
    <w:rsid w:val="00337844"/>
    <w:rsid w:val="003378E4"/>
    <w:rsid w:val="00337A77"/>
    <w:rsid w:val="00337E4D"/>
    <w:rsid w:val="00340320"/>
    <w:rsid w:val="00340A92"/>
    <w:rsid w:val="00341190"/>
    <w:rsid w:val="0034190E"/>
    <w:rsid w:val="00341992"/>
    <w:rsid w:val="00341FE4"/>
    <w:rsid w:val="00342885"/>
    <w:rsid w:val="00342E60"/>
    <w:rsid w:val="00343013"/>
    <w:rsid w:val="00343307"/>
    <w:rsid w:val="003436B1"/>
    <w:rsid w:val="00344210"/>
    <w:rsid w:val="003445A1"/>
    <w:rsid w:val="003446AE"/>
    <w:rsid w:val="0034508C"/>
    <w:rsid w:val="00345AC3"/>
    <w:rsid w:val="00345DA6"/>
    <w:rsid w:val="00345F73"/>
    <w:rsid w:val="00346876"/>
    <w:rsid w:val="003468C3"/>
    <w:rsid w:val="00346FF9"/>
    <w:rsid w:val="00347485"/>
    <w:rsid w:val="00347562"/>
    <w:rsid w:val="003475B4"/>
    <w:rsid w:val="00347754"/>
    <w:rsid w:val="00350330"/>
    <w:rsid w:val="00350549"/>
    <w:rsid w:val="003506C3"/>
    <w:rsid w:val="00350BC3"/>
    <w:rsid w:val="00350ECB"/>
    <w:rsid w:val="00350F10"/>
    <w:rsid w:val="00350F68"/>
    <w:rsid w:val="0035234A"/>
    <w:rsid w:val="00352894"/>
    <w:rsid w:val="00352AC4"/>
    <w:rsid w:val="00352BE2"/>
    <w:rsid w:val="0035352A"/>
    <w:rsid w:val="00353683"/>
    <w:rsid w:val="00353FA1"/>
    <w:rsid w:val="00354345"/>
    <w:rsid w:val="00354BD9"/>
    <w:rsid w:val="00354EAA"/>
    <w:rsid w:val="0035500B"/>
    <w:rsid w:val="003551C9"/>
    <w:rsid w:val="00355C6A"/>
    <w:rsid w:val="003564F5"/>
    <w:rsid w:val="00356665"/>
    <w:rsid w:val="003566C1"/>
    <w:rsid w:val="00356C1E"/>
    <w:rsid w:val="00356FF4"/>
    <w:rsid w:val="003571FB"/>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16B"/>
    <w:rsid w:val="00365323"/>
    <w:rsid w:val="00366391"/>
    <w:rsid w:val="00366707"/>
    <w:rsid w:val="00366A81"/>
    <w:rsid w:val="00366B48"/>
    <w:rsid w:val="0036764D"/>
    <w:rsid w:val="0036798A"/>
    <w:rsid w:val="00367EFD"/>
    <w:rsid w:val="00370148"/>
    <w:rsid w:val="003703ED"/>
    <w:rsid w:val="003708DC"/>
    <w:rsid w:val="00370CBF"/>
    <w:rsid w:val="00370E3B"/>
    <w:rsid w:val="00370EBE"/>
    <w:rsid w:val="003714D8"/>
    <w:rsid w:val="00371C6E"/>
    <w:rsid w:val="003724E3"/>
    <w:rsid w:val="003726FE"/>
    <w:rsid w:val="00372E97"/>
    <w:rsid w:val="003734C1"/>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C8E"/>
    <w:rsid w:val="00387200"/>
    <w:rsid w:val="00387A1F"/>
    <w:rsid w:val="00387A45"/>
    <w:rsid w:val="003901D1"/>
    <w:rsid w:val="0039048E"/>
    <w:rsid w:val="00390BBB"/>
    <w:rsid w:val="00390C7B"/>
    <w:rsid w:val="00391561"/>
    <w:rsid w:val="00391CC2"/>
    <w:rsid w:val="00392988"/>
    <w:rsid w:val="00394513"/>
    <w:rsid w:val="00394D9A"/>
    <w:rsid w:val="00394F5F"/>
    <w:rsid w:val="00395252"/>
    <w:rsid w:val="00395756"/>
    <w:rsid w:val="00395DA0"/>
    <w:rsid w:val="00396444"/>
    <w:rsid w:val="003964D5"/>
    <w:rsid w:val="00396653"/>
    <w:rsid w:val="00397CE4"/>
    <w:rsid w:val="00397D00"/>
    <w:rsid w:val="003A0797"/>
    <w:rsid w:val="003A0C32"/>
    <w:rsid w:val="003A144E"/>
    <w:rsid w:val="003A15C4"/>
    <w:rsid w:val="003A189A"/>
    <w:rsid w:val="003A1D85"/>
    <w:rsid w:val="003A2005"/>
    <w:rsid w:val="003A2C73"/>
    <w:rsid w:val="003A3394"/>
    <w:rsid w:val="003A3C21"/>
    <w:rsid w:val="003A3EDD"/>
    <w:rsid w:val="003A42A3"/>
    <w:rsid w:val="003A433A"/>
    <w:rsid w:val="003A4704"/>
    <w:rsid w:val="003A48CC"/>
    <w:rsid w:val="003A540E"/>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5EC"/>
    <w:rsid w:val="003B594F"/>
    <w:rsid w:val="003B5A00"/>
    <w:rsid w:val="003B5B07"/>
    <w:rsid w:val="003B6368"/>
    <w:rsid w:val="003B6918"/>
    <w:rsid w:val="003B6972"/>
    <w:rsid w:val="003B69AA"/>
    <w:rsid w:val="003B6EB7"/>
    <w:rsid w:val="003B709C"/>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DCB"/>
    <w:rsid w:val="003C5186"/>
    <w:rsid w:val="003C53BD"/>
    <w:rsid w:val="003C5DC1"/>
    <w:rsid w:val="003C5F0F"/>
    <w:rsid w:val="003C5F1E"/>
    <w:rsid w:val="003C677E"/>
    <w:rsid w:val="003C6FED"/>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8D3"/>
    <w:rsid w:val="003D3A89"/>
    <w:rsid w:val="003D3B5E"/>
    <w:rsid w:val="003D5272"/>
    <w:rsid w:val="003D5A75"/>
    <w:rsid w:val="003D6014"/>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ACB"/>
    <w:rsid w:val="003E45D2"/>
    <w:rsid w:val="003E4FC5"/>
    <w:rsid w:val="003E5634"/>
    <w:rsid w:val="003E5A5A"/>
    <w:rsid w:val="003E6491"/>
    <w:rsid w:val="003E654F"/>
    <w:rsid w:val="003E6641"/>
    <w:rsid w:val="003E6923"/>
    <w:rsid w:val="003E7296"/>
    <w:rsid w:val="003E76CF"/>
    <w:rsid w:val="003E7A64"/>
    <w:rsid w:val="003F0902"/>
    <w:rsid w:val="003F0D07"/>
    <w:rsid w:val="003F1294"/>
    <w:rsid w:val="003F1567"/>
    <w:rsid w:val="003F15DB"/>
    <w:rsid w:val="003F1821"/>
    <w:rsid w:val="003F1E68"/>
    <w:rsid w:val="003F1E84"/>
    <w:rsid w:val="003F23BB"/>
    <w:rsid w:val="003F2E87"/>
    <w:rsid w:val="003F3168"/>
    <w:rsid w:val="003F37A7"/>
    <w:rsid w:val="003F38EF"/>
    <w:rsid w:val="003F3BD6"/>
    <w:rsid w:val="003F3D96"/>
    <w:rsid w:val="003F47A1"/>
    <w:rsid w:val="003F4C55"/>
    <w:rsid w:val="003F4FCD"/>
    <w:rsid w:val="003F5162"/>
    <w:rsid w:val="003F518B"/>
    <w:rsid w:val="003F53C8"/>
    <w:rsid w:val="003F56B9"/>
    <w:rsid w:val="003F57C0"/>
    <w:rsid w:val="003F59F0"/>
    <w:rsid w:val="003F5D97"/>
    <w:rsid w:val="003F637A"/>
    <w:rsid w:val="003F6952"/>
    <w:rsid w:val="003F6DC7"/>
    <w:rsid w:val="003F721A"/>
    <w:rsid w:val="003F7243"/>
    <w:rsid w:val="00400238"/>
    <w:rsid w:val="0040080A"/>
    <w:rsid w:val="00400826"/>
    <w:rsid w:val="00400A81"/>
    <w:rsid w:val="00401104"/>
    <w:rsid w:val="00401259"/>
    <w:rsid w:val="004013BE"/>
    <w:rsid w:val="0040178B"/>
    <w:rsid w:val="00401EC1"/>
    <w:rsid w:val="0040238D"/>
    <w:rsid w:val="00402982"/>
    <w:rsid w:val="0040298D"/>
    <w:rsid w:val="004029A7"/>
    <w:rsid w:val="00402F7A"/>
    <w:rsid w:val="0040301C"/>
    <w:rsid w:val="00403452"/>
    <w:rsid w:val="004035A4"/>
    <w:rsid w:val="004035A9"/>
    <w:rsid w:val="004036C4"/>
    <w:rsid w:val="00403727"/>
    <w:rsid w:val="00403A8D"/>
    <w:rsid w:val="00403C8E"/>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75"/>
    <w:rsid w:val="004110FD"/>
    <w:rsid w:val="00411710"/>
    <w:rsid w:val="00412C53"/>
    <w:rsid w:val="0041332F"/>
    <w:rsid w:val="0041359F"/>
    <w:rsid w:val="0041383D"/>
    <w:rsid w:val="00413908"/>
    <w:rsid w:val="00414591"/>
    <w:rsid w:val="00415236"/>
    <w:rsid w:val="00415574"/>
    <w:rsid w:val="004158DF"/>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061"/>
    <w:rsid w:val="00421AB9"/>
    <w:rsid w:val="00421B9F"/>
    <w:rsid w:val="0042204E"/>
    <w:rsid w:val="004221C5"/>
    <w:rsid w:val="004225FF"/>
    <w:rsid w:val="00422BBF"/>
    <w:rsid w:val="00422DFE"/>
    <w:rsid w:val="00422FC7"/>
    <w:rsid w:val="00423084"/>
    <w:rsid w:val="00423977"/>
    <w:rsid w:val="004243E5"/>
    <w:rsid w:val="0042445A"/>
    <w:rsid w:val="00424C6F"/>
    <w:rsid w:val="0042552F"/>
    <w:rsid w:val="00425708"/>
    <w:rsid w:val="004261A0"/>
    <w:rsid w:val="00426687"/>
    <w:rsid w:val="00426705"/>
    <w:rsid w:val="0042688B"/>
    <w:rsid w:val="004268E4"/>
    <w:rsid w:val="00426A93"/>
    <w:rsid w:val="00426BAA"/>
    <w:rsid w:val="00427042"/>
    <w:rsid w:val="004271B7"/>
    <w:rsid w:val="00430380"/>
    <w:rsid w:val="004308D9"/>
    <w:rsid w:val="00430AB6"/>
    <w:rsid w:val="00431314"/>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77E"/>
    <w:rsid w:val="0043681A"/>
    <w:rsid w:val="00436B03"/>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2057"/>
    <w:rsid w:val="004520E7"/>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6A7B"/>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4F9"/>
    <w:rsid w:val="00464BFF"/>
    <w:rsid w:val="00464CF8"/>
    <w:rsid w:val="00464D2B"/>
    <w:rsid w:val="00465504"/>
    <w:rsid w:val="004656B3"/>
    <w:rsid w:val="004662C7"/>
    <w:rsid w:val="004664DD"/>
    <w:rsid w:val="0046673C"/>
    <w:rsid w:val="00466E83"/>
    <w:rsid w:val="00467532"/>
    <w:rsid w:val="00467D75"/>
    <w:rsid w:val="00467F21"/>
    <w:rsid w:val="004700DB"/>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F67"/>
    <w:rsid w:val="00485065"/>
    <w:rsid w:val="00485675"/>
    <w:rsid w:val="0048606D"/>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2F09"/>
    <w:rsid w:val="00493615"/>
    <w:rsid w:val="004936EF"/>
    <w:rsid w:val="004939CC"/>
    <w:rsid w:val="00494636"/>
    <w:rsid w:val="00494884"/>
    <w:rsid w:val="00494995"/>
    <w:rsid w:val="00495025"/>
    <w:rsid w:val="004957BE"/>
    <w:rsid w:val="00495D44"/>
    <w:rsid w:val="00495F3A"/>
    <w:rsid w:val="0049717D"/>
    <w:rsid w:val="004979E0"/>
    <w:rsid w:val="00497AD5"/>
    <w:rsid w:val="004A0462"/>
    <w:rsid w:val="004A046C"/>
    <w:rsid w:val="004A0644"/>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01C"/>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5B7"/>
    <w:rsid w:val="004D0AE0"/>
    <w:rsid w:val="004D0D79"/>
    <w:rsid w:val="004D10A5"/>
    <w:rsid w:val="004D15C1"/>
    <w:rsid w:val="004D1A68"/>
    <w:rsid w:val="004D1C64"/>
    <w:rsid w:val="004D2777"/>
    <w:rsid w:val="004D3433"/>
    <w:rsid w:val="004D3720"/>
    <w:rsid w:val="004D4958"/>
    <w:rsid w:val="004D533B"/>
    <w:rsid w:val="004D5402"/>
    <w:rsid w:val="004D568D"/>
    <w:rsid w:val="004D5A7F"/>
    <w:rsid w:val="004D5C3D"/>
    <w:rsid w:val="004D61C3"/>
    <w:rsid w:val="004D61FF"/>
    <w:rsid w:val="004D63F3"/>
    <w:rsid w:val="004D6A05"/>
    <w:rsid w:val="004D6F20"/>
    <w:rsid w:val="004D70D5"/>
    <w:rsid w:val="004D7F6A"/>
    <w:rsid w:val="004E0064"/>
    <w:rsid w:val="004E0A2F"/>
    <w:rsid w:val="004E0E7F"/>
    <w:rsid w:val="004E0F10"/>
    <w:rsid w:val="004E0F7F"/>
    <w:rsid w:val="004E0FB5"/>
    <w:rsid w:val="004E124F"/>
    <w:rsid w:val="004E16A9"/>
    <w:rsid w:val="004E1744"/>
    <w:rsid w:val="004E18BC"/>
    <w:rsid w:val="004E1B35"/>
    <w:rsid w:val="004E22F0"/>
    <w:rsid w:val="004E29F4"/>
    <w:rsid w:val="004E2A94"/>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204B"/>
    <w:rsid w:val="004F242B"/>
    <w:rsid w:val="004F2518"/>
    <w:rsid w:val="004F2EB5"/>
    <w:rsid w:val="004F4353"/>
    <w:rsid w:val="004F469F"/>
    <w:rsid w:val="004F4CD6"/>
    <w:rsid w:val="004F5081"/>
    <w:rsid w:val="004F50A8"/>
    <w:rsid w:val="004F52A1"/>
    <w:rsid w:val="004F53BB"/>
    <w:rsid w:val="004F568B"/>
    <w:rsid w:val="004F65AC"/>
    <w:rsid w:val="004F6921"/>
    <w:rsid w:val="004F7313"/>
    <w:rsid w:val="004F7347"/>
    <w:rsid w:val="0050080D"/>
    <w:rsid w:val="005009B4"/>
    <w:rsid w:val="00501261"/>
    <w:rsid w:val="0050131F"/>
    <w:rsid w:val="005021BC"/>
    <w:rsid w:val="00502797"/>
    <w:rsid w:val="005027EA"/>
    <w:rsid w:val="005027F3"/>
    <w:rsid w:val="00502F7D"/>
    <w:rsid w:val="005034E2"/>
    <w:rsid w:val="00503635"/>
    <w:rsid w:val="00503CB3"/>
    <w:rsid w:val="0050423D"/>
    <w:rsid w:val="0050484C"/>
    <w:rsid w:val="00504A86"/>
    <w:rsid w:val="005055FB"/>
    <w:rsid w:val="00505726"/>
    <w:rsid w:val="005058BB"/>
    <w:rsid w:val="00505BCE"/>
    <w:rsid w:val="00506324"/>
    <w:rsid w:val="00506A23"/>
    <w:rsid w:val="00506CC8"/>
    <w:rsid w:val="0051062C"/>
    <w:rsid w:val="00510908"/>
    <w:rsid w:val="005112EE"/>
    <w:rsid w:val="005119DE"/>
    <w:rsid w:val="00511CFC"/>
    <w:rsid w:val="00511F3B"/>
    <w:rsid w:val="00511FBE"/>
    <w:rsid w:val="00512C37"/>
    <w:rsid w:val="00514559"/>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5093"/>
    <w:rsid w:val="0052651E"/>
    <w:rsid w:val="005265A0"/>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8F1"/>
    <w:rsid w:val="0053426C"/>
    <w:rsid w:val="0053654B"/>
    <w:rsid w:val="0053665E"/>
    <w:rsid w:val="00537447"/>
    <w:rsid w:val="00537AF9"/>
    <w:rsid w:val="00537EAA"/>
    <w:rsid w:val="005400ED"/>
    <w:rsid w:val="00540154"/>
    <w:rsid w:val="005401F8"/>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6020"/>
    <w:rsid w:val="005461A2"/>
    <w:rsid w:val="005462B5"/>
    <w:rsid w:val="005463CC"/>
    <w:rsid w:val="005466D9"/>
    <w:rsid w:val="00546FE9"/>
    <w:rsid w:val="005472B2"/>
    <w:rsid w:val="0054730D"/>
    <w:rsid w:val="0054758F"/>
    <w:rsid w:val="00547629"/>
    <w:rsid w:val="00547732"/>
    <w:rsid w:val="005479CC"/>
    <w:rsid w:val="00547FE4"/>
    <w:rsid w:val="00547FFC"/>
    <w:rsid w:val="005508CA"/>
    <w:rsid w:val="0055098D"/>
    <w:rsid w:val="00550E89"/>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A52"/>
    <w:rsid w:val="00564271"/>
    <w:rsid w:val="00564C81"/>
    <w:rsid w:val="00564DC9"/>
    <w:rsid w:val="00564DEF"/>
    <w:rsid w:val="005654DA"/>
    <w:rsid w:val="0056571C"/>
    <w:rsid w:val="00565B27"/>
    <w:rsid w:val="00565BD2"/>
    <w:rsid w:val="005667FD"/>
    <w:rsid w:val="0056682B"/>
    <w:rsid w:val="00566EBE"/>
    <w:rsid w:val="00567BDC"/>
    <w:rsid w:val="005704E1"/>
    <w:rsid w:val="005705BF"/>
    <w:rsid w:val="00570898"/>
    <w:rsid w:val="005708C3"/>
    <w:rsid w:val="00570CFF"/>
    <w:rsid w:val="0057189C"/>
    <w:rsid w:val="00572202"/>
    <w:rsid w:val="0057264A"/>
    <w:rsid w:val="0057269D"/>
    <w:rsid w:val="0057277E"/>
    <w:rsid w:val="00572F40"/>
    <w:rsid w:val="0057302A"/>
    <w:rsid w:val="005730B6"/>
    <w:rsid w:val="00573174"/>
    <w:rsid w:val="0057325F"/>
    <w:rsid w:val="00573E20"/>
    <w:rsid w:val="005743DD"/>
    <w:rsid w:val="005750FB"/>
    <w:rsid w:val="005753B1"/>
    <w:rsid w:val="005753C9"/>
    <w:rsid w:val="005756D7"/>
    <w:rsid w:val="00575880"/>
    <w:rsid w:val="005759F6"/>
    <w:rsid w:val="005760AB"/>
    <w:rsid w:val="005760AE"/>
    <w:rsid w:val="0057618D"/>
    <w:rsid w:val="005762B9"/>
    <w:rsid w:val="00576A9C"/>
    <w:rsid w:val="00576B4A"/>
    <w:rsid w:val="00576ED6"/>
    <w:rsid w:val="00576FC8"/>
    <w:rsid w:val="00576FE4"/>
    <w:rsid w:val="0057719B"/>
    <w:rsid w:val="005775C7"/>
    <w:rsid w:val="00577CC2"/>
    <w:rsid w:val="00577ED8"/>
    <w:rsid w:val="005804B1"/>
    <w:rsid w:val="005805EF"/>
    <w:rsid w:val="005808A4"/>
    <w:rsid w:val="00580BCD"/>
    <w:rsid w:val="005817C7"/>
    <w:rsid w:val="00582081"/>
    <w:rsid w:val="005820F9"/>
    <w:rsid w:val="0058240D"/>
    <w:rsid w:val="0058263F"/>
    <w:rsid w:val="00582A4A"/>
    <w:rsid w:val="00582A7D"/>
    <w:rsid w:val="00582E12"/>
    <w:rsid w:val="0058371F"/>
    <w:rsid w:val="00583AF6"/>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222"/>
    <w:rsid w:val="0059398D"/>
    <w:rsid w:val="00594034"/>
    <w:rsid w:val="00594254"/>
    <w:rsid w:val="005944F5"/>
    <w:rsid w:val="00594623"/>
    <w:rsid w:val="005951B4"/>
    <w:rsid w:val="00595ADF"/>
    <w:rsid w:val="00595BED"/>
    <w:rsid w:val="00595FA6"/>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420F"/>
    <w:rsid w:val="005A4429"/>
    <w:rsid w:val="005A504B"/>
    <w:rsid w:val="005A59C8"/>
    <w:rsid w:val="005A5B89"/>
    <w:rsid w:val="005A679D"/>
    <w:rsid w:val="005A67B9"/>
    <w:rsid w:val="005A6D68"/>
    <w:rsid w:val="005A6DF1"/>
    <w:rsid w:val="005A7A65"/>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2312"/>
    <w:rsid w:val="005C2933"/>
    <w:rsid w:val="005C37C7"/>
    <w:rsid w:val="005C3A25"/>
    <w:rsid w:val="005C3DFF"/>
    <w:rsid w:val="005C3E0B"/>
    <w:rsid w:val="005C431D"/>
    <w:rsid w:val="005C58C0"/>
    <w:rsid w:val="005C6434"/>
    <w:rsid w:val="005C64FA"/>
    <w:rsid w:val="005C6539"/>
    <w:rsid w:val="005C7A79"/>
    <w:rsid w:val="005D01BE"/>
    <w:rsid w:val="005D092C"/>
    <w:rsid w:val="005D09D5"/>
    <w:rsid w:val="005D0CCE"/>
    <w:rsid w:val="005D15D3"/>
    <w:rsid w:val="005D16DC"/>
    <w:rsid w:val="005D180C"/>
    <w:rsid w:val="005D1FB7"/>
    <w:rsid w:val="005D2F3C"/>
    <w:rsid w:val="005D33BC"/>
    <w:rsid w:val="005D353A"/>
    <w:rsid w:val="005D3A2B"/>
    <w:rsid w:val="005D3B58"/>
    <w:rsid w:val="005D4C40"/>
    <w:rsid w:val="005D50FA"/>
    <w:rsid w:val="005D51A3"/>
    <w:rsid w:val="005D58D3"/>
    <w:rsid w:val="005D5F9A"/>
    <w:rsid w:val="005D6132"/>
    <w:rsid w:val="005D70A4"/>
    <w:rsid w:val="005D7E9D"/>
    <w:rsid w:val="005E021C"/>
    <w:rsid w:val="005E04AA"/>
    <w:rsid w:val="005E0CA3"/>
    <w:rsid w:val="005E0FA9"/>
    <w:rsid w:val="005E1EAA"/>
    <w:rsid w:val="005E1FB2"/>
    <w:rsid w:val="005E219F"/>
    <w:rsid w:val="005E2325"/>
    <w:rsid w:val="005E2676"/>
    <w:rsid w:val="005E2F86"/>
    <w:rsid w:val="005E388B"/>
    <w:rsid w:val="005E38A2"/>
    <w:rsid w:val="005E3940"/>
    <w:rsid w:val="005E3D18"/>
    <w:rsid w:val="005E40EE"/>
    <w:rsid w:val="005E4E1E"/>
    <w:rsid w:val="005E52C4"/>
    <w:rsid w:val="005E534E"/>
    <w:rsid w:val="005E58C8"/>
    <w:rsid w:val="005E5913"/>
    <w:rsid w:val="005E5ABB"/>
    <w:rsid w:val="005E5E03"/>
    <w:rsid w:val="005E612B"/>
    <w:rsid w:val="005E62A2"/>
    <w:rsid w:val="005E65E0"/>
    <w:rsid w:val="005E6D4E"/>
    <w:rsid w:val="005E6E85"/>
    <w:rsid w:val="005E72F1"/>
    <w:rsid w:val="005E7E86"/>
    <w:rsid w:val="005F07EE"/>
    <w:rsid w:val="005F1AED"/>
    <w:rsid w:val="005F1EE5"/>
    <w:rsid w:val="005F22B2"/>
    <w:rsid w:val="005F2641"/>
    <w:rsid w:val="005F29C4"/>
    <w:rsid w:val="005F3814"/>
    <w:rsid w:val="005F3D0F"/>
    <w:rsid w:val="005F41C0"/>
    <w:rsid w:val="005F4910"/>
    <w:rsid w:val="005F4920"/>
    <w:rsid w:val="005F4D22"/>
    <w:rsid w:val="005F5AD2"/>
    <w:rsid w:val="005F639A"/>
    <w:rsid w:val="005F6897"/>
    <w:rsid w:val="005F756C"/>
    <w:rsid w:val="006000B6"/>
    <w:rsid w:val="006001C0"/>
    <w:rsid w:val="00600710"/>
    <w:rsid w:val="00600B12"/>
    <w:rsid w:val="00600CF9"/>
    <w:rsid w:val="00600CFA"/>
    <w:rsid w:val="00600D31"/>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2F1"/>
    <w:rsid w:val="00604712"/>
    <w:rsid w:val="006047B7"/>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319F"/>
    <w:rsid w:val="00613E25"/>
    <w:rsid w:val="0061401F"/>
    <w:rsid w:val="00614072"/>
    <w:rsid w:val="006144D5"/>
    <w:rsid w:val="00614701"/>
    <w:rsid w:val="00614A41"/>
    <w:rsid w:val="0061572D"/>
    <w:rsid w:val="00615B9F"/>
    <w:rsid w:val="00615D53"/>
    <w:rsid w:val="00616522"/>
    <w:rsid w:val="0061663E"/>
    <w:rsid w:val="00616828"/>
    <w:rsid w:val="006169D7"/>
    <w:rsid w:val="00616D8C"/>
    <w:rsid w:val="00616D90"/>
    <w:rsid w:val="00616DA0"/>
    <w:rsid w:val="00616E4D"/>
    <w:rsid w:val="00617463"/>
    <w:rsid w:val="006175FF"/>
    <w:rsid w:val="00617D33"/>
    <w:rsid w:val="0062001E"/>
    <w:rsid w:val="00620279"/>
    <w:rsid w:val="00620310"/>
    <w:rsid w:val="00620704"/>
    <w:rsid w:val="00621129"/>
    <w:rsid w:val="0062162C"/>
    <w:rsid w:val="00621A22"/>
    <w:rsid w:val="00621F00"/>
    <w:rsid w:val="00622321"/>
    <w:rsid w:val="00622539"/>
    <w:rsid w:val="0062287F"/>
    <w:rsid w:val="00622CFD"/>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650"/>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257B"/>
    <w:rsid w:val="00642AC2"/>
    <w:rsid w:val="00643641"/>
    <w:rsid w:val="00643835"/>
    <w:rsid w:val="00644722"/>
    <w:rsid w:val="00644AEF"/>
    <w:rsid w:val="006453BD"/>
    <w:rsid w:val="006455FB"/>
    <w:rsid w:val="0064629C"/>
    <w:rsid w:val="00646E4C"/>
    <w:rsid w:val="0064760F"/>
    <w:rsid w:val="006478AB"/>
    <w:rsid w:val="00647FCA"/>
    <w:rsid w:val="006507B2"/>
    <w:rsid w:val="00650EC7"/>
    <w:rsid w:val="00651012"/>
    <w:rsid w:val="00651151"/>
    <w:rsid w:val="006511C3"/>
    <w:rsid w:val="006511F3"/>
    <w:rsid w:val="006524F8"/>
    <w:rsid w:val="006526B3"/>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57F9B"/>
    <w:rsid w:val="0066063A"/>
    <w:rsid w:val="00660BD1"/>
    <w:rsid w:val="00660F19"/>
    <w:rsid w:val="0066178F"/>
    <w:rsid w:val="00661B4F"/>
    <w:rsid w:val="00662199"/>
    <w:rsid w:val="00662619"/>
    <w:rsid w:val="006635D7"/>
    <w:rsid w:val="00663854"/>
    <w:rsid w:val="00663BB0"/>
    <w:rsid w:val="00663C17"/>
    <w:rsid w:val="00665001"/>
    <w:rsid w:val="0066500D"/>
    <w:rsid w:val="00665200"/>
    <w:rsid w:val="006652F0"/>
    <w:rsid w:val="006655C6"/>
    <w:rsid w:val="0066582A"/>
    <w:rsid w:val="00665BAD"/>
    <w:rsid w:val="00665C92"/>
    <w:rsid w:val="00665FED"/>
    <w:rsid w:val="0066625C"/>
    <w:rsid w:val="00666847"/>
    <w:rsid w:val="006672DE"/>
    <w:rsid w:val="00667AE4"/>
    <w:rsid w:val="00667E81"/>
    <w:rsid w:val="0067020C"/>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60D8"/>
    <w:rsid w:val="00676212"/>
    <w:rsid w:val="0067725E"/>
    <w:rsid w:val="00677961"/>
    <w:rsid w:val="00677A9A"/>
    <w:rsid w:val="00680350"/>
    <w:rsid w:val="00680B53"/>
    <w:rsid w:val="00682748"/>
    <w:rsid w:val="00683254"/>
    <w:rsid w:val="006837EA"/>
    <w:rsid w:val="00683876"/>
    <w:rsid w:val="00683DE3"/>
    <w:rsid w:val="00683F4C"/>
    <w:rsid w:val="00684D1F"/>
    <w:rsid w:val="00684D60"/>
    <w:rsid w:val="00685384"/>
    <w:rsid w:val="00685AEE"/>
    <w:rsid w:val="00685B49"/>
    <w:rsid w:val="00686C37"/>
    <w:rsid w:val="00687FEE"/>
    <w:rsid w:val="006908D9"/>
    <w:rsid w:val="00690D5A"/>
    <w:rsid w:val="00690E7A"/>
    <w:rsid w:val="00690F45"/>
    <w:rsid w:val="00691DB4"/>
    <w:rsid w:val="00691FDC"/>
    <w:rsid w:val="0069237C"/>
    <w:rsid w:val="006931E4"/>
    <w:rsid w:val="00693383"/>
    <w:rsid w:val="00693722"/>
    <w:rsid w:val="00693901"/>
    <w:rsid w:val="00693A27"/>
    <w:rsid w:val="006947F8"/>
    <w:rsid w:val="00694EC6"/>
    <w:rsid w:val="006952C6"/>
    <w:rsid w:val="006957E5"/>
    <w:rsid w:val="00695982"/>
    <w:rsid w:val="00695B16"/>
    <w:rsid w:val="006966D2"/>
    <w:rsid w:val="00696B6B"/>
    <w:rsid w:val="00696C04"/>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50"/>
    <w:rsid w:val="006A0F62"/>
    <w:rsid w:val="006A1403"/>
    <w:rsid w:val="006A1D1E"/>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0FA6"/>
    <w:rsid w:val="006C1701"/>
    <w:rsid w:val="006C1CC6"/>
    <w:rsid w:val="006C2010"/>
    <w:rsid w:val="006C227E"/>
    <w:rsid w:val="006C32AD"/>
    <w:rsid w:val="006C333A"/>
    <w:rsid w:val="006C47BC"/>
    <w:rsid w:val="006C4911"/>
    <w:rsid w:val="006C51E2"/>
    <w:rsid w:val="006C5319"/>
    <w:rsid w:val="006C5639"/>
    <w:rsid w:val="006C5CF4"/>
    <w:rsid w:val="006C5F65"/>
    <w:rsid w:val="006C6573"/>
    <w:rsid w:val="006C76E8"/>
    <w:rsid w:val="006C7E7D"/>
    <w:rsid w:val="006C7F69"/>
    <w:rsid w:val="006D03BA"/>
    <w:rsid w:val="006D04AA"/>
    <w:rsid w:val="006D0827"/>
    <w:rsid w:val="006D0CAA"/>
    <w:rsid w:val="006D1060"/>
    <w:rsid w:val="006D1ADB"/>
    <w:rsid w:val="006D1D99"/>
    <w:rsid w:val="006D262A"/>
    <w:rsid w:val="006D276D"/>
    <w:rsid w:val="006D288E"/>
    <w:rsid w:val="006D2BB4"/>
    <w:rsid w:val="006D34BD"/>
    <w:rsid w:val="006D408F"/>
    <w:rsid w:val="006D41D9"/>
    <w:rsid w:val="006D4407"/>
    <w:rsid w:val="006D451A"/>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3106"/>
    <w:rsid w:val="006F370C"/>
    <w:rsid w:val="006F373A"/>
    <w:rsid w:val="006F3BF5"/>
    <w:rsid w:val="006F408F"/>
    <w:rsid w:val="006F4215"/>
    <w:rsid w:val="006F4B5B"/>
    <w:rsid w:val="006F5072"/>
    <w:rsid w:val="006F52D2"/>
    <w:rsid w:val="006F5331"/>
    <w:rsid w:val="006F5771"/>
    <w:rsid w:val="006F59B8"/>
    <w:rsid w:val="006F60BD"/>
    <w:rsid w:val="006F60C6"/>
    <w:rsid w:val="006F6143"/>
    <w:rsid w:val="006F6197"/>
    <w:rsid w:val="006F6BE6"/>
    <w:rsid w:val="006F737B"/>
    <w:rsid w:val="006F7CB8"/>
    <w:rsid w:val="0070051D"/>
    <w:rsid w:val="0070059A"/>
    <w:rsid w:val="0070086B"/>
    <w:rsid w:val="00700CF5"/>
    <w:rsid w:val="00701618"/>
    <w:rsid w:val="00701ADF"/>
    <w:rsid w:val="00701F08"/>
    <w:rsid w:val="007021A3"/>
    <w:rsid w:val="00702514"/>
    <w:rsid w:val="0070297B"/>
    <w:rsid w:val="00702D2F"/>
    <w:rsid w:val="0070309D"/>
    <w:rsid w:val="007035EE"/>
    <w:rsid w:val="00703A76"/>
    <w:rsid w:val="00703C25"/>
    <w:rsid w:val="007042CC"/>
    <w:rsid w:val="0070444A"/>
    <w:rsid w:val="00704464"/>
    <w:rsid w:val="00704659"/>
    <w:rsid w:val="00705371"/>
    <w:rsid w:val="007053BC"/>
    <w:rsid w:val="0070544B"/>
    <w:rsid w:val="007054BC"/>
    <w:rsid w:val="00705F88"/>
    <w:rsid w:val="0070671E"/>
    <w:rsid w:val="00706B51"/>
    <w:rsid w:val="00707190"/>
    <w:rsid w:val="007072FA"/>
    <w:rsid w:val="00707769"/>
    <w:rsid w:val="00707AD7"/>
    <w:rsid w:val="00707D36"/>
    <w:rsid w:val="00710297"/>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58F3"/>
    <w:rsid w:val="007160E0"/>
    <w:rsid w:val="00717138"/>
    <w:rsid w:val="00717913"/>
    <w:rsid w:val="0071797C"/>
    <w:rsid w:val="007200B7"/>
    <w:rsid w:val="007200FB"/>
    <w:rsid w:val="00720733"/>
    <w:rsid w:val="007208D5"/>
    <w:rsid w:val="0072093C"/>
    <w:rsid w:val="00720A8B"/>
    <w:rsid w:val="00720BCE"/>
    <w:rsid w:val="00720FCD"/>
    <w:rsid w:val="00721042"/>
    <w:rsid w:val="0072137A"/>
    <w:rsid w:val="00721B2D"/>
    <w:rsid w:val="00721EB9"/>
    <w:rsid w:val="00721F74"/>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FE8"/>
    <w:rsid w:val="0073350E"/>
    <w:rsid w:val="0073364F"/>
    <w:rsid w:val="007338CE"/>
    <w:rsid w:val="00733EE3"/>
    <w:rsid w:val="00735130"/>
    <w:rsid w:val="007363A3"/>
    <w:rsid w:val="007364C5"/>
    <w:rsid w:val="0073665F"/>
    <w:rsid w:val="00737107"/>
    <w:rsid w:val="00737359"/>
    <w:rsid w:val="0074015D"/>
    <w:rsid w:val="00740445"/>
    <w:rsid w:val="00740533"/>
    <w:rsid w:val="007409CB"/>
    <w:rsid w:val="00740A66"/>
    <w:rsid w:val="007419EF"/>
    <w:rsid w:val="00741FCF"/>
    <w:rsid w:val="00741FD0"/>
    <w:rsid w:val="007421DE"/>
    <w:rsid w:val="007422B6"/>
    <w:rsid w:val="00742A51"/>
    <w:rsid w:val="007430FF"/>
    <w:rsid w:val="00743CA1"/>
    <w:rsid w:val="00744619"/>
    <w:rsid w:val="0074498D"/>
    <w:rsid w:val="00744CE7"/>
    <w:rsid w:val="00744E93"/>
    <w:rsid w:val="0074501D"/>
    <w:rsid w:val="00745284"/>
    <w:rsid w:val="0074552D"/>
    <w:rsid w:val="00745C35"/>
    <w:rsid w:val="00746544"/>
    <w:rsid w:val="007467D4"/>
    <w:rsid w:val="00746C77"/>
    <w:rsid w:val="007472CF"/>
    <w:rsid w:val="007472FC"/>
    <w:rsid w:val="0074765A"/>
    <w:rsid w:val="00750303"/>
    <w:rsid w:val="007504A8"/>
    <w:rsid w:val="00750F1B"/>
    <w:rsid w:val="007512CC"/>
    <w:rsid w:val="00751A92"/>
    <w:rsid w:val="007520BB"/>
    <w:rsid w:val="007521E0"/>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B74"/>
    <w:rsid w:val="00773FFB"/>
    <w:rsid w:val="00774D3B"/>
    <w:rsid w:val="00774F93"/>
    <w:rsid w:val="00775061"/>
    <w:rsid w:val="0077577F"/>
    <w:rsid w:val="00775AE5"/>
    <w:rsid w:val="00775B00"/>
    <w:rsid w:val="00775BFF"/>
    <w:rsid w:val="0077638F"/>
    <w:rsid w:val="00776B13"/>
    <w:rsid w:val="00776FC1"/>
    <w:rsid w:val="007770D6"/>
    <w:rsid w:val="007770E3"/>
    <w:rsid w:val="007777E4"/>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49E5"/>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BEF"/>
    <w:rsid w:val="007931F5"/>
    <w:rsid w:val="00793385"/>
    <w:rsid w:val="00793A90"/>
    <w:rsid w:val="00793D95"/>
    <w:rsid w:val="00793DC9"/>
    <w:rsid w:val="00793EE4"/>
    <w:rsid w:val="00793F65"/>
    <w:rsid w:val="007944CB"/>
    <w:rsid w:val="007945D6"/>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3D0"/>
    <w:rsid w:val="007A2B44"/>
    <w:rsid w:val="007A2F31"/>
    <w:rsid w:val="007A2FFD"/>
    <w:rsid w:val="007A305F"/>
    <w:rsid w:val="007A31F5"/>
    <w:rsid w:val="007A3BFD"/>
    <w:rsid w:val="007A3DA0"/>
    <w:rsid w:val="007A485E"/>
    <w:rsid w:val="007A5413"/>
    <w:rsid w:val="007A594C"/>
    <w:rsid w:val="007A59B0"/>
    <w:rsid w:val="007A5D60"/>
    <w:rsid w:val="007A5E09"/>
    <w:rsid w:val="007A655C"/>
    <w:rsid w:val="007A65D9"/>
    <w:rsid w:val="007A67DD"/>
    <w:rsid w:val="007A6D21"/>
    <w:rsid w:val="007A71D7"/>
    <w:rsid w:val="007A76B8"/>
    <w:rsid w:val="007B0990"/>
    <w:rsid w:val="007B0A53"/>
    <w:rsid w:val="007B10C8"/>
    <w:rsid w:val="007B1360"/>
    <w:rsid w:val="007B2B83"/>
    <w:rsid w:val="007B2C86"/>
    <w:rsid w:val="007B2FD3"/>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26D"/>
    <w:rsid w:val="007C1465"/>
    <w:rsid w:val="007C170E"/>
    <w:rsid w:val="007C1767"/>
    <w:rsid w:val="007C1EB0"/>
    <w:rsid w:val="007C24A5"/>
    <w:rsid w:val="007C2F15"/>
    <w:rsid w:val="007C336C"/>
    <w:rsid w:val="007C33D8"/>
    <w:rsid w:val="007C3DEA"/>
    <w:rsid w:val="007C404C"/>
    <w:rsid w:val="007C550F"/>
    <w:rsid w:val="007C5CF7"/>
    <w:rsid w:val="007C646F"/>
    <w:rsid w:val="007C6593"/>
    <w:rsid w:val="007C6C79"/>
    <w:rsid w:val="007C6E90"/>
    <w:rsid w:val="007C72E9"/>
    <w:rsid w:val="007C7383"/>
    <w:rsid w:val="007C7916"/>
    <w:rsid w:val="007C79F8"/>
    <w:rsid w:val="007D0376"/>
    <w:rsid w:val="007D0D3A"/>
    <w:rsid w:val="007D12A5"/>
    <w:rsid w:val="007D139F"/>
    <w:rsid w:val="007D199B"/>
    <w:rsid w:val="007D1B7F"/>
    <w:rsid w:val="007D333A"/>
    <w:rsid w:val="007D3675"/>
    <w:rsid w:val="007D3E48"/>
    <w:rsid w:val="007D4D2D"/>
    <w:rsid w:val="007D5074"/>
    <w:rsid w:val="007D583B"/>
    <w:rsid w:val="007D58E5"/>
    <w:rsid w:val="007D5927"/>
    <w:rsid w:val="007D5E08"/>
    <w:rsid w:val="007D6ECF"/>
    <w:rsid w:val="007D6F7A"/>
    <w:rsid w:val="007D6FDB"/>
    <w:rsid w:val="007D7175"/>
    <w:rsid w:val="007D7522"/>
    <w:rsid w:val="007D7B6A"/>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74C"/>
    <w:rsid w:val="007E6A68"/>
    <w:rsid w:val="007E6DDA"/>
    <w:rsid w:val="007E6F96"/>
    <w:rsid w:val="007E7110"/>
    <w:rsid w:val="007E7686"/>
    <w:rsid w:val="007E7912"/>
    <w:rsid w:val="007E796A"/>
    <w:rsid w:val="007E79A2"/>
    <w:rsid w:val="007F015E"/>
    <w:rsid w:val="007F09F1"/>
    <w:rsid w:val="007F0E59"/>
    <w:rsid w:val="007F17B0"/>
    <w:rsid w:val="007F193C"/>
    <w:rsid w:val="007F1D14"/>
    <w:rsid w:val="007F1F0B"/>
    <w:rsid w:val="007F1F82"/>
    <w:rsid w:val="007F255E"/>
    <w:rsid w:val="007F2E0F"/>
    <w:rsid w:val="007F33C6"/>
    <w:rsid w:val="007F381D"/>
    <w:rsid w:val="007F38C5"/>
    <w:rsid w:val="007F392B"/>
    <w:rsid w:val="007F3FA6"/>
    <w:rsid w:val="007F497B"/>
    <w:rsid w:val="007F5DC7"/>
    <w:rsid w:val="007F610F"/>
    <w:rsid w:val="007F6C40"/>
    <w:rsid w:val="007F6D1A"/>
    <w:rsid w:val="007F6D7C"/>
    <w:rsid w:val="007F752A"/>
    <w:rsid w:val="007F790F"/>
    <w:rsid w:val="007F7BF8"/>
    <w:rsid w:val="00800A04"/>
    <w:rsid w:val="00802726"/>
    <w:rsid w:val="00802857"/>
    <w:rsid w:val="00802FC4"/>
    <w:rsid w:val="0080321C"/>
    <w:rsid w:val="00803575"/>
    <w:rsid w:val="00803BD6"/>
    <w:rsid w:val="00803E9C"/>
    <w:rsid w:val="00804076"/>
    <w:rsid w:val="008045FA"/>
    <w:rsid w:val="00804A5B"/>
    <w:rsid w:val="00804AA4"/>
    <w:rsid w:val="00804BD6"/>
    <w:rsid w:val="00804C67"/>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83D"/>
    <w:rsid w:val="00813EFC"/>
    <w:rsid w:val="00814BBC"/>
    <w:rsid w:val="00814DAE"/>
    <w:rsid w:val="008154F0"/>
    <w:rsid w:val="008159B7"/>
    <w:rsid w:val="00815CF9"/>
    <w:rsid w:val="00815FDA"/>
    <w:rsid w:val="00816384"/>
    <w:rsid w:val="00817245"/>
    <w:rsid w:val="0081799D"/>
    <w:rsid w:val="008179CF"/>
    <w:rsid w:val="008179F8"/>
    <w:rsid w:val="00817B44"/>
    <w:rsid w:val="0082060C"/>
    <w:rsid w:val="00820774"/>
    <w:rsid w:val="0082089B"/>
    <w:rsid w:val="0082138B"/>
    <w:rsid w:val="008213D7"/>
    <w:rsid w:val="00821B2B"/>
    <w:rsid w:val="00822284"/>
    <w:rsid w:val="00822528"/>
    <w:rsid w:val="00822635"/>
    <w:rsid w:val="008227AF"/>
    <w:rsid w:val="00822D9F"/>
    <w:rsid w:val="0082335B"/>
    <w:rsid w:val="008233F4"/>
    <w:rsid w:val="00823610"/>
    <w:rsid w:val="0082388D"/>
    <w:rsid w:val="0082394C"/>
    <w:rsid w:val="0082395C"/>
    <w:rsid w:val="00823D31"/>
    <w:rsid w:val="00824109"/>
    <w:rsid w:val="00824FE7"/>
    <w:rsid w:val="00825118"/>
    <w:rsid w:val="0082549F"/>
    <w:rsid w:val="0082566D"/>
    <w:rsid w:val="008256C7"/>
    <w:rsid w:val="008267C9"/>
    <w:rsid w:val="00826C89"/>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9"/>
    <w:rsid w:val="00833411"/>
    <w:rsid w:val="008335F0"/>
    <w:rsid w:val="0083365A"/>
    <w:rsid w:val="00833F86"/>
    <w:rsid w:val="0083429A"/>
    <w:rsid w:val="008342F6"/>
    <w:rsid w:val="0083469F"/>
    <w:rsid w:val="0083497E"/>
    <w:rsid w:val="00834A35"/>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936"/>
    <w:rsid w:val="008420EA"/>
    <w:rsid w:val="0084256B"/>
    <w:rsid w:val="0084346C"/>
    <w:rsid w:val="00843903"/>
    <w:rsid w:val="00843C96"/>
    <w:rsid w:val="008440AA"/>
    <w:rsid w:val="008441C7"/>
    <w:rsid w:val="00844488"/>
    <w:rsid w:val="00844738"/>
    <w:rsid w:val="00844EB1"/>
    <w:rsid w:val="00845263"/>
    <w:rsid w:val="008464CD"/>
    <w:rsid w:val="0084656C"/>
    <w:rsid w:val="00846B0F"/>
    <w:rsid w:val="00846B9D"/>
    <w:rsid w:val="0084738E"/>
    <w:rsid w:val="0084759D"/>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6A02"/>
    <w:rsid w:val="00856C9F"/>
    <w:rsid w:val="00856D6B"/>
    <w:rsid w:val="00857598"/>
    <w:rsid w:val="0085794A"/>
    <w:rsid w:val="00860144"/>
    <w:rsid w:val="008604EB"/>
    <w:rsid w:val="0086079F"/>
    <w:rsid w:val="008609BB"/>
    <w:rsid w:val="00860A66"/>
    <w:rsid w:val="00860E0B"/>
    <w:rsid w:val="00861186"/>
    <w:rsid w:val="008612BE"/>
    <w:rsid w:val="0086130F"/>
    <w:rsid w:val="00861E9D"/>
    <w:rsid w:val="008622EE"/>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35E"/>
    <w:rsid w:val="00870E17"/>
    <w:rsid w:val="0087181E"/>
    <w:rsid w:val="008719C5"/>
    <w:rsid w:val="00871C99"/>
    <w:rsid w:val="00872227"/>
    <w:rsid w:val="0087279F"/>
    <w:rsid w:val="008727D4"/>
    <w:rsid w:val="00872C48"/>
    <w:rsid w:val="00872DFB"/>
    <w:rsid w:val="00873068"/>
    <w:rsid w:val="0087366F"/>
    <w:rsid w:val="008738E1"/>
    <w:rsid w:val="0087394D"/>
    <w:rsid w:val="00873CBC"/>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7CD"/>
    <w:rsid w:val="00885BAD"/>
    <w:rsid w:val="00885BE0"/>
    <w:rsid w:val="00885DDA"/>
    <w:rsid w:val="008862FB"/>
    <w:rsid w:val="0088665D"/>
    <w:rsid w:val="00886DF5"/>
    <w:rsid w:val="00887C1A"/>
    <w:rsid w:val="0089079A"/>
    <w:rsid w:val="008909EB"/>
    <w:rsid w:val="00890E33"/>
    <w:rsid w:val="00890EE9"/>
    <w:rsid w:val="008913FC"/>
    <w:rsid w:val="00891920"/>
    <w:rsid w:val="0089193B"/>
    <w:rsid w:val="00892223"/>
    <w:rsid w:val="00892409"/>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6492"/>
    <w:rsid w:val="00897014"/>
    <w:rsid w:val="008974C5"/>
    <w:rsid w:val="00897B29"/>
    <w:rsid w:val="008A004A"/>
    <w:rsid w:val="008A08C6"/>
    <w:rsid w:val="008A10B7"/>
    <w:rsid w:val="008A13BC"/>
    <w:rsid w:val="008A141D"/>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78F"/>
    <w:rsid w:val="008A7906"/>
    <w:rsid w:val="008A7F09"/>
    <w:rsid w:val="008A7FB2"/>
    <w:rsid w:val="008A7FFC"/>
    <w:rsid w:val="008B18CF"/>
    <w:rsid w:val="008B1B50"/>
    <w:rsid w:val="008B2F6B"/>
    <w:rsid w:val="008B31AC"/>
    <w:rsid w:val="008B3E9C"/>
    <w:rsid w:val="008B43EE"/>
    <w:rsid w:val="008B47D8"/>
    <w:rsid w:val="008B4C20"/>
    <w:rsid w:val="008B4CBA"/>
    <w:rsid w:val="008B4EEA"/>
    <w:rsid w:val="008B4F76"/>
    <w:rsid w:val="008B5081"/>
    <w:rsid w:val="008B51B7"/>
    <w:rsid w:val="008B565B"/>
    <w:rsid w:val="008B643C"/>
    <w:rsid w:val="008B66AA"/>
    <w:rsid w:val="008B68A4"/>
    <w:rsid w:val="008B6E30"/>
    <w:rsid w:val="008B6FC1"/>
    <w:rsid w:val="008B703D"/>
    <w:rsid w:val="008B730F"/>
    <w:rsid w:val="008B7337"/>
    <w:rsid w:val="008B7840"/>
    <w:rsid w:val="008B7A23"/>
    <w:rsid w:val="008C0542"/>
    <w:rsid w:val="008C05B1"/>
    <w:rsid w:val="008C07D3"/>
    <w:rsid w:val="008C0ED2"/>
    <w:rsid w:val="008C10F9"/>
    <w:rsid w:val="008C16B7"/>
    <w:rsid w:val="008C1B29"/>
    <w:rsid w:val="008C1F0C"/>
    <w:rsid w:val="008C1F7B"/>
    <w:rsid w:val="008C3292"/>
    <w:rsid w:val="008C32E0"/>
    <w:rsid w:val="008C477B"/>
    <w:rsid w:val="008C48A5"/>
    <w:rsid w:val="008C4B17"/>
    <w:rsid w:val="008C4CB4"/>
    <w:rsid w:val="008C537B"/>
    <w:rsid w:val="008C5614"/>
    <w:rsid w:val="008C5EA0"/>
    <w:rsid w:val="008C5F7C"/>
    <w:rsid w:val="008C62AE"/>
    <w:rsid w:val="008C6B39"/>
    <w:rsid w:val="008C6DFF"/>
    <w:rsid w:val="008C7F74"/>
    <w:rsid w:val="008D04A4"/>
    <w:rsid w:val="008D0ADF"/>
    <w:rsid w:val="008D1973"/>
    <w:rsid w:val="008D19C1"/>
    <w:rsid w:val="008D1AF5"/>
    <w:rsid w:val="008D1E90"/>
    <w:rsid w:val="008D2D55"/>
    <w:rsid w:val="008D2E4C"/>
    <w:rsid w:val="008D2F23"/>
    <w:rsid w:val="008D2FF4"/>
    <w:rsid w:val="008D35D6"/>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5FDC"/>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1EEC"/>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D24"/>
    <w:rsid w:val="00902FED"/>
    <w:rsid w:val="00903096"/>
    <w:rsid w:val="00903964"/>
    <w:rsid w:val="00903968"/>
    <w:rsid w:val="009039B3"/>
    <w:rsid w:val="00903F0B"/>
    <w:rsid w:val="00903FFA"/>
    <w:rsid w:val="009044BB"/>
    <w:rsid w:val="00904623"/>
    <w:rsid w:val="009053F8"/>
    <w:rsid w:val="009057B0"/>
    <w:rsid w:val="0090605D"/>
    <w:rsid w:val="00906061"/>
    <w:rsid w:val="009068CA"/>
    <w:rsid w:val="00906920"/>
    <w:rsid w:val="009069EE"/>
    <w:rsid w:val="00906A37"/>
    <w:rsid w:val="00906C2A"/>
    <w:rsid w:val="00906E04"/>
    <w:rsid w:val="00906E12"/>
    <w:rsid w:val="00906EAB"/>
    <w:rsid w:val="0090722A"/>
    <w:rsid w:val="00907B62"/>
    <w:rsid w:val="009100AF"/>
    <w:rsid w:val="00910796"/>
    <w:rsid w:val="009109E9"/>
    <w:rsid w:val="009112A9"/>
    <w:rsid w:val="00911778"/>
    <w:rsid w:val="009118A8"/>
    <w:rsid w:val="00911941"/>
    <w:rsid w:val="00911CF9"/>
    <w:rsid w:val="0091208D"/>
    <w:rsid w:val="009123F5"/>
    <w:rsid w:val="0091252A"/>
    <w:rsid w:val="0091282F"/>
    <w:rsid w:val="00913762"/>
    <w:rsid w:val="009139F0"/>
    <w:rsid w:val="00914756"/>
    <w:rsid w:val="00914BA4"/>
    <w:rsid w:val="00915720"/>
    <w:rsid w:val="0091597B"/>
    <w:rsid w:val="00915B7E"/>
    <w:rsid w:val="0091615F"/>
    <w:rsid w:val="00916556"/>
    <w:rsid w:val="0091661D"/>
    <w:rsid w:val="00916948"/>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FC2"/>
    <w:rsid w:val="009233FD"/>
    <w:rsid w:val="009234BD"/>
    <w:rsid w:val="00923A9B"/>
    <w:rsid w:val="00923B44"/>
    <w:rsid w:val="00923BC5"/>
    <w:rsid w:val="00923CCB"/>
    <w:rsid w:val="00923F98"/>
    <w:rsid w:val="009241D7"/>
    <w:rsid w:val="00924700"/>
    <w:rsid w:val="00924A61"/>
    <w:rsid w:val="00924EB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40058"/>
    <w:rsid w:val="009401C9"/>
    <w:rsid w:val="00941365"/>
    <w:rsid w:val="009414E9"/>
    <w:rsid w:val="00941682"/>
    <w:rsid w:val="00942756"/>
    <w:rsid w:val="00942776"/>
    <w:rsid w:val="00942948"/>
    <w:rsid w:val="00942BCB"/>
    <w:rsid w:val="00943094"/>
    <w:rsid w:val="00943A41"/>
    <w:rsid w:val="00943BAF"/>
    <w:rsid w:val="00943ED9"/>
    <w:rsid w:val="00944365"/>
    <w:rsid w:val="00944B32"/>
    <w:rsid w:val="00944DB5"/>
    <w:rsid w:val="00945A4F"/>
    <w:rsid w:val="00945F2A"/>
    <w:rsid w:val="00945FF1"/>
    <w:rsid w:val="009463FF"/>
    <w:rsid w:val="00946475"/>
    <w:rsid w:val="009466C0"/>
    <w:rsid w:val="00946A38"/>
    <w:rsid w:val="00946DEB"/>
    <w:rsid w:val="00947926"/>
    <w:rsid w:val="00947953"/>
    <w:rsid w:val="009479D6"/>
    <w:rsid w:val="0095010D"/>
    <w:rsid w:val="0095022D"/>
    <w:rsid w:val="009508FE"/>
    <w:rsid w:val="00950A10"/>
    <w:rsid w:val="00950AE8"/>
    <w:rsid w:val="00950BF2"/>
    <w:rsid w:val="00951569"/>
    <w:rsid w:val="00951AE8"/>
    <w:rsid w:val="0095272E"/>
    <w:rsid w:val="00952979"/>
    <w:rsid w:val="00952F87"/>
    <w:rsid w:val="00953545"/>
    <w:rsid w:val="009538B6"/>
    <w:rsid w:val="00953DED"/>
    <w:rsid w:val="0095449E"/>
    <w:rsid w:val="0095496C"/>
    <w:rsid w:val="00954A64"/>
    <w:rsid w:val="00954D1B"/>
    <w:rsid w:val="009550A2"/>
    <w:rsid w:val="00955428"/>
    <w:rsid w:val="00955690"/>
    <w:rsid w:val="00955942"/>
    <w:rsid w:val="00955B0A"/>
    <w:rsid w:val="00955EF7"/>
    <w:rsid w:val="00956178"/>
    <w:rsid w:val="009563FA"/>
    <w:rsid w:val="0095647D"/>
    <w:rsid w:val="009566B1"/>
    <w:rsid w:val="009568F7"/>
    <w:rsid w:val="009569AD"/>
    <w:rsid w:val="009569FA"/>
    <w:rsid w:val="00956AB7"/>
    <w:rsid w:val="00956F70"/>
    <w:rsid w:val="00957402"/>
    <w:rsid w:val="00957A58"/>
    <w:rsid w:val="00957E52"/>
    <w:rsid w:val="00957FD8"/>
    <w:rsid w:val="00960155"/>
    <w:rsid w:val="009605EE"/>
    <w:rsid w:val="00960D9A"/>
    <w:rsid w:val="00960FF0"/>
    <w:rsid w:val="00961D27"/>
    <w:rsid w:val="00961D4C"/>
    <w:rsid w:val="00962656"/>
    <w:rsid w:val="009626CD"/>
    <w:rsid w:val="0096319E"/>
    <w:rsid w:val="00963677"/>
    <w:rsid w:val="0096385F"/>
    <w:rsid w:val="00963A88"/>
    <w:rsid w:val="00964E95"/>
    <w:rsid w:val="00964F4D"/>
    <w:rsid w:val="0096516C"/>
    <w:rsid w:val="009651F3"/>
    <w:rsid w:val="009652E8"/>
    <w:rsid w:val="00965E7B"/>
    <w:rsid w:val="0096616C"/>
    <w:rsid w:val="009663A3"/>
    <w:rsid w:val="00966449"/>
    <w:rsid w:val="0096662C"/>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899"/>
    <w:rsid w:val="009749D6"/>
    <w:rsid w:val="00975097"/>
    <w:rsid w:val="009750E1"/>
    <w:rsid w:val="009752DA"/>
    <w:rsid w:val="00976127"/>
    <w:rsid w:val="009762D7"/>
    <w:rsid w:val="0097681C"/>
    <w:rsid w:val="00977388"/>
    <w:rsid w:val="00977568"/>
    <w:rsid w:val="00977ECA"/>
    <w:rsid w:val="00980085"/>
    <w:rsid w:val="009809B0"/>
    <w:rsid w:val="00980B16"/>
    <w:rsid w:val="009816A7"/>
    <w:rsid w:val="00982174"/>
    <w:rsid w:val="009825E4"/>
    <w:rsid w:val="00982C25"/>
    <w:rsid w:val="0098313C"/>
    <w:rsid w:val="009836FC"/>
    <w:rsid w:val="009837C4"/>
    <w:rsid w:val="00983E8D"/>
    <w:rsid w:val="00983FEE"/>
    <w:rsid w:val="00984420"/>
    <w:rsid w:val="00984663"/>
    <w:rsid w:val="009849C6"/>
    <w:rsid w:val="00984CA7"/>
    <w:rsid w:val="00985BF7"/>
    <w:rsid w:val="00986724"/>
    <w:rsid w:val="009869AB"/>
    <w:rsid w:val="00986AB6"/>
    <w:rsid w:val="00986E78"/>
    <w:rsid w:val="00987027"/>
    <w:rsid w:val="00987362"/>
    <w:rsid w:val="00987DD8"/>
    <w:rsid w:val="00990266"/>
    <w:rsid w:val="00990669"/>
    <w:rsid w:val="00990673"/>
    <w:rsid w:val="0099079C"/>
    <w:rsid w:val="00990AC5"/>
    <w:rsid w:val="0099123A"/>
    <w:rsid w:val="0099199D"/>
    <w:rsid w:val="00991E47"/>
    <w:rsid w:val="009920EB"/>
    <w:rsid w:val="00992129"/>
    <w:rsid w:val="009927A3"/>
    <w:rsid w:val="00993033"/>
    <w:rsid w:val="00993113"/>
    <w:rsid w:val="0099333F"/>
    <w:rsid w:val="00993454"/>
    <w:rsid w:val="00993B42"/>
    <w:rsid w:val="00993C14"/>
    <w:rsid w:val="00993DBA"/>
    <w:rsid w:val="00994316"/>
    <w:rsid w:val="0099449E"/>
    <w:rsid w:val="009952ED"/>
    <w:rsid w:val="0099590E"/>
    <w:rsid w:val="00995E8C"/>
    <w:rsid w:val="009963BD"/>
    <w:rsid w:val="00996C34"/>
    <w:rsid w:val="00997A46"/>
    <w:rsid w:val="00997B91"/>
    <w:rsid w:val="00997D0A"/>
    <w:rsid w:val="00997DEB"/>
    <w:rsid w:val="00997E14"/>
    <w:rsid w:val="009A01AA"/>
    <w:rsid w:val="009A02B1"/>
    <w:rsid w:val="009A1085"/>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51D"/>
    <w:rsid w:val="009B3D45"/>
    <w:rsid w:val="009B3F14"/>
    <w:rsid w:val="009B4147"/>
    <w:rsid w:val="009B4A0C"/>
    <w:rsid w:val="009B4C95"/>
    <w:rsid w:val="009B50E9"/>
    <w:rsid w:val="009B5F59"/>
    <w:rsid w:val="009B6068"/>
    <w:rsid w:val="009B6138"/>
    <w:rsid w:val="009B6520"/>
    <w:rsid w:val="009B6CBB"/>
    <w:rsid w:val="009B706E"/>
    <w:rsid w:val="009B75FE"/>
    <w:rsid w:val="009B7B9C"/>
    <w:rsid w:val="009B7E95"/>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CA"/>
    <w:rsid w:val="009D7E9C"/>
    <w:rsid w:val="009D7EC2"/>
    <w:rsid w:val="009E03F9"/>
    <w:rsid w:val="009E064B"/>
    <w:rsid w:val="009E088B"/>
    <w:rsid w:val="009E0DD6"/>
    <w:rsid w:val="009E2DFB"/>
    <w:rsid w:val="009E2F20"/>
    <w:rsid w:val="009E3214"/>
    <w:rsid w:val="009E3519"/>
    <w:rsid w:val="009E4051"/>
    <w:rsid w:val="009E4101"/>
    <w:rsid w:val="009E48F7"/>
    <w:rsid w:val="009E585F"/>
    <w:rsid w:val="009E5AFE"/>
    <w:rsid w:val="009E5B12"/>
    <w:rsid w:val="009E5D84"/>
    <w:rsid w:val="009E61C1"/>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5338"/>
    <w:rsid w:val="00A05804"/>
    <w:rsid w:val="00A067E1"/>
    <w:rsid w:val="00A06A94"/>
    <w:rsid w:val="00A06BE1"/>
    <w:rsid w:val="00A06C5B"/>
    <w:rsid w:val="00A06D2E"/>
    <w:rsid w:val="00A07A0F"/>
    <w:rsid w:val="00A07B67"/>
    <w:rsid w:val="00A07C69"/>
    <w:rsid w:val="00A07CD2"/>
    <w:rsid w:val="00A1005E"/>
    <w:rsid w:val="00A1086E"/>
    <w:rsid w:val="00A109E3"/>
    <w:rsid w:val="00A10D68"/>
    <w:rsid w:val="00A11CB2"/>
    <w:rsid w:val="00A1218F"/>
    <w:rsid w:val="00A12CDD"/>
    <w:rsid w:val="00A142BB"/>
    <w:rsid w:val="00A147AD"/>
    <w:rsid w:val="00A15063"/>
    <w:rsid w:val="00A15960"/>
    <w:rsid w:val="00A15A93"/>
    <w:rsid w:val="00A15E4C"/>
    <w:rsid w:val="00A16A5B"/>
    <w:rsid w:val="00A17147"/>
    <w:rsid w:val="00A171D3"/>
    <w:rsid w:val="00A1720E"/>
    <w:rsid w:val="00A1778F"/>
    <w:rsid w:val="00A17EEE"/>
    <w:rsid w:val="00A207C7"/>
    <w:rsid w:val="00A20E03"/>
    <w:rsid w:val="00A21E6B"/>
    <w:rsid w:val="00A2217A"/>
    <w:rsid w:val="00A2242E"/>
    <w:rsid w:val="00A2248A"/>
    <w:rsid w:val="00A224D0"/>
    <w:rsid w:val="00A22632"/>
    <w:rsid w:val="00A229E9"/>
    <w:rsid w:val="00A22B60"/>
    <w:rsid w:val="00A233F2"/>
    <w:rsid w:val="00A235D8"/>
    <w:rsid w:val="00A237A9"/>
    <w:rsid w:val="00A23C7B"/>
    <w:rsid w:val="00A23E7A"/>
    <w:rsid w:val="00A23EBE"/>
    <w:rsid w:val="00A243EE"/>
    <w:rsid w:val="00A24512"/>
    <w:rsid w:val="00A24726"/>
    <w:rsid w:val="00A25D52"/>
    <w:rsid w:val="00A261A2"/>
    <w:rsid w:val="00A26426"/>
    <w:rsid w:val="00A26C55"/>
    <w:rsid w:val="00A27166"/>
    <w:rsid w:val="00A27C8A"/>
    <w:rsid w:val="00A27F08"/>
    <w:rsid w:val="00A27FC3"/>
    <w:rsid w:val="00A300C3"/>
    <w:rsid w:val="00A3069C"/>
    <w:rsid w:val="00A3078B"/>
    <w:rsid w:val="00A307D1"/>
    <w:rsid w:val="00A31217"/>
    <w:rsid w:val="00A315BC"/>
    <w:rsid w:val="00A31AAA"/>
    <w:rsid w:val="00A31AD6"/>
    <w:rsid w:val="00A31D31"/>
    <w:rsid w:val="00A31FDF"/>
    <w:rsid w:val="00A32135"/>
    <w:rsid w:val="00A327F6"/>
    <w:rsid w:val="00A328E8"/>
    <w:rsid w:val="00A33810"/>
    <w:rsid w:val="00A3381D"/>
    <w:rsid w:val="00A33A3D"/>
    <w:rsid w:val="00A33AB7"/>
    <w:rsid w:val="00A33E4D"/>
    <w:rsid w:val="00A34340"/>
    <w:rsid w:val="00A3440C"/>
    <w:rsid w:val="00A34F75"/>
    <w:rsid w:val="00A35139"/>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2B32"/>
    <w:rsid w:val="00A42BB0"/>
    <w:rsid w:val="00A42D80"/>
    <w:rsid w:val="00A42F8F"/>
    <w:rsid w:val="00A433A0"/>
    <w:rsid w:val="00A43D09"/>
    <w:rsid w:val="00A43DF9"/>
    <w:rsid w:val="00A43EC5"/>
    <w:rsid w:val="00A4420F"/>
    <w:rsid w:val="00A44309"/>
    <w:rsid w:val="00A44A28"/>
    <w:rsid w:val="00A45603"/>
    <w:rsid w:val="00A45AD6"/>
    <w:rsid w:val="00A45DC0"/>
    <w:rsid w:val="00A45EF9"/>
    <w:rsid w:val="00A460BE"/>
    <w:rsid w:val="00A4640A"/>
    <w:rsid w:val="00A468D9"/>
    <w:rsid w:val="00A4699F"/>
    <w:rsid w:val="00A46FF8"/>
    <w:rsid w:val="00A47781"/>
    <w:rsid w:val="00A4779F"/>
    <w:rsid w:val="00A503D1"/>
    <w:rsid w:val="00A504E0"/>
    <w:rsid w:val="00A50E6D"/>
    <w:rsid w:val="00A523E7"/>
    <w:rsid w:val="00A53497"/>
    <w:rsid w:val="00A535CE"/>
    <w:rsid w:val="00A536D6"/>
    <w:rsid w:val="00A53A46"/>
    <w:rsid w:val="00A54BF3"/>
    <w:rsid w:val="00A54C14"/>
    <w:rsid w:val="00A54CAA"/>
    <w:rsid w:val="00A54D60"/>
    <w:rsid w:val="00A54E45"/>
    <w:rsid w:val="00A55078"/>
    <w:rsid w:val="00A5552D"/>
    <w:rsid w:val="00A55900"/>
    <w:rsid w:val="00A568A8"/>
    <w:rsid w:val="00A56E43"/>
    <w:rsid w:val="00A56FB1"/>
    <w:rsid w:val="00A57593"/>
    <w:rsid w:val="00A5764F"/>
    <w:rsid w:val="00A60278"/>
    <w:rsid w:val="00A60353"/>
    <w:rsid w:val="00A60AE5"/>
    <w:rsid w:val="00A60D69"/>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7435"/>
    <w:rsid w:val="00A675F3"/>
    <w:rsid w:val="00A67A4D"/>
    <w:rsid w:val="00A67C61"/>
    <w:rsid w:val="00A67D20"/>
    <w:rsid w:val="00A67F3B"/>
    <w:rsid w:val="00A70579"/>
    <w:rsid w:val="00A71A68"/>
    <w:rsid w:val="00A71AF5"/>
    <w:rsid w:val="00A72B34"/>
    <w:rsid w:val="00A72C7B"/>
    <w:rsid w:val="00A73460"/>
    <w:rsid w:val="00A73C69"/>
    <w:rsid w:val="00A74012"/>
    <w:rsid w:val="00A74101"/>
    <w:rsid w:val="00A745CC"/>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D5F"/>
    <w:rsid w:val="00A844D7"/>
    <w:rsid w:val="00A84728"/>
    <w:rsid w:val="00A849FD"/>
    <w:rsid w:val="00A84C75"/>
    <w:rsid w:val="00A84DAF"/>
    <w:rsid w:val="00A85288"/>
    <w:rsid w:val="00A8545B"/>
    <w:rsid w:val="00A85FE8"/>
    <w:rsid w:val="00A865E0"/>
    <w:rsid w:val="00A866EA"/>
    <w:rsid w:val="00A87DBE"/>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162"/>
    <w:rsid w:val="00AA23FF"/>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E22"/>
    <w:rsid w:val="00AB0711"/>
    <w:rsid w:val="00AB08B8"/>
    <w:rsid w:val="00AB0A0B"/>
    <w:rsid w:val="00AB0B1B"/>
    <w:rsid w:val="00AB0B50"/>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B7C45"/>
    <w:rsid w:val="00AC001C"/>
    <w:rsid w:val="00AC0609"/>
    <w:rsid w:val="00AC0E9C"/>
    <w:rsid w:val="00AC19D4"/>
    <w:rsid w:val="00AC1AE1"/>
    <w:rsid w:val="00AC1D5B"/>
    <w:rsid w:val="00AC1F5C"/>
    <w:rsid w:val="00AC1FD0"/>
    <w:rsid w:val="00AC223B"/>
    <w:rsid w:val="00AC2D1E"/>
    <w:rsid w:val="00AC2ED2"/>
    <w:rsid w:val="00AC327E"/>
    <w:rsid w:val="00AC3444"/>
    <w:rsid w:val="00AC3609"/>
    <w:rsid w:val="00AC3903"/>
    <w:rsid w:val="00AC3C4A"/>
    <w:rsid w:val="00AC440B"/>
    <w:rsid w:val="00AC464C"/>
    <w:rsid w:val="00AC4DEC"/>
    <w:rsid w:val="00AC4EE3"/>
    <w:rsid w:val="00AC5178"/>
    <w:rsid w:val="00AC51E0"/>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E6B"/>
    <w:rsid w:val="00AD7402"/>
    <w:rsid w:val="00AD7653"/>
    <w:rsid w:val="00AE1307"/>
    <w:rsid w:val="00AE1C3A"/>
    <w:rsid w:val="00AE223F"/>
    <w:rsid w:val="00AE2A03"/>
    <w:rsid w:val="00AE2A95"/>
    <w:rsid w:val="00AE326B"/>
    <w:rsid w:val="00AE3308"/>
    <w:rsid w:val="00AE3431"/>
    <w:rsid w:val="00AE368B"/>
    <w:rsid w:val="00AE4B4E"/>
    <w:rsid w:val="00AE5EA8"/>
    <w:rsid w:val="00AE5F13"/>
    <w:rsid w:val="00AE6005"/>
    <w:rsid w:val="00AE6898"/>
    <w:rsid w:val="00AE7934"/>
    <w:rsid w:val="00AF04B8"/>
    <w:rsid w:val="00AF175A"/>
    <w:rsid w:val="00AF17F0"/>
    <w:rsid w:val="00AF1BFF"/>
    <w:rsid w:val="00AF2273"/>
    <w:rsid w:val="00AF23BB"/>
    <w:rsid w:val="00AF27B9"/>
    <w:rsid w:val="00AF2E34"/>
    <w:rsid w:val="00AF3622"/>
    <w:rsid w:val="00AF3739"/>
    <w:rsid w:val="00AF39F2"/>
    <w:rsid w:val="00AF3A73"/>
    <w:rsid w:val="00AF4573"/>
    <w:rsid w:val="00AF4C06"/>
    <w:rsid w:val="00AF56F3"/>
    <w:rsid w:val="00AF5786"/>
    <w:rsid w:val="00AF5B90"/>
    <w:rsid w:val="00AF6E3E"/>
    <w:rsid w:val="00AF7074"/>
    <w:rsid w:val="00AF718B"/>
    <w:rsid w:val="00AF7891"/>
    <w:rsid w:val="00AF78CA"/>
    <w:rsid w:val="00AF7A48"/>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1038D"/>
    <w:rsid w:val="00B1102C"/>
    <w:rsid w:val="00B11032"/>
    <w:rsid w:val="00B119D4"/>
    <w:rsid w:val="00B12CFC"/>
    <w:rsid w:val="00B131C5"/>
    <w:rsid w:val="00B1330D"/>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DB5"/>
    <w:rsid w:val="00B242D7"/>
    <w:rsid w:val="00B24904"/>
    <w:rsid w:val="00B24D17"/>
    <w:rsid w:val="00B24EB2"/>
    <w:rsid w:val="00B2500F"/>
    <w:rsid w:val="00B252F9"/>
    <w:rsid w:val="00B25384"/>
    <w:rsid w:val="00B25661"/>
    <w:rsid w:val="00B25756"/>
    <w:rsid w:val="00B26023"/>
    <w:rsid w:val="00B2648F"/>
    <w:rsid w:val="00B26F84"/>
    <w:rsid w:val="00B27675"/>
    <w:rsid w:val="00B27684"/>
    <w:rsid w:val="00B27ABB"/>
    <w:rsid w:val="00B27CED"/>
    <w:rsid w:val="00B30717"/>
    <w:rsid w:val="00B31736"/>
    <w:rsid w:val="00B3213B"/>
    <w:rsid w:val="00B32BBB"/>
    <w:rsid w:val="00B338F7"/>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7061"/>
    <w:rsid w:val="00B502B8"/>
    <w:rsid w:val="00B5066E"/>
    <w:rsid w:val="00B50980"/>
    <w:rsid w:val="00B50DA1"/>
    <w:rsid w:val="00B51619"/>
    <w:rsid w:val="00B51745"/>
    <w:rsid w:val="00B52112"/>
    <w:rsid w:val="00B52303"/>
    <w:rsid w:val="00B5241E"/>
    <w:rsid w:val="00B526B2"/>
    <w:rsid w:val="00B52949"/>
    <w:rsid w:val="00B52E43"/>
    <w:rsid w:val="00B530FA"/>
    <w:rsid w:val="00B53439"/>
    <w:rsid w:val="00B5343B"/>
    <w:rsid w:val="00B53C17"/>
    <w:rsid w:val="00B54395"/>
    <w:rsid w:val="00B549C1"/>
    <w:rsid w:val="00B54C0D"/>
    <w:rsid w:val="00B551BF"/>
    <w:rsid w:val="00B553BE"/>
    <w:rsid w:val="00B55889"/>
    <w:rsid w:val="00B55E34"/>
    <w:rsid w:val="00B56442"/>
    <w:rsid w:val="00B565A7"/>
    <w:rsid w:val="00B56931"/>
    <w:rsid w:val="00B57991"/>
    <w:rsid w:val="00B57BF7"/>
    <w:rsid w:val="00B57C3A"/>
    <w:rsid w:val="00B605FF"/>
    <w:rsid w:val="00B614B2"/>
    <w:rsid w:val="00B61921"/>
    <w:rsid w:val="00B61B50"/>
    <w:rsid w:val="00B61C81"/>
    <w:rsid w:val="00B61D58"/>
    <w:rsid w:val="00B61F64"/>
    <w:rsid w:val="00B6285F"/>
    <w:rsid w:val="00B62BC4"/>
    <w:rsid w:val="00B6347C"/>
    <w:rsid w:val="00B6359B"/>
    <w:rsid w:val="00B636B2"/>
    <w:rsid w:val="00B6373B"/>
    <w:rsid w:val="00B63C0B"/>
    <w:rsid w:val="00B63E2B"/>
    <w:rsid w:val="00B64104"/>
    <w:rsid w:val="00B6467A"/>
    <w:rsid w:val="00B64BD9"/>
    <w:rsid w:val="00B64CD1"/>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21C7"/>
    <w:rsid w:val="00B7320D"/>
    <w:rsid w:val="00B73709"/>
    <w:rsid w:val="00B7394B"/>
    <w:rsid w:val="00B73A5B"/>
    <w:rsid w:val="00B73AC1"/>
    <w:rsid w:val="00B74966"/>
    <w:rsid w:val="00B7532C"/>
    <w:rsid w:val="00B7533D"/>
    <w:rsid w:val="00B75EB7"/>
    <w:rsid w:val="00B76070"/>
    <w:rsid w:val="00B76203"/>
    <w:rsid w:val="00B76824"/>
    <w:rsid w:val="00B76A52"/>
    <w:rsid w:val="00B76D59"/>
    <w:rsid w:val="00B76F57"/>
    <w:rsid w:val="00B774E4"/>
    <w:rsid w:val="00B77527"/>
    <w:rsid w:val="00B77996"/>
    <w:rsid w:val="00B77C32"/>
    <w:rsid w:val="00B800B1"/>
    <w:rsid w:val="00B80409"/>
    <w:rsid w:val="00B809C6"/>
    <w:rsid w:val="00B809FC"/>
    <w:rsid w:val="00B80F09"/>
    <w:rsid w:val="00B8162B"/>
    <w:rsid w:val="00B81796"/>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C63"/>
    <w:rsid w:val="00B86F82"/>
    <w:rsid w:val="00B8714B"/>
    <w:rsid w:val="00B87568"/>
    <w:rsid w:val="00B878AF"/>
    <w:rsid w:val="00B879B0"/>
    <w:rsid w:val="00B87F69"/>
    <w:rsid w:val="00B90147"/>
    <w:rsid w:val="00B901E5"/>
    <w:rsid w:val="00B90276"/>
    <w:rsid w:val="00B9047F"/>
    <w:rsid w:val="00B908F3"/>
    <w:rsid w:val="00B90A88"/>
    <w:rsid w:val="00B90DAF"/>
    <w:rsid w:val="00B90E91"/>
    <w:rsid w:val="00B91688"/>
    <w:rsid w:val="00B919F7"/>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6F0B"/>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C11"/>
    <w:rsid w:val="00BB2D30"/>
    <w:rsid w:val="00BB32EA"/>
    <w:rsid w:val="00BB3767"/>
    <w:rsid w:val="00BB392A"/>
    <w:rsid w:val="00BB3987"/>
    <w:rsid w:val="00BB442E"/>
    <w:rsid w:val="00BB4AD3"/>
    <w:rsid w:val="00BB4D18"/>
    <w:rsid w:val="00BB4D1D"/>
    <w:rsid w:val="00BB4F11"/>
    <w:rsid w:val="00BB519A"/>
    <w:rsid w:val="00BB5517"/>
    <w:rsid w:val="00BB5996"/>
    <w:rsid w:val="00BB5A2A"/>
    <w:rsid w:val="00BB5FA9"/>
    <w:rsid w:val="00BB6492"/>
    <w:rsid w:val="00BB66C6"/>
    <w:rsid w:val="00BB6F01"/>
    <w:rsid w:val="00BB78C3"/>
    <w:rsid w:val="00BB7C65"/>
    <w:rsid w:val="00BB7D67"/>
    <w:rsid w:val="00BC0652"/>
    <w:rsid w:val="00BC12CE"/>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C68"/>
    <w:rsid w:val="00BD5007"/>
    <w:rsid w:val="00BD5B86"/>
    <w:rsid w:val="00BD5CA4"/>
    <w:rsid w:val="00BD5D5A"/>
    <w:rsid w:val="00BD5EF4"/>
    <w:rsid w:val="00BD62FA"/>
    <w:rsid w:val="00BD7013"/>
    <w:rsid w:val="00BD72C0"/>
    <w:rsid w:val="00BD73A8"/>
    <w:rsid w:val="00BD7856"/>
    <w:rsid w:val="00BD79FA"/>
    <w:rsid w:val="00BE018E"/>
    <w:rsid w:val="00BE0637"/>
    <w:rsid w:val="00BE091B"/>
    <w:rsid w:val="00BE0C37"/>
    <w:rsid w:val="00BE0CC1"/>
    <w:rsid w:val="00BE126B"/>
    <w:rsid w:val="00BE12D5"/>
    <w:rsid w:val="00BE1458"/>
    <w:rsid w:val="00BE16FB"/>
    <w:rsid w:val="00BE20E3"/>
    <w:rsid w:val="00BE27F5"/>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1080"/>
    <w:rsid w:val="00C0152A"/>
    <w:rsid w:val="00C01885"/>
    <w:rsid w:val="00C03583"/>
    <w:rsid w:val="00C04087"/>
    <w:rsid w:val="00C043EE"/>
    <w:rsid w:val="00C04663"/>
    <w:rsid w:val="00C0467B"/>
    <w:rsid w:val="00C05AF4"/>
    <w:rsid w:val="00C0600C"/>
    <w:rsid w:val="00C06CC9"/>
    <w:rsid w:val="00C06E2A"/>
    <w:rsid w:val="00C06FF7"/>
    <w:rsid w:val="00C07A2A"/>
    <w:rsid w:val="00C07B1B"/>
    <w:rsid w:val="00C10238"/>
    <w:rsid w:val="00C10CDA"/>
    <w:rsid w:val="00C11384"/>
    <w:rsid w:val="00C115D7"/>
    <w:rsid w:val="00C11611"/>
    <w:rsid w:val="00C11C1A"/>
    <w:rsid w:val="00C11CB8"/>
    <w:rsid w:val="00C11DDA"/>
    <w:rsid w:val="00C120A8"/>
    <w:rsid w:val="00C120BD"/>
    <w:rsid w:val="00C1295F"/>
    <w:rsid w:val="00C12FD0"/>
    <w:rsid w:val="00C14274"/>
    <w:rsid w:val="00C142C6"/>
    <w:rsid w:val="00C142EE"/>
    <w:rsid w:val="00C1435F"/>
    <w:rsid w:val="00C1448E"/>
    <w:rsid w:val="00C14800"/>
    <w:rsid w:val="00C14D4E"/>
    <w:rsid w:val="00C14DB7"/>
    <w:rsid w:val="00C14DF4"/>
    <w:rsid w:val="00C14EB0"/>
    <w:rsid w:val="00C153FA"/>
    <w:rsid w:val="00C15C03"/>
    <w:rsid w:val="00C15D53"/>
    <w:rsid w:val="00C16180"/>
    <w:rsid w:val="00C164FD"/>
    <w:rsid w:val="00C168D1"/>
    <w:rsid w:val="00C16F7C"/>
    <w:rsid w:val="00C16FF3"/>
    <w:rsid w:val="00C1711C"/>
    <w:rsid w:val="00C175A5"/>
    <w:rsid w:val="00C175DB"/>
    <w:rsid w:val="00C179F7"/>
    <w:rsid w:val="00C2101D"/>
    <w:rsid w:val="00C213A5"/>
    <w:rsid w:val="00C215A6"/>
    <w:rsid w:val="00C21B3C"/>
    <w:rsid w:val="00C21E5E"/>
    <w:rsid w:val="00C22403"/>
    <w:rsid w:val="00C23710"/>
    <w:rsid w:val="00C2374E"/>
    <w:rsid w:val="00C2384B"/>
    <w:rsid w:val="00C245A8"/>
    <w:rsid w:val="00C25AFF"/>
    <w:rsid w:val="00C25C24"/>
    <w:rsid w:val="00C26291"/>
    <w:rsid w:val="00C2656F"/>
    <w:rsid w:val="00C2675E"/>
    <w:rsid w:val="00C267E6"/>
    <w:rsid w:val="00C26807"/>
    <w:rsid w:val="00C268AA"/>
    <w:rsid w:val="00C269C6"/>
    <w:rsid w:val="00C26C5C"/>
    <w:rsid w:val="00C2765E"/>
    <w:rsid w:val="00C27F68"/>
    <w:rsid w:val="00C306EC"/>
    <w:rsid w:val="00C30831"/>
    <w:rsid w:val="00C30E97"/>
    <w:rsid w:val="00C310C5"/>
    <w:rsid w:val="00C31BDC"/>
    <w:rsid w:val="00C31F6F"/>
    <w:rsid w:val="00C32212"/>
    <w:rsid w:val="00C32267"/>
    <w:rsid w:val="00C32335"/>
    <w:rsid w:val="00C32B52"/>
    <w:rsid w:val="00C33258"/>
    <w:rsid w:val="00C3338B"/>
    <w:rsid w:val="00C33ACC"/>
    <w:rsid w:val="00C340E5"/>
    <w:rsid w:val="00C341A1"/>
    <w:rsid w:val="00C34D6A"/>
    <w:rsid w:val="00C34F02"/>
    <w:rsid w:val="00C3525A"/>
    <w:rsid w:val="00C35A7F"/>
    <w:rsid w:val="00C35F24"/>
    <w:rsid w:val="00C3614A"/>
    <w:rsid w:val="00C365DE"/>
    <w:rsid w:val="00C3666A"/>
    <w:rsid w:val="00C36AF8"/>
    <w:rsid w:val="00C36D38"/>
    <w:rsid w:val="00C36EFA"/>
    <w:rsid w:val="00C37795"/>
    <w:rsid w:val="00C403F4"/>
    <w:rsid w:val="00C4067F"/>
    <w:rsid w:val="00C409F2"/>
    <w:rsid w:val="00C40B6B"/>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3CC"/>
    <w:rsid w:val="00C45991"/>
    <w:rsid w:val="00C45C45"/>
    <w:rsid w:val="00C461CA"/>
    <w:rsid w:val="00C4689A"/>
    <w:rsid w:val="00C46949"/>
    <w:rsid w:val="00C46C9C"/>
    <w:rsid w:val="00C471EB"/>
    <w:rsid w:val="00C47378"/>
    <w:rsid w:val="00C4780F"/>
    <w:rsid w:val="00C478CF"/>
    <w:rsid w:val="00C50044"/>
    <w:rsid w:val="00C50270"/>
    <w:rsid w:val="00C507AF"/>
    <w:rsid w:val="00C5083B"/>
    <w:rsid w:val="00C5088B"/>
    <w:rsid w:val="00C50C47"/>
    <w:rsid w:val="00C51149"/>
    <w:rsid w:val="00C512DC"/>
    <w:rsid w:val="00C512E9"/>
    <w:rsid w:val="00C51424"/>
    <w:rsid w:val="00C51B73"/>
    <w:rsid w:val="00C51E06"/>
    <w:rsid w:val="00C523ED"/>
    <w:rsid w:val="00C5288D"/>
    <w:rsid w:val="00C528A4"/>
    <w:rsid w:val="00C52942"/>
    <w:rsid w:val="00C53FFC"/>
    <w:rsid w:val="00C54770"/>
    <w:rsid w:val="00C54BE4"/>
    <w:rsid w:val="00C5608D"/>
    <w:rsid w:val="00C56335"/>
    <w:rsid w:val="00C56528"/>
    <w:rsid w:val="00C5676C"/>
    <w:rsid w:val="00C568A2"/>
    <w:rsid w:val="00C56D84"/>
    <w:rsid w:val="00C57185"/>
    <w:rsid w:val="00C57852"/>
    <w:rsid w:val="00C57962"/>
    <w:rsid w:val="00C57FA1"/>
    <w:rsid w:val="00C60694"/>
    <w:rsid w:val="00C622C3"/>
    <w:rsid w:val="00C63633"/>
    <w:rsid w:val="00C63922"/>
    <w:rsid w:val="00C639B4"/>
    <w:rsid w:val="00C63D30"/>
    <w:rsid w:val="00C63F00"/>
    <w:rsid w:val="00C65551"/>
    <w:rsid w:val="00C65B5F"/>
    <w:rsid w:val="00C67657"/>
    <w:rsid w:val="00C679D0"/>
    <w:rsid w:val="00C703E0"/>
    <w:rsid w:val="00C711AD"/>
    <w:rsid w:val="00C714D0"/>
    <w:rsid w:val="00C71669"/>
    <w:rsid w:val="00C71E65"/>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822"/>
    <w:rsid w:val="00C77AED"/>
    <w:rsid w:val="00C8020C"/>
    <w:rsid w:val="00C8029F"/>
    <w:rsid w:val="00C803EC"/>
    <w:rsid w:val="00C8074D"/>
    <w:rsid w:val="00C80BFF"/>
    <w:rsid w:val="00C813F3"/>
    <w:rsid w:val="00C815AC"/>
    <w:rsid w:val="00C815D9"/>
    <w:rsid w:val="00C817D1"/>
    <w:rsid w:val="00C82B8D"/>
    <w:rsid w:val="00C82CEA"/>
    <w:rsid w:val="00C83292"/>
    <w:rsid w:val="00C83CDC"/>
    <w:rsid w:val="00C84002"/>
    <w:rsid w:val="00C841F5"/>
    <w:rsid w:val="00C84BBB"/>
    <w:rsid w:val="00C8523C"/>
    <w:rsid w:val="00C85322"/>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A34"/>
    <w:rsid w:val="00C96B8B"/>
    <w:rsid w:val="00C96C7B"/>
    <w:rsid w:val="00C974A9"/>
    <w:rsid w:val="00C97547"/>
    <w:rsid w:val="00C97D37"/>
    <w:rsid w:val="00C97E22"/>
    <w:rsid w:val="00C97E25"/>
    <w:rsid w:val="00CA0112"/>
    <w:rsid w:val="00CA0623"/>
    <w:rsid w:val="00CA0910"/>
    <w:rsid w:val="00CA0A1E"/>
    <w:rsid w:val="00CA0A8C"/>
    <w:rsid w:val="00CA0F0B"/>
    <w:rsid w:val="00CA1540"/>
    <w:rsid w:val="00CA2817"/>
    <w:rsid w:val="00CA2C8A"/>
    <w:rsid w:val="00CA2D08"/>
    <w:rsid w:val="00CA302B"/>
    <w:rsid w:val="00CA3255"/>
    <w:rsid w:val="00CA35CC"/>
    <w:rsid w:val="00CA3606"/>
    <w:rsid w:val="00CA3A09"/>
    <w:rsid w:val="00CA4352"/>
    <w:rsid w:val="00CA4379"/>
    <w:rsid w:val="00CA4C60"/>
    <w:rsid w:val="00CA4D65"/>
    <w:rsid w:val="00CA56A6"/>
    <w:rsid w:val="00CA5FD5"/>
    <w:rsid w:val="00CA6543"/>
    <w:rsid w:val="00CA785D"/>
    <w:rsid w:val="00CB0129"/>
    <w:rsid w:val="00CB06C8"/>
    <w:rsid w:val="00CB0AFF"/>
    <w:rsid w:val="00CB0C6B"/>
    <w:rsid w:val="00CB0CA9"/>
    <w:rsid w:val="00CB0EF0"/>
    <w:rsid w:val="00CB0F1E"/>
    <w:rsid w:val="00CB10E6"/>
    <w:rsid w:val="00CB1C09"/>
    <w:rsid w:val="00CB1CDC"/>
    <w:rsid w:val="00CB2180"/>
    <w:rsid w:val="00CB24B9"/>
    <w:rsid w:val="00CB2EDB"/>
    <w:rsid w:val="00CB2FD8"/>
    <w:rsid w:val="00CB31DE"/>
    <w:rsid w:val="00CB3572"/>
    <w:rsid w:val="00CB4077"/>
    <w:rsid w:val="00CB45F8"/>
    <w:rsid w:val="00CB4651"/>
    <w:rsid w:val="00CB4A3B"/>
    <w:rsid w:val="00CB4FAD"/>
    <w:rsid w:val="00CB5641"/>
    <w:rsid w:val="00CB574C"/>
    <w:rsid w:val="00CB5D39"/>
    <w:rsid w:val="00CB66C8"/>
    <w:rsid w:val="00CB67E9"/>
    <w:rsid w:val="00CB695E"/>
    <w:rsid w:val="00CB695F"/>
    <w:rsid w:val="00CB69DC"/>
    <w:rsid w:val="00CB6CFE"/>
    <w:rsid w:val="00CB71DF"/>
    <w:rsid w:val="00CB72FB"/>
    <w:rsid w:val="00CB78C6"/>
    <w:rsid w:val="00CC0086"/>
    <w:rsid w:val="00CC047C"/>
    <w:rsid w:val="00CC17C3"/>
    <w:rsid w:val="00CC181F"/>
    <w:rsid w:val="00CC1979"/>
    <w:rsid w:val="00CC1A70"/>
    <w:rsid w:val="00CC20D1"/>
    <w:rsid w:val="00CC21C7"/>
    <w:rsid w:val="00CC23FC"/>
    <w:rsid w:val="00CC33A6"/>
    <w:rsid w:val="00CC34E6"/>
    <w:rsid w:val="00CC3589"/>
    <w:rsid w:val="00CC35B2"/>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135A"/>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0516"/>
    <w:rsid w:val="00CF1695"/>
    <w:rsid w:val="00CF2207"/>
    <w:rsid w:val="00CF2311"/>
    <w:rsid w:val="00CF2A95"/>
    <w:rsid w:val="00CF2F8E"/>
    <w:rsid w:val="00CF35D4"/>
    <w:rsid w:val="00CF3C4A"/>
    <w:rsid w:val="00CF4024"/>
    <w:rsid w:val="00CF422A"/>
    <w:rsid w:val="00CF4568"/>
    <w:rsid w:val="00CF5142"/>
    <w:rsid w:val="00CF5C61"/>
    <w:rsid w:val="00CF5E7E"/>
    <w:rsid w:val="00CF6BE6"/>
    <w:rsid w:val="00CF727C"/>
    <w:rsid w:val="00CF7448"/>
    <w:rsid w:val="00CF7876"/>
    <w:rsid w:val="00CF7C09"/>
    <w:rsid w:val="00CF7C22"/>
    <w:rsid w:val="00CF7DAE"/>
    <w:rsid w:val="00D009A3"/>
    <w:rsid w:val="00D00E53"/>
    <w:rsid w:val="00D00FD0"/>
    <w:rsid w:val="00D017FF"/>
    <w:rsid w:val="00D019F2"/>
    <w:rsid w:val="00D02291"/>
    <w:rsid w:val="00D026C0"/>
    <w:rsid w:val="00D02ACC"/>
    <w:rsid w:val="00D02E91"/>
    <w:rsid w:val="00D02F8D"/>
    <w:rsid w:val="00D03134"/>
    <w:rsid w:val="00D032CD"/>
    <w:rsid w:val="00D032D3"/>
    <w:rsid w:val="00D0350B"/>
    <w:rsid w:val="00D0378F"/>
    <w:rsid w:val="00D04D87"/>
    <w:rsid w:val="00D0546C"/>
    <w:rsid w:val="00D0583C"/>
    <w:rsid w:val="00D05E5F"/>
    <w:rsid w:val="00D061C0"/>
    <w:rsid w:val="00D067C1"/>
    <w:rsid w:val="00D06AB0"/>
    <w:rsid w:val="00D06BBC"/>
    <w:rsid w:val="00D06F0B"/>
    <w:rsid w:val="00D07264"/>
    <w:rsid w:val="00D07831"/>
    <w:rsid w:val="00D078B4"/>
    <w:rsid w:val="00D07EBE"/>
    <w:rsid w:val="00D106F2"/>
    <w:rsid w:val="00D1097A"/>
    <w:rsid w:val="00D10CB9"/>
    <w:rsid w:val="00D10FB1"/>
    <w:rsid w:val="00D11707"/>
    <w:rsid w:val="00D117B8"/>
    <w:rsid w:val="00D12319"/>
    <w:rsid w:val="00D12990"/>
    <w:rsid w:val="00D13235"/>
    <w:rsid w:val="00D132BD"/>
    <w:rsid w:val="00D13D07"/>
    <w:rsid w:val="00D141E8"/>
    <w:rsid w:val="00D146A7"/>
    <w:rsid w:val="00D15689"/>
    <w:rsid w:val="00D15E76"/>
    <w:rsid w:val="00D16604"/>
    <w:rsid w:val="00D16B76"/>
    <w:rsid w:val="00D17165"/>
    <w:rsid w:val="00D173AF"/>
    <w:rsid w:val="00D1743E"/>
    <w:rsid w:val="00D17487"/>
    <w:rsid w:val="00D1786F"/>
    <w:rsid w:val="00D17FF9"/>
    <w:rsid w:val="00D2030F"/>
    <w:rsid w:val="00D203F2"/>
    <w:rsid w:val="00D20CFA"/>
    <w:rsid w:val="00D21CBD"/>
    <w:rsid w:val="00D222C3"/>
    <w:rsid w:val="00D22EE7"/>
    <w:rsid w:val="00D23557"/>
    <w:rsid w:val="00D23E41"/>
    <w:rsid w:val="00D242D2"/>
    <w:rsid w:val="00D24459"/>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107F"/>
    <w:rsid w:val="00D3139E"/>
    <w:rsid w:val="00D31570"/>
    <w:rsid w:val="00D31689"/>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A2E"/>
    <w:rsid w:val="00D40A7E"/>
    <w:rsid w:val="00D41149"/>
    <w:rsid w:val="00D41678"/>
    <w:rsid w:val="00D419EC"/>
    <w:rsid w:val="00D42291"/>
    <w:rsid w:val="00D4265D"/>
    <w:rsid w:val="00D4265F"/>
    <w:rsid w:val="00D43493"/>
    <w:rsid w:val="00D4414B"/>
    <w:rsid w:val="00D44714"/>
    <w:rsid w:val="00D44812"/>
    <w:rsid w:val="00D448A0"/>
    <w:rsid w:val="00D44B72"/>
    <w:rsid w:val="00D45001"/>
    <w:rsid w:val="00D451BF"/>
    <w:rsid w:val="00D45370"/>
    <w:rsid w:val="00D4538C"/>
    <w:rsid w:val="00D454CE"/>
    <w:rsid w:val="00D45602"/>
    <w:rsid w:val="00D46037"/>
    <w:rsid w:val="00D46379"/>
    <w:rsid w:val="00D46385"/>
    <w:rsid w:val="00D463E4"/>
    <w:rsid w:val="00D46609"/>
    <w:rsid w:val="00D467CE"/>
    <w:rsid w:val="00D467E7"/>
    <w:rsid w:val="00D470A7"/>
    <w:rsid w:val="00D47964"/>
    <w:rsid w:val="00D50815"/>
    <w:rsid w:val="00D50B05"/>
    <w:rsid w:val="00D50C05"/>
    <w:rsid w:val="00D5128C"/>
    <w:rsid w:val="00D5147B"/>
    <w:rsid w:val="00D51B01"/>
    <w:rsid w:val="00D51E78"/>
    <w:rsid w:val="00D52269"/>
    <w:rsid w:val="00D535B2"/>
    <w:rsid w:val="00D53EB5"/>
    <w:rsid w:val="00D544C4"/>
    <w:rsid w:val="00D54B1C"/>
    <w:rsid w:val="00D55477"/>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3019"/>
    <w:rsid w:val="00D6307A"/>
    <w:rsid w:val="00D63529"/>
    <w:rsid w:val="00D636C2"/>
    <w:rsid w:val="00D64204"/>
    <w:rsid w:val="00D64354"/>
    <w:rsid w:val="00D646C8"/>
    <w:rsid w:val="00D647AB"/>
    <w:rsid w:val="00D64F96"/>
    <w:rsid w:val="00D65289"/>
    <w:rsid w:val="00D65488"/>
    <w:rsid w:val="00D6562E"/>
    <w:rsid w:val="00D65D79"/>
    <w:rsid w:val="00D65D85"/>
    <w:rsid w:val="00D66114"/>
    <w:rsid w:val="00D66324"/>
    <w:rsid w:val="00D664D1"/>
    <w:rsid w:val="00D66CB1"/>
    <w:rsid w:val="00D67F76"/>
    <w:rsid w:val="00D708FD"/>
    <w:rsid w:val="00D70C44"/>
    <w:rsid w:val="00D71731"/>
    <w:rsid w:val="00D72288"/>
    <w:rsid w:val="00D728D5"/>
    <w:rsid w:val="00D72F5F"/>
    <w:rsid w:val="00D73417"/>
    <w:rsid w:val="00D73466"/>
    <w:rsid w:val="00D7374A"/>
    <w:rsid w:val="00D737DB"/>
    <w:rsid w:val="00D73B21"/>
    <w:rsid w:val="00D73D13"/>
    <w:rsid w:val="00D73FCF"/>
    <w:rsid w:val="00D742F0"/>
    <w:rsid w:val="00D74386"/>
    <w:rsid w:val="00D74776"/>
    <w:rsid w:val="00D74CCC"/>
    <w:rsid w:val="00D74DF9"/>
    <w:rsid w:val="00D75FAD"/>
    <w:rsid w:val="00D76114"/>
    <w:rsid w:val="00D76137"/>
    <w:rsid w:val="00D76178"/>
    <w:rsid w:val="00D76627"/>
    <w:rsid w:val="00D768F3"/>
    <w:rsid w:val="00D76C4E"/>
    <w:rsid w:val="00D77034"/>
    <w:rsid w:val="00D8062B"/>
    <w:rsid w:val="00D808E2"/>
    <w:rsid w:val="00D80BF7"/>
    <w:rsid w:val="00D815C2"/>
    <w:rsid w:val="00D82528"/>
    <w:rsid w:val="00D8257D"/>
    <w:rsid w:val="00D82B99"/>
    <w:rsid w:val="00D82BFD"/>
    <w:rsid w:val="00D82C20"/>
    <w:rsid w:val="00D8337B"/>
    <w:rsid w:val="00D8345F"/>
    <w:rsid w:val="00D83810"/>
    <w:rsid w:val="00D83C3B"/>
    <w:rsid w:val="00D8442C"/>
    <w:rsid w:val="00D84F68"/>
    <w:rsid w:val="00D8556F"/>
    <w:rsid w:val="00D85658"/>
    <w:rsid w:val="00D8580C"/>
    <w:rsid w:val="00D85E75"/>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2449"/>
    <w:rsid w:val="00D92D07"/>
    <w:rsid w:val="00D9309F"/>
    <w:rsid w:val="00D93486"/>
    <w:rsid w:val="00D93EFB"/>
    <w:rsid w:val="00D94034"/>
    <w:rsid w:val="00D94187"/>
    <w:rsid w:val="00D946FA"/>
    <w:rsid w:val="00D94DA7"/>
    <w:rsid w:val="00D94F11"/>
    <w:rsid w:val="00D95477"/>
    <w:rsid w:val="00D96737"/>
    <w:rsid w:val="00D96952"/>
    <w:rsid w:val="00D96B9C"/>
    <w:rsid w:val="00D96CE6"/>
    <w:rsid w:val="00D96DE3"/>
    <w:rsid w:val="00D97884"/>
    <w:rsid w:val="00DA004E"/>
    <w:rsid w:val="00DA00CD"/>
    <w:rsid w:val="00DA044D"/>
    <w:rsid w:val="00DA08E0"/>
    <w:rsid w:val="00DA1040"/>
    <w:rsid w:val="00DA1B05"/>
    <w:rsid w:val="00DA1F48"/>
    <w:rsid w:val="00DA23C7"/>
    <w:rsid w:val="00DA26B3"/>
    <w:rsid w:val="00DA2FD9"/>
    <w:rsid w:val="00DA305D"/>
    <w:rsid w:val="00DA312C"/>
    <w:rsid w:val="00DA3ADA"/>
    <w:rsid w:val="00DA3DF5"/>
    <w:rsid w:val="00DA47E9"/>
    <w:rsid w:val="00DA4A49"/>
    <w:rsid w:val="00DA4CA3"/>
    <w:rsid w:val="00DA513C"/>
    <w:rsid w:val="00DA5A68"/>
    <w:rsid w:val="00DA5D84"/>
    <w:rsid w:val="00DA5E60"/>
    <w:rsid w:val="00DA6197"/>
    <w:rsid w:val="00DA672D"/>
    <w:rsid w:val="00DA690B"/>
    <w:rsid w:val="00DA6E25"/>
    <w:rsid w:val="00DA6F7F"/>
    <w:rsid w:val="00DA7806"/>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C0A79"/>
    <w:rsid w:val="00DC0DA1"/>
    <w:rsid w:val="00DC0DD5"/>
    <w:rsid w:val="00DC118C"/>
    <w:rsid w:val="00DC1399"/>
    <w:rsid w:val="00DC19A3"/>
    <w:rsid w:val="00DC1B9D"/>
    <w:rsid w:val="00DC242F"/>
    <w:rsid w:val="00DC24F8"/>
    <w:rsid w:val="00DC25C4"/>
    <w:rsid w:val="00DC297D"/>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933"/>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F4"/>
    <w:rsid w:val="00DD38D5"/>
    <w:rsid w:val="00DD3D58"/>
    <w:rsid w:val="00DD41F6"/>
    <w:rsid w:val="00DD460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A42"/>
    <w:rsid w:val="00DE3E37"/>
    <w:rsid w:val="00DE410F"/>
    <w:rsid w:val="00DE420A"/>
    <w:rsid w:val="00DE480F"/>
    <w:rsid w:val="00DE56E4"/>
    <w:rsid w:val="00DE578E"/>
    <w:rsid w:val="00DE5C41"/>
    <w:rsid w:val="00DE5D36"/>
    <w:rsid w:val="00DE67D2"/>
    <w:rsid w:val="00DE7A9B"/>
    <w:rsid w:val="00DF0307"/>
    <w:rsid w:val="00DF05F0"/>
    <w:rsid w:val="00DF104A"/>
    <w:rsid w:val="00DF11BA"/>
    <w:rsid w:val="00DF13AE"/>
    <w:rsid w:val="00DF173A"/>
    <w:rsid w:val="00DF1919"/>
    <w:rsid w:val="00DF3424"/>
    <w:rsid w:val="00DF36F8"/>
    <w:rsid w:val="00DF377B"/>
    <w:rsid w:val="00DF3F27"/>
    <w:rsid w:val="00DF41EA"/>
    <w:rsid w:val="00DF4422"/>
    <w:rsid w:val="00DF45FF"/>
    <w:rsid w:val="00DF4F5E"/>
    <w:rsid w:val="00DF59CE"/>
    <w:rsid w:val="00DF5BA1"/>
    <w:rsid w:val="00DF5D1E"/>
    <w:rsid w:val="00DF60F3"/>
    <w:rsid w:val="00DF67B6"/>
    <w:rsid w:val="00DF76F8"/>
    <w:rsid w:val="00DF7806"/>
    <w:rsid w:val="00DF7D54"/>
    <w:rsid w:val="00E00C47"/>
    <w:rsid w:val="00E00F65"/>
    <w:rsid w:val="00E018A9"/>
    <w:rsid w:val="00E01D58"/>
    <w:rsid w:val="00E0256F"/>
    <w:rsid w:val="00E025A5"/>
    <w:rsid w:val="00E02649"/>
    <w:rsid w:val="00E027C2"/>
    <w:rsid w:val="00E02EED"/>
    <w:rsid w:val="00E039E8"/>
    <w:rsid w:val="00E04230"/>
    <w:rsid w:val="00E047EA"/>
    <w:rsid w:val="00E04A5B"/>
    <w:rsid w:val="00E04EC1"/>
    <w:rsid w:val="00E05472"/>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A51"/>
    <w:rsid w:val="00E10AD5"/>
    <w:rsid w:val="00E10DEE"/>
    <w:rsid w:val="00E11102"/>
    <w:rsid w:val="00E111B6"/>
    <w:rsid w:val="00E11D14"/>
    <w:rsid w:val="00E11ECB"/>
    <w:rsid w:val="00E11F09"/>
    <w:rsid w:val="00E12547"/>
    <w:rsid w:val="00E126B0"/>
    <w:rsid w:val="00E133E3"/>
    <w:rsid w:val="00E1394C"/>
    <w:rsid w:val="00E13985"/>
    <w:rsid w:val="00E142A9"/>
    <w:rsid w:val="00E1471A"/>
    <w:rsid w:val="00E14CCC"/>
    <w:rsid w:val="00E152D2"/>
    <w:rsid w:val="00E154F3"/>
    <w:rsid w:val="00E15751"/>
    <w:rsid w:val="00E1578C"/>
    <w:rsid w:val="00E15966"/>
    <w:rsid w:val="00E16041"/>
    <w:rsid w:val="00E16CAB"/>
    <w:rsid w:val="00E170A6"/>
    <w:rsid w:val="00E17246"/>
    <w:rsid w:val="00E177DE"/>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78B"/>
    <w:rsid w:val="00E26E67"/>
    <w:rsid w:val="00E26FB6"/>
    <w:rsid w:val="00E27119"/>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2CC5"/>
    <w:rsid w:val="00E33874"/>
    <w:rsid w:val="00E33BC9"/>
    <w:rsid w:val="00E34085"/>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E8E"/>
    <w:rsid w:val="00E46CC7"/>
    <w:rsid w:val="00E47049"/>
    <w:rsid w:val="00E470C5"/>
    <w:rsid w:val="00E474DD"/>
    <w:rsid w:val="00E4788E"/>
    <w:rsid w:val="00E47DE4"/>
    <w:rsid w:val="00E50491"/>
    <w:rsid w:val="00E506CE"/>
    <w:rsid w:val="00E50987"/>
    <w:rsid w:val="00E50E15"/>
    <w:rsid w:val="00E51739"/>
    <w:rsid w:val="00E5266C"/>
    <w:rsid w:val="00E52A1A"/>
    <w:rsid w:val="00E53302"/>
    <w:rsid w:val="00E53325"/>
    <w:rsid w:val="00E53569"/>
    <w:rsid w:val="00E535AF"/>
    <w:rsid w:val="00E53AD5"/>
    <w:rsid w:val="00E53D6A"/>
    <w:rsid w:val="00E5424B"/>
    <w:rsid w:val="00E54422"/>
    <w:rsid w:val="00E5446F"/>
    <w:rsid w:val="00E54485"/>
    <w:rsid w:val="00E54907"/>
    <w:rsid w:val="00E54DA1"/>
    <w:rsid w:val="00E5572F"/>
    <w:rsid w:val="00E55C29"/>
    <w:rsid w:val="00E5639D"/>
    <w:rsid w:val="00E56701"/>
    <w:rsid w:val="00E56B82"/>
    <w:rsid w:val="00E56DB8"/>
    <w:rsid w:val="00E56E03"/>
    <w:rsid w:val="00E57161"/>
    <w:rsid w:val="00E578D0"/>
    <w:rsid w:val="00E57918"/>
    <w:rsid w:val="00E57D26"/>
    <w:rsid w:val="00E6025F"/>
    <w:rsid w:val="00E60295"/>
    <w:rsid w:val="00E60A59"/>
    <w:rsid w:val="00E61192"/>
    <w:rsid w:val="00E6164D"/>
    <w:rsid w:val="00E6169E"/>
    <w:rsid w:val="00E61BA4"/>
    <w:rsid w:val="00E61FE3"/>
    <w:rsid w:val="00E621DF"/>
    <w:rsid w:val="00E62D51"/>
    <w:rsid w:val="00E631DE"/>
    <w:rsid w:val="00E63672"/>
    <w:rsid w:val="00E637B7"/>
    <w:rsid w:val="00E639D1"/>
    <w:rsid w:val="00E63DA1"/>
    <w:rsid w:val="00E647F1"/>
    <w:rsid w:val="00E64A75"/>
    <w:rsid w:val="00E64DB9"/>
    <w:rsid w:val="00E65048"/>
    <w:rsid w:val="00E65296"/>
    <w:rsid w:val="00E6592B"/>
    <w:rsid w:val="00E66787"/>
    <w:rsid w:val="00E66955"/>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6E6"/>
    <w:rsid w:val="00E778E8"/>
    <w:rsid w:val="00E80701"/>
    <w:rsid w:val="00E80974"/>
    <w:rsid w:val="00E80D2A"/>
    <w:rsid w:val="00E810A5"/>
    <w:rsid w:val="00E8149E"/>
    <w:rsid w:val="00E81529"/>
    <w:rsid w:val="00E8172E"/>
    <w:rsid w:val="00E81CCD"/>
    <w:rsid w:val="00E820D6"/>
    <w:rsid w:val="00E82BDD"/>
    <w:rsid w:val="00E82C83"/>
    <w:rsid w:val="00E83A81"/>
    <w:rsid w:val="00E83E5C"/>
    <w:rsid w:val="00E84256"/>
    <w:rsid w:val="00E84842"/>
    <w:rsid w:val="00E84E0E"/>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2036"/>
    <w:rsid w:val="00E9214B"/>
    <w:rsid w:val="00E92169"/>
    <w:rsid w:val="00E9229C"/>
    <w:rsid w:val="00E92490"/>
    <w:rsid w:val="00E924CD"/>
    <w:rsid w:val="00E9261A"/>
    <w:rsid w:val="00E92D25"/>
    <w:rsid w:val="00E93237"/>
    <w:rsid w:val="00E932A3"/>
    <w:rsid w:val="00E9334C"/>
    <w:rsid w:val="00E93AEB"/>
    <w:rsid w:val="00E940D9"/>
    <w:rsid w:val="00E94394"/>
    <w:rsid w:val="00E947F5"/>
    <w:rsid w:val="00E94C70"/>
    <w:rsid w:val="00E95CB0"/>
    <w:rsid w:val="00E95F30"/>
    <w:rsid w:val="00E97791"/>
    <w:rsid w:val="00E97EAD"/>
    <w:rsid w:val="00EA04C0"/>
    <w:rsid w:val="00EA0E35"/>
    <w:rsid w:val="00EA0E5E"/>
    <w:rsid w:val="00EA1174"/>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597"/>
    <w:rsid w:val="00EB58DA"/>
    <w:rsid w:val="00EB5C8E"/>
    <w:rsid w:val="00EB5D16"/>
    <w:rsid w:val="00EB5EB0"/>
    <w:rsid w:val="00EB644A"/>
    <w:rsid w:val="00EB667A"/>
    <w:rsid w:val="00EB67C6"/>
    <w:rsid w:val="00EB6E79"/>
    <w:rsid w:val="00EB6F91"/>
    <w:rsid w:val="00EB71B8"/>
    <w:rsid w:val="00EB7470"/>
    <w:rsid w:val="00EB7613"/>
    <w:rsid w:val="00EB7823"/>
    <w:rsid w:val="00EB7B93"/>
    <w:rsid w:val="00EB7DF7"/>
    <w:rsid w:val="00EB7F1B"/>
    <w:rsid w:val="00EB7F5F"/>
    <w:rsid w:val="00EC005B"/>
    <w:rsid w:val="00EC022A"/>
    <w:rsid w:val="00EC1A4D"/>
    <w:rsid w:val="00EC1DB5"/>
    <w:rsid w:val="00EC1DB8"/>
    <w:rsid w:val="00EC1DCF"/>
    <w:rsid w:val="00EC29AC"/>
    <w:rsid w:val="00EC30BA"/>
    <w:rsid w:val="00EC3221"/>
    <w:rsid w:val="00EC44FF"/>
    <w:rsid w:val="00EC467F"/>
    <w:rsid w:val="00EC5C7D"/>
    <w:rsid w:val="00EC5D7C"/>
    <w:rsid w:val="00EC60FA"/>
    <w:rsid w:val="00EC649A"/>
    <w:rsid w:val="00EC6766"/>
    <w:rsid w:val="00EC7140"/>
    <w:rsid w:val="00EC744A"/>
    <w:rsid w:val="00ED0592"/>
    <w:rsid w:val="00ED0624"/>
    <w:rsid w:val="00ED0EE6"/>
    <w:rsid w:val="00ED1066"/>
    <w:rsid w:val="00ED14C9"/>
    <w:rsid w:val="00ED19D0"/>
    <w:rsid w:val="00ED1BAC"/>
    <w:rsid w:val="00ED1C4B"/>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158"/>
    <w:rsid w:val="00ED7489"/>
    <w:rsid w:val="00ED7899"/>
    <w:rsid w:val="00EE0B59"/>
    <w:rsid w:val="00EE1196"/>
    <w:rsid w:val="00EE17B1"/>
    <w:rsid w:val="00EE25F5"/>
    <w:rsid w:val="00EE2FE6"/>
    <w:rsid w:val="00EE30BF"/>
    <w:rsid w:val="00EE31C5"/>
    <w:rsid w:val="00EE3570"/>
    <w:rsid w:val="00EE38B9"/>
    <w:rsid w:val="00EE45ED"/>
    <w:rsid w:val="00EE4743"/>
    <w:rsid w:val="00EE49CC"/>
    <w:rsid w:val="00EE4E20"/>
    <w:rsid w:val="00EE5373"/>
    <w:rsid w:val="00EE5BA7"/>
    <w:rsid w:val="00EE5C31"/>
    <w:rsid w:val="00EE5CFE"/>
    <w:rsid w:val="00EE6008"/>
    <w:rsid w:val="00EE640C"/>
    <w:rsid w:val="00EE6506"/>
    <w:rsid w:val="00EE6B40"/>
    <w:rsid w:val="00EE722D"/>
    <w:rsid w:val="00EE7576"/>
    <w:rsid w:val="00EE78C5"/>
    <w:rsid w:val="00EF1BE7"/>
    <w:rsid w:val="00EF2417"/>
    <w:rsid w:val="00EF2ABB"/>
    <w:rsid w:val="00EF2E6B"/>
    <w:rsid w:val="00EF365F"/>
    <w:rsid w:val="00EF373F"/>
    <w:rsid w:val="00EF3865"/>
    <w:rsid w:val="00EF3B77"/>
    <w:rsid w:val="00EF3E9B"/>
    <w:rsid w:val="00EF44E5"/>
    <w:rsid w:val="00EF4D76"/>
    <w:rsid w:val="00EF56F1"/>
    <w:rsid w:val="00EF5E76"/>
    <w:rsid w:val="00EF5F93"/>
    <w:rsid w:val="00EF608D"/>
    <w:rsid w:val="00EF65AE"/>
    <w:rsid w:val="00EF69A2"/>
    <w:rsid w:val="00EF6B10"/>
    <w:rsid w:val="00EF6B89"/>
    <w:rsid w:val="00EF6D71"/>
    <w:rsid w:val="00EF74A9"/>
    <w:rsid w:val="00EF7729"/>
    <w:rsid w:val="00EF7772"/>
    <w:rsid w:val="00EF7DE0"/>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F8E"/>
    <w:rsid w:val="00F0309D"/>
    <w:rsid w:val="00F03BE2"/>
    <w:rsid w:val="00F04444"/>
    <w:rsid w:val="00F0463D"/>
    <w:rsid w:val="00F0468E"/>
    <w:rsid w:val="00F048AC"/>
    <w:rsid w:val="00F04B25"/>
    <w:rsid w:val="00F04BEE"/>
    <w:rsid w:val="00F04FFB"/>
    <w:rsid w:val="00F059FE"/>
    <w:rsid w:val="00F05DE1"/>
    <w:rsid w:val="00F06115"/>
    <w:rsid w:val="00F0626B"/>
    <w:rsid w:val="00F064A6"/>
    <w:rsid w:val="00F0691C"/>
    <w:rsid w:val="00F0744D"/>
    <w:rsid w:val="00F07897"/>
    <w:rsid w:val="00F0792B"/>
    <w:rsid w:val="00F07A97"/>
    <w:rsid w:val="00F10303"/>
    <w:rsid w:val="00F10A39"/>
    <w:rsid w:val="00F112D2"/>
    <w:rsid w:val="00F114F5"/>
    <w:rsid w:val="00F11853"/>
    <w:rsid w:val="00F11A20"/>
    <w:rsid w:val="00F11AEE"/>
    <w:rsid w:val="00F11E04"/>
    <w:rsid w:val="00F12A81"/>
    <w:rsid w:val="00F12B38"/>
    <w:rsid w:val="00F12B39"/>
    <w:rsid w:val="00F12B99"/>
    <w:rsid w:val="00F13153"/>
    <w:rsid w:val="00F1340F"/>
    <w:rsid w:val="00F137E0"/>
    <w:rsid w:val="00F13829"/>
    <w:rsid w:val="00F13D55"/>
    <w:rsid w:val="00F1453E"/>
    <w:rsid w:val="00F14E96"/>
    <w:rsid w:val="00F150D6"/>
    <w:rsid w:val="00F159CC"/>
    <w:rsid w:val="00F15B8E"/>
    <w:rsid w:val="00F15C8E"/>
    <w:rsid w:val="00F15D76"/>
    <w:rsid w:val="00F161FD"/>
    <w:rsid w:val="00F16341"/>
    <w:rsid w:val="00F16EB2"/>
    <w:rsid w:val="00F1716B"/>
    <w:rsid w:val="00F178C4"/>
    <w:rsid w:val="00F17B04"/>
    <w:rsid w:val="00F20509"/>
    <w:rsid w:val="00F20628"/>
    <w:rsid w:val="00F20CCE"/>
    <w:rsid w:val="00F20CD7"/>
    <w:rsid w:val="00F20DB5"/>
    <w:rsid w:val="00F21106"/>
    <w:rsid w:val="00F21A6C"/>
    <w:rsid w:val="00F21AD5"/>
    <w:rsid w:val="00F22ADE"/>
    <w:rsid w:val="00F22E89"/>
    <w:rsid w:val="00F23A2B"/>
    <w:rsid w:val="00F243CD"/>
    <w:rsid w:val="00F2455D"/>
    <w:rsid w:val="00F2478B"/>
    <w:rsid w:val="00F2492E"/>
    <w:rsid w:val="00F25070"/>
    <w:rsid w:val="00F2578D"/>
    <w:rsid w:val="00F25BBC"/>
    <w:rsid w:val="00F25DA5"/>
    <w:rsid w:val="00F25EBE"/>
    <w:rsid w:val="00F25FCD"/>
    <w:rsid w:val="00F26697"/>
    <w:rsid w:val="00F26956"/>
    <w:rsid w:val="00F26C6C"/>
    <w:rsid w:val="00F26D9C"/>
    <w:rsid w:val="00F26FE2"/>
    <w:rsid w:val="00F272A2"/>
    <w:rsid w:val="00F27431"/>
    <w:rsid w:val="00F275C8"/>
    <w:rsid w:val="00F2770D"/>
    <w:rsid w:val="00F277B3"/>
    <w:rsid w:val="00F27863"/>
    <w:rsid w:val="00F2786D"/>
    <w:rsid w:val="00F27E20"/>
    <w:rsid w:val="00F27E9B"/>
    <w:rsid w:val="00F30543"/>
    <w:rsid w:val="00F307EC"/>
    <w:rsid w:val="00F30C69"/>
    <w:rsid w:val="00F30D37"/>
    <w:rsid w:val="00F30DB6"/>
    <w:rsid w:val="00F31006"/>
    <w:rsid w:val="00F3125E"/>
    <w:rsid w:val="00F31D11"/>
    <w:rsid w:val="00F3284A"/>
    <w:rsid w:val="00F33980"/>
    <w:rsid w:val="00F33C98"/>
    <w:rsid w:val="00F347BF"/>
    <w:rsid w:val="00F3486E"/>
    <w:rsid w:val="00F35297"/>
    <w:rsid w:val="00F3541E"/>
    <w:rsid w:val="00F3568A"/>
    <w:rsid w:val="00F36CD6"/>
    <w:rsid w:val="00F373AE"/>
    <w:rsid w:val="00F37688"/>
    <w:rsid w:val="00F37CA4"/>
    <w:rsid w:val="00F37DAD"/>
    <w:rsid w:val="00F40359"/>
    <w:rsid w:val="00F4039E"/>
    <w:rsid w:val="00F403D5"/>
    <w:rsid w:val="00F4091C"/>
    <w:rsid w:val="00F4132A"/>
    <w:rsid w:val="00F415AA"/>
    <w:rsid w:val="00F41656"/>
    <w:rsid w:val="00F4170A"/>
    <w:rsid w:val="00F41D57"/>
    <w:rsid w:val="00F43182"/>
    <w:rsid w:val="00F43523"/>
    <w:rsid w:val="00F43895"/>
    <w:rsid w:val="00F4427A"/>
    <w:rsid w:val="00F444D9"/>
    <w:rsid w:val="00F44AB7"/>
    <w:rsid w:val="00F44B45"/>
    <w:rsid w:val="00F452D2"/>
    <w:rsid w:val="00F45D57"/>
    <w:rsid w:val="00F45DF8"/>
    <w:rsid w:val="00F47060"/>
    <w:rsid w:val="00F4764A"/>
    <w:rsid w:val="00F476ED"/>
    <w:rsid w:val="00F47806"/>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5A06"/>
    <w:rsid w:val="00F66E7D"/>
    <w:rsid w:val="00F671F9"/>
    <w:rsid w:val="00F67270"/>
    <w:rsid w:val="00F67864"/>
    <w:rsid w:val="00F679DF"/>
    <w:rsid w:val="00F70732"/>
    <w:rsid w:val="00F7096C"/>
    <w:rsid w:val="00F70C99"/>
    <w:rsid w:val="00F70E85"/>
    <w:rsid w:val="00F71116"/>
    <w:rsid w:val="00F718C1"/>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B0F"/>
    <w:rsid w:val="00F8539F"/>
    <w:rsid w:val="00F8565B"/>
    <w:rsid w:val="00F856B3"/>
    <w:rsid w:val="00F85C37"/>
    <w:rsid w:val="00F86090"/>
    <w:rsid w:val="00F862E8"/>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50B"/>
    <w:rsid w:val="00F96BE6"/>
    <w:rsid w:val="00F96C01"/>
    <w:rsid w:val="00F97121"/>
    <w:rsid w:val="00F974C1"/>
    <w:rsid w:val="00F974EB"/>
    <w:rsid w:val="00F97B8B"/>
    <w:rsid w:val="00F97C6E"/>
    <w:rsid w:val="00F97CEC"/>
    <w:rsid w:val="00F97CF3"/>
    <w:rsid w:val="00F97E6E"/>
    <w:rsid w:val="00F97F21"/>
    <w:rsid w:val="00FA0463"/>
    <w:rsid w:val="00FA0930"/>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72"/>
    <w:rsid w:val="00FA50E5"/>
    <w:rsid w:val="00FA5950"/>
    <w:rsid w:val="00FA5C89"/>
    <w:rsid w:val="00FA5FA5"/>
    <w:rsid w:val="00FA63BF"/>
    <w:rsid w:val="00FA6A38"/>
    <w:rsid w:val="00FA7206"/>
    <w:rsid w:val="00FA72D1"/>
    <w:rsid w:val="00FA7482"/>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B54"/>
    <w:rsid w:val="00FB5C5E"/>
    <w:rsid w:val="00FB5FA0"/>
    <w:rsid w:val="00FB6838"/>
    <w:rsid w:val="00FB711D"/>
    <w:rsid w:val="00FB73D6"/>
    <w:rsid w:val="00FC055B"/>
    <w:rsid w:val="00FC07C6"/>
    <w:rsid w:val="00FC0BD0"/>
    <w:rsid w:val="00FC0BF6"/>
    <w:rsid w:val="00FC0DB4"/>
    <w:rsid w:val="00FC150F"/>
    <w:rsid w:val="00FC1A0E"/>
    <w:rsid w:val="00FC1A8E"/>
    <w:rsid w:val="00FC25F1"/>
    <w:rsid w:val="00FC27A6"/>
    <w:rsid w:val="00FC2A07"/>
    <w:rsid w:val="00FC2F97"/>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420A"/>
    <w:rsid w:val="00FD4283"/>
    <w:rsid w:val="00FD4AAA"/>
    <w:rsid w:val="00FD4B3B"/>
    <w:rsid w:val="00FD4C43"/>
    <w:rsid w:val="00FD53D5"/>
    <w:rsid w:val="00FD5457"/>
    <w:rsid w:val="00FD548F"/>
    <w:rsid w:val="00FD5535"/>
    <w:rsid w:val="00FD563C"/>
    <w:rsid w:val="00FD5C42"/>
    <w:rsid w:val="00FD68C3"/>
    <w:rsid w:val="00FD6D74"/>
    <w:rsid w:val="00FD7023"/>
    <w:rsid w:val="00FD73AF"/>
    <w:rsid w:val="00FD7526"/>
    <w:rsid w:val="00FD7E1D"/>
    <w:rsid w:val="00FE0C69"/>
    <w:rsid w:val="00FE0D36"/>
    <w:rsid w:val="00FE143B"/>
    <w:rsid w:val="00FE1F76"/>
    <w:rsid w:val="00FE22CF"/>
    <w:rsid w:val="00FE2358"/>
    <w:rsid w:val="00FE252E"/>
    <w:rsid w:val="00FE2556"/>
    <w:rsid w:val="00FE2DE2"/>
    <w:rsid w:val="00FE30F7"/>
    <w:rsid w:val="00FE31A5"/>
    <w:rsid w:val="00FE47BF"/>
    <w:rsid w:val="00FE4A4E"/>
    <w:rsid w:val="00FE4E2A"/>
    <w:rsid w:val="00FE4F7B"/>
    <w:rsid w:val="00FE511A"/>
    <w:rsid w:val="00FE5202"/>
    <w:rsid w:val="00FE53DF"/>
    <w:rsid w:val="00FE5AB1"/>
    <w:rsid w:val="00FE64CB"/>
    <w:rsid w:val="00FE6B1D"/>
    <w:rsid w:val="00FE6F97"/>
    <w:rsid w:val="00FE7168"/>
    <w:rsid w:val="00FE72C7"/>
    <w:rsid w:val="00FE7319"/>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5B4"/>
    <w:rsid w:val="00FF3941"/>
    <w:rsid w:val="00FF3ED4"/>
    <w:rsid w:val="00FF4213"/>
    <w:rsid w:val="00FF4C69"/>
    <w:rsid w:val="00FF4EAD"/>
    <w:rsid w:val="00FF5131"/>
    <w:rsid w:val="00FF5163"/>
    <w:rsid w:val="00FF525D"/>
    <w:rsid w:val="00FF5686"/>
    <w:rsid w:val="00FF57D3"/>
    <w:rsid w:val="00FF5835"/>
    <w:rsid w:val="00FF5CC4"/>
    <w:rsid w:val="00FF6004"/>
    <w:rsid w:val="00FF640B"/>
    <w:rsid w:val="00FF6470"/>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220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681805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5A5B5-DF9E-4F4D-BFFA-2B88B7615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2481</Words>
  <Characters>14144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2021-01-08T06:05:00Z</dcterms:created>
  <dcterms:modified xsi:type="dcterms:W3CDTF">2021-01-18T17:48:00Z</dcterms:modified>
</cp:coreProperties>
</file>