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F7A54" w14:textId="3FC3355C" w:rsidR="007F1F0A" w:rsidRPr="00A83958" w:rsidRDefault="007F1F0A" w:rsidP="007F1F0A">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sidR="0042297B">
        <w:rPr>
          <w:rFonts w:ascii="Arial" w:hAnsi="Arial" w:cs="Arial" w:hint="eastAsia"/>
          <w:b/>
          <w:bCs/>
          <w:color w:val="000000" w:themeColor="text1"/>
          <w:sz w:val="28"/>
          <w:lang w:eastAsia="zh-CN"/>
        </w:rPr>
        <w:t>10</w:t>
      </w:r>
      <w:r w:rsidR="000527DF">
        <w:rPr>
          <w:rFonts w:ascii="Arial" w:hAnsi="Arial" w:cs="Arial"/>
          <w:b/>
          <w:bCs/>
          <w:color w:val="000000" w:themeColor="text1"/>
          <w:sz w:val="28"/>
          <w:lang w:eastAsia="zh-CN"/>
        </w:rPr>
        <w:t>4</w:t>
      </w:r>
      <w:r w:rsidRPr="003E7975">
        <w:rPr>
          <w:rFonts w:ascii="Arial" w:hAnsi="Arial" w:cs="Arial" w:hint="eastAsia"/>
          <w:b/>
          <w:bCs/>
          <w:color w:val="000000" w:themeColor="text1"/>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t>R1-</w:t>
      </w:r>
      <w:r w:rsidRPr="00A70D05">
        <w:rPr>
          <w:rFonts w:ascii="Arial" w:hAnsi="Arial" w:cs="Arial" w:hint="eastAsia"/>
          <w:b/>
          <w:bCs/>
          <w:color w:val="000000" w:themeColor="text1"/>
          <w:sz w:val="28"/>
          <w:lang w:eastAsia="zh-CN"/>
        </w:rPr>
        <w:t>2</w:t>
      </w:r>
      <w:r w:rsidR="000527DF">
        <w:rPr>
          <w:rFonts w:ascii="Arial" w:hAnsi="Arial" w:cs="Arial"/>
          <w:b/>
          <w:bCs/>
          <w:color w:val="000000" w:themeColor="text1"/>
          <w:sz w:val="28"/>
          <w:lang w:eastAsia="zh-CN"/>
        </w:rPr>
        <w:t>1</w:t>
      </w:r>
      <w:r w:rsidR="00003CBB">
        <w:rPr>
          <w:rFonts w:ascii="Arial" w:hAnsi="Arial" w:cs="Arial" w:hint="eastAsia"/>
          <w:b/>
          <w:bCs/>
          <w:color w:val="000000" w:themeColor="text1"/>
          <w:sz w:val="28"/>
          <w:lang w:eastAsia="zh-CN"/>
        </w:rPr>
        <w:t>00847</w:t>
      </w:r>
    </w:p>
    <w:p w14:paraId="1DA4CAC0" w14:textId="489BB975" w:rsidR="007F1F0A" w:rsidRPr="00FC0A61" w:rsidRDefault="000527DF" w:rsidP="007F1F0A">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E-meeting, Jan.25</w:t>
      </w:r>
      <w:r>
        <w:rPr>
          <w:rFonts w:ascii="Arial" w:hAnsi="Arial" w:cs="Arial" w:hint="eastAsia"/>
          <w:b/>
          <w:bCs/>
          <w:sz w:val="28"/>
          <w:vertAlign w:val="superscript"/>
          <w:lang w:eastAsia="zh-CN"/>
        </w:rPr>
        <w:t>th</w:t>
      </w:r>
      <w:r>
        <w:rPr>
          <w:rFonts w:ascii="Arial" w:eastAsia="MS Mincho" w:hAnsi="Arial" w:cs="Arial"/>
          <w:b/>
          <w:bCs/>
          <w:sz w:val="28"/>
          <w:lang w:eastAsia="ja-JP"/>
        </w:rPr>
        <w:t>-Feb.5</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348EF">
        <w:rPr>
          <w:b/>
          <w:kern w:val="2"/>
          <w:sz w:val="24"/>
          <w:lang w:eastAsia="zh-CN"/>
        </w:rPr>
        <w:t>1.</w:t>
      </w:r>
      <w:r w:rsidR="00807466">
        <w:rPr>
          <w:rFonts w:hint="eastAsia"/>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8FE466C"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Pr>
          <w:b/>
          <w:kern w:val="2"/>
          <w:sz w:val="24"/>
          <w:lang w:eastAsia="zh-CN"/>
        </w:rPr>
        <w:t>Considerations</w:t>
      </w:r>
      <w:r w:rsidR="00A46A20" w:rsidRPr="00A46A20">
        <w:rPr>
          <w:b/>
          <w:kern w:val="2"/>
          <w:sz w:val="24"/>
          <w:lang w:eastAsia="zh-CN"/>
        </w:rPr>
        <w:t xml:space="preserve"> on </w:t>
      </w:r>
      <w:r w:rsidR="00BF1522">
        <w:rPr>
          <w:rFonts w:hint="eastAsia"/>
          <w:b/>
          <w:kern w:val="2"/>
          <w:sz w:val="24"/>
          <w:lang w:eastAsia="zh-CN"/>
        </w:rPr>
        <w:t>beam</w:t>
      </w:r>
      <w:r w:rsidR="00BF1522">
        <w:rPr>
          <w:b/>
          <w:kern w:val="2"/>
          <w:sz w:val="24"/>
          <w:lang w:eastAsia="zh-CN"/>
        </w:rPr>
        <w:t xml:space="preserve">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BF1522">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AF1BD6">
            <w:pPr>
              <w:pStyle w:val="ListParagraph"/>
              <w:numPr>
                <w:ilvl w:val="2"/>
                <w:numId w:val="8"/>
              </w:numPr>
              <w:spacing w:after="80"/>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4F0DE986" w:rsidR="00BC4396" w:rsidRDefault="00C1407F" w:rsidP="00AE0D4D">
      <w:pPr>
        <w:spacing w:before="8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high priority issues which were identified in RAN1#102e</w:t>
      </w:r>
      <w:r w:rsidR="004C12F6" w:rsidRPr="00C43D48">
        <w:rPr>
          <w:sz w:val="20"/>
          <w:lang w:eastAsia="zh-CN"/>
        </w:rPr>
        <w:t>.</w:t>
      </w:r>
      <w:r w:rsidR="001B16B8">
        <w:rPr>
          <w:sz w:val="20"/>
          <w:lang w:eastAsia="zh-CN"/>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BC4396" w:rsidRPr="00797A8E" w14:paraId="581A30A7" w14:textId="77777777" w:rsidTr="00A41DAC">
        <w:trPr>
          <w:trHeight w:val="1602"/>
        </w:trPr>
        <w:tc>
          <w:tcPr>
            <w:tcW w:w="9259" w:type="dxa"/>
          </w:tcPr>
          <w:p w14:paraId="2B06090D"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w:t>
            </w:r>
            <w:proofErr w:type="spellStart"/>
            <w:r w:rsidRPr="00BC4396">
              <w:rPr>
                <w:rFonts w:ascii="Times" w:eastAsia="宋体" w:hAnsi="Times" w:cs="Times"/>
                <w:sz w:val="20"/>
                <w:szCs w:val="24"/>
                <w:lang w:val="en-GB"/>
              </w:rPr>
              <w:t>TypeD</w:t>
            </w:r>
            <w:proofErr w:type="spellEnd"/>
          </w:p>
          <w:p w14:paraId="0F3DFCDC" w14:textId="7CD0A56E" w:rsidR="00BC4396" w:rsidRPr="00C30784" w:rsidRDefault="00BC4396" w:rsidP="0068529A">
            <w:pPr>
              <w:spacing w:after="0"/>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w:t>
            </w:r>
            <w:proofErr w:type="spellStart"/>
            <w:r w:rsidRPr="00BC4396">
              <w:rPr>
                <w:rFonts w:ascii="Times" w:eastAsia="Batang" w:hAnsi="Times" w:cs="Times"/>
                <w:sz w:val="20"/>
                <w:szCs w:val="24"/>
                <w:lang w:val="en-GB"/>
              </w:rPr>
              <w:t>TypeD</w:t>
            </w:r>
            <w:proofErr w:type="spellEnd"/>
          </w:p>
        </w:tc>
      </w:tr>
    </w:tbl>
    <w:p w14:paraId="23FEBDE8" w14:textId="141FD9F9" w:rsidR="004C12F6" w:rsidRPr="00C43D48" w:rsidRDefault="001B16B8" w:rsidP="00AE0D4D">
      <w:pPr>
        <w:spacing w:before="80" w:after="80"/>
        <w:rPr>
          <w:sz w:val="20"/>
          <w:lang w:eastAsia="zh-CN"/>
        </w:rPr>
      </w:pPr>
      <w:r>
        <w:rPr>
          <w:sz w:val="20"/>
          <w:lang w:eastAsia="zh-CN"/>
        </w:rPr>
        <w:t xml:space="preserve">Note that this </w:t>
      </w:r>
      <w:r w:rsidR="00EB6E09">
        <w:rPr>
          <w:sz w:val="20"/>
          <w:lang w:eastAsia="zh-CN"/>
        </w:rPr>
        <w:t xml:space="preserve">contribution </w:t>
      </w:r>
      <w:r>
        <w:rPr>
          <w:sz w:val="20"/>
          <w:lang w:eastAsia="zh-CN"/>
        </w:rPr>
        <w:t>is revised from R1-20</w:t>
      </w:r>
      <w:r w:rsidR="007C1AA0">
        <w:rPr>
          <w:sz w:val="20"/>
          <w:lang w:eastAsia="zh-CN"/>
        </w:rPr>
        <w:t>0</w:t>
      </w:r>
      <w:r w:rsidR="00EB181D">
        <w:rPr>
          <w:sz w:val="20"/>
          <w:lang w:eastAsia="zh-CN"/>
        </w:rPr>
        <w:t xml:space="preserve">8349 which </w:t>
      </w:r>
      <w:r w:rsidR="00482415">
        <w:rPr>
          <w:sz w:val="20"/>
          <w:lang w:eastAsia="zh-CN"/>
        </w:rPr>
        <w:t>was</w:t>
      </w:r>
      <w:r>
        <w:rPr>
          <w:sz w:val="20"/>
          <w:lang w:eastAsia="zh-CN"/>
        </w:rPr>
        <w:t xml:space="preserve"> submitted to RAN1#10</w:t>
      </w:r>
      <w:r w:rsidR="00482415">
        <w:rPr>
          <w:sz w:val="20"/>
          <w:lang w:eastAsia="zh-CN"/>
        </w:rPr>
        <w:t>3</w:t>
      </w:r>
      <w:r>
        <w:rPr>
          <w:sz w:val="20"/>
          <w:lang w:eastAsia="zh-CN"/>
        </w:rPr>
        <w:t>e.</w:t>
      </w:r>
    </w:p>
    <w:p w14:paraId="68C2983A" w14:textId="6C22DBA9" w:rsidR="0063077D" w:rsidRDefault="0063077D" w:rsidP="0063077D">
      <w:pPr>
        <w:pStyle w:val="Heading1"/>
        <w:rPr>
          <w:color w:val="000000" w:themeColor="text1"/>
          <w:sz w:val="24"/>
          <w:lang w:eastAsia="ja-JP"/>
        </w:rPr>
      </w:pPr>
      <w:r w:rsidRPr="003C7CFE">
        <w:rPr>
          <w:color w:val="000000" w:themeColor="text1"/>
          <w:sz w:val="24"/>
          <w:lang w:eastAsia="ja-JP"/>
        </w:rPr>
        <w:t>Group-based beam reporting for multi-TRP</w:t>
      </w:r>
    </w:p>
    <w:p w14:paraId="1051C4DB" w14:textId="632A6ADE" w:rsidR="000D0DE6" w:rsidRDefault="000D0DE6" w:rsidP="00C30784">
      <w:pPr>
        <w:rPr>
          <w:sz w:val="20"/>
          <w:lang w:eastAsia="ja-JP"/>
        </w:rPr>
      </w:pPr>
      <w:r w:rsidRPr="00C30784">
        <w:rPr>
          <w:sz w:val="20"/>
          <w:lang w:eastAsia="ja-JP"/>
        </w:rPr>
        <w:t xml:space="preserve">In </w:t>
      </w:r>
      <w:r>
        <w:rPr>
          <w:sz w:val="20"/>
          <w:lang w:eastAsia="ja-JP"/>
        </w:rPr>
        <w:t xml:space="preserve">RAN1#102e, the following agreements were achieved to indicate the way forward </w:t>
      </w:r>
      <w:r w:rsidR="00BC4396">
        <w:rPr>
          <w:sz w:val="20"/>
          <w:lang w:eastAsia="ja-JP"/>
        </w:rPr>
        <w:t xml:space="preserve">on multi-beam enhancement for multi-TRP scenario.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D0DE6" w:rsidRPr="00797A8E" w14:paraId="249D602C" w14:textId="77777777" w:rsidTr="00A41DAC">
        <w:trPr>
          <w:trHeight w:val="1602"/>
        </w:trPr>
        <w:tc>
          <w:tcPr>
            <w:tcW w:w="9259" w:type="dxa"/>
          </w:tcPr>
          <w:p w14:paraId="2DC55CB5" w14:textId="77777777" w:rsidR="000D0DE6" w:rsidRPr="000D0DE6" w:rsidRDefault="000D0DE6" w:rsidP="0068529A">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078261DA" w14:textId="77777777" w:rsidR="000D0DE6" w:rsidRPr="000D0DE6" w:rsidRDefault="000D0DE6" w:rsidP="0068529A">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2FF0905C"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1: Consideration of inter-beam interference</w:t>
            </w:r>
          </w:p>
          <w:p w14:paraId="12784D6F"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15069167"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794194F8" w14:textId="6B3327DA" w:rsidR="000D0DE6" w:rsidRPr="00C30784" w:rsidRDefault="000D0DE6" w:rsidP="0068529A">
            <w:pPr>
              <w:numPr>
                <w:ilvl w:val="1"/>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NOTE: “UE panel” is used for discussion purpose only</w:t>
            </w:r>
          </w:p>
          <w:p w14:paraId="4269020E" w14:textId="77777777" w:rsidR="000D0DE6" w:rsidRPr="000D0DE6" w:rsidRDefault="000D0DE6" w:rsidP="0068529A">
            <w:pPr>
              <w:autoSpaceDE/>
              <w:autoSpaceDN/>
              <w:adjustRightInd/>
              <w:snapToGrid/>
              <w:spacing w:after="0"/>
              <w:ind w:left="1440" w:hanging="144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5180B278" w14:textId="77777777" w:rsidR="000D0DE6" w:rsidRPr="000D0DE6" w:rsidRDefault="000D0DE6" w:rsidP="0068529A">
            <w:pPr>
              <w:autoSpaceDE/>
              <w:autoSpaceDN/>
              <w:adjustRightInd/>
              <w:snapToGrid/>
              <w:spacing w:after="0"/>
              <w:ind w:left="1440" w:hanging="1440"/>
              <w:jc w:val="left"/>
              <w:rPr>
                <w:rFonts w:ascii="Times" w:eastAsia="Batang" w:hAnsi="Times" w:cs="Times"/>
                <w:sz w:val="20"/>
                <w:szCs w:val="24"/>
                <w:lang w:val="en-GB"/>
              </w:rPr>
            </w:pPr>
            <w:r w:rsidRPr="000D0DE6">
              <w:rPr>
                <w:rFonts w:ascii="Times" w:eastAsia="Batang" w:hAnsi="Times" w:cs="Times"/>
                <w:color w:val="000000"/>
                <w:sz w:val="20"/>
                <w:szCs w:val="20"/>
                <w:lang w:val="en-GB"/>
              </w:rPr>
              <w:t xml:space="preserve">For L1-RSRP, consider measurement / reporting enhancement to facilitate inter-TRP beam pairing </w:t>
            </w:r>
          </w:p>
          <w:p w14:paraId="514B8833"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0"/>
                <w:lang w:val="en-GB"/>
              </w:rPr>
              <w:t>Option-1: Group-based reporting,  </w:t>
            </w:r>
          </w:p>
          <w:p w14:paraId="59B4E7DD" w14:textId="77777777" w:rsidR="000D0DE6" w:rsidRPr="000D0DE6" w:rsidRDefault="000D0DE6" w:rsidP="0068529A">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0"/>
                <w:lang w:val="en-GB"/>
              </w:rPr>
              <w:t>e.g., beam restriction to facilitate inter-TRP pairing.</w:t>
            </w:r>
          </w:p>
          <w:p w14:paraId="25ED8894" w14:textId="375B0FCA" w:rsidR="000D0DE6" w:rsidRPr="00C30784" w:rsidRDefault="000D0DE6" w:rsidP="0068529A">
            <w:pPr>
              <w:numPr>
                <w:ilvl w:val="0"/>
                <w:numId w:val="20"/>
              </w:numPr>
              <w:autoSpaceDE/>
              <w:autoSpaceDN/>
              <w:adjustRightInd/>
              <w:snapToGrid/>
              <w:spacing w:after="0"/>
              <w:ind w:left="714" w:hanging="357"/>
              <w:jc w:val="left"/>
              <w:rPr>
                <w:rFonts w:ascii="Times" w:eastAsia="宋体" w:hAnsi="Times" w:cs="Times"/>
                <w:sz w:val="20"/>
                <w:szCs w:val="20"/>
                <w:lang w:val="en-GB"/>
              </w:rPr>
            </w:pPr>
            <w:r w:rsidRPr="000D0DE6">
              <w:rPr>
                <w:rFonts w:ascii="Times" w:eastAsia="宋体" w:hAnsi="Times" w:cs="Times"/>
                <w:sz w:val="20"/>
                <w:szCs w:val="20"/>
                <w:lang w:val="en-GB"/>
              </w:rPr>
              <w:t>Option-2: Non-group-based reporting</w:t>
            </w:r>
          </w:p>
        </w:tc>
      </w:tr>
    </w:tbl>
    <w:p w14:paraId="6C819B91" w14:textId="77777777" w:rsidR="000D0DE6" w:rsidRPr="00C30784" w:rsidRDefault="000D0DE6" w:rsidP="00C30784">
      <w:pPr>
        <w:rPr>
          <w:sz w:val="20"/>
          <w:lang w:eastAsia="ja-JP"/>
        </w:rPr>
      </w:pPr>
    </w:p>
    <w:p w14:paraId="0C56C742" w14:textId="77777777" w:rsidR="0063077D" w:rsidRPr="00B2515D" w:rsidRDefault="0063077D" w:rsidP="0063077D">
      <w:pPr>
        <w:pStyle w:val="Heading2"/>
        <w:rPr>
          <w:sz w:val="22"/>
          <w:lang w:eastAsia="ja-JP"/>
        </w:rPr>
      </w:pPr>
      <w:r w:rsidRPr="00B2515D">
        <w:rPr>
          <w:sz w:val="22"/>
          <w:lang w:eastAsia="ja-JP"/>
        </w:rPr>
        <w:lastRenderedPageBreak/>
        <w:t>Enhancement of group-based beam reporting</w:t>
      </w:r>
    </w:p>
    <w:p w14:paraId="7826EED0" w14:textId="5D0F6809" w:rsidR="0063077D" w:rsidRDefault="0063077D" w:rsidP="00F24068">
      <w:pPr>
        <w:spacing w:after="80"/>
        <w:rPr>
          <w:sz w:val="20"/>
          <w:lang w:eastAsia="ja-JP"/>
        </w:rPr>
      </w:pPr>
      <w:r w:rsidRPr="00B2515D">
        <w:rPr>
          <w:sz w:val="20"/>
          <w:lang w:eastAsia="ja-JP"/>
        </w:rPr>
        <w:t xml:space="preserve">In Rel.15,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with DL/UL multi</w:t>
      </w:r>
      <w:r w:rsidRPr="00B2515D">
        <w:rPr>
          <w:rFonts w:hint="eastAsia"/>
          <w:sz w:val="20"/>
          <w:lang w:eastAsia="zh-CN"/>
        </w:rPr>
        <w:t>-</w:t>
      </w:r>
      <w:r w:rsidRPr="00B2515D">
        <w:rPr>
          <w:sz w:val="20"/>
          <w:lang w:eastAsia="ja-JP"/>
        </w:rPr>
        <w:t xml:space="preserve">beam indication when multi-TRP/panel are deployed. However, it </w:t>
      </w:r>
      <w:proofErr w:type="gramStart"/>
      <w:r w:rsidRPr="00B2515D">
        <w:rPr>
          <w:sz w:val="20"/>
          <w:lang w:eastAsia="ja-JP"/>
        </w:rPr>
        <w:t>doesn’t</w:t>
      </w:r>
      <w:proofErr w:type="gramEnd"/>
      <w:r w:rsidRPr="00B2515D">
        <w:rPr>
          <w:sz w:val="20"/>
          <w:lang w:eastAsia="ja-JP"/>
        </w:rPr>
        <w:t xml:space="preserve"> </w:t>
      </w:r>
      <w:r w:rsidR="005A4A5B">
        <w:rPr>
          <w:sz w:val="20"/>
          <w:lang w:eastAsia="ja-JP"/>
        </w:rPr>
        <w:t>put any constraint on</w:t>
      </w:r>
      <w:r w:rsidRPr="00B2515D">
        <w:rPr>
          <w:sz w:val="20"/>
          <w:lang w:eastAsia="ja-JP"/>
        </w:rPr>
        <w:t xml:space="preserve"> whether the two reported beams come from </w:t>
      </w:r>
      <w:r w:rsidR="005A4A5B">
        <w:rPr>
          <w:sz w:val="20"/>
          <w:lang w:eastAsia="ja-JP"/>
        </w:rPr>
        <w:t xml:space="preserve">either </w:t>
      </w:r>
      <w:r w:rsidRPr="00B2515D">
        <w:rPr>
          <w:sz w:val="20"/>
          <w:lang w:eastAsia="ja-JP"/>
        </w:rPr>
        <w:t xml:space="preserve">a single TRP or separated TRPs. In addition, </w:t>
      </w:r>
      <w:r w:rsidR="005A4A5B">
        <w:rPr>
          <w:sz w:val="20"/>
          <w:lang w:eastAsia="ja-JP"/>
        </w:rPr>
        <w:t xml:space="preserve">there is </w:t>
      </w:r>
      <w:r w:rsidRPr="00B2515D">
        <w:rPr>
          <w:sz w:val="20"/>
          <w:lang w:eastAsia="ja-JP"/>
        </w:rPr>
        <w:t xml:space="preserve">no information from NW side </w:t>
      </w:r>
      <w:r w:rsidR="005A4A5B">
        <w:rPr>
          <w:sz w:val="20"/>
          <w:lang w:eastAsia="ja-JP"/>
        </w:rPr>
        <w:t xml:space="preserve">on </w:t>
      </w:r>
      <w:r w:rsidRPr="00B2515D">
        <w:rPr>
          <w:sz w:val="20"/>
          <w:lang w:eastAsia="ja-JP"/>
        </w:rPr>
        <w:t xml:space="preserve">whether the reported </w:t>
      </w:r>
      <w:r w:rsidR="00336F70">
        <w:rPr>
          <w:sz w:val="20"/>
          <w:lang w:eastAsia="ja-JP"/>
        </w:rPr>
        <w:t xml:space="preserve">Q </w:t>
      </w:r>
      <w:r w:rsidRPr="00B2515D">
        <w:rPr>
          <w:sz w:val="20"/>
          <w:lang w:eastAsia="ja-JP"/>
        </w:rPr>
        <w:t>beams can be transmitted by gNB simultaneously</w:t>
      </w:r>
      <w:r w:rsidR="00336F70">
        <w:rPr>
          <w:sz w:val="20"/>
          <w:lang w:eastAsia="ja-JP"/>
        </w:rPr>
        <w:t xml:space="preserve"> or not</w:t>
      </w:r>
      <w:r w:rsidRPr="00B2515D">
        <w:rPr>
          <w:sz w:val="20"/>
          <w:lang w:eastAsia="ja-JP"/>
        </w:rPr>
        <w:t xml:space="preserve">. The only thing for sure is that the UE can receive these beams at the same time either using a single spatial filter or multiple spatial filters. </w:t>
      </w:r>
    </w:p>
    <w:p w14:paraId="08A4987A" w14:textId="3EE2D5F3" w:rsidR="0063077D" w:rsidRPr="00B2515D" w:rsidRDefault="0063077D" w:rsidP="00F24068">
      <w:pPr>
        <w:spacing w:after="80"/>
        <w:rPr>
          <w:b/>
          <w:lang w:eastAsia="ja-JP"/>
        </w:rPr>
      </w:pPr>
      <w:r w:rsidRPr="00B2515D">
        <w:rPr>
          <w:sz w:val="20"/>
          <w:lang w:eastAsia="ja-JP"/>
        </w:rPr>
        <w:t xml:space="preserve">Without such information, the reported group-based DL beams may be not even valid from the perspective of NW transmission. </w:t>
      </w:r>
      <w:r>
        <w:rPr>
          <w:sz w:val="20"/>
          <w:lang w:eastAsia="ja-JP"/>
        </w:rPr>
        <w:t>For instance,</w:t>
      </w:r>
      <w:r w:rsidRPr="00B2515D">
        <w:rPr>
          <w:sz w:val="20"/>
          <w:lang w:eastAsia="ja-JP"/>
        </w:rPr>
        <w:t xml:space="preserve"> in </w:t>
      </w:r>
      <w:r w:rsidR="00814F35">
        <w:rPr>
          <w:sz w:val="20"/>
          <w:lang w:eastAsia="ja-JP"/>
        </w:rPr>
        <w:fldChar w:fldCharType="begin"/>
      </w:r>
      <w:r w:rsidR="00814F35">
        <w:rPr>
          <w:sz w:val="20"/>
          <w:lang w:eastAsia="ja-JP"/>
        </w:rPr>
        <w:instrText xml:space="preserve"> REF _Ref53995018 \r \h </w:instrText>
      </w:r>
      <w:r w:rsidR="00814F35">
        <w:rPr>
          <w:sz w:val="20"/>
          <w:lang w:eastAsia="ja-JP"/>
        </w:rPr>
      </w:r>
      <w:r w:rsidR="00814F35">
        <w:rPr>
          <w:sz w:val="20"/>
          <w:lang w:eastAsia="ja-JP"/>
        </w:rPr>
        <w:fldChar w:fldCharType="separate"/>
      </w:r>
      <w:r w:rsidR="00AA1EBB">
        <w:rPr>
          <w:sz w:val="20"/>
          <w:lang w:eastAsia="ja-JP"/>
        </w:rPr>
        <w:t>Figure 1</w:t>
      </w:r>
      <w:r w:rsidR="00814F35">
        <w:rPr>
          <w:sz w:val="20"/>
          <w:lang w:eastAsia="ja-JP"/>
        </w:rPr>
        <w:fldChar w:fldCharType="end"/>
      </w:r>
      <w:r w:rsidR="00E40899">
        <w:rPr>
          <w:sz w:val="20"/>
          <w:lang w:eastAsia="ja-JP"/>
        </w:rPr>
        <w:t xml:space="preserve"> </w:t>
      </w:r>
      <w:r>
        <w:rPr>
          <w:sz w:val="20"/>
          <w:lang w:eastAsia="ja-JP"/>
        </w:rPr>
        <w:t xml:space="preserve">the reported Tx beam #0 and Tx beam #1 </w:t>
      </w:r>
      <w:r w:rsidR="00336F70">
        <w:rPr>
          <w:sz w:val="20"/>
          <w:lang w:eastAsia="ja-JP"/>
        </w:rPr>
        <w:t xml:space="preserve">can </w:t>
      </w:r>
      <w:r>
        <w:rPr>
          <w:sz w:val="20"/>
          <w:lang w:eastAsia="ja-JP"/>
        </w:rPr>
        <w:t xml:space="preserve">be received by UE at the same time, but cannot be transmitted by Panel #3 from TRP #0 simultaneously. </w:t>
      </w:r>
      <w:r w:rsidR="00814F35">
        <w:rPr>
          <w:sz w:val="20"/>
          <w:lang w:eastAsia="ja-JP"/>
        </w:rPr>
        <w:t>Moreover</w:t>
      </w:r>
      <w:r>
        <w:rPr>
          <w:sz w:val="20"/>
          <w:lang w:eastAsia="ja-JP"/>
        </w:rPr>
        <w:t xml:space="preserve">, one may observe that the UE may only report group-based beams from a single TRP, which somehow cannot support NW’s scheduling from multi-TRP. Illustrated </w:t>
      </w:r>
      <w:r w:rsidR="00814F35">
        <w:rPr>
          <w:sz w:val="20"/>
          <w:lang w:eastAsia="ja-JP"/>
        </w:rPr>
        <w:t xml:space="preserve">in </w:t>
      </w:r>
      <w:r w:rsidR="00814F35">
        <w:rPr>
          <w:sz w:val="20"/>
          <w:lang w:eastAsia="ja-JP"/>
        </w:rPr>
        <w:fldChar w:fldCharType="begin"/>
      </w:r>
      <w:r w:rsidR="00814F35">
        <w:rPr>
          <w:sz w:val="20"/>
          <w:lang w:eastAsia="ja-JP"/>
        </w:rPr>
        <w:instrText xml:space="preserve"> REF _Ref53995018 \r \h </w:instrText>
      </w:r>
      <w:r w:rsidR="00814F35">
        <w:rPr>
          <w:sz w:val="20"/>
          <w:lang w:eastAsia="ja-JP"/>
        </w:rPr>
      </w:r>
      <w:r w:rsidR="00814F35">
        <w:rPr>
          <w:sz w:val="20"/>
          <w:lang w:eastAsia="ja-JP"/>
        </w:rPr>
        <w:fldChar w:fldCharType="separate"/>
      </w:r>
      <w:r w:rsidR="00AA1EBB">
        <w:rPr>
          <w:sz w:val="20"/>
          <w:lang w:eastAsia="ja-JP"/>
        </w:rPr>
        <w:t>Figure 1</w:t>
      </w:r>
      <w:r w:rsidR="00814F35">
        <w:rPr>
          <w:sz w:val="20"/>
          <w:lang w:eastAsia="ja-JP"/>
        </w:rPr>
        <w:fldChar w:fldCharType="end"/>
      </w:r>
      <w:r w:rsidR="00814F35">
        <w:rPr>
          <w:sz w:val="20"/>
          <w:lang w:eastAsia="ja-JP"/>
        </w:rPr>
        <w:t xml:space="preserve"> too</w:t>
      </w:r>
      <w:r>
        <w:rPr>
          <w:sz w:val="20"/>
          <w:lang w:eastAsia="ja-JP"/>
        </w:rPr>
        <w:t>, the UE only reports beams from Panel #</w:t>
      </w:r>
      <w:r w:rsidR="008002E1">
        <w:rPr>
          <w:sz w:val="20"/>
          <w:lang w:eastAsia="ja-JP"/>
        </w:rPr>
        <w:t>1</w:t>
      </w:r>
      <w:r>
        <w:rPr>
          <w:sz w:val="20"/>
          <w:lang w:eastAsia="ja-JP"/>
        </w:rPr>
        <w:t xml:space="preserve"> </w:t>
      </w:r>
      <w:r w:rsidR="008002E1">
        <w:rPr>
          <w:sz w:val="20"/>
          <w:lang w:eastAsia="ja-JP"/>
        </w:rPr>
        <w:t xml:space="preserve">and </w:t>
      </w:r>
      <w:r>
        <w:rPr>
          <w:sz w:val="20"/>
          <w:lang w:eastAsia="ja-JP"/>
        </w:rPr>
        <w:t xml:space="preserve">Panel #3, but no beams from Panel 4 </w:t>
      </w:r>
      <w:r w:rsidR="008002E1">
        <w:rPr>
          <w:sz w:val="20"/>
          <w:lang w:eastAsia="ja-JP"/>
        </w:rPr>
        <w:t>through</w:t>
      </w:r>
      <w:r>
        <w:rPr>
          <w:sz w:val="20"/>
          <w:lang w:eastAsia="ja-JP"/>
        </w:rPr>
        <w:t xml:space="preserve"> Panel #7. </w:t>
      </w:r>
      <w:r w:rsidRPr="00B2515D">
        <w:rPr>
          <w:sz w:val="20"/>
          <w:lang w:eastAsia="ja-JP"/>
        </w:rPr>
        <w:t xml:space="preserve">Therefore, we think it would be helpful that the clarity of </w:t>
      </w:r>
      <w:r w:rsidR="00003A08">
        <w:rPr>
          <w:sz w:val="20"/>
          <w:lang w:eastAsia="ja-JP"/>
        </w:rPr>
        <w:t xml:space="preserve">group-based </w:t>
      </w:r>
      <w:r w:rsidRPr="00B2515D">
        <w:rPr>
          <w:sz w:val="20"/>
          <w:lang w:eastAsia="ja-JP"/>
        </w:rPr>
        <w:t>beam selection for multi-TRP can be enhanced.</w:t>
      </w:r>
      <w:r>
        <w:rPr>
          <w:b/>
          <w:lang w:eastAsia="ja-JP"/>
        </w:rPr>
        <w:t xml:space="preserve"> </w:t>
      </w:r>
    </w:p>
    <w:p w14:paraId="2D7A3DFD" w14:textId="77777777" w:rsidR="0063077D" w:rsidRDefault="0063077D" w:rsidP="0063077D">
      <w:pPr>
        <w:jc w:val="center"/>
      </w:pPr>
      <w:r>
        <w:object w:dxaOrig="10230" w:dyaOrig="3510" w14:anchorId="460B2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19.8pt" o:ole="">
            <v:imagedata r:id="rId12" o:title=""/>
          </v:shape>
          <o:OLEObject Type="Embed" ProgID="Visio.Drawing.15" ShapeID="_x0000_i1025" DrawAspect="Content" ObjectID="_1672499148" r:id="rId13"/>
        </w:object>
      </w:r>
    </w:p>
    <w:p w14:paraId="45A8D931" w14:textId="77777777" w:rsidR="0063077D" w:rsidRPr="003E254C" w:rsidRDefault="0063077D" w:rsidP="0063077D">
      <w:pPr>
        <w:pStyle w:val="Caption"/>
        <w:numPr>
          <w:ilvl w:val="0"/>
          <w:numId w:val="10"/>
        </w:numPr>
        <w:spacing w:after="80"/>
        <w:rPr>
          <w:sz w:val="18"/>
        </w:rPr>
      </w:pPr>
      <w:r>
        <w:rPr>
          <w:sz w:val="18"/>
        </w:rPr>
        <w:t xml:space="preserve"> </w:t>
      </w:r>
      <w:bookmarkStart w:id="0" w:name="_Ref53995018"/>
      <w:r>
        <w:rPr>
          <w:sz w:val="18"/>
        </w:rPr>
        <w:t>The group-based beam reporting for multi-TRP</w:t>
      </w:r>
      <w:bookmarkEnd w:id="0"/>
    </w:p>
    <w:p w14:paraId="79A1152C" w14:textId="0ACB5D77" w:rsidR="0063077D" w:rsidRDefault="0063077D" w:rsidP="00181660">
      <w:pPr>
        <w:pStyle w:val="ListParagraph"/>
        <w:numPr>
          <w:ilvl w:val="0"/>
          <w:numId w:val="14"/>
        </w:numPr>
        <w:spacing w:after="80"/>
        <w:ind w:left="0" w:firstLine="0"/>
        <w:rPr>
          <w:rFonts w:ascii="Times New Roman" w:hAnsi="Times New Roman" w:cs="Times New Roman"/>
          <w:b/>
          <w:sz w:val="22"/>
          <w:lang w:eastAsia="ja-JP"/>
        </w:rPr>
      </w:pPr>
      <w:r w:rsidRPr="008D7026">
        <w:rPr>
          <w:rFonts w:ascii="Times New Roman" w:hAnsi="Times New Roman" w:cs="Times New Roman"/>
          <w:b/>
          <w:sz w:val="22"/>
        </w:rPr>
        <w:t xml:space="preserve"> In</w:t>
      </w:r>
      <w:r w:rsidRPr="008D7026">
        <w:rPr>
          <w:rFonts w:ascii="Times New Roman" w:hAnsi="Times New Roman" w:cs="Times New Roman"/>
          <w:b/>
          <w:sz w:val="22"/>
          <w:lang w:eastAsia="ja-JP"/>
        </w:rPr>
        <w:t xml:space="preserve"> </w:t>
      </w:r>
      <w:r w:rsidRPr="008D7026">
        <w:rPr>
          <w:rFonts w:ascii="Times New Roman" w:hAnsi="Times New Roman" w:cs="Times New Roman"/>
          <w:b/>
          <w:sz w:val="22"/>
        </w:rPr>
        <w:t>Rel</w:t>
      </w:r>
      <w:r w:rsidRPr="008D7026">
        <w:rPr>
          <w:rFonts w:ascii="Times New Roman" w:hAnsi="Times New Roman" w:cs="Times New Roman"/>
          <w:b/>
          <w:sz w:val="22"/>
          <w:lang w:eastAsia="ja-JP"/>
        </w:rPr>
        <w:t>.15/16, the gr</w:t>
      </w:r>
      <w:r>
        <w:rPr>
          <w:rFonts w:ascii="Times New Roman" w:hAnsi="Times New Roman" w:cs="Times New Roman"/>
          <w:b/>
          <w:sz w:val="22"/>
          <w:lang w:eastAsia="ja-JP"/>
        </w:rPr>
        <w:t xml:space="preserve">oup-based beam reporting was not optimized </w:t>
      </w:r>
      <w:r w:rsidRPr="008D7026">
        <w:rPr>
          <w:rFonts w:ascii="Times New Roman" w:hAnsi="Times New Roman" w:cs="Times New Roman"/>
          <w:b/>
          <w:sz w:val="22"/>
          <w:lang w:eastAsia="ja-JP"/>
        </w:rPr>
        <w:t xml:space="preserve">for </w:t>
      </w:r>
      <w:r w:rsidR="008002E1">
        <w:rPr>
          <w:rFonts w:ascii="Times New Roman" w:hAnsi="Times New Roman" w:cs="Times New Roman"/>
          <w:b/>
          <w:sz w:val="22"/>
          <w:lang w:eastAsia="ja-JP"/>
        </w:rPr>
        <w:t>multi-panel/</w:t>
      </w:r>
      <w:r w:rsidRPr="008D7026">
        <w:rPr>
          <w:rFonts w:ascii="Times New Roman" w:hAnsi="Times New Roman" w:cs="Times New Roman"/>
          <w:b/>
          <w:sz w:val="22"/>
          <w:lang w:eastAsia="ja-JP"/>
        </w:rPr>
        <w:t xml:space="preserve">multi-TRP operation. </w:t>
      </w:r>
    </w:p>
    <w:p w14:paraId="33B63A29" w14:textId="06FB491D" w:rsidR="0063077D" w:rsidRDefault="0063077D" w:rsidP="00181660">
      <w:pPr>
        <w:spacing w:after="80"/>
        <w:rPr>
          <w:lang w:eastAsia="ja-JP"/>
        </w:rPr>
      </w:pPr>
      <w:r w:rsidRPr="00B2515D">
        <w:rPr>
          <w:sz w:val="20"/>
          <w:lang w:eastAsia="ja-JP"/>
        </w:rPr>
        <w:t xml:space="preserve">Moreover, for intra-cell multi-TRP operation, </w:t>
      </w:r>
      <w:r>
        <w:rPr>
          <w:sz w:val="20"/>
          <w:lang w:eastAsia="ja-JP"/>
        </w:rPr>
        <w:t>the specified group-</w:t>
      </w:r>
      <w:r w:rsidRPr="00B2515D">
        <w:rPr>
          <w:sz w:val="20"/>
          <w:lang w:eastAsia="ja-JP"/>
        </w:rPr>
        <w:t>based beam reporting (only one beam group and up to 2 Tx beams per group) seems not flexible enough</w:t>
      </w:r>
      <w:r w:rsidR="008002E1">
        <w:rPr>
          <w:sz w:val="20"/>
          <w:lang w:eastAsia="ja-JP"/>
        </w:rPr>
        <w:t xml:space="preserve"> in the sense of NW scheduling</w:t>
      </w:r>
      <w:r w:rsidRPr="00B2515D">
        <w:rPr>
          <w:sz w:val="20"/>
          <w:lang w:eastAsia="ja-JP"/>
        </w:rPr>
        <w:t xml:space="preserve">. The reason lies in that fact that NW is aware of only one DL Tx beam group </w:t>
      </w:r>
      <w:r w:rsidR="00BB3FDA">
        <w:rPr>
          <w:sz w:val="20"/>
          <w:lang w:eastAsia="ja-JP"/>
        </w:rPr>
        <w:t xml:space="preserve">which </w:t>
      </w:r>
      <w:r w:rsidRPr="00B2515D">
        <w:rPr>
          <w:sz w:val="20"/>
          <w:lang w:eastAsia="ja-JP"/>
        </w:rPr>
        <w:t xml:space="preserve">can be </w:t>
      </w:r>
      <w:r w:rsidR="00003A08">
        <w:rPr>
          <w:sz w:val="20"/>
          <w:lang w:eastAsia="ja-JP"/>
        </w:rPr>
        <w:t>applied</w:t>
      </w:r>
      <w:r w:rsidRPr="00B2515D">
        <w:rPr>
          <w:sz w:val="20"/>
          <w:lang w:eastAsia="ja-JP"/>
        </w:rPr>
        <w:t xml:space="preserve"> </w:t>
      </w:r>
      <w:r w:rsidR="00003A08">
        <w:rPr>
          <w:sz w:val="20"/>
          <w:lang w:eastAsia="ja-JP"/>
        </w:rPr>
        <w:t xml:space="preserve">to </w:t>
      </w:r>
      <w:r w:rsidRPr="00B2515D">
        <w:rPr>
          <w:sz w:val="20"/>
          <w:lang w:eastAsia="ja-JP"/>
        </w:rPr>
        <w:t>the UE, thereby the choice for selecting DL Tx beams from different TRPs is very limited.</w:t>
      </w:r>
    </w:p>
    <w:p w14:paraId="70E2166D" w14:textId="77777777" w:rsidR="0063077D" w:rsidRDefault="0063077D" w:rsidP="00181660">
      <w:pPr>
        <w:pStyle w:val="ListParagraph"/>
        <w:numPr>
          <w:ilvl w:val="0"/>
          <w:numId w:val="14"/>
        </w:numPr>
        <w:spacing w:after="80"/>
        <w:ind w:left="0" w:firstLine="0"/>
        <w:rPr>
          <w:rFonts w:ascii="Times New Roman" w:hAnsi="Times New Roman" w:cs="Times New Roman"/>
          <w:b/>
          <w:sz w:val="22"/>
          <w:lang w:eastAsia="ja-JP"/>
        </w:rPr>
      </w:pPr>
      <w:r w:rsidRPr="008D7026">
        <w:rPr>
          <w:rFonts w:ascii="Times New Roman" w:hAnsi="Times New Roman" w:cs="Times New Roman"/>
          <w:sz w:val="22"/>
          <w:lang w:eastAsia="ja-JP"/>
        </w:rPr>
        <w:t xml:space="preserve"> </w:t>
      </w:r>
      <w:r w:rsidRPr="008D7026">
        <w:rPr>
          <w:rFonts w:ascii="Times New Roman" w:hAnsi="Times New Roman" w:cs="Times New Roman"/>
          <w:b/>
          <w:sz w:val="22"/>
        </w:rPr>
        <w:t>In</w:t>
      </w:r>
      <w:r w:rsidRPr="008D7026">
        <w:rPr>
          <w:rFonts w:ascii="Times New Roman" w:hAnsi="Times New Roman" w:cs="Times New Roman"/>
          <w:b/>
          <w:sz w:val="22"/>
          <w:lang w:eastAsia="ja-JP"/>
        </w:rPr>
        <w:t xml:space="preserve"> </w:t>
      </w:r>
      <w:r w:rsidRPr="008D7026">
        <w:rPr>
          <w:rFonts w:ascii="Times New Roman" w:hAnsi="Times New Roman" w:cs="Times New Roman"/>
          <w:b/>
          <w:sz w:val="22"/>
        </w:rPr>
        <w:t>Rel</w:t>
      </w:r>
      <w:r w:rsidRPr="008D7026">
        <w:rPr>
          <w:rFonts w:ascii="Times New Roman" w:hAnsi="Times New Roman" w:cs="Times New Roman"/>
          <w:b/>
          <w:sz w:val="22"/>
          <w:lang w:eastAsia="ja-JP"/>
        </w:rPr>
        <w:t xml:space="preserve">.15/16, the specified group-based beam reporting (only single group and up to 2 Tx beams per group) seems too restrictive for multi-TRP operation. </w:t>
      </w:r>
    </w:p>
    <w:p w14:paraId="2C834424" w14:textId="77777777" w:rsidR="0063077D" w:rsidRPr="00B2515D" w:rsidRDefault="0063077D" w:rsidP="00181660">
      <w:pPr>
        <w:spacing w:after="80"/>
        <w:rPr>
          <w:b/>
          <w:lang w:eastAsia="ja-JP"/>
        </w:rPr>
      </w:pPr>
      <w:r>
        <w:rPr>
          <w:sz w:val="20"/>
          <w:lang w:eastAsia="ja-JP"/>
        </w:rPr>
        <w:t>With above observations, we have following proposal</w:t>
      </w:r>
    </w:p>
    <w:p w14:paraId="3D36BB78" w14:textId="1A405517" w:rsidR="004877EE" w:rsidRDefault="0063077D" w:rsidP="00E40899">
      <w:pPr>
        <w:pStyle w:val="ListParagraph"/>
        <w:numPr>
          <w:ilvl w:val="0"/>
          <w:numId w:val="6"/>
        </w:numPr>
        <w:spacing w:after="80"/>
        <w:contextualSpacing/>
        <w:rPr>
          <w:rFonts w:ascii="Times New Roman" w:hAnsi="Times New Roman" w:cs="Times New Roman"/>
          <w:b/>
          <w:sz w:val="22"/>
          <w:szCs w:val="22"/>
        </w:rPr>
      </w:pPr>
      <w:r>
        <w:rPr>
          <w:rFonts w:ascii="Times New Roman" w:hAnsi="Times New Roman" w:cs="Times New Roman"/>
          <w:b/>
          <w:sz w:val="22"/>
          <w:szCs w:val="22"/>
        </w:rPr>
        <w:t>RAN1 should enhance</w:t>
      </w:r>
      <w:r w:rsidRPr="008D7026">
        <w:rPr>
          <w:rFonts w:ascii="Times New Roman" w:hAnsi="Times New Roman" w:cs="Times New Roman"/>
          <w:b/>
          <w:sz w:val="22"/>
          <w:szCs w:val="22"/>
        </w:rPr>
        <w:t xml:space="preserve"> the group-based beam reporting for multi-TRP operation</w:t>
      </w:r>
      <w:r w:rsidR="004877EE">
        <w:rPr>
          <w:rFonts w:ascii="Times New Roman" w:hAnsi="Times New Roman" w:cs="Times New Roman"/>
          <w:b/>
          <w:sz w:val="22"/>
          <w:szCs w:val="22"/>
        </w:rPr>
        <w:t xml:space="preserve"> in following aspects</w:t>
      </w:r>
    </w:p>
    <w:p w14:paraId="2B36CBFE" w14:textId="1F36A8B7" w:rsidR="00911147" w:rsidRDefault="00911147" w:rsidP="00E40899">
      <w:pPr>
        <w:pStyle w:val="ListParagraph"/>
        <w:numPr>
          <w:ilvl w:val="0"/>
          <w:numId w:val="8"/>
        </w:numPr>
        <w:spacing w:after="80"/>
        <w:ind w:left="924" w:hanging="357"/>
        <w:contextualSpacing/>
        <w:rPr>
          <w:rFonts w:ascii="Times New Roman" w:hAnsi="Times New Roman" w:cs="Times New Roman"/>
          <w:b/>
          <w:sz w:val="22"/>
          <w:szCs w:val="22"/>
        </w:rPr>
      </w:pPr>
      <w:r>
        <w:rPr>
          <w:rFonts w:ascii="Times New Roman" w:hAnsi="Times New Roman" w:cs="Times New Roman"/>
          <w:b/>
          <w:sz w:val="22"/>
          <w:szCs w:val="22"/>
        </w:rPr>
        <w:t xml:space="preserve">Study and specify if </w:t>
      </w:r>
      <w:r w:rsidR="00E030AB">
        <w:rPr>
          <w:rFonts w:ascii="Times New Roman" w:hAnsi="Times New Roman" w:cs="Times New Roman"/>
          <w:b/>
          <w:sz w:val="22"/>
          <w:szCs w:val="22"/>
        </w:rPr>
        <w:t>necessary,</w:t>
      </w:r>
      <w:r>
        <w:rPr>
          <w:rFonts w:ascii="Times New Roman" w:hAnsi="Times New Roman" w:cs="Times New Roman"/>
          <w:b/>
          <w:sz w:val="22"/>
          <w:szCs w:val="22"/>
        </w:rPr>
        <w:t xml:space="preserve"> the constraint on beam selection to facilitate the inter-panel/inter-TRP operation</w:t>
      </w:r>
    </w:p>
    <w:p w14:paraId="70FE550F" w14:textId="0EF33B5E" w:rsidR="00BF07B9" w:rsidRDefault="004877EE" w:rsidP="00E40899">
      <w:pPr>
        <w:pStyle w:val="ListParagraph"/>
        <w:numPr>
          <w:ilvl w:val="0"/>
          <w:numId w:val="8"/>
        </w:numPr>
        <w:spacing w:after="80"/>
        <w:ind w:left="924" w:hanging="357"/>
        <w:contextualSpacing/>
        <w:rPr>
          <w:rFonts w:ascii="Times New Roman" w:hAnsi="Times New Roman" w:cs="Times New Roman"/>
          <w:b/>
          <w:sz w:val="22"/>
          <w:szCs w:val="22"/>
        </w:rPr>
      </w:pPr>
      <w:r>
        <w:rPr>
          <w:rFonts w:ascii="Times New Roman" w:hAnsi="Times New Roman" w:cs="Times New Roman"/>
          <w:b/>
          <w:sz w:val="22"/>
          <w:szCs w:val="22"/>
        </w:rPr>
        <w:t>Study and evaluate the benefits of increasing</w:t>
      </w:r>
      <w:r w:rsidRPr="004877EE">
        <w:rPr>
          <w:rFonts w:ascii="Times New Roman" w:hAnsi="Times New Roman" w:cs="Times New Roman"/>
          <w:b/>
          <w:sz w:val="22"/>
          <w:szCs w:val="22"/>
        </w:rPr>
        <w:t xml:space="preserve"> </w:t>
      </w:r>
      <w:r>
        <w:rPr>
          <w:rFonts w:ascii="Times New Roman" w:hAnsi="Times New Roman" w:cs="Times New Roman"/>
          <w:b/>
          <w:sz w:val="22"/>
          <w:szCs w:val="22"/>
        </w:rPr>
        <w:t xml:space="preserve">the </w:t>
      </w:r>
      <w:r w:rsidRPr="004877EE">
        <w:rPr>
          <w:rFonts w:ascii="Times New Roman" w:hAnsi="Times New Roman" w:cs="Times New Roman"/>
          <w:b/>
          <w:sz w:val="22"/>
          <w:szCs w:val="22"/>
        </w:rPr>
        <w:t>number of groups and/or beams per group</w:t>
      </w:r>
      <w:r>
        <w:rPr>
          <w:rFonts w:ascii="Times New Roman" w:hAnsi="Times New Roman" w:cs="Times New Roman"/>
          <w:b/>
          <w:sz w:val="22"/>
          <w:szCs w:val="22"/>
        </w:rPr>
        <w:t xml:space="preserve">, specify </w:t>
      </w:r>
      <w:r w:rsidR="00E030AB">
        <w:rPr>
          <w:rFonts w:ascii="Times New Roman" w:hAnsi="Times New Roman" w:cs="Times New Roman"/>
          <w:b/>
          <w:sz w:val="22"/>
          <w:szCs w:val="22"/>
        </w:rPr>
        <w:t xml:space="preserve">the enhancement </w:t>
      </w:r>
      <w:r>
        <w:rPr>
          <w:rFonts w:ascii="Times New Roman" w:hAnsi="Times New Roman" w:cs="Times New Roman"/>
          <w:b/>
          <w:sz w:val="22"/>
          <w:szCs w:val="22"/>
        </w:rPr>
        <w:t>correspondingly if necessary</w:t>
      </w:r>
    </w:p>
    <w:p w14:paraId="3D4BFE6D" w14:textId="77777777" w:rsidR="0063077D" w:rsidRPr="00B2515D" w:rsidRDefault="0063077D" w:rsidP="0063077D">
      <w:pPr>
        <w:pStyle w:val="Heading2"/>
        <w:rPr>
          <w:sz w:val="22"/>
          <w:lang w:eastAsia="ja-JP"/>
        </w:rPr>
      </w:pPr>
      <w:r>
        <w:rPr>
          <w:sz w:val="22"/>
          <w:lang w:eastAsia="ja-JP"/>
        </w:rPr>
        <w:t>Per Rx beam set reporting vs. per panel reporting</w:t>
      </w:r>
    </w:p>
    <w:p w14:paraId="276C6002" w14:textId="59488FE7" w:rsidR="0063077D" w:rsidRDefault="0063077D" w:rsidP="00160C4B">
      <w:pPr>
        <w:spacing w:after="80"/>
        <w:rPr>
          <w:sz w:val="20"/>
          <w:lang w:eastAsia="ja-JP"/>
        </w:rPr>
      </w:pPr>
      <w:r>
        <w:rPr>
          <w:sz w:val="20"/>
          <w:lang w:eastAsia="ja-JP"/>
        </w:rPr>
        <w:t xml:space="preserve">In Rel.15, RAN1 made a working assumption which defined two types of group-based beam reporting. Conceptually, </w:t>
      </w:r>
      <w:r w:rsidR="00CE3B50">
        <w:rPr>
          <w:sz w:val="20"/>
          <w:lang w:eastAsia="ja-JP"/>
        </w:rPr>
        <w:t>these alternatives</w:t>
      </w:r>
      <w:r>
        <w:rPr>
          <w:sz w:val="20"/>
          <w:lang w:eastAsia="ja-JP"/>
        </w:rPr>
        <w:t xml:space="preserve"> could be </w:t>
      </w:r>
      <w:r w:rsidR="00CE3B50">
        <w:rPr>
          <w:sz w:val="20"/>
          <w:lang w:eastAsia="ja-JP"/>
        </w:rPr>
        <w:t xml:space="preserve">named </w:t>
      </w:r>
      <w:r>
        <w:rPr>
          <w:sz w:val="20"/>
          <w:lang w:eastAsia="ja-JP"/>
        </w:rPr>
        <w:t>as per Rx beam set reporting and per UE panel reporting.</w:t>
      </w:r>
      <w:r w:rsidRPr="00B2515D">
        <w:rPr>
          <w:sz w:val="20"/>
          <w:lang w:eastAsia="ja-JP"/>
        </w:rPr>
        <w:t xml:space="preserve"> </w:t>
      </w:r>
      <w:r>
        <w:rPr>
          <w:sz w:val="20"/>
          <w:lang w:eastAsia="ja-JP"/>
        </w:rPr>
        <w:t>Due to limited time in Rel.15, RAN1</w:t>
      </w:r>
      <w:r w:rsidRPr="00B2515D">
        <w:rPr>
          <w:sz w:val="20"/>
          <w:lang w:eastAsia="ja-JP"/>
        </w:rPr>
        <w:t xml:space="preserve"> </w:t>
      </w:r>
      <w:r>
        <w:rPr>
          <w:sz w:val="20"/>
          <w:lang w:eastAsia="ja-JP"/>
        </w:rPr>
        <w:t>left the down-selection of these two alternatives</w:t>
      </w:r>
      <w:r w:rsidRPr="00B2515D">
        <w:rPr>
          <w:sz w:val="20"/>
          <w:lang w:eastAsia="ja-JP"/>
        </w:rPr>
        <w:t xml:space="preserve"> unsettled. Fortunately, the specified group-based beam reporting mechanism in Rel.15</w:t>
      </w:r>
      <w:r>
        <w:rPr>
          <w:sz w:val="20"/>
          <w:lang w:eastAsia="ja-JP"/>
        </w:rPr>
        <w:t xml:space="preserve"> can be interpreted </w:t>
      </w:r>
      <w:r w:rsidR="00E030AB">
        <w:rPr>
          <w:sz w:val="20"/>
          <w:lang w:eastAsia="ja-JP"/>
        </w:rPr>
        <w:t>in either way</w:t>
      </w:r>
      <w:r w:rsidRPr="00B2515D">
        <w:rPr>
          <w:sz w:val="20"/>
          <w:lang w:eastAsia="ja-JP"/>
        </w:rPr>
        <w:t xml:space="preserve">. </w:t>
      </w:r>
    </w:p>
    <w:p w14:paraId="1F60857F" w14:textId="0976C39F" w:rsidR="00154E2A" w:rsidRDefault="00154E2A" w:rsidP="0063077D">
      <w:pPr>
        <w:rPr>
          <w:sz w:val="20"/>
          <w:lang w:eastAsia="ja-JP"/>
        </w:rPr>
      </w:pPr>
      <w:r>
        <w:rPr>
          <w:sz w:val="20"/>
        </w:rPr>
        <w:t>In RAN1#103e</w:t>
      </w:r>
      <w:r w:rsidRPr="00860EC3">
        <w:rPr>
          <w:sz w:val="20"/>
        </w:rPr>
        <w:t>,</w:t>
      </w:r>
      <w:r>
        <w:rPr>
          <w:sz w:val="20"/>
        </w:rPr>
        <w:t xml:space="preserve"> the group-based beam reporting was discussed again and agreed</w:t>
      </w:r>
      <w:r w:rsidR="00E455EF">
        <w:rPr>
          <w:sz w:val="20"/>
        </w:rPr>
        <w:t xml:space="preserve">. Specifically, to elaborate our understanding on Option 1 and Option 2, we depict </w:t>
      </w:r>
      <w:r w:rsidR="00E455EF">
        <w:rPr>
          <w:sz w:val="20"/>
        </w:rPr>
        <w:fldChar w:fldCharType="begin"/>
      </w:r>
      <w:r w:rsidR="00E455EF">
        <w:rPr>
          <w:sz w:val="20"/>
        </w:rPr>
        <w:instrText xml:space="preserve"> REF _Ref53997680 \r \h </w:instrText>
      </w:r>
      <w:r w:rsidR="00E455EF">
        <w:rPr>
          <w:sz w:val="20"/>
        </w:rPr>
      </w:r>
      <w:r w:rsidR="00E455EF">
        <w:rPr>
          <w:sz w:val="20"/>
        </w:rPr>
        <w:fldChar w:fldCharType="separate"/>
      </w:r>
      <w:r w:rsidR="00E455EF">
        <w:rPr>
          <w:sz w:val="20"/>
        </w:rPr>
        <w:t>Figure 2</w:t>
      </w:r>
      <w:r w:rsidR="00E455EF">
        <w:rPr>
          <w:sz w:val="20"/>
        </w:rPr>
        <w:fldChar w:fldCharType="end"/>
      </w:r>
      <w:r w:rsidR="00E455EF">
        <w:rPr>
          <w:sz w:val="20"/>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077D" w:rsidRPr="00797A8E" w14:paraId="588B3B9E" w14:textId="77777777" w:rsidTr="00A41DAC">
        <w:trPr>
          <w:trHeight w:val="831"/>
        </w:trPr>
        <w:tc>
          <w:tcPr>
            <w:tcW w:w="9259" w:type="dxa"/>
          </w:tcPr>
          <w:p w14:paraId="0228920D" w14:textId="77777777" w:rsidR="00E030AB" w:rsidRPr="00E030AB" w:rsidRDefault="00E030AB" w:rsidP="00E030AB">
            <w:pPr>
              <w:autoSpaceDE/>
              <w:autoSpaceDN/>
              <w:adjustRightInd/>
              <w:snapToGrid/>
              <w:spacing w:after="0"/>
              <w:ind w:left="1440" w:hanging="1440"/>
              <w:jc w:val="left"/>
              <w:rPr>
                <w:rFonts w:ascii="Times" w:eastAsia="Batang" w:hAnsi="Times"/>
                <w:b/>
                <w:sz w:val="20"/>
                <w:szCs w:val="24"/>
                <w:highlight w:val="green"/>
                <w:lang w:val="en-GB"/>
              </w:rPr>
            </w:pPr>
            <w:r w:rsidRPr="00E030AB">
              <w:rPr>
                <w:rFonts w:ascii="Times" w:eastAsia="Batang" w:hAnsi="Times"/>
                <w:b/>
                <w:sz w:val="20"/>
                <w:szCs w:val="24"/>
                <w:highlight w:val="green"/>
                <w:lang w:val="en-GB"/>
              </w:rPr>
              <w:t>Agreement</w:t>
            </w:r>
          </w:p>
          <w:p w14:paraId="69779DB0" w14:textId="77777777" w:rsidR="00E030AB" w:rsidRPr="00E030AB" w:rsidRDefault="00E030AB" w:rsidP="00E030AB">
            <w:pPr>
              <w:autoSpaceDE/>
              <w:autoSpaceDN/>
              <w:adjustRightInd/>
              <w:snapToGrid/>
              <w:spacing w:after="0"/>
              <w:jc w:val="left"/>
              <w:rPr>
                <w:rFonts w:eastAsia="宋体"/>
                <w:sz w:val="20"/>
                <w:szCs w:val="20"/>
                <w:lang w:eastAsia="zh-CN"/>
              </w:rPr>
            </w:pPr>
            <w:r w:rsidRPr="00E030AB">
              <w:rPr>
                <w:rFonts w:eastAsia="宋体"/>
                <w:sz w:val="20"/>
                <w:szCs w:val="20"/>
                <w:lang w:eastAsia="zh-CN"/>
              </w:rPr>
              <w:t>Down-select at least one of the following options for beam measurement/reporting enhancement to facilitate inter-TRP beam pairing in RAN1 #104-e</w:t>
            </w:r>
          </w:p>
          <w:p w14:paraId="2CE96626"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1: In a CSI-report, UE can report N&gt;1 pair/groups and M&gt;=1 </w:t>
            </w:r>
            <w:proofErr w:type="gramStart"/>
            <w:r w:rsidRPr="00E030AB">
              <w:rPr>
                <w:rFonts w:ascii="Times" w:eastAsia="Batang" w:hAnsi="Times" w:cs="Times"/>
                <w:sz w:val="20"/>
                <w:szCs w:val="24"/>
                <w:lang w:val="en-GB"/>
              </w:rPr>
              <w:t>beams</w:t>
            </w:r>
            <w:proofErr w:type="gramEnd"/>
            <w:r w:rsidRPr="00E030AB">
              <w:rPr>
                <w:rFonts w:ascii="Times" w:eastAsia="Batang" w:hAnsi="Times" w:cs="Times"/>
                <w:sz w:val="20"/>
                <w:szCs w:val="24"/>
                <w:lang w:val="en-GB"/>
              </w:rPr>
              <w:t xml:space="preserve"> per pair/group</w:t>
            </w:r>
          </w:p>
          <w:p w14:paraId="110077EE"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pairs/groups can be received simultaneously </w:t>
            </w:r>
          </w:p>
          <w:p w14:paraId="5A059ACF"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 M is equal or can be different across different pair/group</w:t>
            </w:r>
          </w:p>
          <w:p w14:paraId="2410DDA1"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lastRenderedPageBreak/>
              <w:t>Option 2: In a CSI-report, UE can report N(N&gt;=1) pairs/groups and M (M&gt;1) beams per pair/group</w:t>
            </w:r>
          </w:p>
          <w:p w14:paraId="36132894"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within a pair/group can be received simultaneously</w:t>
            </w:r>
          </w:p>
          <w:p w14:paraId="18088D5C"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3: UE report M(M&gt;=1) beams in N (N&gt;1) CSI-reports corresponding to N report setting</w:t>
            </w:r>
          </w:p>
          <w:p w14:paraId="1B23C2DD"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CSI-reports can be received simultaneously</w:t>
            </w:r>
          </w:p>
          <w:p w14:paraId="45F753DA"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introduce an association between different CSI-reports</w:t>
            </w:r>
          </w:p>
          <w:p w14:paraId="3C58BB8C"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differentiate reported measurements for beams that are received simultaneously vs. beams that are not received simultaneously </w:t>
            </w:r>
          </w:p>
          <w:p w14:paraId="331FAC2C" w14:textId="77777777" w:rsidR="00E030AB" w:rsidRPr="00E030AB" w:rsidRDefault="00E030AB" w:rsidP="00E030AB">
            <w:pPr>
              <w:numPr>
                <w:ilvl w:val="2"/>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Whether/how to introduce an indication along with the CSI-reports to indicate whether the beams in different CSI-reports can be received simultaneously</w:t>
            </w:r>
          </w:p>
          <w:p w14:paraId="611CE44E"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value of N and M in each option</w:t>
            </w:r>
          </w:p>
          <w:p w14:paraId="2C6F79C0"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Association between different beams in above options and different TRP/UE panels</w:t>
            </w:r>
          </w:p>
          <w:p w14:paraId="4B9E866D"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Identify new use cases per option compared with R16 (including backhaul)</w:t>
            </w:r>
          </w:p>
          <w:p w14:paraId="0D6AE2CB" w14:textId="119A45C9" w:rsidR="0063077D" w:rsidRPr="004331A3" w:rsidRDefault="00E030AB" w:rsidP="00160C4B">
            <w:pPr>
              <w:autoSpaceDE/>
              <w:autoSpaceDN/>
              <w:adjustRightInd/>
              <w:snapToGrid/>
              <w:spacing w:after="0"/>
              <w:jc w:val="left"/>
              <w:rPr>
                <w:rFonts w:eastAsia="MS Mincho"/>
                <w:sz w:val="20"/>
                <w:lang w:eastAsia="ja-JP"/>
              </w:rPr>
            </w:pPr>
            <w:r w:rsidRPr="00E030AB">
              <w:rPr>
                <w:rFonts w:ascii="Times" w:eastAsia="Batang" w:hAnsi="Times" w:cs="Times"/>
                <w:sz w:val="20"/>
                <w:szCs w:val="24"/>
                <w:lang w:val="en-GB"/>
              </w:rPr>
              <w:t>FFS: whether different beams in different pairs/groups/reports can be received by same spatial filter per option</w:t>
            </w:r>
          </w:p>
        </w:tc>
      </w:tr>
    </w:tbl>
    <w:p w14:paraId="0B804E93" w14:textId="16B6B8E2" w:rsidR="00E455EF" w:rsidRDefault="00E455EF" w:rsidP="00160C4B">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lastRenderedPageBreak/>
        <w:t>I</w:t>
      </w:r>
      <w:r w:rsidRPr="009906F2">
        <w:rPr>
          <w:rFonts w:ascii="Times New Roman" w:hAnsi="Times New Roman" w:cs="Times New Roman"/>
          <w:sz w:val="20"/>
          <w:szCs w:val="22"/>
        </w:rPr>
        <w:t>n</w:t>
      </w:r>
      <w:r>
        <w:rPr>
          <w:rFonts w:ascii="Times New Roman" w:hAnsi="Times New Roman" w:cs="Times New Roman"/>
          <w:sz w:val="20"/>
          <w:szCs w:val="22"/>
        </w:rPr>
        <w:t xml:space="preserve"> our view, the group-based beam reporting of Option 1 can be interpreted as on a basis of per UE panel. For example, DL </w:t>
      </w:r>
      <w:r>
        <w:rPr>
          <w:rFonts w:ascii="Times New Roman" w:hAnsi="Times New Roman" w:cs="Times New Roman" w:hint="eastAsia"/>
          <w:sz w:val="20"/>
          <w:szCs w:val="22"/>
        </w:rPr>
        <w:t>T</w:t>
      </w:r>
      <w:r>
        <w:rPr>
          <w:rFonts w:ascii="Times New Roman" w:hAnsi="Times New Roman" w:cs="Times New Roman"/>
          <w:sz w:val="20"/>
          <w:szCs w:val="22"/>
        </w:rPr>
        <w:t>x beam #0 and DL Tx beam #2 (from UE antenna group 1) can be received by UE simultaneously. By the definition of Option 1, it aligns well with UL multi-panel beam selection which was concluded in Rel.16 and being processed in Rel.17. Since the Tx beams are reported from each UE antenna panel, it seems convenient that the UL beam indication can be conducted with specific panel ID and it seems to be well aligned with the newly defined unified TCI for either DL and UL usage.</w:t>
      </w:r>
    </w:p>
    <w:p w14:paraId="3BB7CC21" w14:textId="16A198A5" w:rsidR="0063077D" w:rsidRDefault="00E455EF" w:rsidP="00160C4B">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t xml:space="preserve">As for </w:t>
      </w:r>
      <w:r w:rsidR="00154E2A">
        <w:rPr>
          <w:rFonts w:ascii="Times New Roman" w:hAnsi="Times New Roman" w:cs="Times New Roman"/>
          <w:sz w:val="20"/>
          <w:szCs w:val="22"/>
        </w:rPr>
        <w:t>Option 2</w:t>
      </w:r>
      <w:r>
        <w:rPr>
          <w:rFonts w:ascii="Times New Roman" w:hAnsi="Times New Roman" w:cs="Times New Roman"/>
          <w:sz w:val="20"/>
          <w:szCs w:val="22"/>
        </w:rPr>
        <w:t>, it</w:t>
      </w:r>
      <w:r w:rsidR="00154E2A">
        <w:rPr>
          <w:rFonts w:ascii="Times New Roman" w:hAnsi="Times New Roman" w:cs="Times New Roman"/>
          <w:sz w:val="20"/>
          <w:szCs w:val="22"/>
        </w:rPr>
        <w:t xml:space="preserve"> </w:t>
      </w:r>
      <w:r w:rsidR="0063077D">
        <w:rPr>
          <w:rFonts w:ascii="Times New Roman" w:hAnsi="Times New Roman" w:cs="Times New Roman"/>
          <w:sz w:val="20"/>
          <w:szCs w:val="22"/>
        </w:rPr>
        <w:t xml:space="preserve">selects DL Tx beam(s) by applying UE implemented Rx beam set(s). The reported Tx beams selected by the same Rx beam set </w:t>
      </w:r>
      <w:r w:rsidR="00154E2A">
        <w:rPr>
          <w:rFonts w:ascii="Times New Roman" w:hAnsi="Times New Roman" w:cs="Times New Roman"/>
          <w:sz w:val="20"/>
          <w:szCs w:val="22"/>
        </w:rPr>
        <w:t xml:space="preserve">(different beams within a pair/group) </w:t>
      </w:r>
      <w:r w:rsidR="0063077D">
        <w:rPr>
          <w:rFonts w:ascii="Times New Roman" w:hAnsi="Times New Roman" w:cs="Times New Roman"/>
          <w:sz w:val="20"/>
          <w:szCs w:val="22"/>
        </w:rPr>
        <w:t xml:space="preserve">can be received simultaneously by UE. DL Tx beam #0 and Tx beam #1 can be received by Rx beam set #0 which is composed of 3 Rx beams from 3 Rx panels at UE side. For L1-SINR reporting, it is straightforward that CMR and IMR can be measured by the same Rx beam set(s) with </w:t>
      </w:r>
      <w:r w:rsidR="00DB0237">
        <w:rPr>
          <w:rFonts w:ascii="Times New Roman" w:hAnsi="Times New Roman" w:cs="Times New Roman"/>
          <w:sz w:val="20"/>
          <w:szCs w:val="22"/>
        </w:rPr>
        <w:t xml:space="preserve">potentially </w:t>
      </w:r>
      <w:r w:rsidR="0063077D">
        <w:rPr>
          <w:rFonts w:ascii="Times New Roman" w:hAnsi="Times New Roman" w:cs="Times New Roman"/>
          <w:sz w:val="20"/>
          <w:szCs w:val="22"/>
        </w:rPr>
        <w:t>less overhead when compared with the measurement</w:t>
      </w:r>
      <w:r w:rsidR="00DB0237">
        <w:rPr>
          <w:rFonts w:ascii="Times New Roman" w:hAnsi="Times New Roman" w:cs="Times New Roman"/>
          <w:sz w:val="20"/>
          <w:szCs w:val="22"/>
        </w:rPr>
        <w:t>/reporting</w:t>
      </w:r>
      <w:r w:rsidR="0063077D">
        <w:rPr>
          <w:rFonts w:ascii="Times New Roman" w:hAnsi="Times New Roman" w:cs="Times New Roman"/>
          <w:sz w:val="20"/>
          <w:szCs w:val="22"/>
        </w:rPr>
        <w:t xml:space="preserve"> on a per UE panel basis</w:t>
      </w:r>
      <w:r w:rsidR="00DB0237">
        <w:rPr>
          <w:rFonts w:ascii="Times New Roman" w:hAnsi="Times New Roman" w:cs="Times New Roman"/>
          <w:sz w:val="20"/>
          <w:szCs w:val="22"/>
        </w:rPr>
        <w:t xml:space="preserve"> (</w:t>
      </w:r>
      <w:r>
        <w:rPr>
          <w:rFonts w:ascii="Times New Roman" w:hAnsi="Times New Roman" w:cs="Times New Roman"/>
          <w:sz w:val="20"/>
          <w:szCs w:val="22"/>
        </w:rPr>
        <w:t>Option 1</w:t>
      </w:r>
      <w:r w:rsidR="00DB0237">
        <w:rPr>
          <w:rFonts w:ascii="Times New Roman" w:hAnsi="Times New Roman" w:cs="Times New Roman"/>
          <w:sz w:val="20"/>
          <w:szCs w:val="22"/>
        </w:rPr>
        <w:t>)</w:t>
      </w:r>
      <w:r w:rsidR="0063077D">
        <w:rPr>
          <w:rFonts w:ascii="Times New Roman" w:hAnsi="Times New Roman" w:cs="Times New Roman"/>
          <w:sz w:val="20"/>
          <w:szCs w:val="22"/>
        </w:rPr>
        <w:t xml:space="preserve">. </w:t>
      </w:r>
    </w:p>
    <w:p w14:paraId="151EE848" w14:textId="3072BBF5" w:rsidR="0063077D" w:rsidRDefault="006B36A4" w:rsidP="0063077D">
      <w:pPr>
        <w:pStyle w:val="ListParagraph"/>
        <w:spacing w:before="80" w:after="120"/>
        <w:ind w:left="0"/>
        <w:jc w:val="center"/>
      </w:pPr>
      <w:r w:rsidRPr="006B36A4">
        <w:t xml:space="preserve"> </w:t>
      </w:r>
      <w:r>
        <w:object w:dxaOrig="16921" w:dyaOrig="5341" w14:anchorId="321A85C9">
          <v:shape id="_x0000_i1028" type="#_x0000_t75" style="width:400.3pt;height:126.25pt" o:ole="">
            <v:imagedata r:id="rId14" o:title=""/>
          </v:shape>
          <o:OLEObject Type="Embed" ProgID="Visio.Drawing.15" ShapeID="_x0000_i1028" DrawAspect="Content" ObjectID="_1672499149" r:id="rId15"/>
        </w:object>
      </w:r>
    </w:p>
    <w:p w14:paraId="5DC1C0E9" w14:textId="3CA17CEC" w:rsidR="0063077D" w:rsidRPr="006B36A4" w:rsidRDefault="0063077D" w:rsidP="0063077D">
      <w:pPr>
        <w:pStyle w:val="Caption"/>
        <w:numPr>
          <w:ilvl w:val="0"/>
          <w:numId w:val="10"/>
        </w:numPr>
        <w:spacing w:after="80"/>
        <w:rPr>
          <w:sz w:val="18"/>
        </w:rPr>
      </w:pPr>
      <w:r w:rsidRPr="006B36A4">
        <w:rPr>
          <w:sz w:val="18"/>
        </w:rPr>
        <w:t xml:space="preserve"> </w:t>
      </w:r>
      <w:bookmarkStart w:id="1" w:name="_Ref53997680"/>
      <w:r w:rsidRPr="006B36A4">
        <w:rPr>
          <w:sz w:val="18"/>
        </w:rPr>
        <w:t xml:space="preserve">The group-based beam reporting of </w:t>
      </w:r>
      <w:r w:rsidR="006B36A4">
        <w:rPr>
          <w:sz w:val="18"/>
        </w:rPr>
        <w:t>Option 1 and Option 2</w:t>
      </w:r>
      <w:r w:rsidRPr="006B36A4">
        <w:rPr>
          <w:sz w:val="18"/>
        </w:rPr>
        <w:t xml:space="preserve"> for multi-TRP</w:t>
      </w:r>
      <w:bookmarkEnd w:id="1"/>
    </w:p>
    <w:p w14:paraId="61B16CD9" w14:textId="1452DC5D" w:rsidR="00E455EF" w:rsidRPr="00805D2A" w:rsidRDefault="00805D2A" w:rsidP="0006280E">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For </w:t>
      </w:r>
      <w:r w:rsidR="00E455EF">
        <w:rPr>
          <w:rFonts w:ascii="Times New Roman" w:hAnsi="Times New Roman" w:cs="Times New Roman"/>
          <w:sz w:val="20"/>
          <w:szCs w:val="22"/>
        </w:rPr>
        <w:t xml:space="preserve">Option 3, </w:t>
      </w:r>
      <w:r>
        <w:rPr>
          <w:rFonts w:ascii="Times New Roman" w:hAnsi="Times New Roman" w:cs="Times New Roman"/>
          <w:sz w:val="20"/>
          <w:szCs w:val="22"/>
        </w:rPr>
        <w:t xml:space="preserve">UE </w:t>
      </w:r>
      <w:proofErr w:type="gramStart"/>
      <w:r>
        <w:rPr>
          <w:rFonts w:ascii="Times New Roman" w:hAnsi="Times New Roman" w:cs="Times New Roman"/>
          <w:sz w:val="20"/>
          <w:szCs w:val="22"/>
        </w:rPr>
        <w:t>has to</w:t>
      </w:r>
      <w:proofErr w:type="gramEnd"/>
      <w:r>
        <w:rPr>
          <w:rFonts w:ascii="Times New Roman" w:hAnsi="Times New Roman" w:cs="Times New Roman"/>
          <w:sz w:val="20"/>
          <w:szCs w:val="22"/>
        </w:rPr>
        <w:t xml:space="preserve"> report the group-based beams via N (N&gt;=2) report settings </w:t>
      </w:r>
      <w:r w:rsidRPr="00160C4B">
        <w:rPr>
          <w:rFonts w:ascii="Times New Roman" w:hAnsi="Times New Roman" w:cs="Times New Roman"/>
          <w:i/>
          <w:iCs/>
          <w:sz w:val="20"/>
          <w:szCs w:val="22"/>
        </w:rPr>
        <w:t>CSI-</w:t>
      </w:r>
      <w:proofErr w:type="spellStart"/>
      <w:r w:rsidRPr="00160C4B">
        <w:rPr>
          <w:rFonts w:ascii="Times New Roman" w:hAnsi="Times New Roman" w:cs="Times New Roman"/>
          <w:i/>
          <w:iCs/>
          <w:sz w:val="20"/>
          <w:szCs w:val="22"/>
        </w:rPr>
        <w:t>ReportConfig</w:t>
      </w:r>
      <w:proofErr w:type="spellEnd"/>
      <w:r>
        <w:rPr>
          <w:rFonts w:ascii="Times New Roman" w:hAnsi="Times New Roman" w:cs="Times New Roman"/>
          <w:sz w:val="20"/>
          <w:szCs w:val="22"/>
        </w:rPr>
        <w:t xml:space="preserve">. Given the current CSI reporting framework, the UE needs to conduct beam reporting via at least twice PUCCH/PUSCH. If any of PUCCH/PUSCH cannot be successfully decoded by NW, the other reported beam(s) cannot be valid until NW collects all the beams in the group/pair. Secondly, we </w:t>
      </w:r>
      <w:proofErr w:type="gramStart"/>
      <w:r>
        <w:rPr>
          <w:rFonts w:ascii="Times New Roman" w:hAnsi="Times New Roman" w:cs="Times New Roman"/>
          <w:sz w:val="20"/>
          <w:szCs w:val="22"/>
        </w:rPr>
        <w:t>don’t</w:t>
      </w:r>
      <w:proofErr w:type="gramEnd"/>
      <w:r>
        <w:rPr>
          <w:rFonts w:ascii="Times New Roman" w:hAnsi="Times New Roman" w:cs="Times New Roman"/>
          <w:sz w:val="20"/>
          <w:szCs w:val="22"/>
        </w:rPr>
        <w:t xml:space="preserve"> think a single group-based beam reporting (in Option 1 or Option 2) would take </w:t>
      </w:r>
      <w:r w:rsidR="005E2989">
        <w:rPr>
          <w:rFonts w:ascii="Times New Roman" w:hAnsi="Times New Roman" w:cs="Times New Roman"/>
          <w:sz w:val="20"/>
          <w:szCs w:val="22"/>
        </w:rPr>
        <w:t xml:space="preserve">too much UL payload. Therefore, it seems not necessary to split the group-based beam reporting into ‘groups’ (meaning multiple reports) again. </w:t>
      </w:r>
    </w:p>
    <w:p w14:paraId="7C6B43F4" w14:textId="2F4559EF" w:rsidR="0063077D" w:rsidRPr="009906F2" w:rsidRDefault="0063077D" w:rsidP="0006280E">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Rel.17 beam management for multi-TRP, we </w:t>
      </w:r>
      <w:r w:rsidR="0063592B">
        <w:rPr>
          <w:rFonts w:ascii="Times New Roman" w:hAnsi="Times New Roman" w:cs="Times New Roman"/>
          <w:sz w:val="20"/>
          <w:szCs w:val="22"/>
        </w:rPr>
        <w:t xml:space="preserve">prefer </w:t>
      </w:r>
      <w:r w:rsidR="00E455EF">
        <w:rPr>
          <w:rFonts w:ascii="Times New Roman" w:hAnsi="Times New Roman" w:cs="Times New Roman"/>
          <w:sz w:val="20"/>
          <w:szCs w:val="22"/>
        </w:rPr>
        <w:t>Option 1</w:t>
      </w:r>
      <w:r w:rsidR="0063592B">
        <w:rPr>
          <w:rFonts w:ascii="Times New Roman" w:hAnsi="Times New Roman" w:cs="Times New Roman"/>
          <w:sz w:val="20"/>
          <w:szCs w:val="22"/>
        </w:rPr>
        <w:t xml:space="preserve"> and </w:t>
      </w:r>
      <w:r>
        <w:rPr>
          <w:rFonts w:ascii="Times New Roman" w:hAnsi="Times New Roman" w:cs="Times New Roman"/>
          <w:sz w:val="20"/>
          <w:szCs w:val="22"/>
        </w:rPr>
        <w:t xml:space="preserve">have following </w:t>
      </w:r>
    </w:p>
    <w:p w14:paraId="29985D91" w14:textId="0DF441E3" w:rsidR="005E2989" w:rsidRPr="005E2989" w:rsidRDefault="0063592B">
      <w:pPr>
        <w:pStyle w:val="ListParagraph"/>
        <w:numPr>
          <w:ilvl w:val="0"/>
          <w:numId w:val="6"/>
        </w:numPr>
        <w:spacing w:before="80" w:after="120"/>
        <w:rPr>
          <w:i/>
          <w:color w:val="000000" w:themeColor="text1"/>
          <w:sz w:val="24"/>
          <w:lang w:eastAsia="ja-JP"/>
        </w:rPr>
      </w:pPr>
      <w:r>
        <w:rPr>
          <w:rFonts w:ascii="Times New Roman" w:hAnsi="Times New Roman" w:cs="Times New Roman"/>
          <w:b/>
          <w:sz w:val="22"/>
          <w:szCs w:val="22"/>
        </w:rPr>
        <w:t xml:space="preserve">For </w:t>
      </w:r>
      <w:r w:rsidR="005E2989">
        <w:rPr>
          <w:rFonts w:ascii="Times New Roman" w:hAnsi="Times New Roman" w:cs="Times New Roman"/>
          <w:b/>
          <w:sz w:val="22"/>
          <w:szCs w:val="22"/>
        </w:rPr>
        <w:t>M-TRP</w:t>
      </w:r>
      <w:r>
        <w:rPr>
          <w:rFonts w:ascii="Times New Roman" w:hAnsi="Times New Roman" w:cs="Times New Roman"/>
          <w:b/>
          <w:sz w:val="22"/>
          <w:szCs w:val="22"/>
        </w:rPr>
        <w:t xml:space="preserve">, </w:t>
      </w:r>
      <w:r w:rsidR="005E2989">
        <w:rPr>
          <w:rFonts w:ascii="Times New Roman" w:hAnsi="Times New Roman" w:cs="Times New Roman"/>
          <w:b/>
          <w:sz w:val="22"/>
          <w:szCs w:val="22"/>
        </w:rPr>
        <w:t xml:space="preserve">support Option 1 that a </w:t>
      </w:r>
      <w:r w:rsidR="005E2989" w:rsidRPr="005E2989">
        <w:rPr>
          <w:rFonts w:ascii="Times New Roman" w:hAnsi="Times New Roman" w:cs="Times New Roman"/>
          <w:b/>
          <w:sz w:val="22"/>
          <w:szCs w:val="22"/>
        </w:rPr>
        <w:t xml:space="preserve">UE can report N&gt;1 pair/groups and M&gt;=1 </w:t>
      </w:r>
      <w:proofErr w:type="gramStart"/>
      <w:r w:rsidR="005E2989" w:rsidRPr="005E2989">
        <w:rPr>
          <w:rFonts w:ascii="Times New Roman" w:hAnsi="Times New Roman" w:cs="Times New Roman"/>
          <w:b/>
          <w:sz w:val="22"/>
          <w:szCs w:val="22"/>
        </w:rPr>
        <w:t>beams</w:t>
      </w:r>
      <w:proofErr w:type="gramEnd"/>
      <w:r w:rsidR="005E2989" w:rsidRPr="005E2989">
        <w:rPr>
          <w:rFonts w:ascii="Times New Roman" w:hAnsi="Times New Roman" w:cs="Times New Roman"/>
          <w:b/>
          <w:sz w:val="22"/>
          <w:szCs w:val="22"/>
        </w:rPr>
        <w:t xml:space="preserve"> per pair/group</w:t>
      </w:r>
      <w:r w:rsidR="005E2989">
        <w:rPr>
          <w:rFonts w:ascii="Times New Roman" w:hAnsi="Times New Roman" w:cs="Times New Roman"/>
          <w:b/>
          <w:sz w:val="22"/>
          <w:szCs w:val="22"/>
        </w:rPr>
        <w:t xml:space="preserve"> in </w:t>
      </w:r>
      <w:r w:rsidR="005E2989" w:rsidRPr="005E2989">
        <w:rPr>
          <w:rFonts w:ascii="Times New Roman" w:hAnsi="Times New Roman" w:cs="Times New Roman"/>
          <w:b/>
          <w:sz w:val="22"/>
          <w:szCs w:val="22"/>
        </w:rPr>
        <w:t xml:space="preserve">a </w:t>
      </w:r>
      <w:r w:rsidR="005E2989">
        <w:rPr>
          <w:rFonts w:ascii="Times New Roman" w:hAnsi="Times New Roman" w:cs="Times New Roman"/>
          <w:b/>
          <w:sz w:val="22"/>
          <w:szCs w:val="22"/>
        </w:rPr>
        <w:t xml:space="preserve">single </w:t>
      </w:r>
      <w:r w:rsidR="005E2989" w:rsidRPr="005E2989">
        <w:rPr>
          <w:rFonts w:ascii="Times New Roman" w:hAnsi="Times New Roman" w:cs="Times New Roman"/>
          <w:b/>
          <w:sz w:val="22"/>
          <w:szCs w:val="22"/>
        </w:rPr>
        <w:t>CSI</w:t>
      </w:r>
      <w:r w:rsidR="005E2989">
        <w:rPr>
          <w:rFonts w:ascii="Times New Roman" w:hAnsi="Times New Roman" w:cs="Times New Roman"/>
          <w:b/>
          <w:sz w:val="22"/>
          <w:szCs w:val="22"/>
        </w:rPr>
        <w:t xml:space="preserve"> </w:t>
      </w:r>
      <w:r w:rsidR="005E2989" w:rsidRPr="005E2989">
        <w:rPr>
          <w:rFonts w:ascii="Times New Roman" w:hAnsi="Times New Roman" w:cs="Times New Roman"/>
          <w:b/>
          <w:sz w:val="22"/>
          <w:szCs w:val="22"/>
        </w:rPr>
        <w:t>report</w:t>
      </w:r>
      <w:r>
        <w:rPr>
          <w:rFonts w:ascii="Times New Roman" w:hAnsi="Times New Roman" w:cs="Times New Roman"/>
          <w:b/>
          <w:sz w:val="22"/>
          <w:szCs w:val="22"/>
        </w:rPr>
        <w:t>.</w:t>
      </w:r>
      <w:r w:rsidR="005E2989">
        <w:rPr>
          <w:rFonts w:ascii="Times New Roman" w:hAnsi="Times New Roman" w:cs="Times New Roman"/>
          <w:b/>
          <w:sz w:val="22"/>
          <w:szCs w:val="22"/>
        </w:rPr>
        <w:t xml:space="preserve"> </w:t>
      </w:r>
      <w:r w:rsidR="005E2989" w:rsidRPr="00E030AB">
        <w:rPr>
          <w:rFonts w:ascii="Times New Roman" w:hAnsi="Times New Roman" w:cs="Times New Roman"/>
          <w:b/>
          <w:sz w:val="22"/>
          <w:szCs w:val="22"/>
          <w:lang w:val="en-GB"/>
        </w:rPr>
        <w:t>Different beams in different pairs/groups can be received simultaneously</w:t>
      </w:r>
      <w:r w:rsidR="005E2989">
        <w:rPr>
          <w:rFonts w:ascii="Times New Roman" w:hAnsi="Times New Roman" w:cs="Times New Roman"/>
          <w:b/>
          <w:sz w:val="22"/>
          <w:szCs w:val="22"/>
          <w:lang w:val="en-GB"/>
        </w:rPr>
        <w:t xml:space="preserve">. </w:t>
      </w:r>
    </w:p>
    <w:p w14:paraId="68FAB3DB" w14:textId="4CC4DD6C" w:rsidR="00AA7C43" w:rsidRPr="003C7CFE" w:rsidRDefault="00AA7C43" w:rsidP="003C7CFE">
      <w:pPr>
        <w:pStyle w:val="Heading1"/>
        <w:rPr>
          <w:i/>
          <w:color w:val="000000" w:themeColor="text1"/>
          <w:sz w:val="24"/>
          <w:lang w:eastAsia="ja-JP"/>
        </w:rPr>
      </w:pPr>
      <w:r w:rsidRPr="003C7CFE">
        <w:rPr>
          <w:color w:val="000000" w:themeColor="text1"/>
          <w:sz w:val="24"/>
          <w:lang w:eastAsia="ja-JP"/>
        </w:rPr>
        <w:t xml:space="preserve">BFR </w:t>
      </w:r>
      <w:r w:rsidR="0018131C">
        <w:rPr>
          <w:rFonts w:hint="eastAsia"/>
          <w:color w:val="000000" w:themeColor="text1"/>
          <w:sz w:val="24"/>
          <w:lang w:eastAsia="zh-CN"/>
        </w:rPr>
        <w:t>en</w:t>
      </w:r>
      <w:r w:rsidR="0018131C">
        <w:rPr>
          <w:color w:val="000000" w:themeColor="text1"/>
          <w:sz w:val="24"/>
          <w:lang w:eastAsia="ja-JP"/>
        </w:rPr>
        <w:t xml:space="preserve">hancement </w:t>
      </w:r>
      <w:r w:rsidRPr="003C7CFE">
        <w:rPr>
          <w:color w:val="000000" w:themeColor="text1"/>
          <w:sz w:val="24"/>
          <w:lang w:eastAsia="ja-JP"/>
        </w:rPr>
        <w:t>for multi-TRP</w:t>
      </w:r>
    </w:p>
    <w:p w14:paraId="7BE9763D" w14:textId="5C73CE51" w:rsidR="00972449" w:rsidRDefault="00770AE3" w:rsidP="00AA7C43">
      <w:pPr>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w:t>
      </w:r>
      <w:proofErr w:type="spellStart"/>
      <w:r w:rsidR="0018131C">
        <w:rPr>
          <w:color w:val="000000" w:themeColor="text1"/>
          <w:sz w:val="20"/>
          <w:lang w:eastAsia="ja-JP"/>
        </w:rPr>
        <w:t>PCell</w:t>
      </w:r>
      <w:proofErr w:type="spellEnd"/>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 xml:space="preserve">the </w:t>
      </w:r>
      <w:proofErr w:type="spellStart"/>
      <w:r w:rsidR="000378DF" w:rsidRPr="00F918E9">
        <w:rPr>
          <w:color w:val="000000" w:themeColor="text1"/>
          <w:sz w:val="20"/>
          <w:lang w:eastAsia="ja-JP"/>
        </w:rPr>
        <w:t>SpCell</w:t>
      </w:r>
      <w:proofErr w:type="spellEnd"/>
      <w:r w:rsidR="000378DF" w:rsidRPr="00F918E9">
        <w:rPr>
          <w:color w:val="000000" w:themeColor="text1"/>
          <w:sz w:val="20"/>
          <w:lang w:eastAsia="ja-JP"/>
        </w:rPr>
        <w:t xml:space="preserve">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w:t>
      </w:r>
      <w:proofErr w:type="spellStart"/>
      <w:r w:rsidR="003B51E0" w:rsidRPr="00F918E9">
        <w:rPr>
          <w:color w:val="000000" w:themeColor="text1"/>
          <w:sz w:val="20"/>
          <w:lang w:eastAsia="ja-JP"/>
        </w:rPr>
        <w:t>SCell</w:t>
      </w:r>
      <w:proofErr w:type="spellEnd"/>
      <w:r w:rsidR="003B51E0" w:rsidRPr="00F918E9">
        <w:rPr>
          <w:color w:val="000000" w:themeColor="text1"/>
          <w:sz w:val="20"/>
          <w:lang w:eastAsia="ja-JP"/>
        </w:rPr>
        <w:t xml:space="preserve">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4C4867CC" w14:textId="6E905251" w:rsidR="00514C9D" w:rsidRDefault="00806B84" w:rsidP="00AA7C43">
      <w:pPr>
        <w:rPr>
          <w:color w:val="000000" w:themeColor="text1"/>
          <w:sz w:val="20"/>
          <w:lang w:eastAsia="ja-JP"/>
        </w:rPr>
      </w:pPr>
      <w:r w:rsidRPr="00F918E9">
        <w:rPr>
          <w:color w:val="000000" w:themeColor="text1"/>
          <w:sz w:val="20"/>
          <w:lang w:eastAsia="ja-JP"/>
        </w:rPr>
        <w:t>One may argue that current BFR procedure</w:t>
      </w:r>
      <w:r>
        <w:rPr>
          <w:color w:val="000000" w:themeColor="text1"/>
          <w:sz w:val="20"/>
          <w:lang w:eastAsia="ja-JP"/>
        </w:rPr>
        <w:t>s</w:t>
      </w:r>
      <w:r w:rsidRPr="00F918E9">
        <w:rPr>
          <w:color w:val="000000" w:themeColor="text1"/>
          <w:sz w:val="20"/>
          <w:lang w:eastAsia="ja-JP"/>
        </w:rPr>
        <w:t xml:space="preserve"> can be simply extended </w:t>
      </w:r>
      <w:r>
        <w:rPr>
          <w:color w:val="000000" w:themeColor="text1"/>
          <w:sz w:val="20"/>
          <w:lang w:eastAsia="ja-JP"/>
        </w:rPr>
        <w:t>from single-TRP to multi-TRP. When</w:t>
      </w:r>
      <w:r w:rsidRPr="00F918E9">
        <w:rPr>
          <w:color w:val="000000" w:themeColor="text1"/>
          <w:sz w:val="20"/>
          <w:lang w:eastAsia="ja-JP"/>
        </w:rPr>
        <w:t xml:space="preserve"> two TRPs have different serving cell IDs, they can be treated as </w:t>
      </w:r>
      <w:proofErr w:type="spellStart"/>
      <w:r w:rsidRPr="00F918E9">
        <w:rPr>
          <w:color w:val="000000" w:themeColor="text1"/>
          <w:sz w:val="20"/>
          <w:lang w:eastAsia="ja-JP"/>
        </w:rPr>
        <w:t>SpCell</w:t>
      </w:r>
      <w:proofErr w:type="spellEnd"/>
      <w:r w:rsidRPr="00F918E9">
        <w:rPr>
          <w:color w:val="000000" w:themeColor="text1"/>
          <w:sz w:val="20"/>
          <w:lang w:eastAsia="ja-JP"/>
        </w:rPr>
        <w:t xml:space="preserve"> and </w:t>
      </w:r>
      <w:proofErr w:type="spellStart"/>
      <w:r w:rsidRPr="00F918E9">
        <w:rPr>
          <w:color w:val="000000" w:themeColor="text1"/>
          <w:sz w:val="20"/>
          <w:lang w:eastAsia="ja-JP"/>
        </w:rPr>
        <w:t>SCell</w:t>
      </w:r>
      <w:proofErr w:type="spellEnd"/>
      <w:r w:rsidRPr="00F918E9">
        <w:rPr>
          <w:color w:val="000000" w:themeColor="text1"/>
          <w:sz w:val="20"/>
          <w:lang w:eastAsia="ja-JP"/>
        </w:rPr>
        <w:t>(s)</w:t>
      </w:r>
      <w:r>
        <w:rPr>
          <w:color w:val="000000" w:themeColor="text1"/>
          <w:sz w:val="20"/>
          <w:lang w:eastAsia="ja-JP"/>
        </w:rPr>
        <w:t xml:space="preserve"> separately</w:t>
      </w:r>
      <w:r w:rsidRPr="00F918E9">
        <w:rPr>
          <w:color w:val="000000" w:themeColor="text1"/>
          <w:sz w:val="20"/>
          <w:lang w:eastAsia="ja-JP"/>
        </w:rPr>
        <w:t xml:space="preserve">. </w:t>
      </w:r>
      <w:r>
        <w:rPr>
          <w:color w:val="000000" w:themeColor="text1"/>
          <w:sz w:val="20"/>
          <w:lang w:eastAsia="ja-JP"/>
        </w:rPr>
        <w:t xml:space="preserve">When </w:t>
      </w:r>
      <w:r w:rsidRPr="00F918E9">
        <w:rPr>
          <w:color w:val="000000" w:themeColor="text1"/>
          <w:sz w:val="20"/>
          <w:lang w:eastAsia="ja-JP"/>
        </w:rPr>
        <w:t xml:space="preserve">two TRPs </w:t>
      </w:r>
      <w:r>
        <w:rPr>
          <w:color w:val="000000" w:themeColor="text1"/>
          <w:sz w:val="20"/>
          <w:lang w:eastAsia="ja-JP"/>
        </w:rPr>
        <w:t>share</w:t>
      </w:r>
      <w:r w:rsidRPr="00F918E9">
        <w:rPr>
          <w:color w:val="000000" w:themeColor="text1"/>
          <w:sz w:val="20"/>
          <w:lang w:eastAsia="ja-JP"/>
        </w:rPr>
        <w:t xml:space="preserve"> the same </w:t>
      </w:r>
      <w:r w:rsidRPr="00F918E9">
        <w:rPr>
          <w:color w:val="000000" w:themeColor="text1"/>
          <w:sz w:val="20"/>
          <w:lang w:eastAsia="ja-JP"/>
        </w:rPr>
        <w:lastRenderedPageBreak/>
        <w:t>serving</w:t>
      </w:r>
      <w:r>
        <w:rPr>
          <w:color w:val="000000" w:themeColor="text1"/>
          <w:sz w:val="20"/>
          <w:lang w:eastAsia="ja-JP"/>
        </w:rPr>
        <w:t xml:space="preserve"> cell ID</w:t>
      </w:r>
      <w:r w:rsidRPr="00F918E9">
        <w:rPr>
          <w:color w:val="000000" w:themeColor="text1"/>
          <w:sz w:val="20"/>
          <w:lang w:eastAsia="ja-JP"/>
        </w:rPr>
        <w:t xml:space="preserve">, they can be treated as either </w:t>
      </w:r>
      <w:proofErr w:type="spellStart"/>
      <w:r w:rsidRPr="00F918E9">
        <w:rPr>
          <w:color w:val="000000" w:themeColor="text1"/>
          <w:sz w:val="20"/>
          <w:lang w:eastAsia="ja-JP"/>
        </w:rPr>
        <w:t>SpCell</w:t>
      </w:r>
      <w:proofErr w:type="spellEnd"/>
      <w:r w:rsidRPr="00F918E9">
        <w:rPr>
          <w:color w:val="000000" w:themeColor="text1"/>
          <w:sz w:val="20"/>
          <w:lang w:eastAsia="ja-JP"/>
        </w:rPr>
        <w:t xml:space="preserve"> or </w:t>
      </w:r>
      <w:proofErr w:type="spellStart"/>
      <w:r w:rsidRPr="00F918E9">
        <w:rPr>
          <w:color w:val="000000" w:themeColor="text1"/>
          <w:sz w:val="20"/>
          <w:lang w:eastAsia="ja-JP"/>
        </w:rPr>
        <w:t>SCell</w:t>
      </w:r>
      <w:proofErr w:type="spellEnd"/>
      <w:r w:rsidRPr="00F918E9">
        <w:rPr>
          <w:color w:val="000000" w:themeColor="text1"/>
          <w:sz w:val="20"/>
          <w:lang w:eastAsia="ja-JP"/>
        </w:rPr>
        <w:t xml:space="preserve">. But for the latter case, current spec has some unnecessary limitation which needs to </w:t>
      </w:r>
      <w:r>
        <w:rPr>
          <w:color w:val="000000" w:themeColor="text1"/>
          <w:sz w:val="20"/>
          <w:lang w:eastAsia="ja-JP"/>
        </w:rPr>
        <w:t xml:space="preserve">be </w:t>
      </w:r>
      <w:r w:rsidRPr="00F918E9">
        <w:rPr>
          <w:color w:val="000000" w:themeColor="text1"/>
          <w:sz w:val="20"/>
          <w:lang w:eastAsia="ja-JP"/>
        </w:rPr>
        <w:t xml:space="preserve">further </w:t>
      </w:r>
      <w:r>
        <w:rPr>
          <w:color w:val="000000" w:themeColor="text1"/>
          <w:sz w:val="20"/>
          <w:lang w:eastAsia="ja-JP"/>
        </w:rPr>
        <w:t xml:space="preserve">considered </w:t>
      </w:r>
      <w:r w:rsidR="00116E49">
        <w:rPr>
          <w:color w:val="000000" w:themeColor="text1"/>
          <w:sz w:val="20"/>
          <w:lang w:eastAsia="ja-JP"/>
        </w:rPr>
        <w:t>for facilitating</w:t>
      </w:r>
      <w:r w:rsidRPr="00F918E9">
        <w:rPr>
          <w:color w:val="000000" w:themeColor="text1"/>
          <w:sz w:val="20"/>
          <w:lang w:eastAsia="ja-JP"/>
        </w:rPr>
        <w:t xml:space="preserve"> TRP</w:t>
      </w:r>
      <w:r>
        <w:rPr>
          <w:color w:val="000000" w:themeColor="text1"/>
          <w:sz w:val="20"/>
          <w:lang w:eastAsia="ja-JP"/>
        </w:rPr>
        <w:t>-specific</w:t>
      </w:r>
      <w:r w:rsidRPr="00F918E9">
        <w:rPr>
          <w:color w:val="000000" w:themeColor="text1"/>
          <w:sz w:val="20"/>
          <w:lang w:eastAsia="ja-JP"/>
        </w:rPr>
        <w:t xml:space="preserve"> in Rel.17.</w:t>
      </w:r>
      <w:r w:rsidR="00514C9D">
        <w:rPr>
          <w:color w:val="000000" w:themeColor="text1"/>
          <w:sz w:val="20"/>
          <w:lang w:eastAsia="ja-JP"/>
        </w:rPr>
        <w:t xml:space="preserve"> </w:t>
      </w:r>
    </w:p>
    <w:p w14:paraId="61BEEDA3" w14:textId="350BB100" w:rsidR="00806B84" w:rsidRDefault="00514C9D" w:rsidP="00AA7C43">
      <w:pPr>
        <w:rPr>
          <w:color w:val="000000" w:themeColor="text1"/>
          <w:sz w:val="20"/>
          <w:lang w:eastAsia="ja-JP"/>
        </w:rPr>
      </w:pPr>
      <w:r>
        <w:rPr>
          <w:color w:val="000000" w:themeColor="text1"/>
          <w:sz w:val="20"/>
          <w:lang w:eastAsia="ja-JP"/>
        </w:rPr>
        <w:t xml:space="preserve">Besides TRP-specific BFR, we would like to elaborate the concept of partial BFR. For instance, if q0 contains up to two BFD RS and only one of the two BFD RS is faded, it could be beneficial for the UE to trigger a BFR procedure to </w:t>
      </w:r>
      <w:r w:rsidR="00116E49">
        <w:rPr>
          <w:color w:val="000000" w:themeColor="text1"/>
          <w:sz w:val="20"/>
          <w:lang w:eastAsia="ja-JP"/>
        </w:rPr>
        <w:t xml:space="preserve">partially </w:t>
      </w:r>
      <w:r>
        <w:rPr>
          <w:color w:val="000000" w:themeColor="text1"/>
          <w:sz w:val="20"/>
          <w:lang w:eastAsia="ja-JP"/>
        </w:rPr>
        <w:t>recovery one of the two links</w:t>
      </w:r>
      <w:r w:rsidR="009B6DEC">
        <w:rPr>
          <w:color w:val="000000" w:themeColor="text1"/>
          <w:sz w:val="20"/>
          <w:lang w:eastAsia="ja-JP"/>
        </w:rPr>
        <w:t>. Another example could be that assuming there are two TRPs in a serving cell, and each TRP is configured with a single BFD RS, these two BFD RS can be included into a set q0. In this sense, TRP-specific BFR can be viewed as a partial BFR</w:t>
      </w:r>
      <w:r w:rsidR="00A418C8">
        <w:rPr>
          <w:color w:val="000000" w:themeColor="text1"/>
          <w:sz w:val="20"/>
          <w:lang w:eastAsia="ja-JP"/>
        </w:rPr>
        <w:t>, so we think TRP-specific BFR and partial BFR are somehow aligned and not conflict to each other.</w:t>
      </w:r>
    </w:p>
    <w:p w14:paraId="07DE4B31" w14:textId="6089C384" w:rsidR="004C2347" w:rsidRDefault="004C2347" w:rsidP="00AA7C43">
      <w:pPr>
        <w:rPr>
          <w:color w:val="000000" w:themeColor="text1"/>
          <w:sz w:val="20"/>
          <w:lang w:eastAsia="ja-JP"/>
        </w:rPr>
      </w:pPr>
      <w:r>
        <w:rPr>
          <w:color w:val="000000" w:themeColor="text1"/>
          <w:sz w:val="20"/>
          <w:lang w:eastAsia="ja-JP"/>
        </w:rPr>
        <w:t>In RAN1#102e, one agreement on TRP-specific BFR was achieved and listed as below for reference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C2347" w:rsidRPr="00797A8E" w14:paraId="4D4E282F" w14:textId="77777777" w:rsidTr="00A41DAC">
        <w:trPr>
          <w:trHeight w:val="1602"/>
        </w:trPr>
        <w:tc>
          <w:tcPr>
            <w:tcW w:w="9259" w:type="dxa"/>
          </w:tcPr>
          <w:p w14:paraId="22EEFA7E" w14:textId="77777777" w:rsidR="004C2347" w:rsidRPr="004C2347" w:rsidRDefault="004C2347" w:rsidP="004C2347">
            <w:pPr>
              <w:autoSpaceDE/>
              <w:autoSpaceDN/>
              <w:adjustRightInd/>
              <w:snapToGrid/>
              <w:spacing w:after="0"/>
              <w:ind w:left="1440" w:hanging="1440"/>
              <w:jc w:val="left"/>
              <w:rPr>
                <w:rFonts w:ascii="Times" w:eastAsia="Batang" w:hAnsi="Times" w:cs="Times"/>
                <w:sz w:val="20"/>
                <w:szCs w:val="24"/>
                <w:lang w:val="en-GB" w:eastAsia="ko-KR"/>
              </w:rPr>
            </w:pPr>
            <w:r w:rsidRPr="004C2347">
              <w:rPr>
                <w:rFonts w:ascii="Times" w:eastAsia="Batang" w:hAnsi="Times" w:cs="Times"/>
                <w:b/>
                <w:bCs/>
                <w:color w:val="000000"/>
                <w:sz w:val="20"/>
                <w:szCs w:val="20"/>
                <w:highlight w:val="green"/>
                <w:lang w:val="en-GB"/>
              </w:rPr>
              <w:t>Agreement</w:t>
            </w:r>
          </w:p>
          <w:p w14:paraId="450C83DF" w14:textId="77777777" w:rsidR="004C2347" w:rsidRPr="004C2347" w:rsidRDefault="004C2347" w:rsidP="004C2347">
            <w:pPr>
              <w:numPr>
                <w:ilvl w:val="0"/>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Evaluate enhancement to enable per-TRP based beam failure recovery starting with Rel-15/16 BFR as the baseline.</w:t>
            </w:r>
          </w:p>
          <w:p w14:paraId="0C2BE286" w14:textId="77777777" w:rsidR="004C2347" w:rsidRPr="004C2347" w:rsidRDefault="004C2347" w:rsidP="004C2347">
            <w:pPr>
              <w:numPr>
                <w:ilvl w:val="0"/>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Consider following potential enhancement aspects to enable per-TRP based beam failure recovery </w:t>
            </w:r>
          </w:p>
          <w:p w14:paraId="0A9DE05C" w14:textId="77777777" w:rsidR="004C2347" w:rsidRPr="004C2347" w:rsidRDefault="004C2347" w:rsidP="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1: TRP-specific BFD</w:t>
            </w:r>
          </w:p>
          <w:p w14:paraId="65B4ED4E" w14:textId="77777777" w:rsidR="004C2347" w:rsidRPr="004C2347" w:rsidRDefault="004C2347" w:rsidP="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2: TRP-specific new candidate beam identification</w:t>
            </w:r>
          </w:p>
          <w:p w14:paraId="6900B8E7" w14:textId="77777777" w:rsidR="004C2347" w:rsidRPr="004C2347" w:rsidRDefault="004C2347" w:rsidP="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3: TRP-specific BFRQ</w:t>
            </w:r>
          </w:p>
          <w:p w14:paraId="0966AAEB" w14:textId="77777777" w:rsidR="004C2347" w:rsidRDefault="004C2347" w:rsidP="00C30784">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4: gNB response enhancement</w:t>
            </w:r>
          </w:p>
          <w:p w14:paraId="308A8647" w14:textId="006A4F09" w:rsidR="004C2347" w:rsidRPr="00926323" w:rsidRDefault="004C2347" w:rsidP="00C30784">
            <w:pPr>
              <w:numPr>
                <w:ilvl w:val="1"/>
                <w:numId w:val="20"/>
              </w:numPr>
              <w:autoSpaceDE/>
              <w:autoSpaceDN/>
              <w:adjustRightInd/>
              <w:snapToGrid/>
              <w:spacing w:after="80"/>
              <w:ind w:left="1434" w:hanging="357"/>
              <w:jc w:val="left"/>
              <w:rPr>
                <w:rFonts w:ascii="Times" w:eastAsia="宋体" w:hAnsi="Times" w:cs="Times"/>
                <w:sz w:val="20"/>
                <w:szCs w:val="24"/>
                <w:lang w:val="en-GB"/>
              </w:rPr>
            </w:pPr>
            <w:r w:rsidRPr="00926323">
              <w:rPr>
                <w:rFonts w:ascii="Times" w:eastAsia="Batang" w:hAnsi="Times" w:cs="Times"/>
                <w:sz w:val="20"/>
                <w:szCs w:val="24"/>
                <w:lang w:val="en-GB"/>
              </w:rPr>
              <w:t>Issue 5: UE behaviour on QCL/spatial relation assumption/UL power control for DL and UL channels/RSs after receiving gNB response</w:t>
            </w:r>
          </w:p>
        </w:tc>
      </w:tr>
    </w:tbl>
    <w:p w14:paraId="72F8AB70" w14:textId="1C921515" w:rsidR="005E56B3" w:rsidRDefault="005E56B3" w:rsidP="00C30784">
      <w:pPr>
        <w:spacing w:before="80"/>
        <w:rPr>
          <w:color w:val="000000" w:themeColor="text1"/>
          <w:sz w:val="20"/>
          <w:lang w:eastAsia="ja-JP"/>
        </w:rPr>
      </w:pPr>
      <w:r>
        <w:rPr>
          <w:color w:val="000000" w:themeColor="text1"/>
          <w:sz w:val="20"/>
          <w:lang w:eastAsia="ja-JP"/>
        </w:rPr>
        <w:t xml:space="preserve">Before we expand the discussion into next-level details, we </w:t>
      </w:r>
      <w:r w:rsidR="00116E49">
        <w:rPr>
          <w:color w:val="000000" w:themeColor="text1"/>
          <w:sz w:val="20"/>
          <w:lang w:eastAsia="ja-JP"/>
        </w:rPr>
        <w:t xml:space="preserve">first </w:t>
      </w:r>
      <w:r>
        <w:rPr>
          <w:color w:val="000000" w:themeColor="text1"/>
          <w:sz w:val="20"/>
          <w:lang w:eastAsia="ja-JP"/>
        </w:rPr>
        <w:t>would like to provide our general proposal as</w:t>
      </w:r>
    </w:p>
    <w:p w14:paraId="2A8BD110" w14:textId="417ABE98" w:rsidR="00E41670" w:rsidRDefault="00E41670" w:rsidP="00C30784">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sz w:val="22"/>
          <w:szCs w:val="22"/>
        </w:rPr>
        <w:t>In Rel.17, RAN1 support</w:t>
      </w:r>
      <w:r w:rsidR="00116E49">
        <w:rPr>
          <w:rFonts w:ascii="Times New Roman" w:hAnsi="Times New Roman" w:cs="Times New Roman"/>
          <w:b/>
          <w:sz w:val="22"/>
          <w:szCs w:val="22"/>
        </w:rPr>
        <w:t>s</w:t>
      </w:r>
      <w:r w:rsidR="005E56B3" w:rsidRPr="008D7026">
        <w:rPr>
          <w:rFonts w:ascii="Times New Roman" w:hAnsi="Times New Roman" w:cs="Times New Roman"/>
          <w:b/>
          <w:sz w:val="22"/>
          <w:szCs w:val="22"/>
        </w:rPr>
        <w:t xml:space="preserve"> </w:t>
      </w:r>
      <w:r>
        <w:rPr>
          <w:rFonts w:ascii="Times New Roman" w:hAnsi="Times New Roman" w:cs="Times New Roman"/>
          <w:b/>
          <w:sz w:val="22"/>
          <w:szCs w:val="22"/>
        </w:rPr>
        <w:t xml:space="preserve">TRP-specific or </w:t>
      </w:r>
      <w:r w:rsidR="005E56B3" w:rsidRPr="008D7026">
        <w:rPr>
          <w:rFonts w:ascii="Times New Roman" w:hAnsi="Times New Roman" w:cs="Times New Roman"/>
          <w:b/>
          <w:sz w:val="22"/>
          <w:szCs w:val="22"/>
        </w:rPr>
        <w:t xml:space="preserve">partial BFR procedure </w:t>
      </w:r>
      <w:r>
        <w:rPr>
          <w:rFonts w:ascii="Times New Roman" w:hAnsi="Times New Roman" w:cs="Times New Roman"/>
          <w:b/>
          <w:sz w:val="22"/>
          <w:szCs w:val="22"/>
        </w:rPr>
        <w:t xml:space="preserve">including BFD, </w:t>
      </w:r>
      <w:r w:rsidR="003724E6">
        <w:rPr>
          <w:rFonts w:ascii="Times New Roman" w:hAnsi="Times New Roman" w:cs="Times New Roman"/>
          <w:b/>
          <w:sz w:val="22"/>
          <w:szCs w:val="22"/>
        </w:rPr>
        <w:t>NBI</w:t>
      </w:r>
      <w:r>
        <w:rPr>
          <w:rFonts w:ascii="Times New Roman" w:hAnsi="Times New Roman" w:cs="Times New Roman"/>
          <w:b/>
          <w:sz w:val="22"/>
          <w:szCs w:val="22"/>
        </w:rPr>
        <w:t xml:space="preserve">, BFRQ, BFRR and UE behavior on automatic beam updating after successful BFR. </w:t>
      </w:r>
    </w:p>
    <w:p w14:paraId="6B570E2C" w14:textId="1CEEB5BF" w:rsidR="00806B84" w:rsidRPr="00A418C8" w:rsidRDefault="00A418C8" w:rsidP="00BA4478">
      <w:pPr>
        <w:pStyle w:val="Heading2"/>
        <w:spacing w:after="80"/>
        <w:rPr>
          <w:lang w:eastAsia="ja-JP"/>
        </w:rPr>
      </w:pPr>
      <w:r>
        <w:rPr>
          <w:sz w:val="22"/>
          <w:lang w:eastAsia="ja-JP"/>
        </w:rPr>
        <w:t>TRP-specific/p</w:t>
      </w:r>
      <w:r w:rsidR="00806B84">
        <w:rPr>
          <w:sz w:val="22"/>
          <w:lang w:eastAsia="ja-JP"/>
        </w:rPr>
        <w:t>artial BFD</w:t>
      </w:r>
      <w:r>
        <w:rPr>
          <w:sz w:val="22"/>
          <w:lang w:eastAsia="ja-JP"/>
        </w:rPr>
        <w:t xml:space="preserve"> and </w:t>
      </w:r>
      <w:r w:rsidR="001F672D">
        <w:rPr>
          <w:sz w:val="22"/>
          <w:lang w:eastAsia="ja-JP"/>
        </w:rPr>
        <w:t>NBI</w:t>
      </w:r>
    </w:p>
    <w:p w14:paraId="502E3C3A" w14:textId="0C0EAE1C" w:rsidR="001F672D" w:rsidRDefault="001F672D" w:rsidP="001F672D">
      <w:pPr>
        <w:spacing w:after="80"/>
        <w:rPr>
          <w:rFonts w:eastAsia="MS Mincho"/>
          <w:color w:val="000000" w:themeColor="text1"/>
          <w:sz w:val="20"/>
          <w:lang w:eastAsia="ja-JP"/>
        </w:rPr>
      </w:pPr>
      <w:r>
        <w:rPr>
          <w:rFonts w:eastAsia="MS Mincho" w:hint="eastAsia"/>
          <w:color w:val="000000" w:themeColor="text1"/>
          <w:sz w:val="20"/>
          <w:lang w:eastAsia="ja-JP"/>
        </w:rPr>
        <w:t>I</w:t>
      </w:r>
      <w:r>
        <w:rPr>
          <w:rFonts w:eastAsia="MS Mincho"/>
          <w:color w:val="000000" w:themeColor="text1"/>
          <w:sz w:val="20"/>
          <w:lang w:eastAsia="ja-JP"/>
        </w:rPr>
        <w:t>n RAN1#103e, the TRP-specific BFD and NBI for multi-TRP was agreed</w:t>
      </w:r>
      <w:r w:rsidR="003724E6">
        <w:rPr>
          <w:rFonts w:eastAsia="MS Mincho"/>
          <w:color w:val="000000" w:themeColor="text1"/>
          <w:sz w:val="20"/>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F672D" w:rsidRPr="00797A8E" w14:paraId="0EC3E397" w14:textId="77777777" w:rsidTr="00D0245F">
        <w:trPr>
          <w:trHeight w:val="336"/>
        </w:trPr>
        <w:tc>
          <w:tcPr>
            <w:tcW w:w="9259" w:type="dxa"/>
          </w:tcPr>
          <w:p w14:paraId="18C96D17" w14:textId="77777777" w:rsidR="001F672D" w:rsidRPr="00EC6DC6" w:rsidRDefault="001F672D" w:rsidP="00D0245F">
            <w:pPr>
              <w:autoSpaceDE/>
              <w:autoSpaceDN/>
              <w:adjustRightInd/>
              <w:snapToGrid/>
              <w:spacing w:after="0"/>
              <w:ind w:left="1440" w:hanging="1440"/>
              <w:jc w:val="left"/>
              <w:rPr>
                <w:rFonts w:ascii="Times" w:eastAsia="Batang" w:hAnsi="Times" w:cs="Times"/>
                <w:lang w:val="en-GB" w:eastAsia="ko-KR"/>
              </w:rPr>
            </w:pPr>
            <w:r w:rsidRPr="00EC6DC6">
              <w:rPr>
                <w:rFonts w:ascii="Times" w:eastAsia="Batang" w:hAnsi="Times" w:cs="Times"/>
                <w:b/>
                <w:bCs/>
                <w:sz w:val="20"/>
                <w:szCs w:val="20"/>
                <w:highlight w:val="green"/>
                <w:lang w:val="en-GB"/>
              </w:rPr>
              <w:t>Agreement</w:t>
            </w:r>
          </w:p>
          <w:p w14:paraId="026AD40A" w14:textId="77777777" w:rsidR="001F672D" w:rsidRPr="00EC6DC6" w:rsidRDefault="001F672D" w:rsidP="00D0245F">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beam failure detection,</w:t>
            </w:r>
            <w:r w:rsidRPr="00EC6DC6">
              <w:rPr>
                <w:rFonts w:ascii="Times" w:eastAsia="Batang" w:hAnsi="Times"/>
                <w:sz w:val="20"/>
                <w:szCs w:val="24"/>
                <w:lang w:val="en-GB"/>
              </w:rPr>
              <w:t> </w:t>
            </w:r>
            <w:r w:rsidRPr="00EC6DC6">
              <w:rPr>
                <w:rFonts w:ascii="Times" w:eastAsia="Batang" w:hAnsi="Times" w:cs="Times"/>
                <w:sz w:val="20"/>
                <w:szCs w:val="24"/>
                <w:lang w:val="en-GB"/>
              </w:rPr>
              <w:t>support independent BFD-RS configuration per-TRP, where each TRP</w:t>
            </w:r>
            <w:r w:rsidRPr="00EC6DC6">
              <w:rPr>
                <w:rFonts w:ascii="Times" w:eastAsia="Batang" w:hAnsi="Times"/>
                <w:sz w:val="20"/>
                <w:szCs w:val="24"/>
                <w:lang w:val="en-GB"/>
              </w:rPr>
              <w:t> </w:t>
            </w:r>
            <w:r w:rsidRPr="00EC6DC6">
              <w:rPr>
                <w:rFonts w:ascii="Times" w:eastAsia="Batang" w:hAnsi="Times" w:cs="Times"/>
                <w:sz w:val="20"/>
                <w:szCs w:val="24"/>
                <w:lang w:val="en-GB"/>
              </w:rPr>
              <w:t>is associated with a BFD-RS set.</w:t>
            </w:r>
          </w:p>
          <w:p w14:paraId="57553E73" w14:textId="77777777" w:rsidR="001F672D" w:rsidRPr="00EC6DC6" w:rsidRDefault="001F672D" w:rsidP="00D0245F">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The number of BFD RSs per BFD-RS set, the number of BFD-RS sets, and number of BFD RSs across all BFD-RS sets per DL BWP</w:t>
            </w:r>
          </w:p>
          <w:p w14:paraId="7C49B22B" w14:textId="77777777" w:rsidR="001F672D" w:rsidRPr="00EC6DC6" w:rsidRDefault="001F672D" w:rsidP="00D0245F">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at least one</w:t>
            </w:r>
            <w:r w:rsidRPr="00EC6DC6">
              <w:rPr>
                <w:rFonts w:ascii="Times" w:eastAsia="Batang" w:hAnsi="Times"/>
                <w:sz w:val="20"/>
                <w:szCs w:val="24"/>
                <w:lang w:val="en-GB"/>
              </w:rPr>
              <w:t> </w:t>
            </w:r>
            <w:r w:rsidRPr="00EC6DC6">
              <w:rPr>
                <w:rFonts w:ascii="Times" w:eastAsia="Batang" w:hAnsi="Times" w:cs="Times"/>
                <w:sz w:val="20"/>
                <w:szCs w:val="24"/>
                <w:lang w:val="en-GB"/>
              </w:rPr>
              <w:t>of explicit and implicit BFD-RS configuration</w:t>
            </w:r>
          </w:p>
          <w:p w14:paraId="32451E26" w14:textId="77777777" w:rsidR="001F672D" w:rsidRPr="00EC6DC6" w:rsidRDefault="001F672D" w:rsidP="00D0245F">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With explicit BFD-RS configuration, each BFD-RS set is explicitly configured</w:t>
            </w:r>
          </w:p>
          <w:p w14:paraId="20A25B78" w14:textId="77777777" w:rsidR="001F672D" w:rsidRPr="00EC6DC6" w:rsidRDefault="001F672D" w:rsidP="00D0245F">
            <w:pPr>
              <w:numPr>
                <w:ilvl w:val="3"/>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Further study QCL relationship between BFD-RS and CORESET</w:t>
            </w:r>
          </w:p>
          <w:p w14:paraId="0F9BBEE6" w14:textId="77777777" w:rsidR="001F672D" w:rsidRPr="00EC6DC6" w:rsidRDefault="001F672D" w:rsidP="00D0245F">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How to determine implicit BFD-RS configuration, if supported</w:t>
            </w:r>
          </w:p>
          <w:p w14:paraId="64F728C9" w14:textId="77777777" w:rsidR="001F672D" w:rsidRPr="00EC6DC6" w:rsidRDefault="001F672D" w:rsidP="00D0245F">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new beam identification</w:t>
            </w:r>
          </w:p>
          <w:p w14:paraId="78E49FCD" w14:textId="77777777" w:rsidR="001F672D" w:rsidRPr="00EC6DC6" w:rsidRDefault="001F672D" w:rsidP="00D0245F">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independent configuration of new beam identification RS (NBI-RS) set per</w:t>
            </w:r>
            <w:r w:rsidRPr="00EC6DC6">
              <w:rPr>
                <w:rFonts w:ascii="Times" w:eastAsia="Batang" w:hAnsi="Times"/>
                <w:sz w:val="20"/>
                <w:szCs w:val="24"/>
                <w:lang w:val="en-GB"/>
              </w:rPr>
              <w:t> </w:t>
            </w:r>
            <w:r w:rsidRPr="00EC6DC6">
              <w:rPr>
                <w:rFonts w:ascii="Times" w:eastAsia="Batang" w:hAnsi="Times" w:cs="Times"/>
                <w:sz w:val="20"/>
                <w:szCs w:val="24"/>
                <w:lang w:val="en-GB"/>
              </w:rPr>
              <w:t>TRP if NBI-RS set per TRP is configured</w:t>
            </w:r>
          </w:p>
          <w:p w14:paraId="75D3742E" w14:textId="77777777" w:rsidR="001F672D" w:rsidRPr="00EC6DC6" w:rsidRDefault="001F672D" w:rsidP="00D0245F">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detail on association of BFD-RS and NBI-RS</w:t>
            </w:r>
          </w:p>
          <w:p w14:paraId="4C1CFA87" w14:textId="77777777" w:rsidR="001F672D" w:rsidRPr="00D0245F" w:rsidRDefault="001F672D" w:rsidP="00D0245F">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the same new beam identification and configuration</w:t>
            </w:r>
            <w:r w:rsidRPr="00EC6DC6">
              <w:rPr>
                <w:rFonts w:ascii="Times" w:eastAsia="Batang" w:hAnsi="Times"/>
                <w:sz w:val="20"/>
                <w:szCs w:val="24"/>
                <w:lang w:val="en-GB"/>
              </w:rPr>
              <w:t> </w:t>
            </w:r>
            <w:r w:rsidRPr="00EC6DC6">
              <w:rPr>
                <w:rFonts w:ascii="Times" w:eastAsia="Batang" w:hAnsi="Times" w:cs="Times"/>
                <w:sz w:val="20"/>
                <w:szCs w:val="24"/>
                <w:lang w:val="en-GB"/>
              </w:rPr>
              <w:t>criteria as Rel.16,</w:t>
            </w:r>
            <w:r w:rsidRPr="00EC6DC6">
              <w:rPr>
                <w:rFonts w:ascii="Times" w:eastAsia="Batang" w:hAnsi="Times"/>
                <w:sz w:val="20"/>
                <w:szCs w:val="24"/>
                <w:lang w:val="en-GB"/>
              </w:rPr>
              <w:t> </w:t>
            </w:r>
            <w:r w:rsidRPr="00EC6DC6">
              <w:rPr>
                <w:rFonts w:ascii="Times" w:eastAsia="Batang" w:hAnsi="Times" w:cs="Times"/>
                <w:sz w:val="20"/>
                <w:szCs w:val="24"/>
                <w:lang w:val="en-GB"/>
              </w:rPr>
              <w:t>including L1-RSRP, threshold</w:t>
            </w:r>
          </w:p>
        </w:tc>
      </w:tr>
    </w:tbl>
    <w:p w14:paraId="56F4DF88" w14:textId="223A3F6E" w:rsidR="00E206A4" w:rsidRDefault="0064734A" w:rsidP="00E206A4">
      <w:pPr>
        <w:spacing w:before="80" w:after="80"/>
        <w:rPr>
          <w:color w:val="000000" w:themeColor="text1"/>
          <w:sz w:val="20"/>
          <w:lang w:eastAsia="ja-JP"/>
        </w:rPr>
      </w:pPr>
      <w:r w:rsidRPr="00F918E9">
        <w:rPr>
          <w:color w:val="000000" w:themeColor="text1"/>
          <w:sz w:val="20"/>
          <w:lang w:eastAsia="ja-JP"/>
        </w:rPr>
        <w:t xml:space="preserve">In </w:t>
      </w:r>
      <w:r w:rsidR="00933C07" w:rsidRPr="00F918E9">
        <w:rPr>
          <w:color w:val="000000" w:themeColor="text1"/>
          <w:sz w:val="20"/>
          <w:lang w:eastAsia="ja-JP"/>
        </w:rPr>
        <w:t>Rel.15/16</w:t>
      </w:r>
      <w:r w:rsidRPr="00F918E9">
        <w:rPr>
          <w:color w:val="000000" w:themeColor="text1"/>
          <w:sz w:val="20"/>
          <w:lang w:eastAsia="ja-JP"/>
        </w:rPr>
        <w:t>, the BFD set q0 can only contain up to two periodic CSI-RS resources</w:t>
      </w:r>
      <w:r w:rsidR="00C6756E">
        <w:rPr>
          <w:color w:val="000000" w:themeColor="text1"/>
          <w:sz w:val="20"/>
          <w:lang w:eastAsia="ja-JP"/>
        </w:rPr>
        <w:t xml:space="preserve"> as BFD RS</w:t>
      </w:r>
      <w:r w:rsidRPr="00F918E9">
        <w:rPr>
          <w:color w:val="000000" w:themeColor="text1"/>
          <w:sz w:val="20"/>
          <w:lang w:eastAsia="ja-JP"/>
        </w:rPr>
        <w:t>.</w:t>
      </w:r>
      <w:r w:rsidR="00956AC9" w:rsidRPr="00F918E9">
        <w:rPr>
          <w:color w:val="000000" w:themeColor="text1"/>
          <w:sz w:val="20"/>
          <w:lang w:eastAsia="ja-JP"/>
        </w:rPr>
        <w:t xml:space="preserve"> </w:t>
      </w:r>
      <w:r w:rsidR="007B3C61">
        <w:rPr>
          <w:color w:val="000000" w:themeColor="text1"/>
          <w:sz w:val="20"/>
          <w:lang w:eastAsia="ja-JP"/>
        </w:rPr>
        <w:t>A</w:t>
      </w:r>
      <w:r w:rsidR="003724E6">
        <w:rPr>
          <w:color w:val="000000" w:themeColor="text1"/>
          <w:sz w:val="20"/>
          <w:lang w:eastAsia="ja-JP"/>
        </w:rPr>
        <w:t>ssuming</w:t>
      </w:r>
      <w:r w:rsidR="007B3C61">
        <w:rPr>
          <w:color w:val="000000" w:themeColor="text1"/>
          <w:sz w:val="20"/>
          <w:lang w:eastAsia="ja-JP"/>
        </w:rPr>
        <w:t xml:space="preserve"> f</w:t>
      </w:r>
      <w:r w:rsidR="00222323" w:rsidRPr="00F918E9">
        <w:rPr>
          <w:color w:val="000000" w:themeColor="text1"/>
          <w:sz w:val="20"/>
          <w:lang w:eastAsia="ja-JP"/>
        </w:rPr>
        <w:t>or</w:t>
      </w:r>
      <w:r w:rsidR="00956AC9" w:rsidRPr="00F918E9">
        <w:rPr>
          <w:color w:val="000000" w:themeColor="text1"/>
          <w:sz w:val="20"/>
          <w:lang w:eastAsia="ja-JP"/>
        </w:rPr>
        <w:t xml:space="preserve"> multi-TRP</w:t>
      </w:r>
      <w:r w:rsidR="007B3C61">
        <w:rPr>
          <w:color w:val="000000" w:themeColor="text1"/>
          <w:sz w:val="20"/>
          <w:lang w:eastAsia="ja-JP"/>
        </w:rPr>
        <w:t xml:space="preserve"> deployment</w:t>
      </w:r>
      <w:r w:rsidR="00956AC9" w:rsidRPr="00F918E9">
        <w:rPr>
          <w:color w:val="000000" w:themeColor="text1"/>
          <w:sz w:val="20"/>
          <w:lang w:eastAsia="ja-JP"/>
        </w:rPr>
        <w:t>, reasonable</w:t>
      </w:r>
      <w:r w:rsidR="00222323" w:rsidRPr="00F918E9">
        <w:rPr>
          <w:color w:val="000000" w:themeColor="text1"/>
          <w:sz w:val="20"/>
          <w:lang w:eastAsia="ja-JP"/>
        </w:rPr>
        <w:t xml:space="preserve"> configuration </w:t>
      </w:r>
      <w:r w:rsidR="003724E6">
        <w:rPr>
          <w:color w:val="000000" w:themeColor="text1"/>
          <w:sz w:val="20"/>
          <w:lang w:eastAsia="ja-JP"/>
        </w:rPr>
        <w:t xml:space="preserve">on BFD </w:t>
      </w:r>
      <w:r w:rsidR="00222323" w:rsidRPr="00F918E9">
        <w:rPr>
          <w:color w:val="000000" w:themeColor="text1"/>
          <w:sz w:val="20"/>
          <w:lang w:eastAsia="ja-JP"/>
        </w:rPr>
        <w:t xml:space="preserve">would be to </w:t>
      </w:r>
      <w:r w:rsidR="00E206A4">
        <w:rPr>
          <w:color w:val="000000" w:themeColor="text1"/>
          <w:sz w:val="20"/>
          <w:lang w:eastAsia="ja-JP"/>
        </w:rPr>
        <w:t xml:space="preserve">assign one </w:t>
      </w:r>
      <w:r w:rsidR="007B3C61">
        <w:rPr>
          <w:color w:val="000000" w:themeColor="text1"/>
          <w:sz w:val="20"/>
          <w:lang w:eastAsia="ja-JP"/>
        </w:rPr>
        <w:t xml:space="preserve">BFD RS for each TRP </w:t>
      </w:r>
      <w:r w:rsidR="00956AC9" w:rsidRPr="00F918E9">
        <w:rPr>
          <w:color w:val="000000" w:themeColor="text1"/>
          <w:sz w:val="20"/>
          <w:lang w:eastAsia="ja-JP"/>
        </w:rPr>
        <w:t>illustrated in</w:t>
      </w:r>
      <w:r w:rsidR="006E6277" w:rsidRPr="00F918E9">
        <w:rPr>
          <w:color w:val="0000FF"/>
          <w:sz w:val="20"/>
          <w:lang w:eastAsia="zh-CN"/>
        </w:rPr>
        <w:t xml:space="preserve"> </w:t>
      </w:r>
      <w:r w:rsidR="006E6277" w:rsidRPr="00F918E9">
        <w:rPr>
          <w:sz w:val="20"/>
          <w:lang w:eastAsia="zh-CN"/>
        </w:rPr>
        <w:fldChar w:fldCharType="begin"/>
      </w:r>
      <w:r w:rsidR="006E6277" w:rsidRPr="00F918E9">
        <w:rPr>
          <w:sz w:val="20"/>
          <w:lang w:eastAsia="zh-CN"/>
        </w:rPr>
        <w:instrText xml:space="preserve"> REF _Ref43973931 \r \h </w:instrText>
      </w:r>
      <w:r w:rsidR="00F918E9">
        <w:rPr>
          <w:sz w:val="20"/>
          <w:lang w:eastAsia="zh-CN"/>
        </w:rPr>
        <w:instrText xml:space="preserve"> \* MERGEFORMAT </w:instrText>
      </w:r>
      <w:r w:rsidR="006E6277" w:rsidRPr="00F918E9">
        <w:rPr>
          <w:sz w:val="20"/>
          <w:lang w:eastAsia="zh-CN"/>
        </w:rPr>
      </w:r>
      <w:r w:rsidR="006E6277" w:rsidRPr="00F918E9">
        <w:rPr>
          <w:sz w:val="20"/>
          <w:lang w:eastAsia="zh-CN"/>
        </w:rPr>
        <w:fldChar w:fldCharType="separate"/>
      </w:r>
      <w:r w:rsidR="00AA1EBB">
        <w:rPr>
          <w:sz w:val="20"/>
          <w:lang w:eastAsia="zh-CN"/>
        </w:rPr>
        <w:t>Figure 3</w:t>
      </w:r>
      <w:r w:rsidR="006E6277" w:rsidRPr="00F918E9">
        <w:rPr>
          <w:sz w:val="20"/>
          <w:lang w:eastAsia="zh-CN"/>
        </w:rPr>
        <w:fldChar w:fldCharType="end"/>
      </w:r>
      <w:r w:rsidR="00E206A4">
        <w:rPr>
          <w:sz w:val="20"/>
          <w:lang w:eastAsia="zh-CN"/>
        </w:rPr>
        <w:t xml:space="preserve"> (a)</w:t>
      </w:r>
      <w:r w:rsidR="00956AC9" w:rsidRPr="00F918E9">
        <w:rPr>
          <w:sz w:val="20"/>
          <w:lang w:eastAsia="ja-JP"/>
        </w:rPr>
        <w:t>.</w:t>
      </w:r>
      <w:r w:rsidR="00222323" w:rsidRPr="00F918E9">
        <w:rPr>
          <w:color w:val="000000" w:themeColor="text1"/>
          <w:sz w:val="20"/>
          <w:lang w:eastAsia="ja-JP"/>
        </w:rPr>
        <w:t xml:space="preserve"> </w:t>
      </w:r>
      <w:r w:rsidR="00E206A4">
        <w:rPr>
          <w:color w:val="000000" w:themeColor="text1"/>
          <w:sz w:val="20"/>
          <w:lang w:eastAsia="ja-JP"/>
        </w:rPr>
        <w:t xml:space="preserve">This is aligned with above agreement on that each TRP is associated with a BFD RS set. In this case, each BFD RS set only contain one BFD RS. </w:t>
      </w:r>
      <w:r w:rsidR="003724E6">
        <w:rPr>
          <w:color w:val="000000" w:themeColor="text1"/>
          <w:sz w:val="20"/>
          <w:lang w:eastAsia="ja-JP"/>
        </w:rPr>
        <w:t>W</w:t>
      </w:r>
      <w:r w:rsidR="003724E6" w:rsidRPr="00F918E9">
        <w:rPr>
          <w:color w:val="000000" w:themeColor="text1"/>
          <w:sz w:val="20"/>
          <w:lang w:eastAsia="ja-JP"/>
        </w:rPr>
        <w:t xml:space="preserve">hen </w:t>
      </w:r>
      <w:r w:rsidR="003724E6">
        <w:rPr>
          <w:color w:val="000000" w:themeColor="text1"/>
          <w:sz w:val="20"/>
          <w:lang w:eastAsia="ja-JP"/>
        </w:rPr>
        <w:t>the</w:t>
      </w:r>
      <w:r w:rsidR="003724E6" w:rsidRPr="00F918E9">
        <w:rPr>
          <w:color w:val="000000" w:themeColor="text1"/>
          <w:sz w:val="20"/>
          <w:lang w:eastAsia="ja-JP"/>
        </w:rPr>
        <w:t xml:space="preserve"> TRP all</w:t>
      </w:r>
      <w:r w:rsidR="003724E6">
        <w:rPr>
          <w:color w:val="000000" w:themeColor="text1"/>
          <w:sz w:val="20"/>
          <w:lang w:eastAsia="ja-JP"/>
        </w:rPr>
        <w:t>ocated with RS #0</w:t>
      </w:r>
      <w:r w:rsidR="003724E6" w:rsidRPr="00F918E9">
        <w:rPr>
          <w:color w:val="000000" w:themeColor="text1"/>
          <w:sz w:val="20"/>
          <w:lang w:eastAsia="ja-JP"/>
        </w:rPr>
        <w:t xml:space="preserve"> </w:t>
      </w:r>
      <w:r w:rsidR="003724E6">
        <w:rPr>
          <w:color w:val="000000" w:themeColor="text1"/>
          <w:sz w:val="20"/>
          <w:lang w:eastAsia="ja-JP"/>
        </w:rPr>
        <w:t xml:space="preserve">as BFD RS </w:t>
      </w:r>
      <w:r w:rsidR="003724E6" w:rsidRPr="00F918E9">
        <w:rPr>
          <w:color w:val="000000" w:themeColor="text1"/>
          <w:sz w:val="20"/>
          <w:lang w:eastAsia="ja-JP"/>
        </w:rPr>
        <w:t xml:space="preserve">is blocked and the other TRP allocated with RS #1 </w:t>
      </w:r>
      <w:r w:rsidR="003724E6">
        <w:rPr>
          <w:color w:val="000000" w:themeColor="text1"/>
          <w:sz w:val="20"/>
          <w:lang w:eastAsia="ja-JP"/>
        </w:rPr>
        <w:t xml:space="preserve">may still </w:t>
      </w:r>
      <w:r w:rsidR="003724E6" w:rsidRPr="00F918E9">
        <w:rPr>
          <w:color w:val="000000" w:themeColor="text1"/>
          <w:sz w:val="20"/>
          <w:lang w:eastAsia="ja-JP"/>
        </w:rPr>
        <w:t xml:space="preserve">work well, the BFR procedure will not be triggered according to </w:t>
      </w:r>
      <w:r w:rsidR="00E206A4">
        <w:rPr>
          <w:color w:val="000000" w:themeColor="text1"/>
          <w:sz w:val="20"/>
          <w:lang w:eastAsia="ja-JP"/>
        </w:rPr>
        <w:t xml:space="preserve">Rel.15/16 </w:t>
      </w:r>
      <w:r w:rsidR="003724E6" w:rsidRPr="00F918E9">
        <w:rPr>
          <w:color w:val="000000" w:themeColor="text1"/>
          <w:sz w:val="20"/>
          <w:lang w:eastAsia="ja-JP"/>
        </w:rPr>
        <w:t>spec</w:t>
      </w:r>
      <w:r w:rsidR="00E206A4">
        <w:rPr>
          <w:color w:val="000000" w:themeColor="text1"/>
          <w:sz w:val="20"/>
          <w:lang w:eastAsia="ja-JP"/>
        </w:rPr>
        <w:t>ifications</w:t>
      </w:r>
      <w:r w:rsidR="003724E6" w:rsidRPr="00F918E9">
        <w:rPr>
          <w:color w:val="000000" w:themeColor="text1"/>
          <w:sz w:val="20"/>
          <w:lang w:eastAsia="ja-JP"/>
        </w:rPr>
        <w:t>.</w:t>
      </w:r>
      <w:r w:rsidR="00E206A4">
        <w:rPr>
          <w:color w:val="000000" w:themeColor="text1"/>
          <w:sz w:val="20"/>
          <w:lang w:eastAsia="ja-JP"/>
        </w:rPr>
        <w:t xml:space="preserve"> Since the TRP-specific BFD is now supported in Rel.17, it seems no harm to also support the legacy Rel.15/16 BFD for multi-TRP scenario. </w:t>
      </w:r>
    </w:p>
    <w:p w14:paraId="4377B9FF" w14:textId="6561708A" w:rsidR="00806B84" w:rsidRPr="00160C4B" w:rsidRDefault="00E206A4" w:rsidP="00160C4B">
      <w:pPr>
        <w:pStyle w:val="ListParagraph"/>
        <w:numPr>
          <w:ilvl w:val="0"/>
          <w:numId w:val="6"/>
        </w:numPr>
        <w:spacing w:after="80"/>
        <w:rPr>
          <w:b/>
        </w:rPr>
      </w:pPr>
      <w:r>
        <w:rPr>
          <w:rFonts w:ascii="Times New Roman" w:hAnsi="Times New Roman" w:cs="Times New Roman"/>
          <w:b/>
          <w:sz w:val="22"/>
          <w:szCs w:val="22"/>
        </w:rPr>
        <w:t>S</w:t>
      </w:r>
      <w:r w:rsidRPr="00160C4B">
        <w:rPr>
          <w:rFonts w:ascii="Times New Roman" w:hAnsi="Times New Roman" w:cs="Times New Roman"/>
          <w:b/>
          <w:sz w:val="22"/>
          <w:szCs w:val="22"/>
        </w:rPr>
        <w:t>upports partial BFD for UE to detect beam failure instance from any configured TRP</w:t>
      </w:r>
      <w:r>
        <w:rPr>
          <w:rFonts w:ascii="Times New Roman" w:hAnsi="Times New Roman" w:cs="Times New Roman"/>
          <w:b/>
          <w:sz w:val="22"/>
          <w:szCs w:val="22"/>
        </w:rPr>
        <w:t xml:space="preserve"> by reusing Rel.15/16 BFD</w:t>
      </w:r>
      <w:r w:rsidRPr="00160C4B">
        <w:rPr>
          <w:rFonts w:ascii="Times New Roman" w:hAnsi="Times New Roman" w:cs="Times New Roman"/>
          <w:b/>
          <w:sz w:val="22"/>
          <w:szCs w:val="22"/>
        </w:rPr>
        <w:t>.</w:t>
      </w:r>
    </w:p>
    <w:p w14:paraId="24116C9F" w14:textId="10181B35" w:rsidR="00806B84" w:rsidRDefault="00806B84" w:rsidP="00BA4478">
      <w:pPr>
        <w:spacing w:after="80"/>
        <w:jc w:val="center"/>
        <w:rPr>
          <w:color w:val="000000" w:themeColor="text1"/>
          <w:lang w:eastAsia="ja-JP"/>
        </w:rPr>
      </w:pPr>
      <w:r>
        <w:object w:dxaOrig="3510" w:dyaOrig="2581" w14:anchorId="381AE450">
          <v:shape id="_x0000_i1029" type="#_x0000_t75" style="width:137pt;height:101pt" o:ole="">
            <v:imagedata r:id="rId16" o:title=""/>
          </v:shape>
          <o:OLEObject Type="Embed" ProgID="Visio.Drawing.15" ShapeID="_x0000_i1029" DrawAspect="Content" ObjectID="_1672499150" r:id="rId17"/>
        </w:object>
      </w:r>
    </w:p>
    <w:p w14:paraId="771F4E47" w14:textId="72CB51F4" w:rsidR="00806B84" w:rsidRPr="00C30784" w:rsidRDefault="00806B84" w:rsidP="00BA4478">
      <w:pPr>
        <w:pStyle w:val="Caption"/>
        <w:numPr>
          <w:ilvl w:val="0"/>
          <w:numId w:val="10"/>
        </w:numPr>
        <w:spacing w:after="80"/>
        <w:rPr>
          <w:color w:val="000000" w:themeColor="text1"/>
          <w:lang w:eastAsia="ja-JP"/>
        </w:rPr>
      </w:pPr>
      <w:r>
        <w:t xml:space="preserve"> </w:t>
      </w:r>
      <w:bookmarkStart w:id="2" w:name="_Ref60839488"/>
      <w:r w:rsidRPr="006E6277">
        <w:rPr>
          <w:sz w:val="18"/>
        </w:rPr>
        <w:t>Partial BFR happened when only one BFD RS is with worse channel condition</w:t>
      </w:r>
      <w:bookmarkEnd w:id="2"/>
    </w:p>
    <w:p w14:paraId="0673C565" w14:textId="3B0FCD6F" w:rsidR="006E58E1" w:rsidRPr="00E206A4" w:rsidRDefault="005632D5" w:rsidP="00BA4478">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To facilitate </w:t>
      </w:r>
      <w:r w:rsidR="006E58E1" w:rsidRPr="00E206A4">
        <w:rPr>
          <w:rFonts w:ascii="Times New Roman" w:hAnsi="Times New Roman" w:cs="Times New Roman"/>
          <w:sz w:val="20"/>
          <w:szCs w:val="22"/>
        </w:rPr>
        <w:t>partial BF</w:t>
      </w:r>
      <w:r>
        <w:rPr>
          <w:rFonts w:ascii="Times New Roman" w:hAnsi="Times New Roman" w:cs="Times New Roman"/>
          <w:sz w:val="20"/>
          <w:szCs w:val="22"/>
        </w:rPr>
        <w:t>R</w:t>
      </w:r>
      <w:r w:rsidR="006E58E1" w:rsidRPr="00E206A4">
        <w:rPr>
          <w:rFonts w:ascii="Times New Roman" w:hAnsi="Times New Roman" w:cs="Times New Roman"/>
          <w:sz w:val="20"/>
          <w:szCs w:val="22"/>
        </w:rPr>
        <w:t xml:space="preserve">, </w:t>
      </w:r>
      <w:r>
        <w:rPr>
          <w:rFonts w:ascii="Times New Roman" w:hAnsi="Times New Roman" w:cs="Times New Roman"/>
          <w:sz w:val="20"/>
          <w:szCs w:val="22"/>
        </w:rPr>
        <w:t xml:space="preserve">we think </w:t>
      </w:r>
      <w:r w:rsidR="006E58E1" w:rsidRPr="00E206A4">
        <w:rPr>
          <w:rFonts w:ascii="Times New Roman" w:hAnsi="Times New Roman" w:cs="Times New Roman"/>
          <w:sz w:val="20"/>
          <w:szCs w:val="22"/>
        </w:rPr>
        <w:t xml:space="preserve">the </w:t>
      </w:r>
      <w:r w:rsidR="008C364E">
        <w:rPr>
          <w:rFonts w:ascii="Times New Roman" w:hAnsi="Times New Roman" w:cs="Times New Roman"/>
          <w:sz w:val="20"/>
          <w:szCs w:val="22"/>
        </w:rPr>
        <w:t>NBI</w:t>
      </w:r>
      <w:r w:rsidR="006E58E1" w:rsidRPr="00E206A4">
        <w:rPr>
          <w:rFonts w:ascii="Times New Roman" w:hAnsi="Times New Roman" w:cs="Times New Roman"/>
          <w:sz w:val="20"/>
          <w:szCs w:val="22"/>
        </w:rPr>
        <w:t xml:space="preserve"> </w:t>
      </w:r>
      <w:r>
        <w:rPr>
          <w:rFonts w:ascii="Times New Roman" w:hAnsi="Times New Roman" w:cs="Times New Roman"/>
          <w:sz w:val="20"/>
          <w:szCs w:val="22"/>
        </w:rPr>
        <w:t>should be partially carried out as well.</w:t>
      </w:r>
      <w:r w:rsidR="006E58E1" w:rsidRPr="00E206A4">
        <w:rPr>
          <w:rFonts w:ascii="Times New Roman" w:hAnsi="Times New Roman" w:cs="Times New Roman"/>
          <w:sz w:val="20"/>
          <w:szCs w:val="22"/>
        </w:rPr>
        <w:t xml:space="preserve"> </w:t>
      </w:r>
      <w:r>
        <w:rPr>
          <w:rFonts w:ascii="Times New Roman" w:hAnsi="Times New Roman" w:cs="Times New Roman"/>
          <w:sz w:val="20"/>
          <w:szCs w:val="22"/>
        </w:rPr>
        <w:t xml:space="preserve">Considering the case in </w:t>
      </w:r>
      <w:r>
        <w:rPr>
          <w:rFonts w:ascii="Times New Roman" w:hAnsi="Times New Roman" w:cs="Times New Roman"/>
          <w:sz w:val="20"/>
          <w:szCs w:val="22"/>
        </w:rPr>
        <w:fldChar w:fldCharType="begin"/>
      </w:r>
      <w:r>
        <w:rPr>
          <w:rFonts w:ascii="Times New Roman" w:hAnsi="Times New Roman" w:cs="Times New Roman"/>
          <w:sz w:val="20"/>
          <w:szCs w:val="22"/>
        </w:rPr>
        <w:instrText xml:space="preserve"> REF _Ref60839488 \r \h </w:instrText>
      </w:r>
      <w:r>
        <w:rPr>
          <w:rFonts w:ascii="Times New Roman" w:hAnsi="Times New Roman" w:cs="Times New Roman"/>
          <w:sz w:val="20"/>
          <w:szCs w:val="22"/>
        </w:rPr>
      </w:r>
      <w:r>
        <w:rPr>
          <w:rFonts w:ascii="Times New Roman" w:hAnsi="Times New Roman" w:cs="Times New Roman"/>
          <w:sz w:val="20"/>
          <w:szCs w:val="22"/>
        </w:rPr>
        <w:fldChar w:fldCharType="separate"/>
      </w:r>
      <w:r>
        <w:rPr>
          <w:rFonts w:ascii="Times New Roman" w:hAnsi="Times New Roman" w:cs="Times New Roman"/>
          <w:sz w:val="20"/>
          <w:szCs w:val="22"/>
        </w:rPr>
        <w:t>Figure 3</w:t>
      </w:r>
      <w:r>
        <w:rPr>
          <w:rFonts w:ascii="Times New Roman" w:hAnsi="Times New Roman" w:cs="Times New Roman"/>
          <w:sz w:val="20"/>
          <w:szCs w:val="22"/>
        </w:rPr>
        <w:fldChar w:fldCharType="end"/>
      </w:r>
      <w:r>
        <w:rPr>
          <w:rFonts w:ascii="Times New Roman" w:hAnsi="Times New Roman" w:cs="Times New Roman"/>
          <w:sz w:val="20"/>
          <w:szCs w:val="22"/>
        </w:rPr>
        <w:t xml:space="preserve"> again, when UE detect partial BFR on RS #0, the UE should select new beam from the same failed TRP</w:t>
      </w:r>
      <w:r w:rsidR="006E58E1" w:rsidRPr="00E206A4">
        <w:rPr>
          <w:rFonts w:ascii="Times New Roman" w:hAnsi="Times New Roman" w:cs="Times New Roman"/>
          <w:sz w:val="20"/>
          <w:szCs w:val="22"/>
        </w:rPr>
        <w:t xml:space="preserve">. </w:t>
      </w:r>
      <w:r>
        <w:rPr>
          <w:rFonts w:ascii="Times New Roman" w:hAnsi="Times New Roman" w:cs="Times New Roman"/>
          <w:sz w:val="20"/>
          <w:szCs w:val="22"/>
        </w:rPr>
        <w:t>In other words, the partial NBI somehow aligns with TRP-specific NBI, and we have</w:t>
      </w:r>
    </w:p>
    <w:p w14:paraId="3695461B" w14:textId="724602D7" w:rsidR="006E58E1" w:rsidRPr="00E206A4" w:rsidRDefault="005632D5" w:rsidP="00BA4478">
      <w:pPr>
        <w:pStyle w:val="ListParagraph"/>
        <w:numPr>
          <w:ilvl w:val="0"/>
          <w:numId w:val="6"/>
        </w:numPr>
        <w:spacing w:after="80"/>
        <w:rPr>
          <w:b/>
        </w:rPr>
      </w:pPr>
      <w:r>
        <w:rPr>
          <w:rFonts w:ascii="Times New Roman" w:hAnsi="Times New Roman" w:cs="Times New Roman"/>
          <w:b/>
          <w:sz w:val="22"/>
          <w:szCs w:val="22"/>
        </w:rPr>
        <w:t>Support partial NBI</w:t>
      </w:r>
      <w:r w:rsidR="006E58E1" w:rsidRPr="00E206A4">
        <w:rPr>
          <w:rFonts w:ascii="Times New Roman" w:hAnsi="Times New Roman" w:cs="Times New Roman"/>
          <w:b/>
          <w:sz w:val="22"/>
          <w:szCs w:val="22"/>
        </w:rPr>
        <w:t xml:space="preserve"> </w:t>
      </w:r>
      <w:r w:rsidR="009B1F43" w:rsidRPr="00E206A4">
        <w:rPr>
          <w:rFonts w:ascii="Times New Roman" w:hAnsi="Times New Roman" w:cs="Times New Roman"/>
          <w:b/>
          <w:sz w:val="22"/>
          <w:szCs w:val="22"/>
        </w:rPr>
        <w:t xml:space="preserve">from the TRP </w:t>
      </w:r>
      <w:r w:rsidR="00F90CA0">
        <w:rPr>
          <w:rFonts w:ascii="Times New Roman" w:hAnsi="Times New Roman" w:cs="Times New Roman"/>
          <w:b/>
          <w:sz w:val="22"/>
          <w:szCs w:val="22"/>
        </w:rPr>
        <w:t xml:space="preserve">in </w:t>
      </w:r>
      <w:r w:rsidR="009B1F43" w:rsidRPr="00E206A4">
        <w:rPr>
          <w:rFonts w:ascii="Times New Roman" w:hAnsi="Times New Roman" w:cs="Times New Roman"/>
          <w:b/>
          <w:sz w:val="22"/>
          <w:szCs w:val="22"/>
        </w:rPr>
        <w:t xml:space="preserve">which </w:t>
      </w:r>
      <w:r w:rsidR="00F90CA0">
        <w:rPr>
          <w:rFonts w:ascii="Times New Roman" w:hAnsi="Times New Roman" w:cs="Times New Roman"/>
          <w:b/>
          <w:sz w:val="22"/>
          <w:szCs w:val="22"/>
        </w:rPr>
        <w:t xml:space="preserve">UE </w:t>
      </w:r>
      <w:r w:rsidR="004724EC" w:rsidRPr="00E206A4">
        <w:rPr>
          <w:rFonts w:ascii="Times New Roman" w:hAnsi="Times New Roman" w:cs="Times New Roman"/>
          <w:b/>
          <w:sz w:val="22"/>
          <w:szCs w:val="22"/>
        </w:rPr>
        <w:t>experience</w:t>
      </w:r>
      <w:r w:rsidR="00F90CA0">
        <w:rPr>
          <w:rFonts w:ascii="Times New Roman" w:hAnsi="Times New Roman" w:cs="Times New Roman"/>
          <w:b/>
          <w:sz w:val="22"/>
          <w:szCs w:val="22"/>
        </w:rPr>
        <w:t>s</w:t>
      </w:r>
      <w:r w:rsidR="009B1F43" w:rsidRPr="00E206A4">
        <w:rPr>
          <w:rFonts w:ascii="Times New Roman" w:hAnsi="Times New Roman" w:cs="Times New Roman"/>
          <w:b/>
          <w:sz w:val="22"/>
          <w:szCs w:val="22"/>
        </w:rPr>
        <w:t xml:space="preserve"> beam failure</w:t>
      </w:r>
      <w:r w:rsidR="006E58E1" w:rsidRPr="00E206A4">
        <w:rPr>
          <w:rFonts w:ascii="Times New Roman" w:hAnsi="Times New Roman" w:cs="Times New Roman"/>
          <w:b/>
          <w:sz w:val="22"/>
          <w:szCs w:val="22"/>
        </w:rPr>
        <w:t>.</w:t>
      </w:r>
    </w:p>
    <w:p w14:paraId="3BBAB928" w14:textId="3EF4529B" w:rsidR="0002528E" w:rsidRPr="00A215A4" w:rsidRDefault="0002528E" w:rsidP="00BA4478">
      <w:pPr>
        <w:pStyle w:val="Heading2"/>
        <w:spacing w:after="80"/>
        <w:rPr>
          <w:sz w:val="22"/>
          <w:lang w:eastAsia="ja-JP"/>
        </w:rPr>
      </w:pPr>
      <w:r>
        <w:rPr>
          <w:sz w:val="22"/>
          <w:lang w:eastAsia="ja-JP"/>
        </w:rPr>
        <w:t>TRP-specific/partial BFRQ</w:t>
      </w:r>
    </w:p>
    <w:p w14:paraId="17F64F63" w14:textId="4948F4AA" w:rsidR="00561CFB" w:rsidRDefault="00561CFB" w:rsidP="00561CFB">
      <w:pPr>
        <w:pStyle w:val="ListParagraph"/>
        <w:spacing w:after="80"/>
        <w:ind w:left="0"/>
        <w:rPr>
          <w:rFonts w:ascii="Times New Roman" w:hAnsi="Times New Roman" w:cs="Times New Roman"/>
          <w:sz w:val="20"/>
          <w:szCs w:val="22"/>
        </w:rPr>
      </w:pPr>
      <w:r>
        <w:rPr>
          <w:rFonts w:ascii="Times New Roman" w:hAnsi="Times New Roman" w:cs="Times New Roman" w:hint="eastAsia"/>
          <w:sz w:val="20"/>
          <w:szCs w:val="22"/>
        </w:rPr>
        <w:t>I</w:t>
      </w:r>
      <w:r>
        <w:rPr>
          <w:rFonts w:ascii="Times New Roman" w:hAnsi="Times New Roman" w:cs="Times New Roman"/>
          <w:sz w:val="20"/>
          <w:szCs w:val="22"/>
        </w:rPr>
        <w:t xml:space="preserve">n RAN1#103e, the Rel.16 BFRQ was discussed and finally agreed </w:t>
      </w:r>
      <w:r w:rsidR="009B52C8">
        <w:rPr>
          <w:rFonts w:ascii="Times New Roman" w:hAnsi="Times New Roman" w:cs="Times New Roman"/>
          <w:sz w:val="20"/>
          <w:szCs w:val="22"/>
        </w:rPr>
        <w:t xml:space="preserve">as </w:t>
      </w:r>
      <w:r w:rsidR="009B52C8">
        <w:rPr>
          <w:rFonts w:ascii="Times New Roman" w:hAnsi="Times New Roman" w:cs="Times New Roman" w:hint="eastAsia"/>
          <w:sz w:val="20"/>
          <w:szCs w:val="22"/>
        </w:rPr>
        <w:t>f</w:t>
      </w:r>
      <w:r w:rsidR="009B52C8">
        <w:rPr>
          <w:rFonts w:ascii="Times New Roman" w:hAnsi="Times New Roman" w:cs="Times New Roman"/>
          <w:sz w:val="20"/>
          <w:szCs w:val="22"/>
        </w:rPr>
        <w:t>or Rel.17 framework of multi-TRP BFRQ.</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61CFB" w:rsidRPr="00797A8E" w14:paraId="204576E0" w14:textId="77777777" w:rsidTr="00D0245F">
        <w:trPr>
          <w:trHeight w:val="1602"/>
        </w:trPr>
        <w:tc>
          <w:tcPr>
            <w:tcW w:w="9259" w:type="dxa"/>
          </w:tcPr>
          <w:p w14:paraId="6F7029F2" w14:textId="77777777" w:rsidR="00561CFB" w:rsidRPr="00561CFB" w:rsidRDefault="00561CFB" w:rsidP="00561CFB">
            <w:pPr>
              <w:autoSpaceDE/>
              <w:autoSpaceDN/>
              <w:adjustRightInd/>
              <w:snapToGrid/>
              <w:spacing w:after="0"/>
              <w:ind w:left="1440" w:hanging="1440"/>
              <w:rPr>
                <w:rFonts w:ascii="Times" w:eastAsia="Batang" w:hAnsi="Times"/>
                <w:b/>
                <w:sz w:val="20"/>
                <w:szCs w:val="20"/>
                <w:highlight w:val="green"/>
                <w:lang w:val="en-GB"/>
              </w:rPr>
            </w:pPr>
            <w:r w:rsidRPr="00561CFB">
              <w:rPr>
                <w:rFonts w:ascii="Times" w:eastAsia="Batang" w:hAnsi="Times"/>
                <w:b/>
                <w:sz w:val="20"/>
                <w:szCs w:val="20"/>
                <w:highlight w:val="green"/>
                <w:lang w:val="en-GB"/>
              </w:rPr>
              <w:t>Agreement</w:t>
            </w:r>
          </w:p>
          <w:p w14:paraId="3D061556" w14:textId="77777777" w:rsidR="00561CFB" w:rsidRPr="00561CFB" w:rsidRDefault="00561CFB" w:rsidP="00561CFB">
            <w:pPr>
              <w:numPr>
                <w:ilvl w:val="0"/>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Support a BFRQ framework based on Rel.16 </w:t>
            </w:r>
            <w:proofErr w:type="spellStart"/>
            <w:r w:rsidRPr="00561CFB">
              <w:rPr>
                <w:rFonts w:ascii="Times" w:eastAsia="Batang" w:hAnsi="Times" w:cs="Times"/>
                <w:sz w:val="20"/>
                <w:szCs w:val="24"/>
                <w:lang w:val="en-GB"/>
              </w:rPr>
              <w:t>SCell</w:t>
            </w:r>
            <w:proofErr w:type="spellEnd"/>
            <w:r w:rsidRPr="00561CFB">
              <w:rPr>
                <w:rFonts w:ascii="Times" w:eastAsia="Batang" w:hAnsi="Times" w:cs="Times"/>
                <w:sz w:val="20"/>
                <w:szCs w:val="24"/>
                <w:lang w:val="en-GB"/>
              </w:rPr>
              <w:t xml:space="preserve"> BFR BFRQ </w:t>
            </w:r>
          </w:p>
          <w:p w14:paraId="2D6D57CA"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In RAN1#104-e, select one from the following options</w:t>
            </w:r>
          </w:p>
          <w:p w14:paraId="56CDA82A" w14:textId="77777777" w:rsidR="00561CFB" w:rsidRPr="00561CFB" w:rsidRDefault="00561CFB" w:rsidP="00561CFB">
            <w:pPr>
              <w:numPr>
                <w:ilvl w:val="2"/>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Option 1: Up to one dedicated PUCCH-SR resource in a cell group</w:t>
            </w:r>
          </w:p>
          <w:p w14:paraId="2AB92D8C"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A cell group refers to either MCG, SCG, or PUCCH cell group</w:t>
            </w:r>
          </w:p>
          <w:p w14:paraId="1D1528FB"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FFS: number of spatial filters associated with the PUCCH-SR resources  </w:t>
            </w:r>
          </w:p>
          <w:p w14:paraId="4FD1E5D9"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How the SR configuration is done</w:t>
            </w:r>
          </w:p>
          <w:p w14:paraId="426B864E" w14:textId="77777777" w:rsidR="00561CFB" w:rsidRPr="00561CFB" w:rsidRDefault="00561CFB" w:rsidP="00561CFB">
            <w:pPr>
              <w:numPr>
                <w:ilvl w:val="2"/>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Option 2:  Up to two (or more) dedicated PUCCH-SR resources in a cell group</w:t>
            </w:r>
          </w:p>
          <w:p w14:paraId="320C3B53"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A cell group refers to either MCG, SCG, or PUCCH cell group</w:t>
            </w:r>
          </w:p>
          <w:p w14:paraId="1A4CA297"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whether each PUCCH-SR resource is restricted to be associated to one spatial filter</w:t>
            </w:r>
          </w:p>
          <w:p w14:paraId="0906409E"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How the SR configuration is done</w:t>
            </w:r>
          </w:p>
          <w:p w14:paraId="4FE9A4FF"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Whether no dedicated PUCCH-SR resource can be supported in addition to Option 1 or Option 2</w:t>
            </w:r>
          </w:p>
          <w:p w14:paraId="516B9BEF" w14:textId="77777777" w:rsidR="00561CFB" w:rsidRPr="00561CFB" w:rsidRDefault="00561CFB" w:rsidP="00561CFB">
            <w:pPr>
              <w:numPr>
                <w:ilvl w:val="0"/>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Study whether and how to provide the following information in BFRQ MAC-CE </w:t>
            </w:r>
          </w:p>
          <w:p w14:paraId="2849FCBD"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Index information of failed TRP(s)</w:t>
            </w:r>
          </w:p>
          <w:p w14:paraId="39719B21"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CC index (if applicable)</w:t>
            </w:r>
          </w:p>
          <w:p w14:paraId="56590ADE"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New candidate beam index (if found)</w:t>
            </w:r>
          </w:p>
          <w:p w14:paraId="3102C43C"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Indication whether new beam(s) is found </w:t>
            </w:r>
          </w:p>
          <w:p w14:paraId="70A5B609" w14:textId="5A301800" w:rsidR="00561CFB" w:rsidRPr="00160C4B" w:rsidRDefault="00561CFB" w:rsidP="00160C4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whether/how to incorporate multi-TRP failure</w:t>
            </w:r>
          </w:p>
        </w:tc>
      </w:tr>
    </w:tbl>
    <w:p w14:paraId="7A1D43CA" w14:textId="6B03D8D8" w:rsidR="00A65D9B" w:rsidRDefault="00A65D9B" w:rsidP="00160C4B">
      <w:pPr>
        <w:pStyle w:val="ListParagraph"/>
        <w:spacing w:before="80" w:after="80"/>
        <w:ind w:left="0"/>
        <w:rPr>
          <w:rFonts w:ascii="Times New Roman" w:hAnsi="Times New Roman" w:cs="Times New Roman"/>
          <w:color w:val="000000" w:themeColor="text1"/>
          <w:sz w:val="20"/>
          <w:szCs w:val="20"/>
          <w:lang w:eastAsia="ja-JP"/>
        </w:rPr>
      </w:pPr>
      <w:r w:rsidRPr="73DFAA64">
        <w:rPr>
          <w:rFonts w:ascii="Times New Roman" w:hAnsi="Times New Roman" w:cs="Times New Roman"/>
          <w:color w:val="000000" w:themeColor="text1"/>
          <w:sz w:val="20"/>
          <w:szCs w:val="20"/>
          <w:lang w:eastAsia="ja-JP"/>
        </w:rPr>
        <w:t xml:space="preserve">From signaling perspective, </w:t>
      </w:r>
      <w:r w:rsidR="009B52C8" w:rsidRPr="73DFAA64">
        <w:rPr>
          <w:rFonts w:ascii="Times New Roman" w:hAnsi="Times New Roman" w:cs="Times New Roman"/>
          <w:color w:val="000000" w:themeColor="text1"/>
          <w:sz w:val="20"/>
          <w:szCs w:val="20"/>
          <w:lang w:eastAsia="ja-JP"/>
        </w:rPr>
        <w:t xml:space="preserve">the BFRQ MAC CE should provide enough information on BFR to NW. </w:t>
      </w:r>
      <w:proofErr w:type="gramStart"/>
      <w:r w:rsidR="009B52C8" w:rsidRPr="73DFAA64">
        <w:rPr>
          <w:rFonts w:ascii="Times New Roman" w:hAnsi="Times New Roman" w:cs="Times New Roman"/>
          <w:color w:val="000000" w:themeColor="text1"/>
          <w:sz w:val="20"/>
          <w:szCs w:val="20"/>
          <w:lang w:eastAsia="ja-JP"/>
        </w:rPr>
        <w:t>First of all</w:t>
      </w:r>
      <w:proofErr w:type="gramEnd"/>
      <w:r w:rsidR="009B52C8" w:rsidRPr="73DFAA64">
        <w:rPr>
          <w:rFonts w:ascii="Times New Roman" w:hAnsi="Times New Roman" w:cs="Times New Roman"/>
          <w:color w:val="000000" w:themeColor="text1"/>
          <w:sz w:val="20"/>
          <w:szCs w:val="20"/>
          <w:lang w:eastAsia="ja-JP"/>
        </w:rPr>
        <w:t>, s</w:t>
      </w:r>
      <w:r w:rsidRPr="73DFAA64">
        <w:rPr>
          <w:rFonts w:ascii="Times New Roman" w:hAnsi="Times New Roman" w:cs="Times New Roman"/>
          <w:color w:val="000000" w:themeColor="text1"/>
          <w:sz w:val="20"/>
          <w:szCs w:val="20"/>
          <w:lang w:eastAsia="ja-JP"/>
        </w:rPr>
        <w:t xml:space="preserve">ince </w:t>
      </w:r>
      <w:r w:rsidR="009B52C8" w:rsidRPr="73DFAA64">
        <w:rPr>
          <w:rFonts w:ascii="Times New Roman" w:hAnsi="Times New Roman" w:cs="Times New Roman"/>
          <w:color w:val="000000" w:themeColor="text1"/>
          <w:sz w:val="20"/>
          <w:szCs w:val="20"/>
          <w:lang w:eastAsia="ja-JP"/>
        </w:rPr>
        <w:t xml:space="preserve">each </w:t>
      </w:r>
      <w:r w:rsidRPr="73DFAA64">
        <w:rPr>
          <w:rFonts w:ascii="Times New Roman" w:hAnsi="Times New Roman" w:cs="Times New Roman"/>
          <w:color w:val="000000" w:themeColor="text1"/>
          <w:sz w:val="20"/>
          <w:szCs w:val="20"/>
          <w:lang w:eastAsia="ja-JP"/>
        </w:rPr>
        <w:t xml:space="preserve">TRP can be identified by </w:t>
      </w:r>
      <w:r w:rsidR="009B52C8" w:rsidRPr="73DFAA64">
        <w:rPr>
          <w:rFonts w:ascii="Times New Roman" w:hAnsi="Times New Roman" w:cs="Times New Roman"/>
          <w:color w:val="000000" w:themeColor="text1"/>
          <w:sz w:val="20"/>
          <w:szCs w:val="20"/>
          <w:lang w:eastAsia="ja-JP"/>
        </w:rPr>
        <w:t xml:space="preserve">a </w:t>
      </w:r>
      <w:proofErr w:type="spellStart"/>
      <w:r w:rsidRPr="73DFAA64">
        <w:rPr>
          <w:rFonts w:ascii="Times New Roman" w:hAnsi="Times New Roman" w:cs="Times New Roman"/>
          <w:i/>
          <w:iCs/>
          <w:color w:val="000000" w:themeColor="text1"/>
          <w:sz w:val="20"/>
          <w:szCs w:val="20"/>
          <w:lang w:eastAsia="ja-JP"/>
        </w:rPr>
        <w:t>CORESETPoolIndex</w:t>
      </w:r>
      <w:proofErr w:type="spellEnd"/>
      <w:r w:rsidRPr="73DFAA64">
        <w:rPr>
          <w:rFonts w:ascii="Times New Roman" w:hAnsi="Times New Roman" w:cs="Times New Roman"/>
          <w:color w:val="000000" w:themeColor="text1"/>
          <w:sz w:val="20"/>
          <w:szCs w:val="20"/>
          <w:lang w:eastAsia="ja-JP"/>
        </w:rPr>
        <w:t xml:space="preserve">, it is </w:t>
      </w:r>
      <w:r w:rsidR="009B52C8" w:rsidRPr="73DFAA64">
        <w:rPr>
          <w:rFonts w:ascii="Times New Roman" w:hAnsi="Times New Roman" w:cs="Times New Roman"/>
          <w:color w:val="000000" w:themeColor="text1"/>
          <w:sz w:val="20"/>
          <w:szCs w:val="20"/>
          <w:lang w:eastAsia="ja-JP"/>
        </w:rPr>
        <w:t xml:space="preserve">straight </w:t>
      </w:r>
      <w:r w:rsidR="0F446970" w:rsidRPr="73DFAA64">
        <w:rPr>
          <w:rFonts w:ascii="Times New Roman" w:hAnsi="Times New Roman" w:cs="Times New Roman"/>
          <w:color w:val="000000" w:themeColor="text1"/>
          <w:sz w:val="20"/>
          <w:szCs w:val="20"/>
          <w:lang w:eastAsia="ja-JP"/>
        </w:rPr>
        <w:t>for</w:t>
      </w:r>
      <w:r w:rsidR="009B52C8" w:rsidRPr="73DFAA64">
        <w:rPr>
          <w:rFonts w:ascii="Times New Roman" w:hAnsi="Times New Roman" w:cs="Times New Roman"/>
          <w:color w:val="000000" w:themeColor="text1"/>
          <w:sz w:val="20"/>
          <w:szCs w:val="20"/>
          <w:lang w:eastAsia="ja-JP"/>
        </w:rPr>
        <w:t>ward</w:t>
      </w:r>
      <w:r w:rsidRPr="73DFAA64">
        <w:rPr>
          <w:rFonts w:ascii="Times New Roman" w:hAnsi="Times New Roman" w:cs="Times New Roman"/>
          <w:color w:val="000000" w:themeColor="text1"/>
          <w:sz w:val="20"/>
          <w:szCs w:val="20"/>
          <w:lang w:eastAsia="ja-JP"/>
        </w:rPr>
        <w:t xml:space="preserve"> for</w:t>
      </w:r>
      <w:r w:rsidR="4ECAFB33" w:rsidRPr="73DFAA64">
        <w:rPr>
          <w:rFonts w:ascii="Times New Roman" w:hAnsi="Times New Roman" w:cs="Times New Roman"/>
          <w:color w:val="000000" w:themeColor="text1"/>
          <w:sz w:val="20"/>
          <w:szCs w:val="20"/>
          <w:lang w:eastAsia="ja-JP"/>
        </w:rPr>
        <w:t xml:space="preserve"> a</w:t>
      </w:r>
      <w:r w:rsidRPr="73DFAA64">
        <w:rPr>
          <w:rFonts w:ascii="Times New Roman" w:hAnsi="Times New Roman" w:cs="Times New Roman"/>
          <w:color w:val="000000" w:themeColor="text1"/>
          <w:sz w:val="20"/>
          <w:szCs w:val="20"/>
          <w:lang w:eastAsia="ja-JP"/>
        </w:rPr>
        <w:t xml:space="preserve"> UE to report such TRP “ID” to NW. Therefore, </w:t>
      </w:r>
      <w:r w:rsidRPr="73DFAA64">
        <w:rPr>
          <w:rFonts w:ascii="Times New Roman" w:hAnsi="Times New Roman" w:cs="Times New Roman"/>
          <w:color w:val="000000" w:themeColor="text1"/>
          <w:sz w:val="20"/>
          <w:szCs w:val="20"/>
        </w:rPr>
        <w:t>NW</w:t>
      </w:r>
      <w:r w:rsidRPr="73DFAA64">
        <w:rPr>
          <w:rFonts w:ascii="Times New Roman" w:hAnsi="Times New Roman" w:cs="Times New Roman"/>
          <w:color w:val="000000" w:themeColor="text1"/>
          <w:sz w:val="20"/>
          <w:szCs w:val="20"/>
          <w:lang w:eastAsia="ja-JP"/>
        </w:rPr>
        <w:t xml:space="preserve"> can be aware of in which TRP a UE experience</w:t>
      </w:r>
      <w:r w:rsidR="009B52C8" w:rsidRPr="73DFAA64">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beam failure.</w:t>
      </w:r>
      <w:r w:rsidR="009B52C8" w:rsidRPr="73DFAA64">
        <w:rPr>
          <w:rFonts w:ascii="Times New Roman" w:hAnsi="Times New Roman" w:cs="Times New Roman"/>
          <w:color w:val="000000" w:themeColor="text1"/>
          <w:sz w:val="20"/>
          <w:szCs w:val="20"/>
          <w:lang w:eastAsia="ja-JP"/>
        </w:rPr>
        <w:t xml:space="preserve"> Secondly, when multiple TRPs serve a UE in different component carriers, the CC index associated with failed TRP should be reported same as Rel.16 </w:t>
      </w:r>
      <w:proofErr w:type="spellStart"/>
      <w:r w:rsidR="009B52C8" w:rsidRPr="73DFAA64">
        <w:rPr>
          <w:rFonts w:ascii="Times New Roman" w:hAnsi="Times New Roman" w:cs="Times New Roman"/>
          <w:color w:val="000000" w:themeColor="text1"/>
          <w:sz w:val="20"/>
          <w:szCs w:val="20"/>
          <w:lang w:eastAsia="ja-JP"/>
        </w:rPr>
        <w:t>SCell</w:t>
      </w:r>
      <w:proofErr w:type="spellEnd"/>
      <w:r w:rsidR="009B52C8" w:rsidRPr="73DFAA64">
        <w:rPr>
          <w:rFonts w:ascii="Times New Roman" w:hAnsi="Times New Roman" w:cs="Times New Roman"/>
          <w:color w:val="000000" w:themeColor="text1"/>
          <w:sz w:val="20"/>
          <w:szCs w:val="20"/>
          <w:lang w:eastAsia="ja-JP"/>
        </w:rPr>
        <w:t xml:space="preserve"> BFR. Next, if the UE finds proper new beam via NBI procedure, it should report the new beam ID to NW for recovery purpose. </w:t>
      </w:r>
      <w:r w:rsidR="000E3FC7" w:rsidRPr="73DFAA64">
        <w:rPr>
          <w:rFonts w:ascii="Times New Roman" w:hAnsi="Times New Roman" w:cs="Times New Roman"/>
          <w:color w:val="000000" w:themeColor="text1"/>
          <w:sz w:val="20"/>
          <w:szCs w:val="20"/>
          <w:lang w:eastAsia="ja-JP"/>
        </w:rPr>
        <w:t xml:space="preserve">But if the UE cannot find any proper new beam, it should let NW know that there is no such good quality beam for recovery. One codepoint in MAC CE can be saved to indicate such event of ‘no new beam found’. Moreover, when more than one TRP fail, a UE should be able to send the BFRQ via single MAC CE. This is similarly design in Rel.16 for multiple </w:t>
      </w:r>
      <w:proofErr w:type="spellStart"/>
      <w:r w:rsidR="000E3FC7" w:rsidRPr="73DFAA64">
        <w:rPr>
          <w:rFonts w:ascii="Times New Roman" w:hAnsi="Times New Roman" w:cs="Times New Roman"/>
          <w:color w:val="000000" w:themeColor="text1"/>
          <w:sz w:val="20"/>
          <w:szCs w:val="20"/>
          <w:lang w:eastAsia="ja-JP"/>
        </w:rPr>
        <w:t>SCell</w:t>
      </w:r>
      <w:proofErr w:type="spellEnd"/>
      <w:r w:rsidR="000E3FC7" w:rsidRPr="73DFAA64">
        <w:rPr>
          <w:rFonts w:ascii="Times New Roman" w:hAnsi="Times New Roman" w:cs="Times New Roman"/>
          <w:color w:val="000000" w:themeColor="text1"/>
          <w:sz w:val="20"/>
          <w:szCs w:val="20"/>
          <w:lang w:eastAsia="ja-JP"/>
        </w:rPr>
        <w:t xml:space="preserve"> BFRQ. Hence, given the about discussion, we think</w:t>
      </w:r>
    </w:p>
    <w:p w14:paraId="1BBEFE9F" w14:textId="2351EF75" w:rsidR="000E3FC7" w:rsidRPr="00160C4B" w:rsidRDefault="00A65D9B" w:rsidP="00BA4478">
      <w:pPr>
        <w:pStyle w:val="ListParagraph"/>
        <w:numPr>
          <w:ilvl w:val="0"/>
          <w:numId w:val="6"/>
        </w:numPr>
        <w:spacing w:after="80"/>
        <w:rPr>
          <w:b/>
        </w:rPr>
      </w:pPr>
      <w:bookmarkStart w:id="3" w:name="_Hlk61601950"/>
      <w:r>
        <w:rPr>
          <w:rFonts w:ascii="Times New Roman" w:hAnsi="Times New Roman" w:cs="Times New Roman"/>
          <w:b/>
          <w:sz w:val="22"/>
          <w:szCs w:val="22"/>
        </w:rPr>
        <w:t xml:space="preserve">From signaling perspective, </w:t>
      </w:r>
      <w:r w:rsidR="000E3FC7">
        <w:rPr>
          <w:rFonts w:ascii="Times New Roman" w:hAnsi="Times New Roman" w:cs="Times New Roman"/>
          <w:b/>
          <w:sz w:val="22"/>
          <w:szCs w:val="22"/>
        </w:rPr>
        <w:t xml:space="preserve">the BFRQ MAC CE for multi-TRP should include failed TRP ID(s), CC index (if applicable), new candidate beam index (if any), </w:t>
      </w:r>
      <w:r w:rsidR="00062783">
        <w:rPr>
          <w:rFonts w:ascii="Times New Roman" w:hAnsi="Times New Roman" w:cs="Times New Roman" w:hint="eastAsia"/>
          <w:b/>
          <w:sz w:val="22"/>
          <w:szCs w:val="22"/>
        </w:rPr>
        <w:t>a</w:t>
      </w:r>
      <w:r w:rsidR="00062783">
        <w:rPr>
          <w:rFonts w:ascii="Times New Roman" w:hAnsi="Times New Roman" w:cs="Times New Roman"/>
          <w:b/>
          <w:sz w:val="22"/>
          <w:szCs w:val="22"/>
        </w:rPr>
        <w:t xml:space="preserve">nd availability of new beam. </w:t>
      </w:r>
    </w:p>
    <w:p w14:paraId="470DDE7D" w14:textId="230D9CEF" w:rsidR="00A65D9B" w:rsidRPr="00160C4B" w:rsidRDefault="00062783" w:rsidP="00160C4B">
      <w:pPr>
        <w:pStyle w:val="ListParagraph"/>
        <w:numPr>
          <w:ilvl w:val="0"/>
          <w:numId w:val="27"/>
        </w:numPr>
        <w:spacing w:after="80"/>
        <w:ind w:left="567" w:hanging="283"/>
        <w:rPr>
          <w:b/>
        </w:rPr>
      </w:pPr>
      <w:proofErr w:type="spellStart"/>
      <w:r w:rsidRPr="006729DD">
        <w:rPr>
          <w:rFonts w:ascii="Times New Roman" w:hAnsi="Times New Roman" w:cs="Times New Roman"/>
          <w:b/>
          <w:i/>
          <w:sz w:val="22"/>
          <w:szCs w:val="22"/>
        </w:rPr>
        <w:t>CORESETPoolIndex</w:t>
      </w:r>
      <w:proofErr w:type="spellEnd"/>
      <w:r>
        <w:rPr>
          <w:rFonts w:ascii="Times New Roman" w:hAnsi="Times New Roman" w:cs="Times New Roman"/>
          <w:b/>
          <w:sz w:val="22"/>
          <w:szCs w:val="22"/>
        </w:rPr>
        <w:t xml:space="preserve"> can be used as </w:t>
      </w:r>
      <w:r w:rsidR="00A65D9B">
        <w:rPr>
          <w:rFonts w:ascii="Times New Roman" w:hAnsi="Times New Roman" w:cs="Times New Roman"/>
          <w:b/>
          <w:sz w:val="22"/>
          <w:szCs w:val="22"/>
        </w:rPr>
        <w:t>TRP “ID”</w:t>
      </w:r>
      <w:r>
        <w:rPr>
          <w:rFonts w:ascii="Times New Roman" w:hAnsi="Times New Roman" w:cs="Times New Roman"/>
          <w:b/>
          <w:sz w:val="22"/>
          <w:szCs w:val="22"/>
        </w:rPr>
        <w:t xml:space="preserve"> in</w:t>
      </w:r>
      <w:r w:rsidR="00A65D9B">
        <w:rPr>
          <w:rFonts w:ascii="Times New Roman" w:hAnsi="Times New Roman" w:cs="Times New Roman"/>
          <w:b/>
          <w:sz w:val="22"/>
          <w:szCs w:val="22"/>
        </w:rPr>
        <w:t xml:space="preserve"> BFRQ</w:t>
      </w:r>
      <w:r>
        <w:rPr>
          <w:rFonts w:ascii="Times New Roman" w:hAnsi="Times New Roman" w:cs="Times New Roman"/>
          <w:b/>
          <w:sz w:val="22"/>
          <w:szCs w:val="22"/>
        </w:rPr>
        <w:t xml:space="preserve"> MAC CE</w:t>
      </w:r>
      <w:r w:rsidR="00A65D9B">
        <w:rPr>
          <w:rFonts w:ascii="Times New Roman" w:hAnsi="Times New Roman" w:cs="Times New Roman"/>
          <w:b/>
          <w:sz w:val="22"/>
          <w:szCs w:val="22"/>
        </w:rPr>
        <w:t>.</w:t>
      </w:r>
    </w:p>
    <w:bookmarkEnd w:id="3"/>
    <w:p w14:paraId="4612FDE0" w14:textId="6E82E1EC" w:rsidR="00E8797D" w:rsidRDefault="00E8797D" w:rsidP="00E8797D">
      <w:pPr>
        <w:pStyle w:val="Heading1"/>
        <w:rPr>
          <w:color w:val="000000" w:themeColor="text1"/>
          <w:sz w:val="24"/>
          <w:lang w:eastAsia="ja-JP"/>
        </w:rPr>
      </w:pPr>
      <w:r w:rsidRPr="00E8797D">
        <w:rPr>
          <w:color w:val="000000" w:themeColor="text1"/>
          <w:sz w:val="24"/>
          <w:lang w:eastAsia="ja-JP"/>
        </w:rPr>
        <w:t>RS overhead issue for multi-panels/BWPs/CCs</w:t>
      </w:r>
    </w:p>
    <w:p w14:paraId="10F755B3" w14:textId="77777777" w:rsidR="00E8797D" w:rsidRPr="00E8797D" w:rsidRDefault="00E8797D" w:rsidP="00160C4B">
      <w:pPr>
        <w:spacing w:after="80"/>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323AF272" w:rsidR="00E8797D" w:rsidRPr="00A95CED" w:rsidRDefault="00A95CED" w:rsidP="00160C4B">
      <w:pPr>
        <w:spacing w:after="80"/>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Figure 4</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w:t>
      </w:r>
      <w:r w:rsidRPr="00A95CED">
        <w:rPr>
          <w:rStyle w:val="normaltextrun"/>
          <w:sz w:val="20"/>
          <w:szCs w:val="20"/>
          <w:shd w:val="clear" w:color="auto" w:fill="FFFFFF"/>
        </w:rPr>
        <w:lastRenderedPageBreak/>
        <w:t>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proofErr w:type="spellStart"/>
      <w:r w:rsidRPr="00A95CED">
        <w:rPr>
          <w:rStyle w:val="spellingerror"/>
          <w:sz w:val="20"/>
          <w:szCs w:val="20"/>
          <w:shd w:val="clear" w:color="auto" w:fill="FFFFFF"/>
        </w:rPr>
        <w:t>gNodeB</w:t>
      </w:r>
      <w:proofErr w:type="spellEnd"/>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45DD33D8">
            <wp:extent cx="1079331" cy="2031540"/>
            <wp:effectExtent l="0" t="0" r="6985"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81327" cy="2035297"/>
                    </a:xfrm>
                    <a:prstGeom prst="rect">
                      <a:avLst/>
                    </a:prstGeom>
                    <a:noFill/>
                    <a:ln>
                      <a:noFill/>
                    </a:ln>
                  </pic:spPr>
                </pic:pic>
              </a:graphicData>
            </a:graphic>
          </wp:inline>
        </w:drawing>
      </w:r>
    </w:p>
    <w:p w14:paraId="47B2814F" w14:textId="77777777" w:rsidR="00E8797D" w:rsidRPr="00E8797D" w:rsidRDefault="00E8797D" w:rsidP="00E8797D">
      <w:pPr>
        <w:pStyle w:val="Caption"/>
        <w:numPr>
          <w:ilvl w:val="0"/>
          <w:numId w:val="10"/>
        </w:numPr>
        <w:rPr>
          <w:sz w:val="16"/>
          <w:lang w:eastAsia="zh-CN"/>
        </w:rPr>
      </w:pPr>
      <w:r w:rsidRPr="00E8797D">
        <w:rPr>
          <w:sz w:val="16"/>
          <w:lang w:eastAsia="zh-CN"/>
        </w:rPr>
        <w:t xml:space="preserve"> </w:t>
      </w:r>
      <w:bookmarkStart w:id="4" w:name="_Ref528673795"/>
      <w:r w:rsidRPr="00E8797D">
        <w:rPr>
          <w:sz w:val="18"/>
          <w:szCs w:val="22"/>
          <w:lang w:eastAsia="ja-JP"/>
        </w:rPr>
        <w:t>UE side antenna panel deployment</w:t>
      </w:r>
      <w:bookmarkEnd w:id="4"/>
    </w:p>
    <w:p w14:paraId="706FBADF" w14:textId="2FA32C80" w:rsidR="00E8797D" w:rsidRPr="00E8797D" w:rsidRDefault="00E8797D" w:rsidP="00160C4B">
      <w:pPr>
        <w:pStyle w:val="ListParagraph"/>
        <w:numPr>
          <w:ilvl w:val="0"/>
          <w:numId w:val="6"/>
        </w:numPr>
        <w:spacing w:after="8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SRS resource sets on different </w:t>
      </w:r>
      <w:r w:rsidR="00654619">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672FCC20" w14:textId="354A55BD" w:rsidR="00E8797D" w:rsidRDefault="00E8797D" w:rsidP="00160C4B">
      <w:pPr>
        <w:autoSpaceDE/>
        <w:autoSpaceDN/>
        <w:adjustRightInd/>
        <w:snapToGrid/>
        <w:spacing w:before="80" w:after="80"/>
        <w:rPr>
          <w:rFonts w:eastAsia="MS Gothic"/>
          <w:sz w:val="20"/>
          <w:szCs w:val="20"/>
          <w:lang w:eastAsia="ja-JP"/>
        </w:rPr>
      </w:pPr>
      <w:r w:rsidRPr="73DFAA64">
        <w:rPr>
          <w:rFonts w:eastAsia="MS Gothic"/>
          <w:sz w:val="20"/>
          <w:szCs w:val="20"/>
          <w:lang w:eastAsia="ja-JP"/>
        </w:rPr>
        <w:t xml:space="preserve">In case of the TRP </w:t>
      </w:r>
      <w:r w:rsidR="7D459E3E" w:rsidRPr="73DFAA64">
        <w:rPr>
          <w:rFonts w:eastAsia="MS Gothic"/>
          <w:sz w:val="20"/>
          <w:szCs w:val="20"/>
          <w:lang w:eastAsia="ja-JP"/>
        </w:rPr>
        <w:t>having same</w:t>
      </w:r>
      <w:r w:rsidR="00654619" w:rsidRPr="73DFAA64">
        <w:rPr>
          <w:rFonts w:eastAsia="MS Gothic"/>
          <w:sz w:val="20"/>
          <w:szCs w:val="20"/>
          <w:lang w:eastAsia="ja-JP"/>
        </w:rPr>
        <w:t xml:space="preserve"> directional </w:t>
      </w:r>
      <w:r w:rsidRPr="73DFAA64">
        <w:rPr>
          <w:rFonts w:eastAsia="MS Gothic"/>
          <w:sz w:val="20"/>
          <w:szCs w:val="20"/>
          <w:lang w:eastAsia="ja-JP"/>
        </w:rPr>
        <w:t xml:space="preserve">antenna panels as same as UE side, the QCL relationship between SSB/CSI-RS on different </w:t>
      </w:r>
      <w:r w:rsidR="00654619" w:rsidRPr="73DFAA64">
        <w:rPr>
          <w:rFonts w:eastAsia="MS Gothic"/>
          <w:sz w:val="20"/>
          <w:szCs w:val="20"/>
          <w:lang w:eastAsia="ja-JP"/>
        </w:rPr>
        <w:t xml:space="preserve">directional </w:t>
      </w:r>
      <w:r w:rsidRPr="73DFAA64">
        <w:rPr>
          <w:rFonts w:eastAsia="MS Gothic"/>
          <w:sz w:val="20"/>
          <w:szCs w:val="20"/>
          <w:lang w:eastAsia="ja-JP"/>
        </w:rPr>
        <w:t xml:space="preserve">antenna panels is needed to be specified to </w:t>
      </w:r>
      <w:r w:rsidR="00D74A27" w:rsidRPr="73DFAA64">
        <w:rPr>
          <w:rFonts w:eastAsia="MS Gothic"/>
          <w:sz w:val="20"/>
          <w:szCs w:val="20"/>
          <w:lang w:eastAsia="ja-JP"/>
        </w:rPr>
        <w:t xml:space="preserve">reduce </w:t>
      </w:r>
      <w:r w:rsidRPr="73DFAA64">
        <w:rPr>
          <w:rFonts w:eastAsia="MS Gothic"/>
          <w:sz w:val="20"/>
          <w:szCs w:val="20"/>
          <w:lang w:eastAsia="ja-JP"/>
        </w:rPr>
        <w:t>UE</w:t>
      </w:r>
      <w:r w:rsidR="00D74A27" w:rsidRPr="73DFAA64">
        <w:rPr>
          <w:rFonts w:eastAsia="MS Gothic"/>
          <w:sz w:val="20"/>
          <w:szCs w:val="20"/>
          <w:lang w:eastAsia="ja-JP"/>
        </w:rPr>
        <w:t>’s</w:t>
      </w:r>
      <w:r w:rsidRPr="73DFAA64">
        <w:rPr>
          <w:rFonts w:eastAsia="MS Gothic"/>
          <w:sz w:val="20"/>
          <w:szCs w:val="20"/>
          <w:lang w:eastAsia="ja-JP"/>
        </w:rPr>
        <w:t xml:space="preserve"> burden </w:t>
      </w:r>
      <w:r w:rsidR="224DF6A3" w:rsidRPr="73DFAA64">
        <w:rPr>
          <w:rFonts w:eastAsia="MS Gothic"/>
          <w:sz w:val="20"/>
          <w:szCs w:val="20"/>
          <w:lang w:eastAsia="ja-JP"/>
        </w:rPr>
        <w:t>in monitoring</w:t>
      </w:r>
      <w:r w:rsidRPr="73DFAA64">
        <w:rPr>
          <w:rFonts w:eastAsia="MS Gothic"/>
          <w:sz w:val="20"/>
          <w:szCs w:val="20"/>
          <w:lang w:eastAsia="ja-JP"/>
        </w:rPr>
        <w:t xml:space="preserve"> SSB/CSI-RS during beam management.</w:t>
      </w:r>
    </w:p>
    <w:p w14:paraId="12C99127" w14:textId="650B7413" w:rsidR="00E8797D" w:rsidRPr="00E8797D" w:rsidRDefault="00E8797D" w:rsidP="00160C4B">
      <w:pPr>
        <w:pStyle w:val="ListParagraph"/>
        <w:numPr>
          <w:ilvl w:val="0"/>
          <w:numId w:val="6"/>
        </w:numPr>
        <w:spacing w:after="8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CSI-RS </w:t>
      </w:r>
      <w:r w:rsidR="007B6CD6">
        <w:rPr>
          <w:rFonts w:ascii="Times New Roman" w:hAnsi="Times New Roman" w:cs="Times New Roman"/>
          <w:b/>
          <w:sz w:val="22"/>
          <w:szCs w:val="22"/>
        </w:rPr>
        <w:t>resource sets/SSBs on different</w:t>
      </w:r>
      <w:r w:rsidR="00024E8A">
        <w:rPr>
          <w:rFonts w:ascii="Times New Roman" w:hAnsi="Times New Roman" w:cs="Times New Roman"/>
          <w:b/>
          <w:sz w:val="22"/>
          <w:szCs w:val="22"/>
        </w:rPr>
        <w:t xml:space="preserve"> </w:t>
      </w:r>
      <w:r w:rsidR="0001400C">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73326853" w14:textId="77777777" w:rsidR="00E8797D" w:rsidRPr="00E8797D" w:rsidRDefault="00E8797D" w:rsidP="00160C4B">
      <w:pPr>
        <w:spacing w:after="80"/>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6A1EC04" w:rsidR="00E8797D" w:rsidRPr="00E8797D" w:rsidRDefault="00E8797D" w:rsidP="00160C4B">
      <w:pPr>
        <w:pStyle w:val="ListParagraph"/>
        <w:numPr>
          <w:ilvl w:val="0"/>
          <w:numId w:val="6"/>
        </w:numPr>
        <w:spacing w:after="80"/>
        <w:rPr>
          <w:rFonts w:ascii="Times New Roman" w:hAnsi="Times New Roman" w:cs="Times New Roman"/>
          <w:b/>
          <w:sz w:val="22"/>
          <w:szCs w:val="22"/>
        </w:rPr>
      </w:pPr>
      <w:r w:rsidRPr="00E8797D">
        <w:rPr>
          <w:rFonts w:ascii="Times New Roman" w:hAnsi="Times New Roman" w:cs="Times New Roman"/>
          <w:b/>
          <w:sz w:val="22"/>
          <w:szCs w:val="22"/>
        </w:rPr>
        <w:t>Specify the QCL relationship among SRS resource sets/CSI-RS resource sets/SSBs on different BWPs/CCs (intra band).</w:t>
      </w:r>
    </w:p>
    <w:p w14:paraId="10874485" w14:textId="3B97AA87" w:rsidR="00573EF8" w:rsidRDefault="00312585" w:rsidP="007529CF">
      <w:pPr>
        <w:pStyle w:val="Heading1"/>
        <w:spacing w:after="80"/>
        <w:jc w:val="left"/>
        <w:rPr>
          <w:sz w:val="24"/>
          <w:lang w:eastAsia="zh-CN"/>
        </w:rPr>
      </w:pPr>
      <w:r>
        <w:rPr>
          <w:sz w:val="24"/>
          <w:lang w:eastAsia="zh-CN"/>
        </w:rPr>
        <w:t>Antenna panels</w:t>
      </w:r>
    </w:p>
    <w:p w14:paraId="65C7ADE6" w14:textId="748D8632" w:rsidR="00573EF8" w:rsidRPr="00573EF8" w:rsidRDefault="00573EF8">
      <w:pPr>
        <w:spacing w:after="80"/>
        <w:rPr>
          <w:sz w:val="20"/>
          <w:lang w:eastAsia="zh-CN"/>
        </w:rPr>
      </w:pPr>
      <w:r w:rsidRPr="00573EF8">
        <w:rPr>
          <w:sz w:val="20"/>
          <w:lang w:eastAsia="zh-CN"/>
        </w:rPr>
        <w:t xml:space="preserve">Though the term of “antenna panel” has been intensively used in the discussion so far, a clear definition of antenna panel is still absence, which may cause difficulty for further progress on the topics relates to multiple panel operation. </w:t>
      </w:r>
      <w:proofErr w:type="gramStart"/>
      <w:r w:rsidR="0032645E">
        <w:rPr>
          <w:sz w:val="20"/>
          <w:lang w:eastAsia="zh-CN"/>
        </w:rPr>
        <w:t>So</w:t>
      </w:r>
      <w:proofErr w:type="gramEnd"/>
      <w:r w:rsidR="0032645E">
        <w:rPr>
          <w:sz w:val="20"/>
          <w:lang w:eastAsia="zh-CN"/>
        </w:rPr>
        <w:t xml:space="preserve"> we have following </w:t>
      </w:r>
    </w:p>
    <w:p w14:paraId="30C08642" w14:textId="3901482F" w:rsidR="00573EF8" w:rsidRPr="00573EF8" w:rsidRDefault="00573EF8" w:rsidP="00160C4B">
      <w:pPr>
        <w:pStyle w:val="ListParagraph"/>
        <w:numPr>
          <w:ilvl w:val="0"/>
          <w:numId w:val="14"/>
        </w:numPr>
        <w:spacing w:after="80"/>
        <w:ind w:left="0" w:firstLine="0"/>
        <w:rPr>
          <w:rFonts w:ascii="Times New Roman" w:hAnsi="Times New Roman" w:cs="Times New Roman"/>
          <w:b/>
          <w:sz w:val="22"/>
          <w:lang w:eastAsia="ja-JP"/>
        </w:rPr>
      </w:pPr>
      <w:r>
        <w:rPr>
          <w:rFonts w:ascii="Times New Roman" w:hAnsi="Times New Roman" w:cs="Times New Roman"/>
          <w:b/>
          <w:bCs/>
          <w:sz w:val="22"/>
        </w:rPr>
        <w:t xml:space="preserve"> </w:t>
      </w:r>
      <w:r w:rsidRPr="00573EF8">
        <w:rPr>
          <w:rFonts w:ascii="Times New Roman" w:hAnsi="Times New Roman" w:cs="Times New Roman"/>
          <w:b/>
          <w:bCs/>
          <w:sz w:val="22"/>
        </w:rPr>
        <w:t>A definition of “antenna panel” is needed to pave the road for the progress on multi-panel operation</w:t>
      </w:r>
      <w:r w:rsidRPr="008D7026">
        <w:rPr>
          <w:rFonts w:ascii="Times New Roman" w:hAnsi="Times New Roman" w:cs="Times New Roman"/>
          <w:b/>
          <w:sz w:val="22"/>
          <w:lang w:eastAsia="ja-JP"/>
        </w:rPr>
        <w:t xml:space="preserve">. </w:t>
      </w:r>
    </w:p>
    <w:p w14:paraId="7055BA27" w14:textId="2D39D8E2" w:rsidR="00573EF8" w:rsidRPr="00573EF8" w:rsidRDefault="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AA1EBB">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w:t>
      </w:r>
      <w:r w:rsidR="00312585">
        <w:rPr>
          <w:sz w:val="20"/>
          <w:szCs w:val="20"/>
          <w:lang w:eastAsia="zh-CN"/>
        </w:rPr>
        <w:t>t</w:t>
      </w:r>
      <w:r w:rsidRPr="00573EF8">
        <w:rPr>
          <w:sz w:val="20"/>
          <w:szCs w:val="20"/>
          <w:lang w:eastAsia="zh-CN"/>
        </w:rPr>
        <w:t xml:space="preserve">he definition of antenna panel may vary from implementation 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A UE-panel supports </w:t>
      </w:r>
      <w:r w:rsidRPr="00573EF8">
        <w:rPr>
          <w:bCs/>
          <w:i/>
          <w:iCs/>
          <w:sz w:val="20"/>
          <w:szCs w:val="20"/>
          <w:lang w:eastAsia="ko-KR"/>
        </w:rPr>
        <w:t>Y</w:t>
      </w:r>
      <w:r w:rsidRPr="00573EF8">
        <w:rPr>
          <w:sz w:val="20"/>
          <w:szCs w:val="20"/>
          <w:lang w:eastAsia="ko-KR"/>
        </w:rPr>
        <w:t xml:space="preserve"> beams</w:t>
      </w:r>
    </w:p>
    <w:p w14:paraId="7EF283B5"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Whether a UE-panel supports beam correspondence (BC)</w:t>
      </w:r>
    </w:p>
    <w:p w14:paraId="38B3BEF9"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A UE-panel supports </w:t>
      </w:r>
      <w:r w:rsidRPr="00573EF8">
        <w:rPr>
          <w:bCs/>
          <w:i/>
          <w:iCs/>
          <w:sz w:val="20"/>
          <w:szCs w:val="20"/>
          <w:lang w:eastAsia="ko-KR"/>
        </w:rPr>
        <w:t>Y</w:t>
      </w:r>
      <w:r w:rsidRPr="00573EF8">
        <w:rPr>
          <w:sz w:val="20"/>
          <w:szCs w:val="20"/>
          <w:vertAlign w:val="subscript"/>
          <w:lang w:eastAsia="ko-KR"/>
        </w:rPr>
        <w:t>RX</w:t>
      </w:r>
      <w:r w:rsidRPr="00573EF8">
        <w:rPr>
          <w:sz w:val="20"/>
          <w:szCs w:val="20"/>
          <w:lang w:eastAsia="ko-KR"/>
        </w:rPr>
        <w:t xml:space="preserve"> independent Rx/TX-beams (from the </w:t>
      </w:r>
      <w:r w:rsidRPr="00573EF8">
        <w:rPr>
          <w:bCs/>
          <w:i/>
          <w:iCs/>
          <w:sz w:val="20"/>
          <w:szCs w:val="20"/>
          <w:lang w:eastAsia="ko-KR"/>
        </w:rPr>
        <w:t>Y</w:t>
      </w:r>
      <w:r w:rsidRPr="00573EF8">
        <w:rPr>
          <w:sz w:val="20"/>
          <w:szCs w:val="20"/>
          <w:lang w:eastAsia="ko-KR"/>
        </w:rPr>
        <w:t xml:space="preserve"> set of beams)</w:t>
      </w:r>
    </w:p>
    <w:p w14:paraId="3355D72F" w14:textId="53261D84" w:rsidR="00573EF8" w:rsidRPr="00C30784"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Each beam from a UE-panel may support one or two polarizations when </w:t>
      </w:r>
      <w:r w:rsidRPr="00573EF8">
        <w:rPr>
          <w:bCs/>
          <w:sz w:val="20"/>
          <w:szCs w:val="20"/>
          <w:lang w:eastAsia="ko-KR"/>
        </w:rPr>
        <w:t xml:space="preserve">receiving/transmitting </w:t>
      </w:r>
    </w:p>
    <w:p w14:paraId="7E2B2CAD" w14:textId="0316F03D" w:rsidR="0032645E" w:rsidRPr="00C30784" w:rsidRDefault="0032645E" w:rsidP="00160C4B">
      <w:pPr>
        <w:spacing w:after="80" w:line="240" w:lineRule="atLeast"/>
        <w:contextualSpacing/>
        <w:rPr>
          <w:sz w:val="20"/>
        </w:rPr>
      </w:pPr>
      <w:r>
        <w:rPr>
          <w:sz w:val="20"/>
          <w:lang w:eastAsia="zh-CN"/>
        </w:rPr>
        <w:t>Even for multi-TRP scenario</w:t>
      </w:r>
      <w:r w:rsidRPr="00573EF8">
        <w:rPr>
          <w:sz w:val="20"/>
          <w:lang w:eastAsia="zh-CN"/>
        </w:rPr>
        <w:t xml:space="preserve">, a panel ID explicitly configured in </w:t>
      </w:r>
      <w:proofErr w:type="spellStart"/>
      <w:r w:rsidRPr="00573EF8">
        <w:rPr>
          <w:i/>
          <w:iCs/>
          <w:sz w:val="20"/>
          <w:lang w:eastAsia="zh-CN"/>
        </w:rPr>
        <w:t>spatialRelationInfo</w:t>
      </w:r>
      <w:proofErr w:type="spellEnd"/>
      <w:r w:rsidRPr="00573EF8">
        <w:rPr>
          <w:b/>
          <w:bCs/>
          <w:i/>
          <w:iCs/>
          <w:sz w:val="20"/>
          <w:lang w:eastAsia="zh-CN"/>
        </w:rPr>
        <w:t xml:space="preserve"> </w:t>
      </w:r>
      <w:r w:rsidRPr="006729DD">
        <w:rPr>
          <w:bCs/>
          <w:iCs/>
          <w:sz w:val="20"/>
          <w:lang w:eastAsia="zh-CN"/>
        </w:rPr>
        <w:t>or unified TCI</w:t>
      </w:r>
      <w:r>
        <w:rPr>
          <w:b/>
          <w:bCs/>
          <w:iCs/>
          <w:sz w:val="20"/>
          <w:lang w:eastAsia="zh-CN"/>
        </w:rPr>
        <w:t xml:space="preserve"> </w:t>
      </w:r>
      <w:r w:rsidRPr="00573EF8">
        <w:rPr>
          <w:sz w:val="20"/>
          <w:lang w:eastAsia="zh-CN"/>
        </w:rPr>
        <w:t>can be benefic</w:t>
      </w:r>
      <w:r>
        <w:rPr>
          <w:sz w:val="20"/>
          <w:lang w:eastAsia="zh-CN"/>
        </w:rPr>
        <w:t>ial</w:t>
      </w:r>
      <w:r w:rsidRPr="00573EF8">
        <w:rPr>
          <w:sz w:val="20"/>
          <w:lang w:eastAsia="zh-CN"/>
        </w:rPr>
        <w:t xml:space="preserve"> for panel specific operation</w:t>
      </w:r>
      <w:r>
        <w:rPr>
          <w:sz w:val="20"/>
          <w:lang w:eastAsia="zh-CN"/>
        </w:rPr>
        <w:t xml:space="preserve">. </w:t>
      </w:r>
      <w:proofErr w:type="gramStart"/>
      <w:r>
        <w:rPr>
          <w:sz w:val="20"/>
          <w:lang w:eastAsia="zh-CN"/>
        </w:rPr>
        <w:t>Therefore</w:t>
      </w:r>
      <w:proofErr w:type="gramEnd"/>
      <w:r>
        <w:rPr>
          <w:sz w:val="20"/>
          <w:lang w:eastAsia="zh-CN"/>
        </w:rPr>
        <w:t xml:space="preserve"> we have </w:t>
      </w:r>
    </w:p>
    <w:p w14:paraId="6225E52C" w14:textId="2D87CBA2" w:rsidR="0032645E" w:rsidRPr="00C30784" w:rsidRDefault="00E4060B" w:rsidP="00160C4B">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bCs/>
          <w:sz w:val="22"/>
        </w:rPr>
        <w:lastRenderedPageBreak/>
        <w:t>A</w:t>
      </w:r>
      <w:r w:rsidR="0032645E" w:rsidRPr="00573EF8">
        <w:rPr>
          <w:rFonts w:ascii="Times New Roman" w:hAnsi="Times New Roman" w:cs="Times New Roman"/>
          <w:b/>
          <w:bCs/>
          <w:sz w:val="22"/>
        </w:rPr>
        <w:t xml:space="preserve"> panel ID explicitly configured in</w:t>
      </w:r>
      <w:r w:rsidR="0032645E" w:rsidRPr="00573EF8">
        <w:rPr>
          <w:rFonts w:ascii="Times New Roman" w:hAnsi="Times New Roman" w:cs="Times New Roman"/>
          <w:b/>
          <w:bCs/>
          <w:i/>
          <w:iCs/>
          <w:sz w:val="22"/>
        </w:rPr>
        <w:t xml:space="preserve"> </w:t>
      </w:r>
      <w:proofErr w:type="spellStart"/>
      <w:r w:rsidR="0032645E" w:rsidRPr="00573EF8">
        <w:rPr>
          <w:rFonts w:ascii="Times New Roman" w:hAnsi="Times New Roman" w:cs="Times New Roman"/>
          <w:b/>
          <w:bCs/>
          <w:i/>
          <w:iCs/>
          <w:sz w:val="22"/>
        </w:rPr>
        <w:t>spatialRelationInfo</w:t>
      </w:r>
      <w:proofErr w:type="spellEnd"/>
      <w:r w:rsidR="0032645E" w:rsidRPr="00573EF8">
        <w:rPr>
          <w:rFonts w:ascii="Times New Roman" w:hAnsi="Times New Roman" w:cs="Times New Roman"/>
          <w:b/>
          <w:bCs/>
          <w:sz w:val="22"/>
        </w:rPr>
        <w:t xml:space="preserve"> </w:t>
      </w:r>
      <w:r w:rsidR="0032645E">
        <w:rPr>
          <w:rFonts w:ascii="Times New Roman" w:hAnsi="Times New Roman" w:cs="Times New Roman"/>
          <w:b/>
          <w:bCs/>
          <w:sz w:val="22"/>
        </w:rPr>
        <w:t xml:space="preserve">or unified TCI </w:t>
      </w:r>
      <w:r>
        <w:rPr>
          <w:rFonts w:ascii="Times New Roman" w:hAnsi="Times New Roman" w:cs="Times New Roman"/>
          <w:b/>
          <w:bCs/>
          <w:sz w:val="22"/>
        </w:rPr>
        <w:t xml:space="preserve">can be beneficial </w:t>
      </w:r>
      <w:r w:rsidR="0032645E" w:rsidRPr="00573EF8">
        <w:rPr>
          <w:rFonts w:ascii="Times New Roman" w:hAnsi="Times New Roman" w:cs="Times New Roman"/>
          <w:b/>
          <w:bCs/>
          <w:sz w:val="22"/>
        </w:rPr>
        <w:t>for panel specific operation</w:t>
      </w:r>
      <w:r w:rsidR="0032645E" w:rsidRPr="00E8797D">
        <w:rPr>
          <w:rFonts w:ascii="Times New Roman" w:hAnsi="Times New Roman" w:cs="Times New Roman"/>
          <w:b/>
          <w:sz w:val="22"/>
          <w:szCs w:val="22"/>
        </w:rPr>
        <w:t>.</w:t>
      </w:r>
    </w:p>
    <w:p w14:paraId="053C3A7B" w14:textId="2917C903" w:rsidR="00CD7400" w:rsidRPr="006C202C" w:rsidRDefault="00842220" w:rsidP="007529CF">
      <w:pPr>
        <w:pStyle w:val="Heading1"/>
        <w:spacing w:after="80"/>
        <w:jc w:val="left"/>
        <w:rPr>
          <w:sz w:val="24"/>
          <w:lang w:eastAsia="zh-CN"/>
        </w:rPr>
      </w:pPr>
      <w:r w:rsidRPr="006C202C">
        <w:rPr>
          <w:sz w:val="24"/>
          <w:lang w:eastAsia="zh-CN"/>
        </w:rPr>
        <w:t>Conclusions</w:t>
      </w:r>
    </w:p>
    <w:p w14:paraId="2C4917F8" w14:textId="2C832B72" w:rsidR="004A0923" w:rsidRDefault="00345197">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25C096C9" w14:textId="77777777" w:rsidR="00003CBB" w:rsidRDefault="00003CBB" w:rsidP="00160C4B">
      <w:pPr>
        <w:pStyle w:val="ListParagraph"/>
        <w:numPr>
          <w:ilvl w:val="0"/>
          <w:numId w:val="28"/>
        </w:numPr>
        <w:spacing w:after="80"/>
        <w:contextualSpacing/>
        <w:rPr>
          <w:rFonts w:ascii="Times New Roman" w:hAnsi="Times New Roman" w:cs="Times New Roman"/>
          <w:b/>
          <w:sz w:val="22"/>
          <w:szCs w:val="22"/>
        </w:rPr>
      </w:pPr>
      <w:r>
        <w:rPr>
          <w:rFonts w:ascii="Times New Roman" w:hAnsi="Times New Roman" w:cs="Times New Roman"/>
          <w:b/>
          <w:sz w:val="22"/>
          <w:szCs w:val="22"/>
        </w:rPr>
        <w:t>RAN1 should enhance</w:t>
      </w:r>
      <w:r w:rsidRPr="008D7026">
        <w:rPr>
          <w:rFonts w:ascii="Times New Roman" w:hAnsi="Times New Roman" w:cs="Times New Roman"/>
          <w:b/>
          <w:sz w:val="22"/>
          <w:szCs w:val="22"/>
        </w:rPr>
        <w:t xml:space="preserve"> the group-based beam reporting for multi-TRP operation</w:t>
      </w:r>
      <w:r>
        <w:rPr>
          <w:rFonts w:ascii="Times New Roman" w:hAnsi="Times New Roman" w:cs="Times New Roman"/>
          <w:b/>
          <w:sz w:val="22"/>
          <w:szCs w:val="22"/>
        </w:rPr>
        <w:t xml:space="preserve"> in following aspects</w:t>
      </w:r>
    </w:p>
    <w:p w14:paraId="68656D1E" w14:textId="77777777" w:rsidR="00003CBB" w:rsidRDefault="00003CBB" w:rsidP="00003CBB">
      <w:pPr>
        <w:pStyle w:val="ListParagraph"/>
        <w:numPr>
          <w:ilvl w:val="0"/>
          <w:numId w:val="8"/>
        </w:numPr>
        <w:spacing w:after="80"/>
        <w:ind w:left="924" w:hanging="357"/>
        <w:contextualSpacing/>
        <w:rPr>
          <w:rFonts w:ascii="Times New Roman" w:hAnsi="Times New Roman" w:cs="Times New Roman"/>
          <w:b/>
          <w:sz w:val="22"/>
          <w:szCs w:val="22"/>
        </w:rPr>
      </w:pPr>
      <w:r>
        <w:rPr>
          <w:rFonts w:ascii="Times New Roman" w:hAnsi="Times New Roman" w:cs="Times New Roman"/>
          <w:b/>
          <w:sz w:val="22"/>
          <w:szCs w:val="22"/>
        </w:rPr>
        <w:t>Study and specify if necessary, the constraint on beam selection to facilitate the inter-panel/inter-TRP operation</w:t>
      </w:r>
    </w:p>
    <w:p w14:paraId="1617F869" w14:textId="77777777" w:rsidR="00003CBB" w:rsidRDefault="00003CBB" w:rsidP="00160C4B">
      <w:pPr>
        <w:pStyle w:val="ListParagraph"/>
        <w:numPr>
          <w:ilvl w:val="0"/>
          <w:numId w:val="8"/>
        </w:numPr>
        <w:spacing w:after="120"/>
        <w:ind w:left="924" w:hanging="357"/>
        <w:rPr>
          <w:rFonts w:ascii="Times New Roman" w:hAnsi="Times New Roman" w:cs="Times New Roman"/>
          <w:b/>
          <w:sz w:val="22"/>
          <w:szCs w:val="22"/>
        </w:rPr>
      </w:pPr>
      <w:r>
        <w:rPr>
          <w:rFonts w:ascii="Times New Roman" w:hAnsi="Times New Roman" w:cs="Times New Roman"/>
          <w:b/>
          <w:sz w:val="22"/>
          <w:szCs w:val="22"/>
        </w:rPr>
        <w:t>Study and evaluate the benefits of increasing</w:t>
      </w:r>
      <w:r w:rsidRPr="004877EE">
        <w:rPr>
          <w:rFonts w:ascii="Times New Roman" w:hAnsi="Times New Roman" w:cs="Times New Roman"/>
          <w:b/>
          <w:sz w:val="22"/>
          <w:szCs w:val="22"/>
        </w:rPr>
        <w:t xml:space="preserve"> </w:t>
      </w:r>
      <w:r>
        <w:rPr>
          <w:rFonts w:ascii="Times New Roman" w:hAnsi="Times New Roman" w:cs="Times New Roman"/>
          <w:b/>
          <w:sz w:val="22"/>
          <w:szCs w:val="22"/>
        </w:rPr>
        <w:t xml:space="preserve">the </w:t>
      </w:r>
      <w:r w:rsidRPr="004877EE">
        <w:rPr>
          <w:rFonts w:ascii="Times New Roman" w:hAnsi="Times New Roman" w:cs="Times New Roman"/>
          <w:b/>
          <w:sz w:val="22"/>
          <w:szCs w:val="22"/>
        </w:rPr>
        <w:t>number of groups and/or beams per group</w:t>
      </w:r>
      <w:r>
        <w:rPr>
          <w:rFonts w:ascii="Times New Roman" w:hAnsi="Times New Roman" w:cs="Times New Roman"/>
          <w:b/>
          <w:sz w:val="22"/>
          <w:szCs w:val="22"/>
        </w:rPr>
        <w:t>, specify the enhancement correspondingly if necessary</w:t>
      </w:r>
    </w:p>
    <w:p w14:paraId="233E81EF" w14:textId="77777777" w:rsidR="00003CBB" w:rsidRPr="005E2989" w:rsidRDefault="00003CBB" w:rsidP="00160C4B">
      <w:pPr>
        <w:pStyle w:val="ListParagraph"/>
        <w:numPr>
          <w:ilvl w:val="0"/>
          <w:numId w:val="28"/>
        </w:numPr>
        <w:spacing w:before="80" w:after="120"/>
        <w:rPr>
          <w:i/>
          <w:color w:val="000000" w:themeColor="text1"/>
          <w:sz w:val="24"/>
          <w:lang w:eastAsia="ja-JP"/>
        </w:rPr>
      </w:pPr>
      <w:r>
        <w:rPr>
          <w:rFonts w:ascii="Times New Roman" w:hAnsi="Times New Roman" w:cs="Times New Roman"/>
          <w:b/>
          <w:sz w:val="22"/>
          <w:szCs w:val="22"/>
        </w:rPr>
        <w:t xml:space="preserve">For M-TRP, support Option 1 that a </w:t>
      </w:r>
      <w:r w:rsidRPr="005E2989">
        <w:rPr>
          <w:rFonts w:ascii="Times New Roman" w:hAnsi="Times New Roman" w:cs="Times New Roman"/>
          <w:b/>
          <w:sz w:val="22"/>
          <w:szCs w:val="22"/>
        </w:rPr>
        <w:t xml:space="preserve">UE can report N&gt;1 pair/groups and M&gt;=1 </w:t>
      </w:r>
      <w:proofErr w:type="gramStart"/>
      <w:r w:rsidRPr="005E2989">
        <w:rPr>
          <w:rFonts w:ascii="Times New Roman" w:hAnsi="Times New Roman" w:cs="Times New Roman"/>
          <w:b/>
          <w:sz w:val="22"/>
          <w:szCs w:val="22"/>
        </w:rPr>
        <w:t>beams</w:t>
      </w:r>
      <w:proofErr w:type="gramEnd"/>
      <w:r w:rsidRPr="005E2989">
        <w:rPr>
          <w:rFonts w:ascii="Times New Roman" w:hAnsi="Times New Roman" w:cs="Times New Roman"/>
          <w:b/>
          <w:sz w:val="22"/>
          <w:szCs w:val="22"/>
        </w:rPr>
        <w:t xml:space="preserve"> per pair/group</w:t>
      </w:r>
      <w:r>
        <w:rPr>
          <w:rFonts w:ascii="Times New Roman" w:hAnsi="Times New Roman" w:cs="Times New Roman"/>
          <w:b/>
          <w:sz w:val="22"/>
          <w:szCs w:val="22"/>
        </w:rPr>
        <w:t xml:space="preserve"> in </w:t>
      </w:r>
      <w:r w:rsidRPr="005E2989">
        <w:rPr>
          <w:rFonts w:ascii="Times New Roman" w:hAnsi="Times New Roman" w:cs="Times New Roman"/>
          <w:b/>
          <w:sz w:val="22"/>
          <w:szCs w:val="22"/>
        </w:rPr>
        <w:t xml:space="preserve">a </w:t>
      </w:r>
      <w:r>
        <w:rPr>
          <w:rFonts w:ascii="Times New Roman" w:hAnsi="Times New Roman" w:cs="Times New Roman"/>
          <w:b/>
          <w:sz w:val="22"/>
          <w:szCs w:val="22"/>
        </w:rPr>
        <w:t xml:space="preserve">single </w:t>
      </w:r>
      <w:r w:rsidRPr="005E2989">
        <w:rPr>
          <w:rFonts w:ascii="Times New Roman" w:hAnsi="Times New Roman" w:cs="Times New Roman"/>
          <w:b/>
          <w:sz w:val="22"/>
          <w:szCs w:val="22"/>
        </w:rPr>
        <w:t>CSI</w:t>
      </w:r>
      <w:r>
        <w:rPr>
          <w:rFonts w:ascii="Times New Roman" w:hAnsi="Times New Roman" w:cs="Times New Roman"/>
          <w:b/>
          <w:sz w:val="22"/>
          <w:szCs w:val="22"/>
        </w:rPr>
        <w:t xml:space="preserve"> </w:t>
      </w:r>
      <w:r w:rsidRPr="005E2989">
        <w:rPr>
          <w:rFonts w:ascii="Times New Roman" w:hAnsi="Times New Roman" w:cs="Times New Roman"/>
          <w:b/>
          <w:sz w:val="22"/>
          <w:szCs w:val="22"/>
        </w:rPr>
        <w:t>report</w:t>
      </w:r>
      <w:r>
        <w:rPr>
          <w:rFonts w:ascii="Times New Roman" w:hAnsi="Times New Roman" w:cs="Times New Roman"/>
          <w:b/>
          <w:sz w:val="22"/>
          <w:szCs w:val="22"/>
        </w:rPr>
        <w:t xml:space="preserve">. </w:t>
      </w:r>
      <w:r w:rsidRPr="00E030AB">
        <w:rPr>
          <w:rFonts w:ascii="Times New Roman" w:hAnsi="Times New Roman" w:cs="Times New Roman"/>
          <w:b/>
          <w:sz w:val="22"/>
          <w:szCs w:val="22"/>
          <w:lang w:val="en-GB"/>
        </w:rPr>
        <w:t>Different beams in different pairs/groups can be received simultaneously</w:t>
      </w:r>
      <w:r>
        <w:rPr>
          <w:rFonts w:ascii="Times New Roman" w:hAnsi="Times New Roman" w:cs="Times New Roman"/>
          <w:b/>
          <w:sz w:val="22"/>
          <w:szCs w:val="22"/>
          <w:lang w:val="en-GB"/>
        </w:rPr>
        <w:t xml:space="preserve">. </w:t>
      </w:r>
    </w:p>
    <w:p w14:paraId="5BEB5087" w14:textId="77777777" w:rsidR="00003CBB" w:rsidRDefault="00003CBB" w:rsidP="00003CBB">
      <w:pPr>
        <w:pStyle w:val="ListParagraph"/>
        <w:numPr>
          <w:ilvl w:val="0"/>
          <w:numId w:val="28"/>
        </w:numPr>
        <w:spacing w:after="80"/>
        <w:rPr>
          <w:rFonts w:ascii="Times New Roman" w:hAnsi="Times New Roman" w:cs="Times New Roman"/>
          <w:b/>
          <w:sz w:val="22"/>
          <w:szCs w:val="22"/>
        </w:rPr>
      </w:pPr>
      <w:r>
        <w:rPr>
          <w:rFonts w:ascii="Times New Roman" w:hAnsi="Times New Roman" w:cs="Times New Roman"/>
          <w:b/>
          <w:sz w:val="22"/>
          <w:szCs w:val="22"/>
        </w:rPr>
        <w:t>In Rel.17, RAN1 supports</w:t>
      </w:r>
      <w:r w:rsidRPr="008D7026">
        <w:rPr>
          <w:rFonts w:ascii="Times New Roman" w:hAnsi="Times New Roman" w:cs="Times New Roman"/>
          <w:b/>
          <w:sz w:val="22"/>
          <w:szCs w:val="22"/>
        </w:rPr>
        <w:t xml:space="preserve"> </w:t>
      </w:r>
      <w:r>
        <w:rPr>
          <w:rFonts w:ascii="Times New Roman" w:hAnsi="Times New Roman" w:cs="Times New Roman"/>
          <w:b/>
          <w:sz w:val="22"/>
          <w:szCs w:val="22"/>
        </w:rPr>
        <w:t xml:space="preserve">TRP-specific or </w:t>
      </w:r>
      <w:r w:rsidRPr="008D7026">
        <w:rPr>
          <w:rFonts w:ascii="Times New Roman" w:hAnsi="Times New Roman" w:cs="Times New Roman"/>
          <w:b/>
          <w:sz w:val="22"/>
          <w:szCs w:val="22"/>
        </w:rPr>
        <w:t xml:space="preserve">partial BFR procedure </w:t>
      </w:r>
      <w:r>
        <w:rPr>
          <w:rFonts w:ascii="Times New Roman" w:hAnsi="Times New Roman" w:cs="Times New Roman"/>
          <w:b/>
          <w:sz w:val="22"/>
          <w:szCs w:val="22"/>
        </w:rPr>
        <w:t xml:space="preserve">including BFD, NBI, BFRQ, BFRR and UE behavior on automatic beam updating after successful BFR. </w:t>
      </w:r>
    </w:p>
    <w:p w14:paraId="61F32299" w14:textId="77777777" w:rsidR="00003CBB" w:rsidRPr="008B771A" w:rsidRDefault="00003CBB" w:rsidP="00003CBB">
      <w:pPr>
        <w:pStyle w:val="ListParagraph"/>
        <w:numPr>
          <w:ilvl w:val="0"/>
          <w:numId w:val="28"/>
        </w:numPr>
        <w:spacing w:after="80"/>
        <w:rPr>
          <w:b/>
        </w:rPr>
      </w:pPr>
      <w:r>
        <w:rPr>
          <w:rFonts w:ascii="Times New Roman" w:hAnsi="Times New Roman" w:cs="Times New Roman"/>
          <w:b/>
          <w:sz w:val="22"/>
          <w:szCs w:val="22"/>
        </w:rPr>
        <w:t>S</w:t>
      </w:r>
      <w:r w:rsidRPr="008B771A">
        <w:rPr>
          <w:rFonts w:ascii="Times New Roman" w:hAnsi="Times New Roman" w:cs="Times New Roman"/>
          <w:b/>
          <w:sz w:val="22"/>
          <w:szCs w:val="22"/>
        </w:rPr>
        <w:t>upports partial BFD for UE to detect beam failure instance from any configured TRP</w:t>
      </w:r>
      <w:r>
        <w:rPr>
          <w:rFonts w:ascii="Times New Roman" w:hAnsi="Times New Roman" w:cs="Times New Roman"/>
          <w:b/>
          <w:sz w:val="22"/>
          <w:szCs w:val="22"/>
        </w:rPr>
        <w:t xml:space="preserve"> by reusing Rel.15/16 BFD</w:t>
      </w:r>
      <w:r w:rsidRPr="008B771A">
        <w:rPr>
          <w:rFonts w:ascii="Times New Roman" w:hAnsi="Times New Roman" w:cs="Times New Roman"/>
          <w:b/>
          <w:sz w:val="22"/>
          <w:szCs w:val="22"/>
        </w:rPr>
        <w:t>.</w:t>
      </w:r>
    </w:p>
    <w:p w14:paraId="65AEA9C1" w14:textId="77777777" w:rsidR="00003CBB" w:rsidRPr="00E206A4" w:rsidRDefault="00003CBB" w:rsidP="00003CBB">
      <w:pPr>
        <w:pStyle w:val="ListParagraph"/>
        <w:numPr>
          <w:ilvl w:val="0"/>
          <w:numId w:val="28"/>
        </w:numPr>
        <w:spacing w:after="80"/>
        <w:rPr>
          <w:b/>
        </w:rPr>
      </w:pPr>
      <w:r>
        <w:rPr>
          <w:rFonts w:ascii="Times New Roman" w:hAnsi="Times New Roman" w:cs="Times New Roman"/>
          <w:b/>
          <w:sz w:val="22"/>
          <w:szCs w:val="22"/>
        </w:rPr>
        <w:t>Support partial NBI</w:t>
      </w:r>
      <w:r w:rsidRPr="00E206A4">
        <w:rPr>
          <w:rFonts w:ascii="Times New Roman" w:hAnsi="Times New Roman" w:cs="Times New Roman"/>
          <w:b/>
          <w:sz w:val="22"/>
          <w:szCs w:val="22"/>
        </w:rPr>
        <w:t xml:space="preserve"> from the TRP </w:t>
      </w:r>
      <w:r>
        <w:rPr>
          <w:rFonts w:ascii="Times New Roman" w:hAnsi="Times New Roman" w:cs="Times New Roman"/>
          <w:b/>
          <w:sz w:val="22"/>
          <w:szCs w:val="22"/>
        </w:rPr>
        <w:t xml:space="preserve">in </w:t>
      </w:r>
      <w:r w:rsidRPr="00E206A4">
        <w:rPr>
          <w:rFonts w:ascii="Times New Roman" w:hAnsi="Times New Roman" w:cs="Times New Roman"/>
          <w:b/>
          <w:sz w:val="22"/>
          <w:szCs w:val="22"/>
        </w:rPr>
        <w:t xml:space="preserve">which </w:t>
      </w:r>
      <w:r>
        <w:rPr>
          <w:rFonts w:ascii="Times New Roman" w:hAnsi="Times New Roman" w:cs="Times New Roman"/>
          <w:b/>
          <w:sz w:val="22"/>
          <w:szCs w:val="22"/>
        </w:rPr>
        <w:t xml:space="preserve">UE </w:t>
      </w:r>
      <w:r w:rsidRPr="00E206A4">
        <w:rPr>
          <w:rFonts w:ascii="Times New Roman" w:hAnsi="Times New Roman" w:cs="Times New Roman"/>
          <w:b/>
          <w:sz w:val="22"/>
          <w:szCs w:val="22"/>
        </w:rPr>
        <w:t>experience</w:t>
      </w:r>
      <w:r>
        <w:rPr>
          <w:rFonts w:ascii="Times New Roman" w:hAnsi="Times New Roman" w:cs="Times New Roman"/>
          <w:b/>
          <w:sz w:val="22"/>
          <w:szCs w:val="22"/>
        </w:rPr>
        <w:t>s</w:t>
      </w:r>
      <w:r w:rsidRPr="00E206A4">
        <w:rPr>
          <w:rFonts w:ascii="Times New Roman" w:hAnsi="Times New Roman" w:cs="Times New Roman"/>
          <w:b/>
          <w:sz w:val="22"/>
          <w:szCs w:val="22"/>
        </w:rPr>
        <w:t xml:space="preserve"> beam failure.</w:t>
      </w:r>
    </w:p>
    <w:p w14:paraId="37EA9995" w14:textId="77777777" w:rsidR="00003CBB" w:rsidRPr="00003CBB" w:rsidRDefault="00003CBB" w:rsidP="00160C4B">
      <w:pPr>
        <w:numPr>
          <w:ilvl w:val="0"/>
          <w:numId w:val="28"/>
        </w:numPr>
        <w:spacing w:after="80"/>
        <w:rPr>
          <w:b/>
          <w:lang w:eastAsia="zh-CN"/>
        </w:rPr>
      </w:pPr>
      <w:r w:rsidRPr="00003CBB">
        <w:rPr>
          <w:b/>
          <w:lang w:eastAsia="zh-CN"/>
        </w:rPr>
        <w:t xml:space="preserve">From signaling perspective, the BFRQ MAC CE for multi-TRP should include failed TRP ID(s), CC index (if applicable), new candidate beam index (if any), </w:t>
      </w:r>
      <w:r w:rsidRPr="00003CBB">
        <w:rPr>
          <w:rFonts w:hint="eastAsia"/>
          <w:b/>
          <w:lang w:eastAsia="zh-CN"/>
        </w:rPr>
        <w:t>a</w:t>
      </w:r>
      <w:r w:rsidRPr="00003CBB">
        <w:rPr>
          <w:b/>
          <w:lang w:eastAsia="zh-CN"/>
        </w:rPr>
        <w:t xml:space="preserve">nd availability of new beam. </w:t>
      </w:r>
    </w:p>
    <w:p w14:paraId="3E12C391" w14:textId="77777777" w:rsidR="00003CBB" w:rsidRPr="00003CBB" w:rsidRDefault="00003CBB" w:rsidP="00160C4B">
      <w:pPr>
        <w:numPr>
          <w:ilvl w:val="0"/>
          <w:numId w:val="27"/>
        </w:numPr>
        <w:spacing w:after="80"/>
        <w:ind w:left="567" w:hanging="283"/>
        <w:rPr>
          <w:b/>
          <w:lang w:eastAsia="zh-CN"/>
        </w:rPr>
      </w:pPr>
      <w:proofErr w:type="spellStart"/>
      <w:r w:rsidRPr="00003CBB">
        <w:rPr>
          <w:b/>
          <w:i/>
          <w:lang w:eastAsia="zh-CN"/>
        </w:rPr>
        <w:t>CORESETPoolIndex</w:t>
      </w:r>
      <w:proofErr w:type="spellEnd"/>
      <w:r w:rsidRPr="00003CBB">
        <w:rPr>
          <w:b/>
          <w:lang w:eastAsia="zh-CN"/>
        </w:rPr>
        <w:t xml:space="preserve"> can be used as TRP “ID” in BFRQ MAC CE.</w:t>
      </w:r>
    </w:p>
    <w:p w14:paraId="08D734FC" w14:textId="77777777" w:rsidR="00003CBB" w:rsidRPr="00E8797D" w:rsidRDefault="00003CBB" w:rsidP="00160C4B">
      <w:pPr>
        <w:pStyle w:val="ListParagraph"/>
        <w:numPr>
          <w:ilvl w:val="0"/>
          <w:numId w:val="28"/>
        </w:numPr>
        <w:spacing w:after="8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SRS resource sets on different </w:t>
      </w:r>
      <w:r>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2C2E65C3" w14:textId="77777777" w:rsidR="00003CBB" w:rsidRPr="00E8797D" w:rsidRDefault="00003CBB" w:rsidP="00003CBB">
      <w:pPr>
        <w:pStyle w:val="ListParagraph"/>
        <w:numPr>
          <w:ilvl w:val="0"/>
          <w:numId w:val="28"/>
        </w:numPr>
        <w:spacing w:after="8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CSI-RS </w:t>
      </w:r>
      <w:r>
        <w:rPr>
          <w:rFonts w:ascii="Times New Roman" w:hAnsi="Times New Roman" w:cs="Times New Roman"/>
          <w:b/>
          <w:sz w:val="22"/>
          <w:szCs w:val="22"/>
        </w:rPr>
        <w:t xml:space="preserve">resource sets/SSBs on different directional </w:t>
      </w:r>
      <w:r w:rsidRPr="00E8797D">
        <w:rPr>
          <w:rFonts w:ascii="Times New Roman" w:hAnsi="Times New Roman" w:cs="Times New Roman"/>
          <w:b/>
          <w:sz w:val="22"/>
          <w:szCs w:val="22"/>
        </w:rPr>
        <w:t>antenna panels.</w:t>
      </w:r>
    </w:p>
    <w:p w14:paraId="7FD56D06" w14:textId="77777777" w:rsidR="00003CBB" w:rsidRPr="00E8797D" w:rsidRDefault="00003CBB" w:rsidP="00003CBB">
      <w:pPr>
        <w:pStyle w:val="ListParagraph"/>
        <w:numPr>
          <w:ilvl w:val="0"/>
          <w:numId w:val="28"/>
        </w:numPr>
        <w:spacing w:after="80"/>
        <w:rPr>
          <w:rFonts w:ascii="Times New Roman" w:hAnsi="Times New Roman" w:cs="Times New Roman"/>
          <w:b/>
          <w:sz w:val="22"/>
          <w:szCs w:val="22"/>
        </w:rPr>
      </w:pPr>
      <w:r w:rsidRPr="00E8797D">
        <w:rPr>
          <w:rFonts w:ascii="Times New Roman" w:hAnsi="Times New Roman" w:cs="Times New Roman"/>
          <w:b/>
          <w:sz w:val="22"/>
          <w:szCs w:val="22"/>
        </w:rPr>
        <w:t>Specify the QCL relationship among SRS resource sets/CSI-RS resource sets/SSBs on different BWPs/CCs (intra band).</w:t>
      </w:r>
    </w:p>
    <w:p w14:paraId="3F2670A8" w14:textId="25E76CBA" w:rsidR="00EC6DC6" w:rsidRPr="00160C4B" w:rsidRDefault="00003CBB" w:rsidP="00160C4B">
      <w:pPr>
        <w:pStyle w:val="ListParagraph"/>
        <w:numPr>
          <w:ilvl w:val="0"/>
          <w:numId w:val="28"/>
        </w:numPr>
        <w:spacing w:after="80"/>
        <w:rPr>
          <w:b/>
        </w:rPr>
      </w:pPr>
      <w:r>
        <w:rPr>
          <w:rFonts w:ascii="Times New Roman" w:hAnsi="Times New Roman" w:cs="Times New Roman"/>
          <w:b/>
          <w:bCs/>
          <w:sz w:val="22"/>
        </w:rPr>
        <w:t>A</w:t>
      </w:r>
      <w:r w:rsidRPr="00573EF8">
        <w:rPr>
          <w:rFonts w:ascii="Times New Roman" w:hAnsi="Times New Roman" w:cs="Times New Roman"/>
          <w:b/>
          <w:bCs/>
          <w:sz w:val="22"/>
        </w:rPr>
        <w:t xml:space="preserve"> panel ID explicitly configured in</w:t>
      </w:r>
      <w:r w:rsidRPr="00573EF8">
        <w:rPr>
          <w:rFonts w:ascii="Times New Roman" w:hAnsi="Times New Roman" w:cs="Times New Roman"/>
          <w:b/>
          <w:bCs/>
          <w:i/>
          <w:iCs/>
          <w:sz w:val="22"/>
        </w:rPr>
        <w:t xml:space="preserve"> </w:t>
      </w:r>
      <w:proofErr w:type="spellStart"/>
      <w:r w:rsidRPr="00573EF8">
        <w:rPr>
          <w:rFonts w:ascii="Times New Roman" w:hAnsi="Times New Roman" w:cs="Times New Roman"/>
          <w:b/>
          <w:bCs/>
          <w:i/>
          <w:iCs/>
          <w:sz w:val="22"/>
        </w:rPr>
        <w:t>spatialRelationInfo</w:t>
      </w:r>
      <w:proofErr w:type="spellEnd"/>
      <w:r w:rsidRPr="00573EF8">
        <w:rPr>
          <w:rFonts w:ascii="Times New Roman" w:hAnsi="Times New Roman" w:cs="Times New Roman"/>
          <w:b/>
          <w:bCs/>
          <w:sz w:val="22"/>
        </w:rPr>
        <w:t xml:space="preserve"> </w:t>
      </w:r>
      <w:r>
        <w:rPr>
          <w:rFonts w:ascii="Times New Roman" w:hAnsi="Times New Roman" w:cs="Times New Roman"/>
          <w:b/>
          <w:bCs/>
          <w:sz w:val="22"/>
        </w:rPr>
        <w:t xml:space="preserve">or unified TCI can be beneficial </w:t>
      </w:r>
      <w:r w:rsidRPr="00573EF8">
        <w:rPr>
          <w:rFonts w:ascii="Times New Roman" w:hAnsi="Times New Roman" w:cs="Times New Roman"/>
          <w:b/>
          <w:bCs/>
          <w:sz w:val="22"/>
        </w:rPr>
        <w:t>for panel specific operation</w:t>
      </w:r>
      <w:r w:rsidRPr="00E8797D">
        <w:rPr>
          <w:rFonts w:ascii="Times New Roman" w:hAnsi="Times New Roman" w:cs="Times New Roman"/>
          <w:b/>
          <w:sz w:val="22"/>
          <w:szCs w:val="22"/>
        </w:rPr>
        <w:t>.</w:t>
      </w:r>
    </w:p>
    <w:p w14:paraId="1A7ED4E3" w14:textId="7A89C3D2" w:rsidR="002348EF" w:rsidRDefault="002348EF" w:rsidP="002348EF">
      <w:pPr>
        <w:pStyle w:val="Heading1"/>
        <w:spacing w:after="80"/>
        <w:jc w:val="left"/>
        <w:rPr>
          <w:sz w:val="24"/>
          <w:lang w:eastAsia="zh-CN"/>
        </w:rPr>
      </w:pPr>
      <w:r>
        <w:rPr>
          <w:sz w:val="24"/>
          <w:lang w:eastAsia="zh-CN"/>
        </w:rPr>
        <w:t>Reference</w:t>
      </w:r>
    </w:p>
    <w:p w14:paraId="252D0B29" w14:textId="29B93184" w:rsidR="00EA1708"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4645AD30" w14:textId="1882057F" w:rsidR="000F6EB0" w:rsidRPr="00160C4B" w:rsidRDefault="00E52E64" w:rsidP="00160C4B">
      <w:pPr>
        <w:pStyle w:val="ListParagraph"/>
        <w:numPr>
          <w:ilvl w:val="0"/>
          <w:numId w:val="9"/>
        </w:numPr>
        <w:ind w:left="426" w:hanging="426"/>
        <w:rPr>
          <w:rFonts w:ascii="Times New Roman" w:hAnsi="Times New Roman" w:cs="Times New Roman"/>
        </w:rPr>
      </w:pPr>
      <w:bookmarkStart w:id="5" w:name="_Ref47619030"/>
      <w:r w:rsidRPr="00160C4B">
        <w:rPr>
          <w:rFonts w:ascii="Times New Roman" w:hAnsi="Times New Roman" w:cs="Times New Roman"/>
        </w:rPr>
        <w:t>R1-2005560, “Considerations on the enhancement of multi-beam operation”, Sony</w:t>
      </w:r>
      <w:bookmarkEnd w:id="5"/>
    </w:p>
    <w:sectPr w:rsidR="000F6EB0" w:rsidRPr="00160C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75E33" w14:textId="77777777" w:rsidR="00F86445" w:rsidRDefault="00F86445">
      <w:r>
        <w:separator/>
      </w:r>
    </w:p>
  </w:endnote>
  <w:endnote w:type="continuationSeparator" w:id="0">
    <w:p w14:paraId="5F2394D6" w14:textId="77777777" w:rsidR="00F86445" w:rsidRDefault="00F86445">
      <w:r>
        <w:continuationSeparator/>
      </w:r>
    </w:p>
  </w:endnote>
  <w:endnote w:type="continuationNotice" w:id="1">
    <w:p w14:paraId="0CB9E891" w14:textId="77777777" w:rsidR="00F86445" w:rsidRDefault="00F86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17287" w14:textId="77777777" w:rsidR="00F86445" w:rsidRDefault="00F86445">
      <w:r>
        <w:separator/>
      </w:r>
    </w:p>
  </w:footnote>
  <w:footnote w:type="continuationSeparator" w:id="0">
    <w:p w14:paraId="239091C4" w14:textId="77777777" w:rsidR="00F86445" w:rsidRDefault="00F86445">
      <w:r>
        <w:continuationSeparator/>
      </w:r>
    </w:p>
  </w:footnote>
  <w:footnote w:type="continuationNotice" w:id="1">
    <w:p w14:paraId="1272FC4E" w14:textId="77777777" w:rsidR="00F86445" w:rsidRDefault="00F864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111"/>
    <w:multiLevelType w:val="hybridMultilevel"/>
    <w:tmpl w:val="CEB6A872"/>
    <w:lvl w:ilvl="0" w:tplc="6DBA0BAA">
      <w:start w:val="1"/>
      <w:numFmt w:val="decimal"/>
      <w:lvlText w:val="Observation %1:"/>
      <w:lvlJc w:val="left"/>
      <w:pPr>
        <w:ind w:left="720" w:hanging="360"/>
      </w:pPr>
      <w:rPr>
        <w:rFonts w:hint="eastAsia"/>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F23C0"/>
    <w:multiLevelType w:val="hybridMultilevel"/>
    <w:tmpl w:val="11F08A8C"/>
    <w:lvl w:ilvl="0" w:tplc="C194FF8C">
      <w:start w:val="1"/>
      <w:numFmt w:val="decimal"/>
      <w:lvlText w:val="Figure %1"/>
      <w:lvlJc w:val="center"/>
      <w:pPr>
        <w:ind w:left="0" w:firstLine="0"/>
      </w:pPr>
      <w:rPr>
        <w:rFonts w:ascii="Times New Roman" w:hAnsi="Times New Roman" w:cs="Times New Roman"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5369F"/>
    <w:multiLevelType w:val="hybridMultilevel"/>
    <w:tmpl w:val="C3DAF68A"/>
    <w:lvl w:ilvl="0" w:tplc="A4F02B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09403EA"/>
    <w:multiLevelType w:val="hybridMultilevel"/>
    <w:tmpl w:val="739ED05A"/>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33B557C1"/>
    <w:multiLevelType w:val="multilevel"/>
    <w:tmpl w:val="945C3B9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3A877D64"/>
    <w:multiLevelType w:val="hybridMultilevel"/>
    <w:tmpl w:val="5DA6FC16"/>
    <w:lvl w:ilvl="0" w:tplc="0B9C9CA8">
      <w:start w:val="1"/>
      <w:numFmt w:val="decimal"/>
      <w:pStyle w:val="References"/>
      <w:lvlText w:val="[%1]"/>
      <w:lvlJc w:val="left"/>
      <w:pPr>
        <w:tabs>
          <w:tab w:val="num" w:pos="360"/>
        </w:tabs>
        <w:ind w:left="360" w:hanging="360"/>
      </w:pPr>
    </w:lvl>
    <w:lvl w:ilvl="1" w:tplc="5D7A6414">
      <w:numFmt w:val="decimal"/>
      <w:lvlText w:val=""/>
      <w:lvlJc w:val="left"/>
    </w:lvl>
    <w:lvl w:ilvl="2" w:tplc="D1424DA4">
      <w:numFmt w:val="decimal"/>
      <w:lvlText w:val=""/>
      <w:lvlJc w:val="left"/>
    </w:lvl>
    <w:lvl w:ilvl="3" w:tplc="E2A2FCEC">
      <w:numFmt w:val="decimal"/>
      <w:lvlText w:val=""/>
      <w:lvlJc w:val="left"/>
    </w:lvl>
    <w:lvl w:ilvl="4" w:tplc="A5F08080">
      <w:numFmt w:val="decimal"/>
      <w:lvlText w:val=""/>
      <w:lvlJc w:val="left"/>
    </w:lvl>
    <w:lvl w:ilvl="5" w:tplc="4036DF68">
      <w:numFmt w:val="decimal"/>
      <w:lvlText w:val=""/>
      <w:lvlJc w:val="left"/>
    </w:lvl>
    <w:lvl w:ilvl="6" w:tplc="38AEEC2A">
      <w:numFmt w:val="decimal"/>
      <w:lvlText w:val=""/>
      <w:lvlJc w:val="left"/>
    </w:lvl>
    <w:lvl w:ilvl="7" w:tplc="CD3AB5BA">
      <w:numFmt w:val="decimal"/>
      <w:lvlText w:val=""/>
      <w:lvlJc w:val="left"/>
    </w:lvl>
    <w:lvl w:ilvl="8" w:tplc="523054CC">
      <w:numFmt w:val="decimal"/>
      <w:lvlText w:val=""/>
      <w:lvlJc w:val="left"/>
    </w:lvl>
  </w:abstractNum>
  <w:abstractNum w:abstractNumId="13" w15:restartNumberingAfterBreak="0">
    <w:nsid w:val="422B3F28"/>
    <w:multiLevelType w:val="hybridMultilevel"/>
    <w:tmpl w:val="596AA4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CA544A"/>
    <w:multiLevelType w:val="hybridMultilevel"/>
    <w:tmpl w:val="D83040E2"/>
    <w:lvl w:ilvl="0" w:tplc="D1E49EDA">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976EF56">
      <w:numFmt w:val="decimal"/>
      <w:lvlText w:val=""/>
      <w:lvlJc w:val="left"/>
    </w:lvl>
    <w:lvl w:ilvl="2" w:tplc="5A085F7E">
      <w:numFmt w:val="decimal"/>
      <w:lvlText w:val=""/>
      <w:lvlJc w:val="left"/>
    </w:lvl>
    <w:lvl w:ilvl="3" w:tplc="C8C4B0CC">
      <w:numFmt w:val="decimal"/>
      <w:lvlText w:val=""/>
      <w:lvlJc w:val="left"/>
    </w:lvl>
    <w:lvl w:ilvl="4" w:tplc="0FEA06EA">
      <w:numFmt w:val="decimal"/>
      <w:lvlText w:val=""/>
      <w:lvlJc w:val="left"/>
    </w:lvl>
    <w:lvl w:ilvl="5" w:tplc="874293E6">
      <w:numFmt w:val="decimal"/>
      <w:lvlText w:val=""/>
      <w:lvlJc w:val="left"/>
    </w:lvl>
    <w:lvl w:ilvl="6" w:tplc="4ECAE960">
      <w:numFmt w:val="decimal"/>
      <w:lvlText w:val=""/>
      <w:lvlJc w:val="left"/>
    </w:lvl>
    <w:lvl w:ilvl="7" w:tplc="C988065C">
      <w:numFmt w:val="decimal"/>
      <w:lvlText w:val=""/>
      <w:lvlJc w:val="left"/>
    </w:lvl>
    <w:lvl w:ilvl="8" w:tplc="4C6E93A4">
      <w:numFmt w:val="decimal"/>
      <w:lvlText w:val=""/>
      <w:lvlJc w:val="left"/>
    </w:lvl>
  </w:abstractNum>
  <w:abstractNum w:abstractNumId="1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B447871"/>
    <w:multiLevelType w:val="hybridMultilevel"/>
    <w:tmpl w:val="5B447871"/>
    <w:lvl w:ilvl="0" w:tplc="6E36912A">
      <w:start w:val="1"/>
      <w:numFmt w:val="bullet"/>
      <w:lvlText w:val=""/>
      <w:lvlJc w:val="left"/>
      <w:pPr>
        <w:ind w:left="720" w:hanging="360"/>
      </w:pPr>
      <w:rPr>
        <w:rFonts w:ascii="Symbol" w:hAnsi="Symbol" w:hint="default"/>
      </w:rPr>
    </w:lvl>
    <w:lvl w:ilvl="1" w:tplc="9B4C51DC">
      <w:start w:val="1"/>
      <w:numFmt w:val="bullet"/>
      <w:lvlText w:val="o"/>
      <w:lvlJc w:val="left"/>
      <w:pPr>
        <w:ind w:left="1440" w:hanging="360"/>
      </w:pPr>
      <w:rPr>
        <w:rFonts w:ascii="Courier New" w:hAnsi="Courier New" w:cs="Courier New" w:hint="default"/>
      </w:rPr>
    </w:lvl>
    <w:lvl w:ilvl="2" w:tplc="C89218B0">
      <w:start w:val="1"/>
      <w:numFmt w:val="bullet"/>
      <w:lvlText w:val=""/>
      <w:lvlJc w:val="left"/>
      <w:pPr>
        <w:ind w:left="2160" w:hanging="360"/>
      </w:pPr>
      <w:rPr>
        <w:rFonts w:ascii="Wingdings" w:hAnsi="Wingdings" w:hint="default"/>
      </w:rPr>
    </w:lvl>
    <w:lvl w:ilvl="3" w:tplc="6E507810">
      <w:start w:val="1"/>
      <w:numFmt w:val="bullet"/>
      <w:lvlText w:val=""/>
      <w:lvlJc w:val="left"/>
      <w:pPr>
        <w:ind w:left="2880" w:hanging="360"/>
      </w:pPr>
      <w:rPr>
        <w:rFonts w:ascii="Symbol" w:hAnsi="Symbol" w:hint="default"/>
      </w:rPr>
    </w:lvl>
    <w:lvl w:ilvl="4" w:tplc="7724FE5C">
      <w:start w:val="1"/>
      <w:numFmt w:val="bullet"/>
      <w:lvlText w:val="o"/>
      <w:lvlJc w:val="left"/>
      <w:pPr>
        <w:ind w:left="3600" w:hanging="360"/>
      </w:pPr>
      <w:rPr>
        <w:rFonts w:ascii="Courier New" w:hAnsi="Courier New" w:cs="Courier New" w:hint="default"/>
      </w:rPr>
    </w:lvl>
    <w:lvl w:ilvl="5" w:tplc="B07ADAD0">
      <w:start w:val="1"/>
      <w:numFmt w:val="bullet"/>
      <w:lvlText w:val=""/>
      <w:lvlJc w:val="left"/>
      <w:pPr>
        <w:ind w:left="4320" w:hanging="360"/>
      </w:pPr>
      <w:rPr>
        <w:rFonts w:ascii="Wingdings" w:hAnsi="Wingdings" w:hint="default"/>
      </w:rPr>
    </w:lvl>
    <w:lvl w:ilvl="6" w:tplc="DA904DA6">
      <w:start w:val="1"/>
      <w:numFmt w:val="bullet"/>
      <w:lvlText w:val=""/>
      <w:lvlJc w:val="left"/>
      <w:pPr>
        <w:ind w:left="5040" w:hanging="360"/>
      </w:pPr>
      <w:rPr>
        <w:rFonts w:ascii="Symbol" w:hAnsi="Symbol" w:hint="default"/>
      </w:rPr>
    </w:lvl>
    <w:lvl w:ilvl="7" w:tplc="360847D4">
      <w:start w:val="1"/>
      <w:numFmt w:val="bullet"/>
      <w:lvlText w:val="o"/>
      <w:lvlJc w:val="left"/>
      <w:pPr>
        <w:ind w:left="5760" w:hanging="360"/>
      </w:pPr>
      <w:rPr>
        <w:rFonts w:ascii="Courier New" w:hAnsi="Courier New" w:cs="Courier New" w:hint="default"/>
      </w:rPr>
    </w:lvl>
    <w:lvl w:ilvl="8" w:tplc="DFB8450E">
      <w:start w:val="1"/>
      <w:numFmt w:val="bullet"/>
      <w:lvlText w:val=""/>
      <w:lvlJc w:val="left"/>
      <w:pPr>
        <w:ind w:left="6480" w:hanging="360"/>
      </w:pPr>
      <w:rPr>
        <w:rFonts w:ascii="Wingdings" w:hAnsi="Wingdings" w:hint="default"/>
      </w:rPr>
    </w:lvl>
  </w:abstractNum>
  <w:abstractNum w:abstractNumId="17" w15:restartNumberingAfterBreak="0">
    <w:nsid w:val="5DE72B61"/>
    <w:multiLevelType w:val="hybridMultilevel"/>
    <w:tmpl w:val="862E3126"/>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751F69AD"/>
    <w:multiLevelType w:val="hybridMultilevel"/>
    <w:tmpl w:val="C4462D98"/>
    <w:lvl w:ilvl="0" w:tplc="4202C932">
      <w:start w:val="1"/>
      <w:numFmt w:val="bullet"/>
      <w:lvlText w:val=""/>
      <w:lvlJc w:val="left"/>
      <w:pPr>
        <w:ind w:left="423" w:hanging="420"/>
      </w:pPr>
      <w:rPr>
        <w:rFonts w:ascii="Symbol" w:eastAsia="MS Mincho" w:hAnsi="Symbol" w:cs="Times New Roman" w:hint="default"/>
      </w:rPr>
    </w:lvl>
    <w:lvl w:ilvl="1" w:tplc="04090003" w:tentative="1">
      <w:start w:val="1"/>
      <w:numFmt w:val="bullet"/>
      <w:lvlText w:val=""/>
      <w:lvlJc w:val="left"/>
      <w:pPr>
        <w:ind w:left="843" w:hanging="420"/>
      </w:pPr>
      <w:rPr>
        <w:rFonts w:ascii="Wingdings" w:hAnsi="Wingdings" w:hint="default"/>
      </w:rPr>
    </w:lvl>
    <w:lvl w:ilvl="2" w:tplc="04090005" w:tentative="1">
      <w:start w:val="1"/>
      <w:numFmt w:val="bullet"/>
      <w:lvlText w:val=""/>
      <w:lvlJc w:val="left"/>
      <w:pPr>
        <w:ind w:left="1263" w:hanging="420"/>
      </w:pPr>
      <w:rPr>
        <w:rFonts w:ascii="Wingdings" w:hAnsi="Wingdings" w:hint="default"/>
      </w:rPr>
    </w:lvl>
    <w:lvl w:ilvl="3" w:tplc="04090001" w:tentative="1">
      <w:start w:val="1"/>
      <w:numFmt w:val="bullet"/>
      <w:lvlText w:val=""/>
      <w:lvlJc w:val="left"/>
      <w:pPr>
        <w:ind w:left="1683" w:hanging="420"/>
      </w:pPr>
      <w:rPr>
        <w:rFonts w:ascii="Wingdings" w:hAnsi="Wingdings" w:hint="default"/>
      </w:rPr>
    </w:lvl>
    <w:lvl w:ilvl="4" w:tplc="04090003" w:tentative="1">
      <w:start w:val="1"/>
      <w:numFmt w:val="bullet"/>
      <w:lvlText w:val=""/>
      <w:lvlJc w:val="left"/>
      <w:pPr>
        <w:ind w:left="2103" w:hanging="420"/>
      </w:pPr>
      <w:rPr>
        <w:rFonts w:ascii="Wingdings" w:hAnsi="Wingdings" w:hint="default"/>
      </w:rPr>
    </w:lvl>
    <w:lvl w:ilvl="5" w:tplc="04090005" w:tentative="1">
      <w:start w:val="1"/>
      <w:numFmt w:val="bullet"/>
      <w:lvlText w:val=""/>
      <w:lvlJc w:val="left"/>
      <w:pPr>
        <w:ind w:left="2523" w:hanging="420"/>
      </w:pPr>
      <w:rPr>
        <w:rFonts w:ascii="Wingdings" w:hAnsi="Wingdings" w:hint="default"/>
      </w:rPr>
    </w:lvl>
    <w:lvl w:ilvl="6" w:tplc="04090001" w:tentative="1">
      <w:start w:val="1"/>
      <w:numFmt w:val="bullet"/>
      <w:lvlText w:val=""/>
      <w:lvlJc w:val="left"/>
      <w:pPr>
        <w:ind w:left="2943" w:hanging="420"/>
      </w:pPr>
      <w:rPr>
        <w:rFonts w:ascii="Wingdings" w:hAnsi="Wingdings" w:hint="default"/>
      </w:rPr>
    </w:lvl>
    <w:lvl w:ilvl="7" w:tplc="04090003" w:tentative="1">
      <w:start w:val="1"/>
      <w:numFmt w:val="bullet"/>
      <w:lvlText w:val=""/>
      <w:lvlJc w:val="left"/>
      <w:pPr>
        <w:ind w:left="3363" w:hanging="420"/>
      </w:pPr>
      <w:rPr>
        <w:rFonts w:ascii="Wingdings" w:hAnsi="Wingdings" w:hint="default"/>
      </w:rPr>
    </w:lvl>
    <w:lvl w:ilvl="8" w:tplc="04090005" w:tentative="1">
      <w:start w:val="1"/>
      <w:numFmt w:val="bullet"/>
      <w:lvlText w:val=""/>
      <w:lvlJc w:val="left"/>
      <w:pPr>
        <w:ind w:left="3783" w:hanging="420"/>
      </w:pPr>
      <w:rPr>
        <w:rFonts w:ascii="Wingdings" w:hAnsi="Wingdings" w:hint="default"/>
      </w:rPr>
    </w:lvl>
  </w:abstractNum>
  <w:abstractNum w:abstractNumId="2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23"/>
  </w:num>
  <w:num w:numId="4">
    <w:abstractNumId w:val="14"/>
  </w:num>
  <w:num w:numId="5">
    <w:abstractNumId w:val="20"/>
  </w:num>
  <w:num w:numId="6">
    <w:abstractNumId w:val="7"/>
  </w:num>
  <w:num w:numId="7">
    <w:abstractNumId w:val="19"/>
  </w:num>
  <w:num w:numId="8">
    <w:abstractNumId w:val="13"/>
  </w:num>
  <w:num w:numId="9">
    <w:abstractNumId w:val="4"/>
  </w:num>
  <w:num w:numId="10">
    <w:abstractNumId w:val="3"/>
  </w:num>
  <w:num w:numId="11">
    <w:abstractNumId w:val="6"/>
  </w:num>
  <w:num w:numId="12">
    <w:abstractNumId w:val="11"/>
  </w:num>
  <w:num w:numId="13">
    <w:abstractNumId w:val="1"/>
  </w:num>
  <w:num w:numId="14">
    <w:abstractNumId w:val="0"/>
  </w:num>
  <w:num w:numId="15">
    <w:abstractNumId w:val="8"/>
  </w:num>
  <w:num w:numId="16">
    <w:abstractNumId w:val="8"/>
  </w:num>
  <w:num w:numId="17">
    <w:abstractNumId w:val="8"/>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5"/>
  </w:num>
  <w:num w:numId="22">
    <w:abstractNumId w:val="15"/>
  </w:num>
  <w:num w:numId="23">
    <w:abstractNumId w:val="2"/>
  </w:num>
  <w:num w:numId="24">
    <w:abstractNumId w:val="10"/>
  </w:num>
  <w:num w:numId="25">
    <w:abstractNumId w:val="9"/>
  </w:num>
  <w:num w:numId="26">
    <w:abstractNumId w:val="22"/>
  </w:num>
  <w:num w:numId="27">
    <w:abstractNumId w:val="5"/>
  </w:num>
  <w:num w:numId="2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CBB"/>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7DF"/>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693"/>
    <w:rsid w:val="0005793E"/>
    <w:rsid w:val="00057DC8"/>
    <w:rsid w:val="0006045C"/>
    <w:rsid w:val="00060AED"/>
    <w:rsid w:val="000612E1"/>
    <w:rsid w:val="000614FE"/>
    <w:rsid w:val="00061F3E"/>
    <w:rsid w:val="00061FD2"/>
    <w:rsid w:val="00062783"/>
    <w:rsid w:val="0006280E"/>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3FC7"/>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CA"/>
    <w:rsid w:val="00102D51"/>
    <w:rsid w:val="00103E1D"/>
    <w:rsid w:val="00103EE9"/>
    <w:rsid w:val="001043C2"/>
    <w:rsid w:val="001043E1"/>
    <w:rsid w:val="00104CA6"/>
    <w:rsid w:val="0010505A"/>
    <w:rsid w:val="00105500"/>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49"/>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E2A"/>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0C4B"/>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660"/>
    <w:rsid w:val="00181E81"/>
    <w:rsid w:val="00181FC1"/>
    <w:rsid w:val="00182121"/>
    <w:rsid w:val="00182183"/>
    <w:rsid w:val="00182C7D"/>
    <w:rsid w:val="00183034"/>
    <w:rsid w:val="001830F7"/>
    <w:rsid w:val="0018359C"/>
    <w:rsid w:val="00183EE6"/>
    <w:rsid w:val="0018588A"/>
    <w:rsid w:val="00185A59"/>
    <w:rsid w:val="00185FA5"/>
    <w:rsid w:val="0018619E"/>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72D"/>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223"/>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E6"/>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415"/>
    <w:rsid w:val="00482A6F"/>
    <w:rsid w:val="00482BAB"/>
    <w:rsid w:val="00482BBE"/>
    <w:rsid w:val="00482D85"/>
    <w:rsid w:val="0048317E"/>
    <w:rsid w:val="004834BA"/>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8B7"/>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CFB"/>
    <w:rsid w:val="00561F9D"/>
    <w:rsid w:val="00562156"/>
    <w:rsid w:val="005626D6"/>
    <w:rsid w:val="0056287A"/>
    <w:rsid w:val="005629E0"/>
    <w:rsid w:val="00562B4C"/>
    <w:rsid w:val="005632D5"/>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989"/>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0A7"/>
    <w:rsid w:val="00681211"/>
    <w:rsid w:val="006812C2"/>
    <w:rsid w:val="00681308"/>
    <w:rsid w:val="006819BD"/>
    <w:rsid w:val="00681B36"/>
    <w:rsid w:val="006828C3"/>
    <w:rsid w:val="00682E14"/>
    <w:rsid w:val="0068407E"/>
    <w:rsid w:val="0068436C"/>
    <w:rsid w:val="00684FDE"/>
    <w:rsid w:val="006851ED"/>
    <w:rsid w:val="0068529A"/>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2DFC"/>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6A4"/>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30"/>
    <w:rsid w:val="006E376A"/>
    <w:rsid w:val="006E3AC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1AA0"/>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D2A"/>
    <w:rsid w:val="008067CC"/>
    <w:rsid w:val="00806A3D"/>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364E"/>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E9"/>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1A7"/>
    <w:rsid w:val="009B0C11"/>
    <w:rsid w:val="009B1E81"/>
    <w:rsid w:val="009B1EF9"/>
    <w:rsid w:val="009B1F0A"/>
    <w:rsid w:val="009B1F43"/>
    <w:rsid w:val="009B2090"/>
    <w:rsid w:val="009B26AC"/>
    <w:rsid w:val="009B29F4"/>
    <w:rsid w:val="009B2A77"/>
    <w:rsid w:val="009B2EA1"/>
    <w:rsid w:val="009B37E2"/>
    <w:rsid w:val="009B3A41"/>
    <w:rsid w:val="009B4519"/>
    <w:rsid w:val="009B461E"/>
    <w:rsid w:val="009B4BD3"/>
    <w:rsid w:val="009B506B"/>
    <w:rsid w:val="009B5111"/>
    <w:rsid w:val="009B52C8"/>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673"/>
    <w:rsid w:val="00A4078D"/>
    <w:rsid w:val="00A40DAF"/>
    <w:rsid w:val="00A40F05"/>
    <w:rsid w:val="00A415A5"/>
    <w:rsid w:val="00A418C8"/>
    <w:rsid w:val="00A41B37"/>
    <w:rsid w:val="00A41DAC"/>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BC1"/>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478"/>
    <w:rsid w:val="00BA46D4"/>
    <w:rsid w:val="00BA6527"/>
    <w:rsid w:val="00BA6ADD"/>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3FDA"/>
    <w:rsid w:val="00BB44C4"/>
    <w:rsid w:val="00BB4E9D"/>
    <w:rsid w:val="00BB5357"/>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573C"/>
    <w:rsid w:val="00C8646D"/>
    <w:rsid w:val="00C8654C"/>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2EF0"/>
    <w:rsid w:val="00E030AB"/>
    <w:rsid w:val="00E04022"/>
    <w:rsid w:val="00E04BC7"/>
    <w:rsid w:val="00E05D4A"/>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303"/>
    <w:rsid w:val="00E17619"/>
    <w:rsid w:val="00E177CB"/>
    <w:rsid w:val="00E17805"/>
    <w:rsid w:val="00E200D4"/>
    <w:rsid w:val="00E206A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5EF"/>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08"/>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81D"/>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6DC6"/>
    <w:rsid w:val="00EC7534"/>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068"/>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CF6"/>
    <w:rsid w:val="00F84EF6"/>
    <w:rsid w:val="00F85536"/>
    <w:rsid w:val="00F85562"/>
    <w:rsid w:val="00F85ABC"/>
    <w:rsid w:val="00F85FD2"/>
    <w:rsid w:val="00F86445"/>
    <w:rsid w:val="00F86487"/>
    <w:rsid w:val="00F8657A"/>
    <w:rsid w:val="00F8679A"/>
    <w:rsid w:val="00F8685D"/>
    <w:rsid w:val="00F86970"/>
    <w:rsid w:val="00F87117"/>
    <w:rsid w:val="00F8730A"/>
    <w:rsid w:val="00F8736C"/>
    <w:rsid w:val="00F877EF"/>
    <w:rsid w:val="00F9030E"/>
    <w:rsid w:val="00F90A7D"/>
    <w:rsid w:val="00F90ADB"/>
    <w:rsid w:val="00F90CA0"/>
    <w:rsid w:val="00F90E78"/>
    <w:rsid w:val="00F91209"/>
    <w:rsid w:val="00F918E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F446970"/>
    <w:rsid w:val="224DF6A3"/>
    <w:rsid w:val="48975768"/>
    <w:rsid w:val="4ECAFB33"/>
    <w:rsid w:val="6AAD4EFF"/>
    <w:rsid w:val="6D05996B"/>
    <w:rsid w:val="73DFAA64"/>
    <w:rsid w:val="7D459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B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 w:type="character" w:styleId="Strong">
    <w:name w:val="Strong"/>
    <w:basedOn w:val="DefaultParagraphFont"/>
    <w:uiPriority w:val="22"/>
    <w:qFormat/>
    <w:rsid w:val="00BC43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A29514B-BF05-4E78-8F1D-DB68D5E2B5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53CFE7-6AEE-49CF-9B99-2E17750F5B57}">
  <ds:schemaRefs>
    <ds:schemaRef ds:uri="http://schemas.microsoft.com/sharepoint/v3/contenttype/forms"/>
  </ds:schemaRefs>
</ds:datastoreItem>
</file>

<file path=customXml/itemProps3.xml><?xml version="1.0" encoding="utf-8"?>
<ds:datastoreItem xmlns:ds="http://schemas.openxmlformats.org/officeDocument/2006/customXml" ds:itemID="{CA6F0030-4478-4A15-ABBA-0F8EF594AF7D}">
  <ds:schemaRefs>
    <ds:schemaRef ds:uri="http://schemas.openxmlformats.org/officeDocument/2006/bibliography"/>
  </ds:schemaRefs>
</ds:datastoreItem>
</file>

<file path=customXml/itemProps4.xml><?xml version="1.0" encoding="utf-8"?>
<ds:datastoreItem xmlns:ds="http://schemas.openxmlformats.org/officeDocument/2006/customXml" ds:itemID="{989F4CD0-3154-4329-8100-31059F23A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83CABE-FAC3-4F29-B5CC-F8C9B855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3316</Words>
  <Characters>18905</Characters>
  <Application>Microsoft Office Word</Application>
  <DocSecurity>0</DocSecurity>
  <Lines>157</Lines>
  <Paragraphs>44</Paragraphs>
  <ScaleCrop>false</ScaleCrop>
  <Company>Sony</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2</cp:revision>
  <cp:lastPrinted>2016-05-13T20:14:00Z</cp:lastPrinted>
  <dcterms:created xsi:type="dcterms:W3CDTF">2021-01-18T10:19:00Z</dcterms:created>
  <dcterms:modified xsi:type="dcterms:W3CDTF">2021-01-18T10:19:00Z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