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5DB7A" w14:textId="578A6EEB"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8A5A57">
        <w:rPr>
          <w:rFonts w:ascii="Arial" w:hAnsi="Arial" w:cs="Arial"/>
          <w:b/>
          <w:bCs/>
          <w:lang w:val="en-GB"/>
        </w:rPr>
        <w:t>4</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bookmarkStart w:id="0" w:name="_GoBack"/>
      <w:bookmarkEnd w:id="0"/>
      <w:r w:rsidR="002661A9">
        <w:rPr>
          <w:rFonts w:ascii="Arial" w:hAnsi="Arial" w:cs="Arial"/>
          <w:b/>
          <w:bCs/>
          <w:lang w:val="en-GB" w:eastAsia="zh-CN"/>
        </w:rPr>
        <w:t xml:space="preserve"> </w:t>
      </w:r>
      <w:r w:rsidR="002F74B4">
        <w:rPr>
          <w:rFonts w:ascii="Arial" w:hAnsi="Arial" w:cs="Arial"/>
          <w:b/>
          <w:bCs/>
          <w:lang w:val="en-GB" w:eastAsia="zh-CN"/>
        </w:rPr>
        <w:t xml:space="preserve"> </w:t>
      </w:r>
      <w:r w:rsidR="00516509" w:rsidRPr="00C439FA">
        <w:rPr>
          <w:rFonts w:ascii="Arial" w:hAnsi="Arial" w:cs="Arial"/>
          <w:b/>
          <w:bCs/>
          <w:lang w:val="en-GB"/>
        </w:rPr>
        <w:t>R1-2</w:t>
      </w:r>
      <w:r w:rsidR="008A5A57">
        <w:rPr>
          <w:rFonts w:ascii="Arial" w:hAnsi="Arial" w:cs="Arial"/>
          <w:b/>
          <w:bCs/>
          <w:lang w:val="en-GB"/>
        </w:rPr>
        <w:t>1</w:t>
      </w:r>
      <w:r w:rsidR="002F74B4">
        <w:rPr>
          <w:rFonts w:ascii="Arial" w:hAnsi="Arial" w:cs="Arial"/>
          <w:b/>
          <w:bCs/>
          <w:lang w:val="en-GB" w:eastAsia="zh-CN"/>
        </w:rPr>
        <w:t>00770</w:t>
      </w:r>
    </w:p>
    <w:p w14:paraId="2501BD26" w14:textId="240A2AC2"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bookmarkStart w:id="1" w:name="_Hlk61342301"/>
      <w:r w:rsidR="008A5A57" w:rsidRPr="00D97FC3">
        <w:rPr>
          <w:rFonts w:ascii="Arial" w:eastAsia="MS Mincho" w:hAnsi="Arial" w:cs="Arial"/>
          <w:b/>
          <w:bCs/>
          <w:lang w:eastAsia="ja-JP"/>
        </w:rPr>
        <w:t>January 25</w:t>
      </w:r>
      <w:r w:rsidR="008A5A57" w:rsidRPr="00D97FC3">
        <w:rPr>
          <w:rFonts w:ascii="Arial" w:eastAsia="MS Mincho" w:hAnsi="Arial" w:cs="Arial"/>
          <w:b/>
          <w:bCs/>
          <w:vertAlign w:val="superscript"/>
          <w:lang w:eastAsia="ja-JP"/>
        </w:rPr>
        <w:t>th</w:t>
      </w:r>
      <w:r w:rsidR="008A5A57" w:rsidRPr="00D97FC3">
        <w:rPr>
          <w:rFonts w:ascii="Arial" w:eastAsia="MS Mincho" w:hAnsi="Arial" w:cs="Arial"/>
          <w:b/>
          <w:bCs/>
          <w:lang w:eastAsia="ja-JP"/>
        </w:rPr>
        <w:t xml:space="preserve"> – February 5</w:t>
      </w:r>
      <w:r w:rsidR="008A5A57" w:rsidRPr="00D97FC3">
        <w:rPr>
          <w:rFonts w:ascii="Arial" w:eastAsia="MS Mincho" w:hAnsi="Arial" w:cs="Arial"/>
          <w:b/>
          <w:bCs/>
          <w:vertAlign w:val="superscript"/>
          <w:lang w:eastAsia="ja-JP"/>
        </w:rPr>
        <w:t>th</w:t>
      </w:r>
      <w:r w:rsidR="008A5A57" w:rsidRPr="00070BC6">
        <w:rPr>
          <w:rFonts w:ascii="Arial" w:hAnsi="Arial" w:cs="Arial"/>
          <w:b/>
          <w:bCs/>
          <w:lang w:val="en-GB"/>
        </w:rPr>
        <w:t>,</w:t>
      </w:r>
      <w:r w:rsidR="008A5A57" w:rsidRPr="00360A1C">
        <w:rPr>
          <w:rFonts w:ascii="Arial" w:hAnsi="Arial" w:cs="Arial"/>
          <w:b/>
          <w:bCs/>
          <w:lang w:val="en-GB"/>
        </w:rPr>
        <w:t xml:space="preserve"> 20</w:t>
      </w:r>
      <w:r w:rsidR="008A5A57">
        <w:rPr>
          <w:rFonts w:ascii="Arial" w:hAnsi="Arial" w:cs="Arial"/>
          <w:b/>
          <w:bCs/>
          <w:lang w:val="en-GB"/>
        </w:rPr>
        <w:t>2</w:t>
      </w:r>
      <w:bookmarkEnd w:id="1"/>
      <w:r w:rsidR="008A5A57">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3C0602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516509">
        <w:rPr>
          <w:rFonts w:ascii="Arial" w:hAnsi="Arial" w:cs="Arial"/>
          <w:b/>
          <w:bCs/>
          <w:szCs w:val="20"/>
          <w:lang w:val="en-GB"/>
        </w:rPr>
        <w:t>3</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6EF6382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28058C" w:rsidRPr="0028058C">
        <w:rPr>
          <w:rFonts w:ascii="Arial" w:hAnsi="Arial" w:cs="Arial"/>
          <w:b/>
          <w:bCs/>
          <w:szCs w:val="20"/>
          <w:lang w:val="en-GB"/>
        </w:rPr>
        <w:t xml:space="preserve">Basic functions for broadcast/multicast </w:t>
      </w:r>
      <w:r w:rsidR="0028058C">
        <w:rPr>
          <w:rFonts w:ascii="Arial" w:hAnsi="Arial" w:cs="Arial"/>
          <w:b/>
          <w:bCs/>
          <w:szCs w:val="20"/>
          <w:lang w:val="en-GB"/>
        </w:rPr>
        <w:t>in idle/inactive states</w:t>
      </w:r>
      <w:r w:rsidR="0028058C" w:rsidRPr="0028058C">
        <w:rPr>
          <w:rFonts w:ascii="Arial" w:hAnsi="Arial" w:cs="Arial"/>
          <w:b/>
          <w:bCs/>
          <w:szCs w:val="20"/>
          <w:lang w:val="en-GB"/>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389B3F9" w14:textId="4C40D756" w:rsidR="000C654B" w:rsidRPr="0069062D" w:rsidRDefault="000C654B" w:rsidP="000C654B">
      <w:pPr>
        <w:pStyle w:val="BodyText"/>
      </w:pPr>
      <w:r w:rsidRPr="0069062D">
        <w:t xml:space="preserve">The contribution is </w:t>
      </w:r>
      <w:r w:rsidRPr="0069062D">
        <w:rPr>
          <w:lang w:val="en-US"/>
        </w:rPr>
        <w:t xml:space="preserve">focused on </w:t>
      </w:r>
      <w:r w:rsidR="00BF1746">
        <w:rPr>
          <w:lang w:val="en-US"/>
        </w:rPr>
        <w:t>basic functions for broadcast/multicast</w:t>
      </w:r>
      <w:r>
        <w:rPr>
          <w:lang w:val="en-US"/>
        </w:rPr>
        <w:t xml:space="preserve"> for RRC-</w:t>
      </w:r>
      <w:r w:rsidR="00BF1746">
        <w:rPr>
          <w:lang w:val="en-US"/>
        </w:rPr>
        <w:t>IDLE/RRC-INACTIVE</w:t>
      </w:r>
      <w:r>
        <w:rPr>
          <w:lang w:val="en-US"/>
        </w:rPr>
        <w:t xml:space="preserve"> UEs in Rel-17 NR MBS</w:t>
      </w:r>
      <w:r w:rsidRPr="0069062D">
        <w:t>.</w:t>
      </w:r>
    </w:p>
    <w:p w14:paraId="44CA29E1" w14:textId="4132CF58" w:rsidR="000C654B" w:rsidRDefault="000C654B" w:rsidP="000C654B">
      <w:pPr>
        <w:pStyle w:val="BodyText"/>
      </w:pPr>
      <w:r w:rsidRPr="00593E99">
        <w:t>In RAN1#10</w:t>
      </w:r>
      <w:r w:rsidR="006B3D7B">
        <w:t>3</w:t>
      </w:r>
      <w:r w:rsidRPr="00593E99">
        <w:t xml:space="preserve">-e meeting, </w:t>
      </w:r>
      <w:r w:rsidR="00BF1746">
        <w:t xml:space="preserve">the functionalities for RRC CONNECTED UEs </w:t>
      </w:r>
      <w:r w:rsidR="00920BB2">
        <w:rPr>
          <w:lang w:val="de-DE"/>
        </w:rPr>
        <w:t>were</w:t>
      </w:r>
      <w:r w:rsidR="00920BB2">
        <w:t xml:space="preserve"> </w:t>
      </w:r>
      <w:r w:rsidR="00BF1746">
        <w:t>prioritized. S</w:t>
      </w:r>
      <w:r w:rsidR="00B75AF8">
        <w:t xml:space="preserve">cheduling mechanism </w:t>
      </w:r>
      <w:r>
        <w:t xml:space="preserve">and </w:t>
      </w:r>
      <w:r w:rsidR="00B75AF8">
        <w:t xml:space="preserve">frequency resource definition/configuration </w:t>
      </w:r>
      <w:r>
        <w:t>as well as</w:t>
      </w:r>
      <w:r w:rsidR="00B75AF8">
        <w:t xml:space="preserve"> reliability improvement</w:t>
      </w:r>
      <w:r w:rsidR="00BF1746">
        <w:t xml:space="preserve"> </w:t>
      </w:r>
      <w:r w:rsidR="00920BB2">
        <w:rPr>
          <w:lang w:val="de-DE"/>
        </w:rPr>
        <w:t>were</w:t>
      </w:r>
      <w:r w:rsidR="00920BB2">
        <w:t xml:space="preserve"> </w:t>
      </w:r>
      <w:r w:rsidR="00BF1746">
        <w:t>extensively discussed</w:t>
      </w:r>
      <w:r w:rsidR="006E7F55">
        <w:rPr>
          <w:lang w:val="de-DE"/>
        </w:rPr>
        <w:t xml:space="preserve">. For RRC_IDLE/RRC INACTIVE UEs the basic functions were discussed </w:t>
      </w:r>
      <w:r w:rsidR="00BF1746">
        <w:t>and</w:t>
      </w:r>
      <w:r w:rsidRPr="00593E99">
        <w:t xml:space="preserve"> the corresponding agreement</w:t>
      </w:r>
      <w:r>
        <w:t>s</w:t>
      </w:r>
      <w:r w:rsidRPr="00593E99">
        <w:t xml:space="preserve"> </w:t>
      </w:r>
      <w:r w:rsidR="00920BB2">
        <w:rPr>
          <w:lang w:val="de-DE"/>
        </w:rPr>
        <w:t>were</w:t>
      </w:r>
      <w:r w:rsidR="00920BB2">
        <w:t xml:space="preserve"> </w:t>
      </w:r>
      <w:r>
        <w:t xml:space="preserve">made </w:t>
      </w:r>
      <w:r w:rsidR="00B75AF8">
        <w:t xml:space="preserve">only </w:t>
      </w:r>
      <w:r>
        <w:t>from a high level concept point of view</w:t>
      </w:r>
      <w:r w:rsidR="00BF1746">
        <w:t>.</w:t>
      </w:r>
    </w:p>
    <w:tbl>
      <w:tblPr>
        <w:tblStyle w:val="TableGrid"/>
        <w:tblW w:w="0" w:type="auto"/>
        <w:tblLook w:val="04A0" w:firstRow="1" w:lastRow="0" w:firstColumn="1" w:lastColumn="0" w:noHBand="0" w:noVBand="1"/>
      </w:tblPr>
      <w:tblGrid>
        <w:gridCol w:w="9307"/>
      </w:tblGrid>
      <w:tr w:rsidR="00BF1746" w14:paraId="7C89A2B4" w14:textId="77777777" w:rsidTr="00BF1746">
        <w:tc>
          <w:tcPr>
            <w:tcW w:w="9307" w:type="dxa"/>
          </w:tcPr>
          <w:p w14:paraId="02E038AD" w14:textId="77777777" w:rsidR="006B3D7B" w:rsidRPr="006B3D7B" w:rsidRDefault="006B3D7B" w:rsidP="006B3D7B">
            <w:pPr>
              <w:overflowPunct w:val="0"/>
              <w:spacing w:after="180"/>
              <w:rPr>
                <w:rFonts w:eastAsia="Times New Roman"/>
                <w:lang w:eastAsia="en-US"/>
              </w:rPr>
            </w:pPr>
            <w:r w:rsidRPr="006B3D7B">
              <w:rPr>
                <w:rFonts w:eastAsia="Times New Roman"/>
                <w:highlight w:val="green"/>
                <w:lang w:eastAsia="en-US"/>
              </w:rPr>
              <w:t>Agreements:</w:t>
            </w:r>
            <w:r w:rsidRPr="006B3D7B">
              <w:rPr>
                <w:rFonts w:eastAsia="Times New Roman"/>
                <w:b/>
                <w:bCs/>
                <w:lang w:eastAsia="en-US"/>
              </w:rPr>
              <w:t xml:space="preserve"> </w:t>
            </w:r>
            <w:r w:rsidRPr="006B3D7B">
              <w:rPr>
                <w:rFonts w:eastAsia="Times New Roman"/>
                <w:lang w:eastAsia="en-US"/>
              </w:rPr>
              <w:t>For RRC_IDLE/RRC_INACTIVE UEs, support group-common PDCCH with CRC scrambled by a common RNTI to schedule a group-common PDSCH, where the scrambling of the group-common PDSCH is based on the same common RNTI.</w:t>
            </w:r>
          </w:p>
          <w:p w14:paraId="6EEB000A" w14:textId="77777777" w:rsidR="006B3D7B" w:rsidRPr="006B3D7B" w:rsidRDefault="006B3D7B" w:rsidP="006B3D7B">
            <w:pPr>
              <w:numPr>
                <w:ilvl w:val="0"/>
                <w:numId w:val="28"/>
              </w:numPr>
              <w:overflowPunct w:val="0"/>
              <w:spacing w:after="180"/>
              <w:rPr>
                <w:rFonts w:eastAsia="Times New Roman"/>
                <w:lang w:eastAsia="en-US"/>
              </w:rPr>
            </w:pPr>
            <w:r w:rsidRPr="006B3D7B">
              <w:rPr>
                <w:rFonts w:eastAsia="Times New Roman"/>
                <w:lang w:eastAsia="en-US"/>
              </w:rPr>
              <w:t>FFS details</w:t>
            </w:r>
          </w:p>
          <w:p w14:paraId="7A54AA66" w14:textId="77777777" w:rsidR="006B3D7B" w:rsidRPr="006B3D7B" w:rsidRDefault="006B3D7B" w:rsidP="006B3D7B">
            <w:pPr>
              <w:spacing w:after="0"/>
              <w:rPr>
                <w:rFonts w:eastAsia="Times New Roman"/>
                <w:highlight w:val="green"/>
                <w:lang w:eastAsia="en-US"/>
              </w:rPr>
            </w:pPr>
            <w:r w:rsidRPr="006B3D7B">
              <w:rPr>
                <w:rFonts w:eastAsia="Times New Roman"/>
                <w:highlight w:val="green"/>
                <w:lang w:eastAsia="en-US"/>
              </w:rPr>
              <w:t>Agreements:</w:t>
            </w:r>
          </w:p>
          <w:p w14:paraId="1D1A12E7" w14:textId="77777777" w:rsidR="006B3D7B" w:rsidRPr="006B3D7B" w:rsidRDefault="006B3D7B" w:rsidP="006B3D7B">
            <w:pPr>
              <w:numPr>
                <w:ilvl w:val="0"/>
                <w:numId w:val="29"/>
              </w:numPr>
              <w:spacing w:after="0"/>
              <w:rPr>
                <w:rFonts w:eastAsia="Times New Roman"/>
                <w:lang w:eastAsia="en-US"/>
              </w:rPr>
            </w:pPr>
            <w:r w:rsidRPr="006B3D7B">
              <w:rPr>
                <w:rFonts w:eastAsia="Times New Roman"/>
                <w:lang w:eastAsia="en-US"/>
              </w:rPr>
              <w:t>For RRC_IDLE/RRC_INACTIVE UEs, beam sweeping is supported for group-common PDCCH/PDSCH.</w:t>
            </w:r>
          </w:p>
          <w:p w14:paraId="0C53E789" w14:textId="77777777" w:rsidR="006B3D7B" w:rsidRPr="006B3D7B" w:rsidRDefault="006B3D7B" w:rsidP="006B3D7B">
            <w:pPr>
              <w:numPr>
                <w:ilvl w:val="1"/>
                <w:numId w:val="29"/>
              </w:numPr>
              <w:spacing w:after="0"/>
              <w:rPr>
                <w:rFonts w:eastAsia="Times New Roman"/>
                <w:lang w:eastAsia="en-US"/>
              </w:rPr>
            </w:pPr>
            <w:r w:rsidRPr="006B3D7B">
              <w:rPr>
                <w:rFonts w:eastAsia="Times New Roman"/>
                <w:lang w:eastAsia="en-US"/>
              </w:rPr>
              <w:t>FFS: Details for support of beam sweeping for group-common PDCCH/PDSCH.</w:t>
            </w:r>
          </w:p>
          <w:p w14:paraId="09E62E6B" w14:textId="77777777" w:rsidR="006B3D7B" w:rsidRPr="006B3D7B" w:rsidRDefault="006B3D7B" w:rsidP="006B3D7B">
            <w:pPr>
              <w:overflowPunct w:val="0"/>
              <w:spacing w:after="180"/>
              <w:rPr>
                <w:rFonts w:eastAsia="Times New Roman"/>
                <w:lang w:eastAsia="en-US"/>
              </w:rPr>
            </w:pPr>
          </w:p>
          <w:p w14:paraId="5E8F6276" w14:textId="77777777" w:rsidR="006B3D7B" w:rsidRPr="006B3D7B" w:rsidRDefault="006B3D7B" w:rsidP="006B3D7B">
            <w:pPr>
              <w:spacing w:after="0" w:line="252" w:lineRule="auto"/>
              <w:rPr>
                <w:rFonts w:eastAsia="等线"/>
                <w:lang w:val="en-GB"/>
              </w:rPr>
            </w:pPr>
            <w:r w:rsidRPr="006B3D7B">
              <w:rPr>
                <w:rFonts w:eastAsia="Times New Roman"/>
                <w:highlight w:val="green"/>
                <w:lang w:eastAsia="en-US"/>
              </w:rPr>
              <w:t>Agreements</w:t>
            </w:r>
            <w:r w:rsidRPr="006B3D7B">
              <w:rPr>
                <w:rFonts w:eastAsia="Times New Roman"/>
                <w:b/>
                <w:bCs/>
                <w:lang w:val="en-GB" w:eastAsia="en-US"/>
              </w:rPr>
              <w:t xml:space="preserve">: </w:t>
            </w:r>
            <w:r w:rsidRPr="006B3D7B">
              <w:rPr>
                <w:rFonts w:eastAsia="Times New Roman"/>
                <w:lang w:val="en-GB" w:eastAsia="en-US"/>
              </w:rPr>
              <w:t>For RRC_IDLE/RRC_INACTIVE UEs, define/configure common frequency resource(s) for group-common PDCCH/PDSCH.</w:t>
            </w:r>
          </w:p>
          <w:p w14:paraId="3DC12D6C" w14:textId="77777777" w:rsidR="006B3D7B" w:rsidRPr="006B3D7B" w:rsidRDefault="006B3D7B" w:rsidP="006B3D7B">
            <w:pPr>
              <w:numPr>
                <w:ilvl w:val="0"/>
                <w:numId w:val="30"/>
              </w:numPr>
              <w:overflowPunct w:val="0"/>
              <w:spacing w:after="0" w:line="252" w:lineRule="auto"/>
              <w:rPr>
                <w:rFonts w:eastAsia="Times New Roman"/>
                <w:lang w:val="en-GB" w:eastAsia="en-US"/>
              </w:rPr>
            </w:pPr>
            <w:r w:rsidRPr="006B3D7B">
              <w:rPr>
                <w:rFonts w:eastAsia="Times New Roman"/>
                <w:lang w:val="en-GB" w:eastAsia="ja-JP"/>
              </w:rPr>
              <w:t xml:space="preserve">the UE may assume the initial BWP as the default common frequency resource for group-common PDCCH/PDSCH, if a </w:t>
            </w:r>
            <w:r w:rsidRPr="006B3D7B">
              <w:rPr>
                <w:rFonts w:eastAsia="Times New Roman"/>
                <w:lang w:eastAsia="en-US"/>
              </w:rPr>
              <w:t xml:space="preserve">specific </w:t>
            </w:r>
            <w:r w:rsidRPr="006B3D7B">
              <w:rPr>
                <w:rFonts w:eastAsia="Times New Roman"/>
                <w:lang w:val="en-GB" w:eastAsia="en-US"/>
              </w:rPr>
              <w:t>common frequency resource</w:t>
            </w:r>
            <w:r w:rsidRPr="006B3D7B">
              <w:rPr>
                <w:rFonts w:eastAsia="Times New Roman"/>
                <w:lang w:eastAsia="en-US"/>
              </w:rPr>
              <w:t xml:space="preserve"> is not configured.</w:t>
            </w:r>
          </w:p>
          <w:p w14:paraId="36F858EF" w14:textId="77777777" w:rsidR="006B3D7B" w:rsidRPr="006B3D7B" w:rsidRDefault="006B3D7B" w:rsidP="006B3D7B">
            <w:pPr>
              <w:numPr>
                <w:ilvl w:val="0"/>
                <w:numId w:val="30"/>
              </w:numPr>
              <w:overflowPunct w:val="0"/>
              <w:spacing w:after="0" w:line="252" w:lineRule="auto"/>
              <w:rPr>
                <w:rFonts w:eastAsia="Times New Roman"/>
                <w:lang w:val="en-GB" w:eastAsia="en-US"/>
              </w:rPr>
            </w:pPr>
            <w:r w:rsidRPr="006B3D7B">
              <w:rPr>
                <w:rFonts w:eastAsia="Times New Roman"/>
                <w:lang w:val="en-GB" w:eastAsia="ko-KR"/>
              </w:rPr>
              <w:t xml:space="preserve">FFS: </w:t>
            </w:r>
            <w:r w:rsidRPr="006B3D7B">
              <w:rPr>
                <w:rFonts w:eastAsia="Times New Roman"/>
                <w:lang w:val="en-GB" w:eastAsia="en-US"/>
              </w:rPr>
              <w:t>the relation of the common frequency resource(s) (if configured) and initial BWP.</w:t>
            </w:r>
          </w:p>
          <w:p w14:paraId="70789459" w14:textId="77777777" w:rsidR="006B3D7B" w:rsidRPr="006B3D7B" w:rsidRDefault="006B3D7B" w:rsidP="006B3D7B">
            <w:pPr>
              <w:numPr>
                <w:ilvl w:val="0"/>
                <w:numId w:val="30"/>
              </w:numPr>
              <w:overflowPunct w:val="0"/>
              <w:spacing w:after="0"/>
              <w:rPr>
                <w:rFonts w:eastAsia="Times New Roman"/>
                <w:lang w:val="en-GB" w:eastAsia="en-US"/>
              </w:rPr>
            </w:pPr>
            <w:r w:rsidRPr="006B3D7B">
              <w:rPr>
                <w:rFonts w:eastAsia="Times New Roman"/>
                <w:lang w:val="en-GB" w:eastAsia="en-US"/>
              </w:rPr>
              <w:t>FFS: whether to configure one/more common frequency resources</w:t>
            </w:r>
          </w:p>
          <w:p w14:paraId="5CE01E21" w14:textId="77777777" w:rsidR="006B3D7B" w:rsidRPr="006B3D7B" w:rsidRDefault="006B3D7B" w:rsidP="006B3D7B">
            <w:pPr>
              <w:numPr>
                <w:ilvl w:val="0"/>
                <w:numId w:val="30"/>
              </w:numPr>
              <w:overflowPunct w:val="0"/>
              <w:spacing w:after="0" w:line="252" w:lineRule="auto"/>
              <w:rPr>
                <w:rFonts w:eastAsia="Times New Roman"/>
                <w:lang w:val="en-GB" w:eastAsia="en-US"/>
              </w:rPr>
            </w:pPr>
            <w:r w:rsidRPr="006B3D7B">
              <w:rPr>
                <w:rFonts w:eastAsia="Times New Roman"/>
                <w:lang w:val="en-GB" w:eastAsia="ja-JP"/>
              </w:rPr>
              <w:t>FFS: configuration and definition details of the common frequency resource</w:t>
            </w:r>
          </w:p>
          <w:p w14:paraId="1CF0C550" w14:textId="77777777" w:rsidR="006B3D7B" w:rsidRPr="006B3D7B" w:rsidRDefault="006B3D7B" w:rsidP="006B3D7B">
            <w:pPr>
              <w:overflowPunct w:val="0"/>
              <w:spacing w:after="0" w:line="252" w:lineRule="auto"/>
              <w:rPr>
                <w:rFonts w:eastAsia="Times New Roman"/>
                <w:sz w:val="28"/>
                <w:szCs w:val="36"/>
                <w:lang w:val="en-GB" w:eastAsia="en-US"/>
              </w:rPr>
            </w:pPr>
          </w:p>
          <w:p w14:paraId="5BCE4210" w14:textId="77777777" w:rsidR="006B3D7B" w:rsidRPr="006B3D7B" w:rsidRDefault="006B3D7B" w:rsidP="006B3D7B">
            <w:pPr>
              <w:spacing w:after="0"/>
              <w:rPr>
                <w:rFonts w:eastAsia="Times New Roman"/>
                <w:lang w:val="en-GB" w:eastAsia="en-US"/>
              </w:rPr>
            </w:pPr>
            <w:r w:rsidRPr="006B3D7B">
              <w:rPr>
                <w:rFonts w:eastAsia="Times New Roman"/>
                <w:szCs w:val="24"/>
                <w:lang w:val="en-GB" w:eastAsia="en-US"/>
              </w:rPr>
              <w:t> </w:t>
            </w:r>
            <w:r w:rsidRPr="006B3D7B">
              <w:rPr>
                <w:rFonts w:eastAsia="Times New Roman"/>
                <w:highlight w:val="green"/>
                <w:lang w:eastAsia="en-US"/>
              </w:rPr>
              <w:t>Agreements:</w:t>
            </w:r>
            <w:r w:rsidRPr="006B3D7B">
              <w:rPr>
                <w:rFonts w:eastAsia="Times New Roman"/>
                <w:lang w:val="en-GB" w:eastAsia="en-US"/>
              </w:rPr>
              <w:t xml:space="preserve"> From physical layer perspective, for broadcast reception, the same group-common PDCCH and the corresponding scheduled group-common PDSCH can be received by both RRC_IDLE/RRC_INACTIVE UEs and RRC_CONNECTED UEs.</w:t>
            </w:r>
          </w:p>
          <w:p w14:paraId="12C93BE7" w14:textId="77777777" w:rsidR="006B3D7B" w:rsidRPr="006B3D7B" w:rsidRDefault="006B3D7B" w:rsidP="006B3D7B">
            <w:pPr>
              <w:numPr>
                <w:ilvl w:val="0"/>
                <w:numId w:val="31"/>
              </w:numPr>
              <w:overflowPunct w:val="0"/>
              <w:rPr>
                <w:rFonts w:eastAsia="Times New Roman"/>
                <w:lang w:val="en-GB" w:eastAsia="en-US"/>
              </w:rPr>
            </w:pPr>
            <w:r w:rsidRPr="006B3D7B">
              <w:rPr>
                <w:rFonts w:eastAsia="Times New Roman"/>
                <w:lang w:val="en-GB" w:eastAsia="en-US"/>
              </w:rPr>
              <w:t>FFS details.</w:t>
            </w:r>
          </w:p>
          <w:p w14:paraId="4D0BC976" w14:textId="77777777" w:rsidR="006B3D7B" w:rsidRPr="006B3D7B" w:rsidRDefault="006B3D7B" w:rsidP="006B3D7B">
            <w:pPr>
              <w:spacing w:after="0"/>
              <w:rPr>
                <w:rFonts w:eastAsia="Times New Roman"/>
                <w:szCs w:val="24"/>
                <w:lang w:val="en-GB" w:eastAsia="en-US"/>
              </w:rPr>
            </w:pPr>
            <w:r w:rsidRPr="006B3D7B">
              <w:rPr>
                <w:rFonts w:eastAsia="Times New Roman"/>
                <w:szCs w:val="24"/>
                <w:lang w:val="en-GB" w:eastAsia="en-US"/>
              </w:rPr>
              <w:t> </w:t>
            </w:r>
          </w:p>
          <w:p w14:paraId="583C84B7" w14:textId="77777777" w:rsidR="006B3D7B" w:rsidRPr="006B3D7B" w:rsidRDefault="006B3D7B" w:rsidP="006B3D7B">
            <w:pPr>
              <w:overflowPunct w:val="0"/>
              <w:rPr>
                <w:rFonts w:eastAsia="Times New Roman"/>
                <w:lang w:val="en-GB" w:eastAsia="en-US"/>
              </w:rPr>
            </w:pPr>
            <w:r w:rsidRPr="006B3D7B">
              <w:rPr>
                <w:rFonts w:eastAsia="Times New Roman"/>
                <w:highlight w:val="green"/>
                <w:lang w:val="en-GB" w:eastAsia="en-US"/>
              </w:rPr>
              <w:t>Agreements</w:t>
            </w:r>
            <w:r w:rsidRPr="006B3D7B">
              <w:rPr>
                <w:rFonts w:eastAsia="Times New Roman"/>
                <w:b/>
                <w:bCs/>
                <w:lang w:val="en-GB" w:eastAsia="en-US"/>
              </w:rPr>
              <w:t xml:space="preserve">: </w:t>
            </w:r>
            <w:r w:rsidRPr="006B3D7B">
              <w:rPr>
                <w:rFonts w:eastAsia="Times New Roman"/>
                <w:lang w:val="en-GB" w:eastAsia="en-US"/>
              </w:rPr>
              <w:t xml:space="preserve">For RRC_IDLE/RRC_INACTIVE UEs, CSS is supported for </w:t>
            </w:r>
            <w:proofErr w:type="gramStart"/>
            <w:r w:rsidRPr="006B3D7B">
              <w:rPr>
                <w:rFonts w:eastAsia="Times New Roman"/>
                <w:lang w:val="en-GB" w:eastAsia="en-US"/>
              </w:rPr>
              <w:t>group-common</w:t>
            </w:r>
            <w:proofErr w:type="gramEnd"/>
            <w:r w:rsidRPr="006B3D7B">
              <w:rPr>
                <w:rFonts w:eastAsia="Times New Roman"/>
                <w:lang w:val="en-GB" w:eastAsia="en-US"/>
              </w:rPr>
              <w:t xml:space="preserve"> PDCCH.</w:t>
            </w:r>
          </w:p>
          <w:p w14:paraId="24BC39F2" w14:textId="77777777" w:rsidR="006B3D7B" w:rsidRPr="006B3D7B" w:rsidRDefault="006B3D7B" w:rsidP="006B3D7B">
            <w:pPr>
              <w:numPr>
                <w:ilvl w:val="0"/>
                <w:numId w:val="31"/>
              </w:numPr>
              <w:overflowPunct w:val="0"/>
              <w:rPr>
                <w:rFonts w:eastAsia="Times New Roman"/>
                <w:lang w:val="en-GB" w:eastAsia="en-US"/>
              </w:rPr>
            </w:pPr>
            <w:r w:rsidRPr="006B3D7B">
              <w:rPr>
                <w:rFonts w:eastAsia="Times New Roman"/>
                <w:lang w:val="en-GB" w:eastAsia="en-US"/>
              </w:rPr>
              <w:t>FFS: reuse current CSS type, define a new CSS type, etc.</w:t>
            </w:r>
          </w:p>
          <w:p w14:paraId="6407CE1B" w14:textId="77777777" w:rsidR="006B3D7B" w:rsidRPr="006B3D7B" w:rsidRDefault="006B3D7B" w:rsidP="006B3D7B">
            <w:pPr>
              <w:numPr>
                <w:ilvl w:val="0"/>
                <w:numId w:val="31"/>
              </w:numPr>
              <w:overflowPunct w:val="0"/>
              <w:rPr>
                <w:rFonts w:eastAsia="Times New Roman"/>
                <w:lang w:val="en-GB" w:eastAsia="en-US"/>
              </w:rPr>
            </w:pPr>
            <w:r w:rsidRPr="006B3D7B">
              <w:rPr>
                <w:rFonts w:eastAsia="Times New Roman"/>
                <w:lang w:val="en-GB" w:eastAsia="en-US"/>
              </w:rPr>
              <w:t>FFS other details.</w:t>
            </w:r>
          </w:p>
          <w:p w14:paraId="1A7ACFCE" w14:textId="77777777" w:rsidR="006B3D7B" w:rsidRPr="006B3D7B" w:rsidRDefault="006B3D7B" w:rsidP="006B3D7B">
            <w:pPr>
              <w:spacing w:after="0"/>
              <w:rPr>
                <w:rFonts w:eastAsia="Times New Roman"/>
              </w:rPr>
            </w:pPr>
            <w:r w:rsidRPr="006B3D7B">
              <w:rPr>
                <w:rFonts w:eastAsia="Times New Roman"/>
                <w:szCs w:val="24"/>
                <w:lang w:val="en-GB" w:eastAsia="en-US"/>
              </w:rPr>
              <w:t> </w:t>
            </w:r>
            <w:r w:rsidRPr="006B3D7B">
              <w:rPr>
                <w:rFonts w:eastAsia="Times New Roman"/>
                <w:highlight w:val="green"/>
                <w:lang w:val="en-GB" w:eastAsia="en-US"/>
              </w:rPr>
              <w:t>Agreements</w:t>
            </w:r>
            <w:r w:rsidRPr="006B3D7B">
              <w:rPr>
                <w:rFonts w:eastAsia="Times New Roman"/>
              </w:rPr>
              <w:t>: For RRC_IDLE/RRC_INACTIVE UEs, a CORESET can be configured within the common frequency resource for group-common PDCCH/PDSCH. CORESET0 is used by default if the common frequency resource for group-common PDCCH/PDSCH is the initial BWP</w:t>
            </w:r>
            <w:r w:rsidRPr="006B3D7B">
              <w:rPr>
                <w:rFonts w:eastAsia="Times New Roman"/>
                <w:color w:val="FF0000"/>
              </w:rPr>
              <w:t xml:space="preserve"> </w:t>
            </w:r>
            <w:r w:rsidRPr="006B3D7B">
              <w:rPr>
                <w:rFonts w:eastAsia="Times New Roman"/>
              </w:rPr>
              <w:t>and the CORESET is not configured.</w:t>
            </w:r>
          </w:p>
          <w:p w14:paraId="4A50102E" w14:textId="27445489" w:rsidR="00BF1746" w:rsidRPr="006B3D7B" w:rsidRDefault="006B3D7B" w:rsidP="000C654B">
            <w:pPr>
              <w:numPr>
                <w:ilvl w:val="0"/>
                <w:numId w:val="32"/>
              </w:numPr>
              <w:spacing w:before="120" w:after="100"/>
              <w:ind w:left="714" w:hanging="357"/>
              <w:rPr>
                <w:rFonts w:eastAsia="Times New Roman"/>
                <w:lang w:val="en-GB" w:eastAsia="en-US"/>
              </w:rPr>
            </w:pPr>
            <w:r w:rsidRPr="006B3D7B">
              <w:rPr>
                <w:rFonts w:eastAsia="Times New Roman"/>
              </w:rPr>
              <w:t>FFS: configuration details of the CORESET for group-common PDCCH/PDSCH</w:t>
            </w:r>
          </w:p>
        </w:tc>
      </w:tr>
    </w:tbl>
    <w:p w14:paraId="5F11BE5A" w14:textId="77777777" w:rsidR="00BF1746" w:rsidRPr="006B3D7B" w:rsidRDefault="00BF1746" w:rsidP="000C654B">
      <w:pPr>
        <w:pStyle w:val="BodyText"/>
        <w:rPr>
          <w:lang w:val="en-GB"/>
        </w:rPr>
      </w:pPr>
    </w:p>
    <w:p w14:paraId="20D71091" w14:textId="56366357" w:rsidR="000C654B" w:rsidRPr="00593E99" w:rsidRDefault="000C654B" w:rsidP="000C654B">
      <w:pPr>
        <w:pStyle w:val="BodyText"/>
      </w:pPr>
      <w:r>
        <w:t>Hence, i</w:t>
      </w:r>
      <w:r w:rsidRPr="00593E99">
        <w:t xml:space="preserve">n this contribution, </w:t>
      </w:r>
      <w:r>
        <w:t>more detailed</w:t>
      </w:r>
      <w:r w:rsidRPr="00593E99">
        <w:t xml:space="preserve"> views </w:t>
      </w:r>
      <w:r w:rsidR="008775E5">
        <w:t xml:space="preserve">on RRC </w:t>
      </w:r>
      <w:r w:rsidR="009A7965">
        <w:t xml:space="preserve">IDLE/RRC INACTIVE states </w:t>
      </w:r>
      <w:r w:rsidRPr="00593E99">
        <w:t>are present</w:t>
      </w:r>
      <w:r w:rsidR="007D07DE">
        <w:rPr>
          <w:lang w:val="de-DE"/>
        </w:rPr>
        <w:t>ed</w:t>
      </w:r>
      <w:r>
        <w:t xml:space="preserve"> from our side</w:t>
      </w:r>
      <w:r w:rsidRPr="00593E99">
        <w:t>.</w:t>
      </w: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lastRenderedPageBreak/>
        <w:t>Discussion</w:t>
      </w:r>
    </w:p>
    <w:p w14:paraId="6D28CD1B" w14:textId="77777777" w:rsidR="00213FD8" w:rsidRDefault="00213FD8" w:rsidP="006F6EF3">
      <w:pPr>
        <w:pStyle w:val="BodyText"/>
        <w:rPr>
          <w:b/>
          <w:i/>
        </w:rPr>
      </w:pPr>
    </w:p>
    <w:p w14:paraId="4412A35A" w14:textId="0F919A47" w:rsidR="00213FD8" w:rsidRDefault="00213FD8" w:rsidP="00213FD8">
      <w:pPr>
        <w:pStyle w:val="Heading2"/>
        <w:rPr>
          <w:lang w:eastAsia="zh-CN"/>
        </w:rPr>
      </w:pPr>
      <w:r>
        <w:rPr>
          <w:lang w:eastAsia="zh-CN"/>
        </w:rPr>
        <w:t xml:space="preserve">Frequency resource </w:t>
      </w:r>
      <w:r w:rsidR="006B3D7B">
        <w:rPr>
          <w:lang w:eastAsia="zh-CN"/>
        </w:rPr>
        <w:t>configuration</w:t>
      </w:r>
    </w:p>
    <w:p w14:paraId="04491737" w14:textId="1116E1A1" w:rsidR="006B3D7B" w:rsidRPr="006B3D7B" w:rsidRDefault="006B3D7B" w:rsidP="006B3D7B">
      <w:pPr>
        <w:pStyle w:val="BodyText"/>
        <w:rPr>
          <w:rFonts w:eastAsia="MS Mincho"/>
          <w:lang w:val="en-GB" w:eastAsia="ja-JP"/>
        </w:rPr>
      </w:pPr>
      <w:r>
        <w:rPr>
          <w:lang w:val="en-GB"/>
        </w:rPr>
        <w:t>For RRC_IDLE/RRC_INACTIVE UEs</w:t>
      </w:r>
      <w:r>
        <w:rPr>
          <w:rFonts w:eastAsia="MS Mincho"/>
          <w:lang w:val="en-US" w:eastAsia="ja-JP"/>
        </w:rPr>
        <w:t>,</w:t>
      </w:r>
      <w:r w:rsidRPr="007A787E">
        <w:rPr>
          <w:rFonts w:eastAsia="MS Mincho"/>
          <w:lang w:val="en-US" w:eastAsia="ja-JP"/>
        </w:rPr>
        <w:t xml:space="preserve"> </w:t>
      </w:r>
      <w:r>
        <w:rPr>
          <w:rFonts w:eastAsia="MS Mincho"/>
          <w:lang w:val="en-US" w:eastAsia="ja-JP"/>
        </w:rPr>
        <w:t>a</w:t>
      </w:r>
      <w:r w:rsidRPr="007A787E">
        <w:rPr>
          <w:rFonts w:eastAsia="MS Mincho"/>
          <w:lang w:val="en-US" w:eastAsia="ja-JP"/>
        </w:rPr>
        <w:t xml:space="preserve"> common frequency region </w:t>
      </w:r>
      <w:r>
        <w:rPr>
          <w:rFonts w:eastAsia="MS Mincho"/>
          <w:lang w:val="en-US" w:eastAsia="ja-JP"/>
        </w:rPr>
        <w:t>should</w:t>
      </w:r>
      <w:r w:rsidRPr="007A787E">
        <w:rPr>
          <w:rFonts w:eastAsia="MS Mincho"/>
          <w:lang w:val="en-US" w:eastAsia="ja-JP"/>
        </w:rPr>
        <w:t xml:space="preserve"> be defined</w:t>
      </w:r>
      <w:r>
        <w:rPr>
          <w:rFonts w:eastAsia="MS Mincho"/>
          <w:lang w:val="en-US" w:eastAsia="ja-JP"/>
        </w:rPr>
        <w:t xml:space="preserve"> or configured</w:t>
      </w:r>
      <w:r w:rsidRPr="007A787E">
        <w:rPr>
          <w:rFonts w:eastAsia="MS Mincho"/>
          <w:lang w:val="en-US" w:eastAsia="ja-JP"/>
        </w:rPr>
        <w:t xml:space="preserve"> </w:t>
      </w:r>
      <w:r>
        <w:rPr>
          <w:rFonts w:eastAsia="MS Mincho"/>
          <w:lang w:val="en-US" w:eastAsia="ja-JP"/>
        </w:rPr>
        <w:t>for</w:t>
      </w:r>
      <w:r w:rsidRPr="007A787E">
        <w:rPr>
          <w:rFonts w:eastAsia="MS Mincho"/>
          <w:lang w:val="en-US" w:eastAsia="ja-JP"/>
        </w:rPr>
        <w:t xml:space="preserve"> each UE to receive the group-common DCI and associated group-common PDSCH.</w:t>
      </w:r>
      <w:r>
        <w:rPr>
          <w:rFonts w:eastAsia="MS Mincho"/>
          <w:lang w:val="en-US" w:eastAsia="ja-JP"/>
        </w:rPr>
        <w:t xml:space="preserve"> I</w:t>
      </w:r>
      <w:r w:rsidRPr="006B3D7B">
        <w:rPr>
          <w:rFonts w:eastAsia="MS Mincho"/>
          <w:lang w:val="en-US" w:eastAsia="ja-JP"/>
        </w:rPr>
        <w:t xml:space="preserve">f </w:t>
      </w:r>
      <w:r>
        <w:rPr>
          <w:rFonts w:eastAsia="MS Mincho"/>
          <w:lang w:val="en-US" w:eastAsia="ja-JP"/>
        </w:rPr>
        <w:t>this</w:t>
      </w:r>
      <w:r w:rsidRPr="006B3D7B">
        <w:rPr>
          <w:rFonts w:eastAsia="MS Mincho"/>
          <w:lang w:val="en-US" w:eastAsia="ja-JP"/>
        </w:rPr>
        <w:t xml:space="preserve"> specific common frequency resource is not configured</w:t>
      </w:r>
      <w:r>
        <w:rPr>
          <w:rFonts w:eastAsia="MS Mincho"/>
          <w:lang w:val="en-US" w:eastAsia="ja-JP"/>
        </w:rPr>
        <w:t>, t</w:t>
      </w:r>
      <w:r w:rsidRPr="006B3D7B">
        <w:rPr>
          <w:rFonts w:eastAsia="MS Mincho"/>
          <w:lang w:val="en-US" w:eastAsia="ja-JP"/>
        </w:rPr>
        <w:t xml:space="preserve">he UE may assume the initial </w:t>
      </w:r>
      <w:r>
        <w:rPr>
          <w:rFonts w:eastAsia="MS Mincho"/>
          <w:lang w:val="en-US" w:eastAsia="ja-JP"/>
        </w:rPr>
        <w:t xml:space="preserve">DL </w:t>
      </w:r>
      <w:r w:rsidRPr="006B3D7B">
        <w:rPr>
          <w:rFonts w:eastAsia="MS Mincho"/>
          <w:lang w:val="en-US" w:eastAsia="ja-JP"/>
        </w:rPr>
        <w:t xml:space="preserve">BWP as the default common frequency resource for </w:t>
      </w:r>
      <w:r>
        <w:rPr>
          <w:rFonts w:eastAsia="MS Mincho"/>
          <w:lang w:val="en-US" w:eastAsia="ja-JP"/>
        </w:rPr>
        <w:t xml:space="preserve">receiving the </w:t>
      </w:r>
      <w:r w:rsidRPr="006B3D7B">
        <w:rPr>
          <w:rFonts w:eastAsia="MS Mincho"/>
          <w:lang w:val="en-US" w:eastAsia="ja-JP"/>
        </w:rPr>
        <w:t>group-common PDCCH/PDSCH.</w:t>
      </w:r>
      <w:r>
        <w:rPr>
          <w:rFonts w:eastAsia="MS Mincho"/>
          <w:lang w:val="en-US" w:eastAsia="ja-JP"/>
        </w:rPr>
        <w:t xml:space="preserve"> If this specific common frequency resource is configured, it should be confined within the initial DL BWP and share same numerology. </w:t>
      </w:r>
    </w:p>
    <w:p w14:paraId="07E2C948" w14:textId="7B3F3299" w:rsidR="006B3D7B" w:rsidRDefault="006B3D7B" w:rsidP="006B3D7B">
      <w:pPr>
        <w:pStyle w:val="BodyText"/>
        <w:rPr>
          <w:rFonts w:eastAsia="MS Mincho"/>
          <w:lang w:val="en-US" w:eastAsia="ja-JP"/>
        </w:rPr>
      </w:pPr>
      <w:r>
        <w:rPr>
          <w:rFonts w:eastAsia="MS Mincho"/>
          <w:lang w:val="en-US" w:eastAsia="ja-JP"/>
        </w:rPr>
        <w:t xml:space="preserve">Regarding the configuration of this specific common frequency region, one straightforward solution is to configure the starting PRB and the number of contiguous PRBs of the specific common frequency region via RRC signaling. </w:t>
      </w:r>
    </w:p>
    <w:p w14:paraId="42851B9B" w14:textId="09E3F5DC" w:rsidR="006B3D7B" w:rsidRDefault="006B3D7B" w:rsidP="006B3D7B">
      <w:pPr>
        <w:pStyle w:val="BodyText"/>
        <w:rPr>
          <w:rFonts w:eastAsia="MS Mincho"/>
          <w:lang w:val="en-US" w:eastAsia="ja-JP"/>
        </w:rPr>
      </w:pPr>
      <w:r>
        <w:rPr>
          <w:rFonts w:eastAsia="MS Mincho"/>
          <w:lang w:val="en-US" w:eastAsia="ja-JP"/>
        </w:rPr>
        <w:t>Furthermore, one discussion point in previous meeting is whether to configure one or more common frequency resources for one or more MBS services. If more than one common frequency resource is required, these common frequency resources should be confined within the initial DL BWP. In that sense, more straightforward solution is to configure a larger frequency resource to cover the multiple separate common frequency resources. Hence, one common frequency resource is enough for group-common PDCCH/PDSCH reception.</w:t>
      </w:r>
    </w:p>
    <w:p w14:paraId="22508A21" w14:textId="77777777" w:rsidR="006B3D7B" w:rsidRPr="00D67877" w:rsidRDefault="006B3D7B" w:rsidP="006B3D7B">
      <w:pPr>
        <w:pStyle w:val="BodyText"/>
      </w:pPr>
      <w:r>
        <w:t>Based on above discussion, we have below proposals:</w:t>
      </w:r>
    </w:p>
    <w:p w14:paraId="06CFC598" w14:textId="3FE80892" w:rsidR="006B3D7B" w:rsidRDefault="006B3D7B" w:rsidP="006B3D7B">
      <w:pPr>
        <w:pStyle w:val="BodyText"/>
        <w:rPr>
          <w:b/>
          <w:i/>
        </w:rPr>
      </w:pPr>
      <w:r w:rsidRPr="00280006">
        <w:rPr>
          <w:b/>
          <w:i/>
        </w:rPr>
        <w:t xml:space="preserve">Proposal </w:t>
      </w:r>
      <w:r>
        <w:rPr>
          <w:b/>
          <w:i/>
        </w:rPr>
        <w:t>1</w:t>
      </w:r>
      <w:r w:rsidRPr="00280006">
        <w:rPr>
          <w:b/>
          <w:i/>
        </w:rPr>
        <w:t xml:space="preserve">: </w:t>
      </w:r>
      <w:r w:rsidRPr="006B3D7B">
        <w:rPr>
          <w:b/>
          <w:i/>
        </w:rPr>
        <w:t xml:space="preserve">If </w:t>
      </w:r>
      <w:r>
        <w:rPr>
          <w:b/>
          <w:i/>
        </w:rPr>
        <w:t>a</w:t>
      </w:r>
      <w:r w:rsidRPr="006B3D7B">
        <w:rPr>
          <w:b/>
          <w:i/>
        </w:rPr>
        <w:t xml:space="preserve"> specific common frequency resource is configured</w:t>
      </w:r>
      <w:r>
        <w:rPr>
          <w:b/>
          <w:i/>
        </w:rPr>
        <w:t xml:space="preserve"> for</w:t>
      </w:r>
      <w:r w:rsidRPr="006B3D7B">
        <w:t xml:space="preserve"> </w:t>
      </w:r>
      <w:r w:rsidRPr="006B3D7B">
        <w:rPr>
          <w:b/>
          <w:i/>
        </w:rPr>
        <w:t>RRC_IDLE/RRC_INACTIVE UEs, it should be confined within the initial DL BWP and share same numerology</w:t>
      </w:r>
      <w:r w:rsidRPr="00280006">
        <w:rPr>
          <w:b/>
          <w:i/>
        </w:rPr>
        <w:t>.</w:t>
      </w:r>
    </w:p>
    <w:p w14:paraId="6BDC1522" w14:textId="78BA0626" w:rsidR="006B3D7B" w:rsidRDefault="006B3D7B" w:rsidP="006B3D7B">
      <w:pPr>
        <w:pStyle w:val="BodyText"/>
        <w:rPr>
          <w:b/>
          <w:i/>
        </w:rPr>
      </w:pPr>
      <w:r>
        <w:rPr>
          <w:b/>
          <w:i/>
        </w:rPr>
        <w:t>Proposal 2: The starting PRB index and the number of contiguous PRBs of the specific common frequency resource are configured within the initial DL BWP via RRC signaling.</w:t>
      </w:r>
    </w:p>
    <w:p w14:paraId="725B4151" w14:textId="6107A31A" w:rsidR="006B3D7B" w:rsidRDefault="006B3D7B" w:rsidP="006B3D7B">
      <w:pPr>
        <w:pStyle w:val="BodyText"/>
        <w:rPr>
          <w:b/>
          <w:i/>
        </w:rPr>
      </w:pPr>
      <w:r>
        <w:rPr>
          <w:b/>
          <w:i/>
        </w:rPr>
        <w:t>Proposal 3: O</w:t>
      </w:r>
      <w:r w:rsidR="0063069E">
        <w:rPr>
          <w:b/>
          <w:i/>
        </w:rPr>
        <w:t>nly o</w:t>
      </w:r>
      <w:r>
        <w:rPr>
          <w:b/>
          <w:i/>
        </w:rPr>
        <w:t xml:space="preserve">ne common frequency resource </w:t>
      </w:r>
      <w:r w:rsidR="0063069E">
        <w:rPr>
          <w:b/>
          <w:i/>
        </w:rPr>
        <w:t>is</w:t>
      </w:r>
      <w:r>
        <w:rPr>
          <w:b/>
          <w:i/>
        </w:rPr>
        <w:t xml:space="preserve"> configured within the initial DL BWP </w:t>
      </w:r>
      <w:r w:rsidR="0063069E">
        <w:rPr>
          <w:b/>
          <w:i/>
        </w:rPr>
        <w:t>for</w:t>
      </w:r>
      <w:r w:rsidR="0063069E" w:rsidRPr="006B3D7B">
        <w:t xml:space="preserve"> </w:t>
      </w:r>
      <w:r w:rsidR="0063069E" w:rsidRPr="006B3D7B">
        <w:rPr>
          <w:b/>
          <w:i/>
        </w:rPr>
        <w:t>RRC_IDLE/RRC_INACTIVE UEs</w:t>
      </w:r>
      <w:r>
        <w:rPr>
          <w:b/>
          <w:i/>
        </w:rPr>
        <w:t>.</w:t>
      </w:r>
    </w:p>
    <w:p w14:paraId="07C18E7E" w14:textId="37D3DFF4" w:rsidR="006B3D7B" w:rsidRDefault="006B3D7B" w:rsidP="006B3D7B">
      <w:pPr>
        <w:pStyle w:val="BodyText"/>
        <w:rPr>
          <w:rFonts w:eastAsia="MS Mincho"/>
          <w:lang w:eastAsia="ja-JP"/>
        </w:rPr>
      </w:pPr>
    </w:p>
    <w:p w14:paraId="72928773" w14:textId="77777777" w:rsidR="006B3D7B" w:rsidRDefault="006B3D7B" w:rsidP="006B3D7B">
      <w:pPr>
        <w:pStyle w:val="Heading2"/>
        <w:rPr>
          <w:lang w:eastAsia="zh-CN"/>
        </w:rPr>
      </w:pPr>
      <w:r>
        <w:rPr>
          <w:lang w:eastAsia="zh-CN"/>
        </w:rPr>
        <w:t>MBS PDSCH scheduling and frequency resource</w:t>
      </w:r>
    </w:p>
    <w:p w14:paraId="00341219" w14:textId="74F6AB25" w:rsidR="0063069E" w:rsidRDefault="0063069E" w:rsidP="0063069E">
      <w:pPr>
        <w:pStyle w:val="BodyText"/>
        <w:rPr>
          <w:rFonts w:eastAsia="MS Mincho"/>
          <w:lang w:val="en-US" w:eastAsia="ja-JP"/>
        </w:rPr>
      </w:pPr>
      <w:r>
        <w:rPr>
          <w:lang w:val="en-GB"/>
        </w:rPr>
        <w:t>For RRC_IDLE/RRC_INACTIVE UEs</w:t>
      </w:r>
      <w:r w:rsidRPr="0032538A">
        <w:rPr>
          <w:rFonts w:eastAsia="MS Mincho"/>
          <w:lang w:val="en-US" w:eastAsia="ja-JP"/>
        </w:rPr>
        <w:t xml:space="preserve">, </w:t>
      </w:r>
      <w:r>
        <w:rPr>
          <w:rFonts w:eastAsia="MS Mincho"/>
          <w:lang w:val="en-US" w:eastAsia="ja-JP"/>
        </w:rPr>
        <w:t>the scheduled group-common PDSCH is transmitted within the initial DL BWP if the specific common frequency resource is not configured or within the specific common frequency resource if the specific common frequency resource is configured. Correspondingly, the RB numbering can be based on the starting RB of the initial DL BWP if the specific common frequency resource is not configured or the starting RB of the configured specific common frequency resource if the specific common frequency resource is configured</w:t>
      </w:r>
      <w:r w:rsidRPr="0032538A">
        <w:rPr>
          <w:rFonts w:eastAsia="MS Mincho"/>
          <w:lang w:val="en-US" w:eastAsia="ja-JP"/>
        </w:rPr>
        <w:t xml:space="preserve">. In detail, </w:t>
      </w:r>
      <w:r w:rsidR="00D13080">
        <w:rPr>
          <w:rFonts w:eastAsia="MS Mincho"/>
          <w:lang w:val="en-US" w:eastAsia="ja-JP"/>
        </w:rPr>
        <w:t xml:space="preserve">when </w:t>
      </w:r>
      <w:r w:rsidR="00D13080" w:rsidRPr="0032538A">
        <w:rPr>
          <w:rFonts w:eastAsia="MS Mincho"/>
          <w:lang w:val="en-US" w:eastAsia="ja-JP"/>
        </w:rPr>
        <w:t>either resource allocation type 0 or type 1 is used for allocating frequency resource</w:t>
      </w:r>
      <w:r w:rsidR="00D13080">
        <w:rPr>
          <w:rFonts w:eastAsia="MS Mincho"/>
          <w:lang w:val="en-US" w:eastAsia="ja-JP"/>
        </w:rPr>
        <w:t xml:space="preserve">, if the specific common frequency resource is not configured, </w:t>
      </w:r>
      <w:r>
        <w:rPr>
          <w:rFonts w:eastAsia="MS Mincho"/>
          <w:lang w:val="en-US" w:eastAsia="ja-JP"/>
        </w:rPr>
        <w:t>the lowest RB of the initial DL BWP is deemed PRB 0 and other RBs of the BWP is numbered with reference to PRB 0</w:t>
      </w:r>
      <w:r w:rsidR="00D13080">
        <w:rPr>
          <w:rFonts w:eastAsia="MS Mincho"/>
          <w:lang w:val="en-US" w:eastAsia="ja-JP"/>
        </w:rPr>
        <w:t>;</w:t>
      </w:r>
      <w:r w:rsidRPr="0032538A">
        <w:rPr>
          <w:rFonts w:eastAsia="MS Mincho"/>
          <w:lang w:val="en-US" w:eastAsia="ja-JP"/>
        </w:rPr>
        <w:t xml:space="preserve"> </w:t>
      </w:r>
      <w:r w:rsidR="00D13080">
        <w:rPr>
          <w:rFonts w:eastAsia="MS Mincho"/>
          <w:lang w:val="en-US" w:eastAsia="ja-JP"/>
        </w:rPr>
        <w:t>if the specific common frequency resource is configured, the lowest RB of the specific common frequency resource is deemed PRB 0 and other RBs within the specific common frequency resource is numbered with reference to PRB 0</w:t>
      </w:r>
      <w:r w:rsidR="00D13080" w:rsidRPr="0032538A">
        <w:rPr>
          <w:rFonts w:eastAsia="MS Mincho"/>
          <w:lang w:val="en-US" w:eastAsia="ja-JP"/>
        </w:rPr>
        <w:t>.</w:t>
      </w:r>
    </w:p>
    <w:p w14:paraId="68A6F07E" w14:textId="78E16C54" w:rsidR="0063069E" w:rsidRPr="0032538A" w:rsidRDefault="0063069E" w:rsidP="0063069E">
      <w:pPr>
        <w:pStyle w:val="BodyText"/>
        <w:rPr>
          <w:rFonts w:eastAsia="MS Mincho"/>
          <w:lang w:val="en-US" w:eastAsia="ja-JP"/>
        </w:rPr>
      </w:pPr>
      <w:r w:rsidRPr="0032538A">
        <w:rPr>
          <w:rFonts w:eastAsia="MS Mincho"/>
          <w:lang w:val="en-US" w:eastAsia="ja-JP"/>
        </w:rPr>
        <w:t xml:space="preserve">Another issue is how to determine the payload size of frequency domain resource assignment (FDRA) indicator in the DCI from a UE’s perspective. Since the number of bits required for FDRA indicator is based on the bandwidth </w:t>
      </w:r>
      <w:r w:rsidR="008D3C07">
        <w:rPr>
          <w:rFonts w:eastAsia="MS Mincho"/>
          <w:lang w:val="en-US" w:eastAsia="ja-JP"/>
        </w:rPr>
        <w:t>in frequency domain, if the specific common frequency resource is not configured</w:t>
      </w:r>
      <w:r w:rsidRPr="0032538A">
        <w:rPr>
          <w:rFonts w:eastAsia="MS Mincho"/>
          <w:lang w:val="en-US" w:eastAsia="ja-JP"/>
        </w:rPr>
        <w:t xml:space="preserve">, </w:t>
      </w:r>
      <w:r>
        <w:rPr>
          <w:rFonts w:eastAsia="MS Mincho"/>
          <w:lang w:val="en-US" w:eastAsia="ja-JP"/>
        </w:rPr>
        <w:t>the bandwidth of the initial DL BWP is used to determine the number of bits for FDRA indicator in the DCI</w:t>
      </w:r>
      <w:r w:rsidR="008D3C07">
        <w:rPr>
          <w:rFonts w:eastAsia="MS Mincho"/>
          <w:lang w:val="en-US" w:eastAsia="ja-JP"/>
        </w:rPr>
        <w:t>; if the specific common frequency resource is configured, the bandwidth of the specific common frequency resource is used to determine the number of bits for FDRA indicator in the DCI</w:t>
      </w:r>
      <w:r>
        <w:rPr>
          <w:rFonts w:eastAsia="MS Mincho"/>
          <w:lang w:val="en-US" w:eastAsia="ja-JP"/>
        </w:rPr>
        <w:t>. In this way, the RB numbering and the DCI payload size determination can be solved.</w:t>
      </w:r>
    </w:p>
    <w:p w14:paraId="67650071" w14:textId="58B2FC7A" w:rsidR="0063069E" w:rsidRDefault="0063069E" w:rsidP="0063069E">
      <w:pPr>
        <w:pStyle w:val="BodyText"/>
        <w:rPr>
          <w:b/>
          <w:i/>
        </w:rPr>
      </w:pPr>
      <w:r>
        <w:rPr>
          <w:b/>
          <w:i/>
        </w:rPr>
        <w:t xml:space="preserve">Proposal </w:t>
      </w:r>
      <w:r w:rsidR="00496D2B">
        <w:rPr>
          <w:b/>
          <w:i/>
        </w:rPr>
        <w:t>4</w:t>
      </w:r>
      <w:r>
        <w:rPr>
          <w:b/>
          <w:i/>
        </w:rPr>
        <w:t xml:space="preserve">: RB numbering for </w:t>
      </w:r>
      <w:r w:rsidR="00496D2B">
        <w:rPr>
          <w:b/>
          <w:i/>
        </w:rPr>
        <w:t>group-common</w:t>
      </w:r>
      <w:r>
        <w:rPr>
          <w:b/>
          <w:i/>
        </w:rPr>
        <w:t xml:space="preserve"> PDSCH scheduling is with reference to the lowest RB of the initial DL BWP</w:t>
      </w:r>
      <w:r w:rsidR="00496D2B">
        <w:rPr>
          <w:b/>
          <w:i/>
        </w:rPr>
        <w:t xml:space="preserve"> </w:t>
      </w:r>
      <w:r w:rsidR="00496D2B" w:rsidRPr="00496D2B">
        <w:rPr>
          <w:b/>
          <w:i/>
        </w:rPr>
        <w:t>if the specific common frequency resource is not configured</w:t>
      </w:r>
      <w:r w:rsidR="00496D2B">
        <w:rPr>
          <w:b/>
          <w:i/>
        </w:rPr>
        <w:t xml:space="preserve"> or the</w:t>
      </w:r>
      <w:r w:rsidR="00496D2B" w:rsidRPr="00496D2B">
        <w:rPr>
          <w:b/>
          <w:i/>
        </w:rPr>
        <w:t xml:space="preserve"> specific common frequency resource</w:t>
      </w:r>
      <w:r w:rsidR="00496D2B">
        <w:rPr>
          <w:b/>
          <w:i/>
        </w:rPr>
        <w:t xml:space="preserve"> </w:t>
      </w:r>
      <w:r w:rsidR="00496D2B" w:rsidRPr="00496D2B">
        <w:rPr>
          <w:b/>
          <w:i/>
        </w:rPr>
        <w:t>if the specific common frequency resource is configured</w:t>
      </w:r>
      <w:r>
        <w:rPr>
          <w:b/>
          <w:i/>
        </w:rPr>
        <w:t>.</w:t>
      </w:r>
    </w:p>
    <w:p w14:paraId="28CEE224" w14:textId="0EC0A7FD" w:rsidR="0063069E" w:rsidRPr="00280006" w:rsidRDefault="0063069E" w:rsidP="0063069E">
      <w:pPr>
        <w:pStyle w:val="BodyText"/>
        <w:rPr>
          <w:b/>
          <w:i/>
        </w:rPr>
      </w:pPr>
      <w:r>
        <w:rPr>
          <w:b/>
          <w:i/>
        </w:rPr>
        <w:t xml:space="preserve">Proposal </w:t>
      </w:r>
      <w:r w:rsidR="00496D2B">
        <w:rPr>
          <w:b/>
          <w:i/>
        </w:rPr>
        <w:t>5</w:t>
      </w:r>
      <w:r>
        <w:rPr>
          <w:b/>
          <w:i/>
        </w:rPr>
        <w:t>: The number of bits for frequency domain resource assignment indicator in the group-common DCI is determined based on the bandwidth of the initial DL BWP</w:t>
      </w:r>
      <w:r w:rsidR="00496D2B" w:rsidRPr="00496D2B">
        <w:rPr>
          <w:b/>
          <w:i/>
        </w:rPr>
        <w:t xml:space="preserve"> if the specific common frequency resource is not configured</w:t>
      </w:r>
      <w:r w:rsidR="00496D2B">
        <w:rPr>
          <w:b/>
          <w:i/>
        </w:rPr>
        <w:t xml:space="preserve"> or the</w:t>
      </w:r>
      <w:r w:rsidR="00496D2B" w:rsidRPr="00496D2B">
        <w:rPr>
          <w:b/>
          <w:i/>
        </w:rPr>
        <w:t xml:space="preserve"> specific common frequency resource</w:t>
      </w:r>
      <w:r w:rsidR="00496D2B">
        <w:rPr>
          <w:b/>
          <w:i/>
        </w:rPr>
        <w:t xml:space="preserve"> </w:t>
      </w:r>
      <w:r w:rsidR="00496D2B" w:rsidRPr="00496D2B">
        <w:rPr>
          <w:b/>
          <w:i/>
        </w:rPr>
        <w:t>if the specific common frequency resource is configured</w:t>
      </w:r>
      <w:r>
        <w:rPr>
          <w:b/>
          <w:i/>
        </w:rPr>
        <w:t>.</w:t>
      </w:r>
    </w:p>
    <w:p w14:paraId="61242368" w14:textId="77777777" w:rsidR="0063069E" w:rsidRDefault="0063069E" w:rsidP="006B3D7B">
      <w:pPr>
        <w:pStyle w:val="BodyText"/>
      </w:pPr>
    </w:p>
    <w:p w14:paraId="7A633B5D" w14:textId="41CCA499" w:rsidR="006B3D7B" w:rsidRDefault="006B3D7B" w:rsidP="006B3D7B">
      <w:pPr>
        <w:pStyle w:val="BodyText"/>
      </w:pPr>
      <w:r>
        <w:t xml:space="preserve">Generally, for a PDSCH carrying multicast service, it is straightforward to use </w:t>
      </w:r>
      <w:r>
        <w:rPr>
          <w:rFonts w:eastAsia="Batang"/>
          <w:lang w:val="de-DE" w:eastAsia="x-none"/>
        </w:rPr>
        <w:t>a g</w:t>
      </w:r>
      <w:r w:rsidRPr="00CB0B1A">
        <w:rPr>
          <w:rFonts w:eastAsia="Batang"/>
          <w:lang w:val="de-DE" w:eastAsia="x-none"/>
        </w:rPr>
        <w:t>roup</w:t>
      </w:r>
      <w:r>
        <w:rPr>
          <w:rFonts w:eastAsia="Batang"/>
          <w:lang w:val="de-DE" w:eastAsia="x-none"/>
        </w:rPr>
        <w:t>-common DCI to schedule a group-common PDSCH</w:t>
      </w:r>
      <w:r>
        <w:t xml:space="preserve"> for RRC IDLE/RRC INACTIVE UEs, which can minimize the DCI signaling overhead and PDSCH transmission overhead because only a single DCI format and the single scheduled PDSCH are required for transmitting a TB of MBS. The problem of this option is it requires gNB to define a common CORESET and a </w:t>
      </w:r>
      <w:r>
        <w:lastRenderedPageBreak/>
        <w:t>common frequency region to each of the UEs in a same group. Naturally, CORESET 0 and initial DL BWP are common to those UEs so that it is straightforward for gNB to transmit the group-common DCI in CORESET 0 and schedule the group-common PDSCH within the initial DL BWP.</w:t>
      </w:r>
    </w:p>
    <w:p w14:paraId="6C20CFB1" w14:textId="609ED8F9" w:rsidR="00496D2B" w:rsidRDefault="00496D2B" w:rsidP="006B3D7B">
      <w:pPr>
        <w:pStyle w:val="BodyText"/>
      </w:pPr>
      <w:r>
        <w:t xml:space="preserve">On the other hand, </w:t>
      </w:r>
      <w:r>
        <w:rPr>
          <w:rFonts w:eastAsia="MS Mincho"/>
          <w:lang w:val="en-US" w:eastAsia="ja-JP"/>
        </w:rPr>
        <w:t>if the specific common frequency resource is configured</w:t>
      </w:r>
      <w:r>
        <w:t xml:space="preserve"> within the initial DL BWP, a common CORESET other than CORESET 0 can be configured within </w:t>
      </w:r>
      <w:r w:rsidR="00A33943">
        <w:rPr>
          <w:rFonts w:eastAsia="MS Mincho"/>
          <w:lang w:val="en-US" w:eastAsia="ja-JP"/>
        </w:rPr>
        <w:t xml:space="preserve">the specific common frequency resource for </w:t>
      </w:r>
      <w:r w:rsidR="00A33943">
        <w:t>RRC IDLE/RRC INACTIVE UEs to detect the group-common DCI. Correspondingly, an associated common search space is configured for the common CORESET, which can reuse current CSS type.</w:t>
      </w:r>
    </w:p>
    <w:p w14:paraId="4BE950E7" w14:textId="1C7E2F03" w:rsidR="006B3D7B" w:rsidRDefault="006B3D7B" w:rsidP="006B3D7B">
      <w:pPr>
        <w:pStyle w:val="BodyText"/>
        <w:rPr>
          <w:b/>
          <w:i/>
        </w:rPr>
      </w:pPr>
      <w:r w:rsidRPr="009C7176">
        <w:rPr>
          <w:b/>
          <w:i/>
        </w:rPr>
        <w:t xml:space="preserve">Proposal </w:t>
      </w:r>
      <w:r w:rsidR="00A33943">
        <w:rPr>
          <w:b/>
          <w:i/>
        </w:rPr>
        <w:t>6</w:t>
      </w:r>
      <w:r w:rsidRPr="009C7176">
        <w:rPr>
          <w:b/>
          <w:i/>
        </w:rPr>
        <w:t xml:space="preserve">: </w:t>
      </w:r>
      <w:r w:rsidR="00A33943">
        <w:rPr>
          <w:b/>
          <w:i/>
        </w:rPr>
        <w:t xml:space="preserve">A CSS is configured for </w:t>
      </w:r>
      <w:r w:rsidR="00FB3F4C">
        <w:rPr>
          <w:b/>
          <w:i/>
          <w:lang w:val="de-DE"/>
        </w:rPr>
        <w:t xml:space="preserve">RRC </w:t>
      </w:r>
      <w:r w:rsidR="00A33943" w:rsidRPr="00A33943">
        <w:rPr>
          <w:b/>
          <w:i/>
        </w:rPr>
        <w:t>IDLE/RRC INACTIVE UEs</w:t>
      </w:r>
      <w:r w:rsidR="00A33943">
        <w:rPr>
          <w:b/>
          <w:i/>
        </w:rPr>
        <w:t xml:space="preserve"> by reusing existing CSS type</w:t>
      </w:r>
      <w:r w:rsidRPr="009C7176">
        <w:rPr>
          <w:b/>
          <w:i/>
        </w:rPr>
        <w:t xml:space="preserve">. </w:t>
      </w:r>
    </w:p>
    <w:p w14:paraId="1C7CB9D8" w14:textId="77777777" w:rsidR="0030192F" w:rsidRDefault="0030192F" w:rsidP="0006166C">
      <w:pPr>
        <w:pStyle w:val="BodyText"/>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7C480799"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213FD8">
        <w:rPr>
          <w:rFonts w:cs="Arial"/>
        </w:rPr>
        <w:t>basic functions of MBS transmission for RRC IDLE/RRC INACTIVE UEs</w:t>
      </w:r>
      <w:r>
        <w:rPr>
          <w:rFonts w:cs="Arial"/>
        </w:rPr>
        <w:t xml:space="preserve"> and </w:t>
      </w:r>
      <w:r>
        <w:rPr>
          <w:rFonts w:cs="Arial"/>
          <w:lang w:val="en-US"/>
        </w:rPr>
        <w:t>have below proposals:</w:t>
      </w:r>
    </w:p>
    <w:p w14:paraId="0D194CD7" w14:textId="77777777" w:rsidR="00A33943" w:rsidRDefault="00A33943" w:rsidP="00A33943">
      <w:pPr>
        <w:pStyle w:val="BodyText"/>
        <w:rPr>
          <w:b/>
          <w:i/>
        </w:rPr>
      </w:pPr>
      <w:r w:rsidRPr="00280006">
        <w:rPr>
          <w:b/>
          <w:i/>
        </w:rPr>
        <w:t xml:space="preserve">Proposal </w:t>
      </w:r>
      <w:r>
        <w:rPr>
          <w:b/>
          <w:i/>
        </w:rPr>
        <w:t>1</w:t>
      </w:r>
      <w:r w:rsidRPr="00280006">
        <w:rPr>
          <w:b/>
          <w:i/>
        </w:rPr>
        <w:t xml:space="preserve">: </w:t>
      </w:r>
      <w:r w:rsidRPr="006B3D7B">
        <w:rPr>
          <w:b/>
          <w:i/>
        </w:rPr>
        <w:t xml:space="preserve">If </w:t>
      </w:r>
      <w:r>
        <w:rPr>
          <w:b/>
          <w:i/>
        </w:rPr>
        <w:t>a</w:t>
      </w:r>
      <w:r w:rsidRPr="006B3D7B">
        <w:rPr>
          <w:b/>
          <w:i/>
        </w:rPr>
        <w:t xml:space="preserve"> specific common frequency resource is configured</w:t>
      </w:r>
      <w:r>
        <w:rPr>
          <w:b/>
          <w:i/>
        </w:rPr>
        <w:t xml:space="preserve"> for</w:t>
      </w:r>
      <w:r w:rsidRPr="006B3D7B">
        <w:t xml:space="preserve"> </w:t>
      </w:r>
      <w:r w:rsidRPr="006B3D7B">
        <w:rPr>
          <w:b/>
          <w:i/>
        </w:rPr>
        <w:t>RRC_IDLE/RRC_INACTIVE UEs, it should be confined within the initial DL BWP and share same numerology</w:t>
      </w:r>
      <w:r w:rsidRPr="00280006">
        <w:rPr>
          <w:b/>
          <w:i/>
        </w:rPr>
        <w:t>.</w:t>
      </w:r>
    </w:p>
    <w:p w14:paraId="1EA58EED" w14:textId="77777777" w:rsidR="00A33943" w:rsidRDefault="00A33943" w:rsidP="00A33943">
      <w:pPr>
        <w:pStyle w:val="BodyText"/>
        <w:rPr>
          <w:b/>
          <w:i/>
        </w:rPr>
      </w:pPr>
      <w:r>
        <w:rPr>
          <w:b/>
          <w:i/>
        </w:rPr>
        <w:t>Proposal 2: The starting PRB index and the number of contiguous PRBs of the specific common frequency resource are configured within the initial DL BWP via RRC signaling.</w:t>
      </w:r>
    </w:p>
    <w:p w14:paraId="5068E420" w14:textId="7DB76480" w:rsidR="00A33943" w:rsidRDefault="00A33943" w:rsidP="00A33943">
      <w:pPr>
        <w:pStyle w:val="BodyText"/>
        <w:rPr>
          <w:b/>
          <w:i/>
        </w:rPr>
      </w:pPr>
      <w:r>
        <w:rPr>
          <w:b/>
          <w:i/>
        </w:rPr>
        <w:t>Proposal 3: Only one common frequency resource is configured within the initial DL BWP for</w:t>
      </w:r>
      <w:r w:rsidRPr="006B3D7B">
        <w:t xml:space="preserve"> </w:t>
      </w:r>
      <w:r w:rsidRPr="006B3D7B">
        <w:rPr>
          <w:b/>
          <w:i/>
        </w:rPr>
        <w:t>RRC_IDLE/RRC_INACTIVE UEs</w:t>
      </w:r>
      <w:r>
        <w:rPr>
          <w:b/>
          <w:i/>
        </w:rPr>
        <w:t>.</w:t>
      </w:r>
    </w:p>
    <w:p w14:paraId="7280E4EE" w14:textId="77777777" w:rsidR="00A33943" w:rsidRDefault="00A33943" w:rsidP="00A33943">
      <w:pPr>
        <w:pStyle w:val="BodyText"/>
        <w:rPr>
          <w:b/>
          <w:i/>
        </w:rPr>
      </w:pPr>
      <w:r>
        <w:rPr>
          <w:b/>
          <w:i/>
        </w:rPr>
        <w:t xml:space="preserve">Proposal 4: RB numbering for group-common PDSCH scheduling is with reference to the lowest RB of the initial DL BWP </w:t>
      </w:r>
      <w:r w:rsidRPr="00496D2B">
        <w:rPr>
          <w:b/>
          <w:i/>
        </w:rPr>
        <w:t>if the specific common frequency resource is not configured</w:t>
      </w:r>
      <w:r>
        <w:rPr>
          <w:b/>
          <w:i/>
        </w:rPr>
        <w:t xml:space="preserve"> or the</w:t>
      </w:r>
      <w:r w:rsidRPr="00496D2B">
        <w:rPr>
          <w:b/>
          <w:i/>
        </w:rPr>
        <w:t xml:space="preserve"> specific common frequency resource</w:t>
      </w:r>
      <w:r>
        <w:rPr>
          <w:b/>
          <w:i/>
        </w:rPr>
        <w:t xml:space="preserve"> </w:t>
      </w:r>
      <w:r w:rsidRPr="00496D2B">
        <w:rPr>
          <w:b/>
          <w:i/>
        </w:rPr>
        <w:t>if the specific common frequency resource is configured</w:t>
      </w:r>
      <w:r>
        <w:rPr>
          <w:b/>
          <w:i/>
        </w:rPr>
        <w:t>.</w:t>
      </w:r>
    </w:p>
    <w:p w14:paraId="55DB7A2B" w14:textId="77777777" w:rsidR="00A33943" w:rsidRPr="00280006" w:rsidRDefault="00A33943" w:rsidP="00A33943">
      <w:pPr>
        <w:pStyle w:val="BodyText"/>
        <w:rPr>
          <w:b/>
          <w:i/>
        </w:rPr>
      </w:pPr>
      <w:r>
        <w:rPr>
          <w:b/>
          <w:i/>
        </w:rPr>
        <w:t>Proposal 5: The number of bits for frequency domain resource assignment indicator in the group-common DCI is determined based on the bandwidth of the initial DL BWP</w:t>
      </w:r>
      <w:r w:rsidRPr="00496D2B">
        <w:rPr>
          <w:b/>
          <w:i/>
        </w:rPr>
        <w:t xml:space="preserve"> if the specific common frequency resource is not configured</w:t>
      </w:r>
      <w:r>
        <w:rPr>
          <w:b/>
          <w:i/>
        </w:rPr>
        <w:t xml:space="preserve"> or the</w:t>
      </w:r>
      <w:r w:rsidRPr="00496D2B">
        <w:rPr>
          <w:b/>
          <w:i/>
        </w:rPr>
        <w:t xml:space="preserve"> specific common frequency resource</w:t>
      </w:r>
      <w:r>
        <w:rPr>
          <w:b/>
          <w:i/>
        </w:rPr>
        <w:t xml:space="preserve"> </w:t>
      </w:r>
      <w:r w:rsidRPr="00496D2B">
        <w:rPr>
          <w:b/>
          <w:i/>
        </w:rPr>
        <w:t>if the specific common frequency resource is configured</w:t>
      </w:r>
      <w:r>
        <w:rPr>
          <w:b/>
          <w:i/>
        </w:rPr>
        <w:t>.</w:t>
      </w:r>
    </w:p>
    <w:p w14:paraId="0C902A70" w14:textId="0FB7A1ED" w:rsidR="00A33943" w:rsidRDefault="00A33943" w:rsidP="00A33943">
      <w:pPr>
        <w:pStyle w:val="BodyText"/>
        <w:rPr>
          <w:b/>
          <w:i/>
        </w:rPr>
      </w:pPr>
      <w:r w:rsidRPr="009C7176">
        <w:rPr>
          <w:b/>
          <w:i/>
        </w:rPr>
        <w:t xml:space="preserve">Proposal </w:t>
      </w:r>
      <w:r>
        <w:rPr>
          <w:b/>
          <w:i/>
        </w:rPr>
        <w:t>6</w:t>
      </w:r>
      <w:r w:rsidRPr="009C7176">
        <w:rPr>
          <w:b/>
          <w:i/>
        </w:rPr>
        <w:t xml:space="preserve">: </w:t>
      </w:r>
      <w:r>
        <w:rPr>
          <w:b/>
          <w:i/>
        </w:rPr>
        <w:t xml:space="preserve">A CSS is configured for </w:t>
      </w:r>
      <w:r w:rsidR="00FB3F4C">
        <w:rPr>
          <w:b/>
          <w:i/>
          <w:lang w:val="de-DE"/>
        </w:rPr>
        <w:t xml:space="preserve">RRC </w:t>
      </w:r>
      <w:r w:rsidRPr="00A33943">
        <w:rPr>
          <w:b/>
          <w:i/>
        </w:rPr>
        <w:t>IDLE/RRC INACTIVE UEs</w:t>
      </w:r>
      <w:r>
        <w:rPr>
          <w:b/>
          <w:i/>
        </w:rPr>
        <w:t xml:space="preserve"> by reusing existing CSS type</w:t>
      </w:r>
      <w:r w:rsidRPr="009C7176">
        <w:rPr>
          <w:b/>
          <w:i/>
        </w:rPr>
        <w:t xml:space="preserve">. </w:t>
      </w:r>
    </w:p>
    <w:p w14:paraId="13A8CE65" w14:textId="466DF262" w:rsidR="000C654B" w:rsidRDefault="000C654B" w:rsidP="000C654B">
      <w:pPr>
        <w:pStyle w:val="BodyText"/>
        <w:rPr>
          <w:rFonts w:ascii="Arial" w:hAnsi="Arial" w:cs="Arial"/>
        </w:rPr>
      </w:pPr>
    </w:p>
    <w:p w14:paraId="02F872C5" w14:textId="67F0E203" w:rsidR="00213FD8" w:rsidRDefault="00213FD8" w:rsidP="000C654B">
      <w:pPr>
        <w:pStyle w:val="BodyText"/>
        <w:rPr>
          <w:rFonts w:ascii="Arial" w:hAnsi="Arial" w:cs="Arial"/>
        </w:rPr>
      </w:pPr>
    </w:p>
    <w:p w14:paraId="1F1B7AF0" w14:textId="77777777" w:rsidR="00213FD8" w:rsidRPr="007C4D79" w:rsidRDefault="00213FD8"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460690C8" w:rsidR="000C654B" w:rsidRDefault="000C654B" w:rsidP="000C654B">
      <w:pPr>
        <w:pStyle w:val="References"/>
      </w:pPr>
      <w:r>
        <w:t>Chairman’s notes on RAN1#10</w:t>
      </w:r>
      <w:r w:rsidR="00A33943">
        <w:t>3</w:t>
      </w:r>
      <w:r>
        <w:t>-e meeting</w:t>
      </w:r>
    </w:p>
    <w:p w14:paraId="507F8298" w14:textId="77777777" w:rsidR="00516509" w:rsidRPr="002E0F97" w:rsidRDefault="00516509" w:rsidP="00516509">
      <w:pPr>
        <w:pStyle w:val="References"/>
      </w:pPr>
      <w:bookmarkStart w:id="4" w:name="_Ref473620807"/>
      <w:bookmarkStart w:id="5" w:name="_Ref16191158"/>
      <w:r w:rsidRPr="002E0F97">
        <w:t>RP-</w:t>
      </w:r>
      <w:bookmarkEnd w:id="4"/>
      <w:bookmarkEnd w:id="5"/>
      <w:r w:rsidRPr="002E0F97">
        <w:t>201038, ‘New Work Item on NR support of Multicast and Broadcast Services’, Huawei</w:t>
      </w:r>
    </w:p>
    <w:p w14:paraId="569DE6CD" w14:textId="509AEF7E" w:rsidR="000C654B" w:rsidRPr="002E0F97" w:rsidRDefault="002E0F97" w:rsidP="000C654B">
      <w:pPr>
        <w:pStyle w:val="References"/>
      </w:pPr>
      <w:r w:rsidRPr="002F74B4">
        <w:rPr>
          <w:rFonts w:eastAsia="Times New Roman"/>
          <w:color w:val="333333"/>
          <w:sz w:val="18"/>
          <w:szCs w:val="18"/>
        </w:rPr>
        <w:t>R1-2100769</w:t>
      </w:r>
      <w:r w:rsidR="000C654B" w:rsidRPr="002E0F97">
        <w:t>, “</w:t>
      </w:r>
      <w:r w:rsidR="007B27C4" w:rsidRPr="002E0F97">
        <w:t>Discussion on reliability improvement</w:t>
      </w:r>
      <w:r w:rsidR="000C654B" w:rsidRPr="002E0F97">
        <w:t xml:space="preserve"> for RRC-CONNECTED UEs”, Lenovo, Motorola Mobility</w:t>
      </w:r>
    </w:p>
    <w:p w14:paraId="35A99961" w14:textId="62E29C66" w:rsidR="00213FD8" w:rsidRPr="002F74B4" w:rsidRDefault="002E0F97" w:rsidP="00213FD8">
      <w:pPr>
        <w:pStyle w:val="References"/>
      </w:pPr>
      <w:r w:rsidRPr="002F74B4">
        <w:rPr>
          <w:rFonts w:eastAsia="Times New Roman"/>
          <w:color w:val="333333"/>
          <w:sz w:val="18"/>
          <w:szCs w:val="18"/>
        </w:rPr>
        <w:t>R1-2100768</w:t>
      </w:r>
      <w:r w:rsidR="00213FD8" w:rsidRPr="002F74B4">
        <w:t>, “Discussion on group scheduling for RRC-CONNECTED UEs”, Lenovo, Motorola Mobility</w:t>
      </w:r>
    </w:p>
    <w:p w14:paraId="02AC17D9" w14:textId="77777777" w:rsidR="000C654B" w:rsidRPr="002F74B4" w:rsidRDefault="004C6134" w:rsidP="000C654B">
      <w:pPr>
        <w:pStyle w:val="References"/>
      </w:pPr>
      <w:hyperlink r:id="rId7" w:history="1">
        <w:r w:rsidR="000C654B" w:rsidRPr="002F74B4">
          <w:t>R1-2006233</w:t>
        </w:r>
      </w:hyperlink>
      <w:r w:rsidR="000C654B" w:rsidRPr="002F74B4">
        <w:t>,</w:t>
      </w:r>
      <w:r w:rsidR="000C654B" w:rsidRPr="002F74B4">
        <w:tab/>
        <w:t>“Discussion on group scheduling mechanisms in NR MBS”, CMCC</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EAE15" w14:textId="77777777" w:rsidR="00D2258E" w:rsidRDefault="00D2258E" w:rsidP="000D45AD">
      <w:pPr>
        <w:spacing w:after="0" w:line="240" w:lineRule="auto"/>
      </w:pPr>
      <w:r>
        <w:separator/>
      </w:r>
    </w:p>
  </w:endnote>
  <w:endnote w:type="continuationSeparator" w:id="0">
    <w:p w14:paraId="7567B212" w14:textId="77777777" w:rsidR="00D2258E" w:rsidRDefault="00D2258E"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7FCA3" w14:textId="77777777" w:rsidR="00D2258E" w:rsidRDefault="00D2258E" w:rsidP="000D45AD">
      <w:pPr>
        <w:spacing w:after="0" w:line="240" w:lineRule="auto"/>
      </w:pPr>
      <w:r>
        <w:separator/>
      </w:r>
    </w:p>
  </w:footnote>
  <w:footnote w:type="continuationSeparator" w:id="0">
    <w:p w14:paraId="07521DDE" w14:textId="77777777" w:rsidR="00D2258E" w:rsidRDefault="00D2258E"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857271D"/>
    <w:multiLevelType w:val="multilevel"/>
    <w:tmpl w:val="68572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8"/>
  </w:num>
  <w:num w:numId="3">
    <w:abstractNumId w:val="27"/>
  </w:num>
  <w:num w:numId="4">
    <w:abstractNumId w:val="6"/>
  </w:num>
  <w:num w:numId="5">
    <w:abstractNumId w:val="26"/>
  </w:num>
  <w:num w:numId="6">
    <w:abstractNumId w:val="23"/>
  </w:num>
  <w:num w:numId="7">
    <w:abstractNumId w:val="17"/>
  </w:num>
  <w:num w:numId="8">
    <w:abstractNumId w:val="16"/>
  </w:num>
  <w:num w:numId="9">
    <w:abstractNumId w:val="18"/>
  </w:num>
  <w:num w:numId="10">
    <w:abstractNumId w:val="9"/>
  </w:num>
  <w:num w:numId="11">
    <w:abstractNumId w:val="4"/>
  </w:num>
  <w:num w:numId="12">
    <w:abstractNumId w:val="2"/>
  </w:num>
  <w:num w:numId="13">
    <w:abstractNumId w:val="29"/>
  </w:num>
  <w:num w:numId="14">
    <w:abstractNumId w:val="30"/>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2"/>
  </w:num>
  <w:num w:numId="17">
    <w:abstractNumId w:val="25"/>
  </w:num>
  <w:num w:numId="18">
    <w:abstractNumId w:val="28"/>
  </w:num>
  <w:num w:numId="19">
    <w:abstractNumId w:val="12"/>
  </w:num>
  <w:num w:numId="20">
    <w:abstractNumId w:val="1"/>
  </w:num>
  <w:num w:numId="21">
    <w:abstractNumId w:val="14"/>
  </w:num>
  <w:num w:numId="22">
    <w:abstractNumId w:val="19"/>
  </w:num>
  <w:num w:numId="23">
    <w:abstractNumId w:val="13"/>
  </w:num>
  <w:num w:numId="24">
    <w:abstractNumId w:val="7"/>
  </w:num>
  <w:num w:numId="25">
    <w:abstractNumId w:val="21"/>
  </w:num>
  <w:num w:numId="26">
    <w:abstractNumId w:val="31"/>
  </w:num>
  <w:num w:numId="27">
    <w:abstractNumId w:val="20"/>
  </w:num>
  <w:num w:numId="28">
    <w:abstractNumId w:val="15"/>
  </w:num>
  <w:num w:numId="29">
    <w:abstractNumId w:val="10"/>
  </w:num>
  <w:num w:numId="30">
    <w:abstractNumId w:val="5"/>
  </w:num>
  <w:num w:numId="31">
    <w:abstractNumId w:val="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6166C"/>
    <w:rsid w:val="00070BC6"/>
    <w:rsid w:val="0008638F"/>
    <w:rsid w:val="000A024E"/>
    <w:rsid w:val="000A41C4"/>
    <w:rsid w:val="000C654B"/>
    <w:rsid w:val="000D45AD"/>
    <w:rsid w:val="001007C3"/>
    <w:rsid w:val="00151080"/>
    <w:rsid w:val="001918F4"/>
    <w:rsid w:val="001C044A"/>
    <w:rsid w:val="00210A17"/>
    <w:rsid w:val="00213FD8"/>
    <w:rsid w:val="002233A6"/>
    <w:rsid w:val="00247005"/>
    <w:rsid w:val="00250271"/>
    <w:rsid w:val="00261BA8"/>
    <w:rsid w:val="002661A9"/>
    <w:rsid w:val="00267F53"/>
    <w:rsid w:val="00274132"/>
    <w:rsid w:val="0028058C"/>
    <w:rsid w:val="002869F6"/>
    <w:rsid w:val="002E0F97"/>
    <w:rsid w:val="002F74B4"/>
    <w:rsid w:val="00301291"/>
    <w:rsid w:val="0030192F"/>
    <w:rsid w:val="00301EDA"/>
    <w:rsid w:val="0032538A"/>
    <w:rsid w:val="003506CC"/>
    <w:rsid w:val="0036220F"/>
    <w:rsid w:val="003648B7"/>
    <w:rsid w:val="0037578B"/>
    <w:rsid w:val="00387B56"/>
    <w:rsid w:val="00392167"/>
    <w:rsid w:val="003B34E2"/>
    <w:rsid w:val="003C3815"/>
    <w:rsid w:val="003C4961"/>
    <w:rsid w:val="004618EE"/>
    <w:rsid w:val="00464095"/>
    <w:rsid w:val="00496D2B"/>
    <w:rsid w:val="004A1B37"/>
    <w:rsid w:val="004B682D"/>
    <w:rsid w:val="004B776B"/>
    <w:rsid w:val="004C0B6B"/>
    <w:rsid w:val="004C6134"/>
    <w:rsid w:val="00516509"/>
    <w:rsid w:val="00524E79"/>
    <w:rsid w:val="00533D25"/>
    <w:rsid w:val="00537638"/>
    <w:rsid w:val="00555360"/>
    <w:rsid w:val="005779FF"/>
    <w:rsid w:val="00592CA0"/>
    <w:rsid w:val="00593E99"/>
    <w:rsid w:val="005A0804"/>
    <w:rsid w:val="00602684"/>
    <w:rsid w:val="0063069E"/>
    <w:rsid w:val="00633B3D"/>
    <w:rsid w:val="00637F1A"/>
    <w:rsid w:val="006450B5"/>
    <w:rsid w:val="0069062D"/>
    <w:rsid w:val="00697C42"/>
    <w:rsid w:val="006A5D17"/>
    <w:rsid w:val="006B3D7B"/>
    <w:rsid w:val="006B7CB1"/>
    <w:rsid w:val="006E3176"/>
    <w:rsid w:val="006E7F55"/>
    <w:rsid w:val="006F6EF3"/>
    <w:rsid w:val="0071362E"/>
    <w:rsid w:val="00715E66"/>
    <w:rsid w:val="007175D8"/>
    <w:rsid w:val="00731FFD"/>
    <w:rsid w:val="007528E9"/>
    <w:rsid w:val="00755BFB"/>
    <w:rsid w:val="00755C3F"/>
    <w:rsid w:val="0076250E"/>
    <w:rsid w:val="007771DA"/>
    <w:rsid w:val="007806C3"/>
    <w:rsid w:val="00781A0B"/>
    <w:rsid w:val="007A763D"/>
    <w:rsid w:val="007B27C4"/>
    <w:rsid w:val="007C615C"/>
    <w:rsid w:val="007D07DE"/>
    <w:rsid w:val="007F5598"/>
    <w:rsid w:val="00811C71"/>
    <w:rsid w:val="0084140E"/>
    <w:rsid w:val="0084758D"/>
    <w:rsid w:val="00874CE2"/>
    <w:rsid w:val="008775E5"/>
    <w:rsid w:val="0089630A"/>
    <w:rsid w:val="0089679E"/>
    <w:rsid w:val="008A5A57"/>
    <w:rsid w:val="008C1DE0"/>
    <w:rsid w:val="008D3C07"/>
    <w:rsid w:val="009034A1"/>
    <w:rsid w:val="009125B1"/>
    <w:rsid w:val="00920BB2"/>
    <w:rsid w:val="009462BB"/>
    <w:rsid w:val="0094687B"/>
    <w:rsid w:val="00962451"/>
    <w:rsid w:val="00967EF3"/>
    <w:rsid w:val="00976B75"/>
    <w:rsid w:val="0098202C"/>
    <w:rsid w:val="00982761"/>
    <w:rsid w:val="009A2BB4"/>
    <w:rsid w:val="009A7965"/>
    <w:rsid w:val="009C37B0"/>
    <w:rsid w:val="009C7176"/>
    <w:rsid w:val="009C7187"/>
    <w:rsid w:val="009F4BC0"/>
    <w:rsid w:val="00A13B7A"/>
    <w:rsid w:val="00A22F2F"/>
    <w:rsid w:val="00A33943"/>
    <w:rsid w:val="00A40295"/>
    <w:rsid w:val="00A667FC"/>
    <w:rsid w:val="00A77BCE"/>
    <w:rsid w:val="00A93F81"/>
    <w:rsid w:val="00AC4B97"/>
    <w:rsid w:val="00B45092"/>
    <w:rsid w:val="00B75AF8"/>
    <w:rsid w:val="00B917CD"/>
    <w:rsid w:val="00BA0676"/>
    <w:rsid w:val="00BF1746"/>
    <w:rsid w:val="00C2217F"/>
    <w:rsid w:val="00C439FA"/>
    <w:rsid w:val="00CC6540"/>
    <w:rsid w:val="00D13080"/>
    <w:rsid w:val="00D2258E"/>
    <w:rsid w:val="00D27935"/>
    <w:rsid w:val="00D67877"/>
    <w:rsid w:val="00D7293C"/>
    <w:rsid w:val="00D85EED"/>
    <w:rsid w:val="00DC7141"/>
    <w:rsid w:val="00DC7ADF"/>
    <w:rsid w:val="00E0083C"/>
    <w:rsid w:val="00EB6F9E"/>
    <w:rsid w:val="00EC3DE9"/>
    <w:rsid w:val="00ED158D"/>
    <w:rsid w:val="00F2315D"/>
    <w:rsid w:val="00F279E4"/>
    <w:rsid w:val="00FB3F4C"/>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33841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1\RAN1%23102-e\tdocs\R1-200623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1450</Words>
  <Characters>8270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2021-01-18T08:27:00Z</dcterms:created>
  <dcterms:modified xsi:type="dcterms:W3CDTF">2021-01-18T08:27:00Z</dcterms:modified>
</cp:coreProperties>
</file>