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58121" w14:textId="7AACE413" w:rsidR="00EB72D1" w:rsidRPr="002B1A42" w:rsidRDefault="00EB72D1" w:rsidP="00EB72D1">
      <w:pPr>
        <w:widowControl w:val="0"/>
        <w:tabs>
          <w:tab w:val="right" w:pos="9639"/>
        </w:tabs>
        <w:spacing w:after="0"/>
        <w:rPr>
          <w:rFonts w:ascii="Arial" w:eastAsia="SimSun" w:hAnsi="Arial" w:cs="Times New Roman"/>
          <w:b/>
          <w:bCs/>
          <w:sz w:val="24"/>
          <w:szCs w:val="24"/>
        </w:rPr>
      </w:pPr>
      <w:bookmarkStart w:id="0" w:name="_Hlk37418177"/>
      <w:bookmarkStart w:id="1" w:name="_Ref510623357"/>
      <w:r w:rsidRPr="00EB72D1">
        <w:rPr>
          <w:rFonts w:ascii="Arial" w:eastAsia="SimSun" w:hAnsi="Arial" w:cs="Times New Roman"/>
          <w:b/>
          <w:bCs/>
          <w:sz w:val="24"/>
          <w:szCs w:val="24"/>
        </w:rPr>
        <w:t>3GPP TSG RAN WG1 #10</w:t>
      </w:r>
      <w:r w:rsidR="00B11F36">
        <w:rPr>
          <w:rFonts w:ascii="Arial" w:eastAsia="SimSun" w:hAnsi="Arial" w:cs="Times New Roman"/>
          <w:b/>
          <w:bCs/>
          <w:sz w:val="24"/>
          <w:szCs w:val="24"/>
        </w:rPr>
        <w:t>4</w:t>
      </w:r>
      <w:r w:rsidRPr="00EB72D1">
        <w:rPr>
          <w:rFonts w:ascii="Arial" w:eastAsia="SimSun" w:hAnsi="Arial" w:cs="Times New Roman"/>
          <w:b/>
          <w:bCs/>
          <w:sz w:val="24"/>
          <w:szCs w:val="24"/>
        </w:rPr>
        <w:tab/>
      </w:r>
      <w:r w:rsidRPr="002B1A42">
        <w:rPr>
          <w:rFonts w:ascii="Arial" w:eastAsia="SimSun" w:hAnsi="Arial" w:cs="Times New Roman"/>
          <w:b/>
          <w:bCs/>
          <w:sz w:val="24"/>
          <w:szCs w:val="24"/>
        </w:rPr>
        <w:t>R1-2</w:t>
      </w:r>
      <w:r w:rsidR="00B11F36">
        <w:rPr>
          <w:rFonts w:ascii="Arial" w:eastAsia="SimSun" w:hAnsi="Arial" w:cs="Times New Roman"/>
          <w:b/>
          <w:bCs/>
          <w:sz w:val="24"/>
          <w:szCs w:val="24"/>
        </w:rPr>
        <w:t>1</w:t>
      </w:r>
      <w:r w:rsidR="005B364C">
        <w:rPr>
          <w:rFonts w:ascii="Arial" w:eastAsia="SimSun" w:hAnsi="Arial" w:cs="Times New Roman"/>
          <w:b/>
          <w:bCs/>
          <w:sz w:val="24"/>
          <w:szCs w:val="24"/>
        </w:rPr>
        <w:t>00720</w:t>
      </w:r>
    </w:p>
    <w:p w14:paraId="23478B75" w14:textId="36762790" w:rsidR="00EB72D1" w:rsidRPr="00EB72D1" w:rsidRDefault="00EB72D1" w:rsidP="00EB72D1">
      <w:pPr>
        <w:widowControl w:val="0"/>
        <w:tabs>
          <w:tab w:val="right" w:pos="9639"/>
        </w:tabs>
        <w:spacing w:after="0"/>
        <w:rPr>
          <w:rFonts w:ascii="Arial" w:eastAsia="SimSun" w:hAnsi="Arial" w:cs="Times New Roman"/>
          <w:b/>
          <w:bCs/>
          <w:sz w:val="24"/>
          <w:szCs w:val="24"/>
        </w:rPr>
      </w:pPr>
      <w:r w:rsidRPr="00EB72D1">
        <w:rPr>
          <w:rFonts w:ascii="Arial" w:eastAsia="SimSun" w:hAnsi="Arial" w:cs="Times New Roman"/>
          <w:b/>
          <w:bCs/>
          <w:sz w:val="24"/>
          <w:szCs w:val="24"/>
        </w:rPr>
        <w:t xml:space="preserve">e-Meeting, </w:t>
      </w:r>
      <w:r w:rsidR="00B11F36" w:rsidRPr="00B11F36">
        <w:rPr>
          <w:rFonts w:ascii="Arial" w:eastAsia="SimSun" w:hAnsi="Arial" w:cs="Times New Roman"/>
          <w:b/>
          <w:bCs/>
          <w:sz w:val="24"/>
          <w:szCs w:val="24"/>
        </w:rPr>
        <w:t>January 25th – February 5th, 2021</w:t>
      </w:r>
    </w:p>
    <w:bookmarkEnd w:id="0"/>
    <w:p w14:paraId="38742B28" w14:textId="3B9102CF" w:rsidR="009707F1" w:rsidRPr="001E5981" w:rsidRDefault="009707F1" w:rsidP="009707F1">
      <w:pPr>
        <w:pStyle w:val="CRCoverPage"/>
        <w:rPr>
          <w:rFonts w:cs="Arial"/>
          <w:b/>
          <w:bCs/>
          <w:sz w:val="24"/>
          <w:szCs w:val="24"/>
          <w:lang w:val="en-US" w:eastAsia="ja-JP"/>
        </w:rPr>
      </w:pPr>
      <w:r w:rsidRPr="00CA653E">
        <w:rPr>
          <w:rFonts w:cs="Arial"/>
          <w:b/>
          <w:bCs/>
          <w:sz w:val="24"/>
          <w:szCs w:val="24"/>
        </w:rPr>
        <w:t>Agenda item:</w:t>
      </w:r>
      <w:r w:rsidRPr="00CA653E">
        <w:rPr>
          <w:rFonts w:cs="Arial"/>
          <w:b/>
          <w:bCs/>
          <w:sz w:val="24"/>
        </w:rPr>
        <w:tab/>
      </w:r>
      <w:r w:rsidRPr="00CA653E">
        <w:rPr>
          <w:rFonts w:cs="Arial"/>
          <w:b/>
          <w:bCs/>
          <w:sz w:val="24"/>
        </w:rPr>
        <w:tab/>
      </w:r>
      <w:r w:rsidR="00CA653E" w:rsidRPr="00CA653E">
        <w:rPr>
          <w:rFonts w:cs="Arial"/>
          <w:b/>
          <w:bCs/>
          <w:sz w:val="24"/>
          <w:szCs w:val="24"/>
        </w:rPr>
        <w:t>8</w:t>
      </w:r>
      <w:r w:rsidRPr="00CA653E">
        <w:rPr>
          <w:rFonts w:cs="Arial"/>
          <w:b/>
          <w:bCs/>
          <w:sz w:val="24"/>
          <w:szCs w:val="24"/>
        </w:rPr>
        <w:t>.</w:t>
      </w:r>
      <w:r w:rsidR="00CA653E" w:rsidRPr="00CA653E">
        <w:rPr>
          <w:rFonts w:cs="Arial"/>
          <w:b/>
          <w:bCs/>
          <w:sz w:val="24"/>
          <w:szCs w:val="24"/>
        </w:rPr>
        <w:t>13.2</w:t>
      </w:r>
    </w:p>
    <w:p w14:paraId="5BA87007" w14:textId="77777777" w:rsidR="009707F1" w:rsidRPr="00926E19" w:rsidRDefault="009707F1" w:rsidP="009707F1">
      <w:pPr>
        <w:tabs>
          <w:tab w:val="left" w:pos="1985"/>
        </w:tabs>
        <w:spacing w:after="120"/>
        <w:ind w:left="1985" w:hanging="1985"/>
        <w:rPr>
          <w:rFonts w:ascii="Arial" w:hAnsi="Arial" w:cs="Arial"/>
          <w:b/>
          <w:bCs/>
          <w:sz w:val="24"/>
          <w:szCs w:val="24"/>
        </w:rPr>
      </w:pPr>
      <w:r w:rsidRPr="00926E19">
        <w:rPr>
          <w:rFonts w:ascii="Arial" w:hAnsi="Arial" w:cs="Arial"/>
          <w:b/>
          <w:bCs/>
          <w:sz w:val="24"/>
          <w:szCs w:val="24"/>
        </w:rPr>
        <w:t>Source:</w:t>
      </w:r>
      <w:r w:rsidRPr="00926E19">
        <w:rPr>
          <w:rFonts w:ascii="Arial" w:hAnsi="Arial" w:cs="Arial"/>
          <w:b/>
          <w:bCs/>
          <w:sz w:val="24"/>
        </w:rPr>
        <w:tab/>
      </w:r>
      <w:r w:rsidRPr="00926E19">
        <w:rPr>
          <w:rFonts w:ascii="Arial" w:hAnsi="Arial" w:cs="Arial"/>
          <w:b/>
          <w:bCs/>
          <w:sz w:val="24"/>
          <w:szCs w:val="24"/>
        </w:rPr>
        <w:t>Nokia, Nokia Shanghai Bell</w:t>
      </w:r>
    </w:p>
    <w:p w14:paraId="67DE95DB" w14:textId="1328393C" w:rsidR="009707F1" w:rsidRPr="00926E19" w:rsidRDefault="009707F1" w:rsidP="009707F1">
      <w:pPr>
        <w:ind w:left="1985" w:hanging="1985"/>
        <w:rPr>
          <w:rFonts w:ascii="Arial" w:hAnsi="Arial" w:cs="Arial"/>
          <w:b/>
          <w:bCs/>
          <w:sz w:val="24"/>
          <w:szCs w:val="24"/>
        </w:rPr>
      </w:pPr>
      <w:r w:rsidRPr="00926E19">
        <w:rPr>
          <w:rFonts w:ascii="Arial" w:hAnsi="Arial" w:cs="Arial"/>
          <w:b/>
          <w:bCs/>
          <w:sz w:val="24"/>
          <w:szCs w:val="24"/>
        </w:rPr>
        <w:t>Title:</w:t>
      </w:r>
      <w:r w:rsidRPr="00926E19">
        <w:rPr>
          <w:rFonts w:ascii="Arial" w:hAnsi="Arial" w:cs="Arial"/>
          <w:b/>
          <w:bCs/>
          <w:sz w:val="24"/>
        </w:rPr>
        <w:tab/>
      </w:r>
      <w:r w:rsidR="00CA653E" w:rsidRPr="00926E19">
        <w:rPr>
          <w:rFonts w:ascii="Arial" w:hAnsi="Arial" w:cs="Arial"/>
          <w:b/>
          <w:bCs/>
          <w:sz w:val="24"/>
        </w:rPr>
        <w:t xml:space="preserve">On support of Single DCI scheduling </w:t>
      </w:r>
      <w:r w:rsidR="007A3A61" w:rsidRPr="00926E19">
        <w:rPr>
          <w:rFonts w:ascii="Arial" w:hAnsi="Arial" w:cs="Arial"/>
          <w:b/>
          <w:bCs/>
          <w:sz w:val="24"/>
        </w:rPr>
        <w:t>two</w:t>
      </w:r>
      <w:r w:rsidR="00CA653E" w:rsidRPr="00926E19">
        <w:rPr>
          <w:rFonts w:ascii="Arial" w:hAnsi="Arial" w:cs="Arial"/>
          <w:b/>
          <w:bCs/>
          <w:sz w:val="24"/>
        </w:rPr>
        <w:t xml:space="preserve"> cells</w:t>
      </w:r>
    </w:p>
    <w:p w14:paraId="6127E02D" w14:textId="77777777" w:rsidR="009707F1" w:rsidRPr="009707F1" w:rsidRDefault="009707F1" w:rsidP="009707F1">
      <w:pPr>
        <w:rPr>
          <w:rFonts w:ascii="Arial" w:hAnsi="Arial" w:cs="Arial"/>
          <w:b/>
          <w:bCs/>
          <w:sz w:val="24"/>
          <w:szCs w:val="24"/>
        </w:rPr>
      </w:pPr>
      <w:r w:rsidRPr="009707F1">
        <w:rPr>
          <w:rFonts w:ascii="Arial" w:hAnsi="Arial" w:cs="Arial"/>
          <w:b/>
          <w:bCs/>
          <w:sz w:val="24"/>
          <w:szCs w:val="24"/>
        </w:rPr>
        <w:t>Document for:</w:t>
      </w:r>
      <w:r w:rsidRPr="009707F1">
        <w:rPr>
          <w:rFonts w:ascii="Arial" w:hAnsi="Arial" w:cs="Arial"/>
          <w:b/>
          <w:bCs/>
          <w:sz w:val="24"/>
        </w:rPr>
        <w:tab/>
      </w:r>
      <w:r w:rsidRPr="009707F1">
        <w:rPr>
          <w:rFonts w:ascii="Arial" w:hAnsi="Arial" w:cs="Arial"/>
          <w:b/>
          <w:bCs/>
          <w:sz w:val="24"/>
        </w:rPr>
        <w:tab/>
      </w:r>
      <w:r w:rsidRPr="009707F1">
        <w:rPr>
          <w:rFonts w:ascii="Arial" w:hAnsi="Arial" w:cs="Arial"/>
          <w:b/>
          <w:bCs/>
          <w:sz w:val="24"/>
          <w:szCs w:val="24"/>
        </w:rPr>
        <w:t>Discussion and Decision</w:t>
      </w:r>
    </w:p>
    <w:p w14:paraId="0D2B1006" w14:textId="19E4F9E6" w:rsidR="00EA23A7" w:rsidRDefault="00EA23A7" w:rsidP="00CA653E">
      <w:pPr>
        <w:pStyle w:val="Heading1"/>
      </w:pPr>
      <w:r w:rsidRPr="00301288">
        <w:t>Introduction</w:t>
      </w:r>
    </w:p>
    <w:p w14:paraId="036318C7" w14:textId="77777777" w:rsidR="00CA653E" w:rsidRPr="00926E19" w:rsidRDefault="00CA653E" w:rsidP="00CA653E">
      <w:r w:rsidRPr="00926E19">
        <w:t>RAN#86 approved a DSS WI for Release 17 with the following objective [1]:</w:t>
      </w:r>
    </w:p>
    <w:tbl>
      <w:tblPr>
        <w:tblStyle w:val="TableGrid"/>
        <w:tblW w:w="0" w:type="auto"/>
        <w:tblLook w:val="04A0" w:firstRow="1" w:lastRow="0" w:firstColumn="1" w:lastColumn="0" w:noHBand="0" w:noVBand="1"/>
      </w:tblPr>
      <w:tblGrid>
        <w:gridCol w:w="9629"/>
      </w:tblGrid>
      <w:tr w:rsidR="00CA653E" w:rsidRPr="00926E19" w14:paraId="7AE8AA0A" w14:textId="77777777" w:rsidTr="005C5604">
        <w:tc>
          <w:tcPr>
            <w:tcW w:w="9629" w:type="dxa"/>
          </w:tcPr>
          <w:p w14:paraId="0BBA2DD0" w14:textId="77777777" w:rsidR="00CA653E" w:rsidRPr="00D23E37" w:rsidRDefault="00CA653E" w:rsidP="005C5604">
            <w:r w:rsidRPr="00D23E37">
              <w:t>This work item is limited to FR1, and includes the following objectives for NR Dynamic Spectrum Sharing (DSS):</w:t>
            </w:r>
          </w:p>
          <w:p w14:paraId="007C3BCA" w14:textId="77777777" w:rsidR="00CA653E" w:rsidRPr="00D23E37" w:rsidRDefault="00CA653E" w:rsidP="00CF7A8A">
            <w:pPr>
              <w:numPr>
                <w:ilvl w:val="0"/>
                <w:numId w:val="6"/>
              </w:numPr>
              <w:spacing w:line="256" w:lineRule="auto"/>
            </w:pPr>
            <w:r w:rsidRPr="00D23E37">
              <w:t>PDCCH enhancements for cross-carrier scheduling including [RAN1, RAN2]</w:t>
            </w:r>
          </w:p>
          <w:p w14:paraId="390E62D7" w14:textId="77777777" w:rsidR="00CA653E" w:rsidRPr="00D23E37" w:rsidRDefault="00CA653E" w:rsidP="00CF7A8A">
            <w:pPr>
              <w:numPr>
                <w:ilvl w:val="1"/>
                <w:numId w:val="6"/>
              </w:numPr>
              <w:spacing w:line="256" w:lineRule="auto"/>
            </w:pPr>
            <w:r w:rsidRPr="00D23E37">
              <w:t xml:space="preserve">PDCCH of </w:t>
            </w:r>
            <w:proofErr w:type="spellStart"/>
            <w:r w:rsidRPr="00D23E37">
              <w:t>SCell</w:t>
            </w:r>
            <w:proofErr w:type="spellEnd"/>
            <w:r w:rsidRPr="00D23E37">
              <w:t xml:space="preserve"> scheduling PDSCH or PUSCH on P(S)Cell</w:t>
            </w:r>
          </w:p>
          <w:p w14:paraId="77F29D42" w14:textId="77777777" w:rsidR="00CA653E" w:rsidRPr="00D23E37" w:rsidRDefault="00CA653E" w:rsidP="00CF7A8A">
            <w:pPr>
              <w:numPr>
                <w:ilvl w:val="1"/>
                <w:numId w:val="6"/>
              </w:numPr>
              <w:spacing w:line="256" w:lineRule="auto"/>
            </w:pPr>
            <w:r w:rsidRPr="00D23E37">
              <w:t>Study, and if agreed specify PDCCH of P(S)Cell/</w:t>
            </w:r>
            <w:proofErr w:type="spellStart"/>
            <w:r w:rsidRPr="00D23E37">
              <w:t>SCell</w:t>
            </w:r>
            <w:proofErr w:type="spellEnd"/>
            <w:r w:rsidRPr="00D23E37">
              <w:t xml:space="preserve"> scheduling PDSCH on multiple cells using a single DCI</w:t>
            </w:r>
          </w:p>
          <w:p w14:paraId="3187D966" w14:textId="77777777" w:rsidR="00CA653E" w:rsidRPr="00D23E37" w:rsidRDefault="00CA653E" w:rsidP="00CF7A8A">
            <w:pPr>
              <w:numPr>
                <w:ilvl w:val="2"/>
                <w:numId w:val="6"/>
              </w:numPr>
              <w:spacing w:line="256" w:lineRule="auto"/>
            </w:pPr>
            <w:r w:rsidRPr="00D23E37">
              <w:t>The number of cells can be scheduled at once is limited to 2</w:t>
            </w:r>
          </w:p>
          <w:p w14:paraId="43ABF19A" w14:textId="77777777" w:rsidR="00CA653E" w:rsidRPr="00D23E37" w:rsidRDefault="00CA653E" w:rsidP="00CF7A8A">
            <w:pPr>
              <w:numPr>
                <w:ilvl w:val="2"/>
                <w:numId w:val="6"/>
              </w:numPr>
              <w:spacing w:line="256" w:lineRule="auto"/>
            </w:pPr>
            <w:r w:rsidRPr="00D23E37">
              <w:t>The increase in DCI size should be minimized</w:t>
            </w:r>
          </w:p>
          <w:p w14:paraId="366068BA" w14:textId="77777777" w:rsidR="00CA653E" w:rsidRPr="00D23E37" w:rsidRDefault="00CA653E" w:rsidP="00CF7A8A">
            <w:pPr>
              <w:numPr>
                <w:ilvl w:val="0"/>
                <w:numId w:val="6"/>
              </w:numPr>
              <w:spacing w:line="256" w:lineRule="auto"/>
            </w:pPr>
            <w:bookmarkStart w:id="2" w:name="_Hlk27038352"/>
            <w:r w:rsidRPr="00D23E37">
              <w:t>Note: The total PDCCH blind decoding budget should not be changed as a result of this work</w:t>
            </w:r>
          </w:p>
          <w:bookmarkEnd w:id="2"/>
          <w:p w14:paraId="2B9E81DC" w14:textId="77777777" w:rsidR="00CA653E" w:rsidRPr="00926E19" w:rsidRDefault="00CA653E" w:rsidP="00CF7A8A">
            <w:pPr>
              <w:numPr>
                <w:ilvl w:val="0"/>
                <w:numId w:val="6"/>
              </w:numPr>
              <w:spacing w:line="256" w:lineRule="auto"/>
            </w:pPr>
            <w:r w:rsidRPr="00D23E37">
              <w:t>Note: These enhancements are not specific to DSS and are generally applicable to cross-carrier scheduling in carrier aggregation</w:t>
            </w:r>
          </w:p>
        </w:tc>
      </w:tr>
    </w:tbl>
    <w:p w14:paraId="2EB4ABF2" w14:textId="4861A671" w:rsidR="00CA653E" w:rsidRDefault="00926E19" w:rsidP="00CA653E">
      <w:r>
        <w:t>In the previous meeting the following has been agreed</w:t>
      </w:r>
    </w:p>
    <w:tbl>
      <w:tblPr>
        <w:tblStyle w:val="TableGrid"/>
        <w:tblW w:w="9639" w:type="dxa"/>
        <w:tblInd w:w="-5" w:type="dxa"/>
        <w:tblLook w:val="04A0" w:firstRow="1" w:lastRow="0" w:firstColumn="1" w:lastColumn="0" w:noHBand="0" w:noVBand="1"/>
      </w:tblPr>
      <w:tblGrid>
        <w:gridCol w:w="9639"/>
      </w:tblGrid>
      <w:tr w:rsidR="00926E19" w14:paraId="7CFCEE06" w14:textId="77777777" w:rsidTr="00CF7A8A">
        <w:tc>
          <w:tcPr>
            <w:tcW w:w="9639" w:type="dxa"/>
          </w:tcPr>
          <w:p w14:paraId="63125402" w14:textId="77777777" w:rsidR="00735761" w:rsidRPr="00987E32" w:rsidRDefault="00735761" w:rsidP="00735761">
            <w:pPr>
              <w:overflowPunct w:val="0"/>
              <w:autoSpaceDE w:val="0"/>
              <w:autoSpaceDN w:val="0"/>
              <w:snapToGrid w:val="0"/>
              <w:spacing w:after="60"/>
              <w:rPr>
                <w:rFonts w:ascii="SimSun" w:hAnsi="SimSun"/>
                <w:szCs w:val="20"/>
                <w:highlight w:val="green"/>
              </w:rPr>
            </w:pPr>
            <w:r w:rsidRPr="00987E32">
              <w:rPr>
                <w:szCs w:val="20"/>
                <w:highlight w:val="green"/>
              </w:rPr>
              <w:t>Agreements:</w:t>
            </w:r>
          </w:p>
          <w:p w14:paraId="512DCB9C" w14:textId="77777777" w:rsidR="00735761" w:rsidRPr="00987E32" w:rsidRDefault="00735761" w:rsidP="00735761">
            <w:pPr>
              <w:overflowPunct w:val="0"/>
              <w:autoSpaceDE w:val="0"/>
              <w:autoSpaceDN w:val="0"/>
              <w:snapToGrid w:val="0"/>
              <w:spacing w:after="60"/>
              <w:rPr>
                <w:szCs w:val="20"/>
              </w:rPr>
            </w:pPr>
            <w:r w:rsidRPr="00987E32">
              <w:rPr>
                <w:szCs w:val="20"/>
              </w:rPr>
              <w:t>Further study multi-cell PDSCH scheduling via a single DCI with below simulation assumptions:</w:t>
            </w:r>
          </w:p>
          <w:p w14:paraId="64E8F550" w14:textId="2D9A117A" w:rsidR="00735761" w:rsidRDefault="00735761" w:rsidP="00735761">
            <w:pPr>
              <w:overflowPunct w:val="0"/>
              <w:autoSpaceDE w:val="0"/>
              <w:autoSpaceDN w:val="0"/>
              <w:snapToGrid w:val="0"/>
              <w:spacing w:after="60"/>
              <w:rPr>
                <w:szCs w:val="20"/>
              </w:rPr>
            </w:pPr>
            <w:r w:rsidRPr="00987E32">
              <w:rPr>
                <w:szCs w:val="20"/>
              </w:rPr>
              <w:t>                                     Table 1: Link level simulation assumptions</w:t>
            </w:r>
            <w:r>
              <w:rPr>
                <w:szCs w:val="20"/>
              </w:rPr>
              <w:t xml:space="preserve"> (refer to chairman notes)</w:t>
            </w:r>
          </w:p>
          <w:p w14:paraId="68EB87E3" w14:textId="0BC3D721" w:rsidR="00735761" w:rsidRDefault="00735761" w:rsidP="00735761">
            <w:pPr>
              <w:overflowPunct w:val="0"/>
              <w:autoSpaceDE w:val="0"/>
              <w:autoSpaceDN w:val="0"/>
              <w:snapToGrid w:val="0"/>
              <w:spacing w:after="60"/>
              <w:rPr>
                <w:szCs w:val="20"/>
              </w:rPr>
            </w:pPr>
          </w:p>
          <w:p w14:paraId="30A1EA17" w14:textId="77777777" w:rsidR="00735761" w:rsidRPr="00625AFA" w:rsidRDefault="00735761" w:rsidP="00735761">
            <w:pPr>
              <w:rPr>
                <w:szCs w:val="20"/>
              </w:rPr>
            </w:pPr>
            <w:r w:rsidRPr="00625AFA">
              <w:rPr>
                <w:szCs w:val="20"/>
                <w:highlight w:val="green"/>
              </w:rPr>
              <w:t>Agreements</w:t>
            </w:r>
            <w:r w:rsidRPr="00625AFA">
              <w:rPr>
                <w:szCs w:val="20"/>
              </w:rPr>
              <w:t>:</w:t>
            </w:r>
          </w:p>
          <w:p w14:paraId="4E9E51CA" w14:textId="77777777" w:rsidR="00735761" w:rsidRPr="00625AFA" w:rsidRDefault="00735761" w:rsidP="00735761">
            <w:pPr>
              <w:rPr>
                <w:szCs w:val="20"/>
              </w:rPr>
            </w:pPr>
            <w:r w:rsidRPr="00625AFA">
              <w:rPr>
                <w:szCs w:val="20"/>
              </w:rPr>
              <w:t>Further study with below simulation assumptions:</w:t>
            </w:r>
          </w:p>
          <w:p w14:paraId="6E5CB6E2" w14:textId="77777777" w:rsidR="00735761" w:rsidRPr="00625AFA" w:rsidRDefault="00735761" w:rsidP="00735761">
            <w:pPr>
              <w:rPr>
                <w:szCs w:val="20"/>
              </w:rPr>
            </w:pPr>
            <w:r w:rsidRPr="00625AFA">
              <w:rPr>
                <w:szCs w:val="20"/>
              </w:rPr>
              <w:t>Simulation scenarios:</w:t>
            </w:r>
          </w:p>
          <w:p w14:paraId="75E0DC4E" w14:textId="77777777" w:rsidR="00735761" w:rsidRPr="00625AFA" w:rsidRDefault="00735761" w:rsidP="00CF7A8A">
            <w:pPr>
              <w:pStyle w:val="ListParagraph"/>
              <w:numPr>
                <w:ilvl w:val="0"/>
                <w:numId w:val="7"/>
              </w:numPr>
              <w:snapToGrid w:val="0"/>
              <w:spacing w:line="240" w:lineRule="auto"/>
              <w:contextualSpacing w:val="0"/>
              <w:rPr>
                <w:szCs w:val="20"/>
                <w:lang w:eastAsia="ko-KR"/>
              </w:rPr>
            </w:pPr>
            <w:r w:rsidRPr="00625AFA">
              <w:rPr>
                <w:szCs w:val="20"/>
              </w:rPr>
              <w:t xml:space="preserve">For </w:t>
            </w:r>
            <w:proofErr w:type="spellStart"/>
            <w:r w:rsidRPr="00625AFA">
              <w:rPr>
                <w:szCs w:val="20"/>
              </w:rPr>
              <w:t>two-cell</w:t>
            </w:r>
            <w:proofErr w:type="spellEnd"/>
            <w:r w:rsidRPr="00625AFA">
              <w:rPr>
                <w:szCs w:val="20"/>
              </w:rPr>
              <w:t xml:space="preserve"> </w:t>
            </w:r>
            <w:proofErr w:type="spellStart"/>
            <w:r w:rsidRPr="00625AFA">
              <w:rPr>
                <w:szCs w:val="20"/>
              </w:rPr>
              <w:t>scheduling</w:t>
            </w:r>
            <w:proofErr w:type="spellEnd"/>
            <w:r w:rsidRPr="00625AFA">
              <w:rPr>
                <w:szCs w:val="20"/>
              </w:rPr>
              <w:t xml:space="preserve"> via a single DCI, PDCCH </w:t>
            </w:r>
            <w:proofErr w:type="spellStart"/>
            <w:r w:rsidRPr="00625AFA">
              <w:rPr>
                <w:szCs w:val="20"/>
              </w:rPr>
              <w:t>transmitted</w:t>
            </w:r>
            <w:proofErr w:type="spellEnd"/>
            <w:r w:rsidRPr="00625AFA">
              <w:rPr>
                <w:szCs w:val="20"/>
              </w:rPr>
              <w:t xml:space="preserve"> on a </w:t>
            </w:r>
            <w:proofErr w:type="spellStart"/>
            <w:r w:rsidRPr="00625AFA">
              <w:rPr>
                <w:szCs w:val="20"/>
              </w:rPr>
              <w:t>first</w:t>
            </w:r>
            <w:proofErr w:type="spellEnd"/>
            <w:r w:rsidRPr="00625AFA">
              <w:rPr>
                <w:szCs w:val="20"/>
              </w:rPr>
              <w:t xml:space="preserve"> </w:t>
            </w:r>
            <w:proofErr w:type="spellStart"/>
            <w:r w:rsidRPr="00625AFA">
              <w:rPr>
                <w:szCs w:val="20"/>
              </w:rPr>
              <w:t>cell</w:t>
            </w:r>
            <w:proofErr w:type="spellEnd"/>
            <w:r w:rsidRPr="00625AFA">
              <w:rPr>
                <w:szCs w:val="20"/>
              </w:rPr>
              <w:t xml:space="preserve"> </w:t>
            </w:r>
            <w:proofErr w:type="spellStart"/>
            <w:r w:rsidRPr="00625AFA">
              <w:rPr>
                <w:szCs w:val="20"/>
              </w:rPr>
              <w:t>schedules</w:t>
            </w:r>
            <w:proofErr w:type="spellEnd"/>
            <w:r w:rsidRPr="00625AFA">
              <w:rPr>
                <w:szCs w:val="20"/>
              </w:rPr>
              <w:t xml:space="preserve"> </w:t>
            </w:r>
            <w:proofErr w:type="spellStart"/>
            <w:r w:rsidRPr="00625AFA">
              <w:rPr>
                <w:szCs w:val="20"/>
              </w:rPr>
              <w:t>one</w:t>
            </w:r>
            <w:proofErr w:type="spellEnd"/>
            <w:r w:rsidRPr="00625AFA">
              <w:rPr>
                <w:szCs w:val="20"/>
              </w:rPr>
              <w:t xml:space="preserve"> PDSCH on </w:t>
            </w:r>
            <w:proofErr w:type="spellStart"/>
            <w:r w:rsidRPr="00625AFA">
              <w:rPr>
                <w:szCs w:val="20"/>
              </w:rPr>
              <w:t>the</w:t>
            </w:r>
            <w:proofErr w:type="spellEnd"/>
            <w:r w:rsidRPr="00625AFA">
              <w:rPr>
                <w:szCs w:val="20"/>
              </w:rPr>
              <w:t xml:space="preserve"> </w:t>
            </w:r>
            <w:proofErr w:type="spellStart"/>
            <w:r w:rsidRPr="00625AFA">
              <w:rPr>
                <w:szCs w:val="20"/>
              </w:rPr>
              <w:t>first</w:t>
            </w:r>
            <w:proofErr w:type="spellEnd"/>
            <w:r w:rsidRPr="00625AFA">
              <w:rPr>
                <w:szCs w:val="20"/>
              </w:rPr>
              <w:t xml:space="preserve"> </w:t>
            </w:r>
            <w:proofErr w:type="spellStart"/>
            <w:r w:rsidRPr="00625AFA">
              <w:rPr>
                <w:szCs w:val="20"/>
              </w:rPr>
              <w:t>cell</w:t>
            </w:r>
            <w:proofErr w:type="spellEnd"/>
            <w:r w:rsidRPr="00625AFA">
              <w:rPr>
                <w:szCs w:val="20"/>
              </w:rPr>
              <w:t xml:space="preserve"> and </w:t>
            </w:r>
            <w:proofErr w:type="spellStart"/>
            <w:r w:rsidRPr="00625AFA">
              <w:rPr>
                <w:szCs w:val="20"/>
              </w:rPr>
              <w:t>another</w:t>
            </w:r>
            <w:proofErr w:type="spellEnd"/>
            <w:r w:rsidRPr="00625AFA">
              <w:rPr>
                <w:szCs w:val="20"/>
              </w:rPr>
              <w:t xml:space="preserve"> PDSCH on a </w:t>
            </w:r>
            <w:proofErr w:type="spellStart"/>
            <w:r w:rsidRPr="00625AFA">
              <w:rPr>
                <w:szCs w:val="20"/>
              </w:rPr>
              <w:t>second</w:t>
            </w:r>
            <w:proofErr w:type="spellEnd"/>
            <w:r w:rsidRPr="00625AFA">
              <w:rPr>
                <w:szCs w:val="20"/>
              </w:rPr>
              <w:t xml:space="preserve"> </w:t>
            </w:r>
            <w:proofErr w:type="spellStart"/>
            <w:r w:rsidRPr="00625AFA">
              <w:rPr>
                <w:szCs w:val="20"/>
              </w:rPr>
              <w:t>cell</w:t>
            </w:r>
            <w:proofErr w:type="spellEnd"/>
            <w:r w:rsidRPr="00625AFA">
              <w:rPr>
                <w:szCs w:val="20"/>
              </w:rPr>
              <w:t>.</w:t>
            </w:r>
          </w:p>
          <w:p w14:paraId="4E70A53B" w14:textId="77777777" w:rsidR="00735761" w:rsidRPr="00625AFA" w:rsidRDefault="00735761" w:rsidP="00CF7A8A">
            <w:pPr>
              <w:pStyle w:val="ListParagraph"/>
              <w:numPr>
                <w:ilvl w:val="0"/>
                <w:numId w:val="7"/>
              </w:numPr>
              <w:snapToGrid w:val="0"/>
              <w:spacing w:line="240" w:lineRule="auto"/>
              <w:contextualSpacing w:val="0"/>
              <w:rPr>
                <w:szCs w:val="20"/>
                <w:lang w:eastAsia="en-US"/>
              </w:rPr>
            </w:pPr>
            <w:r w:rsidRPr="00625AFA">
              <w:rPr>
                <w:szCs w:val="20"/>
              </w:rPr>
              <w:t>For single-</w:t>
            </w:r>
            <w:proofErr w:type="spellStart"/>
            <w:r w:rsidRPr="00625AFA">
              <w:rPr>
                <w:szCs w:val="20"/>
              </w:rPr>
              <w:t>cell</w:t>
            </w:r>
            <w:proofErr w:type="spellEnd"/>
            <w:r w:rsidRPr="00625AFA">
              <w:rPr>
                <w:szCs w:val="20"/>
              </w:rPr>
              <w:t xml:space="preserve"> </w:t>
            </w:r>
            <w:proofErr w:type="spellStart"/>
            <w:r w:rsidRPr="00625AFA">
              <w:rPr>
                <w:szCs w:val="20"/>
              </w:rPr>
              <w:t>scheduling</w:t>
            </w:r>
            <w:proofErr w:type="spellEnd"/>
            <w:r w:rsidRPr="00625AFA">
              <w:rPr>
                <w:szCs w:val="20"/>
              </w:rPr>
              <w:t xml:space="preserve"> (</w:t>
            </w:r>
            <w:proofErr w:type="spellStart"/>
            <w:r w:rsidRPr="00625AFA">
              <w:rPr>
                <w:szCs w:val="20"/>
              </w:rPr>
              <w:t>baseline</w:t>
            </w:r>
            <w:proofErr w:type="spellEnd"/>
            <w:r w:rsidRPr="00625AFA">
              <w:rPr>
                <w:szCs w:val="20"/>
              </w:rPr>
              <w:t xml:space="preserve">), </w:t>
            </w:r>
            <w:proofErr w:type="spellStart"/>
            <w:r w:rsidRPr="00625AFA">
              <w:rPr>
                <w:szCs w:val="20"/>
              </w:rPr>
              <w:t>one</w:t>
            </w:r>
            <w:proofErr w:type="spellEnd"/>
            <w:r w:rsidRPr="00625AFA">
              <w:rPr>
                <w:szCs w:val="20"/>
              </w:rPr>
              <w:t xml:space="preserve"> PDCCH </w:t>
            </w:r>
            <w:proofErr w:type="spellStart"/>
            <w:r w:rsidRPr="00625AFA">
              <w:rPr>
                <w:szCs w:val="20"/>
              </w:rPr>
              <w:t>transmitted</w:t>
            </w:r>
            <w:proofErr w:type="spellEnd"/>
            <w:r w:rsidRPr="00625AFA">
              <w:rPr>
                <w:szCs w:val="20"/>
              </w:rPr>
              <w:t xml:space="preserve"> on a </w:t>
            </w:r>
            <w:proofErr w:type="spellStart"/>
            <w:r w:rsidRPr="00625AFA">
              <w:rPr>
                <w:szCs w:val="20"/>
              </w:rPr>
              <w:t>first</w:t>
            </w:r>
            <w:proofErr w:type="spellEnd"/>
            <w:r w:rsidRPr="00625AFA">
              <w:rPr>
                <w:szCs w:val="20"/>
              </w:rPr>
              <w:t xml:space="preserve"> </w:t>
            </w:r>
            <w:proofErr w:type="spellStart"/>
            <w:r w:rsidRPr="00625AFA">
              <w:rPr>
                <w:szCs w:val="20"/>
              </w:rPr>
              <w:t>cell</w:t>
            </w:r>
            <w:proofErr w:type="spellEnd"/>
            <w:r w:rsidRPr="00625AFA">
              <w:rPr>
                <w:szCs w:val="20"/>
              </w:rPr>
              <w:t xml:space="preserve"> </w:t>
            </w:r>
            <w:proofErr w:type="spellStart"/>
            <w:r w:rsidRPr="00625AFA">
              <w:rPr>
                <w:szCs w:val="20"/>
              </w:rPr>
              <w:t>schedules</w:t>
            </w:r>
            <w:proofErr w:type="spellEnd"/>
            <w:r w:rsidRPr="00625AFA">
              <w:rPr>
                <w:szCs w:val="20"/>
              </w:rPr>
              <w:t xml:space="preserve"> </w:t>
            </w:r>
            <w:proofErr w:type="spellStart"/>
            <w:r w:rsidRPr="00625AFA">
              <w:rPr>
                <w:szCs w:val="20"/>
              </w:rPr>
              <w:t>one</w:t>
            </w:r>
            <w:proofErr w:type="spellEnd"/>
            <w:r w:rsidRPr="00625AFA">
              <w:rPr>
                <w:szCs w:val="20"/>
              </w:rPr>
              <w:t xml:space="preserve"> PDSCH on </w:t>
            </w:r>
            <w:proofErr w:type="spellStart"/>
            <w:r w:rsidRPr="00625AFA">
              <w:rPr>
                <w:szCs w:val="20"/>
              </w:rPr>
              <w:t>the</w:t>
            </w:r>
            <w:proofErr w:type="spellEnd"/>
            <w:r w:rsidRPr="00625AFA">
              <w:rPr>
                <w:szCs w:val="20"/>
              </w:rPr>
              <w:t xml:space="preserve"> </w:t>
            </w:r>
            <w:proofErr w:type="spellStart"/>
            <w:r w:rsidRPr="00625AFA">
              <w:rPr>
                <w:szCs w:val="20"/>
              </w:rPr>
              <w:t>first</w:t>
            </w:r>
            <w:proofErr w:type="spellEnd"/>
            <w:r w:rsidRPr="00625AFA">
              <w:rPr>
                <w:szCs w:val="20"/>
              </w:rPr>
              <w:t xml:space="preserve"> </w:t>
            </w:r>
            <w:proofErr w:type="spellStart"/>
            <w:r w:rsidRPr="00625AFA">
              <w:rPr>
                <w:szCs w:val="20"/>
              </w:rPr>
              <w:t>cell</w:t>
            </w:r>
            <w:proofErr w:type="spellEnd"/>
            <w:r w:rsidRPr="00625AFA">
              <w:rPr>
                <w:szCs w:val="20"/>
              </w:rPr>
              <w:t xml:space="preserve"> via </w:t>
            </w:r>
            <w:proofErr w:type="spellStart"/>
            <w:r w:rsidRPr="00625AFA">
              <w:rPr>
                <w:szCs w:val="20"/>
              </w:rPr>
              <w:t>self-scheduling</w:t>
            </w:r>
            <w:proofErr w:type="spellEnd"/>
            <w:r w:rsidRPr="00625AFA">
              <w:rPr>
                <w:szCs w:val="20"/>
              </w:rPr>
              <w:t xml:space="preserve"> and </w:t>
            </w:r>
            <w:proofErr w:type="spellStart"/>
            <w:r w:rsidRPr="00625AFA">
              <w:rPr>
                <w:szCs w:val="20"/>
              </w:rPr>
              <w:t>another</w:t>
            </w:r>
            <w:proofErr w:type="spellEnd"/>
            <w:r w:rsidRPr="00625AFA">
              <w:rPr>
                <w:szCs w:val="20"/>
              </w:rPr>
              <w:t xml:space="preserve"> PDCCH </w:t>
            </w:r>
            <w:proofErr w:type="spellStart"/>
            <w:r w:rsidRPr="00625AFA">
              <w:rPr>
                <w:szCs w:val="20"/>
              </w:rPr>
              <w:t>transmitted</w:t>
            </w:r>
            <w:proofErr w:type="spellEnd"/>
            <w:r w:rsidRPr="00625AFA">
              <w:rPr>
                <w:szCs w:val="20"/>
              </w:rPr>
              <w:t xml:space="preserve"> on </w:t>
            </w:r>
            <w:proofErr w:type="spellStart"/>
            <w:r w:rsidRPr="00625AFA">
              <w:rPr>
                <w:szCs w:val="20"/>
              </w:rPr>
              <w:t>the</w:t>
            </w:r>
            <w:proofErr w:type="spellEnd"/>
            <w:r w:rsidRPr="00625AFA">
              <w:rPr>
                <w:szCs w:val="20"/>
              </w:rPr>
              <w:t xml:space="preserve"> </w:t>
            </w:r>
            <w:proofErr w:type="spellStart"/>
            <w:r w:rsidRPr="00625AFA">
              <w:rPr>
                <w:szCs w:val="20"/>
              </w:rPr>
              <w:t>first</w:t>
            </w:r>
            <w:proofErr w:type="spellEnd"/>
            <w:r w:rsidRPr="00625AFA">
              <w:rPr>
                <w:szCs w:val="20"/>
              </w:rPr>
              <w:t xml:space="preserve"> </w:t>
            </w:r>
            <w:proofErr w:type="spellStart"/>
            <w:r w:rsidRPr="00625AFA">
              <w:rPr>
                <w:szCs w:val="20"/>
              </w:rPr>
              <w:t>cell</w:t>
            </w:r>
            <w:proofErr w:type="spellEnd"/>
            <w:r w:rsidRPr="00625AFA">
              <w:rPr>
                <w:szCs w:val="20"/>
              </w:rPr>
              <w:t xml:space="preserve"> </w:t>
            </w:r>
            <w:proofErr w:type="spellStart"/>
            <w:r w:rsidRPr="00625AFA">
              <w:rPr>
                <w:szCs w:val="20"/>
              </w:rPr>
              <w:t>schedules</w:t>
            </w:r>
            <w:proofErr w:type="spellEnd"/>
            <w:r w:rsidRPr="00625AFA">
              <w:rPr>
                <w:szCs w:val="20"/>
              </w:rPr>
              <w:t xml:space="preserve"> </w:t>
            </w:r>
            <w:proofErr w:type="spellStart"/>
            <w:r w:rsidRPr="00625AFA">
              <w:rPr>
                <w:szCs w:val="20"/>
              </w:rPr>
              <w:t>another</w:t>
            </w:r>
            <w:proofErr w:type="spellEnd"/>
            <w:r w:rsidRPr="00625AFA">
              <w:rPr>
                <w:szCs w:val="20"/>
              </w:rPr>
              <w:t xml:space="preserve"> PDSCH on a </w:t>
            </w:r>
            <w:proofErr w:type="spellStart"/>
            <w:r w:rsidRPr="00625AFA">
              <w:rPr>
                <w:szCs w:val="20"/>
              </w:rPr>
              <w:t>second</w:t>
            </w:r>
            <w:proofErr w:type="spellEnd"/>
            <w:r w:rsidRPr="00625AFA">
              <w:rPr>
                <w:szCs w:val="20"/>
              </w:rPr>
              <w:t xml:space="preserve"> </w:t>
            </w:r>
            <w:proofErr w:type="spellStart"/>
            <w:r w:rsidRPr="00625AFA">
              <w:rPr>
                <w:szCs w:val="20"/>
              </w:rPr>
              <w:t>cell</w:t>
            </w:r>
            <w:proofErr w:type="spellEnd"/>
            <w:r w:rsidRPr="00625AFA">
              <w:rPr>
                <w:szCs w:val="20"/>
              </w:rPr>
              <w:t xml:space="preserve"> via cross-</w:t>
            </w:r>
            <w:proofErr w:type="spellStart"/>
            <w:r w:rsidRPr="00625AFA">
              <w:rPr>
                <w:szCs w:val="20"/>
              </w:rPr>
              <w:t>carrier</w:t>
            </w:r>
            <w:proofErr w:type="spellEnd"/>
            <w:r w:rsidRPr="00625AFA">
              <w:rPr>
                <w:szCs w:val="20"/>
              </w:rPr>
              <w:t xml:space="preserve"> </w:t>
            </w:r>
            <w:proofErr w:type="spellStart"/>
            <w:r w:rsidRPr="00625AFA">
              <w:rPr>
                <w:szCs w:val="20"/>
              </w:rPr>
              <w:t>scheduling</w:t>
            </w:r>
            <w:proofErr w:type="spellEnd"/>
            <w:r w:rsidRPr="00625AFA">
              <w:rPr>
                <w:szCs w:val="20"/>
              </w:rPr>
              <w:t>.</w:t>
            </w:r>
          </w:p>
          <w:p w14:paraId="527F9CE1" w14:textId="77777777" w:rsidR="00735761" w:rsidRPr="00625AFA" w:rsidRDefault="00735761" w:rsidP="00CF7A8A">
            <w:pPr>
              <w:numPr>
                <w:ilvl w:val="1"/>
                <w:numId w:val="7"/>
              </w:numPr>
              <w:overflowPunct w:val="0"/>
              <w:autoSpaceDE w:val="0"/>
              <w:autoSpaceDN w:val="0"/>
              <w:snapToGrid w:val="0"/>
              <w:spacing w:after="60" w:line="240" w:lineRule="auto"/>
              <w:jc w:val="both"/>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04B2326B" w14:textId="77777777" w:rsidR="00735761" w:rsidRPr="00625AFA" w:rsidRDefault="00735761" w:rsidP="00735761">
            <w:pPr>
              <w:rPr>
                <w:rFonts w:eastAsia="Calibri"/>
                <w:szCs w:val="20"/>
              </w:rPr>
            </w:pPr>
          </w:p>
          <w:p w14:paraId="4344DBB5" w14:textId="77777777" w:rsidR="00735761" w:rsidRPr="00625AFA" w:rsidRDefault="00735761" w:rsidP="00735761">
            <w:pPr>
              <w:rPr>
                <w:szCs w:val="20"/>
              </w:rPr>
            </w:pPr>
            <w:r w:rsidRPr="00625AFA">
              <w:rPr>
                <w:szCs w:val="20"/>
              </w:rPr>
              <w:t>Simulation assumptions on carrier frequency, SCS, antenna configuration, carrier bandwidth as well as CORESET configuration</w:t>
            </w:r>
          </w:p>
          <w:p w14:paraId="43AD885E" w14:textId="77777777" w:rsidR="00735761" w:rsidRPr="008D0D1D" w:rsidRDefault="00735761" w:rsidP="00CF7A8A">
            <w:pPr>
              <w:pStyle w:val="ListParagraph"/>
              <w:numPr>
                <w:ilvl w:val="0"/>
                <w:numId w:val="7"/>
              </w:numPr>
              <w:snapToGrid w:val="0"/>
              <w:spacing w:line="240" w:lineRule="auto"/>
              <w:contextualSpacing w:val="0"/>
              <w:rPr>
                <w:szCs w:val="20"/>
                <w:highlight w:val="yellow"/>
                <w:lang w:eastAsia="ko-KR"/>
              </w:rPr>
            </w:pPr>
            <w:r w:rsidRPr="008D0D1D">
              <w:rPr>
                <w:szCs w:val="20"/>
                <w:highlight w:val="yellow"/>
              </w:rPr>
              <w:t xml:space="preserve">Combination 1: 2 GHz, 15 kHz SCS, 2 </w:t>
            </w:r>
            <w:proofErr w:type="spellStart"/>
            <w:r w:rsidRPr="008D0D1D">
              <w:rPr>
                <w:szCs w:val="20"/>
                <w:highlight w:val="yellow"/>
              </w:rPr>
              <w:t>Tx</w:t>
            </w:r>
            <w:proofErr w:type="spellEnd"/>
            <w:r w:rsidRPr="008D0D1D">
              <w:rPr>
                <w:szCs w:val="20"/>
                <w:highlight w:val="yellow"/>
              </w:rPr>
              <w:t xml:space="preserve">, 2 </w:t>
            </w:r>
            <w:proofErr w:type="spellStart"/>
            <w:r w:rsidRPr="008D0D1D">
              <w:rPr>
                <w:szCs w:val="20"/>
                <w:highlight w:val="yellow"/>
              </w:rPr>
              <w:t>Rx</w:t>
            </w:r>
            <w:proofErr w:type="spellEnd"/>
            <w:r w:rsidRPr="008D0D1D">
              <w:rPr>
                <w:szCs w:val="20"/>
                <w:highlight w:val="yellow"/>
              </w:rPr>
              <w:t xml:space="preserve">, 20 MHz </w:t>
            </w:r>
            <w:proofErr w:type="spellStart"/>
            <w:r w:rsidRPr="008D0D1D">
              <w:rPr>
                <w:szCs w:val="20"/>
                <w:highlight w:val="yellow"/>
              </w:rPr>
              <w:t>carrier</w:t>
            </w:r>
            <w:proofErr w:type="spellEnd"/>
            <w:r w:rsidRPr="008D0D1D">
              <w:rPr>
                <w:szCs w:val="20"/>
                <w:highlight w:val="yellow"/>
              </w:rPr>
              <w:t xml:space="preserve"> BW, 2-symbol CORESET </w:t>
            </w:r>
            <w:proofErr w:type="spellStart"/>
            <w:r w:rsidRPr="008D0D1D">
              <w:rPr>
                <w:szCs w:val="20"/>
                <w:highlight w:val="yellow"/>
              </w:rPr>
              <w:t>with</w:t>
            </w:r>
            <w:proofErr w:type="spellEnd"/>
            <w:r w:rsidRPr="008D0D1D">
              <w:rPr>
                <w:szCs w:val="20"/>
                <w:highlight w:val="yellow"/>
              </w:rPr>
              <w:t xml:space="preserve"> 96RBs</w:t>
            </w:r>
          </w:p>
          <w:p w14:paraId="73556147" w14:textId="77777777" w:rsidR="00735761" w:rsidRPr="00625AFA" w:rsidRDefault="00735761" w:rsidP="00CF7A8A">
            <w:pPr>
              <w:pStyle w:val="ListParagraph"/>
              <w:numPr>
                <w:ilvl w:val="0"/>
                <w:numId w:val="7"/>
              </w:numPr>
              <w:snapToGrid w:val="0"/>
              <w:spacing w:line="240" w:lineRule="auto"/>
              <w:contextualSpacing w:val="0"/>
              <w:rPr>
                <w:szCs w:val="20"/>
                <w:lang w:eastAsia="en-US"/>
              </w:rPr>
            </w:pPr>
            <w:r w:rsidRPr="00625AFA">
              <w:rPr>
                <w:szCs w:val="20"/>
              </w:rPr>
              <w:t xml:space="preserve">Combination 2: 4 GHz, 30 kHz SCS, 4 </w:t>
            </w:r>
            <w:proofErr w:type="spellStart"/>
            <w:r w:rsidRPr="00625AFA">
              <w:rPr>
                <w:szCs w:val="20"/>
              </w:rPr>
              <w:t>Tx</w:t>
            </w:r>
            <w:proofErr w:type="spellEnd"/>
            <w:r w:rsidRPr="00625AFA">
              <w:rPr>
                <w:szCs w:val="20"/>
              </w:rPr>
              <w:t xml:space="preserve">, 4 </w:t>
            </w:r>
            <w:proofErr w:type="spellStart"/>
            <w:r w:rsidRPr="00625AFA">
              <w:rPr>
                <w:szCs w:val="20"/>
              </w:rPr>
              <w:t>Rx</w:t>
            </w:r>
            <w:proofErr w:type="spellEnd"/>
            <w:r w:rsidRPr="00625AFA">
              <w:rPr>
                <w:szCs w:val="20"/>
              </w:rPr>
              <w:t xml:space="preserve">, 100 MHz </w:t>
            </w:r>
            <w:proofErr w:type="spellStart"/>
            <w:r w:rsidRPr="00625AFA">
              <w:rPr>
                <w:szCs w:val="20"/>
              </w:rPr>
              <w:t>carrier</w:t>
            </w:r>
            <w:proofErr w:type="spellEnd"/>
            <w:r w:rsidRPr="00625AFA">
              <w:rPr>
                <w:szCs w:val="20"/>
              </w:rPr>
              <w:t xml:space="preserve"> BW, 1-symbol CORESET </w:t>
            </w:r>
            <w:proofErr w:type="spellStart"/>
            <w:r w:rsidRPr="00625AFA">
              <w:rPr>
                <w:szCs w:val="20"/>
              </w:rPr>
              <w:t>with</w:t>
            </w:r>
            <w:proofErr w:type="spellEnd"/>
            <w:r w:rsidRPr="00625AFA">
              <w:rPr>
                <w:szCs w:val="20"/>
              </w:rPr>
              <w:t xml:space="preserve"> 270RBs</w:t>
            </w:r>
          </w:p>
          <w:p w14:paraId="2D81C68C" w14:textId="77777777" w:rsidR="00735761" w:rsidRPr="00625AFA" w:rsidRDefault="00735761" w:rsidP="00CF7A8A">
            <w:pPr>
              <w:pStyle w:val="ListParagraph"/>
              <w:numPr>
                <w:ilvl w:val="0"/>
                <w:numId w:val="7"/>
              </w:numPr>
              <w:snapToGrid w:val="0"/>
              <w:spacing w:line="240" w:lineRule="auto"/>
              <w:contextualSpacing w:val="0"/>
              <w:rPr>
                <w:szCs w:val="20"/>
              </w:rPr>
            </w:pPr>
            <w:r w:rsidRPr="00625AFA">
              <w:rPr>
                <w:color w:val="000000"/>
                <w:szCs w:val="20"/>
              </w:rPr>
              <w:t>[</w:t>
            </w:r>
            <w:r w:rsidRPr="00625AFA">
              <w:rPr>
                <w:szCs w:val="20"/>
              </w:rPr>
              <w:t xml:space="preserve">Combination 3: 700MHz, 15 kHz SCS, 2 </w:t>
            </w:r>
            <w:proofErr w:type="spellStart"/>
            <w:r w:rsidRPr="00625AFA">
              <w:rPr>
                <w:szCs w:val="20"/>
              </w:rPr>
              <w:t>Tx</w:t>
            </w:r>
            <w:proofErr w:type="spellEnd"/>
            <w:r w:rsidRPr="00625AFA">
              <w:rPr>
                <w:szCs w:val="20"/>
              </w:rPr>
              <w:t xml:space="preserve">, 2 </w:t>
            </w:r>
            <w:proofErr w:type="spellStart"/>
            <w:r w:rsidRPr="00625AFA">
              <w:rPr>
                <w:szCs w:val="20"/>
              </w:rPr>
              <w:t>Rx</w:t>
            </w:r>
            <w:proofErr w:type="spellEnd"/>
            <w:r w:rsidRPr="00625AFA">
              <w:rPr>
                <w:szCs w:val="20"/>
              </w:rPr>
              <w:t xml:space="preserve">, 10 MHz </w:t>
            </w:r>
            <w:proofErr w:type="spellStart"/>
            <w:r w:rsidRPr="00625AFA">
              <w:rPr>
                <w:szCs w:val="20"/>
              </w:rPr>
              <w:t>carrier</w:t>
            </w:r>
            <w:proofErr w:type="spellEnd"/>
            <w:r w:rsidRPr="00625AFA">
              <w:rPr>
                <w:szCs w:val="20"/>
              </w:rPr>
              <w:t xml:space="preserve"> BW, </w:t>
            </w:r>
            <w:r w:rsidRPr="00625AFA">
              <w:rPr>
                <w:color w:val="FF0000"/>
                <w:szCs w:val="20"/>
              </w:rPr>
              <w:t>3-</w:t>
            </w:r>
            <w:r w:rsidRPr="00625AFA">
              <w:rPr>
                <w:szCs w:val="20"/>
              </w:rPr>
              <w:t xml:space="preserve">symbol CORESET </w:t>
            </w:r>
            <w:proofErr w:type="spellStart"/>
            <w:r w:rsidRPr="00625AFA">
              <w:rPr>
                <w:szCs w:val="20"/>
              </w:rPr>
              <w:t>with</w:t>
            </w:r>
            <w:proofErr w:type="spellEnd"/>
            <w:r w:rsidRPr="00625AFA">
              <w:rPr>
                <w:szCs w:val="20"/>
              </w:rPr>
              <w:t xml:space="preserve"> 48RBs]</w:t>
            </w:r>
          </w:p>
          <w:p w14:paraId="66AAB61C" w14:textId="77777777" w:rsidR="00735761" w:rsidRPr="00625AFA" w:rsidRDefault="00735761" w:rsidP="00CF7A8A">
            <w:pPr>
              <w:pStyle w:val="ListParagraph"/>
              <w:numPr>
                <w:ilvl w:val="0"/>
                <w:numId w:val="7"/>
              </w:numPr>
              <w:snapToGrid w:val="0"/>
              <w:spacing w:line="240" w:lineRule="auto"/>
              <w:contextualSpacing w:val="0"/>
              <w:rPr>
                <w:szCs w:val="20"/>
              </w:rPr>
            </w:pPr>
            <w:r w:rsidRPr="00625AFA">
              <w:rPr>
                <w:szCs w:val="20"/>
              </w:rPr>
              <w:t xml:space="preserve">[Combination 4: 4GHz, 30 kHz SCS, 4 </w:t>
            </w:r>
            <w:proofErr w:type="spellStart"/>
            <w:r w:rsidRPr="00625AFA">
              <w:rPr>
                <w:szCs w:val="20"/>
              </w:rPr>
              <w:t>Tx</w:t>
            </w:r>
            <w:proofErr w:type="spellEnd"/>
            <w:r w:rsidRPr="00625AFA">
              <w:rPr>
                <w:szCs w:val="20"/>
              </w:rPr>
              <w:t xml:space="preserve">, 4 </w:t>
            </w:r>
            <w:proofErr w:type="spellStart"/>
            <w:r w:rsidRPr="00625AFA">
              <w:rPr>
                <w:szCs w:val="20"/>
              </w:rPr>
              <w:t>Rx</w:t>
            </w:r>
            <w:proofErr w:type="spellEnd"/>
            <w:r w:rsidRPr="00625AFA">
              <w:rPr>
                <w:szCs w:val="20"/>
              </w:rPr>
              <w:t xml:space="preserve">, 40 MHz </w:t>
            </w:r>
            <w:proofErr w:type="spellStart"/>
            <w:r w:rsidRPr="00625AFA">
              <w:rPr>
                <w:szCs w:val="20"/>
              </w:rPr>
              <w:t>carrier</w:t>
            </w:r>
            <w:proofErr w:type="spellEnd"/>
            <w:r w:rsidRPr="00625AFA">
              <w:rPr>
                <w:szCs w:val="20"/>
              </w:rPr>
              <w:t xml:space="preserve"> BW, 2-symbol CORESET </w:t>
            </w:r>
            <w:proofErr w:type="spellStart"/>
            <w:r w:rsidRPr="00625AFA">
              <w:rPr>
                <w:szCs w:val="20"/>
              </w:rPr>
              <w:t>with</w:t>
            </w:r>
            <w:proofErr w:type="spellEnd"/>
            <w:r w:rsidRPr="00625AFA">
              <w:rPr>
                <w:szCs w:val="20"/>
              </w:rPr>
              <w:t xml:space="preserve"> 96RBs]</w:t>
            </w:r>
          </w:p>
          <w:p w14:paraId="3E19346D" w14:textId="77777777" w:rsidR="00735761" w:rsidRPr="00625AFA" w:rsidRDefault="00735761" w:rsidP="00735761">
            <w:pPr>
              <w:pStyle w:val="ListParagraph"/>
              <w:snapToGrid w:val="0"/>
              <w:rPr>
                <w:szCs w:val="20"/>
              </w:rPr>
            </w:pPr>
          </w:p>
          <w:p w14:paraId="67FD14C9" w14:textId="77777777" w:rsidR="00735761" w:rsidRPr="00625AFA" w:rsidRDefault="00735761" w:rsidP="00735761">
            <w:pPr>
              <w:rPr>
                <w:szCs w:val="20"/>
              </w:rPr>
            </w:pPr>
          </w:p>
          <w:p w14:paraId="73133F07" w14:textId="77777777" w:rsidR="00735761" w:rsidRPr="00625AFA" w:rsidRDefault="00735761" w:rsidP="00735761">
            <w:pPr>
              <w:rPr>
                <w:szCs w:val="20"/>
              </w:rPr>
            </w:pPr>
            <w:r w:rsidRPr="00625AFA">
              <w:rPr>
                <w:szCs w:val="20"/>
              </w:rPr>
              <w:t>Payload size of two-cell scheduling DCI (excluding CRC):</w:t>
            </w:r>
          </w:p>
          <w:p w14:paraId="4465F1D8" w14:textId="77777777" w:rsidR="00735761" w:rsidRPr="008D0D1D" w:rsidRDefault="00735761" w:rsidP="00CF7A8A">
            <w:pPr>
              <w:pStyle w:val="ListParagraph"/>
              <w:numPr>
                <w:ilvl w:val="0"/>
                <w:numId w:val="7"/>
              </w:numPr>
              <w:snapToGrid w:val="0"/>
              <w:spacing w:line="240" w:lineRule="auto"/>
              <w:contextualSpacing w:val="0"/>
              <w:rPr>
                <w:szCs w:val="20"/>
                <w:highlight w:val="yellow"/>
                <w:lang w:eastAsia="ko-KR"/>
              </w:rPr>
            </w:pPr>
            <w:r w:rsidRPr="008D0D1D">
              <w:rPr>
                <w:szCs w:val="20"/>
                <w:highlight w:val="yellow"/>
              </w:rPr>
              <w:t>60 for single-</w:t>
            </w:r>
            <w:proofErr w:type="spellStart"/>
            <w:r w:rsidRPr="008D0D1D">
              <w:rPr>
                <w:szCs w:val="20"/>
                <w:highlight w:val="yellow"/>
              </w:rPr>
              <w:t>cell</w:t>
            </w:r>
            <w:proofErr w:type="spellEnd"/>
            <w:r w:rsidRPr="008D0D1D">
              <w:rPr>
                <w:szCs w:val="20"/>
                <w:highlight w:val="yellow"/>
              </w:rPr>
              <w:t xml:space="preserve"> </w:t>
            </w:r>
            <w:proofErr w:type="spellStart"/>
            <w:r w:rsidRPr="008D0D1D">
              <w:rPr>
                <w:szCs w:val="20"/>
                <w:highlight w:val="yellow"/>
              </w:rPr>
              <w:t>scheduling</w:t>
            </w:r>
            <w:proofErr w:type="spellEnd"/>
            <w:r w:rsidRPr="008D0D1D">
              <w:rPr>
                <w:szCs w:val="20"/>
                <w:highlight w:val="yellow"/>
              </w:rPr>
              <w:t xml:space="preserve"> DCI (</w:t>
            </w:r>
            <w:proofErr w:type="spellStart"/>
            <w:r w:rsidRPr="008D0D1D">
              <w:rPr>
                <w:szCs w:val="20"/>
                <w:highlight w:val="yellow"/>
              </w:rPr>
              <w:t>baseline</w:t>
            </w:r>
            <w:proofErr w:type="spellEnd"/>
            <w:r w:rsidRPr="008D0D1D">
              <w:rPr>
                <w:szCs w:val="20"/>
                <w:highlight w:val="yellow"/>
              </w:rPr>
              <w:t>).</w:t>
            </w:r>
          </w:p>
          <w:p w14:paraId="15FBC084" w14:textId="77777777" w:rsidR="00735761" w:rsidRPr="008D0D1D" w:rsidRDefault="00735761" w:rsidP="00CF7A8A">
            <w:pPr>
              <w:pStyle w:val="ListParagraph"/>
              <w:numPr>
                <w:ilvl w:val="0"/>
                <w:numId w:val="7"/>
              </w:numPr>
              <w:snapToGrid w:val="0"/>
              <w:spacing w:line="240" w:lineRule="auto"/>
              <w:contextualSpacing w:val="0"/>
              <w:rPr>
                <w:szCs w:val="20"/>
                <w:highlight w:val="yellow"/>
                <w:lang w:eastAsia="en-US"/>
              </w:rPr>
            </w:pPr>
            <w:r w:rsidRPr="008D0D1D">
              <w:rPr>
                <w:szCs w:val="20"/>
                <w:highlight w:val="yellow"/>
              </w:rPr>
              <w:t xml:space="preserve">72/84/96/108 for </w:t>
            </w:r>
            <w:proofErr w:type="spellStart"/>
            <w:r w:rsidRPr="008D0D1D">
              <w:rPr>
                <w:szCs w:val="20"/>
                <w:highlight w:val="yellow"/>
              </w:rPr>
              <w:t>two-cell</w:t>
            </w:r>
            <w:proofErr w:type="spellEnd"/>
            <w:r w:rsidRPr="008D0D1D">
              <w:rPr>
                <w:szCs w:val="20"/>
                <w:highlight w:val="yellow"/>
              </w:rPr>
              <w:t xml:space="preserve"> </w:t>
            </w:r>
            <w:proofErr w:type="spellStart"/>
            <w:r w:rsidRPr="008D0D1D">
              <w:rPr>
                <w:szCs w:val="20"/>
                <w:highlight w:val="yellow"/>
              </w:rPr>
              <w:t>scheduling</w:t>
            </w:r>
            <w:proofErr w:type="spellEnd"/>
            <w:r w:rsidRPr="008D0D1D">
              <w:rPr>
                <w:szCs w:val="20"/>
                <w:highlight w:val="yellow"/>
              </w:rPr>
              <w:t xml:space="preserve"> DCI.</w:t>
            </w:r>
          </w:p>
          <w:p w14:paraId="761541A5" w14:textId="77777777" w:rsidR="00735761" w:rsidRPr="008D0D1D" w:rsidRDefault="00735761" w:rsidP="00CF7A8A">
            <w:pPr>
              <w:pStyle w:val="ListParagraph"/>
              <w:numPr>
                <w:ilvl w:val="0"/>
                <w:numId w:val="8"/>
              </w:numPr>
              <w:snapToGrid w:val="0"/>
              <w:spacing w:line="240" w:lineRule="auto"/>
              <w:contextualSpacing w:val="0"/>
              <w:rPr>
                <w:szCs w:val="20"/>
                <w:highlight w:val="yellow"/>
              </w:rPr>
            </w:pPr>
            <w:proofErr w:type="spellStart"/>
            <w:r w:rsidRPr="008D0D1D">
              <w:rPr>
                <w:szCs w:val="20"/>
                <w:highlight w:val="yellow"/>
              </w:rPr>
              <w:t>Companies</w:t>
            </w:r>
            <w:proofErr w:type="spellEnd"/>
            <w:r w:rsidRPr="008D0D1D">
              <w:rPr>
                <w:szCs w:val="20"/>
                <w:highlight w:val="yellow"/>
              </w:rPr>
              <w:t xml:space="preserve"> </w:t>
            </w:r>
            <w:proofErr w:type="spellStart"/>
            <w:r w:rsidRPr="008D0D1D">
              <w:rPr>
                <w:szCs w:val="20"/>
                <w:highlight w:val="yellow"/>
              </w:rPr>
              <w:t>are</w:t>
            </w:r>
            <w:proofErr w:type="spellEnd"/>
            <w:r w:rsidRPr="008D0D1D">
              <w:rPr>
                <w:szCs w:val="20"/>
                <w:highlight w:val="yellow"/>
              </w:rPr>
              <w:t xml:space="preserve"> </w:t>
            </w:r>
            <w:proofErr w:type="spellStart"/>
            <w:r w:rsidRPr="008D0D1D">
              <w:rPr>
                <w:szCs w:val="20"/>
                <w:highlight w:val="yellow"/>
              </w:rPr>
              <w:t>encouraged</w:t>
            </w:r>
            <w:proofErr w:type="spellEnd"/>
            <w:r w:rsidRPr="008D0D1D">
              <w:rPr>
                <w:szCs w:val="20"/>
                <w:highlight w:val="yellow"/>
              </w:rPr>
              <w:t xml:space="preserve"> to </w:t>
            </w:r>
            <w:proofErr w:type="spellStart"/>
            <w:r w:rsidRPr="008D0D1D">
              <w:rPr>
                <w:szCs w:val="20"/>
                <w:highlight w:val="yellow"/>
              </w:rPr>
              <w:t>report</w:t>
            </w:r>
            <w:proofErr w:type="spellEnd"/>
            <w:r w:rsidRPr="008D0D1D">
              <w:rPr>
                <w:szCs w:val="20"/>
                <w:highlight w:val="yellow"/>
              </w:rPr>
              <w:t xml:space="preserve"> </w:t>
            </w:r>
            <w:proofErr w:type="spellStart"/>
            <w:r w:rsidRPr="008D0D1D">
              <w:rPr>
                <w:szCs w:val="20"/>
                <w:highlight w:val="yellow"/>
              </w:rPr>
              <w:t>how</w:t>
            </w:r>
            <w:proofErr w:type="spellEnd"/>
            <w:r w:rsidRPr="008D0D1D">
              <w:rPr>
                <w:szCs w:val="20"/>
                <w:highlight w:val="yellow"/>
              </w:rPr>
              <w:t xml:space="preserve"> </w:t>
            </w:r>
            <w:proofErr w:type="spellStart"/>
            <w:r w:rsidRPr="008D0D1D">
              <w:rPr>
                <w:szCs w:val="20"/>
                <w:highlight w:val="yellow"/>
              </w:rPr>
              <w:t>the</w:t>
            </w:r>
            <w:proofErr w:type="spellEnd"/>
            <w:r w:rsidRPr="008D0D1D">
              <w:rPr>
                <w:szCs w:val="20"/>
                <w:highlight w:val="yellow"/>
              </w:rPr>
              <w:t xml:space="preserve"> </w:t>
            </w:r>
            <w:proofErr w:type="spellStart"/>
            <w:r w:rsidRPr="008D0D1D">
              <w:rPr>
                <w:szCs w:val="20"/>
                <w:highlight w:val="yellow"/>
              </w:rPr>
              <w:t>values</w:t>
            </w:r>
            <w:proofErr w:type="spellEnd"/>
            <w:r w:rsidRPr="008D0D1D">
              <w:rPr>
                <w:szCs w:val="20"/>
                <w:highlight w:val="yellow"/>
              </w:rPr>
              <w:t xml:space="preserve"> </w:t>
            </w:r>
            <w:proofErr w:type="spellStart"/>
            <w:r w:rsidRPr="008D0D1D">
              <w:rPr>
                <w:szCs w:val="20"/>
                <w:highlight w:val="yellow"/>
              </w:rPr>
              <w:t>are</w:t>
            </w:r>
            <w:proofErr w:type="spellEnd"/>
            <w:r w:rsidRPr="008D0D1D">
              <w:rPr>
                <w:szCs w:val="20"/>
                <w:highlight w:val="yellow"/>
              </w:rPr>
              <w:t xml:space="preserve"> </w:t>
            </w:r>
            <w:proofErr w:type="spellStart"/>
            <w:r w:rsidRPr="008D0D1D">
              <w:rPr>
                <w:szCs w:val="20"/>
                <w:highlight w:val="yellow"/>
              </w:rPr>
              <w:t>obtained</w:t>
            </w:r>
            <w:proofErr w:type="spellEnd"/>
            <w:r w:rsidRPr="008D0D1D">
              <w:rPr>
                <w:szCs w:val="20"/>
                <w:highlight w:val="yellow"/>
              </w:rPr>
              <w:t xml:space="preserve">, </w:t>
            </w:r>
            <w:proofErr w:type="spellStart"/>
            <w:r w:rsidRPr="008D0D1D">
              <w:rPr>
                <w:szCs w:val="20"/>
                <w:highlight w:val="yellow"/>
              </w:rPr>
              <w:t>e.g</w:t>
            </w:r>
            <w:proofErr w:type="spellEnd"/>
            <w:r w:rsidRPr="008D0D1D">
              <w:rPr>
                <w:szCs w:val="20"/>
                <w:highlight w:val="yellow"/>
              </w:rPr>
              <w:t xml:space="preserve">., via </w:t>
            </w:r>
            <w:proofErr w:type="spellStart"/>
            <w:r w:rsidRPr="008D0D1D">
              <w:rPr>
                <w:szCs w:val="20"/>
                <w:highlight w:val="yellow"/>
              </w:rPr>
              <w:t>separate</w:t>
            </w:r>
            <w:proofErr w:type="spellEnd"/>
            <w:r w:rsidRPr="008D0D1D">
              <w:rPr>
                <w:szCs w:val="20"/>
                <w:highlight w:val="yellow"/>
              </w:rPr>
              <w:t xml:space="preserve"> </w:t>
            </w:r>
            <w:proofErr w:type="spellStart"/>
            <w:r w:rsidRPr="008D0D1D">
              <w:rPr>
                <w:szCs w:val="20"/>
                <w:highlight w:val="yellow"/>
              </w:rPr>
              <w:t>or</w:t>
            </w:r>
            <w:proofErr w:type="spellEnd"/>
            <w:r w:rsidRPr="008D0D1D">
              <w:rPr>
                <w:szCs w:val="20"/>
                <w:highlight w:val="yellow"/>
              </w:rPr>
              <w:t xml:space="preserve"> </w:t>
            </w:r>
            <w:proofErr w:type="spellStart"/>
            <w:r w:rsidRPr="008D0D1D">
              <w:rPr>
                <w:szCs w:val="20"/>
                <w:highlight w:val="yellow"/>
              </w:rPr>
              <w:t>shared</w:t>
            </w:r>
            <w:proofErr w:type="spellEnd"/>
            <w:r w:rsidRPr="008D0D1D">
              <w:rPr>
                <w:szCs w:val="20"/>
                <w:highlight w:val="yellow"/>
              </w:rPr>
              <w:t xml:space="preserve"> </w:t>
            </w:r>
            <w:proofErr w:type="spellStart"/>
            <w:r w:rsidRPr="008D0D1D">
              <w:rPr>
                <w:szCs w:val="20"/>
                <w:highlight w:val="yellow"/>
              </w:rPr>
              <w:t>fields</w:t>
            </w:r>
            <w:proofErr w:type="spellEnd"/>
            <w:r w:rsidRPr="008D0D1D">
              <w:rPr>
                <w:szCs w:val="20"/>
                <w:highlight w:val="yellow"/>
              </w:rPr>
              <w:t xml:space="preserve"> in DCI </w:t>
            </w:r>
            <w:proofErr w:type="spellStart"/>
            <w:r w:rsidRPr="008D0D1D">
              <w:rPr>
                <w:szCs w:val="20"/>
                <w:highlight w:val="yellow"/>
              </w:rPr>
              <w:t>format</w:t>
            </w:r>
            <w:proofErr w:type="spellEnd"/>
            <w:r w:rsidRPr="008D0D1D">
              <w:rPr>
                <w:szCs w:val="20"/>
                <w:highlight w:val="yellow"/>
              </w:rPr>
              <w:t xml:space="preserve">. </w:t>
            </w:r>
          </w:p>
          <w:p w14:paraId="7320CDE0" w14:textId="31843E16" w:rsidR="00735761" w:rsidRDefault="00735761" w:rsidP="00735761">
            <w:pPr>
              <w:overflowPunct w:val="0"/>
              <w:autoSpaceDE w:val="0"/>
              <w:autoSpaceDN w:val="0"/>
              <w:snapToGrid w:val="0"/>
              <w:spacing w:after="60"/>
              <w:rPr>
                <w:szCs w:val="20"/>
              </w:rPr>
            </w:pPr>
          </w:p>
          <w:p w14:paraId="192BA72D" w14:textId="77777777" w:rsidR="00735761" w:rsidRPr="00625AFA" w:rsidRDefault="00735761" w:rsidP="00735761">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6FA88FCF" w14:textId="77777777" w:rsidR="00735761" w:rsidRPr="00987E32" w:rsidRDefault="00735761" w:rsidP="00735761">
            <w:pPr>
              <w:overflowPunct w:val="0"/>
              <w:autoSpaceDE w:val="0"/>
              <w:autoSpaceDN w:val="0"/>
              <w:snapToGrid w:val="0"/>
              <w:spacing w:after="60"/>
              <w:rPr>
                <w:szCs w:val="20"/>
              </w:rPr>
            </w:pPr>
          </w:p>
          <w:p w14:paraId="2EB1A298" w14:textId="77777777" w:rsidR="00735761" w:rsidRPr="00625AFA" w:rsidRDefault="00735761" w:rsidP="00735761">
            <w:pPr>
              <w:rPr>
                <w:szCs w:val="20"/>
                <w:highlight w:val="green"/>
              </w:rPr>
            </w:pPr>
            <w:r w:rsidRPr="00625AFA">
              <w:rPr>
                <w:color w:val="000000"/>
                <w:szCs w:val="20"/>
                <w:highlight w:val="green"/>
                <w:shd w:val="clear" w:color="auto" w:fill="00FFFF"/>
              </w:rPr>
              <w:t>Agreements:</w:t>
            </w:r>
          </w:p>
          <w:p w14:paraId="6FB76B8C" w14:textId="77777777" w:rsidR="00735761" w:rsidRPr="00625AFA" w:rsidRDefault="00735761" w:rsidP="00CF7A8A">
            <w:pPr>
              <w:pStyle w:val="ListParagraph"/>
              <w:numPr>
                <w:ilvl w:val="0"/>
                <w:numId w:val="7"/>
              </w:numPr>
              <w:snapToGrid w:val="0"/>
              <w:spacing w:line="240" w:lineRule="auto"/>
              <w:contextualSpacing w:val="0"/>
              <w:rPr>
                <w:szCs w:val="20"/>
              </w:rPr>
            </w:pPr>
            <w:proofErr w:type="spellStart"/>
            <w:r w:rsidRPr="00625AFA">
              <w:rPr>
                <w:szCs w:val="20"/>
              </w:rPr>
              <w:t>Further</w:t>
            </w:r>
            <w:proofErr w:type="spellEnd"/>
            <w:r w:rsidRPr="00625AFA">
              <w:rPr>
                <w:szCs w:val="20"/>
              </w:rPr>
              <w:t xml:space="preserve"> </w:t>
            </w:r>
            <w:proofErr w:type="spellStart"/>
            <w:r w:rsidRPr="00625AFA">
              <w:rPr>
                <w:szCs w:val="20"/>
              </w:rPr>
              <w:t>study</w:t>
            </w:r>
            <w:proofErr w:type="spellEnd"/>
            <w:r w:rsidRPr="00625AFA">
              <w:rPr>
                <w:szCs w:val="20"/>
              </w:rPr>
              <w:t xml:space="preserve"> </w:t>
            </w:r>
            <w:proofErr w:type="spellStart"/>
            <w:r w:rsidRPr="00625AFA">
              <w:rPr>
                <w:szCs w:val="20"/>
              </w:rPr>
              <w:t>with</w:t>
            </w:r>
            <w:proofErr w:type="spellEnd"/>
            <w:r w:rsidRPr="00625AFA">
              <w:rPr>
                <w:szCs w:val="20"/>
              </w:rPr>
              <w:t xml:space="preserve"> </w:t>
            </w:r>
            <w:proofErr w:type="spellStart"/>
            <w:r w:rsidRPr="00625AFA">
              <w:rPr>
                <w:szCs w:val="20"/>
              </w:rPr>
              <w:t>below</w:t>
            </w:r>
            <w:proofErr w:type="spellEnd"/>
            <w:r w:rsidRPr="00625AFA">
              <w:rPr>
                <w:szCs w:val="20"/>
              </w:rPr>
              <w:t xml:space="preserve"> </w:t>
            </w:r>
            <w:proofErr w:type="spellStart"/>
            <w:r w:rsidRPr="00625AFA">
              <w:rPr>
                <w:szCs w:val="20"/>
              </w:rPr>
              <w:t>simulation</w:t>
            </w:r>
            <w:proofErr w:type="spellEnd"/>
            <w:r w:rsidRPr="00625AFA">
              <w:rPr>
                <w:szCs w:val="20"/>
              </w:rPr>
              <w:t xml:space="preserve"> </w:t>
            </w:r>
            <w:proofErr w:type="spellStart"/>
            <w:r w:rsidRPr="00625AFA">
              <w:rPr>
                <w:szCs w:val="20"/>
              </w:rPr>
              <w:t>assumptions</w:t>
            </w:r>
            <w:proofErr w:type="spellEnd"/>
            <w:r w:rsidRPr="00625AFA">
              <w:rPr>
                <w:szCs w:val="20"/>
              </w:rPr>
              <w:t>:</w:t>
            </w:r>
          </w:p>
          <w:p w14:paraId="6AA5BAE4" w14:textId="77777777" w:rsidR="00735761" w:rsidRPr="00625AFA" w:rsidRDefault="00735761" w:rsidP="00735761">
            <w:pPr>
              <w:pStyle w:val="ListParagraph"/>
              <w:snapToGrid w:val="0"/>
              <w:ind w:left="800"/>
              <w:rPr>
                <w:rFonts w:eastAsia="Calibri"/>
                <w:szCs w:val="20"/>
              </w:rPr>
            </w:pPr>
          </w:p>
          <w:p w14:paraId="4D16C128" w14:textId="2A903FDC" w:rsidR="00926E19" w:rsidRPr="00244C23" w:rsidRDefault="00735761" w:rsidP="00926E19">
            <w:pPr>
              <w:rPr>
                <w:rFonts w:eastAsia="Calibri"/>
                <w:szCs w:val="20"/>
              </w:rPr>
            </w:pPr>
            <w:r w:rsidRPr="00625AFA">
              <w:rPr>
                <w:szCs w:val="20"/>
              </w:rPr>
              <w:t xml:space="preserve">                     Table 2: System level simulation assumptions </w:t>
            </w:r>
            <w:r>
              <w:rPr>
                <w:szCs w:val="20"/>
              </w:rPr>
              <w:t>(refer to chairman notes)</w:t>
            </w:r>
          </w:p>
        </w:tc>
      </w:tr>
    </w:tbl>
    <w:p w14:paraId="26E8A0DE" w14:textId="7AEE986F" w:rsidR="00A31A4F" w:rsidRPr="00244C23" w:rsidRDefault="00A31A4F" w:rsidP="00CA653E"/>
    <w:p w14:paraId="7B06245E" w14:textId="52DDED62" w:rsidR="00926E19" w:rsidRPr="00926E19" w:rsidRDefault="00F71E53" w:rsidP="00CA653E">
      <w:r>
        <w:t>In this contribution we present simulation results which are based on the 2GHz, ISD 500m configuration. We provide BLER curves, AL distributions and PDCCH blocking probabilities.</w:t>
      </w:r>
    </w:p>
    <w:p w14:paraId="76DA9182" w14:textId="6BFD25FD" w:rsidR="00CA653E" w:rsidRPr="00A31A4F" w:rsidRDefault="00DD70BC" w:rsidP="00CA653E">
      <w:pPr>
        <w:pStyle w:val="Heading1"/>
      </w:pPr>
      <w:r w:rsidRPr="00926E19">
        <w:rPr>
          <w:rFonts w:cs="Times New Roman"/>
          <w:sz w:val="20"/>
        </w:rPr>
        <w:t xml:space="preserve"> </w:t>
      </w:r>
      <w:r w:rsidR="00CA653E" w:rsidRPr="00A31A4F">
        <w:t>On benefits and specification effort  </w:t>
      </w:r>
    </w:p>
    <w:p w14:paraId="580993B3" w14:textId="10A44767" w:rsidR="00CA653E" w:rsidRPr="00244C23" w:rsidRDefault="00CA653E" w:rsidP="00CA653E">
      <w:pPr>
        <w:rPr>
          <w:rFonts w:eastAsia="Times New Roman" w:cs="Times New Roman"/>
        </w:rPr>
      </w:pPr>
      <w:r w:rsidRPr="00244C23">
        <w:rPr>
          <w:rFonts w:eastAsia="Times New Roman" w:cs="Times New Roman"/>
        </w:rPr>
        <w:t xml:space="preserve">RAN plenary already </w:t>
      </w:r>
      <w:r w:rsidR="00102B60" w:rsidRPr="00244C23">
        <w:rPr>
          <w:rFonts w:eastAsia="Times New Roman" w:cs="Times New Roman"/>
        </w:rPr>
        <w:t xml:space="preserve">agreed that NR shall support cross-carrier scheduling from </w:t>
      </w:r>
      <w:proofErr w:type="spellStart"/>
      <w:r w:rsidR="00102B60" w:rsidRPr="00244C23">
        <w:rPr>
          <w:rFonts w:eastAsia="Times New Roman" w:cs="Times New Roman"/>
        </w:rPr>
        <w:t>Scell</w:t>
      </w:r>
      <w:proofErr w:type="spellEnd"/>
      <w:r w:rsidR="00102B60" w:rsidRPr="00244C23">
        <w:rPr>
          <w:rFonts w:eastAsia="Times New Roman" w:cs="Times New Roman"/>
        </w:rPr>
        <w:t xml:space="preserve"> to </w:t>
      </w:r>
      <w:proofErr w:type="spellStart"/>
      <w:r w:rsidR="00102B60" w:rsidRPr="00244C23">
        <w:rPr>
          <w:rFonts w:eastAsia="Times New Roman" w:cs="Times New Roman"/>
        </w:rPr>
        <w:t>Pcell</w:t>
      </w:r>
      <w:proofErr w:type="spellEnd"/>
      <w:r w:rsidR="00102B60" w:rsidRPr="00244C23">
        <w:rPr>
          <w:rFonts w:eastAsia="Times New Roman" w:cs="Times New Roman"/>
        </w:rPr>
        <w:t xml:space="preserve">. This having benefit particularly in DSS (but not only), where PDCCH multiplexing between LTE and NR PDCCH is cumbersome. A </w:t>
      </w:r>
      <w:proofErr w:type="spellStart"/>
      <w:r w:rsidR="00102B60" w:rsidRPr="00244C23">
        <w:rPr>
          <w:rFonts w:eastAsia="Times New Roman" w:cs="Times New Roman"/>
        </w:rPr>
        <w:t>gNB</w:t>
      </w:r>
      <w:proofErr w:type="spellEnd"/>
      <w:r w:rsidR="00102B60" w:rsidRPr="00244C23">
        <w:rPr>
          <w:rFonts w:eastAsia="Times New Roman" w:cs="Times New Roman"/>
        </w:rPr>
        <w:t xml:space="preserve"> may schedule PDSCH on both </w:t>
      </w:r>
      <w:proofErr w:type="spellStart"/>
      <w:r w:rsidR="00102B60" w:rsidRPr="00244C23">
        <w:rPr>
          <w:rFonts w:eastAsia="Times New Roman" w:cs="Times New Roman"/>
        </w:rPr>
        <w:t>Pcell</w:t>
      </w:r>
      <w:proofErr w:type="spellEnd"/>
      <w:r w:rsidR="00102B60" w:rsidRPr="00244C23">
        <w:rPr>
          <w:rFonts w:eastAsia="Times New Roman" w:cs="Times New Roman"/>
        </w:rPr>
        <w:t xml:space="preserve"> and </w:t>
      </w:r>
      <w:proofErr w:type="spellStart"/>
      <w:r w:rsidR="00102B60" w:rsidRPr="00244C23">
        <w:rPr>
          <w:rFonts w:eastAsia="Times New Roman" w:cs="Times New Roman"/>
        </w:rPr>
        <w:t>Scell</w:t>
      </w:r>
      <w:proofErr w:type="spellEnd"/>
      <w:r w:rsidR="00102B60" w:rsidRPr="00244C23">
        <w:rPr>
          <w:rFonts w:eastAsia="Times New Roman" w:cs="Times New Roman"/>
        </w:rPr>
        <w:t xml:space="preserve"> for [DSS] NR UE from </w:t>
      </w:r>
      <w:proofErr w:type="spellStart"/>
      <w:r w:rsidR="00102B60" w:rsidRPr="00244C23">
        <w:rPr>
          <w:rFonts w:eastAsia="Times New Roman" w:cs="Times New Roman"/>
        </w:rPr>
        <w:t>Scell</w:t>
      </w:r>
      <w:proofErr w:type="spellEnd"/>
      <w:r w:rsidR="00102B60" w:rsidRPr="00244C23">
        <w:rPr>
          <w:rFonts w:eastAsia="Times New Roman" w:cs="Times New Roman"/>
        </w:rPr>
        <w:t xml:space="preserve"> in a slot</w:t>
      </w:r>
      <w:r w:rsidR="00745F4B" w:rsidRPr="00244C23">
        <w:rPr>
          <w:rFonts w:eastAsia="Times New Roman" w:cs="Times New Roman"/>
        </w:rPr>
        <w:t xml:space="preserve"> if the feature is specified </w:t>
      </w:r>
      <w:r w:rsidR="003973CE" w:rsidRPr="00244C23">
        <w:rPr>
          <w:rFonts w:eastAsia="Times New Roman" w:cs="Times New Roman"/>
        </w:rPr>
        <w:t xml:space="preserve">in R17 </w:t>
      </w:r>
      <w:r w:rsidR="00745F4B" w:rsidRPr="00244C23">
        <w:rPr>
          <w:rFonts w:eastAsia="Times New Roman" w:cs="Times New Roman"/>
        </w:rPr>
        <w:t>as decided by RAN</w:t>
      </w:r>
      <w:r w:rsidR="00102B60" w:rsidRPr="00244C23">
        <w:rPr>
          <w:rFonts w:eastAsia="Times New Roman" w:cs="Times New Roman"/>
        </w:rPr>
        <w:t xml:space="preserve">. </w:t>
      </w:r>
    </w:p>
    <w:p w14:paraId="3D051C79" w14:textId="3C5339F8" w:rsidR="00CA653E" w:rsidRPr="00244C23" w:rsidRDefault="00102B60" w:rsidP="00CA653E">
      <w:pPr>
        <w:rPr>
          <w:rFonts w:eastAsia="Times New Roman" w:cs="Times New Roman"/>
        </w:rPr>
      </w:pPr>
      <w:r w:rsidRPr="00244C23">
        <w:rPr>
          <w:rFonts w:eastAsia="Times New Roman" w:cs="Times New Roman"/>
        </w:rPr>
        <w:t xml:space="preserve">In this case </w:t>
      </w:r>
      <w:proofErr w:type="spellStart"/>
      <w:r w:rsidRPr="00244C23">
        <w:rPr>
          <w:rFonts w:eastAsia="Times New Roman" w:cs="Times New Roman"/>
        </w:rPr>
        <w:t>gNB</w:t>
      </w:r>
      <w:proofErr w:type="spellEnd"/>
      <w:r w:rsidRPr="00244C23">
        <w:rPr>
          <w:rFonts w:eastAsia="Times New Roman" w:cs="Times New Roman"/>
        </w:rPr>
        <w:t xml:space="preserve"> transmits two PDCCH scheduling PDSCH in the same slot. It would be further beneficial from PDCCH overhead and from PDCCH monitoring reduction, to support a </w:t>
      </w:r>
      <w:r w:rsidR="003640C3" w:rsidRPr="00244C23">
        <w:rPr>
          <w:rFonts w:eastAsia="Times New Roman" w:cs="Times New Roman"/>
        </w:rPr>
        <w:t>two</w:t>
      </w:r>
      <w:r w:rsidRPr="00244C23">
        <w:rPr>
          <w:rFonts w:eastAsia="Times New Roman" w:cs="Times New Roman"/>
        </w:rPr>
        <w:t xml:space="preserve">-cell DCI format which could schedule those two PDSCH in the same slot by a single PDCCH.  </w:t>
      </w:r>
    </w:p>
    <w:p w14:paraId="7ABC9ED7" w14:textId="7CEB92ED" w:rsidR="00102B60" w:rsidRPr="00244C23" w:rsidRDefault="00102B60" w:rsidP="00CA653E">
      <w:pPr>
        <w:rPr>
          <w:rFonts w:eastAsia="Times New Roman" w:cs="Times New Roman"/>
        </w:rPr>
      </w:pPr>
      <w:r w:rsidRPr="00244C23">
        <w:rPr>
          <w:rFonts w:eastAsia="Times New Roman" w:cs="Times New Roman"/>
        </w:rPr>
        <w:t>It has been argued by some companies that PDCCH overhead saving</w:t>
      </w:r>
      <w:r w:rsidR="2E371393" w:rsidRPr="00244C23">
        <w:rPr>
          <w:rFonts w:eastAsia="Times New Roman" w:cs="Times New Roman"/>
        </w:rPr>
        <w:t>s</w:t>
      </w:r>
      <w:r w:rsidRPr="00244C23">
        <w:rPr>
          <w:rFonts w:eastAsia="Times New Roman" w:cs="Times New Roman"/>
        </w:rPr>
        <w:t xml:space="preserve"> are not available if fields in the </w:t>
      </w:r>
      <w:r w:rsidR="003640C3" w:rsidRPr="00244C23">
        <w:rPr>
          <w:rFonts w:eastAsia="Times New Roman" w:cs="Times New Roman"/>
        </w:rPr>
        <w:t>two</w:t>
      </w:r>
      <w:r w:rsidRPr="00244C23">
        <w:rPr>
          <w:rFonts w:eastAsia="Times New Roman" w:cs="Times New Roman"/>
        </w:rPr>
        <w:t xml:space="preserve">-cell DCI format are doubled. </w:t>
      </w:r>
      <w:r w:rsidR="00F925B5" w:rsidRPr="00244C23">
        <w:rPr>
          <w:rFonts w:eastAsia="Times New Roman" w:cs="Times New Roman"/>
        </w:rPr>
        <w:t>This is not</w:t>
      </w:r>
      <w:r w:rsidR="003973CE" w:rsidRPr="00244C23">
        <w:rPr>
          <w:rFonts w:eastAsia="Times New Roman" w:cs="Times New Roman"/>
        </w:rPr>
        <w:t xml:space="preserve"> fully</w:t>
      </w:r>
      <w:r w:rsidR="00F925B5" w:rsidRPr="00244C23">
        <w:rPr>
          <w:rFonts w:eastAsia="Times New Roman" w:cs="Times New Roman"/>
        </w:rPr>
        <w:t xml:space="preserve"> true, since already 24bits of CRC check can be saved. </w:t>
      </w:r>
      <w:r w:rsidR="00F925B5" w:rsidRPr="00244C23">
        <w:rPr>
          <w:rFonts w:eastAsia="Times New Roman" w:cs="Times New Roman"/>
        </w:rPr>
        <w:lastRenderedPageBreak/>
        <w:t>Moreover, most of the fields may be present only once in the DCI format</w:t>
      </w:r>
      <w:r w:rsidR="002D3BC4" w:rsidRPr="00244C23">
        <w:rPr>
          <w:rFonts w:eastAsia="Times New Roman" w:cs="Times New Roman"/>
        </w:rPr>
        <w:t xml:space="preserve"> which depends on further design</w:t>
      </w:r>
      <w:r w:rsidR="00F925B5" w:rsidRPr="00244C23">
        <w:rPr>
          <w:rFonts w:eastAsia="Times New Roman" w:cs="Times New Roman"/>
        </w:rPr>
        <w:t>.</w:t>
      </w:r>
      <w:r w:rsidR="008D402B" w:rsidRPr="00244C23">
        <w:rPr>
          <w:rFonts w:eastAsia="Times New Roman" w:cs="Times New Roman"/>
        </w:rPr>
        <w:t xml:space="preserve"> For example, HARQ-ACK related fields such as DAI, K1, PUCCH resource </w:t>
      </w:r>
      <w:r w:rsidR="00523888" w:rsidRPr="00244C23">
        <w:rPr>
          <w:rFonts w:eastAsia="Times New Roman" w:cs="Times New Roman"/>
        </w:rPr>
        <w:t>need to be</w:t>
      </w:r>
      <w:r w:rsidR="008D402B" w:rsidRPr="00244C23">
        <w:rPr>
          <w:rFonts w:eastAsia="Times New Roman" w:cs="Times New Roman"/>
        </w:rPr>
        <w:t xml:space="preserve"> </w:t>
      </w:r>
      <w:r w:rsidR="71D42389" w:rsidRPr="00244C23">
        <w:rPr>
          <w:rFonts w:eastAsia="Times New Roman" w:cs="Times New Roman"/>
        </w:rPr>
        <w:t>signalled</w:t>
      </w:r>
      <w:r w:rsidR="008D402B" w:rsidRPr="00244C23">
        <w:rPr>
          <w:rFonts w:eastAsia="Times New Roman" w:cs="Times New Roman"/>
        </w:rPr>
        <w:t xml:space="preserve"> only once. </w:t>
      </w:r>
    </w:p>
    <w:p w14:paraId="300D2009" w14:textId="02E76BA1" w:rsidR="00102B60" w:rsidRPr="00244C23" w:rsidRDefault="00424ED6" w:rsidP="00CA653E">
      <w:pPr>
        <w:rPr>
          <w:rFonts w:eastAsia="Times New Roman" w:cs="Times New Roman"/>
          <w:b/>
          <w:i/>
        </w:rPr>
      </w:pPr>
      <w:r w:rsidRPr="00244C23">
        <w:rPr>
          <w:rFonts w:eastAsia="Times New Roman" w:cs="Times New Roman"/>
          <w:b/>
          <w:i/>
        </w:rPr>
        <w:t xml:space="preserve">Observation 1: </w:t>
      </w:r>
      <w:r w:rsidR="003640C3" w:rsidRPr="00244C23">
        <w:rPr>
          <w:rFonts w:eastAsia="Times New Roman" w:cs="Times New Roman"/>
          <w:i/>
        </w:rPr>
        <w:t>Two</w:t>
      </w:r>
      <w:r w:rsidRPr="00244C23">
        <w:rPr>
          <w:rFonts w:eastAsia="Times New Roman" w:cs="Times New Roman"/>
          <w:i/>
        </w:rPr>
        <w:t>-cell DCI format reduces overhead by at least 24 CRC bits, and if single</w:t>
      </w:r>
      <w:r w:rsidR="002D3BC4" w:rsidRPr="00244C23">
        <w:rPr>
          <w:rFonts w:eastAsia="Times New Roman" w:cs="Times New Roman"/>
          <w:i/>
        </w:rPr>
        <w:t xml:space="preserve"> DCI</w:t>
      </w:r>
      <w:r w:rsidRPr="00244C23">
        <w:rPr>
          <w:rFonts w:eastAsia="Times New Roman" w:cs="Times New Roman"/>
          <w:i/>
        </w:rPr>
        <w:t xml:space="preserve"> field applies to b</w:t>
      </w:r>
      <w:r w:rsidR="003640C3" w:rsidRPr="00244C23">
        <w:rPr>
          <w:rFonts w:eastAsia="Times New Roman" w:cs="Times New Roman"/>
          <w:i/>
        </w:rPr>
        <w:t>oth cells</w:t>
      </w:r>
      <w:r w:rsidR="008D402B" w:rsidRPr="00244C23">
        <w:rPr>
          <w:rFonts w:eastAsia="Times New Roman" w:cs="Times New Roman"/>
          <w:i/>
        </w:rPr>
        <w:t xml:space="preserve"> (at least for HARQ-related parameters)</w:t>
      </w:r>
      <w:r w:rsidR="003640C3" w:rsidRPr="00244C23">
        <w:rPr>
          <w:rFonts w:eastAsia="Times New Roman" w:cs="Times New Roman"/>
          <w:i/>
        </w:rPr>
        <w:t>, further significant PDCCH overhead reduction is expected.</w:t>
      </w:r>
    </w:p>
    <w:p w14:paraId="1B927D6C" w14:textId="09B2A1B0" w:rsidR="00102B60" w:rsidRPr="00244C23" w:rsidRDefault="003640C3" w:rsidP="00F925B5">
      <w:pPr>
        <w:rPr>
          <w:rFonts w:cs="Times New Roman"/>
        </w:rPr>
      </w:pPr>
      <w:r w:rsidRPr="00244C23">
        <w:rPr>
          <w:rFonts w:cs="Times New Roman"/>
        </w:rPr>
        <w:t xml:space="preserve">With respect to PDCCH monitoring reduction benefit, the two-cell DCI format </w:t>
      </w:r>
      <w:r w:rsidR="009C033A" w:rsidRPr="00244C23">
        <w:rPr>
          <w:rFonts w:cs="Times New Roman"/>
        </w:rPr>
        <w:t>would naturally</w:t>
      </w:r>
      <w:r w:rsidRPr="00244C23">
        <w:rPr>
          <w:rFonts w:cs="Times New Roman"/>
        </w:rPr>
        <w:t xml:space="preserve"> only </w:t>
      </w:r>
      <w:r w:rsidR="00A31A4F" w:rsidRPr="00244C23">
        <w:rPr>
          <w:rFonts w:cs="Times New Roman"/>
        </w:rPr>
        <w:t xml:space="preserve">apply </w:t>
      </w:r>
      <w:r w:rsidR="000C0AD6" w:rsidRPr="00244C23">
        <w:rPr>
          <w:rFonts w:cs="Times New Roman"/>
        </w:rPr>
        <w:t>to the</w:t>
      </w:r>
      <w:r w:rsidR="009C033A" w:rsidRPr="00244C23">
        <w:rPr>
          <w:rFonts w:cs="Times New Roman"/>
        </w:rPr>
        <w:t xml:space="preserve"> </w:t>
      </w:r>
      <w:r w:rsidRPr="00244C23">
        <w:rPr>
          <w:rFonts w:cs="Times New Roman"/>
        </w:rPr>
        <w:t>non-fall-back format a UE is monitoring when configured</w:t>
      </w:r>
      <w:r w:rsidR="009C033A" w:rsidRPr="00244C23">
        <w:rPr>
          <w:rFonts w:cs="Times New Roman"/>
        </w:rPr>
        <w:t>, and the DCI fo</w:t>
      </w:r>
      <w:r w:rsidR="22262E05" w:rsidRPr="00244C23">
        <w:rPr>
          <w:rFonts w:cs="Times New Roman"/>
        </w:rPr>
        <w:t>r</w:t>
      </w:r>
      <w:r w:rsidR="009C033A" w:rsidRPr="00244C23">
        <w:rPr>
          <w:rFonts w:cs="Times New Roman"/>
        </w:rPr>
        <w:t>mat 1_0 would remain unmodified</w:t>
      </w:r>
      <w:r w:rsidRPr="00244C23">
        <w:rPr>
          <w:rFonts w:cs="Times New Roman"/>
        </w:rPr>
        <w:t xml:space="preserve">. And therefore, UEs monitoring burden can be reduced as UE needs to monitor search-space of only single scheduling cell.  </w:t>
      </w:r>
    </w:p>
    <w:p w14:paraId="7A21D05F" w14:textId="6A4399D7" w:rsidR="003640C3" w:rsidRPr="00244C23" w:rsidRDefault="003640C3" w:rsidP="003640C3">
      <w:pPr>
        <w:rPr>
          <w:rFonts w:eastAsia="Times New Roman" w:cs="Times New Roman"/>
          <w:b/>
          <w:i/>
        </w:rPr>
      </w:pPr>
      <w:r w:rsidRPr="00244C23">
        <w:rPr>
          <w:rFonts w:eastAsia="Times New Roman" w:cs="Times New Roman"/>
          <w:b/>
          <w:i/>
        </w:rPr>
        <w:t xml:space="preserve">Observation </w:t>
      </w:r>
      <w:r w:rsidR="00F5534C" w:rsidRPr="00244C23">
        <w:rPr>
          <w:rFonts w:eastAsia="Times New Roman" w:cs="Times New Roman"/>
          <w:b/>
          <w:i/>
        </w:rPr>
        <w:t>2</w:t>
      </w:r>
      <w:r w:rsidRPr="00244C23">
        <w:rPr>
          <w:rFonts w:eastAsia="Times New Roman" w:cs="Times New Roman"/>
          <w:b/>
          <w:i/>
        </w:rPr>
        <w:t xml:space="preserve">: </w:t>
      </w:r>
      <w:r w:rsidRPr="00244C23">
        <w:rPr>
          <w:rFonts w:eastAsia="Times New Roman" w:cs="Times New Roman"/>
          <w:i/>
        </w:rPr>
        <w:t xml:space="preserve">Two-cell DCI format may reduce </w:t>
      </w:r>
      <w:r w:rsidRPr="00244C23">
        <w:rPr>
          <w:rFonts w:cs="Times New Roman"/>
          <w:i/>
        </w:rPr>
        <w:t>UEs monitoring burden as UE needs to monitor search-space</w:t>
      </w:r>
      <w:r w:rsidR="0010609A" w:rsidRPr="00244C23">
        <w:rPr>
          <w:rFonts w:cs="Times New Roman"/>
          <w:i/>
        </w:rPr>
        <w:t xml:space="preserve"> set(s) </w:t>
      </w:r>
      <w:r w:rsidRPr="00244C23">
        <w:rPr>
          <w:rFonts w:cs="Times New Roman"/>
          <w:i/>
        </w:rPr>
        <w:t>of only single scheduling cell</w:t>
      </w:r>
      <w:r w:rsidR="000F4489" w:rsidRPr="00244C23">
        <w:rPr>
          <w:rFonts w:cs="Times New Roman"/>
          <w:i/>
        </w:rPr>
        <w:t xml:space="preserve"> compared to R16</w:t>
      </w:r>
      <w:r w:rsidR="005075E2" w:rsidRPr="00244C23">
        <w:rPr>
          <w:rFonts w:cs="Times New Roman"/>
          <w:i/>
        </w:rPr>
        <w:t>, given that design is based on DCI format 1_1</w:t>
      </w:r>
      <w:r w:rsidRPr="00244C23">
        <w:rPr>
          <w:rFonts w:eastAsia="Times New Roman" w:cs="Times New Roman"/>
          <w:b/>
          <w:i/>
        </w:rPr>
        <w:t>.</w:t>
      </w:r>
    </w:p>
    <w:p w14:paraId="37AD409B" w14:textId="3672489A" w:rsidR="00A578B4" w:rsidRPr="00244C23" w:rsidRDefault="003640C3" w:rsidP="003640C3">
      <w:pPr>
        <w:rPr>
          <w:rFonts w:eastAsia="Times New Roman" w:cs="Times New Roman"/>
        </w:rPr>
      </w:pPr>
      <w:r w:rsidRPr="00244C23">
        <w:rPr>
          <w:rFonts w:eastAsia="Times New Roman" w:cs="Times New Roman"/>
        </w:rPr>
        <w:t>Other concern of some companies was the specification effort for th</w:t>
      </w:r>
      <w:r w:rsidR="00190C59" w:rsidRPr="00244C23">
        <w:rPr>
          <w:rFonts w:eastAsia="Times New Roman" w:cs="Times New Roman"/>
        </w:rPr>
        <w:t>is</w:t>
      </w:r>
      <w:r w:rsidRPr="00244C23">
        <w:rPr>
          <w:rFonts w:eastAsia="Times New Roman" w:cs="Times New Roman"/>
        </w:rPr>
        <w:t xml:space="preserve"> feature. As every NR feature</w:t>
      </w:r>
      <w:r w:rsidR="00A578B4" w:rsidRPr="00244C23">
        <w:rPr>
          <w:rFonts w:eastAsia="Times New Roman" w:cs="Times New Roman"/>
        </w:rPr>
        <w:t xml:space="preserve">, it could be over-optimized or alternatively designed in simple way. The </w:t>
      </w:r>
      <w:r w:rsidR="002D3BC4" w:rsidRPr="00244C23">
        <w:rPr>
          <w:rFonts w:eastAsia="Times New Roman" w:cs="Times New Roman"/>
        </w:rPr>
        <w:t>baseline solution</w:t>
      </w:r>
      <w:r w:rsidR="00A578B4" w:rsidRPr="00244C23">
        <w:rPr>
          <w:rFonts w:eastAsia="Times New Roman" w:cs="Times New Roman"/>
        </w:rPr>
        <w:t xml:space="preserve"> would be to determine the fields based on primary of the two-cells</w:t>
      </w:r>
      <w:r w:rsidR="002D3BC4" w:rsidRPr="00244C23">
        <w:rPr>
          <w:rFonts w:eastAsia="Times New Roman" w:cs="Times New Roman"/>
        </w:rPr>
        <w:t xml:space="preserve"> </w:t>
      </w:r>
      <w:r w:rsidR="00A578B4" w:rsidRPr="00244C23">
        <w:rPr>
          <w:rFonts w:eastAsia="Times New Roman" w:cs="Times New Roman"/>
        </w:rPr>
        <w:t xml:space="preserve">and </w:t>
      </w:r>
      <w:r w:rsidR="002D3BC4" w:rsidRPr="00244C23">
        <w:rPr>
          <w:rFonts w:eastAsia="Times New Roman" w:cs="Times New Roman"/>
        </w:rPr>
        <w:t xml:space="preserve">interpret the DCI fields for </w:t>
      </w:r>
      <w:r w:rsidR="00A578B4" w:rsidRPr="00244C23">
        <w:rPr>
          <w:rFonts w:eastAsia="Times New Roman" w:cs="Times New Roman"/>
        </w:rPr>
        <w:t>secondary of the two-cells according BWP switching rules</w:t>
      </w:r>
      <w:r w:rsidR="002D3BC4" w:rsidRPr="00244C23">
        <w:rPr>
          <w:rFonts w:eastAsia="Times New Roman" w:cs="Times New Roman"/>
        </w:rPr>
        <w:t xml:space="preserve"> designed in R15</w:t>
      </w:r>
      <w:r w:rsidR="00A578B4" w:rsidRPr="00244C23">
        <w:rPr>
          <w:rFonts w:eastAsia="Times New Roman" w:cs="Times New Roman"/>
        </w:rPr>
        <w:t>. This result</w:t>
      </w:r>
      <w:r w:rsidR="00523888" w:rsidRPr="00244C23">
        <w:rPr>
          <w:rFonts w:eastAsia="Times New Roman" w:cs="Times New Roman"/>
        </w:rPr>
        <w:t>ing</w:t>
      </w:r>
      <w:r w:rsidR="00A578B4" w:rsidRPr="00244C23">
        <w:rPr>
          <w:rFonts w:eastAsia="Times New Roman" w:cs="Times New Roman"/>
        </w:rPr>
        <w:t xml:space="preserve"> into </w:t>
      </w:r>
      <w:r w:rsidR="00523888" w:rsidRPr="00244C23">
        <w:rPr>
          <w:rFonts w:eastAsia="Times New Roman" w:cs="Times New Roman"/>
        </w:rPr>
        <w:t xml:space="preserve">possible </w:t>
      </w:r>
      <w:r w:rsidR="00A578B4" w:rsidRPr="00244C23">
        <w:rPr>
          <w:rFonts w:eastAsia="Times New Roman" w:cs="Times New Roman"/>
        </w:rPr>
        <w:t>scheduling restrictions, and some fields</w:t>
      </w:r>
      <w:r w:rsidR="00523888" w:rsidRPr="00244C23">
        <w:rPr>
          <w:rFonts w:eastAsia="Times New Roman" w:cs="Times New Roman"/>
        </w:rPr>
        <w:t xml:space="preserve"> could be further optimized.</w:t>
      </w:r>
      <w:r w:rsidR="002D3BC4" w:rsidRPr="00244C23">
        <w:rPr>
          <w:rFonts w:eastAsia="Times New Roman" w:cs="Times New Roman"/>
        </w:rPr>
        <w:t xml:space="preserve"> </w:t>
      </w:r>
      <w:r w:rsidR="00523888" w:rsidRPr="00244C23">
        <w:rPr>
          <w:rFonts w:eastAsia="Times New Roman" w:cs="Times New Roman"/>
        </w:rPr>
        <w:t>For example,</w:t>
      </w:r>
      <w:r w:rsidR="002D3BC4" w:rsidRPr="00244C23">
        <w:rPr>
          <w:rFonts w:eastAsia="Times New Roman" w:cs="Times New Roman"/>
        </w:rPr>
        <w:t xml:space="preserve"> resource allocation related fields </w:t>
      </w:r>
      <w:r w:rsidR="00A578B4" w:rsidRPr="00244C23">
        <w:rPr>
          <w:rFonts w:eastAsia="Times New Roman" w:cs="Times New Roman"/>
        </w:rPr>
        <w:t xml:space="preserve">could be further optimized or </w:t>
      </w:r>
      <w:r w:rsidR="002D3BC4" w:rsidRPr="00244C23">
        <w:rPr>
          <w:rFonts w:eastAsia="Times New Roman" w:cs="Times New Roman"/>
        </w:rPr>
        <w:t xml:space="preserve">alternatively </w:t>
      </w:r>
      <w:r w:rsidR="00A578B4" w:rsidRPr="00244C23">
        <w:rPr>
          <w:rFonts w:eastAsia="Times New Roman" w:cs="Times New Roman"/>
        </w:rPr>
        <w:t>doubled, which could be studied further</w:t>
      </w:r>
      <w:r w:rsidR="009C033A" w:rsidRPr="00244C23">
        <w:rPr>
          <w:rFonts w:eastAsia="Times New Roman" w:cs="Times New Roman"/>
        </w:rPr>
        <w:t xml:space="preserve"> before determining which way to go</w:t>
      </w:r>
      <w:r w:rsidR="00A578B4" w:rsidRPr="00244C23">
        <w:rPr>
          <w:rFonts w:eastAsia="Times New Roman" w:cs="Times New Roman"/>
        </w:rPr>
        <w:t>.</w:t>
      </w:r>
      <w:r w:rsidR="00B57FFE" w:rsidRPr="00244C23">
        <w:rPr>
          <w:rFonts w:eastAsia="Times New Roman" w:cs="Times New Roman"/>
        </w:rPr>
        <w:t xml:space="preserve"> </w:t>
      </w:r>
    </w:p>
    <w:p w14:paraId="1450568B" w14:textId="3E9CA3CE" w:rsidR="00A578B4" w:rsidRPr="00244C23" w:rsidRDefault="00A578B4" w:rsidP="00A578B4">
      <w:pPr>
        <w:rPr>
          <w:rFonts w:eastAsia="Times New Roman" w:cs="Times New Roman"/>
          <w:i/>
        </w:rPr>
      </w:pPr>
      <w:r w:rsidRPr="00CF7A8A">
        <w:rPr>
          <w:rFonts w:eastAsia="Times New Roman" w:cs="Times New Roman"/>
          <w:b/>
          <w:bCs/>
          <w:i/>
          <w:iCs/>
        </w:rPr>
        <w:t xml:space="preserve">Observation </w:t>
      </w:r>
      <w:r w:rsidR="00F5534C" w:rsidRPr="00CF7A8A">
        <w:rPr>
          <w:rFonts w:eastAsia="Times New Roman" w:cs="Times New Roman"/>
          <w:b/>
          <w:bCs/>
          <w:i/>
          <w:iCs/>
        </w:rPr>
        <w:t>3</w:t>
      </w:r>
      <w:r w:rsidRPr="00CF7A8A">
        <w:rPr>
          <w:rFonts w:eastAsia="Times New Roman" w:cs="Times New Roman"/>
          <w:b/>
          <w:bCs/>
          <w:i/>
          <w:iCs/>
        </w:rPr>
        <w:t xml:space="preserve">: </w:t>
      </w:r>
      <w:r w:rsidRPr="00CF7A8A">
        <w:rPr>
          <w:rFonts w:eastAsia="Times New Roman" w:cs="Times New Roman"/>
          <w:i/>
          <w:iCs/>
        </w:rPr>
        <w:t>The baseline design would be to determine DCI format fields based on primary of the two-cells and interpret the fields for the secondary of the two-cells as in case of BWP switching R15. Some fields could be further optimized or doubled in the DCI format which is FFS.</w:t>
      </w:r>
      <w:r w:rsidRPr="00244C23">
        <w:rPr>
          <w:rFonts w:eastAsia="Times New Roman" w:cs="Times New Roman"/>
          <w:i/>
        </w:rPr>
        <w:t xml:space="preserve"> </w:t>
      </w:r>
    </w:p>
    <w:p w14:paraId="4DA67881" w14:textId="7E293AC6" w:rsidR="000650E2" w:rsidRDefault="000650E2" w:rsidP="000650E2">
      <w:pPr>
        <w:pStyle w:val="Heading1"/>
      </w:pPr>
      <w:r>
        <w:t>Simulation results</w:t>
      </w:r>
    </w:p>
    <w:p w14:paraId="6DF9A6C5" w14:textId="6D0FA101" w:rsidR="000650E2" w:rsidRDefault="002232D8" w:rsidP="000650E2">
      <w:r w:rsidRPr="001733EB">
        <w:rPr>
          <w:rFonts w:eastAsia="Times New Roman" w:cs="Times New Roman"/>
        </w:rPr>
        <w:t xml:space="preserve">In RAN1#103, LLS and SLS simulations have been </w:t>
      </w:r>
      <w:r>
        <w:rPr>
          <w:rFonts w:eastAsia="Times New Roman" w:cs="Times New Roman"/>
        </w:rPr>
        <w:t xml:space="preserve">requested for different DCI </w:t>
      </w:r>
      <w:r w:rsidR="00E85D1C">
        <w:rPr>
          <w:rFonts w:eastAsia="Times New Roman" w:cs="Times New Roman"/>
        </w:rPr>
        <w:t xml:space="preserve">payload </w:t>
      </w:r>
      <w:proofErr w:type="gramStart"/>
      <w:r>
        <w:rPr>
          <w:rFonts w:eastAsia="Times New Roman" w:cs="Times New Roman"/>
        </w:rPr>
        <w:t xml:space="preserve">sizes </w:t>
      </w:r>
      <w:r w:rsidRPr="001733EB">
        <w:rPr>
          <w:rFonts w:eastAsia="Times New Roman" w:cs="Times New Roman"/>
        </w:rPr>
        <w:t>:</w:t>
      </w:r>
      <w:proofErr w:type="gramEnd"/>
      <w:r w:rsidRPr="001733EB">
        <w:rPr>
          <w:rFonts w:eastAsia="Times New Roman" w:cs="Times New Roman"/>
        </w:rPr>
        <w:t xml:space="preserve"> </w:t>
      </w:r>
      <w:r>
        <w:rPr>
          <w:rFonts w:eastAsia="Times New Roman" w:cs="Times New Roman"/>
        </w:rPr>
        <w:t>60/</w:t>
      </w:r>
      <w:r w:rsidRPr="001733EB">
        <w:rPr>
          <w:szCs w:val="20"/>
        </w:rPr>
        <w:t>72/84/96/108</w:t>
      </w:r>
      <w:r w:rsidRPr="001733EB">
        <w:rPr>
          <w:rFonts w:eastAsia="Times New Roman" w:cs="Times New Roman"/>
        </w:rPr>
        <w:t>.</w:t>
      </w:r>
      <w:r w:rsidR="004C474C">
        <w:rPr>
          <w:rFonts w:eastAsia="Times New Roman" w:cs="Times New Roman"/>
        </w:rPr>
        <w:t xml:space="preserve"> In this section we present some of the results.</w:t>
      </w:r>
      <w:r w:rsidR="00E85D1C">
        <w:t xml:space="preserve"> </w:t>
      </w:r>
      <w:r w:rsidR="00EB72D1">
        <w:t xml:space="preserve">We have simulated the performance of PDCCH for various </w:t>
      </w:r>
      <w:r w:rsidR="00E85D1C">
        <w:t xml:space="preserve">DCI </w:t>
      </w:r>
      <w:r w:rsidR="00EB72D1">
        <w:t>payload sizes</w:t>
      </w:r>
      <w:r w:rsidR="00D541BA">
        <w:t xml:space="preserve"> (</w:t>
      </w:r>
      <w:r w:rsidR="6552523B">
        <w:t>excluding</w:t>
      </w:r>
      <w:r w:rsidR="00D541BA">
        <w:t xml:space="preserve"> CRC)</w:t>
      </w:r>
      <w:r w:rsidR="00EB72D1">
        <w:t xml:space="preserve"> and with different aggregation levels</w:t>
      </w:r>
      <w:r w:rsidR="00E50CEB">
        <w:t>.</w:t>
      </w:r>
      <w:r w:rsidR="00915E94">
        <w:t xml:space="preserve"> Simulation assumptions are listed in Appendix. Figure 1 shows the results</w:t>
      </w:r>
      <w:r w:rsidR="5DF70879">
        <w:t xml:space="preserve"> for the 2GHz Carrier</w:t>
      </w:r>
      <w:r w:rsidR="00915E94">
        <w:t>.</w:t>
      </w:r>
    </w:p>
    <w:p w14:paraId="4033D4F4" w14:textId="5E74CFBC" w:rsidR="00EB72D1" w:rsidRDefault="00523CF5" w:rsidP="00EB72D1">
      <w:pPr>
        <w:keepNext/>
        <w:jc w:val="center"/>
      </w:pPr>
      <w:r>
        <w:rPr>
          <w:noProof/>
          <w:color w:val="2B579A"/>
          <w:shd w:val="clear" w:color="auto" w:fill="E6E6E6"/>
        </w:rPr>
        <w:lastRenderedPageBreak/>
        <w:drawing>
          <wp:inline distT="0" distB="0" distL="0" distR="0" wp14:anchorId="2FFEBCD8" wp14:editId="645B73C4">
            <wp:extent cx="6120765" cy="72059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4">
                      <a:extLst>
                        <a:ext uri="{28A0092B-C50C-407E-A947-70E740481C1C}">
                          <a14:useLocalDpi xmlns:a14="http://schemas.microsoft.com/office/drawing/2010/main" val="0"/>
                        </a:ext>
                      </a:extLst>
                    </a:blip>
                    <a:stretch>
                      <a:fillRect/>
                    </a:stretch>
                  </pic:blipFill>
                  <pic:spPr>
                    <a:xfrm>
                      <a:off x="0" y="0"/>
                      <a:ext cx="6120765" cy="7205980"/>
                    </a:xfrm>
                    <a:prstGeom prst="rect">
                      <a:avLst/>
                    </a:prstGeom>
                  </pic:spPr>
                </pic:pic>
              </a:graphicData>
            </a:graphic>
          </wp:inline>
        </w:drawing>
      </w:r>
    </w:p>
    <w:p w14:paraId="1F7D7693" w14:textId="0BA09B7A" w:rsidR="00EB72D1" w:rsidRDefault="00EB72D1" w:rsidP="00EB72D1">
      <w:pPr>
        <w:pStyle w:val="Caption"/>
        <w:jc w:val="center"/>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sidR="00915E94">
        <w:rPr>
          <w:noProof/>
        </w:rPr>
        <w:t>1</w:t>
      </w:r>
      <w:r>
        <w:rPr>
          <w:color w:val="2B579A"/>
          <w:shd w:val="clear" w:color="auto" w:fill="E6E6E6"/>
        </w:rPr>
        <w:fldChar w:fldCharType="end"/>
      </w:r>
      <w:r>
        <w:t xml:space="preserve"> PDCCH </w:t>
      </w:r>
      <w:r w:rsidRPr="00EB72D1">
        <w:t>performance</w:t>
      </w:r>
      <w:r>
        <w:t xml:space="preserve"> </w:t>
      </w:r>
      <w:r w:rsidR="773FD964" w:rsidRPr="108D7458">
        <w:rPr>
          <w:rFonts w:eastAsia="Times New Roman" w:cs="Times New Roman"/>
        </w:rPr>
        <w:t>60/</w:t>
      </w:r>
      <w:r w:rsidR="773FD964">
        <w:t xml:space="preserve">72/84/96/108 </w:t>
      </w:r>
      <w:r>
        <w:t>bits</w:t>
      </w:r>
      <w:r w:rsidR="009425F6">
        <w:t xml:space="preserve"> for different ALs</w:t>
      </w:r>
      <w:r w:rsidR="00E85D1C">
        <w:t xml:space="preserve"> for 2GHz</w:t>
      </w:r>
    </w:p>
    <w:p w14:paraId="2A4C70EC" w14:textId="77777777" w:rsidR="00721F65" w:rsidRDefault="00721F65" w:rsidP="41D07B1F">
      <w:pPr>
        <w:spacing w:line="257" w:lineRule="auto"/>
        <w:rPr>
          <w:rFonts w:ascii="Calibri" w:eastAsia="Calibri" w:hAnsi="Calibri" w:cs="Calibri"/>
        </w:rPr>
      </w:pPr>
    </w:p>
    <w:p w14:paraId="244A64E1" w14:textId="43589E77" w:rsidR="687EC655" w:rsidRDefault="27B8B012" w:rsidP="41D07B1F">
      <w:pPr>
        <w:spacing w:line="257" w:lineRule="auto"/>
        <w:rPr>
          <w:rFonts w:ascii="Calibri" w:eastAsia="Calibri" w:hAnsi="Calibri" w:cs="Calibri"/>
        </w:rPr>
      </w:pPr>
      <w:r w:rsidRPr="41D07B1F">
        <w:rPr>
          <w:rFonts w:ascii="Calibri" w:eastAsia="Calibri" w:hAnsi="Calibri" w:cs="Calibri"/>
        </w:rPr>
        <w:t xml:space="preserve">As per the carrier combinations </w:t>
      </w:r>
      <w:r w:rsidR="008E73FE" w:rsidRPr="00244C23">
        <w:rPr>
          <w:rFonts w:ascii="Calibri" w:eastAsia="Calibri" w:hAnsi="Calibri" w:cs="Calibri"/>
        </w:rPr>
        <w:t>agreed</w:t>
      </w:r>
      <w:r w:rsidRPr="41D07B1F">
        <w:rPr>
          <w:rFonts w:ascii="Calibri" w:eastAsia="Calibri" w:hAnsi="Calibri" w:cs="Calibri"/>
        </w:rPr>
        <w:t xml:space="preserve"> for simulation</w:t>
      </w:r>
      <w:r w:rsidR="008E73FE" w:rsidRPr="00244C23">
        <w:rPr>
          <w:rFonts w:ascii="Calibri" w:eastAsia="Calibri" w:hAnsi="Calibri" w:cs="Calibri"/>
        </w:rPr>
        <w:t xml:space="preserve"> assumptions</w:t>
      </w:r>
      <w:r w:rsidRPr="41D07B1F">
        <w:rPr>
          <w:rFonts w:ascii="Calibri" w:eastAsia="Calibri" w:hAnsi="Calibri" w:cs="Calibri"/>
        </w:rPr>
        <w:t xml:space="preserve">, the scenario considered here </w:t>
      </w:r>
      <w:r w:rsidR="008E73FE" w:rsidRPr="00244C23">
        <w:rPr>
          <w:rFonts w:ascii="Calibri" w:eastAsia="Calibri" w:hAnsi="Calibri" w:cs="Calibri"/>
        </w:rPr>
        <w:t>is</w:t>
      </w:r>
      <w:r w:rsidRPr="41D07B1F">
        <w:rPr>
          <w:rFonts w:ascii="Calibri" w:eastAsia="Calibri" w:hAnsi="Calibri" w:cs="Calibri"/>
        </w:rPr>
        <w:t xml:space="preserve"> with </w:t>
      </w:r>
      <w:proofErr w:type="spellStart"/>
      <w:r w:rsidRPr="41D07B1F">
        <w:rPr>
          <w:rFonts w:ascii="Calibri" w:eastAsia="Calibri" w:hAnsi="Calibri" w:cs="Calibri"/>
        </w:rPr>
        <w:t>PCell</w:t>
      </w:r>
      <w:proofErr w:type="spellEnd"/>
      <w:r w:rsidRPr="41D07B1F">
        <w:rPr>
          <w:rFonts w:ascii="Calibri" w:eastAsia="Calibri" w:hAnsi="Calibri" w:cs="Calibri"/>
        </w:rPr>
        <w:t xml:space="preserve"> 15kHz on 700MHz carrier and </w:t>
      </w:r>
      <w:proofErr w:type="spellStart"/>
      <w:r w:rsidRPr="00244C23">
        <w:rPr>
          <w:rFonts w:ascii="Calibri" w:eastAsia="Calibri" w:hAnsi="Calibri" w:cs="Calibri"/>
        </w:rPr>
        <w:t>SCell</w:t>
      </w:r>
      <w:proofErr w:type="spellEnd"/>
      <w:r w:rsidRPr="41D07B1F">
        <w:rPr>
          <w:rFonts w:ascii="Calibri" w:eastAsia="Calibri" w:hAnsi="Calibri" w:cs="Calibri"/>
        </w:rPr>
        <w:t xml:space="preserve"> 15kHz on 2GHz band. The 700MHz carrier is assumed to be shared by both LTE and NR. Furthermore, we took the SINR distributions for the 2Ghz FR1 urban macro 3D beamforming ISD 500m.</w:t>
      </w:r>
      <w:r w:rsidRPr="41D07B1F">
        <w:rPr>
          <w:rFonts w:eastAsia="Times New Roman" w:cs="Times New Roman"/>
        </w:rPr>
        <w:t xml:space="preserve"> </w:t>
      </w:r>
      <w:r w:rsidR="687EC655" w:rsidRPr="1D7250C7">
        <w:rPr>
          <w:rFonts w:ascii="Calibri" w:eastAsia="Calibri" w:hAnsi="Calibri" w:cs="Calibri"/>
        </w:rPr>
        <w:t xml:space="preserve">For these SINR geometry, we have </w:t>
      </w:r>
      <w:r w:rsidR="00B409ED" w:rsidRPr="00244C23">
        <w:rPr>
          <w:rFonts w:ascii="Calibri" w:eastAsia="Calibri" w:hAnsi="Calibri" w:cs="Calibri"/>
        </w:rPr>
        <w:t>derived</w:t>
      </w:r>
      <w:r w:rsidR="687EC655" w:rsidRPr="1D7250C7">
        <w:rPr>
          <w:rFonts w:ascii="Calibri" w:eastAsia="Calibri" w:hAnsi="Calibri" w:cs="Calibri"/>
        </w:rPr>
        <w:t xml:space="preserve"> the AL distribution which indicates the probability of choosing a certain AL out of {1,2,4,8,16}. This AL distribution is further considered for the determination of blocking probability. </w:t>
      </w:r>
      <w:r w:rsidR="4FCDCC26" w:rsidRPr="41D07B1F">
        <w:rPr>
          <w:rFonts w:ascii="Calibri" w:eastAsia="Calibri" w:hAnsi="Calibri" w:cs="Calibri"/>
        </w:rPr>
        <w:t>A maximum of 10 users considered and t</w:t>
      </w:r>
      <w:r w:rsidR="687EC655" w:rsidRPr="41D07B1F">
        <w:rPr>
          <w:rFonts w:ascii="Calibri" w:eastAsia="Calibri" w:hAnsi="Calibri" w:cs="Calibri"/>
        </w:rPr>
        <w:t xml:space="preserve">he </w:t>
      </w:r>
      <w:r w:rsidR="687EC655" w:rsidRPr="1D7250C7">
        <w:rPr>
          <w:rFonts w:ascii="Calibri" w:eastAsia="Calibri" w:hAnsi="Calibri" w:cs="Calibri"/>
        </w:rPr>
        <w:t xml:space="preserve">NR hashing function is </w:t>
      </w:r>
      <w:r w:rsidR="687EC655" w:rsidRPr="1D7250C7">
        <w:rPr>
          <w:rFonts w:ascii="Calibri" w:eastAsia="Calibri" w:hAnsi="Calibri" w:cs="Calibri"/>
        </w:rPr>
        <w:lastRenderedPageBreak/>
        <w:t xml:space="preserve">used </w:t>
      </w:r>
      <w:r w:rsidR="4CE1F463" w:rsidRPr="41D07B1F">
        <w:rPr>
          <w:rFonts w:ascii="Calibri" w:eastAsia="Calibri" w:hAnsi="Calibri" w:cs="Calibri"/>
        </w:rPr>
        <w:t xml:space="preserve">for CCE allocation </w:t>
      </w:r>
      <w:r w:rsidR="687EC655" w:rsidRPr="1D7250C7">
        <w:rPr>
          <w:rFonts w:ascii="Calibri" w:eastAsia="Calibri" w:hAnsi="Calibri" w:cs="Calibri"/>
        </w:rPr>
        <w:t>and the assumption made for the number of PDCCH candidates for the AL</w:t>
      </w:r>
      <w:proofErr w:type="gramStart"/>
      <w:r w:rsidR="687EC655" w:rsidRPr="1D7250C7">
        <w:rPr>
          <w:rFonts w:ascii="Calibri" w:eastAsia="Calibri" w:hAnsi="Calibri" w:cs="Calibri"/>
        </w:rPr>
        <w:t>=[</w:t>
      </w:r>
      <w:proofErr w:type="gramEnd"/>
      <w:r w:rsidR="687EC655" w:rsidRPr="1D7250C7">
        <w:rPr>
          <w:rFonts w:ascii="Calibri" w:eastAsia="Calibri" w:hAnsi="Calibri" w:cs="Calibri"/>
        </w:rPr>
        <w:t>1 2 4 8 16] is [6 6 2 2 1].</w:t>
      </w:r>
      <w:r w:rsidR="768CCBDB" w:rsidRPr="41D07B1F">
        <w:rPr>
          <w:rFonts w:ascii="Calibri" w:eastAsia="Calibri" w:hAnsi="Calibri" w:cs="Calibri"/>
        </w:rPr>
        <w:t xml:space="preserve"> The Figures 2 and 3 show the AL distribution for the interleaved and non-interleaved scenarios for all the DCI size suggested by RAN1#103.</w:t>
      </w:r>
    </w:p>
    <w:p w14:paraId="538F958B" w14:textId="77777777" w:rsidR="00B85C46" w:rsidRDefault="00B85C46" w:rsidP="00915E94">
      <w:pPr>
        <w:keepNext/>
        <w:jc w:val="center"/>
      </w:pPr>
      <w:r>
        <w:rPr>
          <w:noProof/>
          <w:color w:val="2B579A"/>
          <w:shd w:val="clear" w:color="auto" w:fill="E6E6E6"/>
        </w:rPr>
        <w:drawing>
          <wp:inline distT="0" distB="0" distL="0" distR="0" wp14:anchorId="4A225E94" wp14:editId="3B57A146">
            <wp:extent cx="4335016" cy="3248167"/>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28A0092B-C50C-407E-A947-70E740481C1C}">
                          <a14:useLocalDpi xmlns:a14="http://schemas.microsoft.com/office/drawing/2010/main" val="0"/>
                        </a:ext>
                      </a:extLst>
                    </a:blip>
                    <a:stretch>
                      <a:fillRect/>
                    </a:stretch>
                  </pic:blipFill>
                  <pic:spPr>
                    <a:xfrm>
                      <a:off x="0" y="0"/>
                      <a:ext cx="4335016" cy="3248167"/>
                    </a:xfrm>
                    <a:prstGeom prst="rect">
                      <a:avLst/>
                    </a:prstGeom>
                  </pic:spPr>
                </pic:pic>
              </a:graphicData>
            </a:graphic>
          </wp:inline>
        </w:drawing>
      </w:r>
    </w:p>
    <w:p w14:paraId="4668CA8A" w14:textId="4AB6A6B9" w:rsidR="00B85C46" w:rsidRDefault="00B85C46" w:rsidP="00B85C46">
      <w:pPr>
        <w:pStyle w:val="Caption"/>
        <w:jc w:val="center"/>
        <w:rPr>
          <w:rFonts w:eastAsia="Times New Roman" w:cs="Times New Roman"/>
        </w:rPr>
      </w:pPr>
      <w:r>
        <w:t>Figure 2</w:t>
      </w:r>
      <w:r w:rsidRPr="00915E94">
        <w:t xml:space="preserve"> </w:t>
      </w:r>
      <w:r>
        <w:t>AL probability in 2Ghz Urban macro scenario with 500m ISD (Interleaved)</w:t>
      </w:r>
    </w:p>
    <w:p w14:paraId="10331234" w14:textId="74BB6145" w:rsidR="00B85C46" w:rsidRDefault="00B85C46" w:rsidP="00915E94">
      <w:pPr>
        <w:keepNext/>
        <w:jc w:val="center"/>
      </w:pPr>
      <w:r>
        <w:rPr>
          <w:noProof/>
          <w:color w:val="2B579A"/>
          <w:shd w:val="clear" w:color="auto" w:fill="E6E6E6"/>
        </w:rPr>
        <w:drawing>
          <wp:inline distT="0" distB="0" distL="0" distR="0" wp14:anchorId="566E910B" wp14:editId="5A296FB3">
            <wp:extent cx="4371180" cy="3275264"/>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a:extLst>
                        <a:ext uri="{28A0092B-C50C-407E-A947-70E740481C1C}">
                          <a14:useLocalDpi xmlns:a14="http://schemas.microsoft.com/office/drawing/2010/main" val="0"/>
                        </a:ext>
                      </a:extLst>
                    </a:blip>
                    <a:stretch>
                      <a:fillRect/>
                    </a:stretch>
                  </pic:blipFill>
                  <pic:spPr>
                    <a:xfrm>
                      <a:off x="0" y="0"/>
                      <a:ext cx="4371180" cy="3275264"/>
                    </a:xfrm>
                    <a:prstGeom prst="rect">
                      <a:avLst/>
                    </a:prstGeom>
                  </pic:spPr>
                </pic:pic>
              </a:graphicData>
            </a:graphic>
          </wp:inline>
        </w:drawing>
      </w:r>
    </w:p>
    <w:p w14:paraId="518B2B26" w14:textId="44B11852" w:rsidR="00EB72D1" w:rsidRDefault="00915E94" w:rsidP="00915E94">
      <w:pPr>
        <w:pStyle w:val="Caption"/>
        <w:jc w:val="center"/>
        <w:rPr>
          <w:rFonts w:eastAsia="Times New Roman" w:cs="Times New Roman"/>
        </w:rPr>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3</w:t>
      </w:r>
      <w:r>
        <w:rPr>
          <w:color w:val="2B579A"/>
          <w:shd w:val="clear" w:color="auto" w:fill="E6E6E6"/>
        </w:rPr>
        <w:fldChar w:fldCharType="end"/>
      </w:r>
      <w:r w:rsidRPr="00915E94">
        <w:t xml:space="preserve"> </w:t>
      </w:r>
      <w:r>
        <w:t>AL probability in 2Ghz Urban macro scenario with 500m ISD</w:t>
      </w:r>
      <w:r w:rsidR="00D82FA9">
        <w:t xml:space="preserve"> (Non-Interleaved)</w:t>
      </w:r>
    </w:p>
    <w:p w14:paraId="1F50BEC4" w14:textId="56F62F6A" w:rsidR="00E50CEB" w:rsidRDefault="00E50CEB" w:rsidP="00A578B4">
      <w:pPr>
        <w:rPr>
          <w:rFonts w:eastAsia="Times New Roman" w:cs="Times New Roman"/>
        </w:rPr>
      </w:pPr>
      <w:r w:rsidRPr="00E50CEB">
        <w:rPr>
          <w:rFonts w:eastAsia="Times New Roman" w:cs="Times New Roman"/>
        </w:rPr>
        <w:t xml:space="preserve"> </w:t>
      </w:r>
    </w:p>
    <w:p w14:paraId="2735B6D6" w14:textId="0D50762D" w:rsidR="00C90FB0" w:rsidRPr="00244C23" w:rsidRDefault="00D541BA" w:rsidP="00A578B4">
      <w:pPr>
        <w:rPr>
          <w:rFonts w:eastAsia="Times New Roman" w:cs="Times New Roman"/>
        </w:rPr>
      </w:pPr>
      <w:r w:rsidRPr="00244C23">
        <w:rPr>
          <w:rFonts w:eastAsia="Times New Roman" w:cs="Times New Roman"/>
        </w:rPr>
        <w:t>When a</w:t>
      </w:r>
      <w:r w:rsidR="00C90FB0" w:rsidRPr="00244C23">
        <w:rPr>
          <w:rFonts w:eastAsia="Times New Roman" w:cs="Times New Roman"/>
        </w:rPr>
        <w:t xml:space="preserve">nalysing </w:t>
      </w:r>
      <w:r w:rsidR="00B24956">
        <w:rPr>
          <w:rFonts w:eastAsia="Times New Roman" w:cs="Times New Roman"/>
        </w:rPr>
        <w:t xml:space="preserve">the above </w:t>
      </w:r>
      <w:r w:rsidR="00C90FB0" w:rsidRPr="00244C23">
        <w:rPr>
          <w:rFonts w:eastAsia="Times New Roman" w:cs="Times New Roman"/>
        </w:rPr>
        <w:t xml:space="preserve">results one can draw </w:t>
      </w:r>
      <w:r w:rsidRPr="00244C23">
        <w:rPr>
          <w:rFonts w:eastAsia="Times New Roman" w:cs="Times New Roman"/>
        </w:rPr>
        <w:t>the following</w:t>
      </w:r>
      <w:r w:rsidR="00C90FB0" w:rsidRPr="00244C23">
        <w:rPr>
          <w:rFonts w:eastAsia="Times New Roman" w:cs="Times New Roman"/>
        </w:rPr>
        <w:t xml:space="preserve"> observations. </w:t>
      </w:r>
    </w:p>
    <w:p w14:paraId="08BC2FA7" w14:textId="4FA22834" w:rsidR="00676D5A" w:rsidRPr="00D81582" w:rsidRDefault="00676D5A" w:rsidP="00F84C0D">
      <w:pPr>
        <w:spacing w:after="0"/>
        <w:rPr>
          <w:rFonts w:eastAsia="Times New Roman" w:cs="Times New Roman"/>
          <w:b/>
          <w:i/>
        </w:rPr>
      </w:pPr>
      <w:r w:rsidRPr="00D81582">
        <w:rPr>
          <w:rFonts w:eastAsia="Times New Roman" w:cs="Times New Roman"/>
          <w:b/>
          <w:i/>
        </w:rPr>
        <w:t xml:space="preserve">Observation </w:t>
      </w:r>
      <w:r w:rsidR="00E43778">
        <w:rPr>
          <w:rFonts w:eastAsia="Times New Roman" w:cs="Times New Roman"/>
          <w:b/>
          <w:bCs/>
          <w:i/>
          <w:iCs/>
        </w:rPr>
        <w:t>4</w:t>
      </w:r>
      <w:r w:rsidRPr="00D81582">
        <w:rPr>
          <w:rFonts w:eastAsia="Times New Roman" w:cs="Times New Roman"/>
          <w:b/>
          <w:i/>
        </w:rPr>
        <w:t>:</w:t>
      </w:r>
    </w:p>
    <w:p w14:paraId="2589E37C" w14:textId="58E0C084" w:rsidR="00C90FB0" w:rsidRPr="00D81582" w:rsidRDefault="00676D5A" w:rsidP="00CF7A8A">
      <w:pPr>
        <w:pStyle w:val="ListParagraph"/>
        <w:numPr>
          <w:ilvl w:val="0"/>
          <w:numId w:val="9"/>
        </w:numPr>
        <w:rPr>
          <w:rFonts w:eastAsia="Times New Roman" w:cs="Times New Roman"/>
          <w:i/>
          <w:sz w:val="22"/>
          <w:szCs w:val="22"/>
          <w:lang w:val="en-US"/>
        </w:rPr>
      </w:pPr>
      <w:r w:rsidRPr="00D81582">
        <w:rPr>
          <w:rFonts w:eastAsia="Times New Roman" w:cs="Times New Roman"/>
          <w:i/>
          <w:sz w:val="22"/>
          <w:szCs w:val="22"/>
          <w:lang w:val="en-US"/>
        </w:rPr>
        <w:t xml:space="preserve">A </w:t>
      </w:r>
      <w:r w:rsidR="00C90FB0" w:rsidRPr="00D81582">
        <w:rPr>
          <w:rFonts w:eastAsia="Times New Roman" w:cs="Times New Roman"/>
          <w:i/>
          <w:sz w:val="22"/>
          <w:szCs w:val="22"/>
          <w:lang w:val="en-US"/>
        </w:rPr>
        <w:t>1</w:t>
      </w:r>
      <w:r w:rsidR="006A0BEB" w:rsidRPr="00D81582">
        <w:rPr>
          <w:rFonts w:eastAsia="Times New Roman" w:cs="Times New Roman"/>
          <w:i/>
          <w:sz w:val="22"/>
          <w:szCs w:val="22"/>
          <w:lang w:val="en-US"/>
        </w:rPr>
        <w:t>08</w:t>
      </w:r>
      <w:r w:rsidR="00C90FB0" w:rsidRPr="00D81582">
        <w:rPr>
          <w:rFonts w:eastAsia="Times New Roman" w:cs="Times New Roman"/>
          <w:i/>
          <w:sz w:val="22"/>
          <w:szCs w:val="22"/>
          <w:lang w:val="en-US"/>
        </w:rPr>
        <w:t xml:space="preserve"> bits </w:t>
      </w:r>
      <w:r w:rsidR="00F1649B">
        <w:rPr>
          <w:rFonts w:eastAsia="Times New Roman" w:cs="Times New Roman"/>
          <w:i/>
          <w:sz w:val="22"/>
          <w:szCs w:val="22"/>
          <w:lang w:val="en-US"/>
        </w:rPr>
        <w:t xml:space="preserve">and 96 bits </w:t>
      </w:r>
      <w:r w:rsidR="00C90FB0" w:rsidRPr="00D81582">
        <w:rPr>
          <w:rFonts w:eastAsia="Times New Roman" w:cs="Times New Roman"/>
          <w:i/>
          <w:sz w:val="22"/>
          <w:szCs w:val="22"/>
          <w:lang w:val="en-US"/>
        </w:rPr>
        <w:t xml:space="preserve">PDCCH </w:t>
      </w:r>
      <w:r w:rsidRPr="00D81582">
        <w:rPr>
          <w:rFonts w:eastAsia="Times New Roman" w:cs="Times New Roman"/>
          <w:i/>
          <w:sz w:val="22"/>
          <w:szCs w:val="22"/>
          <w:lang w:val="en-US"/>
        </w:rPr>
        <w:t xml:space="preserve">payload </w:t>
      </w:r>
      <w:r w:rsidR="00C90FB0" w:rsidRPr="00D81582">
        <w:rPr>
          <w:rFonts w:eastAsia="Times New Roman" w:cs="Times New Roman"/>
          <w:i/>
          <w:sz w:val="22"/>
          <w:szCs w:val="22"/>
          <w:lang w:val="en-US"/>
        </w:rPr>
        <w:t>does not fit anymore to 1CCE, this means, aggregation level must be doubled</w:t>
      </w:r>
      <w:r w:rsidR="00F1649B">
        <w:rPr>
          <w:rFonts w:eastAsia="Times New Roman" w:cs="Times New Roman"/>
          <w:i/>
          <w:sz w:val="22"/>
          <w:szCs w:val="22"/>
          <w:lang w:val="en-US"/>
        </w:rPr>
        <w:t xml:space="preserve"> for a large portion of users</w:t>
      </w:r>
      <w:r w:rsidR="00C90FB0" w:rsidRPr="00D81582">
        <w:rPr>
          <w:rFonts w:eastAsia="Times New Roman" w:cs="Times New Roman"/>
          <w:i/>
          <w:sz w:val="22"/>
          <w:szCs w:val="22"/>
          <w:lang w:val="en-US"/>
        </w:rPr>
        <w:t xml:space="preserve">. </w:t>
      </w:r>
    </w:p>
    <w:p w14:paraId="650526C7" w14:textId="461A13DB" w:rsidR="00926E19" w:rsidRPr="00CF7A8A" w:rsidRDefault="00C90FB0" w:rsidP="00CF7A8A">
      <w:pPr>
        <w:pStyle w:val="ListParagraph"/>
        <w:numPr>
          <w:ilvl w:val="0"/>
          <w:numId w:val="9"/>
        </w:numPr>
        <w:rPr>
          <w:rFonts w:eastAsia="Times New Roman" w:cs="Times New Roman"/>
          <w:i/>
          <w:sz w:val="22"/>
          <w:szCs w:val="22"/>
          <w:lang w:val="en-US"/>
        </w:rPr>
      </w:pPr>
      <w:r w:rsidRPr="41514A2B">
        <w:rPr>
          <w:rFonts w:eastAsia="Times New Roman" w:cs="Times New Roman"/>
          <w:i/>
          <w:sz w:val="22"/>
          <w:szCs w:val="22"/>
          <w:lang w:val="en-US"/>
        </w:rPr>
        <w:lastRenderedPageBreak/>
        <w:t xml:space="preserve">When </w:t>
      </w:r>
      <w:r w:rsidR="00915E94" w:rsidRPr="41514A2B">
        <w:rPr>
          <w:rFonts w:eastAsia="Times New Roman" w:cs="Times New Roman"/>
          <w:i/>
          <w:sz w:val="22"/>
          <w:szCs w:val="22"/>
          <w:lang w:val="en-US"/>
        </w:rPr>
        <w:t xml:space="preserve">comparing </w:t>
      </w:r>
      <w:r w:rsidR="006A0BEB" w:rsidRPr="41514A2B">
        <w:rPr>
          <w:rFonts w:eastAsia="Times New Roman" w:cs="Times New Roman"/>
          <w:i/>
          <w:sz w:val="22"/>
          <w:szCs w:val="22"/>
          <w:lang w:val="en-US"/>
        </w:rPr>
        <w:t>72</w:t>
      </w:r>
      <w:r w:rsidRPr="41514A2B">
        <w:rPr>
          <w:rFonts w:eastAsia="Times New Roman" w:cs="Times New Roman"/>
          <w:i/>
          <w:sz w:val="22"/>
          <w:szCs w:val="22"/>
          <w:lang w:val="en-US"/>
        </w:rPr>
        <w:t xml:space="preserve">bit </w:t>
      </w:r>
      <w:r w:rsidR="00915E94" w:rsidRPr="41514A2B">
        <w:rPr>
          <w:rFonts w:eastAsia="Times New Roman" w:cs="Times New Roman"/>
          <w:i/>
          <w:sz w:val="22"/>
          <w:szCs w:val="22"/>
          <w:lang w:val="en-US"/>
        </w:rPr>
        <w:t>and</w:t>
      </w:r>
      <w:r w:rsidRPr="41514A2B">
        <w:rPr>
          <w:rFonts w:eastAsia="Times New Roman" w:cs="Times New Roman"/>
          <w:i/>
          <w:sz w:val="22"/>
          <w:szCs w:val="22"/>
          <w:lang w:val="en-US"/>
        </w:rPr>
        <w:t xml:space="preserve"> </w:t>
      </w:r>
      <w:r w:rsidR="006A0BEB" w:rsidRPr="41514A2B">
        <w:rPr>
          <w:rFonts w:eastAsia="Times New Roman" w:cs="Times New Roman"/>
          <w:i/>
          <w:sz w:val="22"/>
          <w:szCs w:val="22"/>
          <w:lang w:val="en-US"/>
        </w:rPr>
        <w:t>84</w:t>
      </w:r>
      <w:r w:rsidRPr="41514A2B">
        <w:rPr>
          <w:rFonts w:eastAsia="Times New Roman" w:cs="Times New Roman"/>
          <w:i/>
          <w:sz w:val="22"/>
          <w:szCs w:val="22"/>
          <w:lang w:val="en-US"/>
        </w:rPr>
        <w:t>bits</w:t>
      </w:r>
      <w:r w:rsidR="00915E94" w:rsidRPr="41514A2B">
        <w:rPr>
          <w:rFonts w:eastAsia="Times New Roman" w:cs="Times New Roman"/>
          <w:i/>
          <w:sz w:val="22"/>
          <w:szCs w:val="22"/>
          <w:lang w:val="en-US"/>
        </w:rPr>
        <w:t xml:space="preserve"> PDCCH payload</w:t>
      </w:r>
      <w:r w:rsidR="004E5CBA">
        <w:rPr>
          <w:rFonts w:eastAsia="Times New Roman" w:cs="Times New Roman"/>
          <w:i/>
          <w:sz w:val="22"/>
          <w:szCs w:val="22"/>
          <w:lang w:val="en-US"/>
        </w:rPr>
        <w:t xml:space="preserve"> for AL&gt;1</w:t>
      </w:r>
      <w:r w:rsidRPr="41514A2B">
        <w:rPr>
          <w:rFonts w:eastAsia="Times New Roman" w:cs="Times New Roman"/>
          <w:i/>
          <w:sz w:val="22"/>
          <w:szCs w:val="22"/>
          <w:lang w:val="en-US"/>
        </w:rPr>
        <w:t xml:space="preserve">, the AL </w:t>
      </w:r>
      <w:r w:rsidR="00915E94" w:rsidRPr="41514A2B">
        <w:rPr>
          <w:rFonts w:eastAsia="Times New Roman" w:cs="Times New Roman"/>
          <w:i/>
          <w:sz w:val="22"/>
          <w:szCs w:val="22"/>
          <w:lang w:val="en-US"/>
        </w:rPr>
        <w:t>probabilit</w:t>
      </w:r>
      <w:r w:rsidR="00E11978">
        <w:rPr>
          <w:rFonts w:eastAsia="Times New Roman" w:cs="Times New Roman"/>
          <w:i/>
          <w:sz w:val="22"/>
          <w:szCs w:val="22"/>
          <w:lang w:val="en-US"/>
        </w:rPr>
        <w:t xml:space="preserve">ies are </w:t>
      </w:r>
      <w:proofErr w:type="gramStart"/>
      <w:r w:rsidR="00E11978">
        <w:rPr>
          <w:rFonts w:eastAsia="Times New Roman" w:cs="Times New Roman"/>
          <w:i/>
          <w:sz w:val="22"/>
          <w:szCs w:val="22"/>
          <w:lang w:val="en-US"/>
        </w:rPr>
        <w:t>fairly</w:t>
      </w:r>
      <w:r w:rsidR="00915E94" w:rsidRPr="41514A2B">
        <w:rPr>
          <w:rFonts w:eastAsia="Times New Roman" w:cs="Times New Roman"/>
          <w:i/>
          <w:sz w:val="22"/>
          <w:szCs w:val="22"/>
          <w:lang w:val="en-US"/>
        </w:rPr>
        <w:t xml:space="preserve"> similar</w:t>
      </w:r>
      <w:proofErr w:type="gramEnd"/>
      <w:r w:rsidR="004E5CBA">
        <w:rPr>
          <w:rFonts w:eastAsia="Times New Roman" w:cs="Times New Roman"/>
          <w:i/>
          <w:sz w:val="22"/>
          <w:szCs w:val="22"/>
          <w:lang w:val="en-US"/>
        </w:rPr>
        <w:t>.</w:t>
      </w:r>
    </w:p>
    <w:p w14:paraId="6DB2A66B" w14:textId="5AA93F78" w:rsidR="004E5CBA" w:rsidRDefault="004E5CBA" w:rsidP="00F84C0D">
      <w:pPr>
        <w:spacing w:before="240"/>
        <w:rPr>
          <w:rFonts w:eastAsia="Times New Roman" w:cs="Times New Roman"/>
        </w:rPr>
      </w:pPr>
      <w:r>
        <w:rPr>
          <w:rFonts w:eastAsia="Times New Roman" w:cs="Times New Roman"/>
        </w:rPr>
        <w:t xml:space="preserve">The DCI size should </w:t>
      </w:r>
      <w:r w:rsidR="00E11978">
        <w:rPr>
          <w:rFonts w:eastAsia="Times New Roman" w:cs="Times New Roman"/>
        </w:rPr>
        <w:t xml:space="preserve">preferably </w:t>
      </w:r>
      <w:r>
        <w:rPr>
          <w:rFonts w:eastAsia="Times New Roman" w:cs="Times New Roman"/>
        </w:rPr>
        <w:t xml:space="preserve">be kept below the number of bits fitting into one CCE such that AL1 can also be used. </w:t>
      </w:r>
    </w:p>
    <w:p w14:paraId="059079F1" w14:textId="2E1764F3" w:rsidR="00C90FB0" w:rsidRPr="00244C23" w:rsidRDefault="00E11978" w:rsidP="00F84C0D">
      <w:pPr>
        <w:spacing w:before="240"/>
        <w:rPr>
          <w:rFonts w:eastAsia="Times New Roman" w:cs="Times New Roman"/>
        </w:rPr>
      </w:pPr>
      <w:r w:rsidRPr="00CF7A8A">
        <w:rPr>
          <w:rFonts w:eastAsia="Times New Roman" w:cs="Times New Roman"/>
        </w:rPr>
        <w:t xml:space="preserve">In addition to reducing the PDCCH blocking, </w:t>
      </w:r>
      <w:r w:rsidR="00800648" w:rsidRPr="00CF7A8A">
        <w:rPr>
          <w:rFonts w:eastAsia="Times New Roman" w:cs="Times New Roman"/>
        </w:rPr>
        <w:t xml:space="preserve">multi-cell DCI still reduces number of </w:t>
      </w:r>
      <w:proofErr w:type="gramStart"/>
      <w:r w:rsidR="00800648" w:rsidRPr="00CF7A8A">
        <w:rPr>
          <w:rFonts w:eastAsia="Times New Roman" w:cs="Times New Roman"/>
        </w:rPr>
        <w:t>blind</w:t>
      </w:r>
      <w:proofErr w:type="gramEnd"/>
      <w:r w:rsidR="00800648" w:rsidRPr="00CF7A8A">
        <w:rPr>
          <w:rFonts w:eastAsia="Times New Roman" w:cs="Times New Roman"/>
        </w:rPr>
        <w:t xml:space="preserve"> decodes a UE needs to perform</w:t>
      </w:r>
      <w:r w:rsidRPr="00CF7A8A">
        <w:rPr>
          <w:rFonts w:eastAsia="Times New Roman" w:cs="Times New Roman"/>
        </w:rPr>
        <w:t xml:space="preserve"> as it would need to monitor just one rather than two carriers for the DCI</w:t>
      </w:r>
      <w:r w:rsidR="00800648" w:rsidRPr="00CF7A8A">
        <w:rPr>
          <w:rFonts w:eastAsia="Times New Roman" w:cs="Times New Roman"/>
        </w:rPr>
        <w:t>.</w:t>
      </w:r>
      <w:r w:rsidR="00915E94" w:rsidRPr="00244C23">
        <w:rPr>
          <w:rFonts w:eastAsia="Times New Roman" w:cs="Times New Roman"/>
        </w:rPr>
        <w:t xml:space="preserve"> </w:t>
      </w:r>
    </w:p>
    <w:p w14:paraId="4AE5327A" w14:textId="73CE3D5C" w:rsidR="00BA6568" w:rsidRDefault="00BA6568" w:rsidP="00A578B4">
      <w:pPr>
        <w:rPr>
          <w:rFonts w:eastAsia="Times New Roman" w:cs="Times New Roman"/>
          <w:i/>
          <w:iCs/>
        </w:rPr>
      </w:pPr>
      <w:r w:rsidRPr="00244C23">
        <w:rPr>
          <w:rFonts w:eastAsia="Times New Roman" w:cs="Times New Roman"/>
          <w:b/>
          <w:i/>
        </w:rPr>
        <w:t>Proposal</w:t>
      </w:r>
      <w:r w:rsidR="009018CA" w:rsidRPr="00244C23">
        <w:rPr>
          <w:rFonts w:eastAsia="Times New Roman" w:cs="Times New Roman"/>
          <w:b/>
          <w:i/>
        </w:rPr>
        <w:t xml:space="preserve"> </w:t>
      </w:r>
      <w:r w:rsidR="00676D5A" w:rsidRPr="00244C23">
        <w:rPr>
          <w:rFonts w:eastAsia="Times New Roman" w:cs="Times New Roman"/>
          <w:b/>
          <w:i/>
        </w:rPr>
        <w:t>1</w:t>
      </w:r>
      <w:r w:rsidR="0092704C" w:rsidRPr="00244C23">
        <w:rPr>
          <w:rFonts w:eastAsia="Times New Roman" w:cs="Times New Roman"/>
          <w:i/>
        </w:rPr>
        <w:t>:</w:t>
      </w:r>
      <w:r w:rsidR="0092704C" w:rsidRPr="00244C23">
        <w:rPr>
          <w:rFonts w:eastAsia="Times New Roman" w:cs="Times New Roman"/>
        </w:rPr>
        <w:t xml:space="preserve"> </w:t>
      </w:r>
      <w:r w:rsidR="0092704C" w:rsidRPr="00244C23">
        <w:rPr>
          <w:rFonts w:eastAsia="Times New Roman" w:cs="Times New Roman"/>
          <w:i/>
        </w:rPr>
        <w:t xml:space="preserve">Support multi-cell DCI in R17, </w:t>
      </w:r>
      <w:r w:rsidR="00676D5A" w:rsidRPr="00244C23">
        <w:rPr>
          <w:rFonts w:eastAsia="Times New Roman" w:cs="Times New Roman"/>
          <w:i/>
        </w:rPr>
        <w:t xml:space="preserve">focus on </w:t>
      </w:r>
      <w:r w:rsidR="0092704C" w:rsidRPr="00244C23">
        <w:rPr>
          <w:rFonts w:eastAsia="Times New Roman" w:cs="Times New Roman"/>
          <w:i/>
        </w:rPr>
        <w:t xml:space="preserve">multiple </w:t>
      </w:r>
      <w:proofErr w:type="spellStart"/>
      <w:r w:rsidR="0092704C" w:rsidRPr="00244C23">
        <w:rPr>
          <w:rFonts w:eastAsia="Times New Roman" w:cs="Times New Roman"/>
          <w:i/>
        </w:rPr>
        <w:t>S</w:t>
      </w:r>
      <w:r w:rsidR="00676D5A" w:rsidRPr="00244C23">
        <w:rPr>
          <w:rFonts w:eastAsia="Times New Roman" w:cs="Times New Roman"/>
          <w:i/>
        </w:rPr>
        <w:t>C</w:t>
      </w:r>
      <w:r w:rsidR="0092704C" w:rsidRPr="00244C23">
        <w:rPr>
          <w:rFonts w:eastAsia="Times New Roman" w:cs="Times New Roman"/>
          <w:i/>
        </w:rPr>
        <w:t>ell</w:t>
      </w:r>
      <w:proofErr w:type="spellEnd"/>
      <w:r w:rsidR="00676D5A" w:rsidRPr="00244C23">
        <w:rPr>
          <w:rFonts w:eastAsia="Times New Roman" w:cs="Times New Roman"/>
          <w:i/>
        </w:rPr>
        <w:t xml:space="preserve"> (2</w:t>
      </w:r>
      <w:r w:rsidR="00A3428D" w:rsidRPr="00244C23">
        <w:rPr>
          <w:rFonts w:eastAsia="Times New Roman" w:cs="Times New Roman"/>
          <w:i/>
        </w:rPr>
        <w:t xml:space="preserve"> or more</w:t>
      </w:r>
      <w:r w:rsidR="00676D5A" w:rsidRPr="00244C23">
        <w:rPr>
          <w:rFonts w:eastAsia="Times New Roman" w:cs="Times New Roman"/>
          <w:i/>
        </w:rPr>
        <w:t>)</w:t>
      </w:r>
      <w:r w:rsidR="0092704C" w:rsidRPr="00244C23">
        <w:rPr>
          <w:rFonts w:eastAsia="Times New Roman" w:cs="Times New Roman"/>
          <w:i/>
        </w:rPr>
        <w:t xml:space="preserve"> with the same</w:t>
      </w:r>
      <w:r w:rsidR="00676D5A" w:rsidRPr="00244C23">
        <w:rPr>
          <w:rFonts w:eastAsia="Times New Roman" w:cs="Times New Roman"/>
          <w:i/>
        </w:rPr>
        <w:t>/similar</w:t>
      </w:r>
      <w:r w:rsidR="0092704C" w:rsidRPr="00244C23">
        <w:rPr>
          <w:rFonts w:eastAsia="Times New Roman" w:cs="Times New Roman"/>
          <w:i/>
        </w:rPr>
        <w:t xml:space="preserve"> carrier size</w:t>
      </w:r>
      <w:r w:rsidR="00676D5A" w:rsidRPr="00244C23">
        <w:rPr>
          <w:rFonts w:eastAsia="Times New Roman" w:cs="Times New Roman"/>
          <w:i/>
        </w:rPr>
        <w:t xml:space="preserve"> and SCS</w:t>
      </w:r>
      <w:r w:rsidR="009018CA" w:rsidRPr="00244C23">
        <w:rPr>
          <w:rFonts w:eastAsia="Times New Roman" w:cs="Times New Roman"/>
          <w:i/>
        </w:rPr>
        <w:t xml:space="preserve"> first</w:t>
      </w:r>
      <w:r w:rsidR="00FB3F87" w:rsidRPr="00244C23">
        <w:rPr>
          <w:rFonts w:eastAsia="Times New Roman" w:cs="Times New Roman"/>
          <w:i/>
        </w:rPr>
        <w:t>.</w:t>
      </w:r>
      <w:r w:rsidR="00915E94" w:rsidRPr="00244C23">
        <w:rPr>
          <w:rFonts w:eastAsia="Times New Roman" w:cs="Times New Roman"/>
          <w:i/>
        </w:rPr>
        <w:t xml:space="preserve"> </w:t>
      </w:r>
    </w:p>
    <w:p w14:paraId="6E890A74" w14:textId="23796F79" w:rsidR="00F84C0D" w:rsidRDefault="00DF5409" w:rsidP="00342FD0">
      <w:pPr>
        <w:jc w:val="center"/>
        <w:rPr>
          <w:rFonts w:eastAsia="Times New Roman" w:cs="Times New Roman"/>
          <w:i/>
          <w:iCs/>
        </w:rPr>
      </w:pPr>
      <w:r>
        <w:rPr>
          <w:noProof/>
          <w:color w:val="2B579A"/>
          <w:shd w:val="clear" w:color="auto" w:fill="E6E6E6"/>
        </w:rPr>
        <w:drawing>
          <wp:inline distT="0" distB="0" distL="0" distR="0" wp14:anchorId="109AF4E2" wp14:editId="0E677FD4">
            <wp:extent cx="5332730" cy="400177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a:extLst>
                        <a:ext uri="{28A0092B-C50C-407E-A947-70E740481C1C}">
                          <a14:useLocalDpi xmlns:a14="http://schemas.microsoft.com/office/drawing/2010/main" val="0"/>
                        </a:ext>
                      </a:extLst>
                    </a:blip>
                    <a:stretch>
                      <a:fillRect/>
                    </a:stretch>
                  </pic:blipFill>
                  <pic:spPr>
                    <a:xfrm>
                      <a:off x="0" y="0"/>
                      <a:ext cx="5332730" cy="4001770"/>
                    </a:xfrm>
                    <a:prstGeom prst="rect">
                      <a:avLst/>
                    </a:prstGeom>
                  </pic:spPr>
                </pic:pic>
              </a:graphicData>
            </a:graphic>
          </wp:inline>
        </w:drawing>
      </w:r>
    </w:p>
    <w:p w14:paraId="5B5C7A71" w14:textId="3610E5EF" w:rsidR="00342FD0" w:rsidRDefault="00342FD0" w:rsidP="00342FD0">
      <w:pPr>
        <w:pStyle w:val="Caption"/>
        <w:jc w:val="center"/>
        <w:rPr>
          <w:rFonts w:eastAsia="Times New Roman" w:cs="Times New Roman"/>
        </w:rPr>
      </w:pPr>
      <w:r>
        <w:t>Figure 4</w:t>
      </w:r>
      <w:r w:rsidRPr="00915E94">
        <w:t xml:space="preserve"> </w:t>
      </w:r>
      <w:r>
        <w:t>PDCCH Blocking probability (Non-Interleaved)</w:t>
      </w:r>
    </w:p>
    <w:p w14:paraId="3B386169" w14:textId="7D0E72CC" w:rsidR="00DF5409" w:rsidRDefault="00DF5409" w:rsidP="00342FD0">
      <w:pPr>
        <w:jc w:val="center"/>
        <w:rPr>
          <w:rFonts w:eastAsia="Times New Roman" w:cs="Times New Roman"/>
          <w:i/>
          <w:iCs/>
        </w:rPr>
      </w:pPr>
      <w:r>
        <w:rPr>
          <w:noProof/>
          <w:color w:val="2B579A"/>
          <w:shd w:val="clear" w:color="auto" w:fill="E6E6E6"/>
        </w:rPr>
        <w:lastRenderedPageBreak/>
        <w:drawing>
          <wp:inline distT="0" distB="0" distL="0" distR="0" wp14:anchorId="79743E3E" wp14:editId="0A045CDB">
            <wp:extent cx="5332730" cy="400177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5332730" cy="4001770"/>
                    </a:xfrm>
                    <a:prstGeom prst="rect">
                      <a:avLst/>
                    </a:prstGeom>
                  </pic:spPr>
                </pic:pic>
              </a:graphicData>
            </a:graphic>
          </wp:inline>
        </w:drawing>
      </w:r>
    </w:p>
    <w:p w14:paraId="5817D1E2" w14:textId="2B5864E0" w:rsidR="00342FD0" w:rsidRDefault="00342FD0" w:rsidP="00342FD0">
      <w:pPr>
        <w:pStyle w:val="Caption"/>
        <w:jc w:val="center"/>
        <w:rPr>
          <w:rFonts w:eastAsia="Times New Roman" w:cs="Times New Roman"/>
        </w:rPr>
      </w:pPr>
      <w:r>
        <w:t>Figure 5</w:t>
      </w:r>
      <w:r w:rsidRPr="00915E94">
        <w:t xml:space="preserve"> </w:t>
      </w:r>
      <w:r>
        <w:t>PDCCH Blocking probability (Interleaved)</w:t>
      </w:r>
    </w:p>
    <w:p w14:paraId="1B28C11B" w14:textId="36E08050" w:rsidR="00AE4646" w:rsidRPr="00EF0644" w:rsidRDefault="00AE4646" w:rsidP="00AE4646">
      <w:pPr>
        <w:spacing w:after="0"/>
        <w:rPr>
          <w:rFonts w:eastAsia="Times New Roman" w:cs="Times New Roman"/>
          <w:b/>
          <w:bCs/>
          <w:i/>
          <w:iCs/>
        </w:rPr>
      </w:pPr>
      <w:r w:rsidRPr="00EF0644">
        <w:rPr>
          <w:rFonts w:eastAsia="Times New Roman" w:cs="Times New Roman"/>
          <w:b/>
          <w:bCs/>
          <w:i/>
          <w:iCs/>
        </w:rPr>
        <w:t xml:space="preserve">Observation </w:t>
      </w:r>
      <w:r w:rsidR="00E43778">
        <w:rPr>
          <w:rFonts w:eastAsia="Times New Roman" w:cs="Times New Roman"/>
          <w:b/>
          <w:bCs/>
          <w:i/>
          <w:iCs/>
        </w:rPr>
        <w:t>5</w:t>
      </w:r>
      <w:r w:rsidRPr="00EF0644">
        <w:rPr>
          <w:rFonts w:eastAsia="Times New Roman" w:cs="Times New Roman"/>
          <w:b/>
          <w:bCs/>
          <w:i/>
          <w:iCs/>
        </w:rPr>
        <w:t>:</w:t>
      </w:r>
    </w:p>
    <w:p w14:paraId="07C76802" w14:textId="39C404E3" w:rsidR="00B93EE6" w:rsidRPr="00CF7A8A" w:rsidRDefault="00B93EE6" w:rsidP="00615E6D">
      <w:pPr>
        <w:rPr>
          <w:rFonts w:eastAsia="Times New Roman" w:cs="Times New Roman"/>
          <w:i/>
          <w:iCs/>
        </w:rPr>
      </w:pPr>
      <w:r w:rsidRPr="00CF7A8A">
        <w:rPr>
          <w:rFonts w:eastAsia="Times New Roman" w:cs="Times New Roman"/>
          <w:i/>
          <w:iCs/>
        </w:rPr>
        <w:t xml:space="preserve">The Average PDCCH Blocking probabilities for interleaved and non-interleaved cases are presented in </w:t>
      </w:r>
      <w:r w:rsidR="00615E6D" w:rsidRPr="00CF7A8A">
        <w:rPr>
          <w:rFonts w:eastAsia="Times New Roman" w:cs="Times New Roman"/>
          <w:i/>
          <w:iCs/>
        </w:rPr>
        <w:t>Figure 4 and Figure 5</w:t>
      </w:r>
      <w:r w:rsidRPr="00CF7A8A">
        <w:rPr>
          <w:rFonts w:eastAsia="Times New Roman" w:cs="Times New Roman"/>
          <w:i/>
          <w:iCs/>
        </w:rPr>
        <w:t>. From these figures we can make the following observations:</w:t>
      </w:r>
    </w:p>
    <w:p w14:paraId="717CFFC6" w14:textId="228F3C09" w:rsidR="00B93EE6" w:rsidRPr="00CF7A8A" w:rsidRDefault="00B93EE6" w:rsidP="00CF7A8A">
      <w:pPr>
        <w:pStyle w:val="ListParagraph"/>
        <w:numPr>
          <w:ilvl w:val="0"/>
          <w:numId w:val="10"/>
        </w:numPr>
        <w:rPr>
          <w:rFonts w:eastAsia="Times New Roman" w:cs="Times New Roman"/>
          <w:i/>
          <w:sz w:val="22"/>
          <w:szCs w:val="22"/>
          <w:lang w:val="en-US"/>
        </w:rPr>
      </w:pPr>
      <w:r w:rsidRPr="00CF7A8A">
        <w:rPr>
          <w:rFonts w:eastAsia="Times New Roman" w:cs="Times New Roman"/>
          <w:i/>
          <w:sz w:val="22"/>
          <w:szCs w:val="22"/>
          <w:lang w:val="en-US"/>
        </w:rPr>
        <w:t xml:space="preserve">As the number of users are increasing it is evident that the </w:t>
      </w:r>
      <w:r w:rsidR="009B357D" w:rsidRPr="00CF7A8A">
        <w:rPr>
          <w:rFonts w:eastAsia="Times New Roman" w:cs="Times New Roman"/>
          <w:i/>
          <w:sz w:val="22"/>
          <w:szCs w:val="22"/>
          <w:lang w:val="en-US"/>
        </w:rPr>
        <w:t>b</w:t>
      </w:r>
      <w:r w:rsidRPr="00CF7A8A">
        <w:rPr>
          <w:rFonts w:eastAsia="Times New Roman" w:cs="Times New Roman"/>
          <w:i/>
          <w:sz w:val="22"/>
          <w:szCs w:val="22"/>
          <w:lang w:val="en-US"/>
        </w:rPr>
        <w:t xml:space="preserve">locking probability is also increasing. </w:t>
      </w:r>
    </w:p>
    <w:p w14:paraId="009DB5BA" w14:textId="29408918" w:rsidR="00B93EE6" w:rsidRPr="00CF7A8A" w:rsidRDefault="00B93EE6" w:rsidP="00CF7A8A">
      <w:pPr>
        <w:pStyle w:val="ListParagraph"/>
        <w:numPr>
          <w:ilvl w:val="0"/>
          <w:numId w:val="10"/>
        </w:numPr>
        <w:rPr>
          <w:rFonts w:eastAsia="Times New Roman" w:cs="Times New Roman"/>
          <w:i/>
          <w:sz w:val="22"/>
          <w:szCs w:val="22"/>
          <w:lang w:val="en-US"/>
        </w:rPr>
      </w:pPr>
      <w:r w:rsidRPr="00CF7A8A">
        <w:rPr>
          <w:rFonts w:eastAsia="Times New Roman" w:cs="Times New Roman"/>
          <w:i/>
          <w:sz w:val="22"/>
          <w:szCs w:val="22"/>
          <w:lang w:val="en-US"/>
        </w:rPr>
        <w:t xml:space="preserve">In Interleaved case for DCI size 60/72/84/96 bits the blocking probability curves are very similar while for </w:t>
      </w:r>
      <w:r w:rsidR="00E7067F" w:rsidRPr="00CF7A8A">
        <w:rPr>
          <w:rFonts w:eastAsia="Times New Roman" w:cs="Times New Roman"/>
          <w:i/>
          <w:sz w:val="22"/>
          <w:szCs w:val="22"/>
          <w:lang w:val="en-US"/>
        </w:rPr>
        <w:t>Non-</w:t>
      </w:r>
      <w:r w:rsidR="00904B7A" w:rsidRPr="00CF7A8A">
        <w:rPr>
          <w:rFonts w:eastAsia="Times New Roman" w:cs="Times New Roman"/>
          <w:i/>
          <w:sz w:val="22"/>
          <w:szCs w:val="22"/>
          <w:lang w:val="en-US"/>
        </w:rPr>
        <w:t>I</w:t>
      </w:r>
      <w:r w:rsidRPr="00CF7A8A">
        <w:rPr>
          <w:rFonts w:eastAsia="Times New Roman" w:cs="Times New Roman"/>
          <w:i/>
          <w:sz w:val="22"/>
          <w:szCs w:val="22"/>
          <w:lang w:val="en-US"/>
        </w:rPr>
        <w:t>nterleaved case the</w:t>
      </w:r>
      <w:r w:rsidR="00244C23" w:rsidRPr="00CF7A8A">
        <w:rPr>
          <w:rFonts w:eastAsia="Times New Roman" w:cs="Times New Roman"/>
          <w:i/>
          <w:sz w:val="22"/>
          <w:szCs w:val="22"/>
          <w:lang w:val="en-US"/>
        </w:rPr>
        <w:t xml:space="preserve"> differences are slightly larger.</w:t>
      </w:r>
    </w:p>
    <w:p w14:paraId="588C7B4C" w14:textId="7BEA91CC" w:rsidR="00615E6D" w:rsidRPr="00CF7A8A" w:rsidRDefault="00B93EE6" w:rsidP="00CF7A8A">
      <w:pPr>
        <w:pStyle w:val="ListParagraph"/>
        <w:numPr>
          <w:ilvl w:val="0"/>
          <w:numId w:val="10"/>
        </w:numPr>
        <w:rPr>
          <w:rFonts w:eastAsia="Times New Roman" w:cs="Times New Roman"/>
          <w:i/>
          <w:sz w:val="22"/>
          <w:szCs w:val="22"/>
          <w:lang w:val="en-US"/>
        </w:rPr>
      </w:pPr>
      <w:r w:rsidRPr="00CF7A8A">
        <w:rPr>
          <w:rFonts w:eastAsia="Times New Roman" w:cs="Times New Roman"/>
          <w:i/>
          <w:sz w:val="22"/>
          <w:szCs w:val="22"/>
          <w:lang w:val="en-US"/>
        </w:rPr>
        <w:t>For DCI size 108, the blocking probability is slightly higher in</w:t>
      </w:r>
      <w:r w:rsidR="00CF7A8A" w:rsidRPr="00CF7A8A">
        <w:rPr>
          <w:rFonts w:eastAsia="Times New Roman" w:cs="Times New Roman"/>
          <w:i/>
          <w:sz w:val="22"/>
          <w:szCs w:val="22"/>
          <w:lang w:val="en-US"/>
        </w:rPr>
        <w:t xml:space="preserve"> </w:t>
      </w:r>
      <w:r w:rsidRPr="00CF7A8A">
        <w:rPr>
          <w:rFonts w:eastAsia="Times New Roman" w:cs="Times New Roman"/>
          <w:i/>
          <w:sz w:val="22"/>
          <w:szCs w:val="22"/>
          <w:lang w:val="en-US"/>
        </w:rPr>
        <w:t xml:space="preserve">case of Non-Interleaved vs Interleaved.   </w:t>
      </w:r>
    </w:p>
    <w:p w14:paraId="79E143A9" w14:textId="0D71D696" w:rsidR="38E097DC" w:rsidRPr="00CF7A8A" w:rsidRDefault="00195343" w:rsidP="00CF7A8A">
      <w:pPr>
        <w:pStyle w:val="ListParagraph"/>
        <w:numPr>
          <w:ilvl w:val="0"/>
          <w:numId w:val="10"/>
        </w:numPr>
        <w:rPr>
          <w:rFonts w:eastAsia="Times New Roman" w:cs="Times New Roman"/>
          <w:i/>
          <w:sz w:val="22"/>
          <w:szCs w:val="22"/>
          <w:lang w:val="en-US"/>
        </w:rPr>
      </w:pPr>
      <w:r w:rsidRPr="00CF7A8A">
        <w:rPr>
          <w:rFonts w:eastAsia="Times New Roman" w:cs="Times New Roman"/>
          <w:i/>
          <w:sz w:val="22"/>
          <w:szCs w:val="22"/>
          <w:lang w:val="en-US"/>
        </w:rPr>
        <w:t xml:space="preserve">As observed in the figures, </w:t>
      </w:r>
      <w:r w:rsidR="0003290C" w:rsidRPr="00CF7A8A">
        <w:rPr>
          <w:rFonts w:eastAsia="Times New Roman" w:cs="Times New Roman"/>
          <w:i/>
          <w:sz w:val="22"/>
          <w:szCs w:val="22"/>
          <w:lang w:val="en-US"/>
        </w:rPr>
        <w:t>t</w:t>
      </w:r>
      <w:r w:rsidRPr="00CF7A8A">
        <w:rPr>
          <w:rFonts w:eastAsia="Times New Roman" w:cs="Times New Roman"/>
          <w:i/>
          <w:sz w:val="22"/>
          <w:szCs w:val="22"/>
          <w:lang w:val="en-US"/>
        </w:rPr>
        <w:t>he</w:t>
      </w:r>
      <w:r w:rsidR="003B0C67" w:rsidRPr="00CF7A8A">
        <w:rPr>
          <w:rFonts w:eastAsia="Times New Roman" w:cs="Times New Roman"/>
          <w:i/>
          <w:sz w:val="22"/>
          <w:szCs w:val="22"/>
          <w:lang w:val="en-US"/>
        </w:rPr>
        <w:t xml:space="preserve"> blocking probability increases with the number of users, the blocking probability for scheduling X </w:t>
      </w:r>
      <w:r w:rsidR="0003290C" w:rsidRPr="00CF7A8A">
        <w:rPr>
          <w:rFonts w:eastAsia="Times New Roman" w:cs="Times New Roman"/>
          <w:i/>
          <w:sz w:val="22"/>
          <w:szCs w:val="22"/>
          <w:lang w:val="en-US"/>
        </w:rPr>
        <w:t>DCIs</w:t>
      </w:r>
      <w:r w:rsidR="003B0C67" w:rsidRPr="00CF7A8A">
        <w:rPr>
          <w:rFonts w:eastAsia="Times New Roman" w:cs="Times New Roman"/>
          <w:i/>
          <w:sz w:val="22"/>
          <w:szCs w:val="22"/>
          <w:lang w:val="en-US"/>
        </w:rPr>
        <w:t xml:space="preserve"> with 10</w:t>
      </w:r>
      <w:r w:rsidR="00373CA5" w:rsidRPr="00CF7A8A">
        <w:rPr>
          <w:rFonts w:eastAsia="Times New Roman" w:cs="Times New Roman"/>
          <w:i/>
          <w:sz w:val="22"/>
          <w:szCs w:val="22"/>
          <w:lang w:val="en-US"/>
        </w:rPr>
        <w:t>8</w:t>
      </w:r>
      <w:r w:rsidR="003B0C67" w:rsidRPr="00CF7A8A">
        <w:rPr>
          <w:rFonts w:eastAsia="Times New Roman" w:cs="Times New Roman"/>
          <w:i/>
          <w:sz w:val="22"/>
          <w:szCs w:val="22"/>
          <w:lang w:val="en-US"/>
        </w:rPr>
        <w:t xml:space="preserve"> bit Multi-DCI scheduling will be </w:t>
      </w:r>
      <w:r w:rsidR="0003290C" w:rsidRPr="00CF7A8A">
        <w:rPr>
          <w:rFonts w:eastAsia="Times New Roman" w:cs="Times New Roman"/>
          <w:i/>
          <w:sz w:val="22"/>
          <w:szCs w:val="22"/>
          <w:lang w:val="en-US"/>
        </w:rPr>
        <w:t>significantly lower</w:t>
      </w:r>
      <w:r w:rsidR="003B0C67" w:rsidRPr="00CF7A8A">
        <w:rPr>
          <w:rFonts w:eastAsia="Times New Roman" w:cs="Times New Roman"/>
          <w:i/>
          <w:sz w:val="22"/>
          <w:szCs w:val="22"/>
          <w:lang w:val="en-US"/>
        </w:rPr>
        <w:t xml:space="preserve"> than the blocking probability for 2*X </w:t>
      </w:r>
      <w:r w:rsidR="0003290C" w:rsidRPr="00CF7A8A">
        <w:rPr>
          <w:rFonts w:eastAsia="Times New Roman" w:cs="Times New Roman"/>
          <w:i/>
          <w:sz w:val="22"/>
          <w:szCs w:val="22"/>
          <w:lang w:val="en-US"/>
        </w:rPr>
        <w:t>DCIs</w:t>
      </w:r>
      <w:r w:rsidR="003B0C67" w:rsidRPr="00CF7A8A">
        <w:rPr>
          <w:rFonts w:eastAsia="Times New Roman" w:cs="Times New Roman"/>
          <w:i/>
          <w:sz w:val="22"/>
          <w:szCs w:val="22"/>
          <w:lang w:val="en-US"/>
        </w:rPr>
        <w:t xml:space="preserve"> with 60 bit DCI, regardless of Interleaved or non-interleaved mapping</w:t>
      </w:r>
      <w:r w:rsidR="00F439A4" w:rsidRPr="00CF7A8A">
        <w:rPr>
          <w:rFonts w:eastAsia="Times New Roman" w:cs="Times New Roman"/>
          <w:i/>
          <w:sz w:val="22"/>
          <w:szCs w:val="22"/>
          <w:lang w:val="en-US"/>
        </w:rPr>
        <w:t>.</w:t>
      </w:r>
    </w:p>
    <w:p w14:paraId="7354558B" w14:textId="6341F914" w:rsidR="001D2A2B" w:rsidRPr="00CF7A8A" w:rsidRDefault="001D2A2B" w:rsidP="00CF7A8A">
      <w:pPr>
        <w:pStyle w:val="ListParagraph"/>
        <w:numPr>
          <w:ilvl w:val="0"/>
          <w:numId w:val="10"/>
        </w:numPr>
        <w:rPr>
          <w:rFonts w:eastAsia="Times New Roman" w:cs="Times New Roman"/>
          <w:i/>
          <w:sz w:val="22"/>
          <w:szCs w:val="22"/>
          <w:lang w:val="en-US"/>
        </w:rPr>
      </w:pPr>
      <w:r w:rsidRPr="00CF7A8A">
        <w:rPr>
          <w:rFonts w:eastAsia="Times New Roman" w:cs="Times New Roman"/>
          <w:i/>
          <w:sz w:val="22"/>
          <w:szCs w:val="22"/>
          <w:lang w:val="en-US"/>
        </w:rPr>
        <w:t>For the give</w:t>
      </w:r>
      <w:r w:rsidR="0003290C" w:rsidRPr="00CF7A8A">
        <w:rPr>
          <w:rFonts w:eastAsia="Times New Roman" w:cs="Times New Roman"/>
          <w:i/>
          <w:sz w:val="22"/>
          <w:szCs w:val="22"/>
          <w:lang w:val="en-US"/>
        </w:rPr>
        <w:t>n</w:t>
      </w:r>
      <w:r w:rsidRPr="00CF7A8A">
        <w:rPr>
          <w:rFonts w:eastAsia="Times New Roman" w:cs="Times New Roman"/>
          <w:i/>
          <w:sz w:val="22"/>
          <w:szCs w:val="22"/>
          <w:lang w:val="en-US"/>
        </w:rPr>
        <w:t xml:space="preserve"> scenario of 2GHz, only two </w:t>
      </w:r>
      <w:r w:rsidR="0003290C" w:rsidRPr="00CF7A8A">
        <w:rPr>
          <w:rFonts w:eastAsia="Times New Roman" w:cs="Times New Roman"/>
          <w:i/>
          <w:sz w:val="22"/>
          <w:szCs w:val="22"/>
          <w:lang w:val="en-US"/>
        </w:rPr>
        <w:t>DCIs</w:t>
      </w:r>
      <w:r w:rsidRPr="00CF7A8A">
        <w:rPr>
          <w:rFonts w:eastAsia="Times New Roman" w:cs="Times New Roman"/>
          <w:i/>
          <w:sz w:val="22"/>
          <w:szCs w:val="22"/>
          <w:lang w:val="en-US"/>
        </w:rPr>
        <w:t xml:space="preserve"> can be supported per PDCCH with below 1% blocking probability for any DCI size. </w:t>
      </w:r>
    </w:p>
    <w:p w14:paraId="6403C095" w14:textId="77777777" w:rsidR="00721F65" w:rsidRDefault="00721F65">
      <w:pPr>
        <w:spacing w:before="100" w:beforeAutospacing="1" w:after="100" w:afterAutospacing="1" w:line="240" w:lineRule="auto"/>
        <w:jc w:val="both"/>
        <w:rPr>
          <w:rFonts w:ascii="Arial" w:hAnsi="Arial"/>
          <w:sz w:val="36"/>
        </w:rPr>
      </w:pPr>
      <w:r>
        <w:br w:type="page"/>
      </w:r>
    </w:p>
    <w:p w14:paraId="0D2B1133" w14:textId="69C920FF" w:rsidR="003C227B" w:rsidRPr="000F68FF" w:rsidRDefault="00B95226" w:rsidP="00CA653E">
      <w:pPr>
        <w:pStyle w:val="Heading1"/>
      </w:pPr>
      <w:r w:rsidRPr="000F68FF">
        <w:lastRenderedPageBreak/>
        <w:t>Conc</w:t>
      </w:r>
      <w:r w:rsidR="003C227B" w:rsidRPr="000F68FF">
        <w:t>lusions</w:t>
      </w:r>
    </w:p>
    <w:p w14:paraId="0D2B1134" w14:textId="2D68D11C" w:rsidR="003C227B" w:rsidRPr="00244C23" w:rsidRDefault="003C227B" w:rsidP="00C37211">
      <w:pPr>
        <w:spacing w:after="120"/>
        <w:rPr>
          <w:rFonts w:cs="Times New Roman"/>
        </w:rPr>
      </w:pPr>
      <w:r w:rsidRPr="00244C23">
        <w:rPr>
          <w:rFonts w:cs="Times New Roman"/>
        </w:rPr>
        <w:t xml:space="preserve">In this contribution, we discussed </w:t>
      </w:r>
      <w:r w:rsidR="00F9125F" w:rsidRPr="00244C23">
        <w:rPr>
          <w:rFonts w:cs="Times New Roman"/>
        </w:rPr>
        <w:t xml:space="preserve">the simulation results based on system and link level simulations parameters provided in RAN#103 meeting. We provided AL distributions and PDCCH blocking probabilities for cross carrier </w:t>
      </w:r>
      <w:proofErr w:type="spellStart"/>
      <w:r w:rsidR="00F9125F" w:rsidRPr="00244C23">
        <w:rPr>
          <w:rFonts w:cs="Times New Roman"/>
        </w:rPr>
        <w:t>PCell</w:t>
      </w:r>
      <w:proofErr w:type="spellEnd"/>
      <w:r w:rsidR="00F9125F" w:rsidRPr="00244C23">
        <w:rPr>
          <w:rFonts w:cs="Times New Roman"/>
        </w:rPr>
        <w:t xml:space="preserve"> scheduled by </w:t>
      </w:r>
      <w:proofErr w:type="spellStart"/>
      <w:r w:rsidR="00F9125F" w:rsidRPr="00244C23">
        <w:rPr>
          <w:rFonts w:cs="Times New Roman"/>
        </w:rPr>
        <w:t>SCell</w:t>
      </w:r>
      <w:proofErr w:type="spellEnd"/>
      <w:r w:rsidR="00F9125F" w:rsidRPr="00244C23">
        <w:rPr>
          <w:rFonts w:cs="Times New Roman"/>
        </w:rPr>
        <w:t xml:space="preserve">. </w:t>
      </w:r>
      <w:r w:rsidRPr="00244C23">
        <w:rPr>
          <w:rFonts w:cs="Times New Roman"/>
        </w:rPr>
        <w:t xml:space="preserve">Based on the discussion, we </w:t>
      </w:r>
      <w:r w:rsidR="004349A3" w:rsidRPr="00244C23">
        <w:rPr>
          <w:rFonts w:cs="Times New Roman"/>
        </w:rPr>
        <w:t>made</w:t>
      </w:r>
      <w:r w:rsidRPr="00244C23">
        <w:rPr>
          <w:rFonts w:cs="Times New Roman"/>
        </w:rPr>
        <w:t xml:space="preserve"> the following proposals:</w:t>
      </w:r>
    </w:p>
    <w:p w14:paraId="5BE1F891" w14:textId="77777777" w:rsidR="00F84C0D" w:rsidRPr="00244C23" w:rsidRDefault="00F84C0D" w:rsidP="00F84C0D">
      <w:pPr>
        <w:rPr>
          <w:rFonts w:eastAsia="Times New Roman" w:cs="Times New Roman"/>
          <w:b/>
          <w:i/>
        </w:rPr>
      </w:pPr>
      <w:r w:rsidRPr="00244C23">
        <w:rPr>
          <w:rFonts w:eastAsia="Times New Roman" w:cs="Times New Roman"/>
          <w:b/>
          <w:i/>
        </w:rPr>
        <w:t xml:space="preserve">Observation 1: </w:t>
      </w:r>
      <w:r w:rsidRPr="00244C23">
        <w:rPr>
          <w:rFonts w:eastAsia="Times New Roman" w:cs="Times New Roman"/>
          <w:i/>
        </w:rPr>
        <w:t>Two-cell DCI format reduces overhead by at least 24 CRC bits, and if single DCI field applies to both cells (at least for HARQ-related parameters), further significant PDCCH overhead reduction is expected.</w:t>
      </w:r>
    </w:p>
    <w:p w14:paraId="1E02FDE3" w14:textId="77777777" w:rsidR="00F84C0D" w:rsidRPr="00D23E37" w:rsidRDefault="00F84C0D" w:rsidP="00F84C0D">
      <w:pPr>
        <w:rPr>
          <w:rFonts w:eastAsia="Times New Roman" w:cs="Times New Roman"/>
          <w:b/>
          <w:bCs/>
          <w:i/>
          <w:iCs/>
        </w:rPr>
      </w:pPr>
      <w:r w:rsidRPr="00D23E37">
        <w:rPr>
          <w:rFonts w:eastAsia="Times New Roman" w:cs="Times New Roman"/>
          <w:b/>
          <w:bCs/>
          <w:i/>
          <w:iCs/>
        </w:rPr>
        <w:t xml:space="preserve">Observation 2: </w:t>
      </w:r>
      <w:r w:rsidRPr="00D23E37">
        <w:rPr>
          <w:rFonts w:eastAsia="Times New Roman" w:cs="Times New Roman"/>
          <w:i/>
          <w:iCs/>
        </w:rPr>
        <w:t xml:space="preserve">Two-cell DCI format may reduce </w:t>
      </w:r>
      <w:r w:rsidRPr="00D23E37">
        <w:rPr>
          <w:rFonts w:cs="Times New Roman"/>
          <w:i/>
          <w:iCs/>
        </w:rPr>
        <w:t>UEs monitoring burden as UE needs to monitor search-space set(s) of only single scheduling cell compared to R16, given that design is based on DCI format 1_1</w:t>
      </w:r>
      <w:r w:rsidRPr="00D23E37">
        <w:rPr>
          <w:rFonts w:eastAsia="Times New Roman" w:cs="Times New Roman"/>
          <w:b/>
          <w:bCs/>
          <w:i/>
          <w:iCs/>
        </w:rPr>
        <w:t>.</w:t>
      </w:r>
    </w:p>
    <w:p w14:paraId="766BC191" w14:textId="08E7ADE1" w:rsidR="00F84C0D" w:rsidRPr="00244C23" w:rsidRDefault="00F84C0D" w:rsidP="00F84C0D">
      <w:pPr>
        <w:rPr>
          <w:rFonts w:eastAsia="Times New Roman" w:cs="Times New Roman"/>
          <w:i/>
        </w:rPr>
      </w:pPr>
      <w:r w:rsidRPr="00244C23">
        <w:rPr>
          <w:rFonts w:eastAsia="Times New Roman" w:cs="Times New Roman"/>
          <w:b/>
          <w:i/>
        </w:rPr>
        <w:t xml:space="preserve">Observation 3: </w:t>
      </w:r>
      <w:r w:rsidRPr="00244C23">
        <w:rPr>
          <w:rFonts w:eastAsia="Times New Roman" w:cs="Times New Roman"/>
          <w:i/>
        </w:rPr>
        <w:t xml:space="preserve">The baseline design would be to determine DCI format fields based on primary of the two-cells and interpret the fields for the secondary of the two-cells as in case of BWP switching R15. Some fields could be further optimized or doubled in the DCI format which is FFS. </w:t>
      </w:r>
    </w:p>
    <w:p w14:paraId="6F0FA4AC" w14:textId="42656A7A" w:rsidR="00F84C0D" w:rsidRPr="001B339E" w:rsidRDefault="00F84C0D" w:rsidP="00F84C0D">
      <w:pPr>
        <w:spacing w:after="0"/>
        <w:rPr>
          <w:rFonts w:eastAsia="Times New Roman" w:cs="Times New Roman"/>
          <w:b/>
          <w:i/>
        </w:rPr>
      </w:pPr>
      <w:r w:rsidRPr="001B339E">
        <w:rPr>
          <w:rFonts w:eastAsia="Times New Roman" w:cs="Times New Roman"/>
          <w:b/>
          <w:bCs/>
          <w:i/>
          <w:iCs/>
        </w:rPr>
        <w:t xml:space="preserve">Observation </w:t>
      </w:r>
      <w:r w:rsidR="00E43778" w:rsidRPr="001B339E">
        <w:rPr>
          <w:rFonts w:eastAsia="Times New Roman" w:cs="Times New Roman"/>
          <w:b/>
          <w:bCs/>
          <w:i/>
          <w:iCs/>
        </w:rPr>
        <w:t>4</w:t>
      </w:r>
      <w:r w:rsidRPr="001B339E">
        <w:rPr>
          <w:rFonts w:eastAsia="Times New Roman" w:cs="Times New Roman"/>
          <w:b/>
          <w:bCs/>
          <w:i/>
          <w:iCs/>
        </w:rPr>
        <w:t>:</w:t>
      </w:r>
    </w:p>
    <w:p w14:paraId="095C53B8" w14:textId="77777777" w:rsidR="00CF7A8A" w:rsidRPr="00CF7A8A" w:rsidRDefault="001F2060" w:rsidP="00CF7A8A">
      <w:pPr>
        <w:pStyle w:val="ListParagraph"/>
        <w:numPr>
          <w:ilvl w:val="0"/>
          <w:numId w:val="11"/>
        </w:numPr>
        <w:rPr>
          <w:rFonts w:eastAsia="Times New Roman" w:cs="Times New Roman"/>
          <w:i/>
          <w:sz w:val="22"/>
          <w:szCs w:val="22"/>
          <w:lang w:val="en-US"/>
        </w:rPr>
      </w:pPr>
      <w:r w:rsidRPr="00CF7A8A">
        <w:rPr>
          <w:rFonts w:eastAsia="Times New Roman" w:cs="Times New Roman"/>
          <w:i/>
          <w:sz w:val="22"/>
          <w:szCs w:val="22"/>
          <w:lang w:val="en-US"/>
        </w:rPr>
        <w:t xml:space="preserve">A 108 bits and 96 bits PDCCH payload does not fit anymore to 1CCE, this means, aggregation level must be doubled for a large portion of users. </w:t>
      </w:r>
    </w:p>
    <w:p w14:paraId="46E25D0C" w14:textId="2A11D670" w:rsidR="00AE4646" w:rsidRPr="00CF7A8A" w:rsidRDefault="001F2060" w:rsidP="00CF7A8A">
      <w:pPr>
        <w:pStyle w:val="ListParagraph"/>
        <w:numPr>
          <w:ilvl w:val="0"/>
          <w:numId w:val="11"/>
        </w:numPr>
        <w:rPr>
          <w:rFonts w:eastAsia="Times New Roman" w:cs="Times New Roman"/>
          <w:i/>
          <w:sz w:val="22"/>
          <w:szCs w:val="22"/>
          <w:lang w:val="en-US"/>
        </w:rPr>
      </w:pPr>
      <w:r w:rsidRPr="00CF7A8A">
        <w:rPr>
          <w:rFonts w:eastAsia="Times New Roman" w:cs="Times New Roman"/>
          <w:i/>
          <w:sz w:val="22"/>
          <w:szCs w:val="22"/>
          <w:lang w:val="en-GB"/>
        </w:rPr>
        <w:t>When comparing</w:t>
      </w:r>
      <w:r w:rsidRPr="00CF7A8A">
        <w:rPr>
          <w:rFonts w:eastAsia="Times New Roman" w:cs="Times New Roman"/>
          <w:i/>
          <w:sz w:val="22"/>
          <w:szCs w:val="22"/>
        </w:rPr>
        <w:t xml:space="preserve"> 72bit and 84bits PDCCH payload for AL&gt;1, the AL probabilit</w:t>
      </w:r>
      <w:r w:rsidR="0003290C" w:rsidRPr="00CF7A8A">
        <w:rPr>
          <w:rFonts w:eastAsia="Times New Roman" w:cs="Times New Roman"/>
          <w:i/>
          <w:sz w:val="22"/>
          <w:szCs w:val="22"/>
        </w:rPr>
        <w:t xml:space="preserve">ies are </w:t>
      </w:r>
      <w:proofErr w:type="gramStart"/>
      <w:r w:rsidR="0003290C" w:rsidRPr="00CF7A8A">
        <w:rPr>
          <w:rFonts w:eastAsia="Times New Roman" w:cs="Times New Roman"/>
          <w:i/>
          <w:sz w:val="22"/>
          <w:szCs w:val="22"/>
        </w:rPr>
        <w:t>fairly</w:t>
      </w:r>
      <w:r w:rsidRPr="00CF7A8A">
        <w:rPr>
          <w:rFonts w:eastAsia="Times New Roman" w:cs="Times New Roman"/>
          <w:i/>
          <w:sz w:val="22"/>
          <w:szCs w:val="22"/>
        </w:rPr>
        <w:t xml:space="preserve"> similar</w:t>
      </w:r>
      <w:proofErr w:type="gramEnd"/>
      <w:r w:rsidRPr="00CF7A8A">
        <w:rPr>
          <w:rFonts w:eastAsia="Times New Roman" w:cs="Times New Roman"/>
          <w:i/>
          <w:sz w:val="22"/>
          <w:szCs w:val="22"/>
        </w:rPr>
        <w:t>.</w:t>
      </w:r>
    </w:p>
    <w:p w14:paraId="7FC04E93" w14:textId="77777777" w:rsidR="00CF7A8A" w:rsidRPr="00CF7A8A" w:rsidDel="00405F64" w:rsidRDefault="00CF7A8A" w:rsidP="001B339E">
      <w:pPr>
        <w:pStyle w:val="ListParagraph"/>
        <w:rPr>
          <w:rFonts w:eastAsia="Times New Roman" w:cs="Times New Roman"/>
          <w:iCs/>
          <w:lang w:val="en-US"/>
        </w:rPr>
      </w:pPr>
    </w:p>
    <w:p w14:paraId="6CD8D4EF" w14:textId="150D62AC" w:rsidR="00AE4646" w:rsidRPr="00EF0644" w:rsidRDefault="00AE4646" w:rsidP="00AE4646">
      <w:pPr>
        <w:spacing w:after="0"/>
        <w:rPr>
          <w:rFonts w:eastAsia="Times New Roman" w:cs="Times New Roman"/>
          <w:b/>
          <w:bCs/>
          <w:i/>
          <w:iCs/>
        </w:rPr>
      </w:pPr>
      <w:r w:rsidRPr="00EF0644">
        <w:rPr>
          <w:rFonts w:eastAsia="Times New Roman" w:cs="Times New Roman"/>
          <w:b/>
          <w:bCs/>
          <w:i/>
          <w:iCs/>
        </w:rPr>
        <w:t xml:space="preserve">Observation </w:t>
      </w:r>
      <w:r w:rsidR="00E43778">
        <w:rPr>
          <w:rFonts w:eastAsia="Times New Roman" w:cs="Times New Roman"/>
          <w:b/>
          <w:bCs/>
          <w:i/>
          <w:iCs/>
        </w:rPr>
        <w:t>5</w:t>
      </w:r>
      <w:r w:rsidRPr="00EF0644">
        <w:rPr>
          <w:rFonts w:eastAsia="Times New Roman" w:cs="Times New Roman"/>
          <w:b/>
          <w:bCs/>
          <w:i/>
          <w:iCs/>
        </w:rPr>
        <w:t>:</w:t>
      </w:r>
    </w:p>
    <w:p w14:paraId="13B129D4" w14:textId="77777777" w:rsidR="00CF7A8A" w:rsidRPr="00CF7A8A" w:rsidRDefault="00CF7A8A" w:rsidP="00CF7A8A">
      <w:pPr>
        <w:rPr>
          <w:rFonts w:eastAsia="Times New Roman" w:cs="Times New Roman"/>
          <w:i/>
          <w:iCs/>
        </w:rPr>
      </w:pPr>
      <w:r w:rsidRPr="00CF7A8A">
        <w:rPr>
          <w:rFonts w:eastAsia="Times New Roman" w:cs="Times New Roman"/>
          <w:i/>
          <w:iCs/>
        </w:rPr>
        <w:t>The Average PDCCH Blocking probabilities for interleaved and non-interleaved cases are presented in Figure 4 and Figure 5. From these figures we can make the following observations:</w:t>
      </w:r>
    </w:p>
    <w:p w14:paraId="0E9E72A0" w14:textId="77777777" w:rsidR="00CF7A8A" w:rsidRPr="00CF7A8A" w:rsidRDefault="00CF7A8A" w:rsidP="00CF7A8A">
      <w:pPr>
        <w:pStyle w:val="ListParagraph"/>
        <w:numPr>
          <w:ilvl w:val="0"/>
          <w:numId w:val="12"/>
        </w:numPr>
        <w:rPr>
          <w:rFonts w:eastAsia="Times New Roman" w:cs="Times New Roman"/>
          <w:i/>
          <w:sz w:val="22"/>
          <w:szCs w:val="22"/>
          <w:lang w:val="en-US"/>
        </w:rPr>
      </w:pPr>
      <w:r w:rsidRPr="00CF7A8A">
        <w:rPr>
          <w:rFonts w:eastAsia="Times New Roman" w:cs="Times New Roman"/>
          <w:i/>
          <w:sz w:val="22"/>
          <w:szCs w:val="22"/>
          <w:lang w:val="en-US"/>
        </w:rPr>
        <w:t xml:space="preserve">As the number of users are increasing it is evident that the blocking probability is also increasing. </w:t>
      </w:r>
    </w:p>
    <w:p w14:paraId="6FA017F9" w14:textId="77777777" w:rsidR="00CF7A8A" w:rsidRPr="00CF7A8A" w:rsidRDefault="00CF7A8A" w:rsidP="00CF7A8A">
      <w:pPr>
        <w:pStyle w:val="ListParagraph"/>
        <w:numPr>
          <w:ilvl w:val="0"/>
          <w:numId w:val="12"/>
        </w:numPr>
        <w:rPr>
          <w:rFonts w:eastAsia="Times New Roman" w:cs="Times New Roman"/>
          <w:i/>
          <w:sz w:val="22"/>
          <w:szCs w:val="22"/>
          <w:lang w:val="en-US"/>
        </w:rPr>
      </w:pPr>
      <w:r w:rsidRPr="00CF7A8A">
        <w:rPr>
          <w:rFonts w:eastAsia="Times New Roman" w:cs="Times New Roman"/>
          <w:i/>
          <w:sz w:val="22"/>
          <w:szCs w:val="22"/>
          <w:lang w:val="en-US"/>
        </w:rPr>
        <w:t>In Interleaved case for DCI size 60/72/84/96 bits the blocking probability curves are very similar while for Non-Interleaved case the differences are slightly larger.</w:t>
      </w:r>
    </w:p>
    <w:p w14:paraId="6BC49FF8" w14:textId="77777777" w:rsidR="00CF7A8A" w:rsidRPr="00CF7A8A" w:rsidRDefault="00CF7A8A" w:rsidP="00CF7A8A">
      <w:pPr>
        <w:pStyle w:val="ListParagraph"/>
        <w:numPr>
          <w:ilvl w:val="0"/>
          <w:numId w:val="12"/>
        </w:numPr>
        <w:rPr>
          <w:rFonts w:eastAsia="Times New Roman" w:cs="Times New Roman"/>
          <w:i/>
          <w:sz w:val="22"/>
          <w:szCs w:val="22"/>
          <w:lang w:val="en-US"/>
        </w:rPr>
      </w:pPr>
      <w:r w:rsidRPr="00CF7A8A">
        <w:rPr>
          <w:rFonts w:eastAsia="Times New Roman" w:cs="Times New Roman"/>
          <w:i/>
          <w:sz w:val="22"/>
          <w:szCs w:val="22"/>
          <w:lang w:val="en-US"/>
        </w:rPr>
        <w:t xml:space="preserve">For DCI size 108, the blocking probability is slightly higher in case of Non-Interleaved vs Interleaved.   </w:t>
      </w:r>
    </w:p>
    <w:p w14:paraId="7139D850" w14:textId="77777777" w:rsidR="00CF7A8A" w:rsidRPr="00CF7A8A" w:rsidRDefault="00CF7A8A" w:rsidP="00CF7A8A">
      <w:pPr>
        <w:pStyle w:val="ListParagraph"/>
        <w:numPr>
          <w:ilvl w:val="0"/>
          <w:numId w:val="12"/>
        </w:numPr>
        <w:rPr>
          <w:rFonts w:eastAsia="Times New Roman" w:cs="Times New Roman"/>
          <w:i/>
          <w:sz w:val="22"/>
          <w:szCs w:val="22"/>
          <w:lang w:val="en-US"/>
        </w:rPr>
      </w:pPr>
      <w:r w:rsidRPr="00CF7A8A">
        <w:rPr>
          <w:rFonts w:eastAsia="Times New Roman" w:cs="Times New Roman"/>
          <w:i/>
          <w:sz w:val="22"/>
          <w:szCs w:val="22"/>
          <w:lang w:val="en-US"/>
        </w:rPr>
        <w:t>As observed in the figures, the blocking probability increases with the number of users, the blocking probability for scheduling X DCIs with 108 bit Multi-DCI scheduling will be significantly lower than the blocking probability for 2*X DCIs with 60 bit DCI, regardless of Interleaved or non-interleaved mapping.</w:t>
      </w:r>
    </w:p>
    <w:p w14:paraId="532C7291" w14:textId="77777777" w:rsidR="00CF7A8A" w:rsidRPr="00CF7A8A" w:rsidRDefault="00CF7A8A" w:rsidP="00CF7A8A">
      <w:pPr>
        <w:pStyle w:val="ListParagraph"/>
        <w:numPr>
          <w:ilvl w:val="0"/>
          <w:numId w:val="12"/>
        </w:numPr>
        <w:rPr>
          <w:rFonts w:eastAsia="Times New Roman" w:cs="Times New Roman"/>
          <w:i/>
          <w:sz w:val="22"/>
          <w:szCs w:val="22"/>
          <w:lang w:val="en-US"/>
        </w:rPr>
      </w:pPr>
      <w:r w:rsidRPr="00CF7A8A">
        <w:rPr>
          <w:rFonts w:eastAsia="Times New Roman" w:cs="Times New Roman"/>
          <w:i/>
          <w:sz w:val="22"/>
          <w:szCs w:val="22"/>
          <w:lang w:val="en-US"/>
        </w:rPr>
        <w:t xml:space="preserve">For the given scenario of 2GHz, only two DCIs can be supported per PDCCH with below 1% blocking probability for any DCI size. </w:t>
      </w:r>
    </w:p>
    <w:p w14:paraId="4358D5E1" w14:textId="18F318AD" w:rsidR="00F84C0D" w:rsidRDefault="00F84C0D" w:rsidP="00F84C0D">
      <w:pPr>
        <w:spacing w:before="240"/>
        <w:rPr>
          <w:rFonts w:eastAsia="Times New Roman" w:cs="Times New Roman"/>
          <w:i/>
          <w:iCs/>
        </w:rPr>
      </w:pPr>
      <w:r w:rsidRPr="00D23E37">
        <w:rPr>
          <w:rFonts w:eastAsia="Times New Roman" w:cs="Times New Roman"/>
          <w:b/>
          <w:bCs/>
          <w:i/>
          <w:iCs/>
        </w:rPr>
        <w:t>Proposal 1</w:t>
      </w:r>
      <w:r w:rsidRPr="00D23E37">
        <w:rPr>
          <w:rFonts w:eastAsia="Times New Roman" w:cs="Times New Roman"/>
          <w:i/>
          <w:iCs/>
        </w:rPr>
        <w:t>:</w:t>
      </w:r>
      <w:r w:rsidRPr="00D23E37">
        <w:rPr>
          <w:rFonts w:eastAsia="Times New Roman" w:cs="Times New Roman"/>
        </w:rPr>
        <w:t xml:space="preserve"> </w:t>
      </w:r>
      <w:r w:rsidRPr="00D23E37">
        <w:rPr>
          <w:rFonts w:eastAsia="Times New Roman" w:cs="Times New Roman"/>
          <w:i/>
          <w:iCs/>
        </w:rPr>
        <w:t xml:space="preserve">Support multi-cell DCI in R17, focus on multiple </w:t>
      </w:r>
      <w:proofErr w:type="spellStart"/>
      <w:r w:rsidRPr="00D23E37">
        <w:rPr>
          <w:rFonts w:eastAsia="Times New Roman" w:cs="Times New Roman"/>
          <w:i/>
          <w:iCs/>
        </w:rPr>
        <w:t>SCell</w:t>
      </w:r>
      <w:proofErr w:type="spellEnd"/>
      <w:r w:rsidRPr="00D23E37">
        <w:rPr>
          <w:rFonts w:eastAsia="Times New Roman" w:cs="Times New Roman"/>
          <w:i/>
          <w:iCs/>
        </w:rPr>
        <w:t xml:space="preserve"> (2 or more) with the same/similar carrier size and SCS first. </w:t>
      </w:r>
    </w:p>
    <w:p w14:paraId="79B91467" w14:textId="77777777" w:rsidR="00405F64" w:rsidRDefault="00405F64" w:rsidP="00F84C0D">
      <w:pPr>
        <w:spacing w:before="240"/>
        <w:rPr>
          <w:rFonts w:eastAsia="Times New Roman" w:cs="Times New Roman"/>
          <w:i/>
          <w:iCs/>
        </w:rPr>
      </w:pPr>
    </w:p>
    <w:p w14:paraId="0D2B1151" w14:textId="77777777" w:rsidR="003C227B" w:rsidRPr="00A51522" w:rsidRDefault="003C227B" w:rsidP="00CA653E">
      <w:pPr>
        <w:pStyle w:val="Heading1"/>
      </w:pPr>
      <w:r w:rsidRPr="00A51522">
        <w:t xml:space="preserve">References </w:t>
      </w:r>
    </w:p>
    <w:p w14:paraId="7741F85D" w14:textId="51C36627" w:rsidR="00666DDD" w:rsidRDefault="00CA653E" w:rsidP="00CF7A8A">
      <w:pPr>
        <w:numPr>
          <w:ilvl w:val="0"/>
          <w:numId w:val="3"/>
        </w:numPr>
        <w:rPr>
          <w:sz w:val="18"/>
          <w:szCs w:val="18"/>
        </w:rPr>
      </w:pPr>
      <w:bookmarkStart w:id="3" w:name="_Ref521401214"/>
      <w:r w:rsidRPr="00926E19">
        <w:rPr>
          <w:sz w:val="18"/>
          <w:szCs w:val="18"/>
        </w:rPr>
        <w:tab/>
        <w:t>RP-193260</w:t>
      </w:r>
      <w:r w:rsidRPr="00926E19">
        <w:rPr>
          <w:sz w:val="18"/>
          <w:szCs w:val="18"/>
        </w:rPr>
        <w:tab/>
        <w:t>New WID on NR Dynamic Spectrum Sharing (DSS)</w:t>
      </w:r>
      <w:bookmarkEnd w:id="1"/>
      <w:bookmarkEnd w:id="3"/>
    </w:p>
    <w:p w14:paraId="2CC46469" w14:textId="77777777" w:rsidR="00F84C0D" w:rsidRDefault="00F84C0D" w:rsidP="001B339E">
      <w:pPr>
        <w:spacing w:before="100" w:beforeAutospacing="1" w:after="100" w:afterAutospacing="1" w:line="240" w:lineRule="auto"/>
        <w:jc w:val="both"/>
        <w:rPr>
          <w:sz w:val="18"/>
          <w:szCs w:val="18"/>
        </w:rPr>
      </w:pPr>
    </w:p>
    <w:p w14:paraId="187F2785" w14:textId="21D48500" w:rsidR="009018CA" w:rsidRDefault="009018CA" w:rsidP="009018CA">
      <w:pPr>
        <w:pStyle w:val="Heading1"/>
      </w:pPr>
      <w:r>
        <w:t>Appendix</w:t>
      </w:r>
    </w:p>
    <w:p w14:paraId="54B6CF1A" w14:textId="30D6C5E7" w:rsidR="00CF7A8A" w:rsidRPr="00926E19" w:rsidRDefault="009018CA" w:rsidP="009018CA">
      <w:pPr>
        <w:rPr>
          <w:sz w:val="18"/>
          <w:szCs w:val="18"/>
        </w:rPr>
      </w:pPr>
      <w:r>
        <w:rPr>
          <w:sz w:val="18"/>
          <w:szCs w:val="18"/>
        </w:rPr>
        <w:t>Simulation assumptions for the PDCCH performance curves</w:t>
      </w:r>
      <w:r w:rsidR="00721F65">
        <w:rPr>
          <w:sz w:val="18"/>
          <w:szCs w:val="18"/>
        </w:rPr>
        <w:t>: Table 1 and Table 2 of RAN#103 Chairman notes 8.13.2</w:t>
      </w:r>
      <w:r w:rsidR="002F220B">
        <w:rPr>
          <w:sz w:val="18"/>
          <w:szCs w:val="18"/>
        </w:rPr>
        <w:t xml:space="preserve"> for </w:t>
      </w:r>
      <w:r w:rsidR="002F220B" w:rsidRPr="002F220B">
        <w:rPr>
          <w:sz w:val="18"/>
          <w:szCs w:val="18"/>
        </w:rPr>
        <w:t>Combination 1: 2 GHz, 15 kHz SCS, 2 Tx, 2 Rx, 20 MHz carrier BW, 2-symbol CORESET with 96RBs</w:t>
      </w:r>
      <w:bookmarkStart w:id="4" w:name="_GoBack"/>
      <w:bookmarkEnd w:id="4"/>
    </w:p>
    <w:sectPr w:rsidR="00CF7A8A" w:rsidRPr="00926E19" w:rsidSect="00FC02E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2FDE3E" w16cex:dateUtc="2021-01-18T1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7CCAE" w14:textId="77777777" w:rsidR="00E11978" w:rsidRDefault="00E11978">
      <w:r>
        <w:separator/>
      </w:r>
    </w:p>
  </w:endnote>
  <w:endnote w:type="continuationSeparator" w:id="0">
    <w:p w14:paraId="55EDD58D" w14:textId="77777777" w:rsidR="00E11978" w:rsidRDefault="00E11978">
      <w:r>
        <w:continuationSeparator/>
      </w:r>
    </w:p>
  </w:endnote>
  <w:endnote w:type="continuationNotice" w:id="1">
    <w:p w14:paraId="7B251DCA" w14:textId="77777777" w:rsidR="00E11978" w:rsidRDefault="00E11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E11978" w:rsidRDefault="00E11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E11978" w:rsidRDefault="00E11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E11978" w:rsidRDefault="00E11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3257B" w14:textId="77777777" w:rsidR="00E11978" w:rsidRDefault="00E11978">
      <w:r>
        <w:separator/>
      </w:r>
    </w:p>
  </w:footnote>
  <w:footnote w:type="continuationSeparator" w:id="0">
    <w:p w14:paraId="19B69EFA" w14:textId="77777777" w:rsidR="00E11978" w:rsidRDefault="00E11978">
      <w:r>
        <w:continuationSeparator/>
      </w:r>
    </w:p>
  </w:footnote>
  <w:footnote w:type="continuationNotice" w:id="1">
    <w:p w14:paraId="538FC58A" w14:textId="77777777" w:rsidR="00E11978" w:rsidRDefault="00E119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E11978" w:rsidRDefault="00E119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E11978" w:rsidRDefault="00E11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E11978" w:rsidRDefault="00E11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3530A"/>
    <w:multiLevelType w:val="multilevel"/>
    <w:tmpl w:val="1A06A2E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B50298"/>
    <w:multiLevelType w:val="hybridMultilevel"/>
    <w:tmpl w:val="7076D280"/>
    <w:lvl w:ilvl="0" w:tplc="FEC2F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B155F2"/>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E035C33"/>
    <w:multiLevelType w:val="hybridMultilevel"/>
    <w:tmpl w:val="FA529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0169A"/>
    <w:multiLevelType w:val="hybridMultilevel"/>
    <w:tmpl w:val="6100169A"/>
    <w:lvl w:ilvl="0" w:tplc="BF5EF724">
      <w:numFmt w:val="bullet"/>
      <w:lvlText w:val=""/>
      <w:lvlJc w:val="left"/>
      <w:pPr>
        <w:ind w:left="720" w:hanging="360"/>
      </w:pPr>
      <w:rPr>
        <w:rFonts w:ascii="Symbol" w:eastAsia="Calibri" w:hAnsi="Symbol" w:cs="Times New Roman" w:hint="default"/>
      </w:rPr>
    </w:lvl>
    <w:lvl w:ilvl="1" w:tplc="E2A46790">
      <w:start w:val="1"/>
      <w:numFmt w:val="bullet"/>
      <w:lvlText w:val="o"/>
      <w:lvlJc w:val="left"/>
      <w:pPr>
        <w:ind w:left="1440" w:hanging="360"/>
      </w:pPr>
      <w:rPr>
        <w:rFonts w:ascii="Courier New" w:hAnsi="Courier New" w:cs="Courier New" w:hint="default"/>
      </w:rPr>
    </w:lvl>
    <w:lvl w:ilvl="2" w:tplc="805491BA">
      <w:start w:val="1"/>
      <w:numFmt w:val="bullet"/>
      <w:lvlText w:val=""/>
      <w:lvlJc w:val="left"/>
      <w:pPr>
        <w:ind w:left="2160" w:hanging="360"/>
      </w:pPr>
      <w:rPr>
        <w:rFonts w:ascii="Wingdings" w:hAnsi="Wingdings" w:hint="default"/>
      </w:rPr>
    </w:lvl>
    <w:lvl w:ilvl="3" w:tplc="34E805C6">
      <w:start w:val="1"/>
      <w:numFmt w:val="bullet"/>
      <w:lvlText w:val=""/>
      <w:lvlJc w:val="left"/>
      <w:pPr>
        <w:ind w:left="2880" w:hanging="360"/>
      </w:pPr>
      <w:rPr>
        <w:rFonts w:ascii="Symbol" w:hAnsi="Symbol" w:hint="default"/>
      </w:rPr>
    </w:lvl>
    <w:lvl w:ilvl="4" w:tplc="FDAEBF7A">
      <w:start w:val="1"/>
      <w:numFmt w:val="bullet"/>
      <w:lvlText w:val="o"/>
      <w:lvlJc w:val="left"/>
      <w:pPr>
        <w:ind w:left="3600" w:hanging="360"/>
      </w:pPr>
      <w:rPr>
        <w:rFonts w:ascii="Courier New" w:hAnsi="Courier New" w:cs="Courier New" w:hint="default"/>
      </w:rPr>
    </w:lvl>
    <w:lvl w:ilvl="5" w:tplc="322078AE">
      <w:start w:val="1"/>
      <w:numFmt w:val="bullet"/>
      <w:lvlText w:val=""/>
      <w:lvlJc w:val="left"/>
      <w:pPr>
        <w:ind w:left="4320" w:hanging="360"/>
      </w:pPr>
      <w:rPr>
        <w:rFonts w:ascii="Wingdings" w:hAnsi="Wingdings" w:hint="default"/>
      </w:rPr>
    </w:lvl>
    <w:lvl w:ilvl="6" w:tplc="35B4BFEE">
      <w:start w:val="1"/>
      <w:numFmt w:val="bullet"/>
      <w:lvlText w:val=""/>
      <w:lvlJc w:val="left"/>
      <w:pPr>
        <w:ind w:left="5040" w:hanging="360"/>
      </w:pPr>
      <w:rPr>
        <w:rFonts w:ascii="Symbol" w:hAnsi="Symbol" w:hint="default"/>
      </w:rPr>
    </w:lvl>
    <w:lvl w:ilvl="7" w:tplc="99D286AC">
      <w:start w:val="1"/>
      <w:numFmt w:val="bullet"/>
      <w:lvlText w:val="o"/>
      <w:lvlJc w:val="left"/>
      <w:pPr>
        <w:ind w:left="5760" w:hanging="360"/>
      </w:pPr>
      <w:rPr>
        <w:rFonts w:ascii="Courier New" w:hAnsi="Courier New" w:cs="Courier New" w:hint="default"/>
      </w:rPr>
    </w:lvl>
    <w:lvl w:ilvl="8" w:tplc="DB4C7EA8">
      <w:start w:val="1"/>
      <w:numFmt w:val="bullet"/>
      <w:lvlText w:val=""/>
      <w:lvlJc w:val="left"/>
      <w:pPr>
        <w:ind w:left="6480" w:hanging="360"/>
      </w:pPr>
      <w:rPr>
        <w:rFonts w:ascii="Wingdings" w:hAnsi="Wingdings" w:hint="default"/>
      </w:rPr>
    </w:lvl>
  </w:abstractNum>
  <w:abstractNum w:abstractNumId="10" w15:restartNumberingAfterBreak="0">
    <w:nsid w:val="73D465D6"/>
    <w:multiLevelType w:val="hybridMultilevel"/>
    <w:tmpl w:val="F8244648"/>
    <w:styleLink w:val="StyleBulletedSymbolsymbolLeft025Hanging0252"/>
    <w:lvl w:ilvl="0" w:tplc="C512BBD8">
      <w:start w:val="1"/>
      <w:numFmt w:val="bullet"/>
      <w:lvlText w:val=""/>
      <w:lvlJc w:val="left"/>
      <w:pPr>
        <w:ind w:left="360" w:firstLine="0"/>
      </w:pPr>
      <w:rPr>
        <w:rFonts w:ascii="Symbol" w:hAnsi="Symbol" w:hint="default"/>
      </w:rPr>
    </w:lvl>
    <w:lvl w:ilvl="1" w:tplc="E9CA9B88">
      <w:start w:val="1"/>
      <w:numFmt w:val="bullet"/>
      <w:lvlText w:val="o"/>
      <w:lvlJc w:val="left"/>
      <w:pPr>
        <w:ind w:left="1440" w:hanging="360"/>
      </w:pPr>
      <w:rPr>
        <w:rFonts w:ascii="Courier New" w:hAnsi="Courier New" w:cs="Courier New" w:hint="default"/>
      </w:rPr>
    </w:lvl>
    <w:lvl w:ilvl="2" w:tplc="539AB2DE">
      <w:start w:val="1"/>
      <w:numFmt w:val="bullet"/>
      <w:lvlText w:val=""/>
      <w:lvlJc w:val="left"/>
      <w:pPr>
        <w:ind w:left="2160" w:hanging="360"/>
      </w:pPr>
      <w:rPr>
        <w:rFonts w:ascii="Wingdings" w:hAnsi="Wingdings" w:hint="default"/>
      </w:rPr>
    </w:lvl>
    <w:lvl w:ilvl="3" w:tplc="8B0CEEDA">
      <w:start w:val="1"/>
      <w:numFmt w:val="bullet"/>
      <w:lvlText w:val=""/>
      <w:lvlJc w:val="left"/>
      <w:pPr>
        <w:ind w:left="2880" w:hanging="360"/>
      </w:pPr>
      <w:rPr>
        <w:rFonts w:ascii="Symbol" w:hAnsi="Symbol" w:hint="default"/>
      </w:rPr>
    </w:lvl>
    <w:lvl w:ilvl="4" w:tplc="DB3073EC">
      <w:start w:val="1"/>
      <w:numFmt w:val="bullet"/>
      <w:lvlText w:val="o"/>
      <w:lvlJc w:val="left"/>
      <w:pPr>
        <w:ind w:left="3600" w:hanging="360"/>
      </w:pPr>
      <w:rPr>
        <w:rFonts w:ascii="Courier New" w:hAnsi="Courier New" w:cs="Courier New" w:hint="default"/>
      </w:rPr>
    </w:lvl>
    <w:lvl w:ilvl="5" w:tplc="AA96D7E0">
      <w:start w:val="1"/>
      <w:numFmt w:val="bullet"/>
      <w:lvlText w:val=""/>
      <w:lvlJc w:val="left"/>
      <w:pPr>
        <w:ind w:left="4320" w:hanging="360"/>
      </w:pPr>
      <w:rPr>
        <w:rFonts w:ascii="Wingdings" w:hAnsi="Wingdings" w:hint="default"/>
      </w:rPr>
    </w:lvl>
    <w:lvl w:ilvl="6" w:tplc="258CC29E">
      <w:start w:val="1"/>
      <w:numFmt w:val="bullet"/>
      <w:lvlText w:val=""/>
      <w:lvlJc w:val="left"/>
      <w:pPr>
        <w:ind w:left="5040" w:hanging="360"/>
      </w:pPr>
      <w:rPr>
        <w:rFonts w:ascii="Symbol" w:hAnsi="Symbol" w:hint="default"/>
      </w:rPr>
    </w:lvl>
    <w:lvl w:ilvl="7" w:tplc="CD665314">
      <w:start w:val="1"/>
      <w:numFmt w:val="bullet"/>
      <w:lvlText w:val="o"/>
      <w:lvlJc w:val="left"/>
      <w:pPr>
        <w:ind w:left="5760" w:hanging="360"/>
      </w:pPr>
      <w:rPr>
        <w:rFonts w:ascii="Courier New" w:hAnsi="Courier New" w:cs="Courier New" w:hint="default"/>
      </w:rPr>
    </w:lvl>
    <w:lvl w:ilvl="8" w:tplc="839C81E4">
      <w:start w:val="1"/>
      <w:numFmt w:val="bullet"/>
      <w:lvlText w:val=""/>
      <w:lvlJc w:val="left"/>
      <w:pPr>
        <w:ind w:left="6480" w:hanging="360"/>
      </w:pPr>
      <w:rPr>
        <w:rFonts w:ascii="Wingdings" w:hAnsi="Wingdings" w:hint="default"/>
      </w:rPr>
    </w:lvl>
  </w:abstractNum>
  <w:abstractNum w:abstractNumId="11"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0"/>
  </w:num>
  <w:num w:numId="5">
    <w:abstractNumId w:val="0"/>
  </w:num>
  <w:num w:numId="6">
    <w:abstractNumId w:val="7"/>
  </w:num>
  <w:num w:numId="7">
    <w:abstractNumId w:val="9"/>
  </w:num>
  <w:num w:numId="8">
    <w:abstractNumId w:val="1"/>
  </w:num>
  <w:num w:numId="9">
    <w:abstractNumId w:val="8"/>
  </w:num>
  <w:num w:numId="10">
    <w:abstractNumId w:val="11"/>
  </w:num>
  <w:num w:numId="11">
    <w:abstractNumId w:val="6"/>
  </w:num>
  <w:num w:numId="12">
    <w:abstractNumId w:val="5"/>
  </w:num>
  <w:num w:numId="13">
    <w:abstractNumId w:val="9"/>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DateAndTime/>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1A6"/>
    <w:rsid w:val="0000141D"/>
    <w:rsid w:val="000023A6"/>
    <w:rsid w:val="00002741"/>
    <w:rsid w:val="000029D1"/>
    <w:rsid w:val="00002B46"/>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2FA"/>
    <w:rsid w:val="0001644E"/>
    <w:rsid w:val="00016453"/>
    <w:rsid w:val="0001698D"/>
    <w:rsid w:val="00016A0C"/>
    <w:rsid w:val="00016EA7"/>
    <w:rsid w:val="0001725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1E13"/>
    <w:rsid w:val="00032523"/>
    <w:rsid w:val="0003290C"/>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37EB7"/>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54F"/>
    <w:rsid w:val="00051A08"/>
    <w:rsid w:val="00051C6E"/>
    <w:rsid w:val="00052045"/>
    <w:rsid w:val="000522A4"/>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8DB"/>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54B"/>
    <w:rsid w:val="00064999"/>
    <w:rsid w:val="00064AD3"/>
    <w:rsid w:val="00064CCA"/>
    <w:rsid w:val="000650E2"/>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149"/>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3F83"/>
    <w:rsid w:val="000846E5"/>
    <w:rsid w:val="00084C9E"/>
    <w:rsid w:val="00085109"/>
    <w:rsid w:val="00085115"/>
    <w:rsid w:val="00085169"/>
    <w:rsid w:val="00085224"/>
    <w:rsid w:val="00085826"/>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B4C"/>
    <w:rsid w:val="00094D0E"/>
    <w:rsid w:val="0009571C"/>
    <w:rsid w:val="00095D5D"/>
    <w:rsid w:val="00095DEB"/>
    <w:rsid w:val="000962CD"/>
    <w:rsid w:val="00096D46"/>
    <w:rsid w:val="00097058"/>
    <w:rsid w:val="000976F6"/>
    <w:rsid w:val="0009776F"/>
    <w:rsid w:val="00097924"/>
    <w:rsid w:val="00097F98"/>
    <w:rsid w:val="000A20BA"/>
    <w:rsid w:val="000A2249"/>
    <w:rsid w:val="000A2D56"/>
    <w:rsid w:val="000A2ECD"/>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1C2B"/>
    <w:rsid w:val="000B1D8E"/>
    <w:rsid w:val="000B27A6"/>
    <w:rsid w:val="000B2B64"/>
    <w:rsid w:val="000B2C4B"/>
    <w:rsid w:val="000B2FF4"/>
    <w:rsid w:val="000B35CB"/>
    <w:rsid w:val="000B3798"/>
    <w:rsid w:val="000B3AD1"/>
    <w:rsid w:val="000B3F94"/>
    <w:rsid w:val="000B442C"/>
    <w:rsid w:val="000B47DA"/>
    <w:rsid w:val="000B551C"/>
    <w:rsid w:val="000B5566"/>
    <w:rsid w:val="000B5875"/>
    <w:rsid w:val="000B58AC"/>
    <w:rsid w:val="000B5C38"/>
    <w:rsid w:val="000B605A"/>
    <w:rsid w:val="000B64B0"/>
    <w:rsid w:val="000B65CF"/>
    <w:rsid w:val="000B6692"/>
    <w:rsid w:val="000B6A1C"/>
    <w:rsid w:val="000B7377"/>
    <w:rsid w:val="000B7637"/>
    <w:rsid w:val="000B766E"/>
    <w:rsid w:val="000B7B63"/>
    <w:rsid w:val="000C0167"/>
    <w:rsid w:val="000C0402"/>
    <w:rsid w:val="000C07CB"/>
    <w:rsid w:val="000C0AD6"/>
    <w:rsid w:val="000C0E65"/>
    <w:rsid w:val="000C1BA9"/>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2D35"/>
    <w:rsid w:val="000E3284"/>
    <w:rsid w:val="000E3440"/>
    <w:rsid w:val="000E3442"/>
    <w:rsid w:val="000E3BE3"/>
    <w:rsid w:val="000E3DEF"/>
    <w:rsid w:val="000E40A1"/>
    <w:rsid w:val="000E41A9"/>
    <w:rsid w:val="000E4EAC"/>
    <w:rsid w:val="000E5108"/>
    <w:rsid w:val="000E53D3"/>
    <w:rsid w:val="000E6331"/>
    <w:rsid w:val="000E6470"/>
    <w:rsid w:val="000E6473"/>
    <w:rsid w:val="000E72FB"/>
    <w:rsid w:val="000E7633"/>
    <w:rsid w:val="000E7816"/>
    <w:rsid w:val="000E7D56"/>
    <w:rsid w:val="000E7EF5"/>
    <w:rsid w:val="000F03BA"/>
    <w:rsid w:val="000F0670"/>
    <w:rsid w:val="000F0B4B"/>
    <w:rsid w:val="000F0E8D"/>
    <w:rsid w:val="000F1095"/>
    <w:rsid w:val="000F140E"/>
    <w:rsid w:val="000F1730"/>
    <w:rsid w:val="000F19D4"/>
    <w:rsid w:val="000F1ADA"/>
    <w:rsid w:val="000F1E6B"/>
    <w:rsid w:val="000F2D63"/>
    <w:rsid w:val="000F2FC9"/>
    <w:rsid w:val="000F3098"/>
    <w:rsid w:val="000F328B"/>
    <w:rsid w:val="000F3876"/>
    <w:rsid w:val="000F391E"/>
    <w:rsid w:val="000F3937"/>
    <w:rsid w:val="000F3C55"/>
    <w:rsid w:val="000F3DC4"/>
    <w:rsid w:val="000F3E77"/>
    <w:rsid w:val="000F3FD5"/>
    <w:rsid w:val="000F41B3"/>
    <w:rsid w:val="000F4489"/>
    <w:rsid w:val="000F55B8"/>
    <w:rsid w:val="000F5F08"/>
    <w:rsid w:val="000F6637"/>
    <w:rsid w:val="000F68FF"/>
    <w:rsid w:val="000F69BB"/>
    <w:rsid w:val="000F71BB"/>
    <w:rsid w:val="000F742C"/>
    <w:rsid w:val="000F7613"/>
    <w:rsid w:val="000F7E29"/>
    <w:rsid w:val="00100258"/>
    <w:rsid w:val="0010045B"/>
    <w:rsid w:val="001008E4"/>
    <w:rsid w:val="00100B30"/>
    <w:rsid w:val="00100E7C"/>
    <w:rsid w:val="00101288"/>
    <w:rsid w:val="001012CA"/>
    <w:rsid w:val="00101381"/>
    <w:rsid w:val="001020FB"/>
    <w:rsid w:val="00102852"/>
    <w:rsid w:val="00102A32"/>
    <w:rsid w:val="00102AF7"/>
    <w:rsid w:val="00102B60"/>
    <w:rsid w:val="00103417"/>
    <w:rsid w:val="001036A3"/>
    <w:rsid w:val="001036A5"/>
    <w:rsid w:val="00103757"/>
    <w:rsid w:val="0010375D"/>
    <w:rsid w:val="001037F5"/>
    <w:rsid w:val="00103873"/>
    <w:rsid w:val="001044AC"/>
    <w:rsid w:val="001045EE"/>
    <w:rsid w:val="00104650"/>
    <w:rsid w:val="00104752"/>
    <w:rsid w:val="00105453"/>
    <w:rsid w:val="0010609A"/>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3754"/>
    <w:rsid w:val="001140A0"/>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133"/>
    <w:rsid w:val="0013470B"/>
    <w:rsid w:val="00135A7F"/>
    <w:rsid w:val="00135FFC"/>
    <w:rsid w:val="0013602C"/>
    <w:rsid w:val="001365B7"/>
    <w:rsid w:val="00137143"/>
    <w:rsid w:val="0013722F"/>
    <w:rsid w:val="001375CF"/>
    <w:rsid w:val="0013785C"/>
    <w:rsid w:val="0013792E"/>
    <w:rsid w:val="00137B0E"/>
    <w:rsid w:val="00137D78"/>
    <w:rsid w:val="00137FAD"/>
    <w:rsid w:val="0014037B"/>
    <w:rsid w:val="00140456"/>
    <w:rsid w:val="00140807"/>
    <w:rsid w:val="00140DB7"/>
    <w:rsid w:val="0014281C"/>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A20"/>
    <w:rsid w:val="00150A93"/>
    <w:rsid w:val="001515A2"/>
    <w:rsid w:val="00151701"/>
    <w:rsid w:val="00151AE3"/>
    <w:rsid w:val="00151C8D"/>
    <w:rsid w:val="00152D23"/>
    <w:rsid w:val="00153033"/>
    <w:rsid w:val="001532D8"/>
    <w:rsid w:val="00153463"/>
    <w:rsid w:val="00153AC8"/>
    <w:rsid w:val="00153D59"/>
    <w:rsid w:val="00153D9C"/>
    <w:rsid w:val="00153E9C"/>
    <w:rsid w:val="0015441E"/>
    <w:rsid w:val="001548F3"/>
    <w:rsid w:val="00154AFA"/>
    <w:rsid w:val="00154E83"/>
    <w:rsid w:val="00155072"/>
    <w:rsid w:val="0015525F"/>
    <w:rsid w:val="00155AAC"/>
    <w:rsid w:val="00156F8B"/>
    <w:rsid w:val="0015709E"/>
    <w:rsid w:val="00157B40"/>
    <w:rsid w:val="001600F0"/>
    <w:rsid w:val="001601AE"/>
    <w:rsid w:val="00160674"/>
    <w:rsid w:val="0016116F"/>
    <w:rsid w:val="001612C1"/>
    <w:rsid w:val="001616EE"/>
    <w:rsid w:val="00161B4A"/>
    <w:rsid w:val="00161D23"/>
    <w:rsid w:val="0016203F"/>
    <w:rsid w:val="00162B80"/>
    <w:rsid w:val="0016398E"/>
    <w:rsid w:val="00163BD0"/>
    <w:rsid w:val="00163FEB"/>
    <w:rsid w:val="001641F1"/>
    <w:rsid w:val="00165033"/>
    <w:rsid w:val="0016548B"/>
    <w:rsid w:val="0016567A"/>
    <w:rsid w:val="00165A7E"/>
    <w:rsid w:val="00166363"/>
    <w:rsid w:val="00166762"/>
    <w:rsid w:val="00167058"/>
    <w:rsid w:val="001670EA"/>
    <w:rsid w:val="00167108"/>
    <w:rsid w:val="001674A0"/>
    <w:rsid w:val="0016752E"/>
    <w:rsid w:val="0016797F"/>
    <w:rsid w:val="00167DBA"/>
    <w:rsid w:val="0017004F"/>
    <w:rsid w:val="00170154"/>
    <w:rsid w:val="001707D2"/>
    <w:rsid w:val="00170A4B"/>
    <w:rsid w:val="00170A88"/>
    <w:rsid w:val="00170B3C"/>
    <w:rsid w:val="00170C44"/>
    <w:rsid w:val="001725ED"/>
    <w:rsid w:val="00172D1A"/>
    <w:rsid w:val="001733EB"/>
    <w:rsid w:val="001738A8"/>
    <w:rsid w:val="00173A2B"/>
    <w:rsid w:val="00173A5E"/>
    <w:rsid w:val="00173DF2"/>
    <w:rsid w:val="00174DA8"/>
    <w:rsid w:val="00175916"/>
    <w:rsid w:val="001765F6"/>
    <w:rsid w:val="00176D2D"/>
    <w:rsid w:val="00176D71"/>
    <w:rsid w:val="001779E5"/>
    <w:rsid w:val="001779F1"/>
    <w:rsid w:val="00177D20"/>
    <w:rsid w:val="00177D8E"/>
    <w:rsid w:val="00177E7B"/>
    <w:rsid w:val="001802CA"/>
    <w:rsid w:val="00180A21"/>
    <w:rsid w:val="001811AF"/>
    <w:rsid w:val="0018129E"/>
    <w:rsid w:val="001816EF"/>
    <w:rsid w:val="00181F7A"/>
    <w:rsid w:val="001821CE"/>
    <w:rsid w:val="00182253"/>
    <w:rsid w:val="001825C2"/>
    <w:rsid w:val="00182C1B"/>
    <w:rsid w:val="001834F4"/>
    <w:rsid w:val="001837D7"/>
    <w:rsid w:val="00183D8D"/>
    <w:rsid w:val="00183FF0"/>
    <w:rsid w:val="00184D12"/>
    <w:rsid w:val="0018584F"/>
    <w:rsid w:val="00185D9D"/>
    <w:rsid w:val="00185E10"/>
    <w:rsid w:val="00185F5B"/>
    <w:rsid w:val="00186335"/>
    <w:rsid w:val="00186365"/>
    <w:rsid w:val="00186BD5"/>
    <w:rsid w:val="00186E93"/>
    <w:rsid w:val="00186FFA"/>
    <w:rsid w:val="0018712B"/>
    <w:rsid w:val="00187135"/>
    <w:rsid w:val="001900A2"/>
    <w:rsid w:val="0019039A"/>
    <w:rsid w:val="00190C59"/>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343"/>
    <w:rsid w:val="0019579C"/>
    <w:rsid w:val="001958E3"/>
    <w:rsid w:val="00195E78"/>
    <w:rsid w:val="00196076"/>
    <w:rsid w:val="0019628B"/>
    <w:rsid w:val="001967F8"/>
    <w:rsid w:val="0019712E"/>
    <w:rsid w:val="00197BDF"/>
    <w:rsid w:val="001A0C55"/>
    <w:rsid w:val="001A103E"/>
    <w:rsid w:val="001A10B4"/>
    <w:rsid w:val="001A111A"/>
    <w:rsid w:val="001A11A7"/>
    <w:rsid w:val="001A11A8"/>
    <w:rsid w:val="001A13DA"/>
    <w:rsid w:val="001A1940"/>
    <w:rsid w:val="001A1BDD"/>
    <w:rsid w:val="001A2EEE"/>
    <w:rsid w:val="001A30F9"/>
    <w:rsid w:val="001A331B"/>
    <w:rsid w:val="001A3891"/>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0EB7"/>
    <w:rsid w:val="001B1A64"/>
    <w:rsid w:val="001B2AEE"/>
    <w:rsid w:val="001B2F61"/>
    <w:rsid w:val="001B339E"/>
    <w:rsid w:val="001B383B"/>
    <w:rsid w:val="001B3C00"/>
    <w:rsid w:val="001B3C14"/>
    <w:rsid w:val="001B4BB4"/>
    <w:rsid w:val="001B4DE0"/>
    <w:rsid w:val="001B5269"/>
    <w:rsid w:val="001B547E"/>
    <w:rsid w:val="001B5B11"/>
    <w:rsid w:val="001B639E"/>
    <w:rsid w:val="001B6BA0"/>
    <w:rsid w:val="001B75A9"/>
    <w:rsid w:val="001B7BA3"/>
    <w:rsid w:val="001B7D63"/>
    <w:rsid w:val="001B7FA5"/>
    <w:rsid w:val="001C011F"/>
    <w:rsid w:val="001C0134"/>
    <w:rsid w:val="001C03C5"/>
    <w:rsid w:val="001C090C"/>
    <w:rsid w:val="001C15EA"/>
    <w:rsid w:val="001C1F43"/>
    <w:rsid w:val="001C20F9"/>
    <w:rsid w:val="001C22F9"/>
    <w:rsid w:val="001C240C"/>
    <w:rsid w:val="001C2794"/>
    <w:rsid w:val="001C2D2B"/>
    <w:rsid w:val="001C313D"/>
    <w:rsid w:val="001C3240"/>
    <w:rsid w:val="001C350F"/>
    <w:rsid w:val="001C37D8"/>
    <w:rsid w:val="001C3918"/>
    <w:rsid w:val="001C46A1"/>
    <w:rsid w:val="001C46E6"/>
    <w:rsid w:val="001C47EE"/>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19B"/>
    <w:rsid w:val="001D1312"/>
    <w:rsid w:val="001D17D6"/>
    <w:rsid w:val="001D18A2"/>
    <w:rsid w:val="001D1C0B"/>
    <w:rsid w:val="001D1D0C"/>
    <w:rsid w:val="001D1F9C"/>
    <w:rsid w:val="001D2338"/>
    <w:rsid w:val="001D27AF"/>
    <w:rsid w:val="001D2A2B"/>
    <w:rsid w:val="001D2B2A"/>
    <w:rsid w:val="001D2D10"/>
    <w:rsid w:val="001D2F62"/>
    <w:rsid w:val="001D363B"/>
    <w:rsid w:val="001D3B95"/>
    <w:rsid w:val="001D41AD"/>
    <w:rsid w:val="001D4A99"/>
    <w:rsid w:val="001D4D09"/>
    <w:rsid w:val="001D5347"/>
    <w:rsid w:val="001D5722"/>
    <w:rsid w:val="001D586E"/>
    <w:rsid w:val="001D6019"/>
    <w:rsid w:val="001D6678"/>
    <w:rsid w:val="001D67A9"/>
    <w:rsid w:val="001E065E"/>
    <w:rsid w:val="001E0A37"/>
    <w:rsid w:val="001E1050"/>
    <w:rsid w:val="001E1498"/>
    <w:rsid w:val="001E164F"/>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6885"/>
    <w:rsid w:val="001E71DF"/>
    <w:rsid w:val="001E7260"/>
    <w:rsid w:val="001E75C9"/>
    <w:rsid w:val="001E7B90"/>
    <w:rsid w:val="001F02B0"/>
    <w:rsid w:val="001F02B8"/>
    <w:rsid w:val="001F0BB5"/>
    <w:rsid w:val="001F1089"/>
    <w:rsid w:val="001F13ED"/>
    <w:rsid w:val="001F1446"/>
    <w:rsid w:val="001F1951"/>
    <w:rsid w:val="001F1EC6"/>
    <w:rsid w:val="001F1F02"/>
    <w:rsid w:val="001F2058"/>
    <w:rsid w:val="001F2060"/>
    <w:rsid w:val="001F264F"/>
    <w:rsid w:val="001F2E73"/>
    <w:rsid w:val="001F30EF"/>
    <w:rsid w:val="001F3625"/>
    <w:rsid w:val="001F36A2"/>
    <w:rsid w:val="001F3B4C"/>
    <w:rsid w:val="001F3F29"/>
    <w:rsid w:val="001F3FB3"/>
    <w:rsid w:val="001F4259"/>
    <w:rsid w:val="001F4318"/>
    <w:rsid w:val="001F4898"/>
    <w:rsid w:val="001F5019"/>
    <w:rsid w:val="001F50D7"/>
    <w:rsid w:val="00200870"/>
    <w:rsid w:val="00202151"/>
    <w:rsid w:val="002026A7"/>
    <w:rsid w:val="00203461"/>
    <w:rsid w:val="00203701"/>
    <w:rsid w:val="00203BDC"/>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537"/>
    <w:rsid w:val="00210643"/>
    <w:rsid w:val="00210C30"/>
    <w:rsid w:val="002111CE"/>
    <w:rsid w:val="002115A4"/>
    <w:rsid w:val="00211698"/>
    <w:rsid w:val="0021183C"/>
    <w:rsid w:val="00211E49"/>
    <w:rsid w:val="00211EB6"/>
    <w:rsid w:val="00212413"/>
    <w:rsid w:val="002124E0"/>
    <w:rsid w:val="002124F2"/>
    <w:rsid w:val="00212820"/>
    <w:rsid w:val="00212DC5"/>
    <w:rsid w:val="0021327A"/>
    <w:rsid w:val="002136BC"/>
    <w:rsid w:val="00213824"/>
    <w:rsid w:val="0021396C"/>
    <w:rsid w:val="00213D5E"/>
    <w:rsid w:val="00213D86"/>
    <w:rsid w:val="002144B8"/>
    <w:rsid w:val="00214846"/>
    <w:rsid w:val="002149AF"/>
    <w:rsid w:val="00214C1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061"/>
    <w:rsid w:val="002232D8"/>
    <w:rsid w:val="0022337C"/>
    <w:rsid w:val="00223E0D"/>
    <w:rsid w:val="0022436C"/>
    <w:rsid w:val="002243D8"/>
    <w:rsid w:val="00224A2C"/>
    <w:rsid w:val="00224E2B"/>
    <w:rsid w:val="00225164"/>
    <w:rsid w:val="0022528F"/>
    <w:rsid w:val="00225C93"/>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689"/>
    <w:rsid w:val="00232B2F"/>
    <w:rsid w:val="00232F68"/>
    <w:rsid w:val="0023325B"/>
    <w:rsid w:val="0023440D"/>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3F5C"/>
    <w:rsid w:val="00244452"/>
    <w:rsid w:val="00244C23"/>
    <w:rsid w:val="00244C44"/>
    <w:rsid w:val="00244CFE"/>
    <w:rsid w:val="00244DDE"/>
    <w:rsid w:val="002453CF"/>
    <w:rsid w:val="002458BB"/>
    <w:rsid w:val="00245A42"/>
    <w:rsid w:val="00245AF3"/>
    <w:rsid w:val="00245C9B"/>
    <w:rsid w:val="00245CF8"/>
    <w:rsid w:val="00245E7F"/>
    <w:rsid w:val="00246081"/>
    <w:rsid w:val="0024614A"/>
    <w:rsid w:val="0024631D"/>
    <w:rsid w:val="002466FE"/>
    <w:rsid w:val="00246913"/>
    <w:rsid w:val="00246AA2"/>
    <w:rsid w:val="00246AB8"/>
    <w:rsid w:val="00247832"/>
    <w:rsid w:val="00247B03"/>
    <w:rsid w:val="00247DEE"/>
    <w:rsid w:val="00250A4E"/>
    <w:rsid w:val="00250D4C"/>
    <w:rsid w:val="00250E1A"/>
    <w:rsid w:val="00250F5E"/>
    <w:rsid w:val="002524C9"/>
    <w:rsid w:val="00252AA0"/>
    <w:rsid w:val="00252C17"/>
    <w:rsid w:val="00252C5D"/>
    <w:rsid w:val="0025303A"/>
    <w:rsid w:val="002532E9"/>
    <w:rsid w:val="0025356C"/>
    <w:rsid w:val="00253F80"/>
    <w:rsid w:val="00254706"/>
    <w:rsid w:val="0025476E"/>
    <w:rsid w:val="00255534"/>
    <w:rsid w:val="00256185"/>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1F6A"/>
    <w:rsid w:val="0027223E"/>
    <w:rsid w:val="00272248"/>
    <w:rsid w:val="00272452"/>
    <w:rsid w:val="00272458"/>
    <w:rsid w:val="0027279F"/>
    <w:rsid w:val="00273041"/>
    <w:rsid w:val="0027377F"/>
    <w:rsid w:val="002738B9"/>
    <w:rsid w:val="00273C3A"/>
    <w:rsid w:val="002746AF"/>
    <w:rsid w:val="002749C2"/>
    <w:rsid w:val="00274AA8"/>
    <w:rsid w:val="00274BA2"/>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129"/>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0498"/>
    <w:rsid w:val="00291165"/>
    <w:rsid w:val="002912A3"/>
    <w:rsid w:val="002914AA"/>
    <w:rsid w:val="002920A9"/>
    <w:rsid w:val="00292580"/>
    <w:rsid w:val="002932A6"/>
    <w:rsid w:val="00293406"/>
    <w:rsid w:val="002937B8"/>
    <w:rsid w:val="00293B71"/>
    <w:rsid w:val="00294C4F"/>
    <w:rsid w:val="002950D7"/>
    <w:rsid w:val="00295106"/>
    <w:rsid w:val="00295D4E"/>
    <w:rsid w:val="002962B1"/>
    <w:rsid w:val="0029644D"/>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014"/>
    <w:rsid w:val="002A2892"/>
    <w:rsid w:val="002A2903"/>
    <w:rsid w:val="002A2B2B"/>
    <w:rsid w:val="002A2C88"/>
    <w:rsid w:val="002A2CD5"/>
    <w:rsid w:val="002A3242"/>
    <w:rsid w:val="002A352A"/>
    <w:rsid w:val="002A35C4"/>
    <w:rsid w:val="002A3770"/>
    <w:rsid w:val="002A3EA6"/>
    <w:rsid w:val="002A4FF2"/>
    <w:rsid w:val="002A525B"/>
    <w:rsid w:val="002A5B38"/>
    <w:rsid w:val="002A5D87"/>
    <w:rsid w:val="002A5F34"/>
    <w:rsid w:val="002A634C"/>
    <w:rsid w:val="002A66ED"/>
    <w:rsid w:val="002A70E1"/>
    <w:rsid w:val="002A7605"/>
    <w:rsid w:val="002A785E"/>
    <w:rsid w:val="002A7967"/>
    <w:rsid w:val="002B009A"/>
    <w:rsid w:val="002B0A8F"/>
    <w:rsid w:val="002B0C38"/>
    <w:rsid w:val="002B132E"/>
    <w:rsid w:val="002B1560"/>
    <w:rsid w:val="002B1A42"/>
    <w:rsid w:val="002B21CE"/>
    <w:rsid w:val="002B250E"/>
    <w:rsid w:val="002B2813"/>
    <w:rsid w:val="002B2868"/>
    <w:rsid w:val="002B2A9E"/>
    <w:rsid w:val="002B3667"/>
    <w:rsid w:val="002B377C"/>
    <w:rsid w:val="002B39EE"/>
    <w:rsid w:val="002B3A79"/>
    <w:rsid w:val="002B47D5"/>
    <w:rsid w:val="002B49C4"/>
    <w:rsid w:val="002B4B70"/>
    <w:rsid w:val="002B4D11"/>
    <w:rsid w:val="002B4E6E"/>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3C94"/>
    <w:rsid w:val="002C4B32"/>
    <w:rsid w:val="002C4DEB"/>
    <w:rsid w:val="002C4EA6"/>
    <w:rsid w:val="002C5280"/>
    <w:rsid w:val="002C55A6"/>
    <w:rsid w:val="002C5737"/>
    <w:rsid w:val="002C5927"/>
    <w:rsid w:val="002C5D11"/>
    <w:rsid w:val="002C6181"/>
    <w:rsid w:val="002C6255"/>
    <w:rsid w:val="002C6C65"/>
    <w:rsid w:val="002C6DF0"/>
    <w:rsid w:val="002C6E3E"/>
    <w:rsid w:val="002C74A9"/>
    <w:rsid w:val="002C77B6"/>
    <w:rsid w:val="002D1214"/>
    <w:rsid w:val="002D1E67"/>
    <w:rsid w:val="002D1FEE"/>
    <w:rsid w:val="002D273B"/>
    <w:rsid w:val="002D2AE1"/>
    <w:rsid w:val="002D2B0D"/>
    <w:rsid w:val="002D2B82"/>
    <w:rsid w:val="002D2F36"/>
    <w:rsid w:val="002D3338"/>
    <w:rsid w:val="002D35CF"/>
    <w:rsid w:val="002D365F"/>
    <w:rsid w:val="002D36B6"/>
    <w:rsid w:val="002D3BC4"/>
    <w:rsid w:val="002D45F7"/>
    <w:rsid w:val="002D4A9A"/>
    <w:rsid w:val="002D4AB5"/>
    <w:rsid w:val="002D4DB6"/>
    <w:rsid w:val="002D4DFE"/>
    <w:rsid w:val="002D522B"/>
    <w:rsid w:val="002D572B"/>
    <w:rsid w:val="002D5835"/>
    <w:rsid w:val="002D5D78"/>
    <w:rsid w:val="002D65EF"/>
    <w:rsid w:val="002D6D5C"/>
    <w:rsid w:val="002D7006"/>
    <w:rsid w:val="002D71C6"/>
    <w:rsid w:val="002D78A9"/>
    <w:rsid w:val="002D7C18"/>
    <w:rsid w:val="002D7F7A"/>
    <w:rsid w:val="002E0340"/>
    <w:rsid w:val="002E0E1B"/>
    <w:rsid w:val="002E1100"/>
    <w:rsid w:val="002E18DF"/>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075C"/>
    <w:rsid w:val="002F11B9"/>
    <w:rsid w:val="002F13CF"/>
    <w:rsid w:val="002F143E"/>
    <w:rsid w:val="002F144D"/>
    <w:rsid w:val="002F1746"/>
    <w:rsid w:val="002F18A9"/>
    <w:rsid w:val="002F1E06"/>
    <w:rsid w:val="002F220B"/>
    <w:rsid w:val="002F31A4"/>
    <w:rsid w:val="002F37E3"/>
    <w:rsid w:val="002F3CD5"/>
    <w:rsid w:val="002F3E28"/>
    <w:rsid w:val="002F4320"/>
    <w:rsid w:val="002F4CB1"/>
    <w:rsid w:val="002F54A4"/>
    <w:rsid w:val="002F5B42"/>
    <w:rsid w:val="002F5C07"/>
    <w:rsid w:val="002F5D1F"/>
    <w:rsid w:val="002F6213"/>
    <w:rsid w:val="002F6682"/>
    <w:rsid w:val="002F69AD"/>
    <w:rsid w:val="002F6F1A"/>
    <w:rsid w:val="002F72DA"/>
    <w:rsid w:val="002F7F46"/>
    <w:rsid w:val="0030017F"/>
    <w:rsid w:val="00300E13"/>
    <w:rsid w:val="00301238"/>
    <w:rsid w:val="00301288"/>
    <w:rsid w:val="003019FB"/>
    <w:rsid w:val="00301C60"/>
    <w:rsid w:val="00301EE5"/>
    <w:rsid w:val="0030235D"/>
    <w:rsid w:val="003026ED"/>
    <w:rsid w:val="00302857"/>
    <w:rsid w:val="0030293A"/>
    <w:rsid w:val="00302A21"/>
    <w:rsid w:val="00302EB8"/>
    <w:rsid w:val="00303362"/>
    <w:rsid w:val="003035D8"/>
    <w:rsid w:val="00303B0C"/>
    <w:rsid w:val="003048D7"/>
    <w:rsid w:val="0030497F"/>
    <w:rsid w:val="00304B22"/>
    <w:rsid w:val="00304BC5"/>
    <w:rsid w:val="00304E42"/>
    <w:rsid w:val="0030518D"/>
    <w:rsid w:val="00305706"/>
    <w:rsid w:val="0030580E"/>
    <w:rsid w:val="003061B5"/>
    <w:rsid w:val="00306789"/>
    <w:rsid w:val="00306A41"/>
    <w:rsid w:val="003071F6"/>
    <w:rsid w:val="0030771E"/>
    <w:rsid w:val="00307A00"/>
    <w:rsid w:val="003109C8"/>
    <w:rsid w:val="003109D4"/>
    <w:rsid w:val="00310B46"/>
    <w:rsid w:val="00310E5B"/>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446F"/>
    <w:rsid w:val="003151C8"/>
    <w:rsid w:val="003163BD"/>
    <w:rsid w:val="003174A0"/>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9B1"/>
    <w:rsid w:val="00335B31"/>
    <w:rsid w:val="00335C2D"/>
    <w:rsid w:val="00336E29"/>
    <w:rsid w:val="0033738F"/>
    <w:rsid w:val="00337A3D"/>
    <w:rsid w:val="00337BC8"/>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2FD0"/>
    <w:rsid w:val="00343221"/>
    <w:rsid w:val="00343307"/>
    <w:rsid w:val="00343352"/>
    <w:rsid w:val="0034388A"/>
    <w:rsid w:val="00343F95"/>
    <w:rsid w:val="00344127"/>
    <w:rsid w:val="003444EC"/>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5E1A"/>
    <w:rsid w:val="0035613E"/>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972"/>
    <w:rsid w:val="00363D73"/>
    <w:rsid w:val="00363FDC"/>
    <w:rsid w:val="003640C3"/>
    <w:rsid w:val="003642A6"/>
    <w:rsid w:val="003643EB"/>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80"/>
    <w:rsid w:val="00370EC4"/>
    <w:rsid w:val="003710E1"/>
    <w:rsid w:val="003711E9"/>
    <w:rsid w:val="0037165D"/>
    <w:rsid w:val="003716D5"/>
    <w:rsid w:val="00371787"/>
    <w:rsid w:val="0037194E"/>
    <w:rsid w:val="00371FD1"/>
    <w:rsid w:val="00372043"/>
    <w:rsid w:val="00372093"/>
    <w:rsid w:val="00372702"/>
    <w:rsid w:val="00372BD8"/>
    <w:rsid w:val="00373CA5"/>
    <w:rsid w:val="003742F3"/>
    <w:rsid w:val="00374C5A"/>
    <w:rsid w:val="00374CAF"/>
    <w:rsid w:val="00374D74"/>
    <w:rsid w:val="0037503D"/>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5B8"/>
    <w:rsid w:val="00380E9D"/>
    <w:rsid w:val="0038101E"/>
    <w:rsid w:val="00381339"/>
    <w:rsid w:val="0038221B"/>
    <w:rsid w:val="00383F09"/>
    <w:rsid w:val="00383F7F"/>
    <w:rsid w:val="003840EA"/>
    <w:rsid w:val="00384129"/>
    <w:rsid w:val="003848E2"/>
    <w:rsid w:val="00384C6A"/>
    <w:rsid w:val="003860C3"/>
    <w:rsid w:val="00386137"/>
    <w:rsid w:val="003861AA"/>
    <w:rsid w:val="00386264"/>
    <w:rsid w:val="00387180"/>
    <w:rsid w:val="00387666"/>
    <w:rsid w:val="00387683"/>
    <w:rsid w:val="0038795B"/>
    <w:rsid w:val="003879F2"/>
    <w:rsid w:val="003900F3"/>
    <w:rsid w:val="0039030A"/>
    <w:rsid w:val="00390548"/>
    <w:rsid w:val="00390610"/>
    <w:rsid w:val="00390809"/>
    <w:rsid w:val="00390834"/>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973CE"/>
    <w:rsid w:val="003A00F4"/>
    <w:rsid w:val="003A0B0B"/>
    <w:rsid w:val="003A10DB"/>
    <w:rsid w:val="003A2FE2"/>
    <w:rsid w:val="003A30F9"/>
    <w:rsid w:val="003A3E76"/>
    <w:rsid w:val="003A43B2"/>
    <w:rsid w:val="003A53D0"/>
    <w:rsid w:val="003A597F"/>
    <w:rsid w:val="003A5ECE"/>
    <w:rsid w:val="003A5F81"/>
    <w:rsid w:val="003A6088"/>
    <w:rsid w:val="003A6DA3"/>
    <w:rsid w:val="003A7966"/>
    <w:rsid w:val="003A79F8"/>
    <w:rsid w:val="003B030B"/>
    <w:rsid w:val="003B0C67"/>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125"/>
    <w:rsid w:val="003D3297"/>
    <w:rsid w:val="003D34E2"/>
    <w:rsid w:val="003D38C8"/>
    <w:rsid w:val="003D3BB3"/>
    <w:rsid w:val="003D402B"/>
    <w:rsid w:val="003D5146"/>
    <w:rsid w:val="003D53CA"/>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E7BB3"/>
    <w:rsid w:val="003E7CE7"/>
    <w:rsid w:val="003F04D3"/>
    <w:rsid w:val="003F0788"/>
    <w:rsid w:val="003F1133"/>
    <w:rsid w:val="003F1186"/>
    <w:rsid w:val="003F1329"/>
    <w:rsid w:val="003F174E"/>
    <w:rsid w:val="003F18ED"/>
    <w:rsid w:val="003F1A7F"/>
    <w:rsid w:val="003F3084"/>
    <w:rsid w:val="003F375E"/>
    <w:rsid w:val="003F3B26"/>
    <w:rsid w:val="003F4392"/>
    <w:rsid w:val="003F4578"/>
    <w:rsid w:val="003F4EF8"/>
    <w:rsid w:val="003F5D59"/>
    <w:rsid w:val="003F609A"/>
    <w:rsid w:val="003F702F"/>
    <w:rsid w:val="0040010F"/>
    <w:rsid w:val="004003C9"/>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5F64"/>
    <w:rsid w:val="00406595"/>
    <w:rsid w:val="0040666A"/>
    <w:rsid w:val="0040697D"/>
    <w:rsid w:val="00406ED2"/>
    <w:rsid w:val="0041000D"/>
    <w:rsid w:val="00410094"/>
    <w:rsid w:val="004102AB"/>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A8A"/>
    <w:rsid w:val="00423BB1"/>
    <w:rsid w:val="00423DE8"/>
    <w:rsid w:val="00424269"/>
    <w:rsid w:val="00424AFD"/>
    <w:rsid w:val="00424ED6"/>
    <w:rsid w:val="00424FA7"/>
    <w:rsid w:val="004250DF"/>
    <w:rsid w:val="004255B8"/>
    <w:rsid w:val="004256CE"/>
    <w:rsid w:val="004257BB"/>
    <w:rsid w:val="00426016"/>
    <w:rsid w:val="0042605A"/>
    <w:rsid w:val="00426580"/>
    <w:rsid w:val="0042697B"/>
    <w:rsid w:val="00426DA6"/>
    <w:rsid w:val="0042732D"/>
    <w:rsid w:val="004276F1"/>
    <w:rsid w:val="00427BEF"/>
    <w:rsid w:val="00430158"/>
    <w:rsid w:val="004306C6"/>
    <w:rsid w:val="004309F7"/>
    <w:rsid w:val="00430D56"/>
    <w:rsid w:val="0043202F"/>
    <w:rsid w:val="00432110"/>
    <w:rsid w:val="00432A2F"/>
    <w:rsid w:val="00432D5C"/>
    <w:rsid w:val="00433506"/>
    <w:rsid w:val="00433730"/>
    <w:rsid w:val="0043400A"/>
    <w:rsid w:val="004348B3"/>
    <w:rsid w:val="004349A3"/>
    <w:rsid w:val="00434AF9"/>
    <w:rsid w:val="00434B09"/>
    <w:rsid w:val="00434F5A"/>
    <w:rsid w:val="00435330"/>
    <w:rsid w:val="00435652"/>
    <w:rsid w:val="0043577D"/>
    <w:rsid w:val="0043594C"/>
    <w:rsid w:val="00436120"/>
    <w:rsid w:val="0043699B"/>
    <w:rsid w:val="00436E43"/>
    <w:rsid w:val="00436F01"/>
    <w:rsid w:val="004370A9"/>
    <w:rsid w:val="00437258"/>
    <w:rsid w:val="0043751F"/>
    <w:rsid w:val="00437A61"/>
    <w:rsid w:val="00440860"/>
    <w:rsid w:val="00440881"/>
    <w:rsid w:val="0044098F"/>
    <w:rsid w:val="0044118C"/>
    <w:rsid w:val="00441877"/>
    <w:rsid w:val="00442129"/>
    <w:rsid w:val="004425F4"/>
    <w:rsid w:val="004426C0"/>
    <w:rsid w:val="0044287D"/>
    <w:rsid w:val="0044336B"/>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A45"/>
    <w:rsid w:val="00453F02"/>
    <w:rsid w:val="00454106"/>
    <w:rsid w:val="00454C64"/>
    <w:rsid w:val="00454C6B"/>
    <w:rsid w:val="00454D1F"/>
    <w:rsid w:val="00455004"/>
    <w:rsid w:val="00455C11"/>
    <w:rsid w:val="004567B7"/>
    <w:rsid w:val="00456904"/>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3C12"/>
    <w:rsid w:val="00464589"/>
    <w:rsid w:val="00464E34"/>
    <w:rsid w:val="00466292"/>
    <w:rsid w:val="004662D7"/>
    <w:rsid w:val="00466649"/>
    <w:rsid w:val="00467311"/>
    <w:rsid w:val="00467E1A"/>
    <w:rsid w:val="00467FA5"/>
    <w:rsid w:val="004701AA"/>
    <w:rsid w:val="004705EF"/>
    <w:rsid w:val="004706E5"/>
    <w:rsid w:val="0047142A"/>
    <w:rsid w:val="00471CBD"/>
    <w:rsid w:val="00471D6A"/>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18BF"/>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CFA"/>
    <w:rsid w:val="00487E64"/>
    <w:rsid w:val="00487EF1"/>
    <w:rsid w:val="004906F1"/>
    <w:rsid w:val="00490831"/>
    <w:rsid w:val="00490E7D"/>
    <w:rsid w:val="0049182E"/>
    <w:rsid w:val="004918CD"/>
    <w:rsid w:val="00491DF0"/>
    <w:rsid w:val="00492033"/>
    <w:rsid w:val="0049288A"/>
    <w:rsid w:val="00492CFF"/>
    <w:rsid w:val="00493106"/>
    <w:rsid w:val="00493239"/>
    <w:rsid w:val="004937D2"/>
    <w:rsid w:val="00493C49"/>
    <w:rsid w:val="00493F9C"/>
    <w:rsid w:val="0049437E"/>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5F3"/>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56FD"/>
    <w:rsid w:val="004B6204"/>
    <w:rsid w:val="004B6209"/>
    <w:rsid w:val="004B685D"/>
    <w:rsid w:val="004B695B"/>
    <w:rsid w:val="004B7061"/>
    <w:rsid w:val="004B725C"/>
    <w:rsid w:val="004B74FF"/>
    <w:rsid w:val="004B7534"/>
    <w:rsid w:val="004B794C"/>
    <w:rsid w:val="004B7DFD"/>
    <w:rsid w:val="004C1315"/>
    <w:rsid w:val="004C1394"/>
    <w:rsid w:val="004C20B0"/>
    <w:rsid w:val="004C2135"/>
    <w:rsid w:val="004C263B"/>
    <w:rsid w:val="004C2F30"/>
    <w:rsid w:val="004C34B8"/>
    <w:rsid w:val="004C3A83"/>
    <w:rsid w:val="004C3ED6"/>
    <w:rsid w:val="004C4017"/>
    <w:rsid w:val="004C427F"/>
    <w:rsid w:val="004C474C"/>
    <w:rsid w:val="004C4B8F"/>
    <w:rsid w:val="004C4CE2"/>
    <w:rsid w:val="004C4F58"/>
    <w:rsid w:val="004C5256"/>
    <w:rsid w:val="004C5908"/>
    <w:rsid w:val="004C5E0E"/>
    <w:rsid w:val="004C606D"/>
    <w:rsid w:val="004C7056"/>
    <w:rsid w:val="004C7072"/>
    <w:rsid w:val="004C73F3"/>
    <w:rsid w:val="004C790B"/>
    <w:rsid w:val="004C795A"/>
    <w:rsid w:val="004C7C2F"/>
    <w:rsid w:val="004D006C"/>
    <w:rsid w:val="004D0359"/>
    <w:rsid w:val="004D04BC"/>
    <w:rsid w:val="004D09C7"/>
    <w:rsid w:val="004D0A0D"/>
    <w:rsid w:val="004D0D1C"/>
    <w:rsid w:val="004D1755"/>
    <w:rsid w:val="004D183A"/>
    <w:rsid w:val="004D18A5"/>
    <w:rsid w:val="004D2365"/>
    <w:rsid w:val="004D2744"/>
    <w:rsid w:val="004D28E9"/>
    <w:rsid w:val="004D2D21"/>
    <w:rsid w:val="004D2EAC"/>
    <w:rsid w:val="004D2F84"/>
    <w:rsid w:val="004D3508"/>
    <w:rsid w:val="004D3DCF"/>
    <w:rsid w:val="004D42A3"/>
    <w:rsid w:val="004D464A"/>
    <w:rsid w:val="004D49A5"/>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A6A"/>
    <w:rsid w:val="004E45EA"/>
    <w:rsid w:val="004E49C1"/>
    <w:rsid w:val="004E52D3"/>
    <w:rsid w:val="004E5313"/>
    <w:rsid w:val="004E5318"/>
    <w:rsid w:val="004E5902"/>
    <w:rsid w:val="004E5CBA"/>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306"/>
    <w:rsid w:val="004F1A29"/>
    <w:rsid w:val="004F1F16"/>
    <w:rsid w:val="004F2744"/>
    <w:rsid w:val="004F2840"/>
    <w:rsid w:val="004F2BBB"/>
    <w:rsid w:val="004F2C55"/>
    <w:rsid w:val="004F35A9"/>
    <w:rsid w:val="004F3792"/>
    <w:rsid w:val="004F3B51"/>
    <w:rsid w:val="004F3CD5"/>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5835"/>
    <w:rsid w:val="005063B0"/>
    <w:rsid w:val="00506692"/>
    <w:rsid w:val="00506A20"/>
    <w:rsid w:val="005075E2"/>
    <w:rsid w:val="00507623"/>
    <w:rsid w:val="00507685"/>
    <w:rsid w:val="00507A99"/>
    <w:rsid w:val="00507DC3"/>
    <w:rsid w:val="00510ABC"/>
    <w:rsid w:val="00511079"/>
    <w:rsid w:val="00511480"/>
    <w:rsid w:val="005117C2"/>
    <w:rsid w:val="005122F1"/>
    <w:rsid w:val="005129B0"/>
    <w:rsid w:val="00512B41"/>
    <w:rsid w:val="00512D17"/>
    <w:rsid w:val="00512F40"/>
    <w:rsid w:val="005130CA"/>
    <w:rsid w:val="0051330B"/>
    <w:rsid w:val="0051334A"/>
    <w:rsid w:val="00514148"/>
    <w:rsid w:val="0051423C"/>
    <w:rsid w:val="00514311"/>
    <w:rsid w:val="00514416"/>
    <w:rsid w:val="0051459E"/>
    <w:rsid w:val="00514D5A"/>
    <w:rsid w:val="0051512D"/>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3888"/>
    <w:rsid w:val="00523CF5"/>
    <w:rsid w:val="00524572"/>
    <w:rsid w:val="00524E96"/>
    <w:rsid w:val="0052517B"/>
    <w:rsid w:val="005256FD"/>
    <w:rsid w:val="0052595A"/>
    <w:rsid w:val="00525B52"/>
    <w:rsid w:val="00525D5F"/>
    <w:rsid w:val="00525FB2"/>
    <w:rsid w:val="00526256"/>
    <w:rsid w:val="00526868"/>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5F5B"/>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3D15"/>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6"/>
    <w:rsid w:val="00567A9D"/>
    <w:rsid w:val="005703A5"/>
    <w:rsid w:val="00570704"/>
    <w:rsid w:val="00570797"/>
    <w:rsid w:val="0057085A"/>
    <w:rsid w:val="00570A5D"/>
    <w:rsid w:val="00570C33"/>
    <w:rsid w:val="00571296"/>
    <w:rsid w:val="00571444"/>
    <w:rsid w:val="005716DD"/>
    <w:rsid w:val="00571734"/>
    <w:rsid w:val="005719E7"/>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0FD9"/>
    <w:rsid w:val="005814E4"/>
    <w:rsid w:val="005815FD"/>
    <w:rsid w:val="005818F0"/>
    <w:rsid w:val="00582E44"/>
    <w:rsid w:val="0058434E"/>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38A"/>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D78"/>
    <w:rsid w:val="00597EBB"/>
    <w:rsid w:val="00597ED5"/>
    <w:rsid w:val="005A0173"/>
    <w:rsid w:val="005A0A74"/>
    <w:rsid w:val="005A0B0A"/>
    <w:rsid w:val="005A0B35"/>
    <w:rsid w:val="005A0B58"/>
    <w:rsid w:val="005A1393"/>
    <w:rsid w:val="005A1C50"/>
    <w:rsid w:val="005A21E9"/>
    <w:rsid w:val="005A2A83"/>
    <w:rsid w:val="005A2DA3"/>
    <w:rsid w:val="005A36A5"/>
    <w:rsid w:val="005A510C"/>
    <w:rsid w:val="005A5875"/>
    <w:rsid w:val="005A58FF"/>
    <w:rsid w:val="005A5D4B"/>
    <w:rsid w:val="005A5FBB"/>
    <w:rsid w:val="005A5FE6"/>
    <w:rsid w:val="005A6122"/>
    <w:rsid w:val="005A6290"/>
    <w:rsid w:val="005A6C18"/>
    <w:rsid w:val="005A6DD0"/>
    <w:rsid w:val="005A70F8"/>
    <w:rsid w:val="005A7E67"/>
    <w:rsid w:val="005B0C94"/>
    <w:rsid w:val="005B1B58"/>
    <w:rsid w:val="005B247D"/>
    <w:rsid w:val="005B324E"/>
    <w:rsid w:val="005B361D"/>
    <w:rsid w:val="005B3643"/>
    <w:rsid w:val="005B364C"/>
    <w:rsid w:val="005B36D7"/>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560"/>
    <w:rsid w:val="005C492F"/>
    <w:rsid w:val="005C50BD"/>
    <w:rsid w:val="005C55F6"/>
    <w:rsid w:val="005C5604"/>
    <w:rsid w:val="005C5A5E"/>
    <w:rsid w:val="005C5C59"/>
    <w:rsid w:val="005C65DC"/>
    <w:rsid w:val="005C76DF"/>
    <w:rsid w:val="005C7C25"/>
    <w:rsid w:val="005D07CC"/>
    <w:rsid w:val="005D08ED"/>
    <w:rsid w:val="005D0F48"/>
    <w:rsid w:val="005D1312"/>
    <w:rsid w:val="005D178C"/>
    <w:rsid w:val="005D1893"/>
    <w:rsid w:val="005D18F8"/>
    <w:rsid w:val="005D1FC2"/>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4E10"/>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C1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930"/>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41"/>
    <w:rsid w:val="00606AD9"/>
    <w:rsid w:val="00606B00"/>
    <w:rsid w:val="00607391"/>
    <w:rsid w:val="00607973"/>
    <w:rsid w:val="00607DD5"/>
    <w:rsid w:val="00607FC0"/>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5E6D"/>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697C"/>
    <w:rsid w:val="00626D22"/>
    <w:rsid w:val="00627EC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4A0"/>
    <w:rsid w:val="00641671"/>
    <w:rsid w:val="00641C55"/>
    <w:rsid w:val="00641D5A"/>
    <w:rsid w:val="00642D04"/>
    <w:rsid w:val="00642DDF"/>
    <w:rsid w:val="00642F1C"/>
    <w:rsid w:val="00643A56"/>
    <w:rsid w:val="00643E7F"/>
    <w:rsid w:val="00644D10"/>
    <w:rsid w:val="0064535B"/>
    <w:rsid w:val="0064536F"/>
    <w:rsid w:val="00645A59"/>
    <w:rsid w:val="00646360"/>
    <w:rsid w:val="00646503"/>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DE9"/>
    <w:rsid w:val="00661EFD"/>
    <w:rsid w:val="006625AC"/>
    <w:rsid w:val="006625C9"/>
    <w:rsid w:val="006626B5"/>
    <w:rsid w:val="006626F4"/>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D77"/>
    <w:rsid w:val="00671E11"/>
    <w:rsid w:val="006721B8"/>
    <w:rsid w:val="0067245F"/>
    <w:rsid w:val="006734F6"/>
    <w:rsid w:val="0067370A"/>
    <w:rsid w:val="0067374B"/>
    <w:rsid w:val="006741FC"/>
    <w:rsid w:val="006743AA"/>
    <w:rsid w:val="006745E4"/>
    <w:rsid w:val="00674B2D"/>
    <w:rsid w:val="00674BEB"/>
    <w:rsid w:val="00674EF9"/>
    <w:rsid w:val="006754CD"/>
    <w:rsid w:val="006758CA"/>
    <w:rsid w:val="00675A1F"/>
    <w:rsid w:val="00675D5A"/>
    <w:rsid w:val="00675EA1"/>
    <w:rsid w:val="006761F8"/>
    <w:rsid w:val="00676857"/>
    <w:rsid w:val="00676B73"/>
    <w:rsid w:val="00676D5A"/>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EDB"/>
    <w:rsid w:val="00685F9A"/>
    <w:rsid w:val="006861FD"/>
    <w:rsid w:val="0068647B"/>
    <w:rsid w:val="0068655E"/>
    <w:rsid w:val="00686AA1"/>
    <w:rsid w:val="00686D65"/>
    <w:rsid w:val="00687127"/>
    <w:rsid w:val="00687166"/>
    <w:rsid w:val="006871C1"/>
    <w:rsid w:val="00687270"/>
    <w:rsid w:val="006875DC"/>
    <w:rsid w:val="0068783A"/>
    <w:rsid w:val="00687A99"/>
    <w:rsid w:val="00687CBC"/>
    <w:rsid w:val="006901BF"/>
    <w:rsid w:val="006905B1"/>
    <w:rsid w:val="006907DB"/>
    <w:rsid w:val="00690C7E"/>
    <w:rsid w:val="00690E94"/>
    <w:rsid w:val="00691E2A"/>
    <w:rsid w:val="00692375"/>
    <w:rsid w:val="00692561"/>
    <w:rsid w:val="006929CE"/>
    <w:rsid w:val="00692D00"/>
    <w:rsid w:val="00693146"/>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B50"/>
    <w:rsid w:val="006A0BEB"/>
    <w:rsid w:val="006A0D77"/>
    <w:rsid w:val="006A0DF4"/>
    <w:rsid w:val="006A1398"/>
    <w:rsid w:val="006A196A"/>
    <w:rsid w:val="006A20C9"/>
    <w:rsid w:val="006A216A"/>
    <w:rsid w:val="006A260E"/>
    <w:rsid w:val="006A2E81"/>
    <w:rsid w:val="006A2EEE"/>
    <w:rsid w:val="006A3194"/>
    <w:rsid w:val="006A3441"/>
    <w:rsid w:val="006A409D"/>
    <w:rsid w:val="006A458B"/>
    <w:rsid w:val="006A4807"/>
    <w:rsid w:val="006A4B0C"/>
    <w:rsid w:val="006A4E28"/>
    <w:rsid w:val="006A5CB6"/>
    <w:rsid w:val="006A5E1B"/>
    <w:rsid w:val="006A5E84"/>
    <w:rsid w:val="006A6522"/>
    <w:rsid w:val="006A6BB4"/>
    <w:rsid w:val="006A72E3"/>
    <w:rsid w:val="006A7E49"/>
    <w:rsid w:val="006A7FFB"/>
    <w:rsid w:val="006B05A2"/>
    <w:rsid w:val="006B0E85"/>
    <w:rsid w:val="006B122D"/>
    <w:rsid w:val="006B2238"/>
    <w:rsid w:val="006B28E9"/>
    <w:rsid w:val="006B2CD5"/>
    <w:rsid w:val="006B32DB"/>
    <w:rsid w:val="006B3459"/>
    <w:rsid w:val="006B34FE"/>
    <w:rsid w:val="006B35D1"/>
    <w:rsid w:val="006B39A2"/>
    <w:rsid w:val="006B3FD9"/>
    <w:rsid w:val="006B4BAD"/>
    <w:rsid w:val="006B5095"/>
    <w:rsid w:val="006B6977"/>
    <w:rsid w:val="006B69F1"/>
    <w:rsid w:val="006B6B8F"/>
    <w:rsid w:val="006B7287"/>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E1B"/>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528"/>
    <w:rsid w:val="006D5735"/>
    <w:rsid w:val="006D58D9"/>
    <w:rsid w:val="006D62E3"/>
    <w:rsid w:val="006D63B9"/>
    <w:rsid w:val="006D64FC"/>
    <w:rsid w:val="006D69B4"/>
    <w:rsid w:val="006D7981"/>
    <w:rsid w:val="006D7C55"/>
    <w:rsid w:val="006D7FA0"/>
    <w:rsid w:val="006D7FC3"/>
    <w:rsid w:val="006E059F"/>
    <w:rsid w:val="006E0BDC"/>
    <w:rsid w:val="006E136D"/>
    <w:rsid w:val="006E13D1"/>
    <w:rsid w:val="006E22A7"/>
    <w:rsid w:val="006E2721"/>
    <w:rsid w:val="006E2981"/>
    <w:rsid w:val="006E2E3D"/>
    <w:rsid w:val="006E3851"/>
    <w:rsid w:val="006E3D74"/>
    <w:rsid w:val="006E52A1"/>
    <w:rsid w:val="006E542D"/>
    <w:rsid w:val="006E5D59"/>
    <w:rsid w:val="006E6A0C"/>
    <w:rsid w:val="006E6AB2"/>
    <w:rsid w:val="006E6BA3"/>
    <w:rsid w:val="006E6FFE"/>
    <w:rsid w:val="006E773F"/>
    <w:rsid w:val="006E7EE5"/>
    <w:rsid w:val="006F0213"/>
    <w:rsid w:val="006F0214"/>
    <w:rsid w:val="006F076B"/>
    <w:rsid w:val="006F114A"/>
    <w:rsid w:val="006F123E"/>
    <w:rsid w:val="006F12A9"/>
    <w:rsid w:val="006F132C"/>
    <w:rsid w:val="006F1AA6"/>
    <w:rsid w:val="006F1C2E"/>
    <w:rsid w:val="006F2208"/>
    <w:rsid w:val="006F2D22"/>
    <w:rsid w:val="006F310D"/>
    <w:rsid w:val="006F3589"/>
    <w:rsid w:val="006F3DA7"/>
    <w:rsid w:val="006F4254"/>
    <w:rsid w:val="006F4583"/>
    <w:rsid w:val="006F4B34"/>
    <w:rsid w:val="006F4C03"/>
    <w:rsid w:val="006F585E"/>
    <w:rsid w:val="006F5ACD"/>
    <w:rsid w:val="006F5B4E"/>
    <w:rsid w:val="006F5F6D"/>
    <w:rsid w:val="006F6077"/>
    <w:rsid w:val="006F61E0"/>
    <w:rsid w:val="006F63D1"/>
    <w:rsid w:val="006F6A53"/>
    <w:rsid w:val="006F6A79"/>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3F31"/>
    <w:rsid w:val="007051C7"/>
    <w:rsid w:val="0070537B"/>
    <w:rsid w:val="00705D03"/>
    <w:rsid w:val="00705FB5"/>
    <w:rsid w:val="0070665F"/>
    <w:rsid w:val="007070A3"/>
    <w:rsid w:val="00707A3A"/>
    <w:rsid w:val="007100CE"/>
    <w:rsid w:val="007100F9"/>
    <w:rsid w:val="00710282"/>
    <w:rsid w:val="00710435"/>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586"/>
    <w:rsid w:val="007206E9"/>
    <w:rsid w:val="00720ED1"/>
    <w:rsid w:val="00721F65"/>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8FF"/>
    <w:rsid w:val="00726962"/>
    <w:rsid w:val="007279D2"/>
    <w:rsid w:val="00727F52"/>
    <w:rsid w:val="007309E7"/>
    <w:rsid w:val="00730C41"/>
    <w:rsid w:val="00731064"/>
    <w:rsid w:val="00731284"/>
    <w:rsid w:val="00731E2B"/>
    <w:rsid w:val="0073218B"/>
    <w:rsid w:val="00733196"/>
    <w:rsid w:val="007332C2"/>
    <w:rsid w:val="00733A96"/>
    <w:rsid w:val="00734042"/>
    <w:rsid w:val="00734642"/>
    <w:rsid w:val="0073474B"/>
    <w:rsid w:val="00734850"/>
    <w:rsid w:val="007349E6"/>
    <w:rsid w:val="00735506"/>
    <w:rsid w:val="00735761"/>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5F4B"/>
    <w:rsid w:val="00746086"/>
    <w:rsid w:val="007460F5"/>
    <w:rsid w:val="00746659"/>
    <w:rsid w:val="0074691A"/>
    <w:rsid w:val="00747022"/>
    <w:rsid w:val="007476EC"/>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6B9"/>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5B58"/>
    <w:rsid w:val="0076638A"/>
    <w:rsid w:val="0076662D"/>
    <w:rsid w:val="007677ED"/>
    <w:rsid w:val="0076783D"/>
    <w:rsid w:val="00767AB7"/>
    <w:rsid w:val="0077003A"/>
    <w:rsid w:val="00770497"/>
    <w:rsid w:val="00771A3F"/>
    <w:rsid w:val="00771B64"/>
    <w:rsid w:val="00771FFA"/>
    <w:rsid w:val="007721F8"/>
    <w:rsid w:val="0077220D"/>
    <w:rsid w:val="0077237F"/>
    <w:rsid w:val="00772487"/>
    <w:rsid w:val="007725F9"/>
    <w:rsid w:val="007730C6"/>
    <w:rsid w:val="0077336E"/>
    <w:rsid w:val="007739FC"/>
    <w:rsid w:val="00773ABE"/>
    <w:rsid w:val="007746CD"/>
    <w:rsid w:val="0077548E"/>
    <w:rsid w:val="0077560B"/>
    <w:rsid w:val="007757FC"/>
    <w:rsid w:val="0077597C"/>
    <w:rsid w:val="00775AED"/>
    <w:rsid w:val="00776626"/>
    <w:rsid w:val="00776849"/>
    <w:rsid w:val="00776F0C"/>
    <w:rsid w:val="00777911"/>
    <w:rsid w:val="00777B09"/>
    <w:rsid w:val="007800EE"/>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3F8B"/>
    <w:rsid w:val="0078457B"/>
    <w:rsid w:val="00785420"/>
    <w:rsid w:val="007854F5"/>
    <w:rsid w:val="00785CA3"/>
    <w:rsid w:val="007860B7"/>
    <w:rsid w:val="007862BE"/>
    <w:rsid w:val="007865DE"/>
    <w:rsid w:val="00786B93"/>
    <w:rsid w:val="00787051"/>
    <w:rsid w:val="00787321"/>
    <w:rsid w:val="00787422"/>
    <w:rsid w:val="00787640"/>
    <w:rsid w:val="007876E4"/>
    <w:rsid w:val="00787EA1"/>
    <w:rsid w:val="007906C3"/>
    <w:rsid w:val="007908C2"/>
    <w:rsid w:val="007909D7"/>
    <w:rsid w:val="00790D74"/>
    <w:rsid w:val="00791278"/>
    <w:rsid w:val="0079129A"/>
    <w:rsid w:val="00791731"/>
    <w:rsid w:val="007917B8"/>
    <w:rsid w:val="0079196E"/>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A5D"/>
    <w:rsid w:val="007A2E87"/>
    <w:rsid w:val="007A3290"/>
    <w:rsid w:val="007A3A61"/>
    <w:rsid w:val="007A4162"/>
    <w:rsid w:val="007A425B"/>
    <w:rsid w:val="007A457B"/>
    <w:rsid w:val="007A47B7"/>
    <w:rsid w:val="007A48CE"/>
    <w:rsid w:val="007A563B"/>
    <w:rsid w:val="007A5990"/>
    <w:rsid w:val="007A59B4"/>
    <w:rsid w:val="007A5E92"/>
    <w:rsid w:val="007A5F9D"/>
    <w:rsid w:val="007A632F"/>
    <w:rsid w:val="007A6433"/>
    <w:rsid w:val="007A79C5"/>
    <w:rsid w:val="007A7C00"/>
    <w:rsid w:val="007A7CDC"/>
    <w:rsid w:val="007B0408"/>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7A0"/>
    <w:rsid w:val="007C5DB6"/>
    <w:rsid w:val="007C60B4"/>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3D5D"/>
    <w:rsid w:val="007D4357"/>
    <w:rsid w:val="007D4B40"/>
    <w:rsid w:val="007D526F"/>
    <w:rsid w:val="007D5B85"/>
    <w:rsid w:val="007D5D29"/>
    <w:rsid w:val="007D61DB"/>
    <w:rsid w:val="007D62C6"/>
    <w:rsid w:val="007D635B"/>
    <w:rsid w:val="007D6E2E"/>
    <w:rsid w:val="007D7428"/>
    <w:rsid w:val="007D75B9"/>
    <w:rsid w:val="007D765D"/>
    <w:rsid w:val="007D776E"/>
    <w:rsid w:val="007D7A91"/>
    <w:rsid w:val="007D7DB7"/>
    <w:rsid w:val="007E0435"/>
    <w:rsid w:val="007E0FA0"/>
    <w:rsid w:val="007E1881"/>
    <w:rsid w:val="007E1EBD"/>
    <w:rsid w:val="007E212C"/>
    <w:rsid w:val="007E2474"/>
    <w:rsid w:val="007E2976"/>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4DF"/>
    <w:rsid w:val="007F15EE"/>
    <w:rsid w:val="007F19F8"/>
    <w:rsid w:val="007F1D16"/>
    <w:rsid w:val="007F29F0"/>
    <w:rsid w:val="007F3EE5"/>
    <w:rsid w:val="007F40A5"/>
    <w:rsid w:val="007F493D"/>
    <w:rsid w:val="007F4B96"/>
    <w:rsid w:val="007F4D38"/>
    <w:rsid w:val="007F501C"/>
    <w:rsid w:val="007F512B"/>
    <w:rsid w:val="007F5CFE"/>
    <w:rsid w:val="007F6568"/>
    <w:rsid w:val="007F67E3"/>
    <w:rsid w:val="007F6904"/>
    <w:rsid w:val="007F6D3E"/>
    <w:rsid w:val="007F714D"/>
    <w:rsid w:val="007F748E"/>
    <w:rsid w:val="007F75DC"/>
    <w:rsid w:val="007F76A3"/>
    <w:rsid w:val="00800648"/>
    <w:rsid w:val="00800662"/>
    <w:rsid w:val="008006AF"/>
    <w:rsid w:val="008012B9"/>
    <w:rsid w:val="0080150F"/>
    <w:rsid w:val="0080152E"/>
    <w:rsid w:val="0080153E"/>
    <w:rsid w:val="00801AF7"/>
    <w:rsid w:val="0080242F"/>
    <w:rsid w:val="00802D2A"/>
    <w:rsid w:val="0080310B"/>
    <w:rsid w:val="0080394A"/>
    <w:rsid w:val="00803A30"/>
    <w:rsid w:val="0080401B"/>
    <w:rsid w:val="00804D56"/>
    <w:rsid w:val="00804DEF"/>
    <w:rsid w:val="00804E1E"/>
    <w:rsid w:val="00804F2D"/>
    <w:rsid w:val="0080527E"/>
    <w:rsid w:val="00805924"/>
    <w:rsid w:val="00805994"/>
    <w:rsid w:val="00805F63"/>
    <w:rsid w:val="008061FD"/>
    <w:rsid w:val="00806391"/>
    <w:rsid w:val="00806D01"/>
    <w:rsid w:val="0080716C"/>
    <w:rsid w:val="0080743E"/>
    <w:rsid w:val="008074C3"/>
    <w:rsid w:val="008076B8"/>
    <w:rsid w:val="00807A07"/>
    <w:rsid w:val="00807DBE"/>
    <w:rsid w:val="00810469"/>
    <w:rsid w:val="00810ECE"/>
    <w:rsid w:val="0081116E"/>
    <w:rsid w:val="008119BF"/>
    <w:rsid w:val="00811B36"/>
    <w:rsid w:val="00811CDF"/>
    <w:rsid w:val="00812113"/>
    <w:rsid w:val="0081331C"/>
    <w:rsid w:val="00813516"/>
    <w:rsid w:val="00813CDD"/>
    <w:rsid w:val="00814452"/>
    <w:rsid w:val="00815A1D"/>
    <w:rsid w:val="00815CBB"/>
    <w:rsid w:val="0081657A"/>
    <w:rsid w:val="00816A28"/>
    <w:rsid w:val="00816DF9"/>
    <w:rsid w:val="0081759D"/>
    <w:rsid w:val="008176C0"/>
    <w:rsid w:val="00817B04"/>
    <w:rsid w:val="00817D00"/>
    <w:rsid w:val="00817F2D"/>
    <w:rsid w:val="00820163"/>
    <w:rsid w:val="0082069F"/>
    <w:rsid w:val="00820C03"/>
    <w:rsid w:val="00820CB1"/>
    <w:rsid w:val="00820D4A"/>
    <w:rsid w:val="00820DB9"/>
    <w:rsid w:val="00820E9F"/>
    <w:rsid w:val="00821120"/>
    <w:rsid w:val="00821698"/>
    <w:rsid w:val="0082186E"/>
    <w:rsid w:val="00822A5F"/>
    <w:rsid w:val="00822DD0"/>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9F8"/>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915"/>
    <w:rsid w:val="00856D7A"/>
    <w:rsid w:val="00857055"/>
    <w:rsid w:val="008574F3"/>
    <w:rsid w:val="008578D0"/>
    <w:rsid w:val="008578E9"/>
    <w:rsid w:val="00857991"/>
    <w:rsid w:val="008579DF"/>
    <w:rsid w:val="008602D0"/>
    <w:rsid w:val="00860479"/>
    <w:rsid w:val="00860D38"/>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5F06"/>
    <w:rsid w:val="0086651B"/>
    <w:rsid w:val="008669CE"/>
    <w:rsid w:val="00866F53"/>
    <w:rsid w:val="00866FA0"/>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5F4"/>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671"/>
    <w:rsid w:val="008769E3"/>
    <w:rsid w:val="00876B40"/>
    <w:rsid w:val="00876CAD"/>
    <w:rsid w:val="00877B72"/>
    <w:rsid w:val="00880094"/>
    <w:rsid w:val="00880183"/>
    <w:rsid w:val="0088089A"/>
    <w:rsid w:val="00880B0D"/>
    <w:rsid w:val="00880F3F"/>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2EE"/>
    <w:rsid w:val="008868B1"/>
    <w:rsid w:val="008872E0"/>
    <w:rsid w:val="00887AFB"/>
    <w:rsid w:val="00887C46"/>
    <w:rsid w:val="00887F54"/>
    <w:rsid w:val="00887F9C"/>
    <w:rsid w:val="008908D5"/>
    <w:rsid w:val="00890B3D"/>
    <w:rsid w:val="00890CEA"/>
    <w:rsid w:val="008914ED"/>
    <w:rsid w:val="008919AE"/>
    <w:rsid w:val="008926FE"/>
    <w:rsid w:val="00892F08"/>
    <w:rsid w:val="0089365F"/>
    <w:rsid w:val="00894E26"/>
    <w:rsid w:val="00894FF0"/>
    <w:rsid w:val="0089558A"/>
    <w:rsid w:val="0089613D"/>
    <w:rsid w:val="00896902"/>
    <w:rsid w:val="0089691C"/>
    <w:rsid w:val="00896937"/>
    <w:rsid w:val="00896CB5"/>
    <w:rsid w:val="0089704B"/>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89"/>
    <w:rsid w:val="008A6B94"/>
    <w:rsid w:val="008A6BFA"/>
    <w:rsid w:val="008A7340"/>
    <w:rsid w:val="008A7E77"/>
    <w:rsid w:val="008B016F"/>
    <w:rsid w:val="008B01A6"/>
    <w:rsid w:val="008B0564"/>
    <w:rsid w:val="008B0916"/>
    <w:rsid w:val="008B12D0"/>
    <w:rsid w:val="008B16C5"/>
    <w:rsid w:val="008B16F5"/>
    <w:rsid w:val="008B171F"/>
    <w:rsid w:val="008B2234"/>
    <w:rsid w:val="008B226A"/>
    <w:rsid w:val="008B264C"/>
    <w:rsid w:val="008B275C"/>
    <w:rsid w:val="008B29D8"/>
    <w:rsid w:val="008B2BF9"/>
    <w:rsid w:val="008B2E79"/>
    <w:rsid w:val="008B37A3"/>
    <w:rsid w:val="008B3AFF"/>
    <w:rsid w:val="008B3F64"/>
    <w:rsid w:val="008B3FB2"/>
    <w:rsid w:val="008B46F7"/>
    <w:rsid w:val="008B471A"/>
    <w:rsid w:val="008B4815"/>
    <w:rsid w:val="008B48CD"/>
    <w:rsid w:val="008B4EDE"/>
    <w:rsid w:val="008B5290"/>
    <w:rsid w:val="008B586D"/>
    <w:rsid w:val="008B5872"/>
    <w:rsid w:val="008B592C"/>
    <w:rsid w:val="008B5D17"/>
    <w:rsid w:val="008B69D6"/>
    <w:rsid w:val="008B6D07"/>
    <w:rsid w:val="008B6F55"/>
    <w:rsid w:val="008B76E5"/>
    <w:rsid w:val="008B77E6"/>
    <w:rsid w:val="008C0211"/>
    <w:rsid w:val="008C073E"/>
    <w:rsid w:val="008C0E7D"/>
    <w:rsid w:val="008C0FEE"/>
    <w:rsid w:val="008C1054"/>
    <w:rsid w:val="008C1AD6"/>
    <w:rsid w:val="008C1C32"/>
    <w:rsid w:val="008C1DC0"/>
    <w:rsid w:val="008C1FE3"/>
    <w:rsid w:val="008C248E"/>
    <w:rsid w:val="008C2658"/>
    <w:rsid w:val="008C2964"/>
    <w:rsid w:val="008C2C58"/>
    <w:rsid w:val="008C2F84"/>
    <w:rsid w:val="008C3733"/>
    <w:rsid w:val="008C375E"/>
    <w:rsid w:val="008C44F0"/>
    <w:rsid w:val="008C4874"/>
    <w:rsid w:val="008C4C4D"/>
    <w:rsid w:val="008C5161"/>
    <w:rsid w:val="008C586B"/>
    <w:rsid w:val="008C62A9"/>
    <w:rsid w:val="008C62C8"/>
    <w:rsid w:val="008C662D"/>
    <w:rsid w:val="008C6EF2"/>
    <w:rsid w:val="008C764F"/>
    <w:rsid w:val="008C77B5"/>
    <w:rsid w:val="008D0543"/>
    <w:rsid w:val="008D0A74"/>
    <w:rsid w:val="008D0D1D"/>
    <w:rsid w:val="008D1470"/>
    <w:rsid w:val="008D1550"/>
    <w:rsid w:val="008D19E7"/>
    <w:rsid w:val="008D1EA2"/>
    <w:rsid w:val="008D2946"/>
    <w:rsid w:val="008D3434"/>
    <w:rsid w:val="008D3617"/>
    <w:rsid w:val="008D3738"/>
    <w:rsid w:val="008D3C06"/>
    <w:rsid w:val="008D402B"/>
    <w:rsid w:val="008D4596"/>
    <w:rsid w:val="008D51B2"/>
    <w:rsid w:val="008D6A5D"/>
    <w:rsid w:val="008D707B"/>
    <w:rsid w:val="008D70E3"/>
    <w:rsid w:val="008D7786"/>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6AA"/>
    <w:rsid w:val="008E595F"/>
    <w:rsid w:val="008E5CE9"/>
    <w:rsid w:val="008E5F57"/>
    <w:rsid w:val="008E6395"/>
    <w:rsid w:val="008E647D"/>
    <w:rsid w:val="008E64F4"/>
    <w:rsid w:val="008E6812"/>
    <w:rsid w:val="008E68EE"/>
    <w:rsid w:val="008E73FE"/>
    <w:rsid w:val="008E75F0"/>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353"/>
    <w:rsid w:val="009007BB"/>
    <w:rsid w:val="00900BCD"/>
    <w:rsid w:val="0090140C"/>
    <w:rsid w:val="009018CA"/>
    <w:rsid w:val="00901C0D"/>
    <w:rsid w:val="00901C78"/>
    <w:rsid w:val="009028E2"/>
    <w:rsid w:val="00902C20"/>
    <w:rsid w:val="00902E5B"/>
    <w:rsid w:val="00902EED"/>
    <w:rsid w:val="00903166"/>
    <w:rsid w:val="00903329"/>
    <w:rsid w:val="0090350E"/>
    <w:rsid w:val="00903884"/>
    <w:rsid w:val="00903C7C"/>
    <w:rsid w:val="00904A84"/>
    <w:rsid w:val="00904B3D"/>
    <w:rsid w:val="00904B7A"/>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4892"/>
    <w:rsid w:val="00915311"/>
    <w:rsid w:val="0091532D"/>
    <w:rsid w:val="00915531"/>
    <w:rsid w:val="00915849"/>
    <w:rsid w:val="009159A4"/>
    <w:rsid w:val="00915B81"/>
    <w:rsid w:val="00915E94"/>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6E19"/>
    <w:rsid w:val="0092704C"/>
    <w:rsid w:val="0092769F"/>
    <w:rsid w:val="009276B1"/>
    <w:rsid w:val="00927AD6"/>
    <w:rsid w:val="00927C14"/>
    <w:rsid w:val="00927E04"/>
    <w:rsid w:val="00930C42"/>
    <w:rsid w:val="0093112D"/>
    <w:rsid w:val="00931AC7"/>
    <w:rsid w:val="00931ACC"/>
    <w:rsid w:val="00931E6B"/>
    <w:rsid w:val="00931FC2"/>
    <w:rsid w:val="009325AE"/>
    <w:rsid w:val="0093373F"/>
    <w:rsid w:val="00935751"/>
    <w:rsid w:val="0093660A"/>
    <w:rsid w:val="00936767"/>
    <w:rsid w:val="00936BDC"/>
    <w:rsid w:val="00937883"/>
    <w:rsid w:val="00937AC7"/>
    <w:rsid w:val="00937EAA"/>
    <w:rsid w:val="009403E7"/>
    <w:rsid w:val="0094080F"/>
    <w:rsid w:val="009413A4"/>
    <w:rsid w:val="00941BEF"/>
    <w:rsid w:val="009424A0"/>
    <w:rsid w:val="009425F6"/>
    <w:rsid w:val="00942B97"/>
    <w:rsid w:val="00942C38"/>
    <w:rsid w:val="00942D98"/>
    <w:rsid w:val="00943136"/>
    <w:rsid w:val="009437A1"/>
    <w:rsid w:val="00943C91"/>
    <w:rsid w:val="00944029"/>
    <w:rsid w:val="00944079"/>
    <w:rsid w:val="009440D8"/>
    <w:rsid w:val="00944379"/>
    <w:rsid w:val="009449A1"/>
    <w:rsid w:val="00944FF6"/>
    <w:rsid w:val="0094555C"/>
    <w:rsid w:val="009456F1"/>
    <w:rsid w:val="00945A3C"/>
    <w:rsid w:val="00945D9E"/>
    <w:rsid w:val="00946B18"/>
    <w:rsid w:val="00946CB6"/>
    <w:rsid w:val="00946DE8"/>
    <w:rsid w:val="00947AC8"/>
    <w:rsid w:val="00947C42"/>
    <w:rsid w:val="00947F51"/>
    <w:rsid w:val="00950727"/>
    <w:rsid w:val="009515CF"/>
    <w:rsid w:val="00951861"/>
    <w:rsid w:val="009519EE"/>
    <w:rsid w:val="00951DEE"/>
    <w:rsid w:val="00952C40"/>
    <w:rsid w:val="00952D5F"/>
    <w:rsid w:val="00952F25"/>
    <w:rsid w:val="0095320C"/>
    <w:rsid w:val="00953778"/>
    <w:rsid w:val="00953D27"/>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387"/>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6FE8"/>
    <w:rsid w:val="0096767F"/>
    <w:rsid w:val="0096799B"/>
    <w:rsid w:val="00967A1B"/>
    <w:rsid w:val="00967A2F"/>
    <w:rsid w:val="009705AA"/>
    <w:rsid w:val="009707F1"/>
    <w:rsid w:val="00970A9D"/>
    <w:rsid w:val="00970DD5"/>
    <w:rsid w:val="009715AB"/>
    <w:rsid w:val="009719A1"/>
    <w:rsid w:val="00971CD3"/>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D38"/>
    <w:rsid w:val="00974F09"/>
    <w:rsid w:val="009756ED"/>
    <w:rsid w:val="00975F1E"/>
    <w:rsid w:val="009769D6"/>
    <w:rsid w:val="00976F48"/>
    <w:rsid w:val="00977746"/>
    <w:rsid w:val="00977D4B"/>
    <w:rsid w:val="00977F6A"/>
    <w:rsid w:val="009803D4"/>
    <w:rsid w:val="00980501"/>
    <w:rsid w:val="009807A5"/>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39DE"/>
    <w:rsid w:val="0099452A"/>
    <w:rsid w:val="00994B77"/>
    <w:rsid w:val="00994C47"/>
    <w:rsid w:val="00994CDD"/>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BC8"/>
    <w:rsid w:val="009A2E69"/>
    <w:rsid w:val="009A2EAE"/>
    <w:rsid w:val="009A31CB"/>
    <w:rsid w:val="009A31E9"/>
    <w:rsid w:val="009A33EF"/>
    <w:rsid w:val="009A33F0"/>
    <w:rsid w:val="009A3B0D"/>
    <w:rsid w:val="009A3CE1"/>
    <w:rsid w:val="009A439E"/>
    <w:rsid w:val="009A4980"/>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57D"/>
    <w:rsid w:val="009B3BB5"/>
    <w:rsid w:val="009B3EFF"/>
    <w:rsid w:val="009B40AC"/>
    <w:rsid w:val="009B4203"/>
    <w:rsid w:val="009B43A7"/>
    <w:rsid w:val="009B4501"/>
    <w:rsid w:val="009B599B"/>
    <w:rsid w:val="009B5AA0"/>
    <w:rsid w:val="009B5C02"/>
    <w:rsid w:val="009B5F01"/>
    <w:rsid w:val="009B6538"/>
    <w:rsid w:val="009B7ABB"/>
    <w:rsid w:val="009C033A"/>
    <w:rsid w:val="009C1427"/>
    <w:rsid w:val="009C225E"/>
    <w:rsid w:val="009C2C91"/>
    <w:rsid w:val="009C2DD2"/>
    <w:rsid w:val="009C3537"/>
    <w:rsid w:val="009C3DB4"/>
    <w:rsid w:val="009C3DC8"/>
    <w:rsid w:val="009C3FCB"/>
    <w:rsid w:val="009C4B78"/>
    <w:rsid w:val="009C4CF1"/>
    <w:rsid w:val="009C4DFA"/>
    <w:rsid w:val="009C4F64"/>
    <w:rsid w:val="009C51D5"/>
    <w:rsid w:val="009C5219"/>
    <w:rsid w:val="009C5EBA"/>
    <w:rsid w:val="009C5F66"/>
    <w:rsid w:val="009C60ED"/>
    <w:rsid w:val="009C6335"/>
    <w:rsid w:val="009C6886"/>
    <w:rsid w:val="009C69B3"/>
    <w:rsid w:val="009C6F56"/>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3BE"/>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65C8"/>
    <w:rsid w:val="009E70D9"/>
    <w:rsid w:val="009E7638"/>
    <w:rsid w:val="009F01FE"/>
    <w:rsid w:val="009F0712"/>
    <w:rsid w:val="009F155C"/>
    <w:rsid w:val="009F1DF0"/>
    <w:rsid w:val="009F1E03"/>
    <w:rsid w:val="009F2519"/>
    <w:rsid w:val="009F2BD3"/>
    <w:rsid w:val="009F2BEB"/>
    <w:rsid w:val="009F2FE6"/>
    <w:rsid w:val="009F3421"/>
    <w:rsid w:val="009F36A4"/>
    <w:rsid w:val="009F377B"/>
    <w:rsid w:val="009F3ABE"/>
    <w:rsid w:val="009F3B7E"/>
    <w:rsid w:val="009F3C53"/>
    <w:rsid w:val="009F3EC1"/>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E14"/>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FC8"/>
    <w:rsid w:val="00A1719B"/>
    <w:rsid w:val="00A175BB"/>
    <w:rsid w:val="00A17911"/>
    <w:rsid w:val="00A20BFC"/>
    <w:rsid w:val="00A20DE4"/>
    <w:rsid w:val="00A2103E"/>
    <w:rsid w:val="00A21284"/>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429"/>
    <w:rsid w:val="00A31769"/>
    <w:rsid w:val="00A31A4F"/>
    <w:rsid w:val="00A31AF6"/>
    <w:rsid w:val="00A31C5B"/>
    <w:rsid w:val="00A31DEA"/>
    <w:rsid w:val="00A31E7D"/>
    <w:rsid w:val="00A32796"/>
    <w:rsid w:val="00A32980"/>
    <w:rsid w:val="00A32D13"/>
    <w:rsid w:val="00A32E39"/>
    <w:rsid w:val="00A32ED5"/>
    <w:rsid w:val="00A3357C"/>
    <w:rsid w:val="00A3364A"/>
    <w:rsid w:val="00A3370D"/>
    <w:rsid w:val="00A33A7D"/>
    <w:rsid w:val="00A33F79"/>
    <w:rsid w:val="00A3428D"/>
    <w:rsid w:val="00A348E4"/>
    <w:rsid w:val="00A3493B"/>
    <w:rsid w:val="00A349E6"/>
    <w:rsid w:val="00A34AB0"/>
    <w:rsid w:val="00A34EE9"/>
    <w:rsid w:val="00A351DF"/>
    <w:rsid w:val="00A359A9"/>
    <w:rsid w:val="00A36541"/>
    <w:rsid w:val="00A370FB"/>
    <w:rsid w:val="00A40227"/>
    <w:rsid w:val="00A4054E"/>
    <w:rsid w:val="00A40E01"/>
    <w:rsid w:val="00A40E7A"/>
    <w:rsid w:val="00A41150"/>
    <w:rsid w:val="00A4171B"/>
    <w:rsid w:val="00A41E43"/>
    <w:rsid w:val="00A421EC"/>
    <w:rsid w:val="00A42739"/>
    <w:rsid w:val="00A42894"/>
    <w:rsid w:val="00A4307B"/>
    <w:rsid w:val="00A43361"/>
    <w:rsid w:val="00A439F1"/>
    <w:rsid w:val="00A43AF9"/>
    <w:rsid w:val="00A43F03"/>
    <w:rsid w:val="00A44170"/>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881"/>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B4"/>
    <w:rsid w:val="00A578CE"/>
    <w:rsid w:val="00A57F42"/>
    <w:rsid w:val="00A60A02"/>
    <w:rsid w:val="00A60EDB"/>
    <w:rsid w:val="00A610B8"/>
    <w:rsid w:val="00A612D1"/>
    <w:rsid w:val="00A6147B"/>
    <w:rsid w:val="00A61908"/>
    <w:rsid w:val="00A61DE3"/>
    <w:rsid w:val="00A61F71"/>
    <w:rsid w:val="00A61FB4"/>
    <w:rsid w:val="00A630DE"/>
    <w:rsid w:val="00A6316D"/>
    <w:rsid w:val="00A631BA"/>
    <w:rsid w:val="00A63519"/>
    <w:rsid w:val="00A63F0A"/>
    <w:rsid w:val="00A641E4"/>
    <w:rsid w:val="00A64459"/>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6EBC"/>
    <w:rsid w:val="00A77B1B"/>
    <w:rsid w:val="00A8025E"/>
    <w:rsid w:val="00A804AB"/>
    <w:rsid w:val="00A812D3"/>
    <w:rsid w:val="00A81F18"/>
    <w:rsid w:val="00A8225A"/>
    <w:rsid w:val="00A8240F"/>
    <w:rsid w:val="00A8269E"/>
    <w:rsid w:val="00A82908"/>
    <w:rsid w:val="00A82B0B"/>
    <w:rsid w:val="00A830EA"/>
    <w:rsid w:val="00A83B05"/>
    <w:rsid w:val="00A84695"/>
    <w:rsid w:val="00A84B8E"/>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52D"/>
    <w:rsid w:val="00AA4857"/>
    <w:rsid w:val="00AA48EE"/>
    <w:rsid w:val="00AA52DC"/>
    <w:rsid w:val="00AA5409"/>
    <w:rsid w:val="00AA5470"/>
    <w:rsid w:val="00AA57A4"/>
    <w:rsid w:val="00AA5E1B"/>
    <w:rsid w:val="00AA5E58"/>
    <w:rsid w:val="00AA62E7"/>
    <w:rsid w:val="00AA6550"/>
    <w:rsid w:val="00AA66C7"/>
    <w:rsid w:val="00AA68E6"/>
    <w:rsid w:val="00AA7819"/>
    <w:rsid w:val="00AA7FA4"/>
    <w:rsid w:val="00AB0514"/>
    <w:rsid w:val="00AB0E52"/>
    <w:rsid w:val="00AB1579"/>
    <w:rsid w:val="00AB179E"/>
    <w:rsid w:val="00AB1A65"/>
    <w:rsid w:val="00AB1AE2"/>
    <w:rsid w:val="00AB1BA7"/>
    <w:rsid w:val="00AB2437"/>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2F3"/>
    <w:rsid w:val="00AC147D"/>
    <w:rsid w:val="00AC1522"/>
    <w:rsid w:val="00AC17FE"/>
    <w:rsid w:val="00AC18C3"/>
    <w:rsid w:val="00AC1926"/>
    <w:rsid w:val="00AC201E"/>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15"/>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73E"/>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646"/>
    <w:rsid w:val="00AE47F0"/>
    <w:rsid w:val="00AE4914"/>
    <w:rsid w:val="00AE4DC1"/>
    <w:rsid w:val="00AE5004"/>
    <w:rsid w:val="00AE516B"/>
    <w:rsid w:val="00AE5917"/>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DEF"/>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9CA"/>
    <w:rsid w:val="00B00E4A"/>
    <w:rsid w:val="00B00EE7"/>
    <w:rsid w:val="00B02214"/>
    <w:rsid w:val="00B0254E"/>
    <w:rsid w:val="00B026C5"/>
    <w:rsid w:val="00B02D45"/>
    <w:rsid w:val="00B03534"/>
    <w:rsid w:val="00B037B6"/>
    <w:rsid w:val="00B03816"/>
    <w:rsid w:val="00B03A2D"/>
    <w:rsid w:val="00B03E49"/>
    <w:rsid w:val="00B04463"/>
    <w:rsid w:val="00B04566"/>
    <w:rsid w:val="00B04B60"/>
    <w:rsid w:val="00B04B9E"/>
    <w:rsid w:val="00B04EF7"/>
    <w:rsid w:val="00B0531C"/>
    <w:rsid w:val="00B059DE"/>
    <w:rsid w:val="00B05D08"/>
    <w:rsid w:val="00B078B4"/>
    <w:rsid w:val="00B106D4"/>
    <w:rsid w:val="00B109C2"/>
    <w:rsid w:val="00B10D1A"/>
    <w:rsid w:val="00B11F36"/>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647"/>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95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4F74"/>
    <w:rsid w:val="00B3505E"/>
    <w:rsid w:val="00B350FB"/>
    <w:rsid w:val="00B35EF8"/>
    <w:rsid w:val="00B36FD9"/>
    <w:rsid w:val="00B3723F"/>
    <w:rsid w:val="00B3749F"/>
    <w:rsid w:val="00B375FC"/>
    <w:rsid w:val="00B4038D"/>
    <w:rsid w:val="00B4082D"/>
    <w:rsid w:val="00B409E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BF8"/>
    <w:rsid w:val="00B47D5D"/>
    <w:rsid w:val="00B50D42"/>
    <w:rsid w:val="00B50D4E"/>
    <w:rsid w:val="00B50D62"/>
    <w:rsid w:val="00B51741"/>
    <w:rsid w:val="00B5213A"/>
    <w:rsid w:val="00B52300"/>
    <w:rsid w:val="00B5342F"/>
    <w:rsid w:val="00B5372B"/>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57FFE"/>
    <w:rsid w:val="00B601D3"/>
    <w:rsid w:val="00B60272"/>
    <w:rsid w:val="00B60800"/>
    <w:rsid w:val="00B6184C"/>
    <w:rsid w:val="00B62174"/>
    <w:rsid w:val="00B621F4"/>
    <w:rsid w:val="00B6228F"/>
    <w:rsid w:val="00B622B4"/>
    <w:rsid w:val="00B6266F"/>
    <w:rsid w:val="00B62F42"/>
    <w:rsid w:val="00B63002"/>
    <w:rsid w:val="00B63337"/>
    <w:rsid w:val="00B63CE0"/>
    <w:rsid w:val="00B6414C"/>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659"/>
    <w:rsid w:val="00B76E74"/>
    <w:rsid w:val="00B76F58"/>
    <w:rsid w:val="00B77258"/>
    <w:rsid w:val="00B772DA"/>
    <w:rsid w:val="00B77300"/>
    <w:rsid w:val="00B77419"/>
    <w:rsid w:val="00B7777D"/>
    <w:rsid w:val="00B77A0A"/>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5C46"/>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3EE6"/>
    <w:rsid w:val="00B9408A"/>
    <w:rsid w:val="00B94E0E"/>
    <w:rsid w:val="00B95226"/>
    <w:rsid w:val="00B952C1"/>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64"/>
    <w:rsid w:val="00BA185F"/>
    <w:rsid w:val="00BA1890"/>
    <w:rsid w:val="00BA28BA"/>
    <w:rsid w:val="00BA299A"/>
    <w:rsid w:val="00BA3510"/>
    <w:rsid w:val="00BA3926"/>
    <w:rsid w:val="00BA3B40"/>
    <w:rsid w:val="00BA47FE"/>
    <w:rsid w:val="00BA4A39"/>
    <w:rsid w:val="00BA4B13"/>
    <w:rsid w:val="00BA4DC5"/>
    <w:rsid w:val="00BA4F15"/>
    <w:rsid w:val="00BA5056"/>
    <w:rsid w:val="00BA589D"/>
    <w:rsid w:val="00BA5E71"/>
    <w:rsid w:val="00BA6568"/>
    <w:rsid w:val="00BA6CA5"/>
    <w:rsid w:val="00BA6D00"/>
    <w:rsid w:val="00BA7C92"/>
    <w:rsid w:val="00BA7D5C"/>
    <w:rsid w:val="00BB0929"/>
    <w:rsid w:val="00BB0A44"/>
    <w:rsid w:val="00BB0CF2"/>
    <w:rsid w:val="00BB0D59"/>
    <w:rsid w:val="00BB0ED4"/>
    <w:rsid w:val="00BB1ABA"/>
    <w:rsid w:val="00BB1BA2"/>
    <w:rsid w:val="00BB1CA2"/>
    <w:rsid w:val="00BB1FA5"/>
    <w:rsid w:val="00BB29EB"/>
    <w:rsid w:val="00BB2D58"/>
    <w:rsid w:val="00BB33C3"/>
    <w:rsid w:val="00BB3457"/>
    <w:rsid w:val="00BB362E"/>
    <w:rsid w:val="00BB38E7"/>
    <w:rsid w:val="00BB3BF8"/>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227"/>
    <w:rsid w:val="00BC0A46"/>
    <w:rsid w:val="00BC0D76"/>
    <w:rsid w:val="00BC0DF0"/>
    <w:rsid w:val="00BC0E25"/>
    <w:rsid w:val="00BC1266"/>
    <w:rsid w:val="00BC2050"/>
    <w:rsid w:val="00BC2E00"/>
    <w:rsid w:val="00BC358C"/>
    <w:rsid w:val="00BC3858"/>
    <w:rsid w:val="00BC3F8C"/>
    <w:rsid w:val="00BC45A6"/>
    <w:rsid w:val="00BC525A"/>
    <w:rsid w:val="00BC531B"/>
    <w:rsid w:val="00BC5387"/>
    <w:rsid w:val="00BC5599"/>
    <w:rsid w:val="00BC581F"/>
    <w:rsid w:val="00BC6658"/>
    <w:rsid w:val="00BC6A39"/>
    <w:rsid w:val="00BC6FA3"/>
    <w:rsid w:val="00BC6FEE"/>
    <w:rsid w:val="00BC76E8"/>
    <w:rsid w:val="00BC7AB7"/>
    <w:rsid w:val="00BC7BD4"/>
    <w:rsid w:val="00BD011F"/>
    <w:rsid w:val="00BD0858"/>
    <w:rsid w:val="00BD088E"/>
    <w:rsid w:val="00BD0974"/>
    <w:rsid w:val="00BD1281"/>
    <w:rsid w:val="00BD12C7"/>
    <w:rsid w:val="00BD14C8"/>
    <w:rsid w:val="00BD17DF"/>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1C5"/>
    <w:rsid w:val="00BF0A54"/>
    <w:rsid w:val="00BF0C64"/>
    <w:rsid w:val="00BF0EA7"/>
    <w:rsid w:val="00BF10BC"/>
    <w:rsid w:val="00BF112B"/>
    <w:rsid w:val="00BF185A"/>
    <w:rsid w:val="00BF2017"/>
    <w:rsid w:val="00BF2139"/>
    <w:rsid w:val="00BF2497"/>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2FE"/>
    <w:rsid w:val="00C0196A"/>
    <w:rsid w:val="00C024FC"/>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460"/>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9C3"/>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574"/>
    <w:rsid w:val="00C456D7"/>
    <w:rsid w:val="00C45A0C"/>
    <w:rsid w:val="00C45B2C"/>
    <w:rsid w:val="00C466F1"/>
    <w:rsid w:val="00C46D6A"/>
    <w:rsid w:val="00C46E01"/>
    <w:rsid w:val="00C47466"/>
    <w:rsid w:val="00C4780F"/>
    <w:rsid w:val="00C47944"/>
    <w:rsid w:val="00C47C3C"/>
    <w:rsid w:val="00C47E13"/>
    <w:rsid w:val="00C5011A"/>
    <w:rsid w:val="00C505D8"/>
    <w:rsid w:val="00C50634"/>
    <w:rsid w:val="00C507C9"/>
    <w:rsid w:val="00C50DF6"/>
    <w:rsid w:val="00C5117A"/>
    <w:rsid w:val="00C5140D"/>
    <w:rsid w:val="00C51760"/>
    <w:rsid w:val="00C51916"/>
    <w:rsid w:val="00C5236C"/>
    <w:rsid w:val="00C52410"/>
    <w:rsid w:val="00C525B3"/>
    <w:rsid w:val="00C52652"/>
    <w:rsid w:val="00C53372"/>
    <w:rsid w:val="00C541BE"/>
    <w:rsid w:val="00C55211"/>
    <w:rsid w:val="00C5531A"/>
    <w:rsid w:val="00C55374"/>
    <w:rsid w:val="00C55384"/>
    <w:rsid w:val="00C55411"/>
    <w:rsid w:val="00C5590E"/>
    <w:rsid w:val="00C5652B"/>
    <w:rsid w:val="00C56FCC"/>
    <w:rsid w:val="00C57415"/>
    <w:rsid w:val="00C57751"/>
    <w:rsid w:val="00C57B3F"/>
    <w:rsid w:val="00C57EFE"/>
    <w:rsid w:val="00C6012A"/>
    <w:rsid w:val="00C60E3A"/>
    <w:rsid w:val="00C6184F"/>
    <w:rsid w:val="00C61B6C"/>
    <w:rsid w:val="00C6225A"/>
    <w:rsid w:val="00C6266E"/>
    <w:rsid w:val="00C62CA6"/>
    <w:rsid w:val="00C62CE5"/>
    <w:rsid w:val="00C63B22"/>
    <w:rsid w:val="00C64604"/>
    <w:rsid w:val="00C649D5"/>
    <w:rsid w:val="00C65369"/>
    <w:rsid w:val="00C6559B"/>
    <w:rsid w:val="00C657AE"/>
    <w:rsid w:val="00C65BD3"/>
    <w:rsid w:val="00C66225"/>
    <w:rsid w:val="00C66542"/>
    <w:rsid w:val="00C6716C"/>
    <w:rsid w:val="00C67276"/>
    <w:rsid w:val="00C67C02"/>
    <w:rsid w:val="00C67CA7"/>
    <w:rsid w:val="00C67F71"/>
    <w:rsid w:val="00C7068B"/>
    <w:rsid w:val="00C70759"/>
    <w:rsid w:val="00C715A0"/>
    <w:rsid w:val="00C716DC"/>
    <w:rsid w:val="00C71DB2"/>
    <w:rsid w:val="00C720F6"/>
    <w:rsid w:val="00C722CB"/>
    <w:rsid w:val="00C72969"/>
    <w:rsid w:val="00C729A1"/>
    <w:rsid w:val="00C72A1C"/>
    <w:rsid w:val="00C73517"/>
    <w:rsid w:val="00C739CF"/>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05F"/>
    <w:rsid w:val="00C763C4"/>
    <w:rsid w:val="00C766C4"/>
    <w:rsid w:val="00C76A5B"/>
    <w:rsid w:val="00C76B33"/>
    <w:rsid w:val="00C76E20"/>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485"/>
    <w:rsid w:val="00C84C52"/>
    <w:rsid w:val="00C85354"/>
    <w:rsid w:val="00C861AC"/>
    <w:rsid w:val="00C86255"/>
    <w:rsid w:val="00C86C54"/>
    <w:rsid w:val="00C8712C"/>
    <w:rsid w:val="00C87AC4"/>
    <w:rsid w:val="00C905AA"/>
    <w:rsid w:val="00C90EE5"/>
    <w:rsid w:val="00C90FB0"/>
    <w:rsid w:val="00C91A44"/>
    <w:rsid w:val="00C92461"/>
    <w:rsid w:val="00C92603"/>
    <w:rsid w:val="00C929B5"/>
    <w:rsid w:val="00C92B57"/>
    <w:rsid w:val="00C92C7F"/>
    <w:rsid w:val="00C931EC"/>
    <w:rsid w:val="00C93273"/>
    <w:rsid w:val="00C93328"/>
    <w:rsid w:val="00C937E6"/>
    <w:rsid w:val="00C942D9"/>
    <w:rsid w:val="00C9477F"/>
    <w:rsid w:val="00C949CD"/>
    <w:rsid w:val="00C94AEE"/>
    <w:rsid w:val="00C94CE9"/>
    <w:rsid w:val="00C94F1E"/>
    <w:rsid w:val="00C9535B"/>
    <w:rsid w:val="00C95430"/>
    <w:rsid w:val="00C957DB"/>
    <w:rsid w:val="00C95A1F"/>
    <w:rsid w:val="00C95E11"/>
    <w:rsid w:val="00C962CB"/>
    <w:rsid w:val="00C96ED5"/>
    <w:rsid w:val="00C96EE9"/>
    <w:rsid w:val="00C96F6B"/>
    <w:rsid w:val="00C96F79"/>
    <w:rsid w:val="00C97A0B"/>
    <w:rsid w:val="00CA02E6"/>
    <w:rsid w:val="00CA0712"/>
    <w:rsid w:val="00CA0782"/>
    <w:rsid w:val="00CA09B3"/>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53E"/>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7D2"/>
    <w:rsid w:val="00CB28C8"/>
    <w:rsid w:val="00CB2D5B"/>
    <w:rsid w:val="00CB2EBE"/>
    <w:rsid w:val="00CB3E34"/>
    <w:rsid w:val="00CB3FFC"/>
    <w:rsid w:val="00CB478D"/>
    <w:rsid w:val="00CB4A8A"/>
    <w:rsid w:val="00CB51F8"/>
    <w:rsid w:val="00CB5799"/>
    <w:rsid w:val="00CB5A1F"/>
    <w:rsid w:val="00CB5B70"/>
    <w:rsid w:val="00CB5C1B"/>
    <w:rsid w:val="00CB620B"/>
    <w:rsid w:val="00CB690B"/>
    <w:rsid w:val="00CB6E3B"/>
    <w:rsid w:val="00CB6F5D"/>
    <w:rsid w:val="00CB70F6"/>
    <w:rsid w:val="00CB74BD"/>
    <w:rsid w:val="00CC06DF"/>
    <w:rsid w:val="00CC0C29"/>
    <w:rsid w:val="00CC0D2F"/>
    <w:rsid w:val="00CC0E6B"/>
    <w:rsid w:val="00CC17D6"/>
    <w:rsid w:val="00CC1914"/>
    <w:rsid w:val="00CC22B0"/>
    <w:rsid w:val="00CC23E5"/>
    <w:rsid w:val="00CC26F8"/>
    <w:rsid w:val="00CC2712"/>
    <w:rsid w:val="00CC279F"/>
    <w:rsid w:val="00CC2B37"/>
    <w:rsid w:val="00CC314E"/>
    <w:rsid w:val="00CC32BE"/>
    <w:rsid w:val="00CC3315"/>
    <w:rsid w:val="00CC3605"/>
    <w:rsid w:val="00CC3D74"/>
    <w:rsid w:val="00CC3DE4"/>
    <w:rsid w:val="00CC3E3B"/>
    <w:rsid w:val="00CC3F68"/>
    <w:rsid w:val="00CC4716"/>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2C6"/>
    <w:rsid w:val="00CD461B"/>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1CC9"/>
    <w:rsid w:val="00CE2622"/>
    <w:rsid w:val="00CE358B"/>
    <w:rsid w:val="00CE3BD8"/>
    <w:rsid w:val="00CE3BEA"/>
    <w:rsid w:val="00CE3EAB"/>
    <w:rsid w:val="00CE4235"/>
    <w:rsid w:val="00CE424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9E"/>
    <w:rsid w:val="00CE78E1"/>
    <w:rsid w:val="00CE79D2"/>
    <w:rsid w:val="00CE7B6C"/>
    <w:rsid w:val="00CF0807"/>
    <w:rsid w:val="00CF0B9A"/>
    <w:rsid w:val="00CF0BEE"/>
    <w:rsid w:val="00CF1099"/>
    <w:rsid w:val="00CF1211"/>
    <w:rsid w:val="00CF15D6"/>
    <w:rsid w:val="00CF1701"/>
    <w:rsid w:val="00CF1FC3"/>
    <w:rsid w:val="00CF205D"/>
    <w:rsid w:val="00CF20E7"/>
    <w:rsid w:val="00CF2C40"/>
    <w:rsid w:val="00CF42AC"/>
    <w:rsid w:val="00CF430B"/>
    <w:rsid w:val="00CF474F"/>
    <w:rsid w:val="00CF48CA"/>
    <w:rsid w:val="00CF4BA8"/>
    <w:rsid w:val="00CF50E3"/>
    <w:rsid w:val="00CF5440"/>
    <w:rsid w:val="00CF5D28"/>
    <w:rsid w:val="00CF5D72"/>
    <w:rsid w:val="00CF5FE1"/>
    <w:rsid w:val="00CF613D"/>
    <w:rsid w:val="00CF6AEE"/>
    <w:rsid w:val="00CF6C02"/>
    <w:rsid w:val="00CF7056"/>
    <w:rsid w:val="00CF7434"/>
    <w:rsid w:val="00CF75E7"/>
    <w:rsid w:val="00CF7A8A"/>
    <w:rsid w:val="00D00274"/>
    <w:rsid w:val="00D002C5"/>
    <w:rsid w:val="00D00E3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729"/>
    <w:rsid w:val="00D07863"/>
    <w:rsid w:val="00D07CAE"/>
    <w:rsid w:val="00D07F0C"/>
    <w:rsid w:val="00D07F38"/>
    <w:rsid w:val="00D10390"/>
    <w:rsid w:val="00D10523"/>
    <w:rsid w:val="00D109D9"/>
    <w:rsid w:val="00D10A88"/>
    <w:rsid w:val="00D11414"/>
    <w:rsid w:val="00D11485"/>
    <w:rsid w:val="00D118DB"/>
    <w:rsid w:val="00D12359"/>
    <w:rsid w:val="00D12600"/>
    <w:rsid w:val="00D12910"/>
    <w:rsid w:val="00D12F6F"/>
    <w:rsid w:val="00D13049"/>
    <w:rsid w:val="00D13384"/>
    <w:rsid w:val="00D1404E"/>
    <w:rsid w:val="00D14224"/>
    <w:rsid w:val="00D1455A"/>
    <w:rsid w:val="00D14DB6"/>
    <w:rsid w:val="00D14E8C"/>
    <w:rsid w:val="00D14EFE"/>
    <w:rsid w:val="00D1582B"/>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3A5E"/>
    <w:rsid w:val="00D23E37"/>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9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A9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41BA"/>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2E0F"/>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0D4E"/>
    <w:rsid w:val="00D710F8"/>
    <w:rsid w:val="00D7181F"/>
    <w:rsid w:val="00D719C9"/>
    <w:rsid w:val="00D72111"/>
    <w:rsid w:val="00D727C7"/>
    <w:rsid w:val="00D72B1D"/>
    <w:rsid w:val="00D72D63"/>
    <w:rsid w:val="00D7334A"/>
    <w:rsid w:val="00D734D1"/>
    <w:rsid w:val="00D7367B"/>
    <w:rsid w:val="00D74499"/>
    <w:rsid w:val="00D745B1"/>
    <w:rsid w:val="00D7472E"/>
    <w:rsid w:val="00D74C1B"/>
    <w:rsid w:val="00D74C4A"/>
    <w:rsid w:val="00D750A1"/>
    <w:rsid w:val="00D752A3"/>
    <w:rsid w:val="00D75B47"/>
    <w:rsid w:val="00D76220"/>
    <w:rsid w:val="00D764D3"/>
    <w:rsid w:val="00D767A0"/>
    <w:rsid w:val="00D77853"/>
    <w:rsid w:val="00D77B7B"/>
    <w:rsid w:val="00D77F62"/>
    <w:rsid w:val="00D80274"/>
    <w:rsid w:val="00D8028B"/>
    <w:rsid w:val="00D81582"/>
    <w:rsid w:val="00D81603"/>
    <w:rsid w:val="00D817FB"/>
    <w:rsid w:val="00D8181D"/>
    <w:rsid w:val="00D819D5"/>
    <w:rsid w:val="00D819F7"/>
    <w:rsid w:val="00D81BB8"/>
    <w:rsid w:val="00D81E6F"/>
    <w:rsid w:val="00D82392"/>
    <w:rsid w:val="00D82647"/>
    <w:rsid w:val="00D829B3"/>
    <w:rsid w:val="00D82B16"/>
    <w:rsid w:val="00D82D29"/>
    <w:rsid w:val="00D82FA9"/>
    <w:rsid w:val="00D8375C"/>
    <w:rsid w:val="00D83EB8"/>
    <w:rsid w:val="00D84342"/>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983"/>
    <w:rsid w:val="00D92DA6"/>
    <w:rsid w:val="00D9344A"/>
    <w:rsid w:val="00D935E4"/>
    <w:rsid w:val="00D93DA0"/>
    <w:rsid w:val="00D9415C"/>
    <w:rsid w:val="00D94303"/>
    <w:rsid w:val="00D94F4C"/>
    <w:rsid w:val="00D95434"/>
    <w:rsid w:val="00D9557D"/>
    <w:rsid w:val="00D9568C"/>
    <w:rsid w:val="00D95889"/>
    <w:rsid w:val="00D95AC1"/>
    <w:rsid w:val="00D95CCB"/>
    <w:rsid w:val="00D95F3E"/>
    <w:rsid w:val="00D95FE1"/>
    <w:rsid w:val="00D96075"/>
    <w:rsid w:val="00D966C9"/>
    <w:rsid w:val="00D96D5C"/>
    <w:rsid w:val="00D96F0B"/>
    <w:rsid w:val="00D97152"/>
    <w:rsid w:val="00D9725C"/>
    <w:rsid w:val="00D975EB"/>
    <w:rsid w:val="00D97EE0"/>
    <w:rsid w:val="00DA0591"/>
    <w:rsid w:val="00DA0E18"/>
    <w:rsid w:val="00DA1378"/>
    <w:rsid w:val="00DA1850"/>
    <w:rsid w:val="00DA1DAF"/>
    <w:rsid w:val="00DA1F25"/>
    <w:rsid w:val="00DA2642"/>
    <w:rsid w:val="00DA360D"/>
    <w:rsid w:val="00DA3695"/>
    <w:rsid w:val="00DA402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09E8"/>
    <w:rsid w:val="00DB12FB"/>
    <w:rsid w:val="00DB1971"/>
    <w:rsid w:val="00DB1D8E"/>
    <w:rsid w:val="00DB268C"/>
    <w:rsid w:val="00DB2CFB"/>
    <w:rsid w:val="00DB301E"/>
    <w:rsid w:val="00DB335A"/>
    <w:rsid w:val="00DB351A"/>
    <w:rsid w:val="00DB3638"/>
    <w:rsid w:val="00DB39F0"/>
    <w:rsid w:val="00DB3A47"/>
    <w:rsid w:val="00DB3D92"/>
    <w:rsid w:val="00DB43D5"/>
    <w:rsid w:val="00DB449C"/>
    <w:rsid w:val="00DB4513"/>
    <w:rsid w:val="00DB4547"/>
    <w:rsid w:val="00DB47E8"/>
    <w:rsid w:val="00DB4AFC"/>
    <w:rsid w:val="00DB4B88"/>
    <w:rsid w:val="00DB5DBA"/>
    <w:rsid w:val="00DB5E6E"/>
    <w:rsid w:val="00DB5ECC"/>
    <w:rsid w:val="00DB6D3F"/>
    <w:rsid w:val="00DB6ED3"/>
    <w:rsid w:val="00DB72AF"/>
    <w:rsid w:val="00DB7730"/>
    <w:rsid w:val="00DB78CA"/>
    <w:rsid w:val="00DC0A03"/>
    <w:rsid w:val="00DC0CBA"/>
    <w:rsid w:val="00DC0F03"/>
    <w:rsid w:val="00DC10D0"/>
    <w:rsid w:val="00DC1240"/>
    <w:rsid w:val="00DC1A8A"/>
    <w:rsid w:val="00DC1DB7"/>
    <w:rsid w:val="00DC20CE"/>
    <w:rsid w:val="00DC20E3"/>
    <w:rsid w:val="00DC222C"/>
    <w:rsid w:val="00DC248C"/>
    <w:rsid w:val="00DC2C6F"/>
    <w:rsid w:val="00DC2F8C"/>
    <w:rsid w:val="00DC38E0"/>
    <w:rsid w:val="00DC3A03"/>
    <w:rsid w:val="00DC49AC"/>
    <w:rsid w:val="00DC4E5E"/>
    <w:rsid w:val="00DC5434"/>
    <w:rsid w:val="00DC5EC2"/>
    <w:rsid w:val="00DC6105"/>
    <w:rsid w:val="00DC61F5"/>
    <w:rsid w:val="00DC63D3"/>
    <w:rsid w:val="00DC63D7"/>
    <w:rsid w:val="00DC6772"/>
    <w:rsid w:val="00DC6AFB"/>
    <w:rsid w:val="00DC6DF0"/>
    <w:rsid w:val="00DC70C2"/>
    <w:rsid w:val="00DC7B54"/>
    <w:rsid w:val="00DC7C91"/>
    <w:rsid w:val="00DC7D84"/>
    <w:rsid w:val="00DC7EA9"/>
    <w:rsid w:val="00DD02EC"/>
    <w:rsid w:val="00DD07D2"/>
    <w:rsid w:val="00DD0F34"/>
    <w:rsid w:val="00DD11D0"/>
    <w:rsid w:val="00DD14BB"/>
    <w:rsid w:val="00DD14F4"/>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BF1"/>
    <w:rsid w:val="00DD5C1E"/>
    <w:rsid w:val="00DD5FAA"/>
    <w:rsid w:val="00DD603D"/>
    <w:rsid w:val="00DD6A27"/>
    <w:rsid w:val="00DD6AC0"/>
    <w:rsid w:val="00DD70BC"/>
    <w:rsid w:val="00DD7E89"/>
    <w:rsid w:val="00DE020A"/>
    <w:rsid w:val="00DE0806"/>
    <w:rsid w:val="00DE0D05"/>
    <w:rsid w:val="00DE13B0"/>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68E3"/>
    <w:rsid w:val="00DE719E"/>
    <w:rsid w:val="00DE77F5"/>
    <w:rsid w:val="00DE7C0D"/>
    <w:rsid w:val="00DE7C46"/>
    <w:rsid w:val="00DF0205"/>
    <w:rsid w:val="00DF10DF"/>
    <w:rsid w:val="00DF11BA"/>
    <w:rsid w:val="00DF192B"/>
    <w:rsid w:val="00DF1A7A"/>
    <w:rsid w:val="00DF247E"/>
    <w:rsid w:val="00DF2573"/>
    <w:rsid w:val="00DF27B9"/>
    <w:rsid w:val="00DF2800"/>
    <w:rsid w:val="00DF2803"/>
    <w:rsid w:val="00DF2A2A"/>
    <w:rsid w:val="00DF34FE"/>
    <w:rsid w:val="00DF4D29"/>
    <w:rsid w:val="00DF5409"/>
    <w:rsid w:val="00DF58FC"/>
    <w:rsid w:val="00DF5939"/>
    <w:rsid w:val="00DF5E4B"/>
    <w:rsid w:val="00DF5F30"/>
    <w:rsid w:val="00DF6A1B"/>
    <w:rsid w:val="00DF6BE6"/>
    <w:rsid w:val="00DF6CD2"/>
    <w:rsid w:val="00DF70CE"/>
    <w:rsid w:val="00DF716C"/>
    <w:rsid w:val="00DF737B"/>
    <w:rsid w:val="00DF747F"/>
    <w:rsid w:val="00DF777C"/>
    <w:rsid w:val="00DF7ED2"/>
    <w:rsid w:val="00E0039C"/>
    <w:rsid w:val="00E00573"/>
    <w:rsid w:val="00E00AC0"/>
    <w:rsid w:val="00E018D7"/>
    <w:rsid w:val="00E024D2"/>
    <w:rsid w:val="00E02CD7"/>
    <w:rsid w:val="00E03203"/>
    <w:rsid w:val="00E03EBD"/>
    <w:rsid w:val="00E04778"/>
    <w:rsid w:val="00E04A01"/>
    <w:rsid w:val="00E04B43"/>
    <w:rsid w:val="00E04F40"/>
    <w:rsid w:val="00E05286"/>
    <w:rsid w:val="00E053E3"/>
    <w:rsid w:val="00E0576C"/>
    <w:rsid w:val="00E05CAD"/>
    <w:rsid w:val="00E06408"/>
    <w:rsid w:val="00E06FAC"/>
    <w:rsid w:val="00E06FDE"/>
    <w:rsid w:val="00E074BE"/>
    <w:rsid w:val="00E100B8"/>
    <w:rsid w:val="00E1030F"/>
    <w:rsid w:val="00E10F0B"/>
    <w:rsid w:val="00E11194"/>
    <w:rsid w:val="00E11538"/>
    <w:rsid w:val="00E11788"/>
    <w:rsid w:val="00E11882"/>
    <w:rsid w:val="00E11978"/>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3E"/>
    <w:rsid w:val="00E17BC3"/>
    <w:rsid w:val="00E200D3"/>
    <w:rsid w:val="00E2083E"/>
    <w:rsid w:val="00E211F0"/>
    <w:rsid w:val="00E212E9"/>
    <w:rsid w:val="00E21526"/>
    <w:rsid w:val="00E21B33"/>
    <w:rsid w:val="00E240A4"/>
    <w:rsid w:val="00E24280"/>
    <w:rsid w:val="00E24656"/>
    <w:rsid w:val="00E248E8"/>
    <w:rsid w:val="00E251EC"/>
    <w:rsid w:val="00E257A7"/>
    <w:rsid w:val="00E258BF"/>
    <w:rsid w:val="00E26244"/>
    <w:rsid w:val="00E269C3"/>
    <w:rsid w:val="00E26BC4"/>
    <w:rsid w:val="00E26DB9"/>
    <w:rsid w:val="00E27222"/>
    <w:rsid w:val="00E272EF"/>
    <w:rsid w:val="00E27C7A"/>
    <w:rsid w:val="00E27E57"/>
    <w:rsid w:val="00E27FC2"/>
    <w:rsid w:val="00E2AFC2"/>
    <w:rsid w:val="00E3051C"/>
    <w:rsid w:val="00E30565"/>
    <w:rsid w:val="00E308C5"/>
    <w:rsid w:val="00E30BDE"/>
    <w:rsid w:val="00E30C0D"/>
    <w:rsid w:val="00E31280"/>
    <w:rsid w:val="00E314F3"/>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4B3"/>
    <w:rsid w:val="00E35875"/>
    <w:rsid w:val="00E359F4"/>
    <w:rsid w:val="00E35C04"/>
    <w:rsid w:val="00E36207"/>
    <w:rsid w:val="00E3622E"/>
    <w:rsid w:val="00E36798"/>
    <w:rsid w:val="00E36846"/>
    <w:rsid w:val="00E36BAC"/>
    <w:rsid w:val="00E36DD8"/>
    <w:rsid w:val="00E36E7C"/>
    <w:rsid w:val="00E3712F"/>
    <w:rsid w:val="00E37E19"/>
    <w:rsid w:val="00E40057"/>
    <w:rsid w:val="00E400A4"/>
    <w:rsid w:val="00E40109"/>
    <w:rsid w:val="00E40220"/>
    <w:rsid w:val="00E40479"/>
    <w:rsid w:val="00E404B5"/>
    <w:rsid w:val="00E4060A"/>
    <w:rsid w:val="00E40D62"/>
    <w:rsid w:val="00E41083"/>
    <w:rsid w:val="00E4112D"/>
    <w:rsid w:val="00E41385"/>
    <w:rsid w:val="00E41430"/>
    <w:rsid w:val="00E42E87"/>
    <w:rsid w:val="00E43778"/>
    <w:rsid w:val="00E439DA"/>
    <w:rsid w:val="00E43B5F"/>
    <w:rsid w:val="00E43F8E"/>
    <w:rsid w:val="00E44305"/>
    <w:rsid w:val="00E445CB"/>
    <w:rsid w:val="00E44D5C"/>
    <w:rsid w:val="00E45898"/>
    <w:rsid w:val="00E45DAB"/>
    <w:rsid w:val="00E45FB6"/>
    <w:rsid w:val="00E46037"/>
    <w:rsid w:val="00E464DA"/>
    <w:rsid w:val="00E4675F"/>
    <w:rsid w:val="00E4680C"/>
    <w:rsid w:val="00E469BD"/>
    <w:rsid w:val="00E469DD"/>
    <w:rsid w:val="00E469EF"/>
    <w:rsid w:val="00E470E4"/>
    <w:rsid w:val="00E47226"/>
    <w:rsid w:val="00E5019B"/>
    <w:rsid w:val="00E5039C"/>
    <w:rsid w:val="00E506A0"/>
    <w:rsid w:val="00E50CEB"/>
    <w:rsid w:val="00E51205"/>
    <w:rsid w:val="00E51AFB"/>
    <w:rsid w:val="00E51C3A"/>
    <w:rsid w:val="00E51CE8"/>
    <w:rsid w:val="00E51E73"/>
    <w:rsid w:val="00E51F46"/>
    <w:rsid w:val="00E5233B"/>
    <w:rsid w:val="00E52365"/>
    <w:rsid w:val="00E524D6"/>
    <w:rsid w:val="00E52713"/>
    <w:rsid w:val="00E52EC8"/>
    <w:rsid w:val="00E52EF0"/>
    <w:rsid w:val="00E52F81"/>
    <w:rsid w:val="00E53D4F"/>
    <w:rsid w:val="00E54408"/>
    <w:rsid w:val="00E546AD"/>
    <w:rsid w:val="00E54D5E"/>
    <w:rsid w:val="00E54DD9"/>
    <w:rsid w:val="00E54FD9"/>
    <w:rsid w:val="00E55AD2"/>
    <w:rsid w:val="00E55C65"/>
    <w:rsid w:val="00E55F55"/>
    <w:rsid w:val="00E57BAF"/>
    <w:rsid w:val="00E60E21"/>
    <w:rsid w:val="00E62033"/>
    <w:rsid w:val="00E62108"/>
    <w:rsid w:val="00E62369"/>
    <w:rsid w:val="00E626CB"/>
    <w:rsid w:val="00E630D7"/>
    <w:rsid w:val="00E6354F"/>
    <w:rsid w:val="00E63979"/>
    <w:rsid w:val="00E640CC"/>
    <w:rsid w:val="00E64B9F"/>
    <w:rsid w:val="00E64E26"/>
    <w:rsid w:val="00E65011"/>
    <w:rsid w:val="00E65B52"/>
    <w:rsid w:val="00E66098"/>
    <w:rsid w:val="00E664B1"/>
    <w:rsid w:val="00E6686F"/>
    <w:rsid w:val="00E671DD"/>
    <w:rsid w:val="00E674AE"/>
    <w:rsid w:val="00E674C4"/>
    <w:rsid w:val="00E675D3"/>
    <w:rsid w:val="00E67BBD"/>
    <w:rsid w:val="00E67C1A"/>
    <w:rsid w:val="00E7067F"/>
    <w:rsid w:val="00E7166B"/>
    <w:rsid w:val="00E71E56"/>
    <w:rsid w:val="00E723A7"/>
    <w:rsid w:val="00E73032"/>
    <w:rsid w:val="00E7338E"/>
    <w:rsid w:val="00E73DF5"/>
    <w:rsid w:val="00E73EAD"/>
    <w:rsid w:val="00E74212"/>
    <w:rsid w:val="00E744E6"/>
    <w:rsid w:val="00E748A8"/>
    <w:rsid w:val="00E74955"/>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5D1C"/>
    <w:rsid w:val="00E8684F"/>
    <w:rsid w:val="00E8688E"/>
    <w:rsid w:val="00E87980"/>
    <w:rsid w:val="00E87A05"/>
    <w:rsid w:val="00E905F6"/>
    <w:rsid w:val="00E9069B"/>
    <w:rsid w:val="00E90B16"/>
    <w:rsid w:val="00E90CFC"/>
    <w:rsid w:val="00E91065"/>
    <w:rsid w:val="00E9189C"/>
    <w:rsid w:val="00E91916"/>
    <w:rsid w:val="00E91B8A"/>
    <w:rsid w:val="00E91C1D"/>
    <w:rsid w:val="00E925A5"/>
    <w:rsid w:val="00E925D3"/>
    <w:rsid w:val="00E92C11"/>
    <w:rsid w:val="00E92C32"/>
    <w:rsid w:val="00E93047"/>
    <w:rsid w:val="00E93579"/>
    <w:rsid w:val="00E93A02"/>
    <w:rsid w:val="00E93A9A"/>
    <w:rsid w:val="00E93B1A"/>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138"/>
    <w:rsid w:val="00EB3773"/>
    <w:rsid w:val="00EB3D4B"/>
    <w:rsid w:val="00EB3F39"/>
    <w:rsid w:val="00EB4EAC"/>
    <w:rsid w:val="00EB584A"/>
    <w:rsid w:val="00EB5AE2"/>
    <w:rsid w:val="00EB6399"/>
    <w:rsid w:val="00EB6484"/>
    <w:rsid w:val="00EB6AC8"/>
    <w:rsid w:val="00EB6DC0"/>
    <w:rsid w:val="00EB7155"/>
    <w:rsid w:val="00EB728A"/>
    <w:rsid w:val="00EB72D1"/>
    <w:rsid w:val="00EB763C"/>
    <w:rsid w:val="00EB79D0"/>
    <w:rsid w:val="00EB7A79"/>
    <w:rsid w:val="00EB7D53"/>
    <w:rsid w:val="00EC01B3"/>
    <w:rsid w:val="00EC07A4"/>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046"/>
    <w:rsid w:val="00ED0464"/>
    <w:rsid w:val="00ED058D"/>
    <w:rsid w:val="00ED0D96"/>
    <w:rsid w:val="00ED104D"/>
    <w:rsid w:val="00ED10F5"/>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50"/>
    <w:rsid w:val="00ED52EE"/>
    <w:rsid w:val="00ED598F"/>
    <w:rsid w:val="00ED6D24"/>
    <w:rsid w:val="00ED70B4"/>
    <w:rsid w:val="00ED7276"/>
    <w:rsid w:val="00ED75FA"/>
    <w:rsid w:val="00EE0224"/>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1C4"/>
    <w:rsid w:val="00EF2586"/>
    <w:rsid w:val="00EF28FE"/>
    <w:rsid w:val="00EF32EE"/>
    <w:rsid w:val="00EF36C6"/>
    <w:rsid w:val="00EF3AED"/>
    <w:rsid w:val="00EF4108"/>
    <w:rsid w:val="00EF43A6"/>
    <w:rsid w:val="00EF4494"/>
    <w:rsid w:val="00EF44AC"/>
    <w:rsid w:val="00EF45DA"/>
    <w:rsid w:val="00EF4694"/>
    <w:rsid w:val="00EF48C5"/>
    <w:rsid w:val="00EF4A10"/>
    <w:rsid w:val="00EF4CFF"/>
    <w:rsid w:val="00EF51F9"/>
    <w:rsid w:val="00EF5E46"/>
    <w:rsid w:val="00EF5FE4"/>
    <w:rsid w:val="00EF6523"/>
    <w:rsid w:val="00EF69F9"/>
    <w:rsid w:val="00EF6AEC"/>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592"/>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49B"/>
    <w:rsid w:val="00F166FD"/>
    <w:rsid w:val="00F169DD"/>
    <w:rsid w:val="00F17208"/>
    <w:rsid w:val="00F174DB"/>
    <w:rsid w:val="00F1798E"/>
    <w:rsid w:val="00F17E89"/>
    <w:rsid w:val="00F2080D"/>
    <w:rsid w:val="00F20815"/>
    <w:rsid w:val="00F2095E"/>
    <w:rsid w:val="00F21801"/>
    <w:rsid w:val="00F22353"/>
    <w:rsid w:val="00F22E1E"/>
    <w:rsid w:val="00F23D56"/>
    <w:rsid w:val="00F23E98"/>
    <w:rsid w:val="00F24056"/>
    <w:rsid w:val="00F24293"/>
    <w:rsid w:val="00F24E08"/>
    <w:rsid w:val="00F2509A"/>
    <w:rsid w:val="00F252FE"/>
    <w:rsid w:val="00F271E2"/>
    <w:rsid w:val="00F274EE"/>
    <w:rsid w:val="00F27706"/>
    <w:rsid w:val="00F279BA"/>
    <w:rsid w:val="00F27AF8"/>
    <w:rsid w:val="00F27B45"/>
    <w:rsid w:val="00F27BA0"/>
    <w:rsid w:val="00F27DFB"/>
    <w:rsid w:val="00F305F1"/>
    <w:rsid w:val="00F306D6"/>
    <w:rsid w:val="00F3182D"/>
    <w:rsid w:val="00F31D5C"/>
    <w:rsid w:val="00F320B0"/>
    <w:rsid w:val="00F326B2"/>
    <w:rsid w:val="00F32B07"/>
    <w:rsid w:val="00F331E0"/>
    <w:rsid w:val="00F33E02"/>
    <w:rsid w:val="00F34E1D"/>
    <w:rsid w:val="00F356A3"/>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38B5"/>
    <w:rsid w:val="00F439A4"/>
    <w:rsid w:val="00F44F3B"/>
    <w:rsid w:val="00F44F4F"/>
    <w:rsid w:val="00F45040"/>
    <w:rsid w:val="00F45117"/>
    <w:rsid w:val="00F45732"/>
    <w:rsid w:val="00F45B7D"/>
    <w:rsid w:val="00F45C8E"/>
    <w:rsid w:val="00F45F27"/>
    <w:rsid w:val="00F4721B"/>
    <w:rsid w:val="00F47660"/>
    <w:rsid w:val="00F4767F"/>
    <w:rsid w:val="00F47F85"/>
    <w:rsid w:val="00F501E8"/>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34C"/>
    <w:rsid w:val="00F55466"/>
    <w:rsid w:val="00F55682"/>
    <w:rsid w:val="00F55C13"/>
    <w:rsid w:val="00F55CF6"/>
    <w:rsid w:val="00F56DB1"/>
    <w:rsid w:val="00F570E9"/>
    <w:rsid w:val="00F5710D"/>
    <w:rsid w:val="00F579A4"/>
    <w:rsid w:val="00F57C68"/>
    <w:rsid w:val="00F57D1E"/>
    <w:rsid w:val="00F60014"/>
    <w:rsid w:val="00F60A52"/>
    <w:rsid w:val="00F6171B"/>
    <w:rsid w:val="00F6202E"/>
    <w:rsid w:val="00F625CD"/>
    <w:rsid w:val="00F6264A"/>
    <w:rsid w:val="00F62C49"/>
    <w:rsid w:val="00F62FA4"/>
    <w:rsid w:val="00F63549"/>
    <w:rsid w:val="00F63579"/>
    <w:rsid w:val="00F63A11"/>
    <w:rsid w:val="00F63F35"/>
    <w:rsid w:val="00F64373"/>
    <w:rsid w:val="00F647DE"/>
    <w:rsid w:val="00F64FB2"/>
    <w:rsid w:val="00F64FE7"/>
    <w:rsid w:val="00F65320"/>
    <w:rsid w:val="00F66123"/>
    <w:rsid w:val="00F6623A"/>
    <w:rsid w:val="00F66527"/>
    <w:rsid w:val="00F6658E"/>
    <w:rsid w:val="00F665FA"/>
    <w:rsid w:val="00F66892"/>
    <w:rsid w:val="00F66A34"/>
    <w:rsid w:val="00F66D98"/>
    <w:rsid w:val="00F67B3D"/>
    <w:rsid w:val="00F67EE9"/>
    <w:rsid w:val="00F7026B"/>
    <w:rsid w:val="00F7039A"/>
    <w:rsid w:val="00F709D9"/>
    <w:rsid w:val="00F70F0D"/>
    <w:rsid w:val="00F71463"/>
    <w:rsid w:val="00F719CA"/>
    <w:rsid w:val="00F71A8C"/>
    <w:rsid w:val="00F71D89"/>
    <w:rsid w:val="00F71E53"/>
    <w:rsid w:val="00F72BAF"/>
    <w:rsid w:val="00F731E1"/>
    <w:rsid w:val="00F73672"/>
    <w:rsid w:val="00F73782"/>
    <w:rsid w:val="00F73F23"/>
    <w:rsid w:val="00F74155"/>
    <w:rsid w:val="00F744C7"/>
    <w:rsid w:val="00F747CF"/>
    <w:rsid w:val="00F74EB5"/>
    <w:rsid w:val="00F74EFC"/>
    <w:rsid w:val="00F75B5D"/>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0D"/>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25F"/>
    <w:rsid w:val="00F91321"/>
    <w:rsid w:val="00F92443"/>
    <w:rsid w:val="00F924CA"/>
    <w:rsid w:val="00F92528"/>
    <w:rsid w:val="00F925B5"/>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7BF"/>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880"/>
    <w:rsid w:val="00FB0AA8"/>
    <w:rsid w:val="00FB0CB7"/>
    <w:rsid w:val="00FB1451"/>
    <w:rsid w:val="00FB14BD"/>
    <w:rsid w:val="00FB16F6"/>
    <w:rsid w:val="00FB1CFD"/>
    <w:rsid w:val="00FB1DE5"/>
    <w:rsid w:val="00FB1FC6"/>
    <w:rsid w:val="00FB2056"/>
    <w:rsid w:val="00FB2379"/>
    <w:rsid w:val="00FB2409"/>
    <w:rsid w:val="00FB2492"/>
    <w:rsid w:val="00FB27CB"/>
    <w:rsid w:val="00FB28B1"/>
    <w:rsid w:val="00FB30EB"/>
    <w:rsid w:val="00FB31F6"/>
    <w:rsid w:val="00FB334E"/>
    <w:rsid w:val="00FB3B0F"/>
    <w:rsid w:val="00FB3BE2"/>
    <w:rsid w:val="00FB3F87"/>
    <w:rsid w:val="00FB4955"/>
    <w:rsid w:val="00FB4AD0"/>
    <w:rsid w:val="00FB4F3C"/>
    <w:rsid w:val="00FB5081"/>
    <w:rsid w:val="00FB6001"/>
    <w:rsid w:val="00FB6659"/>
    <w:rsid w:val="00FB665A"/>
    <w:rsid w:val="00FB66EE"/>
    <w:rsid w:val="00FB6972"/>
    <w:rsid w:val="00FB700C"/>
    <w:rsid w:val="00FB742F"/>
    <w:rsid w:val="00FB7899"/>
    <w:rsid w:val="00FB7B1F"/>
    <w:rsid w:val="00FC01B7"/>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C34"/>
    <w:rsid w:val="00FC3FFB"/>
    <w:rsid w:val="00FC41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199"/>
    <w:rsid w:val="00FD27CB"/>
    <w:rsid w:val="00FD37FF"/>
    <w:rsid w:val="00FD3CFA"/>
    <w:rsid w:val="00FD3FE1"/>
    <w:rsid w:val="00FD4307"/>
    <w:rsid w:val="00FD47E8"/>
    <w:rsid w:val="00FD4D36"/>
    <w:rsid w:val="00FD4DB3"/>
    <w:rsid w:val="00FD5404"/>
    <w:rsid w:val="00FD5E30"/>
    <w:rsid w:val="00FD68AD"/>
    <w:rsid w:val="00FD69BA"/>
    <w:rsid w:val="00FD6C26"/>
    <w:rsid w:val="00FD7526"/>
    <w:rsid w:val="00FE002E"/>
    <w:rsid w:val="00FE00CC"/>
    <w:rsid w:val="00FE089B"/>
    <w:rsid w:val="00FE0CF3"/>
    <w:rsid w:val="00FE103E"/>
    <w:rsid w:val="00FE1BD1"/>
    <w:rsid w:val="00FE1DE3"/>
    <w:rsid w:val="00FE2291"/>
    <w:rsid w:val="00FE2DD8"/>
    <w:rsid w:val="00FE2E75"/>
    <w:rsid w:val="00FE3087"/>
    <w:rsid w:val="00FE32D9"/>
    <w:rsid w:val="00FE3400"/>
    <w:rsid w:val="00FE4CD0"/>
    <w:rsid w:val="00FE517B"/>
    <w:rsid w:val="00FE5491"/>
    <w:rsid w:val="00FE559A"/>
    <w:rsid w:val="00FE5C0E"/>
    <w:rsid w:val="00FE5CE0"/>
    <w:rsid w:val="00FE68F6"/>
    <w:rsid w:val="00FE6B28"/>
    <w:rsid w:val="00FE6F2E"/>
    <w:rsid w:val="00FE708F"/>
    <w:rsid w:val="00FE78AD"/>
    <w:rsid w:val="00FE7B8E"/>
    <w:rsid w:val="00FE7C7C"/>
    <w:rsid w:val="00FF076B"/>
    <w:rsid w:val="00FF0ED1"/>
    <w:rsid w:val="00FF0F05"/>
    <w:rsid w:val="00FF158B"/>
    <w:rsid w:val="00FF16F2"/>
    <w:rsid w:val="00FF201A"/>
    <w:rsid w:val="00FF2CDC"/>
    <w:rsid w:val="00FF30B2"/>
    <w:rsid w:val="00FF38FE"/>
    <w:rsid w:val="00FF4222"/>
    <w:rsid w:val="00FF450D"/>
    <w:rsid w:val="00FF453D"/>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4AA9D21"/>
    <w:rsid w:val="050E0BE5"/>
    <w:rsid w:val="071EC360"/>
    <w:rsid w:val="0792F314"/>
    <w:rsid w:val="0A5C2FDF"/>
    <w:rsid w:val="0A665211"/>
    <w:rsid w:val="0ABBEC5F"/>
    <w:rsid w:val="0BB66DE8"/>
    <w:rsid w:val="0CC55A66"/>
    <w:rsid w:val="0E072D09"/>
    <w:rsid w:val="100DC5A3"/>
    <w:rsid w:val="1035D4ED"/>
    <w:rsid w:val="108D3585"/>
    <w:rsid w:val="108D7458"/>
    <w:rsid w:val="144AD2CC"/>
    <w:rsid w:val="15ADEE61"/>
    <w:rsid w:val="15BC25C7"/>
    <w:rsid w:val="1694EAFA"/>
    <w:rsid w:val="16D1BBBC"/>
    <w:rsid w:val="17C94B3E"/>
    <w:rsid w:val="17D262EC"/>
    <w:rsid w:val="19E5CB94"/>
    <w:rsid w:val="1B3AE91F"/>
    <w:rsid w:val="1D0384A6"/>
    <w:rsid w:val="1D7250C7"/>
    <w:rsid w:val="1D8565EF"/>
    <w:rsid w:val="1F0D4DEF"/>
    <w:rsid w:val="1FA32467"/>
    <w:rsid w:val="20199E01"/>
    <w:rsid w:val="202A29BC"/>
    <w:rsid w:val="22262E05"/>
    <w:rsid w:val="22EBD08A"/>
    <w:rsid w:val="23890A4F"/>
    <w:rsid w:val="2623CFCD"/>
    <w:rsid w:val="26571209"/>
    <w:rsid w:val="27B8B012"/>
    <w:rsid w:val="28954DA6"/>
    <w:rsid w:val="28C5CDF4"/>
    <w:rsid w:val="2AE93897"/>
    <w:rsid w:val="2B4C71B4"/>
    <w:rsid w:val="2CEE9AF0"/>
    <w:rsid w:val="2D0A3676"/>
    <w:rsid w:val="2E371393"/>
    <w:rsid w:val="36CE411B"/>
    <w:rsid w:val="38E097DC"/>
    <w:rsid w:val="3FA470C9"/>
    <w:rsid w:val="41195C55"/>
    <w:rsid w:val="41514A2B"/>
    <w:rsid w:val="41BC8107"/>
    <w:rsid w:val="41D07B1F"/>
    <w:rsid w:val="43D56301"/>
    <w:rsid w:val="4593B001"/>
    <w:rsid w:val="45DBECAD"/>
    <w:rsid w:val="47470A9D"/>
    <w:rsid w:val="477807C9"/>
    <w:rsid w:val="4B97797E"/>
    <w:rsid w:val="4C53F3FF"/>
    <w:rsid w:val="4C59E3A8"/>
    <w:rsid w:val="4CE1F463"/>
    <w:rsid w:val="4F002E36"/>
    <w:rsid w:val="4FCDCC26"/>
    <w:rsid w:val="52A24FA6"/>
    <w:rsid w:val="536FD2B2"/>
    <w:rsid w:val="55139364"/>
    <w:rsid w:val="56B0FE8D"/>
    <w:rsid w:val="56EE4BDF"/>
    <w:rsid w:val="576E039E"/>
    <w:rsid w:val="58F90045"/>
    <w:rsid w:val="593F2624"/>
    <w:rsid w:val="5A81E0AF"/>
    <w:rsid w:val="5DE2063A"/>
    <w:rsid w:val="5DF70879"/>
    <w:rsid w:val="609B9ED6"/>
    <w:rsid w:val="6332A66E"/>
    <w:rsid w:val="6552523B"/>
    <w:rsid w:val="667FC105"/>
    <w:rsid w:val="66EAB35E"/>
    <w:rsid w:val="67167C3A"/>
    <w:rsid w:val="687EC655"/>
    <w:rsid w:val="69F1F06E"/>
    <w:rsid w:val="6A0AD366"/>
    <w:rsid w:val="6AB63ABA"/>
    <w:rsid w:val="6DE5FA28"/>
    <w:rsid w:val="6EA9E17E"/>
    <w:rsid w:val="6F22D88B"/>
    <w:rsid w:val="71D42389"/>
    <w:rsid w:val="73220087"/>
    <w:rsid w:val="737C344E"/>
    <w:rsid w:val="768CCBDB"/>
    <w:rsid w:val="773FD964"/>
    <w:rsid w:val="776B649E"/>
    <w:rsid w:val="77B53AB3"/>
    <w:rsid w:val="7CA2778B"/>
    <w:rsid w:val="7F47B2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D2B0FFF"/>
  <w15:chartTrackingRefBased/>
  <w15:docId w15:val="{3105504D-96F1-48E8-8188-2BC6CFFC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pPr>
        <w:spacing w:before="100" w:beforeAutospacing="1" w:after="100" w:afterAutospacing="1"/>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0B"/>
    <w:pPr>
      <w:spacing w:before="0" w:beforeAutospacing="0" w:after="160" w:afterAutospacing="0" w:line="259" w:lineRule="auto"/>
      <w:jc w:val="left"/>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autoRedefine/>
    <w:qFormat/>
    <w:rsid w:val="00F5534C"/>
    <w:pPr>
      <w:keepNext/>
      <w:keepLines/>
      <w:numPr>
        <w:numId w:val="5"/>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F5534C"/>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F5534C"/>
    <w:pPr>
      <w:numPr>
        <w:ilvl w:val="2"/>
      </w:numPr>
      <w:spacing w:before="120"/>
      <w:outlineLvl w:val="2"/>
    </w:pPr>
    <w:rPr>
      <w:sz w:val="28"/>
    </w:rPr>
  </w:style>
  <w:style w:type="paragraph" w:styleId="Heading4">
    <w:name w:val="heading 4"/>
    <w:basedOn w:val="Heading3"/>
    <w:next w:val="Normal"/>
    <w:link w:val="Heading4Char"/>
    <w:qFormat/>
    <w:rsid w:val="00F5534C"/>
    <w:pPr>
      <w:numPr>
        <w:ilvl w:val="3"/>
      </w:numPr>
      <w:outlineLvl w:val="3"/>
    </w:pPr>
    <w:rPr>
      <w:sz w:val="24"/>
    </w:rPr>
  </w:style>
  <w:style w:type="paragraph" w:styleId="Heading5">
    <w:name w:val="heading 5"/>
    <w:basedOn w:val="Heading4"/>
    <w:next w:val="Normal"/>
    <w:link w:val="Heading5Char"/>
    <w:qFormat/>
    <w:rsid w:val="00F5534C"/>
    <w:pPr>
      <w:numPr>
        <w:ilvl w:val="4"/>
      </w:numPr>
      <w:outlineLvl w:val="4"/>
    </w:pPr>
    <w:rPr>
      <w:sz w:val="22"/>
    </w:rPr>
  </w:style>
  <w:style w:type="paragraph" w:styleId="Heading6">
    <w:name w:val="heading 6"/>
    <w:basedOn w:val="Normal"/>
    <w:next w:val="Normal"/>
    <w:link w:val="Heading6Char"/>
    <w:qFormat/>
    <w:rsid w:val="00F5534C"/>
    <w:pPr>
      <w:keepNext/>
      <w:keepLines/>
      <w:numPr>
        <w:ilvl w:val="5"/>
        <w:numId w:val="5"/>
      </w:numPr>
      <w:spacing w:before="120"/>
      <w:mirrorIndents/>
      <w:outlineLvl w:val="5"/>
    </w:pPr>
    <w:rPr>
      <w:rFonts w:ascii="Arial" w:hAnsi="Arial"/>
    </w:rPr>
  </w:style>
  <w:style w:type="paragraph" w:styleId="Heading7">
    <w:name w:val="heading 7"/>
    <w:basedOn w:val="Normal"/>
    <w:next w:val="Normal"/>
    <w:link w:val="Heading7Char"/>
    <w:qFormat/>
    <w:rsid w:val="00F5534C"/>
    <w:pPr>
      <w:keepNext/>
      <w:keepLines/>
      <w:numPr>
        <w:ilvl w:val="6"/>
        <w:numId w:val="5"/>
      </w:numPr>
      <w:spacing w:before="120"/>
      <w:mirrorIndents/>
      <w:outlineLvl w:val="6"/>
    </w:pPr>
    <w:rPr>
      <w:rFonts w:ascii="Arial" w:hAnsi="Arial"/>
    </w:rPr>
  </w:style>
  <w:style w:type="paragraph" w:styleId="Heading8">
    <w:name w:val="heading 8"/>
    <w:basedOn w:val="Heading1"/>
    <w:next w:val="Normal"/>
    <w:link w:val="Heading8Char"/>
    <w:qFormat/>
    <w:rsid w:val="00F5534C"/>
    <w:pPr>
      <w:numPr>
        <w:ilvl w:val="7"/>
      </w:numPr>
      <w:outlineLvl w:val="7"/>
    </w:pPr>
  </w:style>
  <w:style w:type="paragraph" w:styleId="Heading9">
    <w:name w:val="heading 9"/>
    <w:basedOn w:val="Heading8"/>
    <w:next w:val="Normal"/>
    <w:link w:val="Heading9Char"/>
    <w:qFormat/>
    <w:rsid w:val="00F5534C"/>
    <w:pPr>
      <w:numPr>
        <w:ilvl w:val="8"/>
      </w:numPr>
      <w:outlineLvl w:val="8"/>
    </w:pPr>
  </w:style>
  <w:style w:type="character" w:default="1" w:styleId="DefaultParagraphFont">
    <w:name w:val="Default Paragraph Font"/>
    <w:uiPriority w:val="1"/>
    <w:semiHidden/>
    <w:unhideWhenUsed/>
    <w:rsid w:val="002F22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20B"/>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numPr>
        <w:numId w:val="0"/>
      </w:num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F5534C"/>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F55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textAlignment w:val="baseline"/>
    </w:pPr>
    <w:rPr>
      <w:rFonts w:ascii="Courier New" w:eastAsiaTheme="minorHAnsi" w:hAnsi="Courier New" w:cstheme="minorBidi"/>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F5534C"/>
    <w:rPr>
      <w:sz w:val="16"/>
    </w:rPr>
  </w:style>
  <w:style w:type="paragraph" w:styleId="CommentText">
    <w:name w:val="annotation text"/>
    <w:basedOn w:val="Normal"/>
    <w:link w:val="CommentTextChar"/>
    <w:uiPriority w:val="99"/>
    <w:qFormat/>
    <w:rsid w:val="00F5534C"/>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F5534C"/>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F5534C"/>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F5534C"/>
    <w:rPr>
      <w:rFonts w:ascii="Times New Roman" w:eastAsiaTheme="minorHAnsi" w:hAnsi="Times New Roman" w:cstheme="minorBidi"/>
      <w:b/>
      <w:lang w:val="en-US" w:eastAsia="en-US"/>
    </w:rPr>
  </w:style>
  <w:style w:type="paragraph" w:customStyle="1" w:styleId="Doc-text2">
    <w:name w:val="Doc-text2"/>
    <w:basedOn w:val="Normal"/>
    <w:link w:val="Doc-text2Char"/>
    <w:qFormat/>
    <w:rsid w:val="00F553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5534C"/>
    <w:rPr>
      <w:rFonts w:ascii="Arial" w:eastAsia="MS Mincho" w:hAnsi="Arial" w:cstheme="minorBidi"/>
      <w:szCs w:val="24"/>
      <w:lang w:val="en-US"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F5534C"/>
    <w:pPr>
      <w:spacing w:after="0"/>
      <w:ind w:left="720"/>
      <w:contextualSpacing/>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F5534C"/>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rsid w:val="00F5534C"/>
    <w:rPr>
      <w:rFonts w:ascii="Arial" w:eastAsiaTheme="minorHAnsi" w:hAnsi="Arial" w:cstheme="minorBidi"/>
      <w:sz w:val="36"/>
      <w:szCs w:val="22"/>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rPr>
      <w:sz w:val="24"/>
      <w:szCs w:val="24"/>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Paragrafo elenco Char"/>
    <w:link w:val="ListParagraph"/>
    <w:uiPriority w:val="34"/>
    <w:qFormat/>
    <w:locked/>
    <w:rsid w:val="00F5534C"/>
    <w:rPr>
      <w:rFonts w:ascii="Times New Roman" w:eastAsiaTheme="minorHAnsi" w:hAnsi="Times New Roman" w:cstheme="minorBidi"/>
      <w:sz w:val="24"/>
      <w:szCs w:val="24"/>
      <w:lang w:eastAsia="zh-CN"/>
    </w:rPr>
  </w:style>
  <w:style w:type="character" w:customStyle="1" w:styleId="PLChar">
    <w:name w:val="PL Char"/>
    <w:link w:val="PL"/>
    <w:qFormat/>
    <w:locked/>
    <w:rsid w:val="00F5534C"/>
    <w:rPr>
      <w:rFonts w:ascii="Courier New" w:eastAsiaTheme="minorHAnsi" w:hAnsi="Courier New" w:cstheme="minorBidi"/>
      <w:noProof/>
      <w:sz w:val="16"/>
      <w:lang w:val="en-US" w:eastAsia="en-US"/>
    </w:rPr>
  </w:style>
  <w:style w:type="character" w:customStyle="1" w:styleId="THChar">
    <w:name w:val="TH Char"/>
    <w:link w:val="TH"/>
    <w:qFormat/>
    <w:rsid w:val="00F5534C"/>
    <w:rPr>
      <w:rFonts w:ascii="Arial" w:eastAsiaTheme="minorHAnsi" w:hAnsi="Arial" w:cstheme="minorBidi"/>
      <w:b/>
      <w:lang w:val="en-GB"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F5534C"/>
    <w:pPr>
      <w:widowControl w:val="0"/>
      <w:numPr>
        <w:numId w:val="2"/>
      </w:numPr>
      <w:spacing w:after="60"/>
      <w:jc w:val="both"/>
    </w:pPr>
    <w:rPr>
      <w:rFonts w:eastAsia="Times New Roman"/>
      <w:kern w:val="2"/>
      <w:sz w:val="20"/>
      <w:lang w:val="en-GB" w:eastAsia="en-US"/>
    </w:rPr>
  </w:style>
  <w:style w:type="character" w:customStyle="1" w:styleId="bulletChar">
    <w:name w:val="bullet Char"/>
    <w:link w:val="bullet"/>
    <w:rsid w:val="00F5534C"/>
    <w:rPr>
      <w:rFonts w:asciiTheme="minorHAnsi" w:eastAsia="Times New Roman" w:hAnsiTheme="minorHAnsi" w:cstheme="minorBidi"/>
      <w:kern w:val="2"/>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eastAsia="Times New Roman" w:cs="Times New Roman"/>
      <w:sz w:val="24"/>
      <w:szCs w:val="24"/>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 w:type="numbering" w:customStyle="1" w:styleId="StyleBulletedSymbolsymbolLeft025Hanging0252">
    <w:name w:val="Style Bulleted Symbol (symbol) Left:  0.25&quot; Hanging:  0.25&quot;2"/>
    <w:basedOn w:val="NoList"/>
    <w:rsid w:val="00FE32D9"/>
    <w:pPr>
      <w:numPr>
        <w:numId w:val="4"/>
      </w:numPr>
    </w:pPr>
  </w:style>
  <w:style w:type="character" w:customStyle="1" w:styleId="Heading2Char">
    <w:name w:val="Heading 2 Char"/>
    <w:aliases w:val="H2 Char,h2 Char,DO NOT USE_h2 Char,h21 Char,Heading 2 3GPP Char"/>
    <w:link w:val="Heading2"/>
    <w:rsid w:val="00F5534C"/>
    <w:rPr>
      <w:rFonts w:ascii="Arial" w:eastAsiaTheme="minorHAnsi" w:hAnsi="Arial" w:cstheme="minorBidi"/>
      <w:sz w:val="32"/>
      <w:szCs w:val="22"/>
      <w:lang w:val="en-GB" w:eastAsia="en-US"/>
    </w:rPr>
  </w:style>
  <w:style w:type="character" w:customStyle="1" w:styleId="Heading3Char">
    <w:name w:val="Heading 3 Char"/>
    <w:aliases w:val="Heading 3 3GPP Char"/>
    <w:link w:val="Heading3"/>
    <w:rsid w:val="00F5534C"/>
    <w:rPr>
      <w:rFonts w:ascii="Arial" w:eastAsiaTheme="minorHAnsi" w:hAnsi="Arial" w:cstheme="minorBidi"/>
      <w:sz w:val="28"/>
      <w:szCs w:val="22"/>
      <w:lang w:val="en-GB" w:eastAsia="en-US"/>
    </w:rPr>
  </w:style>
  <w:style w:type="character" w:customStyle="1" w:styleId="Heading4Char">
    <w:name w:val="Heading 4 Char"/>
    <w:link w:val="Heading4"/>
    <w:rsid w:val="00F5534C"/>
    <w:rPr>
      <w:rFonts w:ascii="Arial" w:eastAsiaTheme="minorHAnsi" w:hAnsi="Arial" w:cstheme="minorBidi"/>
      <w:sz w:val="24"/>
      <w:szCs w:val="22"/>
      <w:lang w:val="en-GB" w:eastAsia="en-US"/>
    </w:rPr>
  </w:style>
  <w:style w:type="character" w:customStyle="1" w:styleId="Heading5Char">
    <w:name w:val="Heading 5 Char"/>
    <w:link w:val="Heading5"/>
    <w:rsid w:val="00F5534C"/>
    <w:rPr>
      <w:rFonts w:ascii="Arial" w:eastAsiaTheme="minorHAnsi" w:hAnsi="Arial" w:cstheme="minorBidi"/>
      <w:sz w:val="22"/>
      <w:szCs w:val="22"/>
      <w:lang w:val="en-GB" w:eastAsia="en-US"/>
    </w:rPr>
  </w:style>
  <w:style w:type="character" w:customStyle="1" w:styleId="Heading6Char">
    <w:name w:val="Heading 6 Char"/>
    <w:link w:val="Heading6"/>
    <w:rsid w:val="00F5534C"/>
    <w:rPr>
      <w:rFonts w:ascii="Arial" w:eastAsiaTheme="minorHAnsi" w:hAnsi="Arial" w:cstheme="minorBidi"/>
      <w:sz w:val="22"/>
      <w:szCs w:val="22"/>
      <w:lang w:val="en-GB" w:eastAsia="en-US"/>
    </w:rPr>
  </w:style>
  <w:style w:type="character" w:customStyle="1" w:styleId="Heading7Char">
    <w:name w:val="Heading 7 Char"/>
    <w:link w:val="Heading7"/>
    <w:rsid w:val="00F5534C"/>
    <w:rPr>
      <w:rFonts w:ascii="Arial" w:eastAsiaTheme="minorHAnsi" w:hAnsi="Arial" w:cstheme="minorBidi"/>
      <w:sz w:val="22"/>
      <w:szCs w:val="22"/>
      <w:lang w:val="en-GB" w:eastAsia="en-US"/>
    </w:rPr>
  </w:style>
  <w:style w:type="character" w:customStyle="1" w:styleId="Heading8Char">
    <w:name w:val="Heading 8 Char"/>
    <w:link w:val="Heading8"/>
    <w:rsid w:val="00F5534C"/>
    <w:rPr>
      <w:rFonts w:ascii="Arial" w:eastAsiaTheme="minorHAnsi" w:hAnsi="Arial" w:cstheme="minorBidi"/>
      <w:sz w:val="36"/>
      <w:szCs w:val="22"/>
      <w:lang w:val="en-GB" w:eastAsia="en-US"/>
    </w:rPr>
  </w:style>
  <w:style w:type="character" w:customStyle="1" w:styleId="Heading9Char">
    <w:name w:val="Heading 9 Char"/>
    <w:link w:val="Heading9"/>
    <w:rsid w:val="00F5534C"/>
    <w:rPr>
      <w:rFonts w:ascii="Arial" w:eastAsiaTheme="minorHAnsi" w:hAnsi="Arial" w:cstheme="minorBidi"/>
      <w:sz w:val="36"/>
      <w:szCs w:val="22"/>
      <w:lang w:val="en-GB" w:eastAsia="en-US"/>
    </w:rPr>
  </w:style>
  <w:style w:type="character" w:customStyle="1" w:styleId="normaltextrun">
    <w:name w:val="normaltextrun"/>
    <w:basedOn w:val="DefaultParagraphFont"/>
    <w:rsid w:val="00CA653E"/>
  </w:style>
  <w:style w:type="paragraph" w:styleId="NoSpacing">
    <w:name w:val="No Spacing"/>
    <w:uiPriority w:val="1"/>
    <w:qFormat/>
    <w:rsid w:val="00F5534C"/>
    <w:pPr>
      <w:overflowPunct w:val="0"/>
      <w:autoSpaceDE w:val="0"/>
      <w:autoSpaceDN w:val="0"/>
      <w:adjustRightInd w:val="0"/>
      <w:spacing w:before="0" w:beforeAutospacing="0" w:after="0" w:afterAutospacing="0"/>
      <w:jc w:val="left"/>
      <w:textAlignment w:val="baseline"/>
    </w:pPr>
    <w:rPr>
      <w:rFonts w:ascii="Times New Roman" w:eastAsiaTheme="minorHAnsi" w:hAnsi="Times New Roman"/>
      <w:lang w:val="en-GB" w:eastAsia="en-US"/>
    </w:rPr>
  </w:style>
  <w:style w:type="character" w:styleId="Mention">
    <w:name w:val="Mention"/>
    <w:basedOn w:val="DefaultParagraphFont"/>
    <w:uiPriority w:val="99"/>
    <w:unhideWhenUsed/>
    <w:rsid w:val="00DF2803"/>
    <w:rPr>
      <w:color w:val="2B579A"/>
      <w:shd w:val="clear" w:color="auto" w:fill="E6E6E6"/>
    </w:rPr>
  </w:style>
  <w:style w:type="character" w:styleId="UnresolvedMention">
    <w:name w:val="Unresolved Mention"/>
    <w:basedOn w:val="DefaultParagraphFont"/>
    <w:uiPriority w:val="99"/>
    <w:unhideWhenUsed/>
    <w:rsid w:val="00DF2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2214596">
      <w:bodyDiv w:val="1"/>
      <w:marLeft w:val="0"/>
      <w:marRight w:val="0"/>
      <w:marTop w:val="0"/>
      <w:marBottom w:val="0"/>
      <w:divBdr>
        <w:top w:val="none" w:sz="0" w:space="0" w:color="auto"/>
        <w:left w:val="none" w:sz="0" w:space="0" w:color="auto"/>
        <w:bottom w:val="none" w:sz="0" w:space="0" w:color="auto"/>
        <w:right w:val="none" w:sz="0" w:space="0" w:color="auto"/>
      </w:divBdr>
      <w:divsChild>
        <w:div w:id="53435795">
          <w:marLeft w:val="547"/>
          <w:marRight w:val="0"/>
          <w:marTop w:val="0"/>
          <w:marBottom w:val="0"/>
          <w:divBdr>
            <w:top w:val="none" w:sz="0" w:space="0" w:color="auto"/>
            <w:left w:val="none" w:sz="0" w:space="0" w:color="auto"/>
            <w:bottom w:val="none" w:sz="0" w:space="0" w:color="auto"/>
            <w:right w:val="none" w:sz="0" w:space="0" w:color="auto"/>
          </w:divBdr>
        </w:div>
        <w:div w:id="1025329465">
          <w:marLeft w:val="1166"/>
          <w:marRight w:val="0"/>
          <w:marTop w:val="0"/>
          <w:marBottom w:val="0"/>
          <w:divBdr>
            <w:top w:val="none" w:sz="0" w:space="0" w:color="auto"/>
            <w:left w:val="none" w:sz="0" w:space="0" w:color="auto"/>
            <w:bottom w:val="none" w:sz="0" w:space="0" w:color="auto"/>
            <w:right w:val="none" w:sz="0" w:space="0" w:color="auto"/>
          </w:divBdr>
        </w:div>
        <w:div w:id="1183284414">
          <w:marLeft w:val="1800"/>
          <w:marRight w:val="0"/>
          <w:marTop w:val="0"/>
          <w:marBottom w:val="0"/>
          <w:divBdr>
            <w:top w:val="none" w:sz="0" w:space="0" w:color="auto"/>
            <w:left w:val="none" w:sz="0" w:space="0" w:color="auto"/>
            <w:bottom w:val="none" w:sz="0" w:space="0" w:color="auto"/>
            <w:right w:val="none" w:sz="0" w:space="0" w:color="auto"/>
          </w:divBdr>
        </w:div>
        <w:div w:id="700477011">
          <w:marLeft w:val="2520"/>
          <w:marRight w:val="0"/>
          <w:marTop w:val="0"/>
          <w:marBottom w:val="0"/>
          <w:divBdr>
            <w:top w:val="none" w:sz="0" w:space="0" w:color="auto"/>
            <w:left w:val="none" w:sz="0" w:space="0" w:color="auto"/>
            <w:bottom w:val="none" w:sz="0" w:space="0" w:color="auto"/>
            <w:right w:val="none" w:sz="0" w:space="0" w:color="auto"/>
          </w:divBdr>
        </w:div>
        <w:div w:id="1089428192">
          <w:marLeft w:val="2520"/>
          <w:marRight w:val="0"/>
          <w:marTop w:val="0"/>
          <w:marBottom w:val="0"/>
          <w:divBdr>
            <w:top w:val="none" w:sz="0" w:space="0" w:color="auto"/>
            <w:left w:val="none" w:sz="0" w:space="0" w:color="auto"/>
            <w:bottom w:val="none" w:sz="0" w:space="0" w:color="auto"/>
            <w:right w:val="none" w:sz="0" w:space="0" w:color="auto"/>
          </w:divBdr>
        </w:div>
        <w:div w:id="1591542364">
          <w:marLeft w:val="116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51263974">
      <w:bodyDiv w:val="1"/>
      <w:marLeft w:val="0"/>
      <w:marRight w:val="0"/>
      <w:marTop w:val="0"/>
      <w:marBottom w:val="0"/>
      <w:divBdr>
        <w:top w:val="none" w:sz="0" w:space="0" w:color="auto"/>
        <w:left w:val="none" w:sz="0" w:space="0" w:color="auto"/>
        <w:bottom w:val="none" w:sz="0" w:space="0" w:color="auto"/>
        <w:right w:val="none" w:sz="0" w:space="0" w:color="auto"/>
      </w:divBdr>
      <w:divsChild>
        <w:div w:id="1794325342">
          <w:marLeft w:val="0"/>
          <w:marRight w:val="0"/>
          <w:marTop w:val="0"/>
          <w:marBottom w:val="0"/>
          <w:divBdr>
            <w:top w:val="none" w:sz="0" w:space="0" w:color="auto"/>
            <w:left w:val="none" w:sz="0" w:space="0" w:color="auto"/>
            <w:bottom w:val="none" w:sz="0" w:space="0" w:color="auto"/>
            <w:right w:val="none" w:sz="0" w:space="0" w:color="auto"/>
          </w:divBdr>
          <w:divsChild>
            <w:div w:id="449476204">
              <w:marLeft w:val="0"/>
              <w:marRight w:val="0"/>
              <w:marTop w:val="0"/>
              <w:marBottom w:val="0"/>
              <w:divBdr>
                <w:top w:val="none" w:sz="0" w:space="0" w:color="auto"/>
                <w:left w:val="none" w:sz="0" w:space="0" w:color="auto"/>
                <w:bottom w:val="none" w:sz="0" w:space="0" w:color="auto"/>
                <w:right w:val="none" w:sz="0" w:space="0" w:color="auto"/>
              </w:divBdr>
            </w:div>
            <w:div w:id="992639115">
              <w:marLeft w:val="0"/>
              <w:marRight w:val="0"/>
              <w:marTop w:val="0"/>
              <w:marBottom w:val="0"/>
              <w:divBdr>
                <w:top w:val="none" w:sz="0" w:space="0" w:color="auto"/>
                <w:left w:val="none" w:sz="0" w:space="0" w:color="auto"/>
                <w:bottom w:val="none" w:sz="0" w:space="0" w:color="auto"/>
                <w:right w:val="none" w:sz="0" w:space="0" w:color="auto"/>
              </w:divBdr>
            </w:div>
            <w:div w:id="714895374">
              <w:marLeft w:val="0"/>
              <w:marRight w:val="0"/>
              <w:marTop w:val="0"/>
              <w:marBottom w:val="0"/>
              <w:divBdr>
                <w:top w:val="none" w:sz="0" w:space="0" w:color="auto"/>
                <w:left w:val="none" w:sz="0" w:space="0" w:color="auto"/>
                <w:bottom w:val="none" w:sz="0" w:space="0" w:color="auto"/>
                <w:right w:val="none" w:sz="0" w:space="0" w:color="auto"/>
              </w:divBdr>
            </w:div>
          </w:divsChild>
        </w:div>
        <w:div w:id="51080093">
          <w:marLeft w:val="0"/>
          <w:marRight w:val="0"/>
          <w:marTop w:val="0"/>
          <w:marBottom w:val="0"/>
          <w:divBdr>
            <w:top w:val="none" w:sz="0" w:space="0" w:color="auto"/>
            <w:left w:val="none" w:sz="0" w:space="0" w:color="auto"/>
            <w:bottom w:val="none" w:sz="0" w:space="0" w:color="auto"/>
            <w:right w:val="none" w:sz="0" w:space="0" w:color="auto"/>
          </w:divBdr>
          <w:divsChild>
            <w:div w:id="953749863">
              <w:marLeft w:val="0"/>
              <w:marRight w:val="0"/>
              <w:marTop w:val="0"/>
              <w:marBottom w:val="0"/>
              <w:divBdr>
                <w:top w:val="none" w:sz="0" w:space="0" w:color="auto"/>
                <w:left w:val="none" w:sz="0" w:space="0" w:color="auto"/>
                <w:bottom w:val="none" w:sz="0" w:space="0" w:color="auto"/>
                <w:right w:val="none" w:sz="0" w:space="0" w:color="auto"/>
              </w:divBdr>
            </w:div>
            <w:div w:id="590821913">
              <w:marLeft w:val="0"/>
              <w:marRight w:val="0"/>
              <w:marTop w:val="0"/>
              <w:marBottom w:val="0"/>
              <w:divBdr>
                <w:top w:val="none" w:sz="0" w:space="0" w:color="auto"/>
                <w:left w:val="none" w:sz="0" w:space="0" w:color="auto"/>
                <w:bottom w:val="none" w:sz="0" w:space="0" w:color="auto"/>
                <w:right w:val="none" w:sz="0" w:space="0" w:color="auto"/>
              </w:divBdr>
            </w:div>
            <w:div w:id="189839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52403398">
      <w:bodyDiv w:val="1"/>
      <w:marLeft w:val="0"/>
      <w:marRight w:val="0"/>
      <w:marTop w:val="0"/>
      <w:marBottom w:val="0"/>
      <w:divBdr>
        <w:top w:val="none" w:sz="0" w:space="0" w:color="auto"/>
        <w:left w:val="none" w:sz="0" w:space="0" w:color="auto"/>
        <w:bottom w:val="none" w:sz="0" w:space="0" w:color="auto"/>
        <w:right w:val="none" w:sz="0" w:space="0" w:color="auto"/>
      </w:divBdr>
      <w:divsChild>
        <w:div w:id="507330109">
          <w:marLeft w:val="446"/>
          <w:marRight w:val="0"/>
          <w:marTop w:val="0"/>
          <w:marBottom w:val="0"/>
          <w:divBdr>
            <w:top w:val="none" w:sz="0" w:space="0" w:color="auto"/>
            <w:left w:val="none" w:sz="0" w:space="0" w:color="auto"/>
            <w:bottom w:val="none" w:sz="0" w:space="0" w:color="auto"/>
            <w:right w:val="none" w:sz="0" w:space="0" w:color="auto"/>
          </w:divBdr>
        </w:div>
        <w:div w:id="1775393885">
          <w:marLeft w:val="1080"/>
          <w:marRight w:val="0"/>
          <w:marTop w:val="0"/>
          <w:marBottom w:val="0"/>
          <w:divBdr>
            <w:top w:val="none" w:sz="0" w:space="0" w:color="auto"/>
            <w:left w:val="none" w:sz="0" w:space="0" w:color="auto"/>
            <w:bottom w:val="none" w:sz="0" w:space="0" w:color="auto"/>
            <w:right w:val="none" w:sz="0" w:space="0" w:color="auto"/>
          </w:divBdr>
        </w:div>
        <w:div w:id="1636720608">
          <w:marLeft w:val="1800"/>
          <w:marRight w:val="0"/>
          <w:marTop w:val="0"/>
          <w:marBottom w:val="0"/>
          <w:divBdr>
            <w:top w:val="none" w:sz="0" w:space="0" w:color="auto"/>
            <w:left w:val="none" w:sz="0" w:space="0" w:color="auto"/>
            <w:bottom w:val="none" w:sz="0" w:space="0" w:color="auto"/>
            <w:right w:val="none" w:sz="0" w:space="0" w:color="auto"/>
          </w:divBdr>
        </w:div>
        <w:div w:id="96219317">
          <w:marLeft w:val="1800"/>
          <w:marRight w:val="0"/>
          <w:marTop w:val="0"/>
          <w:marBottom w:val="0"/>
          <w:divBdr>
            <w:top w:val="none" w:sz="0" w:space="0" w:color="auto"/>
            <w:left w:val="none" w:sz="0" w:space="0" w:color="auto"/>
            <w:bottom w:val="none" w:sz="0" w:space="0" w:color="auto"/>
            <w:right w:val="none" w:sz="0" w:space="0" w:color="auto"/>
          </w:divBdr>
        </w:div>
        <w:div w:id="194656180">
          <w:marLeft w:val="1800"/>
          <w:marRight w:val="0"/>
          <w:marTop w:val="0"/>
          <w:marBottom w:val="60"/>
          <w:divBdr>
            <w:top w:val="none" w:sz="0" w:space="0" w:color="auto"/>
            <w:left w:val="none" w:sz="0" w:space="0" w:color="auto"/>
            <w:bottom w:val="none" w:sz="0" w:space="0" w:color="auto"/>
            <w:right w:val="none" w:sz="0" w:space="0" w:color="auto"/>
          </w:divBdr>
        </w:div>
        <w:div w:id="1695351453">
          <w:marLeft w:val="446"/>
          <w:marRight w:val="0"/>
          <w:marTop w:val="0"/>
          <w:marBottom w:val="0"/>
          <w:divBdr>
            <w:top w:val="none" w:sz="0" w:space="0" w:color="auto"/>
            <w:left w:val="none" w:sz="0" w:space="0" w:color="auto"/>
            <w:bottom w:val="none" w:sz="0" w:space="0" w:color="auto"/>
            <w:right w:val="none" w:sz="0" w:space="0" w:color="auto"/>
          </w:divBdr>
        </w:div>
        <w:div w:id="1554736346">
          <w:marLeft w:val="1080"/>
          <w:marRight w:val="0"/>
          <w:marTop w:val="0"/>
          <w:marBottom w:val="60"/>
          <w:divBdr>
            <w:top w:val="none" w:sz="0" w:space="0" w:color="auto"/>
            <w:left w:val="none" w:sz="0" w:space="0" w:color="auto"/>
            <w:bottom w:val="none" w:sz="0" w:space="0" w:color="auto"/>
            <w:right w:val="none" w:sz="0" w:space="0" w:color="auto"/>
          </w:divBdr>
        </w:div>
        <w:div w:id="791944642">
          <w:marLeft w:val="1080"/>
          <w:marRight w:val="0"/>
          <w:marTop w:val="0"/>
          <w:marBottom w:val="60"/>
          <w:divBdr>
            <w:top w:val="none" w:sz="0" w:space="0" w:color="auto"/>
            <w:left w:val="none" w:sz="0" w:space="0" w:color="auto"/>
            <w:bottom w:val="none" w:sz="0" w:space="0" w:color="auto"/>
            <w:right w:val="none" w:sz="0" w:space="0" w:color="auto"/>
          </w:divBdr>
        </w:div>
        <w:div w:id="1476726805">
          <w:marLeft w:val="1080"/>
          <w:marRight w:val="0"/>
          <w:marTop w:val="0"/>
          <w:marBottom w:val="6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3411963">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252026">
      <w:bodyDiv w:val="1"/>
      <w:marLeft w:val="0"/>
      <w:marRight w:val="0"/>
      <w:marTop w:val="0"/>
      <w:marBottom w:val="0"/>
      <w:divBdr>
        <w:top w:val="none" w:sz="0" w:space="0" w:color="auto"/>
        <w:left w:val="none" w:sz="0" w:space="0" w:color="auto"/>
        <w:bottom w:val="none" w:sz="0" w:space="0" w:color="auto"/>
        <w:right w:val="none" w:sz="0" w:space="0" w:color="auto"/>
      </w:divBdr>
      <w:divsChild>
        <w:div w:id="1578976882">
          <w:marLeft w:val="547"/>
          <w:marRight w:val="0"/>
          <w:marTop w:val="0"/>
          <w:marBottom w:val="0"/>
          <w:divBdr>
            <w:top w:val="none" w:sz="0" w:space="0" w:color="auto"/>
            <w:left w:val="none" w:sz="0" w:space="0" w:color="auto"/>
            <w:bottom w:val="none" w:sz="0" w:space="0" w:color="auto"/>
            <w:right w:val="none" w:sz="0" w:space="0" w:color="auto"/>
          </w:divBdr>
        </w:div>
        <w:div w:id="1301767069">
          <w:marLeft w:val="1166"/>
          <w:marRight w:val="0"/>
          <w:marTop w:val="0"/>
          <w:marBottom w:val="0"/>
          <w:divBdr>
            <w:top w:val="none" w:sz="0" w:space="0" w:color="auto"/>
            <w:left w:val="none" w:sz="0" w:space="0" w:color="auto"/>
            <w:bottom w:val="none" w:sz="0" w:space="0" w:color="auto"/>
            <w:right w:val="none" w:sz="0" w:space="0" w:color="auto"/>
          </w:divBdr>
        </w:div>
        <w:div w:id="1075279800">
          <w:marLeft w:val="1800"/>
          <w:marRight w:val="0"/>
          <w:marTop w:val="0"/>
          <w:marBottom w:val="0"/>
          <w:divBdr>
            <w:top w:val="none" w:sz="0" w:space="0" w:color="auto"/>
            <w:left w:val="none" w:sz="0" w:space="0" w:color="auto"/>
            <w:bottom w:val="none" w:sz="0" w:space="0" w:color="auto"/>
            <w:right w:val="none" w:sz="0" w:space="0" w:color="auto"/>
          </w:divBdr>
        </w:div>
        <w:div w:id="1440680985">
          <w:marLeft w:val="2520"/>
          <w:marRight w:val="0"/>
          <w:marTop w:val="0"/>
          <w:marBottom w:val="0"/>
          <w:divBdr>
            <w:top w:val="none" w:sz="0" w:space="0" w:color="auto"/>
            <w:left w:val="none" w:sz="0" w:space="0" w:color="auto"/>
            <w:bottom w:val="none" w:sz="0" w:space="0" w:color="auto"/>
            <w:right w:val="none" w:sz="0" w:space="0" w:color="auto"/>
          </w:divBdr>
        </w:div>
        <w:div w:id="1984389515">
          <w:marLeft w:val="2520"/>
          <w:marRight w:val="0"/>
          <w:marTop w:val="0"/>
          <w:marBottom w:val="0"/>
          <w:divBdr>
            <w:top w:val="none" w:sz="0" w:space="0" w:color="auto"/>
            <w:left w:val="none" w:sz="0" w:space="0" w:color="auto"/>
            <w:bottom w:val="none" w:sz="0" w:space="0" w:color="auto"/>
            <w:right w:val="none" w:sz="0" w:space="0" w:color="auto"/>
          </w:divBdr>
        </w:div>
        <w:div w:id="586110219">
          <w:marLeft w:val="1166"/>
          <w:marRight w:val="0"/>
          <w:marTop w:val="0"/>
          <w:marBottom w:val="0"/>
          <w:divBdr>
            <w:top w:val="none" w:sz="0" w:space="0" w:color="auto"/>
            <w:left w:val="none" w:sz="0" w:space="0" w:color="auto"/>
            <w:bottom w:val="none" w:sz="0" w:space="0" w:color="auto"/>
            <w:right w:val="none" w:sz="0" w:space="0" w:color="auto"/>
          </w:divBdr>
        </w:div>
      </w:divsChild>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6686687">
      <w:bodyDiv w:val="1"/>
      <w:marLeft w:val="0"/>
      <w:marRight w:val="0"/>
      <w:marTop w:val="0"/>
      <w:marBottom w:val="0"/>
      <w:divBdr>
        <w:top w:val="none" w:sz="0" w:space="0" w:color="auto"/>
        <w:left w:val="none" w:sz="0" w:space="0" w:color="auto"/>
        <w:bottom w:val="none" w:sz="0" w:space="0" w:color="auto"/>
        <w:right w:val="none" w:sz="0" w:space="0" w:color="auto"/>
      </w:divBdr>
      <w:divsChild>
        <w:div w:id="12924952">
          <w:marLeft w:val="446"/>
          <w:marRight w:val="0"/>
          <w:marTop w:val="0"/>
          <w:marBottom w:val="0"/>
          <w:divBdr>
            <w:top w:val="none" w:sz="0" w:space="0" w:color="auto"/>
            <w:left w:val="none" w:sz="0" w:space="0" w:color="auto"/>
            <w:bottom w:val="none" w:sz="0" w:space="0" w:color="auto"/>
            <w:right w:val="none" w:sz="0" w:space="0" w:color="auto"/>
          </w:divBdr>
        </w:div>
        <w:div w:id="1226260880">
          <w:marLeft w:val="1080"/>
          <w:marRight w:val="0"/>
          <w:marTop w:val="0"/>
          <w:marBottom w:val="0"/>
          <w:divBdr>
            <w:top w:val="none" w:sz="0" w:space="0" w:color="auto"/>
            <w:left w:val="none" w:sz="0" w:space="0" w:color="auto"/>
            <w:bottom w:val="none" w:sz="0" w:space="0" w:color="auto"/>
            <w:right w:val="none" w:sz="0" w:space="0" w:color="auto"/>
          </w:divBdr>
        </w:div>
        <w:div w:id="59452790">
          <w:marLeft w:val="1800"/>
          <w:marRight w:val="0"/>
          <w:marTop w:val="0"/>
          <w:marBottom w:val="0"/>
          <w:divBdr>
            <w:top w:val="none" w:sz="0" w:space="0" w:color="auto"/>
            <w:left w:val="none" w:sz="0" w:space="0" w:color="auto"/>
            <w:bottom w:val="none" w:sz="0" w:space="0" w:color="auto"/>
            <w:right w:val="none" w:sz="0" w:space="0" w:color="auto"/>
          </w:divBdr>
        </w:div>
        <w:div w:id="194192856">
          <w:marLeft w:val="1800"/>
          <w:marRight w:val="0"/>
          <w:marTop w:val="0"/>
          <w:marBottom w:val="0"/>
          <w:divBdr>
            <w:top w:val="none" w:sz="0" w:space="0" w:color="auto"/>
            <w:left w:val="none" w:sz="0" w:space="0" w:color="auto"/>
            <w:bottom w:val="none" w:sz="0" w:space="0" w:color="auto"/>
            <w:right w:val="none" w:sz="0" w:space="0" w:color="auto"/>
          </w:divBdr>
        </w:div>
        <w:div w:id="1384451721">
          <w:marLeft w:val="1800"/>
          <w:marRight w:val="0"/>
          <w:marTop w:val="0"/>
          <w:marBottom w:val="60"/>
          <w:divBdr>
            <w:top w:val="none" w:sz="0" w:space="0" w:color="auto"/>
            <w:left w:val="none" w:sz="0" w:space="0" w:color="auto"/>
            <w:bottom w:val="none" w:sz="0" w:space="0" w:color="auto"/>
            <w:right w:val="none" w:sz="0" w:space="0" w:color="auto"/>
          </w:divBdr>
        </w:div>
        <w:div w:id="468666703">
          <w:marLeft w:val="446"/>
          <w:marRight w:val="0"/>
          <w:marTop w:val="0"/>
          <w:marBottom w:val="0"/>
          <w:divBdr>
            <w:top w:val="none" w:sz="0" w:space="0" w:color="auto"/>
            <w:left w:val="none" w:sz="0" w:space="0" w:color="auto"/>
            <w:bottom w:val="none" w:sz="0" w:space="0" w:color="auto"/>
            <w:right w:val="none" w:sz="0" w:space="0" w:color="auto"/>
          </w:divBdr>
        </w:div>
        <w:div w:id="1185286436">
          <w:marLeft w:val="1080"/>
          <w:marRight w:val="0"/>
          <w:marTop w:val="0"/>
          <w:marBottom w:val="60"/>
          <w:divBdr>
            <w:top w:val="none" w:sz="0" w:space="0" w:color="auto"/>
            <w:left w:val="none" w:sz="0" w:space="0" w:color="auto"/>
            <w:bottom w:val="none" w:sz="0" w:space="0" w:color="auto"/>
            <w:right w:val="none" w:sz="0" w:space="0" w:color="auto"/>
          </w:divBdr>
        </w:div>
        <w:div w:id="338040633">
          <w:marLeft w:val="1080"/>
          <w:marRight w:val="0"/>
          <w:marTop w:val="0"/>
          <w:marBottom w:val="60"/>
          <w:divBdr>
            <w:top w:val="none" w:sz="0" w:space="0" w:color="auto"/>
            <w:left w:val="none" w:sz="0" w:space="0" w:color="auto"/>
            <w:bottom w:val="none" w:sz="0" w:space="0" w:color="auto"/>
            <w:right w:val="none" w:sz="0" w:space="0" w:color="auto"/>
          </w:divBdr>
        </w:div>
        <w:div w:id="1817257437">
          <w:marLeft w:val="1080"/>
          <w:marRight w:val="0"/>
          <w:marTop w:val="0"/>
          <w:marBottom w:val="6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797407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568726">
      <w:bodyDiv w:val="1"/>
      <w:marLeft w:val="0"/>
      <w:marRight w:val="0"/>
      <w:marTop w:val="0"/>
      <w:marBottom w:val="0"/>
      <w:divBdr>
        <w:top w:val="none" w:sz="0" w:space="0" w:color="auto"/>
        <w:left w:val="none" w:sz="0" w:space="0" w:color="auto"/>
        <w:bottom w:val="none" w:sz="0" w:space="0" w:color="auto"/>
        <w:right w:val="none" w:sz="0" w:space="0" w:color="auto"/>
      </w:divBdr>
      <w:divsChild>
        <w:div w:id="1974557756">
          <w:marLeft w:val="547"/>
          <w:marRight w:val="0"/>
          <w:marTop w:val="0"/>
          <w:marBottom w:val="0"/>
          <w:divBdr>
            <w:top w:val="none" w:sz="0" w:space="0" w:color="auto"/>
            <w:left w:val="none" w:sz="0" w:space="0" w:color="auto"/>
            <w:bottom w:val="none" w:sz="0" w:space="0" w:color="auto"/>
            <w:right w:val="none" w:sz="0" w:space="0" w:color="auto"/>
          </w:divBdr>
        </w:div>
        <w:div w:id="1138575263">
          <w:marLeft w:val="1166"/>
          <w:marRight w:val="0"/>
          <w:marTop w:val="0"/>
          <w:marBottom w:val="0"/>
          <w:divBdr>
            <w:top w:val="none" w:sz="0" w:space="0" w:color="auto"/>
            <w:left w:val="none" w:sz="0" w:space="0" w:color="auto"/>
            <w:bottom w:val="none" w:sz="0" w:space="0" w:color="auto"/>
            <w:right w:val="none" w:sz="0" w:space="0" w:color="auto"/>
          </w:divBdr>
        </w:div>
        <w:div w:id="1692758471">
          <w:marLeft w:val="1800"/>
          <w:marRight w:val="0"/>
          <w:marTop w:val="0"/>
          <w:marBottom w:val="0"/>
          <w:divBdr>
            <w:top w:val="none" w:sz="0" w:space="0" w:color="auto"/>
            <w:left w:val="none" w:sz="0" w:space="0" w:color="auto"/>
            <w:bottom w:val="none" w:sz="0" w:space="0" w:color="auto"/>
            <w:right w:val="none" w:sz="0" w:space="0" w:color="auto"/>
          </w:divBdr>
        </w:div>
        <w:div w:id="762726405">
          <w:marLeft w:val="2520"/>
          <w:marRight w:val="0"/>
          <w:marTop w:val="0"/>
          <w:marBottom w:val="0"/>
          <w:divBdr>
            <w:top w:val="none" w:sz="0" w:space="0" w:color="auto"/>
            <w:left w:val="none" w:sz="0" w:space="0" w:color="auto"/>
            <w:bottom w:val="none" w:sz="0" w:space="0" w:color="auto"/>
            <w:right w:val="none" w:sz="0" w:space="0" w:color="auto"/>
          </w:divBdr>
        </w:div>
        <w:div w:id="933973244">
          <w:marLeft w:val="1800"/>
          <w:marRight w:val="0"/>
          <w:marTop w:val="0"/>
          <w:marBottom w:val="0"/>
          <w:divBdr>
            <w:top w:val="none" w:sz="0" w:space="0" w:color="auto"/>
            <w:left w:val="none" w:sz="0" w:space="0" w:color="auto"/>
            <w:bottom w:val="none" w:sz="0" w:space="0" w:color="auto"/>
            <w:right w:val="none" w:sz="0" w:space="0" w:color="auto"/>
          </w:divBdr>
        </w:div>
        <w:div w:id="127940498">
          <w:marLeft w:val="2520"/>
          <w:marRight w:val="0"/>
          <w:marTop w:val="0"/>
          <w:marBottom w:val="0"/>
          <w:divBdr>
            <w:top w:val="none" w:sz="0" w:space="0" w:color="auto"/>
            <w:left w:val="none" w:sz="0" w:space="0" w:color="auto"/>
            <w:bottom w:val="none" w:sz="0" w:space="0" w:color="auto"/>
            <w:right w:val="none" w:sz="0" w:space="0" w:color="auto"/>
          </w:divBdr>
        </w:div>
        <w:div w:id="94635523">
          <w:marLeft w:val="1166"/>
          <w:marRight w:val="0"/>
          <w:marTop w:val="0"/>
          <w:marBottom w:val="0"/>
          <w:divBdr>
            <w:top w:val="none" w:sz="0" w:space="0" w:color="auto"/>
            <w:left w:val="none" w:sz="0" w:space="0" w:color="auto"/>
            <w:bottom w:val="none" w:sz="0" w:space="0" w:color="auto"/>
            <w:right w:val="none" w:sz="0" w:space="0" w:color="auto"/>
          </w:divBdr>
        </w:div>
      </w:divsChild>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27257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1396676">
      <w:bodyDiv w:val="1"/>
      <w:marLeft w:val="0"/>
      <w:marRight w:val="0"/>
      <w:marTop w:val="0"/>
      <w:marBottom w:val="0"/>
      <w:divBdr>
        <w:top w:val="none" w:sz="0" w:space="0" w:color="auto"/>
        <w:left w:val="none" w:sz="0" w:space="0" w:color="auto"/>
        <w:bottom w:val="none" w:sz="0" w:space="0" w:color="auto"/>
        <w:right w:val="none" w:sz="0" w:space="0" w:color="auto"/>
      </w:divBdr>
      <w:divsChild>
        <w:div w:id="1526090306">
          <w:marLeft w:val="547"/>
          <w:marRight w:val="0"/>
          <w:marTop w:val="0"/>
          <w:marBottom w:val="0"/>
          <w:divBdr>
            <w:top w:val="none" w:sz="0" w:space="0" w:color="auto"/>
            <w:left w:val="none" w:sz="0" w:space="0" w:color="auto"/>
            <w:bottom w:val="none" w:sz="0" w:space="0" w:color="auto"/>
            <w:right w:val="none" w:sz="0" w:space="0" w:color="auto"/>
          </w:divBdr>
        </w:div>
        <w:div w:id="985553067">
          <w:marLeft w:val="1166"/>
          <w:marRight w:val="0"/>
          <w:marTop w:val="0"/>
          <w:marBottom w:val="0"/>
          <w:divBdr>
            <w:top w:val="none" w:sz="0" w:space="0" w:color="auto"/>
            <w:left w:val="none" w:sz="0" w:space="0" w:color="auto"/>
            <w:bottom w:val="none" w:sz="0" w:space="0" w:color="auto"/>
            <w:right w:val="none" w:sz="0" w:space="0" w:color="auto"/>
          </w:divBdr>
        </w:div>
        <w:div w:id="946691221">
          <w:marLeft w:val="1800"/>
          <w:marRight w:val="0"/>
          <w:marTop w:val="0"/>
          <w:marBottom w:val="0"/>
          <w:divBdr>
            <w:top w:val="none" w:sz="0" w:space="0" w:color="auto"/>
            <w:left w:val="none" w:sz="0" w:space="0" w:color="auto"/>
            <w:bottom w:val="none" w:sz="0" w:space="0" w:color="auto"/>
            <w:right w:val="none" w:sz="0" w:space="0" w:color="auto"/>
          </w:divBdr>
        </w:div>
        <w:div w:id="1129319944">
          <w:marLeft w:val="2520"/>
          <w:marRight w:val="0"/>
          <w:marTop w:val="0"/>
          <w:marBottom w:val="0"/>
          <w:divBdr>
            <w:top w:val="none" w:sz="0" w:space="0" w:color="auto"/>
            <w:left w:val="none" w:sz="0" w:space="0" w:color="auto"/>
            <w:bottom w:val="none" w:sz="0" w:space="0" w:color="auto"/>
            <w:right w:val="none" w:sz="0" w:space="0" w:color="auto"/>
          </w:divBdr>
        </w:div>
        <w:div w:id="66658888">
          <w:marLeft w:val="1800"/>
          <w:marRight w:val="0"/>
          <w:marTop w:val="0"/>
          <w:marBottom w:val="0"/>
          <w:divBdr>
            <w:top w:val="none" w:sz="0" w:space="0" w:color="auto"/>
            <w:left w:val="none" w:sz="0" w:space="0" w:color="auto"/>
            <w:bottom w:val="none" w:sz="0" w:space="0" w:color="auto"/>
            <w:right w:val="none" w:sz="0" w:space="0" w:color="auto"/>
          </w:divBdr>
        </w:div>
        <w:div w:id="1786339373">
          <w:marLeft w:val="2520"/>
          <w:marRight w:val="0"/>
          <w:marTop w:val="0"/>
          <w:marBottom w:val="0"/>
          <w:divBdr>
            <w:top w:val="none" w:sz="0" w:space="0" w:color="auto"/>
            <w:left w:val="none" w:sz="0" w:space="0" w:color="auto"/>
            <w:bottom w:val="none" w:sz="0" w:space="0" w:color="auto"/>
            <w:right w:val="none" w:sz="0" w:space="0" w:color="auto"/>
          </w:divBdr>
        </w:div>
        <w:div w:id="1991640149">
          <w:marLeft w:val="1166"/>
          <w:marRight w:val="0"/>
          <w:marTop w:val="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07709277">
      <w:bodyDiv w:val="1"/>
      <w:marLeft w:val="0"/>
      <w:marRight w:val="0"/>
      <w:marTop w:val="0"/>
      <w:marBottom w:val="0"/>
      <w:divBdr>
        <w:top w:val="none" w:sz="0" w:space="0" w:color="auto"/>
        <w:left w:val="none" w:sz="0" w:space="0" w:color="auto"/>
        <w:bottom w:val="none" w:sz="0" w:space="0" w:color="auto"/>
        <w:right w:val="none" w:sz="0" w:space="0" w:color="auto"/>
      </w:divBdr>
      <w:divsChild>
        <w:div w:id="567150278">
          <w:marLeft w:val="547"/>
          <w:marRight w:val="0"/>
          <w:marTop w:val="0"/>
          <w:marBottom w:val="0"/>
          <w:divBdr>
            <w:top w:val="none" w:sz="0" w:space="0" w:color="auto"/>
            <w:left w:val="none" w:sz="0" w:space="0" w:color="auto"/>
            <w:bottom w:val="none" w:sz="0" w:space="0" w:color="auto"/>
            <w:right w:val="none" w:sz="0" w:space="0" w:color="auto"/>
          </w:divBdr>
        </w:div>
        <w:div w:id="1218860568">
          <w:marLeft w:val="1166"/>
          <w:marRight w:val="0"/>
          <w:marTop w:val="0"/>
          <w:marBottom w:val="0"/>
          <w:divBdr>
            <w:top w:val="none" w:sz="0" w:space="0" w:color="auto"/>
            <w:left w:val="none" w:sz="0" w:space="0" w:color="auto"/>
            <w:bottom w:val="none" w:sz="0" w:space="0" w:color="auto"/>
            <w:right w:val="none" w:sz="0" w:space="0" w:color="auto"/>
          </w:divBdr>
        </w:div>
        <w:div w:id="1512061748">
          <w:marLeft w:val="1800"/>
          <w:marRight w:val="0"/>
          <w:marTop w:val="0"/>
          <w:marBottom w:val="0"/>
          <w:divBdr>
            <w:top w:val="none" w:sz="0" w:space="0" w:color="auto"/>
            <w:left w:val="none" w:sz="0" w:space="0" w:color="auto"/>
            <w:bottom w:val="none" w:sz="0" w:space="0" w:color="auto"/>
            <w:right w:val="none" w:sz="0" w:space="0" w:color="auto"/>
          </w:divBdr>
        </w:div>
        <w:div w:id="1192257048">
          <w:marLeft w:val="2520"/>
          <w:marRight w:val="0"/>
          <w:marTop w:val="0"/>
          <w:marBottom w:val="0"/>
          <w:divBdr>
            <w:top w:val="none" w:sz="0" w:space="0" w:color="auto"/>
            <w:left w:val="none" w:sz="0" w:space="0" w:color="auto"/>
            <w:bottom w:val="none" w:sz="0" w:space="0" w:color="auto"/>
            <w:right w:val="none" w:sz="0" w:space="0" w:color="auto"/>
          </w:divBdr>
        </w:div>
        <w:div w:id="292172438">
          <w:marLeft w:val="1800"/>
          <w:marRight w:val="0"/>
          <w:marTop w:val="0"/>
          <w:marBottom w:val="0"/>
          <w:divBdr>
            <w:top w:val="none" w:sz="0" w:space="0" w:color="auto"/>
            <w:left w:val="none" w:sz="0" w:space="0" w:color="auto"/>
            <w:bottom w:val="none" w:sz="0" w:space="0" w:color="auto"/>
            <w:right w:val="none" w:sz="0" w:space="0" w:color="auto"/>
          </w:divBdr>
        </w:div>
        <w:div w:id="350226489">
          <w:marLeft w:val="2520"/>
          <w:marRight w:val="0"/>
          <w:marTop w:val="0"/>
          <w:marBottom w:val="0"/>
          <w:divBdr>
            <w:top w:val="none" w:sz="0" w:space="0" w:color="auto"/>
            <w:left w:val="none" w:sz="0" w:space="0" w:color="auto"/>
            <w:bottom w:val="none" w:sz="0" w:space="0" w:color="auto"/>
            <w:right w:val="none" w:sz="0" w:space="0" w:color="auto"/>
          </w:divBdr>
        </w:div>
        <w:div w:id="866411752">
          <w:marLeft w:val="1166"/>
          <w:marRight w:val="0"/>
          <w:marTop w:val="0"/>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2069777">
      <w:bodyDiv w:val="1"/>
      <w:marLeft w:val="0"/>
      <w:marRight w:val="0"/>
      <w:marTop w:val="0"/>
      <w:marBottom w:val="0"/>
      <w:divBdr>
        <w:top w:val="none" w:sz="0" w:space="0" w:color="auto"/>
        <w:left w:val="none" w:sz="0" w:space="0" w:color="auto"/>
        <w:bottom w:val="none" w:sz="0" w:space="0" w:color="auto"/>
        <w:right w:val="none" w:sz="0" w:space="0" w:color="auto"/>
      </w:divBdr>
      <w:divsChild>
        <w:div w:id="1492213570">
          <w:marLeft w:val="446"/>
          <w:marRight w:val="0"/>
          <w:marTop w:val="0"/>
          <w:marBottom w:val="0"/>
          <w:divBdr>
            <w:top w:val="none" w:sz="0" w:space="0" w:color="auto"/>
            <w:left w:val="none" w:sz="0" w:space="0" w:color="auto"/>
            <w:bottom w:val="none" w:sz="0" w:space="0" w:color="auto"/>
            <w:right w:val="none" w:sz="0" w:space="0" w:color="auto"/>
          </w:divBdr>
        </w:div>
        <w:div w:id="1563176309">
          <w:marLeft w:val="1080"/>
          <w:marRight w:val="0"/>
          <w:marTop w:val="0"/>
          <w:marBottom w:val="0"/>
          <w:divBdr>
            <w:top w:val="none" w:sz="0" w:space="0" w:color="auto"/>
            <w:left w:val="none" w:sz="0" w:space="0" w:color="auto"/>
            <w:bottom w:val="none" w:sz="0" w:space="0" w:color="auto"/>
            <w:right w:val="none" w:sz="0" w:space="0" w:color="auto"/>
          </w:divBdr>
        </w:div>
        <w:div w:id="1580165859">
          <w:marLeft w:val="1800"/>
          <w:marRight w:val="0"/>
          <w:marTop w:val="0"/>
          <w:marBottom w:val="0"/>
          <w:divBdr>
            <w:top w:val="none" w:sz="0" w:space="0" w:color="auto"/>
            <w:left w:val="none" w:sz="0" w:space="0" w:color="auto"/>
            <w:bottom w:val="none" w:sz="0" w:space="0" w:color="auto"/>
            <w:right w:val="none" w:sz="0" w:space="0" w:color="auto"/>
          </w:divBdr>
        </w:div>
        <w:div w:id="858271967">
          <w:marLeft w:val="1800"/>
          <w:marRight w:val="0"/>
          <w:marTop w:val="0"/>
          <w:marBottom w:val="0"/>
          <w:divBdr>
            <w:top w:val="none" w:sz="0" w:space="0" w:color="auto"/>
            <w:left w:val="none" w:sz="0" w:space="0" w:color="auto"/>
            <w:bottom w:val="none" w:sz="0" w:space="0" w:color="auto"/>
            <w:right w:val="none" w:sz="0" w:space="0" w:color="auto"/>
          </w:divBdr>
        </w:div>
        <w:div w:id="1855722683">
          <w:marLeft w:val="1800"/>
          <w:marRight w:val="0"/>
          <w:marTop w:val="0"/>
          <w:marBottom w:val="60"/>
          <w:divBdr>
            <w:top w:val="none" w:sz="0" w:space="0" w:color="auto"/>
            <w:left w:val="none" w:sz="0" w:space="0" w:color="auto"/>
            <w:bottom w:val="none" w:sz="0" w:space="0" w:color="auto"/>
            <w:right w:val="none" w:sz="0" w:space="0" w:color="auto"/>
          </w:divBdr>
        </w:div>
        <w:div w:id="172036608">
          <w:marLeft w:val="446"/>
          <w:marRight w:val="0"/>
          <w:marTop w:val="0"/>
          <w:marBottom w:val="0"/>
          <w:divBdr>
            <w:top w:val="none" w:sz="0" w:space="0" w:color="auto"/>
            <w:left w:val="none" w:sz="0" w:space="0" w:color="auto"/>
            <w:bottom w:val="none" w:sz="0" w:space="0" w:color="auto"/>
            <w:right w:val="none" w:sz="0" w:space="0" w:color="auto"/>
          </w:divBdr>
        </w:div>
        <w:div w:id="554047510">
          <w:marLeft w:val="1080"/>
          <w:marRight w:val="0"/>
          <w:marTop w:val="0"/>
          <w:marBottom w:val="60"/>
          <w:divBdr>
            <w:top w:val="none" w:sz="0" w:space="0" w:color="auto"/>
            <w:left w:val="none" w:sz="0" w:space="0" w:color="auto"/>
            <w:bottom w:val="none" w:sz="0" w:space="0" w:color="auto"/>
            <w:right w:val="none" w:sz="0" w:space="0" w:color="auto"/>
          </w:divBdr>
        </w:div>
        <w:div w:id="1068501144">
          <w:marLeft w:val="1080"/>
          <w:marRight w:val="0"/>
          <w:marTop w:val="0"/>
          <w:marBottom w:val="60"/>
          <w:divBdr>
            <w:top w:val="none" w:sz="0" w:space="0" w:color="auto"/>
            <w:left w:val="none" w:sz="0" w:space="0" w:color="auto"/>
            <w:bottom w:val="none" w:sz="0" w:space="0" w:color="auto"/>
            <w:right w:val="none" w:sz="0" w:space="0" w:color="auto"/>
          </w:divBdr>
        </w:div>
        <w:div w:id="734818334">
          <w:marLeft w:val="1080"/>
          <w:marRight w:val="0"/>
          <w:marTop w:val="0"/>
          <w:marBottom w:val="60"/>
          <w:divBdr>
            <w:top w:val="none" w:sz="0" w:space="0" w:color="auto"/>
            <w:left w:val="none" w:sz="0" w:space="0" w:color="auto"/>
            <w:bottom w:val="none" w:sz="0" w:space="0" w:color="auto"/>
            <w:right w:val="none" w:sz="0" w:space="0" w:color="auto"/>
          </w:divBdr>
        </w:div>
      </w:divsChild>
    </w:div>
    <w:div w:id="145733489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591663965">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1801068586">
          <w:marLeft w:val="446"/>
          <w:marRight w:val="0"/>
          <w:marTop w:val="0"/>
          <w:marBottom w:val="120"/>
          <w:divBdr>
            <w:top w:val="none" w:sz="0" w:space="0" w:color="auto"/>
            <w:left w:val="none" w:sz="0" w:space="0" w:color="auto"/>
            <w:bottom w:val="none" w:sz="0" w:space="0" w:color="auto"/>
            <w:right w:val="none" w:sz="0" w:space="0" w:color="auto"/>
          </w:divBdr>
        </w:div>
      </w:divsChild>
    </w:div>
    <w:div w:id="158448613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20403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32545744">
      <w:bodyDiv w:val="1"/>
      <w:marLeft w:val="0"/>
      <w:marRight w:val="0"/>
      <w:marTop w:val="0"/>
      <w:marBottom w:val="0"/>
      <w:divBdr>
        <w:top w:val="none" w:sz="0" w:space="0" w:color="auto"/>
        <w:left w:val="none" w:sz="0" w:space="0" w:color="auto"/>
        <w:bottom w:val="none" w:sz="0" w:space="0" w:color="auto"/>
        <w:right w:val="none" w:sz="0" w:space="0" w:color="auto"/>
      </w:divBdr>
      <w:divsChild>
        <w:div w:id="326985739">
          <w:marLeft w:val="547"/>
          <w:marRight w:val="0"/>
          <w:marTop w:val="0"/>
          <w:marBottom w:val="0"/>
          <w:divBdr>
            <w:top w:val="none" w:sz="0" w:space="0" w:color="auto"/>
            <w:left w:val="none" w:sz="0" w:space="0" w:color="auto"/>
            <w:bottom w:val="none" w:sz="0" w:space="0" w:color="auto"/>
            <w:right w:val="none" w:sz="0" w:space="0" w:color="auto"/>
          </w:divBdr>
        </w:div>
        <w:div w:id="2039812555">
          <w:marLeft w:val="1166"/>
          <w:marRight w:val="0"/>
          <w:marTop w:val="0"/>
          <w:marBottom w:val="0"/>
          <w:divBdr>
            <w:top w:val="none" w:sz="0" w:space="0" w:color="auto"/>
            <w:left w:val="none" w:sz="0" w:space="0" w:color="auto"/>
            <w:bottom w:val="none" w:sz="0" w:space="0" w:color="auto"/>
            <w:right w:val="none" w:sz="0" w:space="0" w:color="auto"/>
          </w:divBdr>
        </w:div>
        <w:div w:id="1813718669">
          <w:marLeft w:val="1800"/>
          <w:marRight w:val="0"/>
          <w:marTop w:val="0"/>
          <w:marBottom w:val="0"/>
          <w:divBdr>
            <w:top w:val="none" w:sz="0" w:space="0" w:color="auto"/>
            <w:left w:val="none" w:sz="0" w:space="0" w:color="auto"/>
            <w:bottom w:val="none" w:sz="0" w:space="0" w:color="auto"/>
            <w:right w:val="none" w:sz="0" w:space="0" w:color="auto"/>
          </w:divBdr>
        </w:div>
        <w:div w:id="295457769">
          <w:marLeft w:val="2520"/>
          <w:marRight w:val="0"/>
          <w:marTop w:val="0"/>
          <w:marBottom w:val="0"/>
          <w:divBdr>
            <w:top w:val="none" w:sz="0" w:space="0" w:color="auto"/>
            <w:left w:val="none" w:sz="0" w:space="0" w:color="auto"/>
            <w:bottom w:val="none" w:sz="0" w:space="0" w:color="auto"/>
            <w:right w:val="none" w:sz="0" w:space="0" w:color="auto"/>
          </w:divBdr>
        </w:div>
        <w:div w:id="421756480">
          <w:marLeft w:val="1800"/>
          <w:marRight w:val="0"/>
          <w:marTop w:val="0"/>
          <w:marBottom w:val="0"/>
          <w:divBdr>
            <w:top w:val="none" w:sz="0" w:space="0" w:color="auto"/>
            <w:left w:val="none" w:sz="0" w:space="0" w:color="auto"/>
            <w:bottom w:val="none" w:sz="0" w:space="0" w:color="auto"/>
            <w:right w:val="none" w:sz="0" w:space="0" w:color="auto"/>
          </w:divBdr>
        </w:div>
        <w:div w:id="1412120751">
          <w:marLeft w:val="2520"/>
          <w:marRight w:val="0"/>
          <w:marTop w:val="0"/>
          <w:marBottom w:val="0"/>
          <w:divBdr>
            <w:top w:val="none" w:sz="0" w:space="0" w:color="auto"/>
            <w:left w:val="none" w:sz="0" w:space="0" w:color="auto"/>
            <w:bottom w:val="none" w:sz="0" w:space="0" w:color="auto"/>
            <w:right w:val="none" w:sz="0" w:space="0" w:color="auto"/>
          </w:divBdr>
        </w:div>
        <w:div w:id="726339114">
          <w:marLeft w:val="1166"/>
          <w:marRight w:val="0"/>
          <w:marTop w:val="0"/>
          <w:marBottom w:val="0"/>
          <w:divBdr>
            <w:top w:val="none" w:sz="0" w:space="0" w:color="auto"/>
            <w:left w:val="none" w:sz="0" w:space="0" w:color="auto"/>
            <w:bottom w:val="none" w:sz="0" w:space="0" w:color="auto"/>
            <w:right w:val="none" w:sz="0" w:space="0" w:color="auto"/>
          </w:divBdr>
        </w:div>
      </w:divsChild>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201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5AIRPNAIUNRU-1830940522-9495</_dlc_DocId>
    <_dlc_DocIdUrl xmlns="71c5aaf6-e6ce-465b-b873-5148d2a4c105">
      <Url>https://nokia.sharepoint.com/sites/c5g/5gradio/_layouts/15/DocIdRedir.aspx?ID=5AIRPNAIUNRU-1830940522-9495</Url>
      <Description>5AIRPNAIUNRU-1830940522-9495</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46229382-2A27-4B12-9C24-4A568D658E7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9A506B27-3A20-42ED-B3B9-E6DACFFF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56A1EBA-3A16-472F-BA06-04F94BC7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8</Pages>
  <Words>1952</Words>
  <Characters>10195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135</cp:revision>
  <dcterms:created xsi:type="dcterms:W3CDTF">2020-08-03T06:37:00Z</dcterms:created>
  <dcterms:modified xsi:type="dcterms:W3CDTF">2021-01-18T16:13:00Z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2d86bffa-8913-4243-836c-5ea435c9aee9</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