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5CFE97D" w14:textId="608F6DB4" w:rsidR="0024235B" w:rsidRPr="0052548E" w:rsidRDefault="0024235B" w:rsidP="0024235B">
      <w:pPr>
        <w:tabs>
          <w:tab w:val="center" w:pos="4536"/>
          <w:tab w:val="right" w:pos="8280"/>
          <w:tab w:val="right" w:pos="9639"/>
        </w:tabs>
        <w:spacing w:after="0"/>
        <w:ind w:right="2"/>
        <w:rPr>
          <w:rFonts w:ascii="Arial" w:hAnsi="Arial" w:cs="Arial"/>
          <w:b/>
          <w:bCs/>
          <w:sz w:val="28"/>
        </w:rPr>
      </w:pPr>
      <w:r w:rsidRPr="0052548E">
        <w:rPr>
          <w:rFonts w:ascii="Arial" w:hAnsi="Arial" w:cs="Arial"/>
          <w:b/>
          <w:bCs/>
          <w:sz w:val="28"/>
        </w:rPr>
        <w:t xml:space="preserve">3GPP TSG RAN WG1 </w:t>
      </w:r>
      <w:r>
        <w:rPr>
          <w:rFonts w:ascii="Arial" w:hAnsi="Arial" w:cs="Arial"/>
          <w:b/>
          <w:bCs/>
          <w:sz w:val="28"/>
        </w:rPr>
        <w:t>#10</w:t>
      </w:r>
      <w:r w:rsidR="00185CD4">
        <w:rPr>
          <w:rFonts w:ascii="Arial" w:hAnsi="Arial" w:cs="Arial"/>
          <w:b/>
          <w:bCs/>
          <w:sz w:val="28"/>
        </w:rPr>
        <w:t>4</w:t>
      </w:r>
      <w:r w:rsidR="00AF44F2">
        <w:rPr>
          <w:rFonts w:ascii="Arial" w:hAnsi="Arial" w:cs="Arial"/>
          <w:b/>
          <w:bCs/>
          <w:sz w:val="28"/>
        </w:rPr>
        <w:t>-e</w:t>
      </w:r>
      <w:r w:rsidR="00682841">
        <w:rPr>
          <w:rFonts w:ascii="Arial" w:hAnsi="Arial" w:cs="Arial"/>
          <w:b/>
          <w:bCs/>
          <w:sz w:val="28"/>
        </w:rPr>
        <w:t xml:space="preserve">                                                              </w:t>
      </w:r>
      <w:r w:rsidR="00DC6812" w:rsidRPr="00DC6812">
        <w:rPr>
          <w:rFonts w:ascii="Arial" w:hAnsi="Arial" w:cs="Arial"/>
          <w:b/>
          <w:bCs/>
          <w:sz w:val="28"/>
        </w:rPr>
        <w:t>R1-</w:t>
      </w:r>
      <w:r w:rsidR="00682841">
        <w:rPr>
          <w:rFonts w:ascii="Arial" w:hAnsi="Arial" w:cs="Arial"/>
          <w:b/>
          <w:bCs/>
          <w:sz w:val="28"/>
        </w:rPr>
        <w:t>2</w:t>
      </w:r>
      <w:r w:rsidR="00F35972">
        <w:rPr>
          <w:rFonts w:ascii="Arial" w:hAnsi="Arial" w:cs="Arial"/>
          <w:b/>
          <w:bCs/>
          <w:sz w:val="28"/>
        </w:rPr>
        <w:t>100636</w:t>
      </w:r>
    </w:p>
    <w:p w14:paraId="743D4376" w14:textId="553591B1" w:rsidR="0024235B" w:rsidRPr="009513AC" w:rsidRDefault="0024235B" w:rsidP="0024235B">
      <w:pPr>
        <w:tabs>
          <w:tab w:val="center" w:pos="4536"/>
          <w:tab w:val="right" w:pos="9072"/>
        </w:tabs>
        <w:spacing w:after="0"/>
        <w:rPr>
          <w:rFonts w:ascii="Arial" w:eastAsia="MS Mincho" w:hAnsi="Arial" w:cs="Arial"/>
          <w:b/>
          <w:bCs/>
          <w:sz w:val="28"/>
          <w:lang w:eastAsia="ja-JP"/>
        </w:rPr>
      </w:pPr>
      <w:r>
        <w:rPr>
          <w:rFonts w:ascii="Arial" w:eastAsia="MS Mincho" w:hAnsi="Arial" w:cs="Arial"/>
          <w:b/>
          <w:bCs/>
          <w:sz w:val="28"/>
          <w:lang w:eastAsia="ja-JP"/>
        </w:rPr>
        <w:t xml:space="preserve">e-Meeting, </w:t>
      </w:r>
      <w:r w:rsidR="00F35972">
        <w:rPr>
          <w:rFonts w:ascii="Arial" w:eastAsia="MS Mincho" w:hAnsi="Arial" w:cs="Arial"/>
          <w:b/>
          <w:bCs/>
          <w:sz w:val="28"/>
          <w:lang w:eastAsia="ja-JP"/>
        </w:rPr>
        <w:t>January</w:t>
      </w:r>
      <w:r w:rsidR="00EE03F1" w:rsidRPr="00B502E8">
        <w:rPr>
          <w:rFonts w:ascii="Arial" w:eastAsia="MS Mincho" w:hAnsi="Arial" w:cs="Arial"/>
          <w:b/>
          <w:bCs/>
          <w:sz w:val="28"/>
          <w:lang w:eastAsia="ja-JP"/>
        </w:rPr>
        <w:t xml:space="preserve"> </w:t>
      </w:r>
      <w:r w:rsidR="00EE03F1">
        <w:rPr>
          <w:rFonts w:ascii="Arial" w:eastAsia="MS Mincho" w:hAnsi="Arial" w:cs="Arial"/>
          <w:b/>
          <w:bCs/>
          <w:sz w:val="28"/>
          <w:lang w:eastAsia="ja-JP"/>
        </w:rPr>
        <w:t>2</w:t>
      </w:r>
      <w:r w:rsidR="0001166A">
        <w:rPr>
          <w:rFonts w:ascii="Arial" w:eastAsia="MS Mincho" w:hAnsi="Arial" w:cs="Arial"/>
          <w:b/>
          <w:bCs/>
          <w:sz w:val="28"/>
          <w:lang w:eastAsia="ja-JP"/>
        </w:rPr>
        <w:t>5</w:t>
      </w:r>
      <w:r w:rsidR="00EE03F1" w:rsidRPr="00B502E8">
        <w:rPr>
          <w:rFonts w:ascii="Arial" w:eastAsia="MS Mincho" w:hAnsi="Arial" w:cs="Arial"/>
          <w:b/>
          <w:bCs/>
          <w:sz w:val="28"/>
          <w:lang w:eastAsia="ja-JP"/>
        </w:rPr>
        <w:t xml:space="preserve">th – </w:t>
      </w:r>
      <w:r w:rsidR="0001166A">
        <w:rPr>
          <w:rFonts w:ascii="Arial" w:eastAsia="MS Mincho" w:hAnsi="Arial" w:cs="Arial"/>
          <w:b/>
          <w:bCs/>
          <w:sz w:val="28"/>
          <w:lang w:eastAsia="ja-JP"/>
        </w:rPr>
        <w:t>February 5th</w:t>
      </w:r>
      <w:r w:rsidR="00EE03F1" w:rsidRPr="00B502E8">
        <w:rPr>
          <w:rFonts w:ascii="Arial" w:eastAsia="MS Mincho" w:hAnsi="Arial" w:cs="Arial"/>
          <w:b/>
          <w:bCs/>
          <w:sz w:val="28"/>
          <w:lang w:eastAsia="ja-JP"/>
        </w:rPr>
        <w:t>, 202</w:t>
      </w:r>
      <w:r w:rsidR="00A45F75">
        <w:rPr>
          <w:rFonts w:ascii="Arial" w:eastAsia="MS Mincho" w:hAnsi="Arial" w:cs="Arial"/>
          <w:b/>
          <w:bCs/>
          <w:sz w:val="28"/>
          <w:lang w:eastAsia="ja-JP"/>
        </w:rPr>
        <w:t>1</w:t>
      </w:r>
    </w:p>
    <w:p w14:paraId="6D520B03" w14:textId="77777777" w:rsidR="0024235B" w:rsidRPr="00A44DC8" w:rsidRDefault="0024235B" w:rsidP="0024235B">
      <w:pPr>
        <w:tabs>
          <w:tab w:val="left" w:pos="1701"/>
          <w:tab w:val="right" w:pos="9072"/>
          <w:tab w:val="right" w:pos="10206"/>
        </w:tabs>
        <w:rPr>
          <w:rFonts w:ascii="Arial" w:hAnsi="Arial"/>
          <w:b/>
          <w:sz w:val="18"/>
        </w:rPr>
      </w:pPr>
    </w:p>
    <w:p w14:paraId="41D2AC97" w14:textId="76A57F19" w:rsidR="00FD75AC" w:rsidRPr="00E95DAE" w:rsidRDefault="00FD75AC" w:rsidP="00FD75AC">
      <w:pPr>
        <w:tabs>
          <w:tab w:val="left" w:pos="1985"/>
        </w:tabs>
        <w:spacing w:after="0"/>
        <w:jc w:val="both"/>
        <w:rPr>
          <w:rFonts w:ascii="Arial" w:hAnsi="Arial" w:cs="Arial"/>
          <w:sz w:val="24"/>
          <w:lang w:val="en-US"/>
        </w:rPr>
      </w:pPr>
      <w:r w:rsidRPr="00E95DAE">
        <w:rPr>
          <w:rFonts w:ascii="Arial" w:hAnsi="Arial" w:cs="Arial"/>
          <w:b/>
          <w:sz w:val="24"/>
          <w:lang w:val="en-US"/>
        </w:rPr>
        <w:t>Source:</w:t>
      </w:r>
      <w:r w:rsidRPr="00E95DAE">
        <w:rPr>
          <w:rFonts w:ascii="Arial" w:hAnsi="Arial" w:cs="Arial"/>
          <w:b/>
          <w:sz w:val="24"/>
          <w:lang w:val="en-US"/>
        </w:rPr>
        <w:tab/>
      </w:r>
      <w:r w:rsidRPr="00CC70F8">
        <w:rPr>
          <w:rFonts w:ascii="Arial" w:hAnsi="Arial" w:cs="Arial"/>
          <w:b/>
          <w:sz w:val="24"/>
        </w:rPr>
        <w:t>Intel</w:t>
      </w:r>
      <w:r>
        <w:rPr>
          <w:rFonts w:ascii="Arial" w:hAnsi="Arial" w:cs="Arial"/>
          <w:b/>
          <w:sz w:val="24"/>
        </w:rPr>
        <w:t xml:space="preserve"> Corporation</w:t>
      </w:r>
    </w:p>
    <w:p w14:paraId="4A33E6BC" w14:textId="1531AE6B" w:rsidR="001466F4" w:rsidRPr="00A61344" w:rsidRDefault="001466F4" w:rsidP="001466F4">
      <w:pPr>
        <w:spacing w:after="0"/>
        <w:ind w:left="1983" w:hangingChars="823" w:hanging="1983"/>
        <w:jc w:val="both"/>
        <w:rPr>
          <w:rFonts w:ascii="Arial" w:hAnsi="Arial" w:cs="Arial"/>
          <w:b/>
          <w:sz w:val="32"/>
          <w:lang w:val="en-US" w:eastAsia="zh-CN"/>
        </w:rPr>
      </w:pPr>
      <w:r w:rsidRPr="001A628F">
        <w:rPr>
          <w:rFonts w:ascii="Arial" w:hAnsi="Arial" w:cs="Arial"/>
          <w:b/>
          <w:sz w:val="24"/>
          <w:lang w:val="en-US"/>
        </w:rPr>
        <w:t>Title:</w:t>
      </w:r>
      <w:r w:rsidRPr="006E3689">
        <w:rPr>
          <w:rFonts w:ascii="Arial" w:eastAsia="Malgun Gothic" w:hAnsi="Arial" w:cs="Arial" w:hint="eastAsia"/>
          <w:b/>
          <w:sz w:val="24"/>
          <w:lang w:val="en-US" w:eastAsia="ko-KR"/>
        </w:rPr>
        <w:tab/>
      </w:r>
      <w:r w:rsidR="00682841">
        <w:rPr>
          <w:rFonts w:ascii="Arial" w:eastAsia="Malgun Gothic" w:hAnsi="Arial" w:cs="Arial"/>
          <w:b/>
          <w:sz w:val="24"/>
          <w:lang w:val="en-US" w:eastAsia="ko-KR"/>
        </w:rPr>
        <w:t xml:space="preserve">Enhancements </w:t>
      </w:r>
      <w:r w:rsidR="00EA7E5E">
        <w:rPr>
          <w:rFonts w:ascii="Arial" w:eastAsia="Malgun Gothic" w:hAnsi="Arial" w:cs="Arial"/>
          <w:b/>
          <w:sz w:val="24"/>
          <w:lang w:val="en-US" w:eastAsia="ko-KR"/>
        </w:rPr>
        <w:t>to</w:t>
      </w:r>
      <w:r w:rsidR="00682841">
        <w:rPr>
          <w:rFonts w:ascii="Arial" w:eastAsia="Malgun Gothic" w:hAnsi="Arial" w:cs="Arial"/>
          <w:b/>
          <w:sz w:val="24"/>
          <w:lang w:val="en-US" w:eastAsia="ko-KR"/>
        </w:rPr>
        <w:t xml:space="preserve"> Multi-Beam Operation</w:t>
      </w:r>
    </w:p>
    <w:p w14:paraId="442797E2" w14:textId="79C86EED" w:rsidR="001466F4" w:rsidRPr="00E832E5" w:rsidRDefault="001466F4" w:rsidP="00E832E5">
      <w:pPr>
        <w:spacing w:after="0"/>
        <w:ind w:left="1983" w:hangingChars="823" w:hanging="1983"/>
        <w:jc w:val="both"/>
        <w:rPr>
          <w:rFonts w:ascii="Arial" w:hAnsi="Arial" w:cs="Arial"/>
          <w:b/>
          <w:sz w:val="24"/>
          <w:lang w:val="en-US"/>
        </w:rPr>
      </w:pPr>
      <w:r w:rsidRPr="00E95DAE">
        <w:rPr>
          <w:rFonts w:ascii="Arial" w:hAnsi="Arial" w:cs="Arial"/>
          <w:b/>
          <w:sz w:val="24"/>
          <w:lang w:val="en-US"/>
        </w:rPr>
        <w:t>Agenda item:</w:t>
      </w:r>
      <w:r w:rsidR="00E832E5" w:rsidRPr="00E832E5">
        <w:rPr>
          <w:rFonts w:ascii="Arial" w:hAnsi="Arial" w:cs="Arial" w:hint="eastAsia"/>
          <w:b/>
          <w:sz w:val="24"/>
          <w:lang w:val="en-US"/>
        </w:rPr>
        <w:tab/>
      </w:r>
      <w:r w:rsidR="00682841">
        <w:rPr>
          <w:rFonts w:ascii="Arial" w:hAnsi="Arial" w:cs="Arial"/>
          <w:b/>
          <w:sz w:val="24"/>
          <w:lang w:val="en-US"/>
        </w:rPr>
        <w:t>8.1.1</w:t>
      </w:r>
    </w:p>
    <w:p w14:paraId="3DFA8DEC" w14:textId="77777777" w:rsidR="001466F4" w:rsidRDefault="001466F4" w:rsidP="00B502E8">
      <w:pPr>
        <w:ind w:left="1983" w:hangingChars="823" w:hanging="1983"/>
        <w:jc w:val="both"/>
        <w:rPr>
          <w:rFonts w:ascii="Arial" w:hAnsi="Arial" w:cs="Arial"/>
          <w:b/>
          <w:sz w:val="24"/>
          <w:lang w:val="en-US"/>
        </w:rPr>
      </w:pPr>
      <w:r w:rsidRPr="00E95DAE">
        <w:rPr>
          <w:rFonts w:ascii="Arial" w:hAnsi="Arial" w:cs="Arial"/>
          <w:b/>
          <w:sz w:val="24"/>
          <w:lang w:val="en-US"/>
        </w:rPr>
        <w:t>Document for:</w:t>
      </w:r>
      <w:r w:rsidRPr="00E832E5">
        <w:rPr>
          <w:rFonts w:ascii="Arial" w:hAnsi="Arial" w:cs="Arial"/>
          <w:b/>
          <w:sz w:val="24"/>
          <w:lang w:val="en-US"/>
        </w:rPr>
        <w:tab/>
      </w:r>
      <w:r w:rsidRPr="00E95DAE">
        <w:rPr>
          <w:rFonts w:ascii="Arial" w:hAnsi="Arial" w:cs="Arial"/>
          <w:b/>
          <w:sz w:val="24"/>
          <w:lang w:val="en-US"/>
        </w:rPr>
        <w:t>Discussion and Decision</w:t>
      </w:r>
    </w:p>
    <w:p w14:paraId="786F226B" w14:textId="5A0CE23A" w:rsidR="0097496D" w:rsidRDefault="0097496D" w:rsidP="00A13AAA">
      <w:pPr>
        <w:pStyle w:val="Heading1"/>
        <w:spacing w:before="120" w:after="60"/>
        <w:jc w:val="both"/>
        <w:rPr>
          <w:rFonts w:cs="Arial"/>
          <w:sz w:val="32"/>
          <w:szCs w:val="18"/>
          <w:lang w:val="en-US"/>
        </w:rPr>
      </w:pPr>
      <w:r w:rsidRPr="00263538">
        <w:rPr>
          <w:rFonts w:cs="Arial"/>
          <w:sz w:val="32"/>
          <w:szCs w:val="18"/>
          <w:lang w:val="en-US"/>
        </w:rPr>
        <w:t>Introduction</w:t>
      </w:r>
    </w:p>
    <w:p w14:paraId="3B4FB1B9" w14:textId="07A629FC" w:rsidR="007100D1" w:rsidRPr="007100D1" w:rsidRDefault="00F842BC" w:rsidP="007100D1">
      <w:pPr>
        <w:rPr>
          <w:lang w:val="en-US"/>
        </w:rPr>
      </w:pPr>
      <w:r>
        <w:rPr>
          <w:lang w:val="en-US"/>
        </w:rPr>
        <w:t xml:space="preserve">This paper is related to the new WID on further enhancements to MIMO in 5G NR Release 17 </w:t>
      </w:r>
      <w:r>
        <w:rPr>
          <w:lang w:val="en-US"/>
        </w:rPr>
        <w:fldChar w:fldCharType="begin"/>
      </w:r>
      <w:r>
        <w:rPr>
          <w:lang w:val="en-US"/>
        </w:rPr>
        <w:instrText xml:space="preserve"> REF _Ref47732651 \r \h </w:instrText>
      </w:r>
      <w:r>
        <w:rPr>
          <w:lang w:val="en-US"/>
        </w:rPr>
      </w:r>
      <w:r>
        <w:rPr>
          <w:lang w:val="en-US"/>
        </w:rPr>
        <w:fldChar w:fldCharType="separate"/>
      </w:r>
      <w:r>
        <w:rPr>
          <w:lang w:val="en-US"/>
        </w:rPr>
        <w:t>[1]</w:t>
      </w:r>
      <w:r>
        <w:rPr>
          <w:lang w:val="en-US"/>
        </w:rPr>
        <w:fldChar w:fldCharType="end"/>
      </w:r>
      <w:r>
        <w:rPr>
          <w:lang w:val="en-US"/>
        </w:rPr>
        <w:t xml:space="preserve">. In the WID, the following objectives are outlined for beam management enhancements for feMIMO. </w:t>
      </w:r>
    </w:p>
    <w:tbl>
      <w:tblPr>
        <w:tblStyle w:val="TableGrid"/>
        <w:tblW w:w="0" w:type="auto"/>
        <w:tblLook w:val="04A0" w:firstRow="1" w:lastRow="0" w:firstColumn="1" w:lastColumn="0" w:noHBand="0" w:noVBand="1"/>
      </w:tblPr>
      <w:tblGrid>
        <w:gridCol w:w="10160"/>
      </w:tblGrid>
      <w:tr w:rsidR="001F0D94" w14:paraId="656AAA09" w14:textId="77777777" w:rsidTr="001F0D94">
        <w:tc>
          <w:tcPr>
            <w:tcW w:w="10160" w:type="dxa"/>
          </w:tcPr>
          <w:p w14:paraId="69B5F846" w14:textId="77777777" w:rsidR="001F0D94" w:rsidRPr="001F0D94" w:rsidRDefault="001F0D94" w:rsidP="006C3E79">
            <w:pPr>
              <w:numPr>
                <w:ilvl w:val="0"/>
                <w:numId w:val="8"/>
              </w:numPr>
              <w:overflowPunct/>
              <w:autoSpaceDE/>
              <w:autoSpaceDN/>
              <w:adjustRightInd/>
              <w:spacing w:before="240" w:after="0"/>
              <w:ind w:left="720"/>
              <w:jc w:val="left"/>
              <w:textAlignment w:val="auto"/>
              <w:rPr>
                <w:rFonts w:eastAsia="Malgun Gothic"/>
              </w:rPr>
            </w:pPr>
            <w:r w:rsidRPr="001F0D94">
              <w:rPr>
                <w:rFonts w:eastAsia="Malgun Gothic"/>
              </w:rPr>
              <w:t xml:space="preserve">Enhancement on multi-beam operation, mainly targeting FR2 while also applicable to FR1: </w:t>
            </w:r>
          </w:p>
          <w:p w14:paraId="050285FA" w14:textId="77777777" w:rsidR="001F0D94" w:rsidRPr="001F0D94" w:rsidRDefault="001F0D94" w:rsidP="006C3E79">
            <w:pPr>
              <w:numPr>
                <w:ilvl w:val="1"/>
                <w:numId w:val="8"/>
              </w:numPr>
              <w:overflowPunct/>
              <w:autoSpaceDE/>
              <w:autoSpaceDN/>
              <w:adjustRightInd/>
              <w:spacing w:before="0" w:after="0"/>
              <w:ind w:left="1232"/>
              <w:jc w:val="left"/>
              <w:textAlignment w:val="auto"/>
              <w:rPr>
                <w:rFonts w:eastAsia="Malgun Gothic"/>
              </w:rPr>
            </w:pPr>
            <w:r w:rsidRPr="001F0D94">
              <w:rPr>
                <w:rFonts w:eastAsia="Malgun Gothic"/>
              </w:rPr>
              <w:t>Identify and specify features to facilitate more efficient (lower latency and overhead) DL/UL beam management to support higher intra- and L1/L2-centric inter-cell mobility and/or a larger number of configured TCI states:</w:t>
            </w:r>
          </w:p>
          <w:p w14:paraId="4CDA748D" w14:textId="77777777" w:rsidR="001F0D94" w:rsidRPr="001F0D94" w:rsidRDefault="001F0D94" w:rsidP="006C3E79">
            <w:pPr>
              <w:numPr>
                <w:ilvl w:val="2"/>
                <w:numId w:val="8"/>
              </w:numPr>
              <w:overflowPunct/>
              <w:autoSpaceDE/>
              <w:autoSpaceDN/>
              <w:adjustRightInd/>
              <w:spacing w:before="0" w:after="0"/>
              <w:ind w:left="1772"/>
              <w:jc w:val="left"/>
              <w:textAlignment w:val="auto"/>
              <w:rPr>
                <w:rFonts w:eastAsia="Malgun Gothic"/>
              </w:rPr>
            </w:pPr>
            <w:r w:rsidRPr="001F0D94">
              <w:rPr>
                <w:rFonts w:eastAsia="Malgun Gothic"/>
              </w:rPr>
              <w:t>Common beam for data and control transmission/reception for DL and UL, especially for intra-band CA</w:t>
            </w:r>
          </w:p>
          <w:p w14:paraId="73B62FEB" w14:textId="77777777" w:rsidR="001F0D94" w:rsidRPr="001F0D94" w:rsidRDefault="001F0D94" w:rsidP="006C3E79">
            <w:pPr>
              <w:numPr>
                <w:ilvl w:val="2"/>
                <w:numId w:val="8"/>
              </w:numPr>
              <w:overflowPunct/>
              <w:autoSpaceDE/>
              <w:autoSpaceDN/>
              <w:adjustRightInd/>
              <w:spacing w:before="0" w:after="0"/>
              <w:ind w:left="1772"/>
              <w:jc w:val="left"/>
              <w:textAlignment w:val="auto"/>
              <w:rPr>
                <w:rFonts w:eastAsia="Malgun Gothic"/>
              </w:rPr>
            </w:pPr>
            <w:r w:rsidRPr="001F0D94">
              <w:rPr>
                <w:rFonts w:eastAsia="Malgun Gothic"/>
              </w:rPr>
              <w:t>Unified TCI framework for DL and UL beam indication</w:t>
            </w:r>
          </w:p>
          <w:p w14:paraId="4E1960B8" w14:textId="37A72D51" w:rsidR="001F0D94" w:rsidRPr="001F0D94" w:rsidRDefault="001F0D94" w:rsidP="006C3E79">
            <w:pPr>
              <w:numPr>
                <w:ilvl w:val="2"/>
                <w:numId w:val="8"/>
              </w:numPr>
              <w:overflowPunct/>
              <w:autoSpaceDE/>
              <w:autoSpaceDN/>
              <w:adjustRightInd/>
              <w:spacing w:before="0" w:after="0"/>
              <w:ind w:left="1772"/>
              <w:jc w:val="left"/>
              <w:textAlignment w:val="auto"/>
              <w:rPr>
                <w:rFonts w:asciiTheme="minorHAnsi" w:eastAsiaTheme="minorHAnsi" w:hAnsiTheme="minorHAnsi" w:cstheme="minorBidi"/>
                <w:lang w:eastAsia="zh-CN"/>
              </w:rPr>
            </w:pPr>
            <w:r w:rsidRPr="001F0D94">
              <w:rPr>
                <w:rFonts w:eastAsia="Malgun Gothic"/>
              </w:rPr>
              <w:t xml:space="preserve">Enhancement on </w:t>
            </w:r>
            <w:r w:rsidR="007100D1" w:rsidRPr="001F0D94">
              <w:rPr>
                <w:rFonts w:eastAsia="Malgun Gothic"/>
              </w:rPr>
              <w:t>signalling</w:t>
            </w:r>
            <w:r w:rsidRPr="001F0D94">
              <w:rPr>
                <w:rFonts w:eastAsia="Malgun Gothic"/>
              </w:rPr>
              <w:t xml:space="preserve"> mechanisms for the above features to improve latency and efficiency with more usage of dynamic control </w:t>
            </w:r>
            <w:r w:rsidR="007100D1" w:rsidRPr="001F0D94">
              <w:rPr>
                <w:rFonts w:eastAsia="Malgun Gothic"/>
              </w:rPr>
              <w:t>signalling</w:t>
            </w:r>
            <w:r w:rsidRPr="001F0D94">
              <w:rPr>
                <w:rFonts w:eastAsia="Malgun Gothic"/>
              </w:rPr>
              <w:t xml:space="preserve"> (as opposed to RRC)</w:t>
            </w:r>
          </w:p>
          <w:p w14:paraId="39EA1D16" w14:textId="63DA7077" w:rsidR="001F0D94" w:rsidRDefault="001F0D94" w:rsidP="006C3E79">
            <w:pPr>
              <w:numPr>
                <w:ilvl w:val="1"/>
                <w:numId w:val="8"/>
              </w:numPr>
              <w:overflowPunct/>
              <w:autoSpaceDE/>
              <w:autoSpaceDN/>
              <w:adjustRightInd/>
              <w:spacing w:before="0"/>
              <w:ind w:left="1232"/>
              <w:jc w:val="left"/>
              <w:textAlignment w:val="auto"/>
              <w:rPr>
                <w:rFonts w:asciiTheme="minorHAnsi" w:eastAsiaTheme="minorHAnsi" w:hAnsiTheme="minorHAnsi" w:cstheme="minorBidi"/>
                <w:lang w:eastAsia="zh-CN"/>
              </w:rPr>
            </w:pPr>
            <w:r w:rsidRPr="001F0D94">
              <w:rPr>
                <w:lang w:eastAsia="en-GB"/>
              </w:rPr>
              <w:t>Identify and specify features to facilitate UL beam selection for UEs equipped with multiple panels, considering UL coverage loss mitigation due to MPE, based on UL beam indication with the unified TCI framework for UL fast panel selection</w:t>
            </w:r>
          </w:p>
        </w:tc>
      </w:tr>
    </w:tbl>
    <w:p w14:paraId="3FB5EC9E" w14:textId="74771077" w:rsidR="00682841" w:rsidRDefault="00F842BC" w:rsidP="001731F6">
      <w:pPr>
        <w:spacing w:before="120"/>
        <w:jc w:val="both"/>
        <w:rPr>
          <w:rFonts w:eastAsiaTheme="minorHAnsi"/>
          <w:lang w:eastAsia="zh-CN"/>
        </w:rPr>
      </w:pPr>
      <w:r w:rsidRPr="00F842BC">
        <w:rPr>
          <w:rFonts w:eastAsiaTheme="minorHAnsi"/>
          <w:lang w:eastAsia="zh-CN"/>
        </w:rPr>
        <w:t xml:space="preserve">In this </w:t>
      </w:r>
      <w:r>
        <w:rPr>
          <w:rFonts w:eastAsiaTheme="minorHAnsi"/>
          <w:lang w:eastAsia="zh-CN"/>
        </w:rPr>
        <w:t xml:space="preserve">paper, </w:t>
      </w:r>
      <w:r w:rsidR="002979BC">
        <w:rPr>
          <w:rFonts w:eastAsiaTheme="minorHAnsi"/>
          <w:lang w:eastAsia="zh-CN"/>
        </w:rPr>
        <w:t xml:space="preserve">we present </w:t>
      </w:r>
      <w:r w:rsidR="00474CEE">
        <w:rPr>
          <w:rFonts w:eastAsiaTheme="minorHAnsi"/>
          <w:lang w:eastAsia="zh-CN"/>
        </w:rPr>
        <w:t xml:space="preserve">discussion on </w:t>
      </w:r>
      <w:r w:rsidR="00A15E98">
        <w:rPr>
          <w:rFonts w:eastAsiaTheme="minorHAnsi"/>
          <w:lang w:eastAsia="zh-CN"/>
        </w:rPr>
        <w:t xml:space="preserve">the </w:t>
      </w:r>
      <w:r w:rsidR="00051327">
        <w:rPr>
          <w:rFonts w:eastAsiaTheme="minorHAnsi"/>
          <w:lang w:eastAsia="zh-CN"/>
        </w:rPr>
        <w:t xml:space="preserve">objectives </w:t>
      </w:r>
      <w:r w:rsidR="00A020F8">
        <w:rPr>
          <w:rFonts w:eastAsiaTheme="minorHAnsi"/>
          <w:lang w:eastAsia="zh-CN"/>
        </w:rPr>
        <w:t>agreed in RAN1#102-e</w:t>
      </w:r>
      <w:r w:rsidR="00051327">
        <w:rPr>
          <w:rFonts w:eastAsiaTheme="minorHAnsi"/>
          <w:lang w:eastAsia="zh-CN"/>
        </w:rPr>
        <w:t xml:space="preserve"> and corresponding agreements from RAN1#103-e</w:t>
      </w:r>
      <w:r w:rsidR="00E517F6">
        <w:rPr>
          <w:rFonts w:eastAsiaTheme="minorHAnsi"/>
          <w:lang w:eastAsia="zh-CN"/>
        </w:rPr>
        <w:t>,</w:t>
      </w:r>
      <w:r w:rsidR="00AF44F2">
        <w:rPr>
          <w:rFonts w:eastAsiaTheme="minorHAnsi"/>
          <w:lang w:eastAsia="zh-CN"/>
        </w:rPr>
        <w:t xml:space="preserve"> as well as initial SLS results for intra and inter-cell mobility according to simulation assumptions agreed in </w:t>
      </w:r>
      <w:r w:rsidR="00AF44F2">
        <w:rPr>
          <w:rFonts w:eastAsiaTheme="minorHAnsi"/>
          <w:lang w:eastAsia="zh-CN"/>
        </w:rPr>
        <w:fldChar w:fldCharType="begin"/>
      </w:r>
      <w:r w:rsidR="00AF44F2">
        <w:rPr>
          <w:rFonts w:eastAsiaTheme="minorHAnsi"/>
          <w:lang w:eastAsia="zh-CN"/>
        </w:rPr>
        <w:instrText xml:space="preserve"> REF _Ref54369575 \r \h </w:instrText>
      </w:r>
      <w:r w:rsidR="00AF44F2">
        <w:rPr>
          <w:rFonts w:eastAsiaTheme="minorHAnsi"/>
          <w:lang w:eastAsia="zh-CN"/>
        </w:rPr>
      </w:r>
      <w:r w:rsidR="00AF44F2">
        <w:rPr>
          <w:rFonts w:eastAsiaTheme="minorHAnsi"/>
          <w:lang w:eastAsia="zh-CN"/>
        </w:rPr>
        <w:fldChar w:fldCharType="separate"/>
      </w:r>
      <w:r w:rsidR="00AF44F2">
        <w:rPr>
          <w:rFonts w:eastAsiaTheme="minorHAnsi"/>
          <w:lang w:eastAsia="zh-CN"/>
        </w:rPr>
        <w:t>[2]</w:t>
      </w:r>
      <w:r w:rsidR="00AF44F2">
        <w:rPr>
          <w:rFonts w:eastAsiaTheme="minorHAnsi"/>
          <w:lang w:eastAsia="zh-CN"/>
        </w:rPr>
        <w:fldChar w:fldCharType="end"/>
      </w:r>
      <w:r w:rsidR="00AF44F2">
        <w:rPr>
          <w:rFonts w:eastAsiaTheme="minorHAnsi"/>
          <w:lang w:eastAsia="zh-CN"/>
        </w:rPr>
        <w:t>.</w:t>
      </w:r>
    </w:p>
    <w:p w14:paraId="2641E76A" w14:textId="1BBC1202" w:rsidR="005E7DF4" w:rsidRDefault="005E7DF4" w:rsidP="005E7DF4">
      <w:pPr>
        <w:pStyle w:val="Heading1"/>
        <w:spacing w:before="120" w:after="60"/>
        <w:jc w:val="both"/>
        <w:rPr>
          <w:rFonts w:cs="Arial"/>
          <w:sz w:val="32"/>
          <w:szCs w:val="18"/>
          <w:lang w:val="en-US"/>
        </w:rPr>
      </w:pPr>
      <w:r>
        <w:rPr>
          <w:rFonts w:cs="Arial"/>
          <w:sz w:val="32"/>
          <w:szCs w:val="18"/>
          <w:lang w:val="en-US"/>
        </w:rPr>
        <w:t>Issue 1: Unified TCI Framework</w:t>
      </w:r>
    </w:p>
    <w:tbl>
      <w:tblPr>
        <w:tblStyle w:val="TableGrid"/>
        <w:tblW w:w="0" w:type="auto"/>
        <w:tblLook w:val="04A0" w:firstRow="1" w:lastRow="0" w:firstColumn="1" w:lastColumn="0" w:noHBand="0" w:noVBand="1"/>
      </w:tblPr>
      <w:tblGrid>
        <w:gridCol w:w="10160"/>
      </w:tblGrid>
      <w:tr w:rsidR="00C834A3" w14:paraId="030B2AAF" w14:textId="77777777" w:rsidTr="00C834A3">
        <w:tc>
          <w:tcPr>
            <w:tcW w:w="10160" w:type="dxa"/>
          </w:tcPr>
          <w:p w14:paraId="0272E7CD" w14:textId="77777777" w:rsidR="00C834A3" w:rsidRDefault="00C834A3" w:rsidP="00C834A3">
            <w:pPr>
              <w:spacing w:before="0"/>
              <w:rPr>
                <w:b/>
                <w:bCs/>
                <w:lang w:val="en-US"/>
              </w:rPr>
            </w:pPr>
            <w:bookmarkStart w:id="0" w:name="_Hlk61866023"/>
            <w:r w:rsidRPr="00C834A3">
              <w:rPr>
                <w:b/>
                <w:bCs/>
                <w:lang w:val="en-US"/>
              </w:rPr>
              <w:t>Agreements from RAN1#103-e</w:t>
            </w:r>
            <w:r>
              <w:rPr>
                <w:b/>
                <w:bCs/>
                <w:lang w:val="en-US"/>
              </w:rPr>
              <w:t>:</w:t>
            </w:r>
          </w:p>
          <w:p w14:paraId="0D334B6A" w14:textId="77777777" w:rsidR="00AC0166" w:rsidRPr="00E60FD2" w:rsidRDefault="00AC0166" w:rsidP="00D90029">
            <w:pPr>
              <w:snapToGrid w:val="0"/>
              <w:spacing w:before="0" w:after="0" w:line="240" w:lineRule="auto"/>
              <w:rPr>
                <w:rFonts w:eastAsia="Times New Roman" w:cs="Times"/>
                <w:lang w:eastAsia="ko-KR"/>
              </w:rPr>
            </w:pPr>
            <w:r w:rsidRPr="00E60FD2">
              <w:rPr>
                <w:rFonts w:eastAsia="Times New Roman" w:cs="Times"/>
                <w:b/>
                <w:bCs/>
                <w:highlight w:val="green"/>
              </w:rPr>
              <w:t>Agreement</w:t>
            </w:r>
          </w:p>
          <w:p w14:paraId="03E0CDDF" w14:textId="77777777" w:rsidR="00AC0166" w:rsidRPr="00E60FD2" w:rsidRDefault="00AC0166" w:rsidP="00D90029">
            <w:pPr>
              <w:snapToGrid w:val="0"/>
              <w:spacing w:before="0" w:after="0" w:line="240" w:lineRule="auto"/>
              <w:rPr>
                <w:rFonts w:eastAsia="Times New Roman" w:cs="Times"/>
                <w:lang w:eastAsia="zh-CN"/>
              </w:rPr>
            </w:pPr>
            <w:r w:rsidRPr="00E60FD2">
              <w:rPr>
                <w:rFonts w:eastAsia="Times New Roman" w:cs="Times"/>
                <w:lang w:eastAsia="zh-CN"/>
              </w:rPr>
              <w:t>On Rel-17 unified TCI framework, to accommodate the case of separate beam indication for UL and DL:</w:t>
            </w:r>
          </w:p>
          <w:p w14:paraId="62469C7F" w14:textId="77777777" w:rsidR="00AC0166" w:rsidRPr="00E60FD2" w:rsidRDefault="00AC0166" w:rsidP="006C3E79">
            <w:pPr>
              <w:numPr>
                <w:ilvl w:val="0"/>
                <w:numId w:val="19"/>
              </w:numPr>
              <w:overflowPunct/>
              <w:autoSpaceDE/>
              <w:autoSpaceDN/>
              <w:adjustRightInd/>
              <w:snapToGrid w:val="0"/>
              <w:spacing w:before="0" w:after="0" w:line="240" w:lineRule="auto"/>
              <w:textAlignment w:val="auto"/>
              <w:rPr>
                <w:rFonts w:eastAsia="Times New Roman" w:cs="Times"/>
                <w:lang w:eastAsia="zh-CN"/>
              </w:rPr>
            </w:pPr>
            <w:r w:rsidRPr="00E60FD2">
              <w:rPr>
                <w:rFonts w:eastAsia="Times New Roman" w:cs="Times"/>
                <w:szCs w:val="24"/>
                <w:lang w:eastAsia="zh-CN"/>
              </w:rPr>
              <w:t xml:space="preserve">Utilize two separate TCI states, one for DL and one for UL. </w:t>
            </w:r>
          </w:p>
          <w:p w14:paraId="49EEA36F" w14:textId="77777777" w:rsidR="00AC0166" w:rsidRPr="00E42A09" w:rsidRDefault="00AC0166" w:rsidP="006C3E79">
            <w:pPr>
              <w:numPr>
                <w:ilvl w:val="1"/>
                <w:numId w:val="19"/>
              </w:numPr>
              <w:overflowPunct/>
              <w:autoSpaceDE/>
              <w:autoSpaceDN/>
              <w:adjustRightInd/>
              <w:snapToGrid w:val="0"/>
              <w:spacing w:before="0" w:after="0" w:line="240" w:lineRule="auto"/>
              <w:contextualSpacing/>
              <w:textAlignment w:val="auto"/>
              <w:rPr>
                <w:rFonts w:eastAsia="Times New Roman" w:cs="Times"/>
                <w:szCs w:val="24"/>
                <w:lang w:eastAsia="zh-CN"/>
              </w:rPr>
            </w:pPr>
            <w:r w:rsidRPr="00E42A09">
              <w:rPr>
                <w:rFonts w:eastAsia="Times New Roman" w:cs="Times"/>
                <w:szCs w:val="24"/>
                <w:lang w:eastAsia="zh-CN"/>
              </w:rPr>
              <w:t>FFS: Contents of separate UL TCI state</w:t>
            </w:r>
          </w:p>
          <w:p w14:paraId="6300B077" w14:textId="77777777" w:rsidR="00AC0166" w:rsidRPr="00E42A09" w:rsidRDefault="00AC0166" w:rsidP="006C3E79">
            <w:pPr>
              <w:numPr>
                <w:ilvl w:val="1"/>
                <w:numId w:val="19"/>
              </w:numPr>
              <w:overflowPunct/>
              <w:autoSpaceDE/>
              <w:autoSpaceDN/>
              <w:adjustRightInd/>
              <w:snapToGrid w:val="0"/>
              <w:spacing w:before="0" w:after="0" w:line="240" w:lineRule="auto"/>
              <w:contextualSpacing/>
              <w:textAlignment w:val="auto"/>
              <w:rPr>
                <w:rFonts w:eastAsia="Times New Roman" w:cs="Times"/>
                <w:szCs w:val="24"/>
                <w:lang w:eastAsia="zh-CN"/>
              </w:rPr>
            </w:pPr>
            <w:r w:rsidRPr="00E42A09">
              <w:rPr>
                <w:rFonts w:eastAsia="Times New Roman" w:cs="Times"/>
                <w:szCs w:val="24"/>
                <w:lang w:eastAsia="zh-CN"/>
              </w:rPr>
              <w:t xml:space="preserve">Note: For FR1, UE does not expect UL TCI to provide a reference for determining common UL TX spatial filter(s), if UL TCI is supported for FR1 </w:t>
            </w:r>
          </w:p>
          <w:p w14:paraId="2C7EA896" w14:textId="77777777" w:rsidR="00AC0166" w:rsidRPr="00E42A09" w:rsidRDefault="00AC0166" w:rsidP="006C3E79">
            <w:pPr>
              <w:numPr>
                <w:ilvl w:val="0"/>
                <w:numId w:val="19"/>
              </w:numPr>
              <w:overflowPunct/>
              <w:autoSpaceDE/>
              <w:autoSpaceDN/>
              <w:adjustRightInd/>
              <w:snapToGrid w:val="0"/>
              <w:spacing w:before="0" w:after="0" w:line="240" w:lineRule="auto"/>
              <w:textAlignment w:val="auto"/>
              <w:rPr>
                <w:rFonts w:eastAsia="Times New Roman" w:cs="Times"/>
                <w:szCs w:val="24"/>
                <w:lang w:eastAsia="zh-CN"/>
              </w:rPr>
            </w:pPr>
            <w:r w:rsidRPr="00E42A09">
              <w:rPr>
                <w:rFonts w:eastAsia="Times New Roman" w:cs="Times"/>
                <w:szCs w:val="24"/>
                <w:lang w:eastAsia="zh-CN"/>
              </w:rPr>
              <w:t xml:space="preserve">For the separate DL TCI: </w:t>
            </w:r>
          </w:p>
          <w:p w14:paraId="121656CA" w14:textId="77777777" w:rsidR="00AC0166" w:rsidRPr="00E42A09" w:rsidRDefault="00AC0166" w:rsidP="006C3E79">
            <w:pPr>
              <w:numPr>
                <w:ilvl w:val="1"/>
                <w:numId w:val="19"/>
              </w:numPr>
              <w:overflowPunct/>
              <w:autoSpaceDE/>
              <w:autoSpaceDN/>
              <w:adjustRightInd/>
              <w:snapToGrid w:val="0"/>
              <w:spacing w:before="0" w:after="0" w:line="240" w:lineRule="auto"/>
              <w:contextualSpacing/>
              <w:textAlignment w:val="auto"/>
              <w:rPr>
                <w:rFonts w:eastAsia="Times New Roman" w:cs="Times"/>
                <w:lang w:eastAsia="zh-CN"/>
              </w:rPr>
            </w:pPr>
            <w:r w:rsidRPr="00E42A09">
              <w:rPr>
                <w:rFonts w:eastAsia="Times New Roman" w:cs="Times"/>
                <w:szCs w:val="24"/>
                <w:lang w:eastAsia="zh-CN"/>
              </w:rPr>
              <w:t>The source reference signal(s) in M TCIs provide QCL information at least for UE-dedicated reception on PDSCH and for UE-dedicated reception on all or subset of CORESETs in a CC</w:t>
            </w:r>
          </w:p>
          <w:p w14:paraId="7E0C441E" w14:textId="77777777" w:rsidR="00AC0166" w:rsidRPr="00E42A09" w:rsidRDefault="00AC0166" w:rsidP="006C3E79">
            <w:pPr>
              <w:numPr>
                <w:ilvl w:val="0"/>
                <w:numId w:val="19"/>
              </w:numPr>
              <w:overflowPunct/>
              <w:autoSpaceDE/>
              <w:autoSpaceDN/>
              <w:adjustRightInd/>
              <w:snapToGrid w:val="0"/>
              <w:spacing w:before="0" w:after="0" w:line="240" w:lineRule="auto"/>
              <w:textAlignment w:val="auto"/>
              <w:rPr>
                <w:rFonts w:eastAsia="Times New Roman" w:cs="Times"/>
                <w:lang w:eastAsia="zh-CN"/>
              </w:rPr>
            </w:pPr>
            <w:r w:rsidRPr="00E42A09">
              <w:rPr>
                <w:rFonts w:eastAsia="Times New Roman" w:cs="Times"/>
                <w:szCs w:val="24"/>
                <w:lang w:eastAsia="zh-CN"/>
              </w:rPr>
              <w:t>For the separate UL TCI:</w:t>
            </w:r>
          </w:p>
          <w:p w14:paraId="379E30B4" w14:textId="77777777" w:rsidR="00AC0166" w:rsidRPr="00E42A09" w:rsidRDefault="00AC0166" w:rsidP="006C3E79">
            <w:pPr>
              <w:numPr>
                <w:ilvl w:val="1"/>
                <w:numId w:val="19"/>
              </w:numPr>
              <w:overflowPunct/>
              <w:autoSpaceDE/>
              <w:autoSpaceDN/>
              <w:adjustRightInd/>
              <w:snapToGrid w:val="0"/>
              <w:spacing w:before="0" w:after="0" w:line="240" w:lineRule="auto"/>
              <w:contextualSpacing/>
              <w:textAlignment w:val="auto"/>
              <w:rPr>
                <w:rFonts w:eastAsia="Times New Roman" w:cs="Times"/>
                <w:szCs w:val="24"/>
                <w:lang w:eastAsia="zh-CN"/>
              </w:rPr>
            </w:pPr>
            <w:r w:rsidRPr="00E42A09">
              <w:rPr>
                <w:rFonts w:eastAsia="Times New Roman" w:cs="Times"/>
                <w:szCs w:val="24"/>
                <w:lang w:eastAsia="zh-CN"/>
              </w:rPr>
              <w:t xml:space="preserve">The source reference signal(s) in N TCIs provide a reference for determining common UL TX spatial filter(s) at least for dynamic-grant/configured-grant based PUSCH, all or subset of dedicated PUCCH resources in a CC </w:t>
            </w:r>
          </w:p>
          <w:p w14:paraId="4ABF4255" w14:textId="77777777" w:rsidR="00AC0166" w:rsidRPr="00E42A09" w:rsidRDefault="00AC0166" w:rsidP="006C3E79">
            <w:pPr>
              <w:numPr>
                <w:ilvl w:val="1"/>
                <w:numId w:val="19"/>
              </w:numPr>
              <w:overflowPunct/>
              <w:autoSpaceDE/>
              <w:autoSpaceDN/>
              <w:adjustRightInd/>
              <w:snapToGrid w:val="0"/>
              <w:spacing w:before="0" w:after="0" w:line="240" w:lineRule="auto"/>
              <w:contextualSpacing/>
              <w:textAlignment w:val="auto"/>
              <w:rPr>
                <w:rFonts w:eastAsia="Times New Roman" w:cs="Times"/>
                <w:szCs w:val="24"/>
                <w:lang w:eastAsia="zh-CN"/>
              </w:rPr>
            </w:pPr>
            <w:r w:rsidRPr="00E42A09">
              <w:rPr>
                <w:rFonts w:eastAsia="Times New Roman" w:cs="Times"/>
                <w:szCs w:val="24"/>
                <w:lang w:eastAsia="zh-CN"/>
              </w:rPr>
              <w:t>Optionally, this UL TX spatial filter can also apply to all SRS resources in resource set(s) configured for antenna switching/codebook-based/non-codebook-based UL transmissions</w:t>
            </w:r>
          </w:p>
          <w:p w14:paraId="266081A9" w14:textId="77777777" w:rsidR="00AC0166" w:rsidRPr="00E42A09" w:rsidRDefault="00AC0166" w:rsidP="006C3E79">
            <w:pPr>
              <w:numPr>
                <w:ilvl w:val="0"/>
                <w:numId w:val="19"/>
              </w:numPr>
              <w:overflowPunct/>
              <w:autoSpaceDE/>
              <w:autoSpaceDN/>
              <w:adjustRightInd/>
              <w:snapToGrid w:val="0"/>
              <w:spacing w:before="0" w:after="0" w:line="240" w:lineRule="auto"/>
              <w:textAlignment w:val="auto"/>
              <w:rPr>
                <w:rFonts w:eastAsia="Times New Roman" w:cs="Times"/>
                <w:szCs w:val="24"/>
                <w:lang w:eastAsia="zh-CN"/>
              </w:rPr>
            </w:pPr>
            <w:r w:rsidRPr="00E42A09">
              <w:rPr>
                <w:rFonts w:eastAsia="Times New Roman" w:cs="Times"/>
                <w:szCs w:val="24"/>
                <w:lang w:eastAsia="zh-CN"/>
              </w:rPr>
              <w:t>FFS: Whether the UL TCI state is taken from a common/same or separate TCI state pool from DL TCI state</w:t>
            </w:r>
          </w:p>
          <w:p w14:paraId="5F5AEE82" w14:textId="77777777" w:rsidR="00AC0166" w:rsidRPr="00E42A09" w:rsidRDefault="00AC0166" w:rsidP="006C3E79">
            <w:pPr>
              <w:numPr>
                <w:ilvl w:val="1"/>
                <w:numId w:val="19"/>
              </w:numPr>
              <w:overflowPunct/>
              <w:autoSpaceDE/>
              <w:autoSpaceDN/>
              <w:adjustRightInd/>
              <w:snapToGrid w:val="0"/>
              <w:spacing w:before="0" w:after="0" w:line="240" w:lineRule="auto"/>
              <w:contextualSpacing/>
              <w:textAlignment w:val="auto"/>
              <w:rPr>
                <w:rFonts w:eastAsia="Times New Roman" w:cs="Times"/>
                <w:szCs w:val="24"/>
                <w:lang w:eastAsia="zh-CN"/>
              </w:rPr>
            </w:pPr>
            <w:r w:rsidRPr="00E42A09">
              <w:rPr>
                <w:rFonts w:eastAsia="Times New Roman" w:cs="Times"/>
                <w:szCs w:val="24"/>
                <w:lang w:eastAsia="zh-CN"/>
              </w:rPr>
              <w:t>Note that TCI state pool for joint DL and UL beam indication is still FFS</w:t>
            </w:r>
          </w:p>
          <w:p w14:paraId="3E7CE152" w14:textId="77777777" w:rsidR="00AC0166" w:rsidRPr="00E42A09" w:rsidRDefault="00AC0166" w:rsidP="006C3E79">
            <w:pPr>
              <w:numPr>
                <w:ilvl w:val="0"/>
                <w:numId w:val="19"/>
              </w:numPr>
              <w:overflowPunct/>
              <w:autoSpaceDE/>
              <w:autoSpaceDN/>
              <w:adjustRightInd/>
              <w:snapToGrid w:val="0"/>
              <w:spacing w:before="0" w:after="0" w:line="240" w:lineRule="auto"/>
              <w:textAlignment w:val="auto"/>
              <w:rPr>
                <w:rFonts w:eastAsia="Times New Roman" w:cs="Times"/>
                <w:lang w:eastAsia="zh-CN"/>
              </w:rPr>
            </w:pPr>
            <w:r w:rsidRPr="00E42A09">
              <w:rPr>
                <w:rFonts w:eastAsia="Times New Roman" w:cs="Times"/>
                <w:szCs w:val="24"/>
                <w:lang w:eastAsia="zh-CN"/>
              </w:rPr>
              <w:t xml:space="preserve">FFS: Whether Rel.17 supports TCI configured for single channel (e.g. PDSCH only, single CORESET) </w:t>
            </w:r>
          </w:p>
          <w:p w14:paraId="57DCD670" w14:textId="6F54CC62" w:rsidR="00AC0166" w:rsidRPr="004C6D4C" w:rsidRDefault="00AC0166" w:rsidP="006C3E79">
            <w:pPr>
              <w:numPr>
                <w:ilvl w:val="0"/>
                <w:numId w:val="19"/>
              </w:numPr>
              <w:overflowPunct/>
              <w:autoSpaceDE/>
              <w:autoSpaceDN/>
              <w:adjustRightInd/>
              <w:snapToGrid w:val="0"/>
              <w:spacing w:before="0" w:after="0" w:line="240" w:lineRule="auto"/>
              <w:textAlignment w:val="auto"/>
              <w:rPr>
                <w:rFonts w:eastAsia="Times New Roman" w:cs="Times"/>
                <w:lang w:eastAsia="zh-CN"/>
              </w:rPr>
            </w:pPr>
            <w:r w:rsidRPr="00E60FD2">
              <w:rPr>
                <w:rFonts w:eastAsia="Times New Roman" w:cs="Times"/>
                <w:szCs w:val="24"/>
                <w:lang w:eastAsia="zh-CN"/>
              </w:rPr>
              <w:lastRenderedPageBreak/>
              <w:t>Note: This does not preclude the type of UE supporting only 1 beam tracking loop, i.e. UE reports value of 1 in UE FG 2-62.</w:t>
            </w:r>
          </w:p>
          <w:p w14:paraId="2331B939" w14:textId="77777777" w:rsidR="004C6D4C" w:rsidRPr="004C6D4C" w:rsidRDefault="004C6D4C" w:rsidP="004C6D4C">
            <w:pPr>
              <w:overflowPunct/>
              <w:autoSpaceDE/>
              <w:autoSpaceDN/>
              <w:adjustRightInd/>
              <w:snapToGrid w:val="0"/>
              <w:spacing w:before="0" w:after="0" w:line="240" w:lineRule="auto"/>
              <w:textAlignment w:val="auto"/>
              <w:rPr>
                <w:rFonts w:eastAsia="Times New Roman" w:cs="Times"/>
                <w:lang w:eastAsia="zh-CN"/>
              </w:rPr>
            </w:pPr>
          </w:p>
          <w:p w14:paraId="368272C4" w14:textId="77777777" w:rsidR="004C6D4C" w:rsidRPr="00A15454" w:rsidRDefault="004C6D4C" w:rsidP="004C6D4C">
            <w:pPr>
              <w:snapToGrid w:val="0"/>
              <w:spacing w:before="0" w:after="0" w:line="240" w:lineRule="auto"/>
              <w:rPr>
                <w:rFonts w:eastAsia="Times New Roman" w:cs="Times"/>
                <w:szCs w:val="24"/>
                <w:lang w:eastAsia="ko-KR"/>
              </w:rPr>
            </w:pPr>
            <w:r w:rsidRPr="00A15454">
              <w:rPr>
                <w:rFonts w:eastAsia="Times New Roman" w:cs="Times"/>
                <w:b/>
                <w:bCs/>
                <w:highlight w:val="green"/>
              </w:rPr>
              <w:t>Agreement</w:t>
            </w:r>
          </w:p>
          <w:p w14:paraId="45798E10" w14:textId="77777777" w:rsidR="004C6D4C" w:rsidRPr="00A15454" w:rsidRDefault="004C6D4C" w:rsidP="004C6D4C">
            <w:pPr>
              <w:snapToGrid w:val="0"/>
              <w:spacing w:before="0" w:after="0" w:line="240" w:lineRule="auto"/>
              <w:rPr>
                <w:rFonts w:eastAsia="Times New Roman" w:cs="Times"/>
                <w:szCs w:val="24"/>
              </w:rPr>
            </w:pPr>
            <w:r w:rsidRPr="00A15454">
              <w:rPr>
                <w:rFonts w:eastAsia="Times New Roman" w:cs="Times"/>
              </w:rPr>
              <w:t>On Rel-17 unified TCI framework:</w:t>
            </w:r>
          </w:p>
          <w:p w14:paraId="634BD2E1" w14:textId="77777777" w:rsidR="004C6D4C" w:rsidRPr="00A15454" w:rsidRDefault="004C6D4C" w:rsidP="004C6D4C">
            <w:pPr>
              <w:numPr>
                <w:ilvl w:val="0"/>
                <w:numId w:val="22"/>
              </w:numPr>
              <w:overflowPunct/>
              <w:autoSpaceDE/>
              <w:autoSpaceDN/>
              <w:adjustRightInd/>
              <w:snapToGrid w:val="0"/>
              <w:spacing w:before="0" w:after="0" w:line="240" w:lineRule="auto"/>
              <w:contextualSpacing/>
              <w:textAlignment w:val="auto"/>
              <w:rPr>
                <w:rFonts w:eastAsia="Times New Roman" w:cs="Times"/>
                <w:szCs w:val="24"/>
                <w:lang w:eastAsia="x-none"/>
              </w:rPr>
            </w:pPr>
            <w:r w:rsidRPr="00A15454">
              <w:rPr>
                <w:rFonts w:eastAsia="Times New Roman" w:cs="Times"/>
                <w:szCs w:val="24"/>
                <w:lang w:eastAsia="x-none"/>
              </w:rPr>
              <w:t>A pool of joint DL/UL TCI state is used for joint DL/UL TCI state update (beam indication).</w:t>
            </w:r>
          </w:p>
          <w:p w14:paraId="6EE5DE1F" w14:textId="77777777" w:rsidR="004C6D4C" w:rsidRPr="00E42A09" w:rsidRDefault="004C6D4C" w:rsidP="004C6D4C">
            <w:pPr>
              <w:numPr>
                <w:ilvl w:val="0"/>
                <w:numId w:val="22"/>
              </w:numPr>
              <w:overflowPunct/>
              <w:autoSpaceDE/>
              <w:autoSpaceDN/>
              <w:adjustRightInd/>
              <w:snapToGrid w:val="0"/>
              <w:spacing w:before="0" w:after="0" w:line="240" w:lineRule="auto"/>
              <w:contextualSpacing/>
              <w:textAlignment w:val="auto"/>
              <w:rPr>
                <w:rFonts w:eastAsia="Times New Roman" w:cs="Times"/>
                <w:szCs w:val="24"/>
                <w:lang w:eastAsia="x-none"/>
              </w:rPr>
            </w:pPr>
            <w:r w:rsidRPr="00E42A09">
              <w:rPr>
                <w:rFonts w:eastAsia="Times New Roman" w:cs="Times"/>
                <w:szCs w:val="24"/>
                <w:lang w:eastAsia="x-none"/>
              </w:rPr>
              <w:t>FFS: The pool for separate DL and UL TCI state update (beam indication)</w:t>
            </w:r>
          </w:p>
          <w:p w14:paraId="03874A0B" w14:textId="77777777" w:rsidR="004C6D4C" w:rsidRPr="00E42A09" w:rsidRDefault="004C6D4C" w:rsidP="004C6D4C">
            <w:pPr>
              <w:numPr>
                <w:ilvl w:val="0"/>
                <w:numId w:val="22"/>
              </w:numPr>
              <w:overflowPunct/>
              <w:autoSpaceDE/>
              <w:autoSpaceDN/>
              <w:adjustRightInd/>
              <w:snapToGrid w:val="0"/>
              <w:spacing w:before="0" w:after="0" w:line="240" w:lineRule="auto"/>
              <w:contextualSpacing/>
              <w:textAlignment w:val="auto"/>
              <w:rPr>
                <w:rFonts w:eastAsia="Times New Roman" w:cs="Times"/>
                <w:szCs w:val="24"/>
                <w:lang w:eastAsia="x-none"/>
              </w:rPr>
            </w:pPr>
            <w:r w:rsidRPr="00E42A09">
              <w:rPr>
                <w:rFonts w:eastAsia="Times New Roman" w:cs="Times"/>
                <w:szCs w:val="24"/>
                <w:lang w:eastAsia="x-none"/>
              </w:rPr>
              <w:t>Note: Here, TCI state pool refers to a pool configured via higher-layer (RRC) signaling</w:t>
            </w:r>
          </w:p>
          <w:p w14:paraId="7830485B" w14:textId="77777777" w:rsidR="004C6D4C" w:rsidRPr="00E42A09" w:rsidRDefault="004C6D4C" w:rsidP="004C6D4C">
            <w:pPr>
              <w:numPr>
                <w:ilvl w:val="0"/>
                <w:numId w:val="22"/>
              </w:numPr>
              <w:overflowPunct/>
              <w:autoSpaceDE/>
              <w:autoSpaceDN/>
              <w:adjustRightInd/>
              <w:snapToGrid w:val="0"/>
              <w:spacing w:before="0" w:after="0" w:line="240" w:lineRule="auto"/>
              <w:contextualSpacing/>
              <w:textAlignment w:val="auto"/>
              <w:rPr>
                <w:rFonts w:eastAsia="Times New Roman" w:cs="Times"/>
                <w:szCs w:val="24"/>
                <w:lang w:eastAsia="x-none"/>
              </w:rPr>
            </w:pPr>
            <w:r w:rsidRPr="00E42A09">
              <w:rPr>
                <w:rFonts w:eastAsia="Times New Roman" w:cs="Times"/>
                <w:szCs w:val="24"/>
                <w:lang w:eastAsia="x-none"/>
              </w:rPr>
              <w:t xml:space="preserve">FFS: Whether joint TCI may include UL specific parameter(s) such as UL PC/timing parameters, PL RS, panel-related indication,etc. and if it is included, it is used only for UL transmission of the DL and UL transmissions to which the joint TCI is applied </w:t>
            </w:r>
          </w:p>
          <w:p w14:paraId="36FCA8E9" w14:textId="77777777" w:rsidR="00D90029" w:rsidRDefault="00D90029" w:rsidP="00D90029">
            <w:pPr>
              <w:snapToGrid w:val="0"/>
              <w:spacing w:before="0" w:after="0" w:line="240" w:lineRule="auto"/>
              <w:rPr>
                <w:rFonts w:eastAsia="Times New Roman" w:cs="Times"/>
                <w:b/>
                <w:bCs/>
                <w:highlight w:val="green"/>
              </w:rPr>
            </w:pPr>
          </w:p>
          <w:p w14:paraId="0BCE8728" w14:textId="5518E456" w:rsidR="00AC0166" w:rsidRPr="00431D7A" w:rsidRDefault="00AC0166" w:rsidP="00D90029">
            <w:pPr>
              <w:snapToGrid w:val="0"/>
              <w:spacing w:before="0" w:after="0" w:line="240" w:lineRule="auto"/>
              <w:rPr>
                <w:rFonts w:eastAsia="Times New Roman" w:cs="Times"/>
                <w:szCs w:val="24"/>
                <w:lang w:eastAsia="ko-KR"/>
              </w:rPr>
            </w:pPr>
            <w:r w:rsidRPr="00431D7A">
              <w:rPr>
                <w:rFonts w:eastAsia="Times New Roman" w:cs="Times"/>
                <w:b/>
                <w:bCs/>
                <w:highlight w:val="green"/>
              </w:rPr>
              <w:t>Agreement</w:t>
            </w:r>
          </w:p>
          <w:p w14:paraId="0D23CB2C" w14:textId="77777777" w:rsidR="00AC0166" w:rsidRPr="00431D7A" w:rsidRDefault="00AC0166" w:rsidP="00D90029">
            <w:pPr>
              <w:snapToGrid w:val="0"/>
              <w:spacing w:before="0" w:after="0" w:line="240" w:lineRule="auto"/>
              <w:rPr>
                <w:rFonts w:eastAsia="Times New Roman" w:cs="Times"/>
                <w:szCs w:val="24"/>
              </w:rPr>
            </w:pPr>
            <w:r w:rsidRPr="00431D7A">
              <w:rPr>
                <w:rFonts w:eastAsia="Times New Roman" w:cs="Times"/>
              </w:rPr>
              <w:t>On Rel-17 unified TCI framework, support common TCI state ID update and activation to provide common QCL information and/or common UL TX spatial filter(s) across a set of configured CCs:</w:t>
            </w:r>
          </w:p>
          <w:p w14:paraId="31360EF5" w14:textId="77777777" w:rsidR="00AC0166" w:rsidRPr="00431D7A" w:rsidRDefault="00AC0166" w:rsidP="006C3E79">
            <w:pPr>
              <w:numPr>
                <w:ilvl w:val="0"/>
                <w:numId w:val="20"/>
              </w:numPr>
              <w:overflowPunct/>
              <w:autoSpaceDE/>
              <w:autoSpaceDN/>
              <w:adjustRightInd/>
              <w:snapToGrid w:val="0"/>
              <w:spacing w:before="0" w:after="0" w:line="240" w:lineRule="auto"/>
              <w:textAlignment w:val="auto"/>
              <w:rPr>
                <w:rFonts w:eastAsia="Times New Roman" w:cs="Times"/>
                <w:szCs w:val="24"/>
                <w:lang w:eastAsia="x-none"/>
              </w:rPr>
            </w:pPr>
            <w:r w:rsidRPr="00431D7A">
              <w:rPr>
                <w:rFonts w:eastAsia="Times New Roman" w:cs="Times"/>
                <w:szCs w:val="24"/>
                <w:lang w:eastAsia="x-none"/>
              </w:rPr>
              <w:t>The above applies to intra-band CA</w:t>
            </w:r>
          </w:p>
          <w:p w14:paraId="01E89AC9" w14:textId="77777777" w:rsidR="00AC0166" w:rsidRPr="00431D7A" w:rsidRDefault="00AC0166" w:rsidP="006C3E79">
            <w:pPr>
              <w:numPr>
                <w:ilvl w:val="0"/>
                <w:numId w:val="20"/>
              </w:numPr>
              <w:overflowPunct/>
              <w:autoSpaceDE/>
              <w:autoSpaceDN/>
              <w:adjustRightInd/>
              <w:snapToGrid w:val="0"/>
              <w:spacing w:before="0" w:after="0" w:line="240" w:lineRule="auto"/>
              <w:textAlignment w:val="auto"/>
              <w:rPr>
                <w:rFonts w:eastAsia="Times New Roman" w:cs="Times"/>
                <w:szCs w:val="24"/>
                <w:lang w:eastAsia="x-none"/>
              </w:rPr>
            </w:pPr>
            <w:r w:rsidRPr="00431D7A">
              <w:rPr>
                <w:rFonts w:eastAsia="Times New Roman" w:cs="Times"/>
                <w:szCs w:val="24"/>
                <w:lang w:eastAsia="x-none"/>
              </w:rPr>
              <w:t xml:space="preserve">The above applies to joint DL/UL and separate DL/UL beam indications </w:t>
            </w:r>
          </w:p>
          <w:p w14:paraId="5386B2F6" w14:textId="77777777" w:rsidR="00AC0166" w:rsidRPr="00431D7A" w:rsidRDefault="00AC0166" w:rsidP="006C3E79">
            <w:pPr>
              <w:numPr>
                <w:ilvl w:val="0"/>
                <w:numId w:val="20"/>
              </w:numPr>
              <w:overflowPunct/>
              <w:autoSpaceDE/>
              <w:autoSpaceDN/>
              <w:adjustRightInd/>
              <w:snapToGrid w:val="0"/>
              <w:spacing w:before="0" w:after="0" w:line="240" w:lineRule="auto"/>
              <w:textAlignment w:val="auto"/>
              <w:rPr>
                <w:rFonts w:eastAsia="Times New Roman" w:cs="Times"/>
                <w:szCs w:val="24"/>
                <w:lang w:eastAsia="x-none"/>
              </w:rPr>
            </w:pPr>
            <w:r w:rsidRPr="00431D7A">
              <w:rPr>
                <w:rFonts w:eastAsia="Times New Roman" w:cs="Times"/>
                <w:szCs w:val="24"/>
                <w:lang w:eastAsia="x-none"/>
              </w:rPr>
              <w:t>Just as Rel.16, the RS in the TCI state that provides QCL-TypeA [or QCL-TypeB] shall be in the same CC as the target channel or RS</w:t>
            </w:r>
          </w:p>
          <w:p w14:paraId="718C6C12" w14:textId="77777777" w:rsidR="00AC0166" w:rsidRPr="00431D7A" w:rsidRDefault="00AC0166" w:rsidP="006C3E79">
            <w:pPr>
              <w:numPr>
                <w:ilvl w:val="0"/>
                <w:numId w:val="20"/>
              </w:numPr>
              <w:overflowPunct/>
              <w:autoSpaceDE/>
              <w:autoSpaceDN/>
              <w:adjustRightInd/>
              <w:snapToGrid w:val="0"/>
              <w:spacing w:before="0" w:after="0" w:line="240" w:lineRule="auto"/>
              <w:textAlignment w:val="auto"/>
              <w:rPr>
                <w:rFonts w:eastAsia="Times New Roman" w:cs="Times"/>
                <w:szCs w:val="24"/>
                <w:lang w:eastAsia="x-none"/>
              </w:rPr>
            </w:pPr>
            <w:r w:rsidRPr="00431D7A">
              <w:rPr>
                <w:rFonts w:eastAsia="Times New Roman" w:cs="Times"/>
                <w:szCs w:val="24"/>
                <w:lang w:eastAsia="x-none"/>
              </w:rPr>
              <w:t>The common TCI state ID implies that the same/single RS determined according to the TCI state(s) indicated by a common TCI state ID is used to provide QCL Type-D indication and to determine UL TX spatial filter across the set of configured CCs</w:t>
            </w:r>
          </w:p>
          <w:p w14:paraId="331AE42D" w14:textId="0797C950" w:rsidR="00AC0166" w:rsidRPr="00E42A09" w:rsidRDefault="00AC0166" w:rsidP="006C3E79">
            <w:pPr>
              <w:numPr>
                <w:ilvl w:val="0"/>
                <w:numId w:val="20"/>
              </w:numPr>
              <w:overflowPunct/>
              <w:autoSpaceDE/>
              <w:autoSpaceDN/>
              <w:adjustRightInd/>
              <w:snapToGrid w:val="0"/>
              <w:spacing w:before="0" w:after="0" w:line="240" w:lineRule="auto"/>
              <w:textAlignment w:val="auto"/>
              <w:rPr>
                <w:rFonts w:eastAsia="Times New Roman" w:cs="Times"/>
                <w:szCs w:val="24"/>
                <w:lang w:eastAsia="x-none"/>
              </w:rPr>
            </w:pPr>
            <w:r w:rsidRPr="00E42A09">
              <w:rPr>
                <w:rFonts w:eastAsia="Times New Roman" w:cs="Times"/>
                <w:szCs w:val="24"/>
                <w:lang w:eastAsia="x-none"/>
              </w:rPr>
              <w:t>FFS: The above also applies to inter-band CA</w:t>
            </w:r>
          </w:p>
          <w:p w14:paraId="29B07315" w14:textId="77777777" w:rsidR="00AC0166" w:rsidRPr="00E42A09" w:rsidRDefault="00AC0166" w:rsidP="006C3E79">
            <w:pPr>
              <w:numPr>
                <w:ilvl w:val="0"/>
                <w:numId w:val="20"/>
              </w:numPr>
              <w:overflowPunct/>
              <w:autoSpaceDE/>
              <w:autoSpaceDN/>
              <w:adjustRightInd/>
              <w:snapToGrid w:val="0"/>
              <w:spacing w:before="0" w:after="0" w:line="240" w:lineRule="auto"/>
              <w:textAlignment w:val="auto"/>
              <w:rPr>
                <w:rFonts w:eastAsia="Times New Roman" w:cs="Times"/>
                <w:szCs w:val="24"/>
                <w:lang w:eastAsia="x-none"/>
              </w:rPr>
            </w:pPr>
            <w:r w:rsidRPr="00E42A09">
              <w:rPr>
                <w:rFonts w:eastAsia="Times New Roman" w:cs="Times"/>
                <w:szCs w:val="24"/>
                <w:lang w:eastAsia="x-none"/>
              </w:rPr>
              <w:t xml:space="preserve">FFS: TCI state pool for CA </w:t>
            </w:r>
          </w:p>
          <w:p w14:paraId="713BB335" w14:textId="77777777" w:rsidR="00AC0166" w:rsidRPr="00E42A09" w:rsidRDefault="00AC0166" w:rsidP="006C3E79">
            <w:pPr>
              <w:numPr>
                <w:ilvl w:val="1"/>
                <w:numId w:val="21"/>
              </w:numPr>
              <w:overflowPunct/>
              <w:autoSpaceDE/>
              <w:autoSpaceDN/>
              <w:adjustRightInd/>
              <w:snapToGrid w:val="0"/>
              <w:spacing w:before="0" w:after="0" w:line="240" w:lineRule="auto"/>
              <w:contextualSpacing/>
              <w:textAlignment w:val="auto"/>
              <w:rPr>
                <w:rFonts w:eastAsia="Times New Roman" w:cs="Times"/>
                <w:szCs w:val="24"/>
                <w:lang w:eastAsia="x-none"/>
              </w:rPr>
            </w:pPr>
            <w:r w:rsidRPr="00E42A09">
              <w:rPr>
                <w:rFonts w:eastAsia="Times New Roman" w:cs="Times"/>
                <w:szCs w:val="24"/>
                <w:lang w:eastAsia="zh-CN"/>
              </w:rPr>
              <w:t xml:space="preserve">Opt-1: sharing a single RRC TCI state pool for the set of configured CCs, e.g., cell-group TCI state pool, or reuse TCI state pool for PDSCH in a reference cell; </w:t>
            </w:r>
            <w:r w:rsidRPr="00E42A09">
              <w:rPr>
                <w:rFonts w:eastAsia="Times New Roman" w:cs="Times"/>
                <w:szCs w:val="24"/>
                <w:shd w:val="clear" w:color="auto" w:fill="FFFFFF"/>
                <w:lang w:eastAsia="x-none"/>
              </w:rPr>
              <w:t>A CC ID for QCL-Type A RS is absent in a TCI state, and the CC ID for QCL-Type A RS is determined according to a target CC of the TCI state.</w:t>
            </w:r>
          </w:p>
          <w:p w14:paraId="1A56FC81" w14:textId="77777777" w:rsidR="00AC0166" w:rsidRPr="00E42A09" w:rsidRDefault="00AC0166" w:rsidP="006C3E79">
            <w:pPr>
              <w:numPr>
                <w:ilvl w:val="2"/>
                <w:numId w:val="21"/>
              </w:numPr>
              <w:overflowPunct/>
              <w:autoSpaceDE/>
              <w:autoSpaceDN/>
              <w:adjustRightInd/>
              <w:snapToGrid w:val="0"/>
              <w:spacing w:before="0" w:after="0" w:line="240" w:lineRule="auto"/>
              <w:contextualSpacing/>
              <w:textAlignment w:val="auto"/>
              <w:rPr>
                <w:rFonts w:eastAsia="Times New Roman" w:cs="Times"/>
                <w:szCs w:val="24"/>
                <w:lang w:eastAsia="x-none"/>
              </w:rPr>
            </w:pPr>
            <w:r w:rsidRPr="00E42A09">
              <w:rPr>
                <w:rFonts w:eastAsia="Times New Roman" w:cs="Times"/>
                <w:szCs w:val="24"/>
                <w:lang w:eastAsia="x-none"/>
              </w:rPr>
              <w:t>FFS: Whether it is possible that a single TCI state in the pool includes all source RSs from different CCs</w:t>
            </w:r>
          </w:p>
          <w:p w14:paraId="1621AB45" w14:textId="77777777" w:rsidR="00AC0166" w:rsidRPr="00E42A09" w:rsidRDefault="00AC0166" w:rsidP="006C3E79">
            <w:pPr>
              <w:numPr>
                <w:ilvl w:val="1"/>
                <w:numId w:val="21"/>
              </w:numPr>
              <w:overflowPunct/>
              <w:autoSpaceDE/>
              <w:autoSpaceDN/>
              <w:adjustRightInd/>
              <w:snapToGrid w:val="0"/>
              <w:spacing w:before="0" w:after="0" w:line="240" w:lineRule="auto"/>
              <w:contextualSpacing/>
              <w:textAlignment w:val="auto"/>
              <w:rPr>
                <w:rFonts w:eastAsia="Times New Roman" w:cs="Times"/>
                <w:szCs w:val="24"/>
                <w:lang w:eastAsia="x-none"/>
              </w:rPr>
            </w:pPr>
            <w:r w:rsidRPr="00E42A09">
              <w:rPr>
                <w:rFonts w:eastAsia="Times New Roman" w:cs="Times"/>
                <w:szCs w:val="24"/>
                <w:lang w:eastAsia="zh-CN"/>
              </w:rPr>
              <w:t>Opt-2: configuring RRC TCI state pool per individual CC</w:t>
            </w:r>
          </w:p>
          <w:p w14:paraId="24B437B5" w14:textId="77777777" w:rsidR="00AC0166" w:rsidRPr="00E42A09" w:rsidRDefault="00AC0166" w:rsidP="006C3E79">
            <w:pPr>
              <w:numPr>
                <w:ilvl w:val="0"/>
                <w:numId w:val="20"/>
              </w:numPr>
              <w:overflowPunct/>
              <w:autoSpaceDE/>
              <w:autoSpaceDN/>
              <w:adjustRightInd/>
              <w:snapToGrid w:val="0"/>
              <w:spacing w:before="0" w:after="0" w:line="240" w:lineRule="auto"/>
              <w:textAlignment w:val="auto"/>
              <w:rPr>
                <w:rFonts w:eastAsia="Times New Roman" w:cs="Times"/>
                <w:szCs w:val="24"/>
                <w:lang w:eastAsia="x-none"/>
              </w:rPr>
            </w:pPr>
            <w:r w:rsidRPr="00E42A09">
              <w:rPr>
                <w:rFonts w:eastAsia="Times New Roman" w:cs="Times"/>
                <w:szCs w:val="24"/>
                <w:lang w:eastAsia="x-none"/>
              </w:rPr>
              <w:t>FFS: Whether the Rel-17 common beam update across multiple CCs applies to beam indication for single channel (e.g. PDSCH only, single CORESET), a subset of channels, or all channels</w:t>
            </w:r>
          </w:p>
          <w:p w14:paraId="56C29CEE" w14:textId="70839187" w:rsidR="00AC0166" w:rsidRPr="00C834A3" w:rsidRDefault="00AC0166" w:rsidP="004C6D4C">
            <w:pPr>
              <w:overflowPunct/>
              <w:autoSpaceDE/>
              <w:autoSpaceDN/>
              <w:adjustRightInd/>
              <w:snapToGrid w:val="0"/>
              <w:spacing w:after="0"/>
              <w:contextualSpacing/>
              <w:textAlignment w:val="auto"/>
              <w:rPr>
                <w:b/>
                <w:bCs/>
                <w:lang w:val="en-US"/>
              </w:rPr>
            </w:pPr>
          </w:p>
        </w:tc>
      </w:tr>
      <w:bookmarkEnd w:id="0"/>
    </w:tbl>
    <w:p w14:paraId="190B924C" w14:textId="77777777" w:rsidR="00C834A3" w:rsidRPr="00C834A3" w:rsidRDefault="00C834A3" w:rsidP="00C834A3">
      <w:pPr>
        <w:rPr>
          <w:lang w:val="en-US"/>
        </w:rPr>
      </w:pPr>
    </w:p>
    <w:p w14:paraId="4957893A" w14:textId="46AEE945" w:rsidR="005E7DF4" w:rsidRPr="0076460D" w:rsidRDefault="005E7DF4" w:rsidP="005E7DF4">
      <w:pPr>
        <w:pStyle w:val="Heading2"/>
        <w:rPr>
          <w:sz w:val="28"/>
          <w:szCs w:val="18"/>
          <w:lang w:val="en-US"/>
        </w:rPr>
      </w:pPr>
      <w:r w:rsidRPr="0076460D">
        <w:rPr>
          <w:sz w:val="28"/>
          <w:szCs w:val="18"/>
          <w:lang w:val="en-US"/>
        </w:rPr>
        <w:t xml:space="preserve">Joint DL/UL TCI and </w:t>
      </w:r>
      <w:r w:rsidR="004E54CE">
        <w:rPr>
          <w:sz w:val="28"/>
          <w:szCs w:val="18"/>
          <w:lang w:val="en-US"/>
        </w:rPr>
        <w:t xml:space="preserve">separate </w:t>
      </w:r>
      <w:r w:rsidRPr="0076460D">
        <w:rPr>
          <w:sz w:val="28"/>
          <w:szCs w:val="18"/>
          <w:lang w:val="en-US"/>
        </w:rPr>
        <w:t>U</w:t>
      </w:r>
      <w:r>
        <w:rPr>
          <w:sz w:val="28"/>
          <w:szCs w:val="18"/>
          <w:lang w:val="en-US"/>
        </w:rPr>
        <w:t>L</w:t>
      </w:r>
      <w:r w:rsidRPr="0076460D">
        <w:rPr>
          <w:sz w:val="28"/>
          <w:szCs w:val="18"/>
          <w:lang w:val="en-US"/>
        </w:rPr>
        <w:t xml:space="preserve"> TCI State</w:t>
      </w:r>
    </w:p>
    <w:p w14:paraId="10085EB6" w14:textId="77777777" w:rsidR="005E7DF4" w:rsidRDefault="005E7DF4" w:rsidP="005E7DF4">
      <w:pPr>
        <w:rPr>
          <w:lang w:val="en-US"/>
        </w:rPr>
      </w:pPr>
      <w:r>
        <w:rPr>
          <w:lang w:val="en-US"/>
        </w:rPr>
        <w:t xml:space="preserve">In Rel-16 NR, overhead reduction for beam management was a major objective and normative work was performed for support of </w:t>
      </w:r>
      <w:r>
        <w:rPr>
          <w:i/>
          <w:iCs/>
          <w:lang w:val="en-US"/>
        </w:rPr>
        <w:t xml:space="preserve">PUCCH-SpatialRelationInfo </w:t>
      </w:r>
      <w:r>
        <w:rPr>
          <w:lang w:val="en-US"/>
        </w:rPr>
        <w:t xml:space="preserve">and </w:t>
      </w:r>
      <w:r>
        <w:rPr>
          <w:i/>
          <w:iCs/>
          <w:lang w:val="en-US"/>
        </w:rPr>
        <w:t>SRS-SpatialRelationInfo</w:t>
      </w:r>
      <w:r>
        <w:rPr>
          <w:lang w:val="en-US"/>
        </w:rPr>
        <w:t xml:space="preserve"> with overhead reduction schemes as well for default beam specification for cases when the uplink spatial relation information is not relevant for the UE. For example, the following were at least specified with regards to spatial relation information:</w:t>
      </w:r>
    </w:p>
    <w:p w14:paraId="2C2616D4" w14:textId="77777777" w:rsidR="005E7DF4" w:rsidRPr="0002225A" w:rsidRDefault="005E7DF4" w:rsidP="005E7DF4">
      <w:pPr>
        <w:pStyle w:val="bullet1"/>
        <w:rPr>
          <w:lang w:val="en-US"/>
        </w:rPr>
      </w:pPr>
      <w:r>
        <w:t>Overhead reduction using multiple TCI state activation across CCs</w:t>
      </w:r>
    </w:p>
    <w:p w14:paraId="4C468B05" w14:textId="77777777" w:rsidR="005E7DF4" w:rsidRPr="002B05B2" w:rsidRDefault="005E7DF4" w:rsidP="005E7DF4">
      <w:pPr>
        <w:pStyle w:val="bullet1"/>
        <w:rPr>
          <w:lang w:val="en-US"/>
        </w:rPr>
      </w:pPr>
      <w:r>
        <w:t>Default spatial relation assumptions for uplink for the cases when DL beams could be used as reference</w:t>
      </w:r>
    </w:p>
    <w:p w14:paraId="49502E02" w14:textId="77777777" w:rsidR="005E7DF4" w:rsidRPr="002B05B2" w:rsidRDefault="005E7DF4" w:rsidP="005E7DF4">
      <w:pPr>
        <w:pStyle w:val="bullet1"/>
        <w:rPr>
          <w:lang w:val="en-US"/>
        </w:rPr>
      </w:pPr>
      <w:r>
        <w:t>Beam selection and default beams for pathloss reference RSs</w:t>
      </w:r>
    </w:p>
    <w:p w14:paraId="2401F1D9" w14:textId="77777777" w:rsidR="005E7DF4" w:rsidRPr="002B05B2" w:rsidRDefault="005E7DF4" w:rsidP="005E7DF4">
      <w:pPr>
        <w:pStyle w:val="bullet1"/>
        <w:numPr>
          <w:ilvl w:val="0"/>
          <w:numId w:val="0"/>
        </w:numPr>
        <w:ind w:left="720"/>
        <w:rPr>
          <w:lang w:val="en-US"/>
        </w:rPr>
      </w:pPr>
    </w:p>
    <w:p w14:paraId="79A7D39E" w14:textId="568625A9" w:rsidR="005E7DF4" w:rsidRDefault="005E7DF4" w:rsidP="005E7DF4">
      <w:pPr>
        <w:pStyle w:val="bullet1"/>
        <w:numPr>
          <w:ilvl w:val="0"/>
          <w:numId w:val="0"/>
        </w:numPr>
      </w:pPr>
      <w:r>
        <w:t xml:space="preserve">While the default beam specification needs more work to cover all remaining cases, it is also noted that substantial work has been done in RAN1 to specify uplink spatial relation information as a signalling framework for uplink beam management. Therefore, </w:t>
      </w:r>
      <w:r w:rsidR="00CE2D5A">
        <w:t>any specification of</w:t>
      </w:r>
      <w:r w:rsidR="00EA2C87">
        <w:t xml:space="preserve"> configuration and corresponding indication of</w:t>
      </w:r>
      <w:r w:rsidR="00CE2D5A">
        <w:t xml:space="preserve"> UL-only and joint DL/UL</w:t>
      </w:r>
      <w:r>
        <w:t xml:space="preserve"> TCI should at least support all functionality supported by </w:t>
      </w:r>
      <w:r w:rsidR="00CE2D5A">
        <w:t xml:space="preserve">DL TCI and </w:t>
      </w:r>
      <w:r>
        <w:t xml:space="preserve">spatial relation information indication. </w:t>
      </w:r>
      <w:r w:rsidR="00EA2C87">
        <w:t>For example, using spatial relation information it is currently possible to</w:t>
      </w:r>
      <w:r w:rsidR="007A1B05">
        <w:t xml:space="preserve"> perform beam indication for both PUCCH and PUSCH (SRS) separately. </w:t>
      </w:r>
      <w:r w:rsidR="004E54CE">
        <w:t>Such functionality is preferred to be retained under any new beam indication scheme that is specified.</w:t>
      </w:r>
      <w:r w:rsidR="007A1B05">
        <w:t xml:space="preserve"> </w:t>
      </w:r>
    </w:p>
    <w:p w14:paraId="366E40AC" w14:textId="77777777" w:rsidR="005E7DF4" w:rsidRDefault="005E7DF4" w:rsidP="005E7DF4">
      <w:pPr>
        <w:pStyle w:val="bullet1"/>
        <w:numPr>
          <w:ilvl w:val="0"/>
          <w:numId w:val="0"/>
        </w:numPr>
      </w:pPr>
    </w:p>
    <w:p w14:paraId="3EB3CC18" w14:textId="0178F73A" w:rsidR="005E7DF4" w:rsidRDefault="005E7DF4" w:rsidP="005E7DF4">
      <w:pPr>
        <w:pStyle w:val="bullet1"/>
        <w:numPr>
          <w:ilvl w:val="0"/>
          <w:numId w:val="0"/>
        </w:numPr>
        <w:rPr>
          <w:b/>
          <w:bCs/>
          <w:i/>
          <w:iCs/>
        </w:rPr>
      </w:pPr>
      <w:r w:rsidRPr="00DA4406">
        <w:rPr>
          <w:b/>
          <w:bCs/>
          <w:i/>
          <w:iCs/>
        </w:rPr>
        <w:t>Observation</w:t>
      </w:r>
      <w:r w:rsidR="00E75C51">
        <w:rPr>
          <w:b/>
          <w:bCs/>
          <w:i/>
          <w:iCs/>
        </w:rPr>
        <w:t xml:space="preserve"> 1</w:t>
      </w:r>
      <w:r w:rsidRPr="00DA4406">
        <w:rPr>
          <w:b/>
          <w:bCs/>
          <w:i/>
          <w:iCs/>
        </w:rPr>
        <w:t xml:space="preserve">: It should be ensured that unified TCI framework </w:t>
      </w:r>
      <w:r w:rsidR="004E54CE">
        <w:rPr>
          <w:b/>
          <w:bCs/>
          <w:i/>
          <w:iCs/>
        </w:rPr>
        <w:t xml:space="preserve">with UL-only and joint DL/UL TCI </w:t>
      </w:r>
      <w:r w:rsidRPr="00DA4406">
        <w:rPr>
          <w:b/>
          <w:bCs/>
          <w:i/>
          <w:iCs/>
        </w:rPr>
        <w:t xml:space="preserve">supports at least the current functionality supported by </w:t>
      </w:r>
      <w:r w:rsidR="004E54CE">
        <w:rPr>
          <w:b/>
          <w:bCs/>
          <w:i/>
          <w:iCs/>
        </w:rPr>
        <w:t xml:space="preserve">DL TCI and UL </w:t>
      </w:r>
      <w:r w:rsidRPr="00DA4406">
        <w:rPr>
          <w:b/>
          <w:bCs/>
          <w:i/>
          <w:iCs/>
        </w:rPr>
        <w:t xml:space="preserve">spatial relation information-based signalling. </w:t>
      </w:r>
    </w:p>
    <w:p w14:paraId="4EBF21BA" w14:textId="61EFF320" w:rsidR="00E517F6" w:rsidRPr="00E517F6" w:rsidRDefault="00E91CD5" w:rsidP="005E7DF4">
      <w:pPr>
        <w:pStyle w:val="bullet1"/>
        <w:numPr>
          <w:ilvl w:val="0"/>
          <w:numId w:val="0"/>
        </w:numPr>
      </w:pPr>
      <w:r>
        <w:lastRenderedPageBreak/>
        <w:t xml:space="preserve">Keeping the above observation in mind, we in this section, we propose enhancements to Rel-16 </w:t>
      </w:r>
      <w:r w:rsidR="006F2A39">
        <w:t xml:space="preserve">beam management framework based on the open items from the agreements in RAN1#103-e. </w:t>
      </w:r>
    </w:p>
    <w:p w14:paraId="51A77844" w14:textId="2781721F" w:rsidR="00D1249D" w:rsidRPr="00371796" w:rsidRDefault="00D1249D" w:rsidP="00D1249D">
      <w:pPr>
        <w:pStyle w:val="Heading3"/>
        <w:rPr>
          <w:sz w:val="24"/>
          <w:szCs w:val="18"/>
          <w:lang w:val="en-US"/>
        </w:rPr>
      </w:pPr>
      <w:r>
        <w:rPr>
          <w:sz w:val="24"/>
          <w:szCs w:val="18"/>
          <w:lang w:val="en-US"/>
        </w:rPr>
        <w:t xml:space="preserve">Contents of Separate Uplink </w:t>
      </w:r>
      <w:r w:rsidR="005266A9">
        <w:rPr>
          <w:sz w:val="24"/>
          <w:szCs w:val="18"/>
          <w:lang w:val="en-US"/>
        </w:rPr>
        <w:t>and Joint DL/UL TCI State</w:t>
      </w:r>
    </w:p>
    <w:p w14:paraId="20BD9834" w14:textId="226D0547" w:rsidR="00D1249D" w:rsidRDefault="00D1249D" w:rsidP="00D1249D">
      <w:pPr>
        <w:rPr>
          <w:lang w:val="en-US"/>
        </w:rPr>
      </w:pPr>
      <w:r>
        <w:rPr>
          <w:lang w:val="en-US"/>
        </w:rPr>
        <w:t xml:space="preserve">InRAN1#103-e it was agreed that a </w:t>
      </w:r>
      <w:r w:rsidR="00520278">
        <w:rPr>
          <w:lang w:val="en-US"/>
        </w:rPr>
        <w:t xml:space="preserve">separate UL TCI state will be supported for the cases UL beam needs to be separately </w:t>
      </w:r>
      <w:r w:rsidR="007C57F8">
        <w:rPr>
          <w:lang w:val="en-US"/>
        </w:rPr>
        <w:t xml:space="preserve">indicated i.e., when beam correspondence does not hold. </w:t>
      </w:r>
      <w:r w:rsidR="00223ABE">
        <w:rPr>
          <w:lang w:val="en-US"/>
        </w:rPr>
        <w:t>For</w:t>
      </w:r>
      <w:r>
        <w:rPr>
          <w:lang w:val="en-US"/>
        </w:rPr>
        <w:t xml:space="preserve"> configuration of a</w:t>
      </w:r>
      <w:r w:rsidR="00223ABE">
        <w:rPr>
          <w:lang w:val="en-US"/>
        </w:rPr>
        <w:t>n</w:t>
      </w:r>
      <w:r>
        <w:rPr>
          <w:lang w:val="en-US"/>
        </w:rPr>
        <w:t xml:space="preserve"> UL TCI framework, it is possible to reuse the current DL TCI </w:t>
      </w:r>
      <w:r w:rsidR="00223ABE">
        <w:rPr>
          <w:lang w:val="en-US"/>
        </w:rPr>
        <w:t>IE</w:t>
      </w:r>
      <w:r>
        <w:rPr>
          <w:lang w:val="en-US"/>
        </w:rPr>
        <w:t xml:space="preserve"> with the addition of SRS as a QCL reference RS in the TCI information element along with optional PUCCH power control parameters. These fields can be present when the TCI state is applicable to a PUCCH resource. </w:t>
      </w:r>
    </w:p>
    <w:p w14:paraId="2484D204" w14:textId="77777777" w:rsidR="00D1249D" w:rsidRPr="00760EB3" w:rsidRDefault="00D1249D" w:rsidP="00D1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eastAsia="en-GB"/>
        </w:rPr>
      </w:pPr>
    </w:p>
    <w:p w14:paraId="1679B61A" w14:textId="77777777" w:rsidR="00D1249D" w:rsidRPr="00760EB3" w:rsidRDefault="00D1249D" w:rsidP="00D1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4"/>
          <w:szCs w:val="18"/>
          <w:lang w:eastAsia="en-GB"/>
        </w:rPr>
      </w:pPr>
      <w:r w:rsidRPr="00760EB3">
        <w:rPr>
          <w:rFonts w:ascii="Courier New" w:eastAsia="Times New Roman" w:hAnsi="Courier New"/>
          <w:noProof/>
          <w:sz w:val="14"/>
          <w:szCs w:val="18"/>
          <w:lang w:eastAsia="en-GB"/>
        </w:rPr>
        <w:t xml:space="preserve">UplinkTCI-State ::=                       </w:t>
      </w:r>
      <w:r w:rsidRPr="00760EB3">
        <w:rPr>
          <w:rFonts w:ascii="Courier New" w:eastAsia="Times New Roman" w:hAnsi="Courier New"/>
          <w:noProof/>
          <w:color w:val="993366"/>
          <w:sz w:val="14"/>
          <w:szCs w:val="18"/>
          <w:lang w:eastAsia="en-GB"/>
        </w:rPr>
        <w:t>SEQUENCE</w:t>
      </w:r>
      <w:r w:rsidRPr="00760EB3">
        <w:rPr>
          <w:rFonts w:ascii="Courier New" w:eastAsia="Times New Roman" w:hAnsi="Courier New"/>
          <w:noProof/>
          <w:sz w:val="14"/>
          <w:szCs w:val="18"/>
          <w:lang w:eastAsia="en-GB"/>
        </w:rPr>
        <w:t xml:space="preserve"> {</w:t>
      </w:r>
    </w:p>
    <w:p w14:paraId="564BC455" w14:textId="77777777" w:rsidR="00D1249D" w:rsidRPr="00760EB3" w:rsidRDefault="00D1249D" w:rsidP="00D1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4"/>
          <w:szCs w:val="18"/>
          <w:lang w:eastAsia="en-GB"/>
        </w:rPr>
      </w:pPr>
      <w:r w:rsidRPr="00760EB3">
        <w:rPr>
          <w:rFonts w:ascii="Courier New" w:eastAsia="Times New Roman" w:hAnsi="Courier New"/>
          <w:noProof/>
          <w:sz w:val="14"/>
          <w:szCs w:val="18"/>
          <w:lang w:eastAsia="en-GB"/>
        </w:rPr>
        <w:t xml:space="preserve">    tci-StateId                         TCI-StateId,</w:t>
      </w:r>
    </w:p>
    <w:p w14:paraId="33B7D642" w14:textId="77777777" w:rsidR="00D1249D" w:rsidRPr="00760EB3" w:rsidRDefault="00D1249D" w:rsidP="00D1249D">
      <w:pPr>
        <w:shd w:val="clear" w:color="auto" w:fill="E6E6E6"/>
        <w:tabs>
          <w:tab w:val="left" w:pos="360"/>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300"/>
          <w:tab w:val="left" w:pos="6390"/>
          <w:tab w:val="left" w:pos="6912"/>
          <w:tab w:val="left" w:pos="7296"/>
          <w:tab w:val="left" w:pos="7680"/>
          <w:tab w:val="left" w:pos="8064"/>
          <w:tab w:val="left" w:pos="8448"/>
          <w:tab w:val="left" w:pos="8832"/>
          <w:tab w:val="left" w:pos="9216"/>
        </w:tabs>
        <w:spacing w:after="0"/>
        <w:ind w:firstLine="270"/>
        <w:rPr>
          <w:rFonts w:ascii="Courier New" w:eastAsia="Times New Roman" w:hAnsi="Courier New"/>
          <w:noProof/>
          <w:sz w:val="14"/>
          <w:szCs w:val="18"/>
          <w:highlight w:val="yellow"/>
          <w:lang w:eastAsia="en-GB"/>
        </w:rPr>
      </w:pPr>
      <w:r w:rsidRPr="00760EB3">
        <w:rPr>
          <w:rFonts w:ascii="Courier New" w:eastAsia="Times New Roman" w:hAnsi="Courier New"/>
          <w:noProof/>
          <w:sz w:val="14"/>
          <w:szCs w:val="18"/>
          <w:lang w:eastAsia="en-GB"/>
        </w:rPr>
        <w:t xml:space="preserve"> </w:t>
      </w:r>
      <w:r w:rsidRPr="00760EB3">
        <w:rPr>
          <w:rFonts w:ascii="Courier New" w:eastAsia="Times New Roman" w:hAnsi="Courier New"/>
          <w:noProof/>
          <w:sz w:val="14"/>
          <w:szCs w:val="18"/>
          <w:highlight w:val="yellow"/>
          <w:lang w:eastAsia="en-GB"/>
        </w:rPr>
        <w:t xml:space="preserve">pucch-PathlossReferenceRS-Id            PUCCH-PathlossReferenceRS-Id,    </w:t>
      </w:r>
      <w:r w:rsidRPr="00760EB3">
        <w:rPr>
          <w:rFonts w:ascii="Courier New" w:eastAsia="Times New Roman" w:hAnsi="Courier New"/>
          <w:noProof/>
          <w:color w:val="993366"/>
          <w:sz w:val="14"/>
          <w:szCs w:val="18"/>
          <w:highlight w:val="yellow"/>
          <w:lang w:eastAsia="en-GB"/>
        </w:rPr>
        <w:t>OPTIONAL</w:t>
      </w:r>
      <w:r w:rsidRPr="00760EB3">
        <w:rPr>
          <w:rFonts w:ascii="Courier New" w:eastAsia="Times New Roman" w:hAnsi="Courier New"/>
          <w:noProof/>
          <w:sz w:val="14"/>
          <w:szCs w:val="18"/>
          <w:highlight w:val="yellow"/>
          <w:lang w:eastAsia="en-GB"/>
        </w:rPr>
        <w:t>,</w:t>
      </w:r>
    </w:p>
    <w:p w14:paraId="2EA3729A" w14:textId="77777777" w:rsidR="00D1249D" w:rsidRPr="00760EB3" w:rsidRDefault="00D1249D" w:rsidP="00D1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4"/>
          <w:szCs w:val="18"/>
          <w:highlight w:val="yellow"/>
          <w:lang w:eastAsia="en-GB"/>
        </w:rPr>
      </w:pPr>
      <w:r w:rsidRPr="00760EB3">
        <w:rPr>
          <w:rFonts w:ascii="Courier New" w:eastAsia="Times New Roman" w:hAnsi="Courier New"/>
          <w:noProof/>
          <w:sz w:val="14"/>
          <w:szCs w:val="18"/>
          <w:highlight w:val="yellow"/>
          <w:lang w:eastAsia="en-GB"/>
        </w:rPr>
        <w:t xml:space="preserve">    p0-PUCCH-Id                             P0-PUCCH-Id,</w:t>
      </w:r>
      <w:r w:rsidRPr="00760EB3">
        <w:rPr>
          <w:rFonts w:ascii="Courier New" w:eastAsia="Times New Roman" w:hAnsi="Courier New"/>
          <w:noProof/>
          <w:sz w:val="14"/>
          <w:szCs w:val="18"/>
          <w:highlight w:val="yellow"/>
          <w:lang w:eastAsia="en-GB"/>
        </w:rPr>
        <w:tab/>
      </w:r>
      <w:r w:rsidRPr="00760EB3">
        <w:rPr>
          <w:rFonts w:ascii="Courier New" w:eastAsia="Times New Roman" w:hAnsi="Courier New"/>
          <w:noProof/>
          <w:sz w:val="14"/>
          <w:szCs w:val="18"/>
          <w:highlight w:val="yellow"/>
          <w:lang w:eastAsia="en-GB"/>
        </w:rPr>
        <w:tab/>
      </w:r>
      <w:r w:rsidRPr="00760EB3">
        <w:rPr>
          <w:rFonts w:ascii="Courier New" w:eastAsia="Times New Roman" w:hAnsi="Courier New"/>
          <w:noProof/>
          <w:sz w:val="14"/>
          <w:szCs w:val="18"/>
          <w:highlight w:val="yellow"/>
          <w:lang w:eastAsia="en-GB"/>
        </w:rPr>
        <w:tab/>
        <w:t xml:space="preserve">        </w:t>
      </w:r>
      <w:r w:rsidRPr="00760EB3">
        <w:rPr>
          <w:rFonts w:ascii="Courier New" w:eastAsia="Times New Roman" w:hAnsi="Courier New"/>
          <w:noProof/>
          <w:color w:val="993366"/>
          <w:sz w:val="14"/>
          <w:szCs w:val="18"/>
          <w:highlight w:val="yellow"/>
          <w:lang w:eastAsia="en-GB"/>
        </w:rPr>
        <w:t>OPTIONAL</w:t>
      </w:r>
      <w:r w:rsidRPr="00760EB3">
        <w:rPr>
          <w:rFonts w:ascii="Courier New" w:eastAsia="Times New Roman" w:hAnsi="Courier New"/>
          <w:noProof/>
          <w:sz w:val="14"/>
          <w:szCs w:val="18"/>
          <w:highlight w:val="yellow"/>
          <w:lang w:eastAsia="en-GB"/>
        </w:rPr>
        <w:t>,</w:t>
      </w:r>
    </w:p>
    <w:p w14:paraId="4F704281" w14:textId="77777777" w:rsidR="00D1249D" w:rsidRPr="00760EB3" w:rsidRDefault="00D1249D" w:rsidP="00D1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4"/>
          <w:szCs w:val="18"/>
          <w:lang w:eastAsia="en-GB"/>
        </w:rPr>
      </w:pPr>
      <w:r w:rsidRPr="00760EB3">
        <w:rPr>
          <w:rFonts w:ascii="Courier New" w:eastAsia="Times New Roman" w:hAnsi="Courier New"/>
          <w:noProof/>
          <w:sz w:val="14"/>
          <w:szCs w:val="18"/>
          <w:highlight w:val="yellow"/>
          <w:lang w:eastAsia="en-GB"/>
        </w:rPr>
        <w:t xml:space="preserve">    closedLoopIndex                         </w:t>
      </w:r>
      <w:r w:rsidRPr="00760EB3">
        <w:rPr>
          <w:rFonts w:ascii="Courier New" w:eastAsia="Times New Roman" w:hAnsi="Courier New"/>
          <w:noProof/>
          <w:color w:val="993366"/>
          <w:sz w:val="14"/>
          <w:szCs w:val="18"/>
          <w:highlight w:val="yellow"/>
          <w:lang w:eastAsia="en-GB"/>
        </w:rPr>
        <w:t>ENUMERATED</w:t>
      </w:r>
      <w:r w:rsidRPr="00760EB3">
        <w:rPr>
          <w:rFonts w:ascii="Courier New" w:eastAsia="Times New Roman" w:hAnsi="Courier New"/>
          <w:noProof/>
          <w:sz w:val="14"/>
          <w:szCs w:val="18"/>
          <w:highlight w:val="yellow"/>
          <w:lang w:eastAsia="en-GB"/>
        </w:rPr>
        <w:t xml:space="preserve"> { i0, i1 }</w:t>
      </w:r>
      <w:r w:rsidRPr="00760EB3">
        <w:rPr>
          <w:rFonts w:ascii="Courier New" w:eastAsia="Times New Roman" w:hAnsi="Courier New"/>
          <w:noProof/>
          <w:sz w:val="14"/>
          <w:szCs w:val="18"/>
          <w:highlight w:val="yellow"/>
          <w:lang w:eastAsia="en-GB"/>
        </w:rPr>
        <w:tab/>
        <w:t xml:space="preserve">        </w:t>
      </w:r>
      <w:r w:rsidRPr="00760EB3">
        <w:rPr>
          <w:rFonts w:ascii="Courier New" w:eastAsia="Times New Roman" w:hAnsi="Courier New"/>
          <w:noProof/>
          <w:color w:val="993366"/>
          <w:sz w:val="14"/>
          <w:szCs w:val="18"/>
          <w:highlight w:val="yellow"/>
          <w:lang w:eastAsia="en-GB"/>
        </w:rPr>
        <w:t>OPTIONAL</w:t>
      </w:r>
      <w:r w:rsidRPr="00760EB3">
        <w:rPr>
          <w:rFonts w:ascii="Courier New" w:eastAsia="Times New Roman" w:hAnsi="Courier New"/>
          <w:noProof/>
          <w:sz w:val="14"/>
          <w:szCs w:val="18"/>
          <w:highlight w:val="yellow"/>
          <w:lang w:eastAsia="en-GB"/>
        </w:rPr>
        <w:t>,</w:t>
      </w:r>
    </w:p>
    <w:p w14:paraId="20B4306C" w14:textId="77777777" w:rsidR="00D1249D" w:rsidRPr="00760EB3" w:rsidRDefault="00D1249D" w:rsidP="00D1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4"/>
          <w:szCs w:val="18"/>
          <w:lang w:eastAsia="en-GB"/>
        </w:rPr>
      </w:pPr>
    </w:p>
    <w:p w14:paraId="3BB265BE" w14:textId="77777777" w:rsidR="00D1249D" w:rsidRPr="00760EB3" w:rsidRDefault="00D1249D" w:rsidP="00D1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4"/>
          <w:szCs w:val="18"/>
          <w:lang w:eastAsia="en-GB"/>
        </w:rPr>
      </w:pPr>
      <w:r w:rsidRPr="00760EB3">
        <w:rPr>
          <w:rFonts w:ascii="Courier New" w:eastAsia="Times New Roman" w:hAnsi="Courier New"/>
          <w:noProof/>
          <w:sz w:val="14"/>
          <w:szCs w:val="18"/>
          <w:lang w:eastAsia="en-GB"/>
        </w:rPr>
        <w:t xml:space="preserve">    qcl-Type1                           QCL-Info,</w:t>
      </w:r>
    </w:p>
    <w:p w14:paraId="45F600F1" w14:textId="77777777" w:rsidR="00D1249D" w:rsidRPr="00760EB3" w:rsidRDefault="00D1249D" w:rsidP="00D1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color w:val="808080"/>
          <w:sz w:val="14"/>
          <w:szCs w:val="18"/>
          <w:lang w:eastAsia="en-GB"/>
        </w:rPr>
      </w:pPr>
      <w:r w:rsidRPr="00760EB3">
        <w:rPr>
          <w:rFonts w:ascii="Courier New" w:eastAsia="Times New Roman" w:hAnsi="Courier New"/>
          <w:noProof/>
          <w:sz w:val="14"/>
          <w:szCs w:val="18"/>
          <w:lang w:eastAsia="en-GB"/>
        </w:rPr>
        <w:t xml:space="preserve">    qcl-Type2                           QCL-Info                            </w:t>
      </w:r>
      <w:r w:rsidRPr="00760EB3">
        <w:rPr>
          <w:rFonts w:ascii="Courier New" w:eastAsia="Times New Roman" w:hAnsi="Courier New"/>
          <w:noProof/>
          <w:color w:val="993366"/>
          <w:sz w:val="14"/>
          <w:szCs w:val="18"/>
          <w:lang w:eastAsia="en-GB"/>
        </w:rPr>
        <w:t>OPTIONAL</w:t>
      </w:r>
      <w:r w:rsidRPr="00760EB3">
        <w:rPr>
          <w:rFonts w:ascii="Courier New" w:eastAsia="Times New Roman" w:hAnsi="Courier New"/>
          <w:noProof/>
          <w:sz w:val="14"/>
          <w:szCs w:val="18"/>
          <w:lang w:eastAsia="en-GB"/>
        </w:rPr>
        <w:t xml:space="preserve">,   </w:t>
      </w:r>
      <w:r w:rsidRPr="00760EB3">
        <w:rPr>
          <w:rFonts w:ascii="Courier New" w:eastAsia="Times New Roman" w:hAnsi="Courier New"/>
          <w:noProof/>
          <w:color w:val="808080"/>
          <w:sz w:val="14"/>
          <w:szCs w:val="18"/>
          <w:lang w:eastAsia="en-GB"/>
        </w:rPr>
        <w:t>-- Need R</w:t>
      </w:r>
    </w:p>
    <w:p w14:paraId="098EEC01" w14:textId="77777777" w:rsidR="00D1249D" w:rsidRPr="00760EB3" w:rsidRDefault="00D1249D" w:rsidP="00D1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4"/>
          <w:szCs w:val="18"/>
          <w:lang w:eastAsia="en-GB"/>
        </w:rPr>
      </w:pPr>
      <w:r w:rsidRPr="00760EB3">
        <w:rPr>
          <w:rFonts w:ascii="Courier New" w:eastAsia="Times New Roman" w:hAnsi="Courier New"/>
          <w:noProof/>
          <w:sz w:val="14"/>
          <w:szCs w:val="18"/>
          <w:lang w:eastAsia="en-GB"/>
        </w:rPr>
        <w:t xml:space="preserve">    ...</w:t>
      </w:r>
    </w:p>
    <w:p w14:paraId="4B009CA8" w14:textId="77777777" w:rsidR="00D1249D" w:rsidRPr="00760EB3" w:rsidRDefault="00D1249D" w:rsidP="00D1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4"/>
          <w:szCs w:val="18"/>
          <w:lang w:eastAsia="en-GB"/>
        </w:rPr>
      </w:pPr>
      <w:r w:rsidRPr="00760EB3">
        <w:rPr>
          <w:rFonts w:ascii="Courier New" w:eastAsia="Times New Roman" w:hAnsi="Courier New"/>
          <w:noProof/>
          <w:sz w:val="14"/>
          <w:szCs w:val="18"/>
          <w:lang w:eastAsia="en-GB"/>
        </w:rPr>
        <w:t>}</w:t>
      </w:r>
    </w:p>
    <w:p w14:paraId="7186BF02" w14:textId="77777777" w:rsidR="00D1249D" w:rsidRPr="00760EB3" w:rsidRDefault="00D1249D" w:rsidP="00D1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4"/>
          <w:szCs w:val="18"/>
          <w:lang w:eastAsia="en-GB"/>
        </w:rPr>
      </w:pPr>
    </w:p>
    <w:p w14:paraId="595A91BB" w14:textId="77777777" w:rsidR="00D1249D" w:rsidRPr="00760EB3" w:rsidRDefault="00D1249D" w:rsidP="00D1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4"/>
          <w:szCs w:val="18"/>
          <w:lang w:eastAsia="en-GB"/>
        </w:rPr>
      </w:pPr>
      <w:r w:rsidRPr="00760EB3">
        <w:rPr>
          <w:rFonts w:ascii="Courier New" w:eastAsia="Times New Roman" w:hAnsi="Courier New"/>
          <w:noProof/>
          <w:sz w:val="14"/>
          <w:szCs w:val="18"/>
          <w:lang w:eastAsia="en-GB"/>
        </w:rPr>
        <w:t xml:space="preserve">QCL-Info ::=                        </w:t>
      </w:r>
      <w:r w:rsidRPr="00760EB3">
        <w:rPr>
          <w:rFonts w:ascii="Courier New" w:eastAsia="Times New Roman" w:hAnsi="Courier New"/>
          <w:noProof/>
          <w:color w:val="993366"/>
          <w:sz w:val="14"/>
          <w:szCs w:val="18"/>
          <w:lang w:eastAsia="en-GB"/>
        </w:rPr>
        <w:t>SEQUENCE</w:t>
      </w:r>
      <w:r w:rsidRPr="00760EB3">
        <w:rPr>
          <w:rFonts w:ascii="Courier New" w:eastAsia="Times New Roman" w:hAnsi="Courier New"/>
          <w:noProof/>
          <w:sz w:val="14"/>
          <w:szCs w:val="18"/>
          <w:lang w:eastAsia="en-GB"/>
        </w:rPr>
        <w:t xml:space="preserve"> {</w:t>
      </w:r>
    </w:p>
    <w:p w14:paraId="0295A341" w14:textId="77777777" w:rsidR="00D1249D" w:rsidRPr="00760EB3" w:rsidRDefault="00D1249D" w:rsidP="00D1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color w:val="808080"/>
          <w:sz w:val="14"/>
          <w:szCs w:val="18"/>
          <w:lang w:eastAsia="en-GB"/>
        </w:rPr>
      </w:pPr>
      <w:r w:rsidRPr="00760EB3">
        <w:rPr>
          <w:rFonts w:ascii="Courier New" w:eastAsia="Times New Roman" w:hAnsi="Courier New"/>
          <w:noProof/>
          <w:sz w:val="14"/>
          <w:szCs w:val="18"/>
          <w:lang w:eastAsia="en-GB"/>
        </w:rPr>
        <w:t xml:space="preserve">    cell                                ServCellIndex                       </w:t>
      </w:r>
      <w:r w:rsidRPr="00760EB3">
        <w:rPr>
          <w:rFonts w:ascii="Courier New" w:eastAsia="Times New Roman" w:hAnsi="Courier New"/>
          <w:noProof/>
          <w:color w:val="993366"/>
          <w:sz w:val="14"/>
          <w:szCs w:val="18"/>
          <w:lang w:eastAsia="en-GB"/>
        </w:rPr>
        <w:t>OPTIONAL</w:t>
      </w:r>
      <w:r w:rsidRPr="00760EB3">
        <w:rPr>
          <w:rFonts w:ascii="Courier New" w:eastAsia="Times New Roman" w:hAnsi="Courier New"/>
          <w:noProof/>
          <w:sz w:val="14"/>
          <w:szCs w:val="18"/>
          <w:lang w:eastAsia="en-GB"/>
        </w:rPr>
        <w:t xml:space="preserve">,   </w:t>
      </w:r>
      <w:r w:rsidRPr="00760EB3">
        <w:rPr>
          <w:rFonts w:ascii="Courier New" w:eastAsia="Times New Roman" w:hAnsi="Courier New"/>
          <w:noProof/>
          <w:color w:val="808080"/>
          <w:sz w:val="14"/>
          <w:szCs w:val="18"/>
          <w:lang w:eastAsia="en-GB"/>
        </w:rPr>
        <w:t>-- Need R</w:t>
      </w:r>
    </w:p>
    <w:p w14:paraId="41A4B2CE" w14:textId="77777777" w:rsidR="00D1249D" w:rsidRPr="00760EB3" w:rsidRDefault="00D1249D" w:rsidP="00D1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color w:val="808080"/>
          <w:sz w:val="14"/>
          <w:szCs w:val="18"/>
          <w:lang w:eastAsia="en-GB"/>
        </w:rPr>
      </w:pPr>
      <w:r w:rsidRPr="00760EB3">
        <w:rPr>
          <w:rFonts w:ascii="Courier New" w:eastAsia="Times New Roman" w:hAnsi="Courier New"/>
          <w:noProof/>
          <w:sz w:val="14"/>
          <w:szCs w:val="18"/>
          <w:lang w:eastAsia="en-GB"/>
        </w:rPr>
        <w:t xml:space="preserve">    bwp-Id                              BWP-Id                              </w:t>
      </w:r>
      <w:r w:rsidRPr="00760EB3">
        <w:rPr>
          <w:rFonts w:ascii="Courier New" w:eastAsia="Times New Roman" w:hAnsi="Courier New"/>
          <w:noProof/>
          <w:color w:val="993366"/>
          <w:sz w:val="14"/>
          <w:szCs w:val="18"/>
          <w:lang w:eastAsia="en-GB"/>
        </w:rPr>
        <w:t>OPTIONAL</w:t>
      </w:r>
      <w:r w:rsidRPr="00760EB3">
        <w:rPr>
          <w:rFonts w:ascii="Courier New" w:eastAsia="Times New Roman" w:hAnsi="Courier New"/>
          <w:noProof/>
          <w:sz w:val="14"/>
          <w:szCs w:val="18"/>
          <w:lang w:eastAsia="en-GB"/>
        </w:rPr>
        <w:t xml:space="preserve">, </w:t>
      </w:r>
      <w:r w:rsidRPr="00760EB3">
        <w:rPr>
          <w:rFonts w:ascii="Courier New" w:eastAsia="Times New Roman" w:hAnsi="Courier New"/>
          <w:noProof/>
          <w:color w:val="808080"/>
          <w:sz w:val="14"/>
          <w:szCs w:val="18"/>
          <w:lang w:eastAsia="en-GB"/>
        </w:rPr>
        <w:t>-- Cond CSI-RS-Indicated</w:t>
      </w:r>
    </w:p>
    <w:p w14:paraId="666C5989" w14:textId="77777777" w:rsidR="00D1249D" w:rsidRPr="00760EB3" w:rsidRDefault="00D1249D" w:rsidP="00D1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4"/>
          <w:szCs w:val="18"/>
          <w:lang w:eastAsia="en-GB"/>
        </w:rPr>
      </w:pPr>
      <w:r w:rsidRPr="00760EB3">
        <w:rPr>
          <w:rFonts w:ascii="Courier New" w:eastAsia="Times New Roman" w:hAnsi="Courier New"/>
          <w:noProof/>
          <w:sz w:val="14"/>
          <w:szCs w:val="18"/>
          <w:lang w:eastAsia="en-GB"/>
        </w:rPr>
        <w:t xml:space="preserve">    referenceSignal                     </w:t>
      </w:r>
      <w:r w:rsidRPr="00760EB3">
        <w:rPr>
          <w:rFonts w:ascii="Courier New" w:eastAsia="Times New Roman" w:hAnsi="Courier New"/>
          <w:noProof/>
          <w:color w:val="993366"/>
          <w:sz w:val="14"/>
          <w:szCs w:val="18"/>
          <w:lang w:eastAsia="en-GB"/>
        </w:rPr>
        <w:t>CHOICE</w:t>
      </w:r>
      <w:r w:rsidRPr="00760EB3">
        <w:rPr>
          <w:rFonts w:ascii="Courier New" w:eastAsia="Times New Roman" w:hAnsi="Courier New"/>
          <w:noProof/>
          <w:sz w:val="14"/>
          <w:szCs w:val="18"/>
          <w:lang w:eastAsia="en-GB"/>
        </w:rPr>
        <w:t xml:space="preserve"> {</w:t>
      </w:r>
    </w:p>
    <w:p w14:paraId="65B3BF4C" w14:textId="77777777" w:rsidR="00D1249D" w:rsidRPr="00760EB3" w:rsidRDefault="00D1249D" w:rsidP="00D1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4"/>
          <w:szCs w:val="18"/>
          <w:lang w:eastAsia="en-GB"/>
        </w:rPr>
      </w:pPr>
      <w:r w:rsidRPr="00760EB3">
        <w:rPr>
          <w:rFonts w:ascii="Courier New" w:eastAsia="Times New Roman" w:hAnsi="Courier New"/>
          <w:noProof/>
          <w:sz w:val="14"/>
          <w:szCs w:val="18"/>
          <w:lang w:eastAsia="en-GB"/>
        </w:rPr>
        <w:t xml:space="preserve">        csi-rs                              NZP-CSI-RS-ResourceId,</w:t>
      </w:r>
    </w:p>
    <w:p w14:paraId="3BBEC158" w14:textId="77777777" w:rsidR="00D1249D" w:rsidRPr="00760EB3" w:rsidRDefault="00D1249D" w:rsidP="00D1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4"/>
          <w:szCs w:val="18"/>
          <w:lang w:eastAsia="en-GB"/>
        </w:rPr>
      </w:pPr>
      <w:r w:rsidRPr="00760EB3">
        <w:rPr>
          <w:rFonts w:ascii="Courier New" w:eastAsia="Times New Roman" w:hAnsi="Courier New"/>
          <w:noProof/>
          <w:sz w:val="14"/>
          <w:szCs w:val="18"/>
          <w:lang w:eastAsia="en-GB"/>
        </w:rPr>
        <w:t xml:space="preserve">        ssb                                 SSB-Index,</w:t>
      </w:r>
    </w:p>
    <w:p w14:paraId="200C14AD" w14:textId="77777777" w:rsidR="00D1249D" w:rsidRPr="00760EB3" w:rsidRDefault="00D1249D" w:rsidP="00D1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firstLine="280"/>
        <w:rPr>
          <w:rFonts w:ascii="Courier New" w:eastAsia="Times New Roman" w:hAnsi="Courier New"/>
          <w:noProof/>
          <w:sz w:val="14"/>
          <w:szCs w:val="18"/>
          <w:highlight w:val="yellow"/>
          <w:lang w:eastAsia="en-GB"/>
        </w:rPr>
      </w:pPr>
      <w:r w:rsidRPr="00760EB3">
        <w:rPr>
          <w:rFonts w:ascii="Courier New" w:eastAsia="Times New Roman" w:hAnsi="Courier New"/>
          <w:noProof/>
          <w:sz w:val="14"/>
          <w:szCs w:val="18"/>
          <w:lang w:eastAsia="en-GB"/>
        </w:rPr>
        <w:tab/>
        <w:t xml:space="preserve">   </w:t>
      </w:r>
      <w:r w:rsidRPr="00760EB3">
        <w:rPr>
          <w:rFonts w:ascii="Courier New" w:eastAsia="Times New Roman" w:hAnsi="Courier New"/>
          <w:noProof/>
          <w:sz w:val="14"/>
          <w:szCs w:val="18"/>
          <w:highlight w:val="yellow"/>
          <w:lang w:eastAsia="en-GB"/>
        </w:rPr>
        <w:t xml:space="preserve">srs                                 </w:t>
      </w:r>
      <w:r w:rsidRPr="00760EB3">
        <w:rPr>
          <w:rFonts w:ascii="Courier New" w:eastAsia="Times New Roman" w:hAnsi="Courier New"/>
          <w:noProof/>
          <w:color w:val="993366"/>
          <w:sz w:val="14"/>
          <w:szCs w:val="18"/>
          <w:highlight w:val="yellow"/>
          <w:lang w:eastAsia="en-GB"/>
        </w:rPr>
        <w:t>SEQUENCE</w:t>
      </w:r>
      <w:r w:rsidRPr="00760EB3">
        <w:rPr>
          <w:rFonts w:ascii="Courier New" w:eastAsia="Times New Roman" w:hAnsi="Courier New"/>
          <w:noProof/>
          <w:sz w:val="14"/>
          <w:szCs w:val="18"/>
          <w:highlight w:val="yellow"/>
          <w:lang w:eastAsia="en-GB"/>
        </w:rPr>
        <w:t xml:space="preserve"> {</w:t>
      </w:r>
    </w:p>
    <w:p w14:paraId="0A82042C" w14:textId="77777777" w:rsidR="00D1249D" w:rsidRPr="00760EB3" w:rsidRDefault="00D1249D" w:rsidP="00D1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4"/>
          <w:szCs w:val="18"/>
          <w:highlight w:val="yellow"/>
          <w:lang w:eastAsia="en-GB"/>
        </w:rPr>
      </w:pPr>
      <w:r w:rsidRPr="00760EB3">
        <w:rPr>
          <w:rFonts w:ascii="Courier New" w:eastAsia="Times New Roman" w:hAnsi="Courier New"/>
          <w:noProof/>
          <w:sz w:val="14"/>
          <w:szCs w:val="18"/>
          <w:highlight w:val="yellow"/>
          <w:lang w:eastAsia="en-GB"/>
        </w:rPr>
        <w:t xml:space="preserve">            resourceId                          SRS-ResourceId,</w:t>
      </w:r>
    </w:p>
    <w:p w14:paraId="38E6BEDD" w14:textId="77777777" w:rsidR="00D1249D" w:rsidRPr="00760EB3" w:rsidRDefault="00D1249D" w:rsidP="00D1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4"/>
          <w:szCs w:val="18"/>
          <w:highlight w:val="yellow"/>
          <w:lang w:eastAsia="en-GB"/>
        </w:rPr>
      </w:pPr>
      <w:r w:rsidRPr="00760EB3">
        <w:rPr>
          <w:rFonts w:ascii="Courier New" w:eastAsia="Times New Roman" w:hAnsi="Courier New"/>
          <w:noProof/>
          <w:sz w:val="14"/>
          <w:szCs w:val="18"/>
          <w:highlight w:val="yellow"/>
          <w:lang w:eastAsia="en-GB"/>
        </w:rPr>
        <w:t xml:space="preserve">            uplinkBWP                           BWP-Id</w:t>
      </w:r>
    </w:p>
    <w:p w14:paraId="0734E494" w14:textId="77777777" w:rsidR="00D1249D" w:rsidRPr="00760EB3" w:rsidRDefault="00D1249D" w:rsidP="00D1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4"/>
          <w:szCs w:val="18"/>
          <w:lang w:eastAsia="en-GB"/>
        </w:rPr>
      </w:pPr>
      <w:r w:rsidRPr="00760EB3">
        <w:rPr>
          <w:rFonts w:ascii="Courier New" w:eastAsia="Times New Roman" w:hAnsi="Courier New"/>
          <w:noProof/>
          <w:sz w:val="14"/>
          <w:szCs w:val="18"/>
          <w:highlight w:val="yellow"/>
          <w:lang w:eastAsia="en-GB"/>
        </w:rPr>
        <w:t xml:space="preserve">        }</w:t>
      </w:r>
    </w:p>
    <w:p w14:paraId="1331AF66" w14:textId="77777777" w:rsidR="00D1249D" w:rsidRPr="00760EB3" w:rsidRDefault="00D1249D" w:rsidP="00D1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4"/>
          <w:szCs w:val="18"/>
          <w:lang w:eastAsia="en-GB"/>
        </w:rPr>
      </w:pPr>
    </w:p>
    <w:p w14:paraId="7422A748" w14:textId="77777777" w:rsidR="00D1249D" w:rsidRPr="00760EB3" w:rsidRDefault="00D1249D" w:rsidP="00D1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4"/>
          <w:szCs w:val="18"/>
          <w:lang w:eastAsia="en-GB"/>
        </w:rPr>
      </w:pPr>
      <w:r w:rsidRPr="00760EB3">
        <w:rPr>
          <w:rFonts w:ascii="Courier New" w:eastAsia="Times New Roman" w:hAnsi="Courier New"/>
          <w:noProof/>
          <w:sz w:val="14"/>
          <w:szCs w:val="18"/>
          <w:lang w:eastAsia="en-GB"/>
        </w:rPr>
        <w:t xml:space="preserve">    },</w:t>
      </w:r>
    </w:p>
    <w:p w14:paraId="70785D14" w14:textId="77777777" w:rsidR="00D1249D" w:rsidRPr="00760EB3" w:rsidRDefault="00D1249D" w:rsidP="00D1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4"/>
          <w:szCs w:val="18"/>
          <w:lang w:eastAsia="en-GB"/>
        </w:rPr>
      </w:pPr>
      <w:r w:rsidRPr="00760EB3">
        <w:rPr>
          <w:rFonts w:ascii="Courier New" w:eastAsia="Times New Roman" w:hAnsi="Courier New"/>
          <w:noProof/>
          <w:sz w:val="14"/>
          <w:szCs w:val="18"/>
          <w:lang w:eastAsia="en-GB"/>
        </w:rPr>
        <w:t xml:space="preserve">    qcl-Type                            </w:t>
      </w:r>
      <w:r w:rsidRPr="00760EB3">
        <w:rPr>
          <w:rFonts w:ascii="Courier New" w:eastAsia="Times New Roman" w:hAnsi="Courier New"/>
          <w:noProof/>
          <w:color w:val="993366"/>
          <w:sz w:val="14"/>
          <w:szCs w:val="18"/>
          <w:lang w:eastAsia="en-GB"/>
        </w:rPr>
        <w:t>ENUMERATED</w:t>
      </w:r>
      <w:r w:rsidRPr="00760EB3">
        <w:rPr>
          <w:rFonts w:ascii="Courier New" w:eastAsia="Times New Roman" w:hAnsi="Courier New"/>
          <w:noProof/>
          <w:sz w:val="14"/>
          <w:szCs w:val="18"/>
          <w:lang w:eastAsia="en-GB"/>
        </w:rPr>
        <w:t xml:space="preserve"> {typeA, typeB, typeC, typeD},</w:t>
      </w:r>
    </w:p>
    <w:p w14:paraId="5497C612" w14:textId="77777777" w:rsidR="00D1249D" w:rsidRPr="00760EB3" w:rsidRDefault="00D1249D" w:rsidP="00D1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4"/>
          <w:szCs w:val="18"/>
          <w:lang w:eastAsia="en-GB"/>
        </w:rPr>
      </w:pPr>
      <w:r w:rsidRPr="00760EB3">
        <w:rPr>
          <w:rFonts w:ascii="Courier New" w:eastAsia="Times New Roman" w:hAnsi="Courier New"/>
          <w:noProof/>
          <w:sz w:val="14"/>
          <w:szCs w:val="18"/>
          <w:lang w:eastAsia="en-GB"/>
        </w:rPr>
        <w:t xml:space="preserve">    ...</w:t>
      </w:r>
    </w:p>
    <w:p w14:paraId="5D96797A" w14:textId="77777777" w:rsidR="00D1249D" w:rsidRPr="00760EB3" w:rsidRDefault="00D1249D" w:rsidP="00D1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4"/>
          <w:szCs w:val="18"/>
          <w:lang w:eastAsia="en-GB"/>
        </w:rPr>
      </w:pPr>
      <w:r w:rsidRPr="00760EB3">
        <w:rPr>
          <w:rFonts w:ascii="Courier New" w:eastAsia="Times New Roman" w:hAnsi="Courier New"/>
          <w:noProof/>
          <w:sz w:val="14"/>
          <w:szCs w:val="18"/>
          <w:lang w:eastAsia="en-GB"/>
        </w:rPr>
        <w:t>}</w:t>
      </w:r>
    </w:p>
    <w:p w14:paraId="70BF2E76" w14:textId="77777777" w:rsidR="00D1249D" w:rsidRDefault="00D1249D" w:rsidP="00D1249D">
      <w:pPr>
        <w:rPr>
          <w:lang w:val="en-US"/>
        </w:rPr>
      </w:pPr>
    </w:p>
    <w:p w14:paraId="71664958" w14:textId="7AD8AEAE" w:rsidR="00D1249D" w:rsidRPr="00B934A9" w:rsidRDefault="0089761F" w:rsidP="00D1249D">
      <w:pPr>
        <w:rPr>
          <w:i/>
          <w:iCs/>
          <w:lang w:val="en-US"/>
        </w:rPr>
      </w:pPr>
      <w:r>
        <w:rPr>
          <w:b/>
          <w:bCs/>
          <w:i/>
          <w:iCs/>
          <w:lang w:val="en-US"/>
        </w:rPr>
        <w:t>Proposal</w:t>
      </w:r>
      <w:r w:rsidR="00D71392">
        <w:rPr>
          <w:b/>
          <w:bCs/>
          <w:i/>
          <w:iCs/>
          <w:lang w:val="en-US"/>
        </w:rPr>
        <w:t xml:space="preserve"> 1</w:t>
      </w:r>
      <w:r w:rsidR="00D1249D" w:rsidRPr="00866B3D">
        <w:rPr>
          <w:b/>
          <w:bCs/>
          <w:i/>
          <w:iCs/>
          <w:lang w:val="en-US"/>
        </w:rPr>
        <w:t>:</w:t>
      </w:r>
      <w:r w:rsidR="00D1249D">
        <w:rPr>
          <w:b/>
          <w:bCs/>
          <w:i/>
          <w:iCs/>
          <w:lang w:val="en-US"/>
        </w:rPr>
        <w:t xml:space="preserve"> </w:t>
      </w:r>
      <w:r w:rsidR="00D1249D" w:rsidRPr="0089761F">
        <w:rPr>
          <w:b/>
          <w:bCs/>
          <w:i/>
          <w:iCs/>
          <w:lang w:val="en-US"/>
        </w:rPr>
        <w:t xml:space="preserve">For UL TCI state, SRS can be added as a QCL reference RS and the current DL TCI configuration can be re-used. Additionally, </w:t>
      </w:r>
      <w:r w:rsidR="00DC39CE">
        <w:rPr>
          <w:b/>
          <w:bCs/>
          <w:i/>
          <w:iCs/>
          <w:lang w:val="en-US"/>
        </w:rPr>
        <w:t xml:space="preserve">pathloss reference RS and </w:t>
      </w:r>
      <w:r w:rsidR="00D1249D" w:rsidRPr="0089761F">
        <w:rPr>
          <w:b/>
          <w:bCs/>
          <w:i/>
          <w:iCs/>
          <w:lang w:val="en-US"/>
        </w:rPr>
        <w:t>UL power control parameters for PUCCH can be optionally added to the IE.</w:t>
      </w:r>
      <w:r w:rsidR="00D1249D">
        <w:rPr>
          <w:i/>
          <w:iCs/>
          <w:lang w:val="en-US"/>
        </w:rPr>
        <w:t xml:space="preserve"> </w:t>
      </w:r>
    </w:p>
    <w:p w14:paraId="0F01285B" w14:textId="44B740B3" w:rsidR="00D1249D" w:rsidRDefault="0089761F" w:rsidP="005E7DF4">
      <w:pPr>
        <w:pStyle w:val="bullet1"/>
        <w:numPr>
          <w:ilvl w:val="0"/>
          <w:numId w:val="0"/>
        </w:numPr>
      </w:pPr>
      <w:r>
        <w:t xml:space="preserve">For joint DL/UL TCI state configuration, a similar approach can be used wherein uplink related </w:t>
      </w:r>
      <w:r w:rsidR="000D514E">
        <w:t>parameters can be introduced into the DL TCI framework.</w:t>
      </w:r>
      <w:r w:rsidR="0033787B">
        <w:t xml:space="preserve"> However, the need to introduce SRS as a source RS for updating the DL beam is not clear and may not be supported unless use cases are further clarified.</w:t>
      </w:r>
    </w:p>
    <w:p w14:paraId="4539E260" w14:textId="58AE646D" w:rsidR="0033787B" w:rsidRDefault="0033787B" w:rsidP="005E7DF4">
      <w:pPr>
        <w:pStyle w:val="bullet1"/>
        <w:numPr>
          <w:ilvl w:val="0"/>
          <w:numId w:val="0"/>
        </w:numPr>
      </w:pPr>
    </w:p>
    <w:p w14:paraId="61A638E3" w14:textId="729D06EA" w:rsidR="002438A8" w:rsidRDefault="002438A8" w:rsidP="005E7DF4">
      <w:pPr>
        <w:pStyle w:val="bullet1"/>
        <w:numPr>
          <w:ilvl w:val="0"/>
          <w:numId w:val="0"/>
        </w:numPr>
        <w:rPr>
          <w:b/>
          <w:bCs/>
          <w:i/>
          <w:iCs/>
          <w:lang w:val="en-US"/>
        </w:rPr>
      </w:pPr>
      <w:r>
        <w:rPr>
          <w:b/>
          <w:bCs/>
          <w:i/>
          <w:iCs/>
        </w:rPr>
        <w:t>Proposal</w:t>
      </w:r>
      <w:r w:rsidR="00D71392">
        <w:rPr>
          <w:b/>
          <w:bCs/>
          <w:i/>
          <w:iCs/>
        </w:rPr>
        <w:t xml:space="preserve"> 2</w:t>
      </w:r>
      <w:r>
        <w:rPr>
          <w:b/>
          <w:bCs/>
          <w:i/>
          <w:iCs/>
        </w:rPr>
        <w:t xml:space="preserve">: Joint TCI state can </w:t>
      </w:r>
      <w:r w:rsidR="008D6927">
        <w:rPr>
          <w:b/>
          <w:bCs/>
          <w:i/>
          <w:iCs/>
        </w:rPr>
        <w:t xml:space="preserve">include </w:t>
      </w:r>
      <w:r w:rsidR="00DC39CE">
        <w:rPr>
          <w:b/>
          <w:bCs/>
          <w:i/>
          <w:iCs/>
        </w:rPr>
        <w:t xml:space="preserve">pathloss reference RS and </w:t>
      </w:r>
      <w:r w:rsidR="008D6927" w:rsidRPr="0089761F">
        <w:rPr>
          <w:b/>
          <w:bCs/>
          <w:i/>
          <w:iCs/>
          <w:lang w:val="en-US"/>
        </w:rPr>
        <w:t>UL power control parameters for PUCCH</w:t>
      </w:r>
      <w:r w:rsidR="00DC39CE">
        <w:rPr>
          <w:b/>
          <w:bCs/>
          <w:i/>
          <w:iCs/>
          <w:lang w:val="en-US"/>
        </w:rPr>
        <w:t>.</w:t>
      </w:r>
    </w:p>
    <w:p w14:paraId="1945A122" w14:textId="77777777" w:rsidR="00DC39CE" w:rsidRDefault="00DC39CE" w:rsidP="005E7DF4">
      <w:pPr>
        <w:pStyle w:val="bullet1"/>
        <w:numPr>
          <w:ilvl w:val="0"/>
          <w:numId w:val="0"/>
        </w:numPr>
        <w:rPr>
          <w:b/>
          <w:bCs/>
          <w:i/>
          <w:iCs/>
        </w:rPr>
      </w:pPr>
    </w:p>
    <w:p w14:paraId="354F847D" w14:textId="3C6FF15F" w:rsidR="0033787B" w:rsidRDefault="0033787B" w:rsidP="005E7DF4">
      <w:pPr>
        <w:pStyle w:val="bullet1"/>
        <w:numPr>
          <w:ilvl w:val="0"/>
          <w:numId w:val="0"/>
        </w:numPr>
        <w:rPr>
          <w:b/>
          <w:bCs/>
          <w:i/>
          <w:iCs/>
        </w:rPr>
      </w:pPr>
      <w:r w:rsidRPr="0033787B">
        <w:rPr>
          <w:b/>
          <w:bCs/>
          <w:i/>
          <w:iCs/>
        </w:rPr>
        <w:t>Proposal</w:t>
      </w:r>
      <w:r w:rsidR="00D71392">
        <w:rPr>
          <w:b/>
          <w:bCs/>
          <w:i/>
          <w:iCs/>
        </w:rPr>
        <w:t xml:space="preserve"> 3</w:t>
      </w:r>
      <w:r w:rsidRPr="0033787B">
        <w:rPr>
          <w:b/>
          <w:bCs/>
          <w:i/>
          <w:iCs/>
        </w:rPr>
        <w:t xml:space="preserve">: </w:t>
      </w:r>
      <w:r w:rsidR="008A04BD">
        <w:rPr>
          <w:b/>
          <w:bCs/>
          <w:i/>
          <w:iCs/>
        </w:rPr>
        <w:t xml:space="preserve">Use of SRS as a QCL source for updating DL beam may not be necessary and can be excluded from the joint DL/UL TCI state configuration. </w:t>
      </w:r>
    </w:p>
    <w:p w14:paraId="5468727C" w14:textId="77777777" w:rsidR="008A04BD" w:rsidRPr="0033787B" w:rsidRDefault="008A04BD" w:rsidP="005E7DF4">
      <w:pPr>
        <w:pStyle w:val="bullet1"/>
        <w:numPr>
          <w:ilvl w:val="0"/>
          <w:numId w:val="0"/>
        </w:numPr>
        <w:rPr>
          <w:b/>
          <w:bCs/>
          <w:i/>
          <w:iCs/>
        </w:rPr>
      </w:pPr>
    </w:p>
    <w:p w14:paraId="4CCC0563" w14:textId="65B52AFE" w:rsidR="00A71B0A" w:rsidRDefault="00A71B0A" w:rsidP="00A71B0A">
      <w:pPr>
        <w:pStyle w:val="Heading3"/>
        <w:rPr>
          <w:sz w:val="24"/>
          <w:szCs w:val="18"/>
          <w:lang w:val="en-US"/>
        </w:rPr>
      </w:pPr>
      <w:r>
        <w:rPr>
          <w:sz w:val="24"/>
          <w:szCs w:val="18"/>
          <w:lang w:val="en-US"/>
        </w:rPr>
        <w:t>TCI State Pools</w:t>
      </w:r>
    </w:p>
    <w:p w14:paraId="4AE2CFFA" w14:textId="7F911330" w:rsidR="005E7DF4" w:rsidRDefault="00D62101" w:rsidP="005E7DF4">
      <w:pPr>
        <w:pStyle w:val="bullet1"/>
        <w:numPr>
          <w:ilvl w:val="0"/>
          <w:numId w:val="0"/>
        </w:numPr>
      </w:pPr>
      <w:r>
        <w:t>Joint DL/UL TCI states for common DL/UL beam update</w:t>
      </w:r>
      <w:r w:rsidR="006822AF">
        <w:t>,</w:t>
      </w:r>
      <w:r>
        <w:t xml:space="preserve"> as well UL TCI state</w:t>
      </w:r>
      <w:r w:rsidR="006822AF">
        <w:t xml:space="preserve"> for separate UL beam update have been agreed. However, how these TCI states are configured to the UE is still under discussion. </w:t>
      </w:r>
      <w:r w:rsidR="000716DB">
        <w:t>Currently, the configuration and indication of TCI state for DL works via MAC-CE which activates up to 8 TCI states</w:t>
      </w:r>
      <w:r w:rsidR="00BE1703">
        <w:t xml:space="preserve">, one of which can be activated by the DL scheduling DCI. Similar operation is envisioned for Rel-17 beam indication </w:t>
      </w:r>
      <w:r w:rsidR="00ED75C2">
        <w:t xml:space="preserve">and therefore to simplify operation and reduce overhead of configuration, UL TCI states for separate beam indication should share the same pool of TCI state IDs along with DL TCI states. If separate TCI state ID pools are chosen, then UE will need to be configured with two separate </w:t>
      </w:r>
      <w:r w:rsidR="00953C4F">
        <w:t xml:space="preserve">activated TCI state lists by different MAC-CEs leading to higher DL overhead while the benefits for such </w:t>
      </w:r>
      <w:r w:rsidR="00794B96">
        <w:t xml:space="preserve">configuration is unclear. If necessary, it is more preferable to increase the number of activated TCI states from 8 to 16 bits and use a 4-bit DCI field to indicate TCI states. The </w:t>
      </w:r>
      <w:r w:rsidR="00A96696">
        <w:t xml:space="preserve">UE </w:t>
      </w:r>
      <w:r w:rsidR="00EB3BB5">
        <w:t>can</w:t>
      </w:r>
      <w:r w:rsidR="00A96696">
        <w:t xml:space="preserve"> discern which codepoints are mapped to which TCI states based on configuration. </w:t>
      </w:r>
    </w:p>
    <w:p w14:paraId="7C198070" w14:textId="77777777" w:rsidR="00BE1703" w:rsidRDefault="00BE1703" w:rsidP="005E7DF4">
      <w:pPr>
        <w:pStyle w:val="bullet1"/>
        <w:numPr>
          <w:ilvl w:val="0"/>
          <w:numId w:val="0"/>
        </w:numPr>
      </w:pPr>
    </w:p>
    <w:p w14:paraId="7A518335" w14:textId="190C9BF2" w:rsidR="005E7DF4" w:rsidRPr="00DA4406" w:rsidRDefault="005E7DF4" w:rsidP="005E7DF4">
      <w:pPr>
        <w:pStyle w:val="bullet1"/>
        <w:numPr>
          <w:ilvl w:val="0"/>
          <w:numId w:val="0"/>
        </w:numPr>
        <w:rPr>
          <w:b/>
          <w:bCs/>
          <w:i/>
          <w:iCs/>
          <w:lang w:val="en-US"/>
        </w:rPr>
      </w:pPr>
      <w:r w:rsidRPr="00DA4406">
        <w:rPr>
          <w:b/>
          <w:bCs/>
          <w:i/>
          <w:iCs/>
        </w:rPr>
        <w:t>Proposal</w:t>
      </w:r>
      <w:r w:rsidR="00D71392">
        <w:rPr>
          <w:b/>
          <w:bCs/>
          <w:i/>
          <w:iCs/>
        </w:rPr>
        <w:t xml:space="preserve"> 4</w:t>
      </w:r>
      <w:r w:rsidRPr="00DA4406">
        <w:rPr>
          <w:b/>
          <w:bCs/>
          <w:i/>
          <w:iCs/>
        </w:rPr>
        <w:t>: The UL TCI states will share the same pool of TCI state IDs with DL TCI states.</w:t>
      </w:r>
    </w:p>
    <w:p w14:paraId="24237CD8" w14:textId="5B34509D" w:rsidR="005E7DF4" w:rsidRDefault="005E7DF4" w:rsidP="00A26756">
      <w:pPr>
        <w:spacing w:after="0"/>
        <w:rPr>
          <w:lang w:val="en-US"/>
        </w:rPr>
      </w:pPr>
    </w:p>
    <w:p w14:paraId="01057633" w14:textId="1AB4059B" w:rsidR="00A26756" w:rsidRDefault="00A26756" w:rsidP="005E7DF4">
      <w:pPr>
        <w:rPr>
          <w:lang w:val="en-US"/>
        </w:rPr>
      </w:pPr>
      <w:r>
        <w:rPr>
          <w:lang w:val="en-US"/>
        </w:rPr>
        <w:lastRenderedPageBreak/>
        <w:t>For the case of joint DL/UL TCI states, a similar argument can be made. In fact when beam correspondence holds, only joint TCI states are envisioned to be used and therefore, the TCI state ID pool should be shared with DL and UL only TCI states.</w:t>
      </w:r>
    </w:p>
    <w:p w14:paraId="0747D352" w14:textId="5E6171E2" w:rsidR="00A26756" w:rsidRPr="00EB3BB5" w:rsidRDefault="00A26756" w:rsidP="005E7DF4">
      <w:pPr>
        <w:rPr>
          <w:b/>
          <w:bCs/>
          <w:i/>
          <w:iCs/>
          <w:lang w:val="en-US"/>
        </w:rPr>
      </w:pPr>
      <w:r w:rsidRPr="00EB3BB5">
        <w:rPr>
          <w:b/>
          <w:bCs/>
          <w:i/>
          <w:iCs/>
          <w:lang w:val="en-US"/>
        </w:rPr>
        <w:t>Proposal</w:t>
      </w:r>
      <w:r w:rsidR="00D71392">
        <w:rPr>
          <w:b/>
          <w:bCs/>
          <w:i/>
          <w:iCs/>
          <w:lang w:val="en-US"/>
        </w:rPr>
        <w:t xml:space="preserve"> 5</w:t>
      </w:r>
      <w:r w:rsidRPr="00EB3BB5">
        <w:rPr>
          <w:b/>
          <w:bCs/>
          <w:i/>
          <w:iCs/>
          <w:lang w:val="en-US"/>
        </w:rPr>
        <w:t>: Joint DL/UL TCI states should share</w:t>
      </w:r>
      <w:r w:rsidR="003C4692" w:rsidRPr="00EB3BB5">
        <w:rPr>
          <w:b/>
          <w:bCs/>
          <w:i/>
          <w:iCs/>
          <w:lang w:val="en-US"/>
        </w:rPr>
        <w:t xml:space="preserve"> the same pool of TCI state IDs with DL TCI states. UE can differentiate codepoints of activated TCI states based on configuration.</w:t>
      </w:r>
    </w:p>
    <w:p w14:paraId="4ED02485" w14:textId="5F2D7DAE" w:rsidR="004C6D4C" w:rsidRPr="0076460D" w:rsidRDefault="004C6D4C" w:rsidP="004C6D4C">
      <w:pPr>
        <w:pStyle w:val="Heading2"/>
        <w:rPr>
          <w:sz w:val="28"/>
          <w:szCs w:val="18"/>
          <w:lang w:val="en-US"/>
        </w:rPr>
      </w:pPr>
      <w:r>
        <w:rPr>
          <w:sz w:val="28"/>
          <w:szCs w:val="18"/>
          <w:lang w:val="en-US"/>
        </w:rPr>
        <w:t>Intra and Inter-Band CA</w:t>
      </w:r>
    </w:p>
    <w:p w14:paraId="5EB0232A" w14:textId="5288B2C7" w:rsidR="005E7DF4" w:rsidRDefault="00DC39CE" w:rsidP="001731F6">
      <w:pPr>
        <w:spacing w:before="120"/>
        <w:jc w:val="both"/>
        <w:rPr>
          <w:rFonts w:eastAsiaTheme="minorHAnsi"/>
          <w:lang w:eastAsia="zh-CN"/>
        </w:rPr>
      </w:pPr>
      <w:r>
        <w:rPr>
          <w:rFonts w:eastAsiaTheme="minorHAnsi"/>
          <w:lang w:eastAsia="zh-CN"/>
        </w:rPr>
        <w:t xml:space="preserve">For the case of CA, </w:t>
      </w:r>
      <w:r w:rsidR="00CF6EED">
        <w:rPr>
          <w:rFonts w:eastAsiaTheme="minorHAnsi"/>
          <w:lang w:eastAsia="zh-CN"/>
        </w:rPr>
        <w:t>from a RAN1 perspective it is desirable to support</w:t>
      </w:r>
      <w:r w:rsidR="00E244E3">
        <w:rPr>
          <w:rFonts w:eastAsiaTheme="minorHAnsi"/>
          <w:lang w:eastAsia="zh-CN"/>
        </w:rPr>
        <w:t xml:space="preserve"> the feature without restrictions i.e., the inter-band CA case should be also supported. For the case of TCI state pool configuration for CA, two options were listed in RAN1#103-e. Option 1 shares a single RRC </w:t>
      </w:r>
      <w:r w:rsidR="002C51A0">
        <w:rPr>
          <w:rFonts w:eastAsiaTheme="minorHAnsi"/>
          <w:lang w:eastAsia="zh-CN"/>
        </w:rPr>
        <w:t xml:space="preserve">TCI </w:t>
      </w:r>
      <w:r w:rsidR="00E244E3">
        <w:rPr>
          <w:rFonts w:eastAsiaTheme="minorHAnsi"/>
          <w:lang w:eastAsia="zh-CN"/>
        </w:rPr>
        <w:t>state</w:t>
      </w:r>
      <w:r w:rsidR="00E87A83">
        <w:rPr>
          <w:rFonts w:eastAsiaTheme="minorHAnsi"/>
          <w:lang w:eastAsia="zh-CN"/>
        </w:rPr>
        <w:t xml:space="preserve"> ID</w:t>
      </w:r>
      <w:r w:rsidR="00E244E3">
        <w:rPr>
          <w:rFonts w:eastAsiaTheme="minorHAnsi"/>
          <w:lang w:eastAsia="zh-CN"/>
        </w:rPr>
        <w:t xml:space="preserve"> pool across</w:t>
      </w:r>
      <w:r w:rsidR="002C51A0">
        <w:rPr>
          <w:rFonts w:eastAsiaTheme="minorHAnsi"/>
          <w:lang w:eastAsia="zh-CN"/>
        </w:rPr>
        <w:t xml:space="preserve"> CCs which can save some RRC overhead depending on the number of configured CCs. Since </w:t>
      </w:r>
      <w:r w:rsidR="00E87A83">
        <w:rPr>
          <w:rFonts w:eastAsiaTheme="minorHAnsi"/>
          <w:lang w:eastAsia="zh-CN"/>
        </w:rPr>
        <w:t xml:space="preserve">CCID for a </w:t>
      </w:r>
      <w:r w:rsidR="00027413">
        <w:rPr>
          <w:rFonts w:eastAsiaTheme="minorHAnsi"/>
          <w:lang w:eastAsia="zh-CN"/>
        </w:rPr>
        <w:t>QCL Type</w:t>
      </w:r>
      <w:r w:rsidR="00E87A83">
        <w:rPr>
          <w:rFonts w:eastAsiaTheme="minorHAnsi"/>
          <w:lang w:eastAsia="zh-CN"/>
        </w:rPr>
        <w:t xml:space="preserve"> A is absent in the TCI state, it needs to be implicitly determined. Alternately, the RRC TCI state ID pool can be configured per CC. While both options present a </w:t>
      </w:r>
      <w:r w:rsidR="009D28DC">
        <w:rPr>
          <w:rFonts w:eastAsiaTheme="minorHAnsi"/>
          <w:lang w:eastAsia="zh-CN"/>
        </w:rPr>
        <w:t xml:space="preserve">valid solution, Option 1 is slightly preferred since it has the potential to save overhead when multiple CC’s are configured. </w:t>
      </w:r>
    </w:p>
    <w:p w14:paraId="613F5BFA" w14:textId="541A188C" w:rsidR="009D28DC" w:rsidRPr="00E42A09" w:rsidRDefault="009D28DC" w:rsidP="001731F6">
      <w:pPr>
        <w:spacing w:before="120"/>
        <w:jc w:val="both"/>
        <w:rPr>
          <w:rFonts w:eastAsiaTheme="minorHAnsi"/>
          <w:b/>
          <w:bCs/>
          <w:i/>
          <w:iCs/>
          <w:lang w:eastAsia="zh-CN"/>
        </w:rPr>
      </w:pPr>
      <w:r w:rsidRPr="00E42A09">
        <w:rPr>
          <w:rFonts w:eastAsiaTheme="minorHAnsi"/>
          <w:b/>
          <w:bCs/>
          <w:i/>
          <w:iCs/>
          <w:lang w:eastAsia="zh-CN"/>
        </w:rPr>
        <w:t>Proposal</w:t>
      </w:r>
      <w:r w:rsidR="00D71392">
        <w:rPr>
          <w:rFonts w:eastAsiaTheme="minorHAnsi"/>
          <w:b/>
          <w:bCs/>
          <w:i/>
          <w:iCs/>
          <w:lang w:eastAsia="zh-CN"/>
        </w:rPr>
        <w:t xml:space="preserve"> 6</w:t>
      </w:r>
      <w:r w:rsidRPr="00E42A09">
        <w:rPr>
          <w:rFonts w:eastAsiaTheme="minorHAnsi"/>
          <w:b/>
          <w:bCs/>
          <w:i/>
          <w:iCs/>
          <w:lang w:eastAsia="zh-CN"/>
        </w:rPr>
        <w:t xml:space="preserve">: </w:t>
      </w:r>
      <w:r w:rsidR="00772C63" w:rsidRPr="00E42A09">
        <w:rPr>
          <w:rFonts w:eastAsiaTheme="minorHAnsi"/>
          <w:b/>
          <w:bCs/>
          <w:i/>
          <w:iCs/>
          <w:lang w:eastAsia="zh-CN"/>
        </w:rPr>
        <w:t xml:space="preserve">A shared RRC TCI state ID pool is supported for </w:t>
      </w:r>
      <w:r w:rsidR="00E42A09" w:rsidRPr="00E42A09">
        <w:rPr>
          <w:rFonts w:eastAsiaTheme="minorHAnsi"/>
          <w:b/>
          <w:bCs/>
          <w:i/>
          <w:iCs/>
          <w:lang w:eastAsia="zh-CN"/>
        </w:rPr>
        <w:t xml:space="preserve">a set of configured CCs. The QCL Type A RS reference is implicitly determined based on the target CC of the TCI state. </w:t>
      </w:r>
    </w:p>
    <w:p w14:paraId="05B056D0" w14:textId="305AFC77" w:rsidR="003714B4" w:rsidRDefault="00D81EB1" w:rsidP="003714B4">
      <w:pPr>
        <w:pStyle w:val="Heading1"/>
        <w:pBdr>
          <w:top w:val="single" w:sz="12" w:space="4" w:color="auto"/>
        </w:pBdr>
        <w:rPr>
          <w:rFonts w:cs="Arial"/>
          <w:sz w:val="32"/>
          <w:szCs w:val="18"/>
          <w:lang w:val="en-US"/>
        </w:rPr>
      </w:pPr>
      <w:bookmarkStart w:id="1" w:name="_Hlk47732020"/>
      <w:r>
        <w:rPr>
          <w:rFonts w:cs="Arial"/>
          <w:sz w:val="32"/>
          <w:szCs w:val="18"/>
          <w:lang w:val="en-US"/>
        </w:rPr>
        <w:t xml:space="preserve">Issue 2: </w:t>
      </w:r>
      <w:r w:rsidR="004B0971">
        <w:rPr>
          <w:rFonts w:cs="Arial"/>
          <w:sz w:val="32"/>
          <w:szCs w:val="18"/>
          <w:lang w:val="en-US"/>
        </w:rPr>
        <w:t xml:space="preserve">L1/L2 based </w:t>
      </w:r>
      <w:r w:rsidR="003714B4">
        <w:rPr>
          <w:rFonts w:cs="Arial"/>
          <w:sz w:val="32"/>
          <w:szCs w:val="18"/>
          <w:lang w:val="en-US"/>
        </w:rPr>
        <w:t>Inter Cell Mobility</w:t>
      </w:r>
    </w:p>
    <w:tbl>
      <w:tblPr>
        <w:tblStyle w:val="TableGrid"/>
        <w:tblW w:w="0" w:type="auto"/>
        <w:tblLook w:val="04A0" w:firstRow="1" w:lastRow="0" w:firstColumn="1" w:lastColumn="0" w:noHBand="0" w:noVBand="1"/>
      </w:tblPr>
      <w:tblGrid>
        <w:gridCol w:w="10160"/>
      </w:tblGrid>
      <w:tr w:rsidR="00C834A3" w14:paraId="2CED81AD" w14:textId="77777777" w:rsidTr="00411245">
        <w:tc>
          <w:tcPr>
            <w:tcW w:w="10160" w:type="dxa"/>
          </w:tcPr>
          <w:p w14:paraId="660BA6AE" w14:textId="77777777" w:rsidR="00C834A3" w:rsidRDefault="00C834A3" w:rsidP="00411245">
            <w:pPr>
              <w:spacing w:before="0"/>
              <w:rPr>
                <w:b/>
                <w:bCs/>
                <w:lang w:val="en-US"/>
              </w:rPr>
            </w:pPr>
            <w:r w:rsidRPr="00C834A3">
              <w:rPr>
                <w:b/>
                <w:bCs/>
                <w:lang w:val="en-US"/>
              </w:rPr>
              <w:t>Agreements from RAN1#103-e</w:t>
            </w:r>
            <w:r>
              <w:rPr>
                <w:b/>
                <w:bCs/>
                <w:lang w:val="en-US"/>
              </w:rPr>
              <w:t>:</w:t>
            </w:r>
          </w:p>
          <w:p w14:paraId="65B6FB2C" w14:textId="77777777" w:rsidR="00904C73" w:rsidRPr="00762561" w:rsidRDefault="00904C73" w:rsidP="00904C73">
            <w:pPr>
              <w:snapToGrid w:val="0"/>
              <w:spacing w:before="0" w:after="0" w:line="240" w:lineRule="auto"/>
              <w:rPr>
                <w:rFonts w:eastAsia="Times New Roman" w:cs="Times"/>
              </w:rPr>
            </w:pPr>
            <w:r w:rsidRPr="00762561">
              <w:rPr>
                <w:rFonts w:eastAsia="Times New Roman" w:cs="Times"/>
                <w:b/>
                <w:bCs/>
                <w:highlight w:val="green"/>
              </w:rPr>
              <w:t>Agreement</w:t>
            </w:r>
          </w:p>
          <w:p w14:paraId="37CEA312" w14:textId="77777777" w:rsidR="00904C73" w:rsidRPr="00762561" w:rsidRDefault="00904C73" w:rsidP="00904C73">
            <w:pPr>
              <w:snapToGrid w:val="0"/>
              <w:spacing w:before="0" w:after="0" w:line="240" w:lineRule="auto"/>
              <w:rPr>
                <w:rFonts w:eastAsia="Times New Roman" w:cs="Times"/>
              </w:rPr>
            </w:pPr>
            <w:r w:rsidRPr="00762561">
              <w:rPr>
                <w:rFonts w:eastAsia="Times New Roman" w:cs="Times"/>
              </w:rPr>
              <w:t xml:space="preserve">On Rel-17 enhancements to enable L1/L2-centric inter-cell mobility: </w:t>
            </w:r>
          </w:p>
          <w:p w14:paraId="0D52CC73" w14:textId="77777777" w:rsidR="00904C73" w:rsidRPr="00762561" w:rsidRDefault="00904C73" w:rsidP="006C3E79">
            <w:pPr>
              <w:numPr>
                <w:ilvl w:val="0"/>
                <w:numId w:val="23"/>
              </w:numPr>
              <w:overflowPunct/>
              <w:autoSpaceDE/>
              <w:autoSpaceDN/>
              <w:adjustRightInd/>
              <w:snapToGrid w:val="0"/>
              <w:spacing w:before="0" w:after="0" w:line="240" w:lineRule="auto"/>
              <w:textAlignment w:val="auto"/>
              <w:rPr>
                <w:rFonts w:eastAsia="Times New Roman" w:cs="Times"/>
                <w:lang w:eastAsia="x-none"/>
              </w:rPr>
            </w:pPr>
            <w:r w:rsidRPr="00762561">
              <w:rPr>
                <w:rFonts w:eastAsia="Times New Roman" w:cs="Times"/>
                <w:szCs w:val="24"/>
                <w:lang w:eastAsia="x-none"/>
              </w:rPr>
              <w:t xml:space="preserve">The following use cases are assumed: </w:t>
            </w:r>
          </w:p>
          <w:p w14:paraId="3C7A0243" w14:textId="77777777" w:rsidR="00904C73" w:rsidRPr="00762561" w:rsidRDefault="00904C73" w:rsidP="006C3E79">
            <w:pPr>
              <w:numPr>
                <w:ilvl w:val="1"/>
                <w:numId w:val="23"/>
              </w:numPr>
              <w:overflowPunct/>
              <w:autoSpaceDE/>
              <w:autoSpaceDN/>
              <w:adjustRightInd/>
              <w:snapToGrid w:val="0"/>
              <w:spacing w:before="0" w:after="0" w:line="240" w:lineRule="auto"/>
              <w:contextualSpacing/>
              <w:textAlignment w:val="auto"/>
              <w:rPr>
                <w:rFonts w:eastAsia="Times New Roman" w:cs="Times"/>
                <w:szCs w:val="24"/>
                <w:lang w:eastAsia="x-none"/>
              </w:rPr>
            </w:pPr>
            <w:r w:rsidRPr="00762561">
              <w:rPr>
                <w:rFonts w:eastAsia="Times New Roman" w:cs="Times"/>
                <w:szCs w:val="24"/>
                <w:lang w:eastAsia="x-none"/>
              </w:rPr>
              <w:t xml:space="preserve">Network architecture: </w:t>
            </w:r>
          </w:p>
          <w:p w14:paraId="2FB59DCE" w14:textId="77777777" w:rsidR="00904C73" w:rsidRPr="00762561" w:rsidRDefault="00904C73" w:rsidP="006C3E79">
            <w:pPr>
              <w:numPr>
                <w:ilvl w:val="2"/>
                <w:numId w:val="23"/>
              </w:numPr>
              <w:overflowPunct/>
              <w:autoSpaceDE/>
              <w:autoSpaceDN/>
              <w:adjustRightInd/>
              <w:snapToGrid w:val="0"/>
              <w:spacing w:before="0" w:after="0" w:line="240" w:lineRule="auto"/>
              <w:contextualSpacing/>
              <w:textAlignment w:val="auto"/>
              <w:rPr>
                <w:rFonts w:eastAsia="Times New Roman" w:cs="Times"/>
                <w:szCs w:val="24"/>
                <w:lang w:eastAsia="x-none"/>
              </w:rPr>
            </w:pPr>
            <w:r w:rsidRPr="00762561">
              <w:rPr>
                <w:rFonts w:eastAsia="Times New Roman" w:cs="Times"/>
                <w:szCs w:val="24"/>
                <w:lang w:eastAsia="x-none"/>
              </w:rPr>
              <w:t xml:space="preserve">NSA, i.e. LTE PCell and NR-PSCell </w:t>
            </w:r>
          </w:p>
          <w:p w14:paraId="6573BD07" w14:textId="77777777" w:rsidR="00904C73" w:rsidRPr="00762561" w:rsidRDefault="00904C73" w:rsidP="006C3E79">
            <w:pPr>
              <w:numPr>
                <w:ilvl w:val="2"/>
                <w:numId w:val="23"/>
              </w:numPr>
              <w:overflowPunct/>
              <w:autoSpaceDE/>
              <w:autoSpaceDN/>
              <w:adjustRightInd/>
              <w:snapToGrid w:val="0"/>
              <w:spacing w:before="0" w:after="0" w:line="240" w:lineRule="auto"/>
              <w:contextualSpacing/>
              <w:textAlignment w:val="auto"/>
              <w:rPr>
                <w:rFonts w:eastAsia="Times New Roman" w:cs="Times"/>
                <w:szCs w:val="24"/>
                <w:lang w:eastAsia="x-none"/>
              </w:rPr>
            </w:pPr>
            <w:r w:rsidRPr="00762561">
              <w:rPr>
                <w:rFonts w:eastAsia="Times New Roman" w:cs="Times"/>
                <w:szCs w:val="24"/>
                <w:lang w:eastAsia="x-none"/>
              </w:rPr>
              <w:t>SA</w:t>
            </w:r>
          </w:p>
          <w:p w14:paraId="2427A38A" w14:textId="77777777" w:rsidR="00904C73" w:rsidRPr="00762561" w:rsidRDefault="00904C73" w:rsidP="006C3E79">
            <w:pPr>
              <w:numPr>
                <w:ilvl w:val="1"/>
                <w:numId w:val="23"/>
              </w:numPr>
              <w:overflowPunct/>
              <w:autoSpaceDE/>
              <w:autoSpaceDN/>
              <w:adjustRightInd/>
              <w:snapToGrid w:val="0"/>
              <w:spacing w:before="0" w:after="0" w:line="240" w:lineRule="auto"/>
              <w:contextualSpacing/>
              <w:textAlignment w:val="auto"/>
              <w:rPr>
                <w:rFonts w:eastAsia="Times New Roman" w:cs="Times"/>
                <w:szCs w:val="24"/>
                <w:lang w:eastAsia="x-none"/>
              </w:rPr>
            </w:pPr>
            <w:r w:rsidRPr="00762561">
              <w:rPr>
                <w:rFonts w:eastAsia="Times New Roman" w:cs="Times"/>
                <w:szCs w:val="24"/>
                <w:lang w:eastAsia="x-none"/>
              </w:rPr>
              <w:t xml:space="preserve">Intra-band CA </w:t>
            </w:r>
          </w:p>
          <w:p w14:paraId="1FB9B17D" w14:textId="77777777" w:rsidR="00904C73" w:rsidRPr="00762561" w:rsidRDefault="00904C73" w:rsidP="006C3E79">
            <w:pPr>
              <w:numPr>
                <w:ilvl w:val="2"/>
                <w:numId w:val="23"/>
              </w:numPr>
              <w:overflowPunct/>
              <w:autoSpaceDE/>
              <w:autoSpaceDN/>
              <w:adjustRightInd/>
              <w:snapToGrid w:val="0"/>
              <w:spacing w:before="0" w:after="0" w:line="240" w:lineRule="auto"/>
              <w:contextualSpacing/>
              <w:textAlignment w:val="auto"/>
              <w:rPr>
                <w:rFonts w:eastAsia="Times New Roman" w:cs="Times"/>
                <w:szCs w:val="24"/>
                <w:lang w:eastAsia="x-none"/>
              </w:rPr>
            </w:pPr>
            <w:r w:rsidRPr="00762561">
              <w:rPr>
                <w:rFonts w:eastAsia="Times New Roman" w:cs="Times"/>
                <w:szCs w:val="24"/>
                <w:lang w:eastAsia="x-none"/>
              </w:rPr>
              <w:t>FFS: If inter-band CA is also included</w:t>
            </w:r>
          </w:p>
          <w:p w14:paraId="31DABF69" w14:textId="77777777" w:rsidR="00904C73" w:rsidRPr="00762561" w:rsidRDefault="00904C73" w:rsidP="006C3E79">
            <w:pPr>
              <w:numPr>
                <w:ilvl w:val="1"/>
                <w:numId w:val="23"/>
              </w:numPr>
              <w:overflowPunct/>
              <w:autoSpaceDE/>
              <w:autoSpaceDN/>
              <w:adjustRightInd/>
              <w:snapToGrid w:val="0"/>
              <w:spacing w:before="0" w:after="0" w:line="240" w:lineRule="auto"/>
              <w:contextualSpacing/>
              <w:textAlignment w:val="auto"/>
              <w:rPr>
                <w:rFonts w:eastAsia="Times New Roman" w:cs="Times"/>
                <w:szCs w:val="24"/>
                <w:lang w:eastAsia="x-none"/>
              </w:rPr>
            </w:pPr>
            <w:r w:rsidRPr="00762561">
              <w:rPr>
                <w:rFonts w:eastAsia="Times New Roman" w:cs="Times"/>
                <w:szCs w:val="24"/>
                <w:lang w:eastAsia="x-none"/>
              </w:rPr>
              <w:t xml:space="preserve">Intra- RAT (excluding inter-RAT) </w:t>
            </w:r>
          </w:p>
          <w:p w14:paraId="2FEDDF0F" w14:textId="77777777" w:rsidR="00904C73" w:rsidRPr="00762561" w:rsidRDefault="00904C73" w:rsidP="006C3E79">
            <w:pPr>
              <w:numPr>
                <w:ilvl w:val="1"/>
                <w:numId w:val="23"/>
              </w:numPr>
              <w:overflowPunct/>
              <w:autoSpaceDE/>
              <w:autoSpaceDN/>
              <w:adjustRightInd/>
              <w:snapToGrid w:val="0"/>
              <w:spacing w:before="0" w:after="0" w:line="240" w:lineRule="auto"/>
              <w:contextualSpacing/>
              <w:textAlignment w:val="auto"/>
              <w:rPr>
                <w:rFonts w:eastAsia="Times New Roman" w:cs="Times"/>
                <w:szCs w:val="24"/>
                <w:lang w:eastAsia="x-none"/>
              </w:rPr>
            </w:pPr>
            <w:r w:rsidRPr="00762561">
              <w:rPr>
                <w:rFonts w:eastAsia="Times New Roman" w:cs="Times"/>
                <w:szCs w:val="24"/>
                <w:lang w:eastAsia="x-none"/>
              </w:rPr>
              <w:t xml:space="preserve">Intra-frequency scenario: </w:t>
            </w:r>
          </w:p>
          <w:p w14:paraId="539319F7" w14:textId="77777777" w:rsidR="00904C73" w:rsidRPr="00762561" w:rsidRDefault="00904C73" w:rsidP="006C3E79">
            <w:pPr>
              <w:numPr>
                <w:ilvl w:val="2"/>
                <w:numId w:val="23"/>
              </w:numPr>
              <w:overflowPunct/>
              <w:autoSpaceDE/>
              <w:autoSpaceDN/>
              <w:adjustRightInd/>
              <w:snapToGrid w:val="0"/>
              <w:spacing w:before="0" w:after="0" w:line="240" w:lineRule="auto"/>
              <w:contextualSpacing/>
              <w:textAlignment w:val="auto"/>
              <w:rPr>
                <w:rFonts w:eastAsia="Times New Roman" w:cs="Times"/>
                <w:szCs w:val="24"/>
                <w:lang w:eastAsia="x-none"/>
              </w:rPr>
            </w:pPr>
            <w:r w:rsidRPr="00762561">
              <w:rPr>
                <w:rFonts w:eastAsia="Times New Roman" w:cs="Times"/>
                <w:szCs w:val="24"/>
                <w:lang w:eastAsia="x-none"/>
              </w:rPr>
              <w:t>The SSBs of non-serving cells have the same center frequency and SCS as the SSBs of the serving cell</w:t>
            </w:r>
          </w:p>
          <w:p w14:paraId="4D57F890" w14:textId="77777777" w:rsidR="00904C73" w:rsidRPr="00762561" w:rsidRDefault="00904C73" w:rsidP="006C3E79">
            <w:pPr>
              <w:numPr>
                <w:ilvl w:val="2"/>
                <w:numId w:val="23"/>
              </w:numPr>
              <w:overflowPunct/>
              <w:autoSpaceDE/>
              <w:autoSpaceDN/>
              <w:adjustRightInd/>
              <w:snapToGrid w:val="0"/>
              <w:spacing w:before="0" w:after="0" w:line="240" w:lineRule="auto"/>
              <w:contextualSpacing/>
              <w:textAlignment w:val="auto"/>
              <w:rPr>
                <w:rFonts w:eastAsia="Times New Roman" w:cs="Times"/>
                <w:szCs w:val="24"/>
                <w:lang w:eastAsia="x-none"/>
              </w:rPr>
            </w:pPr>
            <w:r w:rsidRPr="00762561">
              <w:rPr>
                <w:rFonts w:eastAsia="Times New Roman" w:cs="Times"/>
                <w:szCs w:val="24"/>
                <w:lang w:eastAsia="x-none"/>
              </w:rPr>
              <w:t>An SSB of a non-serving cell is associated with a PCI different from the PCI of the serving cell</w:t>
            </w:r>
          </w:p>
          <w:p w14:paraId="42E7925D" w14:textId="77777777" w:rsidR="00904C73" w:rsidRPr="00CF7C2C" w:rsidRDefault="00904C73" w:rsidP="006C3E79">
            <w:pPr>
              <w:numPr>
                <w:ilvl w:val="2"/>
                <w:numId w:val="23"/>
              </w:numPr>
              <w:overflowPunct/>
              <w:autoSpaceDE/>
              <w:autoSpaceDN/>
              <w:adjustRightInd/>
              <w:snapToGrid w:val="0"/>
              <w:spacing w:before="0" w:after="0" w:line="240" w:lineRule="auto"/>
              <w:contextualSpacing/>
              <w:textAlignment w:val="auto"/>
              <w:rPr>
                <w:rFonts w:eastAsia="Times New Roman" w:cs="Times"/>
                <w:szCs w:val="24"/>
                <w:lang w:eastAsia="x-none"/>
              </w:rPr>
            </w:pPr>
            <w:r w:rsidRPr="00CF7C2C">
              <w:rPr>
                <w:rFonts w:eastAsia="Times New Roman" w:cs="Times"/>
                <w:szCs w:val="24"/>
                <w:lang w:eastAsia="x-none"/>
              </w:rPr>
              <w:t>FFS: Support for inter-frequency scenario</w:t>
            </w:r>
          </w:p>
          <w:p w14:paraId="48E6E2C2" w14:textId="77777777" w:rsidR="00904C73" w:rsidRPr="00CF7C2C" w:rsidRDefault="00904C73" w:rsidP="006C3E79">
            <w:pPr>
              <w:numPr>
                <w:ilvl w:val="1"/>
                <w:numId w:val="23"/>
              </w:numPr>
              <w:overflowPunct/>
              <w:autoSpaceDE/>
              <w:autoSpaceDN/>
              <w:adjustRightInd/>
              <w:snapToGrid w:val="0"/>
              <w:spacing w:before="0" w:after="0" w:line="240" w:lineRule="auto"/>
              <w:contextualSpacing/>
              <w:textAlignment w:val="auto"/>
              <w:rPr>
                <w:rFonts w:eastAsia="Times New Roman" w:cs="Times"/>
                <w:szCs w:val="24"/>
                <w:lang w:eastAsia="x-none"/>
              </w:rPr>
            </w:pPr>
            <w:r w:rsidRPr="00CF7C2C">
              <w:rPr>
                <w:rFonts w:eastAsia="Times New Roman" w:cs="Times"/>
                <w:szCs w:val="24"/>
                <w:lang w:eastAsia="x-none"/>
              </w:rPr>
              <w:t>FFS: Whether to support intra-DU only operation, or whether inter-DU is also allowed</w:t>
            </w:r>
          </w:p>
          <w:p w14:paraId="5C9618AC" w14:textId="77777777" w:rsidR="00904C73" w:rsidRPr="00CF7C2C" w:rsidRDefault="00904C73" w:rsidP="006C3E79">
            <w:pPr>
              <w:numPr>
                <w:ilvl w:val="0"/>
                <w:numId w:val="23"/>
              </w:numPr>
              <w:overflowPunct/>
              <w:autoSpaceDE/>
              <w:autoSpaceDN/>
              <w:adjustRightInd/>
              <w:snapToGrid w:val="0"/>
              <w:spacing w:before="0" w:after="0" w:line="240" w:lineRule="auto"/>
              <w:textAlignment w:val="auto"/>
              <w:rPr>
                <w:rFonts w:eastAsia="Times New Roman" w:cs="Times"/>
                <w:szCs w:val="24"/>
                <w:lang w:eastAsia="x-none"/>
              </w:rPr>
            </w:pPr>
            <w:r w:rsidRPr="00CF7C2C">
              <w:rPr>
                <w:rFonts w:eastAsia="Times New Roman" w:cs="Times"/>
                <w:szCs w:val="24"/>
                <w:lang w:eastAsia="x-none"/>
              </w:rPr>
              <w:t xml:space="preserve">The following enhancement scope is assumed: </w:t>
            </w:r>
          </w:p>
          <w:p w14:paraId="053D636B" w14:textId="77777777" w:rsidR="00904C73" w:rsidRPr="00CF7C2C" w:rsidRDefault="00904C73" w:rsidP="006C3E79">
            <w:pPr>
              <w:numPr>
                <w:ilvl w:val="1"/>
                <w:numId w:val="23"/>
              </w:numPr>
              <w:overflowPunct/>
              <w:autoSpaceDE/>
              <w:autoSpaceDN/>
              <w:adjustRightInd/>
              <w:snapToGrid w:val="0"/>
              <w:spacing w:before="0" w:after="0" w:line="240" w:lineRule="auto"/>
              <w:contextualSpacing/>
              <w:textAlignment w:val="auto"/>
              <w:rPr>
                <w:rFonts w:eastAsia="Times New Roman" w:cs="Times"/>
                <w:szCs w:val="24"/>
                <w:lang w:eastAsia="x-none"/>
              </w:rPr>
            </w:pPr>
            <w:r w:rsidRPr="00CF7C2C">
              <w:rPr>
                <w:rFonts w:eastAsia="Times New Roman" w:cs="Times"/>
                <w:szCs w:val="24"/>
                <w:lang w:eastAsia="x-none"/>
              </w:rPr>
              <w:t xml:space="preserve">Facilitating measurement and reporting of non-serving RSs via incorporating non-serving cell info with some TCI(s), along with the necessary measurement and reporting scheme(s) </w:t>
            </w:r>
          </w:p>
          <w:p w14:paraId="1F1BA6B0" w14:textId="77777777" w:rsidR="00904C73" w:rsidRPr="00CF7C2C" w:rsidRDefault="00904C73" w:rsidP="006C3E79">
            <w:pPr>
              <w:numPr>
                <w:ilvl w:val="2"/>
                <w:numId w:val="23"/>
              </w:numPr>
              <w:overflowPunct/>
              <w:autoSpaceDE/>
              <w:autoSpaceDN/>
              <w:adjustRightInd/>
              <w:snapToGrid w:val="0"/>
              <w:spacing w:before="0" w:after="0" w:line="240" w:lineRule="auto"/>
              <w:contextualSpacing/>
              <w:textAlignment w:val="auto"/>
              <w:rPr>
                <w:rFonts w:eastAsia="Times New Roman" w:cs="Times"/>
                <w:szCs w:val="24"/>
                <w:lang w:eastAsia="x-none"/>
              </w:rPr>
            </w:pPr>
            <w:r w:rsidRPr="00CF7C2C">
              <w:rPr>
                <w:rFonts w:eastAsia="Times New Roman" w:cs="Times"/>
                <w:szCs w:val="24"/>
                <w:lang w:eastAsia="x-none"/>
              </w:rPr>
              <w:t>FFS: Detailed/exact method(s)</w:t>
            </w:r>
          </w:p>
          <w:p w14:paraId="02D664DD" w14:textId="77777777" w:rsidR="00904C73" w:rsidRPr="00CF7C2C" w:rsidRDefault="00904C73" w:rsidP="006C3E79">
            <w:pPr>
              <w:numPr>
                <w:ilvl w:val="2"/>
                <w:numId w:val="23"/>
              </w:numPr>
              <w:overflowPunct/>
              <w:autoSpaceDE/>
              <w:autoSpaceDN/>
              <w:adjustRightInd/>
              <w:snapToGrid w:val="0"/>
              <w:spacing w:before="0" w:after="0" w:line="240" w:lineRule="auto"/>
              <w:contextualSpacing/>
              <w:textAlignment w:val="auto"/>
              <w:rPr>
                <w:rFonts w:eastAsia="Times New Roman" w:cs="Times"/>
                <w:szCs w:val="24"/>
                <w:lang w:eastAsia="x-none"/>
              </w:rPr>
            </w:pPr>
            <w:r w:rsidRPr="00CF7C2C">
              <w:rPr>
                <w:rFonts w:eastAsia="Times New Roman" w:cs="Times"/>
                <w:szCs w:val="24"/>
                <w:lang w:eastAsia="x-none"/>
              </w:rPr>
              <w:t>FFS: Whether this also implies the support of beam indication (TCI state update along with the necessary TCI state activation) for TCI(s) associated with non-serving cell RS(s)</w:t>
            </w:r>
          </w:p>
          <w:p w14:paraId="75E82B3A" w14:textId="77777777" w:rsidR="00904C73" w:rsidRPr="00CF7C2C" w:rsidRDefault="00904C73" w:rsidP="006C3E79">
            <w:pPr>
              <w:numPr>
                <w:ilvl w:val="2"/>
                <w:numId w:val="23"/>
              </w:numPr>
              <w:overflowPunct/>
              <w:autoSpaceDE/>
              <w:autoSpaceDN/>
              <w:adjustRightInd/>
              <w:snapToGrid w:val="0"/>
              <w:spacing w:before="0" w:after="0" w:line="240" w:lineRule="auto"/>
              <w:contextualSpacing/>
              <w:textAlignment w:val="auto"/>
              <w:rPr>
                <w:rFonts w:eastAsia="Times New Roman" w:cs="Times"/>
                <w:szCs w:val="24"/>
                <w:lang w:eastAsia="x-none"/>
              </w:rPr>
            </w:pPr>
            <w:r w:rsidRPr="00CF7C2C">
              <w:rPr>
                <w:rFonts w:eastAsia="Times New Roman" w:cs="Times"/>
                <w:szCs w:val="24"/>
                <w:lang w:eastAsia="x-none"/>
              </w:rPr>
              <w:t>FFS: Metric for the measurement and reporting, e.g. L1-RSRP or L3-RSRP or time- or spatial-domain-filtered L1-RSRP</w:t>
            </w:r>
          </w:p>
          <w:p w14:paraId="66CF5212" w14:textId="77777777" w:rsidR="00904C73" w:rsidRPr="00CF7C2C" w:rsidRDefault="00904C73" w:rsidP="006C3E79">
            <w:pPr>
              <w:numPr>
                <w:ilvl w:val="2"/>
                <w:numId w:val="23"/>
              </w:numPr>
              <w:overflowPunct/>
              <w:autoSpaceDE/>
              <w:autoSpaceDN/>
              <w:adjustRightInd/>
              <w:snapToGrid w:val="0"/>
              <w:spacing w:before="0" w:after="0" w:line="240" w:lineRule="auto"/>
              <w:contextualSpacing/>
              <w:textAlignment w:val="auto"/>
              <w:rPr>
                <w:rFonts w:eastAsia="Times New Roman" w:cs="Times"/>
                <w:szCs w:val="24"/>
                <w:lang w:eastAsia="x-none"/>
              </w:rPr>
            </w:pPr>
            <w:r w:rsidRPr="00CF7C2C">
              <w:rPr>
                <w:rFonts w:eastAsia="Times New Roman" w:cs="Times"/>
                <w:szCs w:val="24"/>
                <w:lang w:eastAsia="x-none"/>
              </w:rPr>
              <w:t>FFS: Beam-level event-driven mechanism, using serving cell RS and/or non-serving cell RS</w:t>
            </w:r>
          </w:p>
          <w:p w14:paraId="3A8C7300" w14:textId="77777777" w:rsidR="00904C73" w:rsidRPr="00762561" w:rsidRDefault="00904C73" w:rsidP="006C3E79">
            <w:pPr>
              <w:numPr>
                <w:ilvl w:val="1"/>
                <w:numId w:val="23"/>
              </w:numPr>
              <w:overflowPunct/>
              <w:autoSpaceDE/>
              <w:autoSpaceDN/>
              <w:adjustRightInd/>
              <w:snapToGrid w:val="0"/>
              <w:spacing w:before="0" w:after="0" w:line="240" w:lineRule="auto"/>
              <w:contextualSpacing/>
              <w:textAlignment w:val="auto"/>
              <w:rPr>
                <w:rFonts w:eastAsia="Times New Roman" w:cs="Times"/>
                <w:szCs w:val="24"/>
                <w:lang w:eastAsia="x-none"/>
              </w:rPr>
            </w:pPr>
            <w:r w:rsidRPr="00762561">
              <w:rPr>
                <w:rFonts w:eastAsia="Times New Roman" w:cs="Times"/>
                <w:szCs w:val="24"/>
                <w:lang w:eastAsia="x-none"/>
              </w:rPr>
              <w:t xml:space="preserve">Facilitate serving cell to provide configurations for non-serving cell SSBs via RRC </w:t>
            </w:r>
          </w:p>
          <w:p w14:paraId="3924A782" w14:textId="77777777" w:rsidR="00904C73" w:rsidRPr="00762561" w:rsidRDefault="00904C73" w:rsidP="006C3E79">
            <w:pPr>
              <w:numPr>
                <w:ilvl w:val="2"/>
                <w:numId w:val="23"/>
              </w:numPr>
              <w:overflowPunct/>
              <w:autoSpaceDE/>
              <w:autoSpaceDN/>
              <w:adjustRightInd/>
              <w:snapToGrid w:val="0"/>
              <w:spacing w:before="0" w:after="0" w:line="240" w:lineRule="auto"/>
              <w:contextualSpacing/>
              <w:textAlignment w:val="auto"/>
              <w:rPr>
                <w:rFonts w:eastAsia="Times New Roman" w:cs="Times"/>
                <w:szCs w:val="24"/>
                <w:lang w:eastAsia="x-none"/>
              </w:rPr>
            </w:pPr>
            <w:r w:rsidRPr="00762561">
              <w:rPr>
                <w:rFonts w:eastAsia="Times New Roman" w:cs="Times"/>
                <w:szCs w:val="24"/>
                <w:lang w:eastAsia="x-none"/>
              </w:rPr>
              <w:t>FFS: details for the configurations, e.g. time/frequency location, transmission power, etc.</w:t>
            </w:r>
          </w:p>
          <w:p w14:paraId="4E3AFE44" w14:textId="77777777" w:rsidR="00904C73" w:rsidRPr="00762561" w:rsidRDefault="00904C73" w:rsidP="006C3E79">
            <w:pPr>
              <w:numPr>
                <w:ilvl w:val="2"/>
                <w:numId w:val="23"/>
              </w:numPr>
              <w:overflowPunct/>
              <w:autoSpaceDE/>
              <w:autoSpaceDN/>
              <w:adjustRightInd/>
              <w:snapToGrid w:val="0"/>
              <w:spacing w:before="0" w:after="0" w:line="240" w:lineRule="auto"/>
              <w:contextualSpacing/>
              <w:textAlignment w:val="auto"/>
              <w:rPr>
                <w:rFonts w:eastAsia="Times New Roman" w:cs="Times"/>
                <w:szCs w:val="24"/>
                <w:lang w:eastAsia="x-none"/>
              </w:rPr>
            </w:pPr>
            <w:r w:rsidRPr="00762561">
              <w:rPr>
                <w:rFonts w:eastAsia="Times New Roman" w:cs="Times"/>
                <w:szCs w:val="24"/>
                <w:lang w:eastAsia="x-none"/>
              </w:rPr>
              <w:t>FFS: other information needed for inter-cell mobility</w:t>
            </w:r>
          </w:p>
          <w:p w14:paraId="483960F4" w14:textId="77777777" w:rsidR="00904C73" w:rsidRPr="00762561" w:rsidRDefault="00904C73" w:rsidP="006C3E79">
            <w:pPr>
              <w:numPr>
                <w:ilvl w:val="1"/>
                <w:numId w:val="23"/>
              </w:numPr>
              <w:overflowPunct/>
              <w:autoSpaceDE/>
              <w:autoSpaceDN/>
              <w:adjustRightInd/>
              <w:snapToGrid w:val="0"/>
              <w:spacing w:before="0" w:after="0" w:line="240" w:lineRule="auto"/>
              <w:contextualSpacing/>
              <w:textAlignment w:val="auto"/>
              <w:rPr>
                <w:rFonts w:eastAsia="Times New Roman" w:cs="Times"/>
                <w:szCs w:val="24"/>
                <w:lang w:eastAsia="x-none"/>
              </w:rPr>
            </w:pPr>
            <w:r w:rsidRPr="00762561">
              <w:rPr>
                <w:rFonts w:eastAsia="Times New Roman" w:cs="Times"/>
                <w:szCs w:val="24"/>
                <w:lang w:eastAsia="x-none"/>
              </w:rPr>
              <w:t>Note: In RAN1's understanding, non-serving cell SSB and non-serving cell RS can be part of the serving cell configuration</w:t>
            </w:r>
          </w:p>
          <w:p w14:paraId="5C4939D8" w14:textId="77777777" w:rsidR="00904C73" w:rsidRPr="00762561" w:rsidRDefault="00904C73" w:rsidP="006C3E79">
            <w:pPr>
              <w:numPr>
                <w:ilvl w:val="0"/>
                <w:numId w:val="23"/>
              </w:numPr>
              <w:overflowPunct/>
              <w:autoSpaceDE/>
              <w:autoSpaceDN/>
              <w:adjustRightInd/>
              <w:snapToGrid w:val="0"/>
              <w:spacing w:before="0" w:after="0" w:line="240" w:lineRule="auto"/>
              <w:contextualSpacing/>
              <w:textAlignment w:val="auto"/>
              <w:rPr>
                <w:rFonts w:eastAsia="Times New Roman" w:cs="Times"/>
                <w:lang w:eastAsia="ko-KR"/>
              </w:rPr>
            </w:pPr>
            <w:r w:rsidRPr="00762561">
              <w:rPr>
                <w:rFonts w:eastAsia="Times New Roman" w:cs="Times"/>
                <w:szCs w:val="24"/>
                <w:lang w:eastAsia="x-none"/>
              </w:rPr>
              <w:t xml:space="preserve">FFS: The following enhancement scope is assumed by RAN1: </w:t>
            </w:r>
          </w:p>
          <w:p w14:paraId="003CFF12" w14:textId="77777777" w:rsidR="00904C73" w:rsidRPr="00762561" w:rsidRDefault="00904C73" w:rsidP="006C3E79">
            <w:pPr>
              <w:numPr>
                <w:ilvl w:val="1"/>
                <w:numId w:val="23"/>
              </w:numPr>
              <w:overflowPunct/>
              <w:autoSpaceDE/>
              <w:autoSpaceDN/>
              <w:adjustRightInd/>
              <w:snapToGrid w:val="0"/>
              <w:spacing w:before="0" w:after="0" w:line="240" w:lineRule="auto"/>
              <w:contextualSpacing/>
              <w:textAlignment w:val="auto"/>
              <w:rPr>
                <w:rFonts w:eastAsia="Times New Roman" w:cs="Times"/>
                <w:szCs w:val="24"/>
                <w:lang w:eastAsia="x-none"/>
              </w:rPr>
            </w:pPr>
            <w:r w:rsidRPr="00762561">
              <w:rPr>
                <w:rFonts w:eastAsia="Times New Roman" w:cs="Times"/>
                <w:szCs w:val="24"/>
                <w:lang w:eastAsia="x-none"/>
              </w:rPr>
              <w:t xml:space="preserve">Whether RRC reconfiguration signaling is needed or not when a TCI associated with non-serving cell RS is indicated </w:t>
            </w:r>
          </w:p>
          <w:p w14:paraId="3F1202B9" w14:textId="77777777" w:rsidR="00904C73" w:rsidRPr="00762561" w:rsidRDefault="00904C73" w:rsidP="006C3E79">
            <w:pPr>
              <w:numPr>
                <w:ilvl w:val="2"/>
                <w:numId w:val="23"/>
              </w:numPr>
              <w:overflowPunct/>
              <w:autoSpaceDE/>
              <w:autoSpaceDN/>
              <w:adjustRightInd/>
              <w:snapToGrid w:val="0"/>
              <w:spacing w:before="0" w:after="0" w:line="240" w:lineRule="auto"/>
              <w:contextualSpacing/>
              <w:textAlignment w:val="auto"/>
              <w:rPr>
                <w:rFonts w:eastAsia="Times New Roman" w:cs="Times"/>
                <w:szCs w:val="24"/>
                <w:lang w:eastAsia="x-none"/>
              </w:rPr>
            </w:pPr>
            <w:r w:rsidRPr="00762561">
              <w:rPr>
                <w:rFonts w:eastAsia="Times New Roman" w:cs="Times"/>
                <w:szCs w:val="24"/>
                <w:lang w:eastAsia="x-none"/>
              </w:rPr>
              <w:t xml:space="preserve">A non-serving cell RS is an RS that is or has an SSB of a non-serving cell as direct or indirect QCL source </w:t>
            </w:r>
          </w:p>
          <w:p w14:paraId="30FF3AFE" w14:textId="77777777" w:rsidR="00904C73" w:rsidRPr="00762561" w:rsidRDefault="00904C73" w:rsidP="006C3E79">
            <w:pPr>
              <w:numPr>
                <w:ilvl w:val="2"/>
                <w:numId w:val="23"/>
              </w:numPr>
              <w:overflowPunct/>
              <w:autoSpaceDE/>
              <w:autoSpaceDN/>
              <w:adjustRightInd/>
              <w:snapToGrid w:val="0"/>
              <w:spacing w:before="0" w:after="0" w:line="240" w:lineRule="auto"/>
              <w:contextualSpacing/>
              <w:textAlignment w:val="auto"/>
              <w:rPr>
                <w:rFonts w:eastAsia="Times New Roman" w:cs="Times"/>
                <w:szCs w:val="24"/>
                <w:lang w:eastAsia="x-none"/>
              </w:rPr>
            </w:pPr>
            <w:r w:rsidRPr="00762561">
              <w:rPr>
                <w:rFonts w:eastAsia="Times New Roman" w:cs="Times"/>
                <w:szCs w:val="24"/>
                <w:lang w:eastAsia="x-none"/>
              </w:rPr>
              <w:lastRenderedPageBreak/>
              <w:t xml:space="preserve">This implies no C-RNTI update when UE receives DL channel RS associated to non-serving cell RS as QCL source. </w:t>
            </w:r>
          </w:p>
          <w:p w14:paraId="4A86E496" w14:textId="77777777" w:rsidR="00904C73" w:rsidRPr="00762561" w:rsidRDefault="00904C73" w:rsidP="006C3E79">
            <w:pPr>
              <w:numPr>
                <w:ilvl w:val="2"/>
                <w:numId w:val="23"/>
              </w:numPr>
              <w:overflowPunct/>
              <w:autoSpaceDE/>
              <w:autoSpaceDN/>
              <w:adjustRightInd/>
              <w:snapToGrid w:val="0"/>
              <w:spacing w:before="0" w:after="0" w:line="240" w:lineRule="auto"/>
              <w:contextualSpacing/>
              <w:textAlignment w:val="auto"/>
              <w:rPr>
                <w:rFonts w:eastAsia="Times New Roman" w:cs="Times"/>
                <w:szCs w:val="24"/>
                <w:lang w:eastAsia="x-none"/>
              </w:rPr>
            </w:pPr>
            <w:r w:rsidRPr="00762561">
              <w:rPr>
                <w:rFonts w:eastAsia="Times New Roman" w:cs="Times"/>
                <w:szCs w:val="24"/>
                <w:lang w:eastAsia="zh-CN"/>
              </w:rPr>
              <w:t>FFS whether TCI associated with non-serving cell can be indicated to or are applicable for all channels.</w:t>
            </w:r>
          </w:p>
          <w:p w14:paraId="33FC1ED1" w14:textId="77777777" w:rsidR="00904C73" w:rsidRPr="00762561" w:rsidRDefault="00904C73" w:rsidP="006C3E79">
            <w:pPr>
              <w:numPr>
                <w:ilvl w:val="1"/>
                <w:numId w:val="23"/>
              </w:numPr>
              <w:overflowPunct/>
              <w:autoSpaceDE/>
              <w:autoSpaceDN/>
              <w:adjustRightInd/>
              <w:snapToGrid w:val="0"/>
              <w:spacing w:before="0" w:after="0" w:line="240" w:lineRule="auto"/>
              <w:contextualSpacing/>
              <w:textAlignment w:val="auto"/>
              <w:rPr>
                <w:rFonts w:eastAsia="Times New Roman" w:cs="Times"/>
                <w:szCs w:val="24"/>
                <w:lang w:eastAsia="x-none"/>
              </w:rPr>
            </w:pPr>
            <w:r w:rsidRPr="00762561">
              <w:rPr>
                <w:rFonts w:eastAsia="Times New Roman" w:cs="Times"/>
                <w:szCs w:val="24"/>
                <w:lang w:eastAsia="zh-CN"/>
              </w:rPr>
              <w:t>Whether some RRC parameters need to be updated without additional RRC signaling, e.g. some RRC parameters are pre-configured, which are associated with TCI states with neighbor cell RS as QCL source</w:t>
            </w:r>
          </w:p>
          <w:p w14:paraId="6A3706F9" w14:textId="77777777" w:rsidR="00904C73" w:rsidRPr="00762561" w:rsidRDefault="00904C73" w:rsidP="006C3E79">
            <w:pPr>
              <w:numPr>
                <w:ilvl w:val="1"/>
                <w:numId w:val="23"/>
              </w:numPr>
              <w:overflowPunct/>
              <w:autoSpaceDE/>
              <w:autoSpaceDN/>
              <w:adjustRightInd/>
              <w:snapToGrid w:val="0"/>
              <w:spacing w:before="0" w:after="0" w:line="240" w:lineRule="auto"/>
              <w:contextualSpacing/>
              <w:textAlignment w:val="auto"/>
              <w:rPr>
                <w:rFonts w:eastAsia="Times New Roman" w:cs="Times"/>
                <w:szCs w:val="24"/>
                <w:lang w:eastAsia="x-none"/>
              </w:rPr>
            </w:pPr>
            <w:r w:rsidRPr="00762561">
              <w:rPr>
                <w:rFonts w:eastAsia="Times New Roman" w:cs="Times"/>
                <w:szCs w:val="24"/>
                <w:lang w:eastAsia="zh-CN"/>
              </w:rPr>
              <w:t>Whether UE needs/can change serving cell during L1/L2-centric inter-cell mobility.</w:t>
            </w:r>
          </w:p>
          <w:p w14:paraId="16AE0474" w14:textId="344BF2FE" w:rsidR="00D90029" w:rsidRPr="00904C73" w:rsidRDefault="00904C73" w:rsidP="006C3E79">
            <w:pPr>
              <w:numPr>
                <w:ilvl w:val="1"/>
                <w:numId w:val="23"/>
              </w:numPr>
              <w:overflowPunct/>
              <w:autoSpaceDE/>
              <w:autoSpaceDN/>
              <w:adjustRightInd/>
              <w:snapToGrid w:val="0"/>
              <w:spacing w:before="0" w:after="0" w:line="240" w:lineRule="auto"/>
              <w:contextualSpacing/>
              <w:textAlignment w:val="auto"/>
              <w:rPr>
                <w:rFonts w:eastAsia="Times New Roman" w:cs="Times"/>
                <w:szCs w:val="24"/>
                <w:lang w:eastAsia="x-none"/>
              </w:rPr>
            </w:pPr>
            <w:r w:rsidRPr="00762561">
              <w:rPr>
                <w:rFonts w:eastAsia="Times New Roman" w:cs="Times"/>
                <w:szCs w:val="24"/>
                <w:lang w:eastAsia="x-none"/>
              </w:rPr>
              <w:t>The above assumption to be verified by RAN2</w:t>
            </w:r>
          </w:p>
        </w:tc>
      </w:tr>
    </w:tbl>
    <w:p w14:paraId="37FD8F56" w14:textId="2D943334" w:rsidR="00C834A3" w:rsidRDefault="00C834A3" w:rsidP="00C834A3">
      <w:pPr>
        <w:rPr>
          <w:lang w:val="en-US"/>
        </w:rPr>
      </w:pPr>
    </w:p>
    <w:p w14:paraId="405FC97D" w14:textId="64F0CC75" w:rsidR="004B0971" w:rsidRDefault="004B0971" w:rsidP="004B0971">
      <w:pPr>
        <w:pStyle w:val="Heading2"/>
        <w:rPr>
          <w:sz w:val="28"/>
          <w:szCs w:val="18"/>
          <w:lang w:val="en-US"/>
        </w:rPr>
      </w:pPr>
      <w:r>
        <w:rPr>
          <w:sz w:val="28"/>
          <w:szCs w:val="18"/>
          <w:lang w:val="en-US"/>
        </w:rPr>
        <w:t xml:space="preserve">Scope of </w:t>
      </w:r>
      <w:r w:rsidR="006750F2">
        <w:rPr>
          <w:sz w:val="28"/>
          <w:szCs w:val="18"/>
          <w:lang w:val="en-US"/>
        </w:rPr>
        <w:t xml:space="preserve">Mobility Enhancement in </w:t>
      </w:r>
      <w:r>
        <w:rPr>
          <w:sz w:val="28"/>
          <w:szCs w:val="18"/>
          <w:lang w:val="en-US"/>
        </w:rPr>
        <w:t xml:space="preserve">RAN1 </w:t>
      </w:r>
    </w:p>
    <w:p w14:paraId="04E0A29D" w14:textId="32DCC732" w:rsidR="00E42A09" w:rsidRDefault="00E42A09" w:rsidP="00E42A09">
      <w:pPr>
        <w:rPr>
          <w:lang w:val="en-US"/>
        </w:rPr>
      </w:pPr>
      <w:r>
        <w:rPr>
          <w:lang w:val="en-US"/>
        </w:rPr>
        <w:t>In rather lengthy agreement shown above, a lot of different options are listed for support of L1/L2 based mobility enhancement. However, the scope of such enhancement first needs to be clarified at a functional level</w:t>
      </w:r>
      <w:r w:rsidR="009C3EDC">
        <w:rPr>
          <w:lang w:val="en-US"/>
        </w:rPr>
        <w:t xml:space="preserve"> in terms of what RAN1 can achieve independently of RAN2 and where guidance from RAN2 is imperative to design a practical feature. To this end, we outline the following options for the scope </w:t>
      </w:r>
      <w:r w:rsidR="0027779A">
        <w:rPr>
          <w:lang w:val="en-US"/>
        </w:rPr>
        <w:t>of L1/L2 based mobility enhancement.</w:t>
      </w:r>
    </w:p>
    <w:p w14:paraId="5AD28D93" w14:textId="5DF0A5DD" w:rsidR="0027779A" w:rsidRPr="0027779A" w:rsidRDefault="0027779A" w:rsidP="0027779A">
      <w:pPr>
        <w:pStyle w:val="ListParagraph"/>
        <w:numPr>
          <w:ilvl w:val="0"/>
          <w:numId w:val="29"/>
        </w:numPr>
      </w:pPr>
      <w:r w:rsidRPr="00D02E71">
        <w:rPr>
          <w:b/>
          <w:bCs/>
          <w:i w:val="0"/>
          <w:iCs w:val="0"/>
        </w:rPr>
        <w:t>Option 1:</w:t>
      </w:r>
      <w:r w:rsidR="00642499">
        <w:rPr>
          <w:i w:val="0"/>
          <w:iCs w:val="0"/>
        </w:rPr>
        <w:t xml:space="preserve"> Serving cell change relies on existing L3 HO procedure i.e., L1/L2 mobility does not support serving cell</w:t>
      </w:r>
      <w:r w:rsidR="00881A1C">
        <w:rPr>
          <w:i w:val="0"/>
          <w:iCs w:val="0"/>
        </w:rPr>
        <w:t xml:space="preserve"> change</w:t>
      </w:r>
      <w:r w:rsidR="00AC5B93">
        <w:rPr>
          <w:i w:val="0"/>
          <w:iCs w:val="0"/>
        </w:rPr>
        <w:t>.</w:t>
      </w:r>
      <w:r w:rsidR="00881A1C">
        <w:rPr>
          <w:i w:val="0"/>
          <w:iCs w:val="0"/>
        </w:rPr>
        <w:t xml:space="preserve"> </w:t>
      </w:r>
      <w:r w:rsidR="00AC5B93">
        <w:rPr>
          <w:i w:val="0"/>
          <w:iCs w:val="0"/>
        </w:rPr>
        <w:t>S</w:t>
      </w:r>
      <w:r w:rsidR="00881A1C">
        <w:rPr>
          <w:i w:val="0"/>
          <w:iCs w:val="0"/>
        </w:rPr>
        <w:t>imilar to CoMP Scenario 3 in LTE</w:t>
      </w:r>
      <w:r w:rsidR="00AC5B93">
        <w:rPr>
          <w:i w:val="0"/>
          <w:iCs w:val="0"/>
        </w:rPr>
        <w:t xml:space="preserve"> with minimal impact on RAN2. RAN1 impact is introduction of PCI</w:t>
      </w:r>
      <w:r w:rsidR="00243C68">
        <w:rPr>
          <w:i w:val="0"/>
          <w:iCs w:val="0"/>
        </w:rPr>
        <w:t>D</w:t>
      </w:r>
      <w:r w:rsidR="00AC5B93">
        <w:rPr>
          <w:i w:val="0"/>
          <w:iCs w:val="0"/>
        </w:rPr>
        <w:t xml:space="preserve"> in TCI</w:t>
      </w:r>
      <w:r w:rsidR="00243C68">
        <w:rPr>
          <w:i w:val="0"/>
          <w:iCs w:val="0"/>
        </w:rPr>
        <w:t xml:space="preserve"> state configuration. RRM/RLM is not impacted since serving cell does not change.</w:t>
      </w:r>
    </w:p>
    <w:p w14:paraId="383E0AB3" w14:textId="01A36457" w:rsidR="0027779A" w:rsidRPr="0027779A" w:rsidRDefault="0027779A" w:rsidP="0027779A">
      <w:pPr>
        <w:pStyle w:val="ListParagraph"/>
        <w:numPr>
          <w:ilvl w:val="0"/>
          <w:numId w:val="29"/>
        </w:numPr>
      </w:pPr>
      <w:r w:rsidRPr="00D02E71">
        <w:rPr>
          <w:b/>
          <w:bCs/>
          <w:i w:val="0"/>
          <w:iCs w:val="0"/>
        </w:rPr>
        <w:t>Option 2:</w:t>
      </w:r>
      <w:r w:rsidR="00243C68">
        <w:rPr>
          <w:i w:val="0"/>
          <w:iCs w:val="0"/>
        </w:rPr>
        <w:t xml:space="preserve"> </w:t>
      </w:r>
      <w:r w:rsidR="007B60B5">
        <w:rPr>
          <w:i w:val="0"/>
          <w:iCs w:val="0"/>
        </w:rPr>
        <w:t>Serving cell change via L1/L2 signaling (intra</w:t>
      </w:r>
      <w:r w:rsidR="00680549">
        <w:rPr>
          <w:i w:val="0"/>
          <w:iCs w:val="0"/>
        </w:rPr>
        <w:t>-</w:t>
      </w:r>
      <w:r w:rsidR="007B60B5">
        <w:rPr>
          <w:i w:val="0"/>
          <w:iCs w:val="0"/>
        </w:rPr>
        <w:t xml:space="preserve">DU). </w:t>
      </w:r>
      <w:r w:rsidR="00997ABC">
        <w:rPr>
          <w:i w:val="0"/>
          <w:iCs w:val="0"/>
        </w:rPr>
        <w:t>From RAN2 perspective, n</w:t>
      </w:r>
      <w:r w:rsidR="007B60B5">
        <w:rPr>
          <w:i w:val="0"/>
          <w:iCs w:val="0"/>
        </w:rPr>
        <w:t xml:space="preserve">o MAC/RLC </w:t>
      </w:r>
      <w:r w:rsidR="00997ABC">
        <w:rPr>
          <w:i w:val="0"/>
          <w:iCs w:val="0"/>
        </w:rPr>
        <w:t>reconfiguration but RRM/RLM needs to be updated.</w:t>
      </w:r>
    </w:p>
    <w:p w14:paraId="10FA70A4" w14:textId="580EF9EA" w:rsidR="0027779A" w:rsidRPr="00D02E71" w:rsidRDefault="0027779A" w:rsidP="0027779A">
      <w:pPr>
        <w:pStyle w:val="ListParagraph"/>
        <w:numPr>
          <w:ilvl w:val="0"/>
          <w:numId w:val="29"/>
        </w:numPr>
      </w:pPr>
      <w:r w:rsidRPr="00D02E71">
        <w:rPr>
          <w:b/>
          <w:bCs/>
          <w:i w:val="0"/>
          <w:iCs w:val="0"/>
        </w:rPr>
        <w:t>Option 3:</w:t>
      </w:r>
      <w:r w:rsidR="00680549">
        <w:rPr>
          <w:i w:val="0"/>
          <w:iCs w:val="0"/>
        </w:rPr>
        <w:t xml:space="preserve"> Serving cell change via L1/L2 signaling (both intra- and inter-DU). From RAN2 perspective multiple non</w:t>
      </w:r>
      <w:r w:rsidR="0060241D">
        <w:rPr>
          <w:i w:val="0"/>
          <w:iCs w:val="0"/>
        </w:rPr>
        <w:t>-</w:t>
      </w:r>
      <w:r w:rsidR="00680549">
        <w:rPr>
          <w:i w:val="0"/>
          <w:iCs w:val="0"/>
        </w:rPr>
        <w:t>se</w:t>
      </w:r>
      <w:r w:rsidR="0060241D">
        <w:rPr>
          <w:i w:val="0"/>
          <w:iCs w:val="0"/>
        </w:rPr>
        <w:t>rving cells can be pre-configured and RRM/RLM needs to be updated</w:t>
      </w:r>
    </w:p>
    <w:p w14:paraId="01D3C29F" w14:textId="77AB98A4" w:rsidR="00D02E71" w:rsidRDefault="00D02E71" w:rsidP="00D02E71">
      <w:pPr>
        <w:spacing w:before="240"/>
      </w:pPr>
      <w:r>
        <w:t>For Option 1</w:t>
      </w:r>
      <w:r w:rsidR="00EF68E7">
        <w:t xml:space="preserve">, serving cell ID is not changed and </w:t>
      </w:r>
      <w:r w:rsidR="006A0558">
        <w:t xml:space="preserve">L1/L2 mobility only supports TCI state change from one TRP to another. Under this option, the only enhancement required is to include the PCID in TCI state. </w:t>
      </w:r>
      <w:r w:rsidR="006E3C82">
        <w:t xml:space="preserve">L1 measurements and RRM/RLM measurements and reporting are not impacted since serving cell remains the same. </w:t>
      </w:r>
    </w:p>
    <w:p w14:paraId="0D0BCFFB" w14:textId="1053A605" w:rsidR="006E3C82" w:rsidRDefault="006E3C82" w:rsidP="00D02E71">
      <w:pPr>
        <w:spacing w:before="240"/>
      </w:pPr>
      <w:r>
        <w:t xml:space="preserve">For Options 2 and 3, serving cell change is handled using L1/L2 signalling </w:t>
      </w:r>
      <w:r w:rsidR="008E176B">
        <w:t xml:space="preserve">which then replaces L3 HO procedure. Both Option 2 (intra DU) and Option 3 (inter- and intra-DU) needs additional work from RAN2 and should be ideally handled or led by RAN#2 as part of mobility enhancements. </w:t>
      </w:r>
    </w:p>
    <w:p w14:paraId="7414C470" w14:textId="50A0C803" w:rsidR="008E176B" w:rsidRDefault="008E176B" w:rsidP="00D02E71">
      <w:pPr>
        <w:spacing w:before="240"/>
      </w:pPr>
      <w:r>
        <w:t xml:space="preserve">Based on the discussion above, </w:t>
      </w:r>
      <w:r w:rsidR="005513A2">
        <w:t>we believe only Option 1 falls within the scope of enhancements which can be independently handled by RAN1</w:t>
      </w:r>
      <w:r w:rsidR="00FF39D7">
        <w:t xml:space="preserve"> and therefore the scope of enhancements should be clarified as such. </w:t>
      </w:r>
      <w:r w:rsidR="00D62E5A">
        <w:t>Any other enhancement involving L1/L2 based handover whether it co-exists with or replaces current procedu</w:t>
      </w:r>
      <w:r w:rsidR="003E70AF">
        <w:t xml:space="preserve">re </w:t>
      </w:r>
      <w:r w:rsidR="00D62E5A">
        <w:t>should involve RAN2</w:t>
      </w:r>
      <w:r w:rsidR="00E954B3">
        <w:t xml:space="preserve">. However, for Option 1, the difference of this approach with inter-cell </w:t>
      </w:r>
      <w:r w:rsidR="00612BD9">
        <w:t>multi-TRP needs to be clearly outline</w:t>
      </w:r>
      <w:r w:rsidR="00D2106C">
        <w:t>d since in our understanding, the scope appears identical.</w:t>
      </w:r>
    </w:p>
    <w:p w14:paraId="3896403E" w14:textId="597C124D" w:rsidR="00E954B3" w:rsidRDefault="00E954B3" w:rsidP="00D02E71">
      <w:pPr>
        <w:spacing w:before="240"/>
        <w:rPr>
          <w:b/>
          <w:bCs/>
          <w:i/>
          <w:iCs/>
        </w:rPr>
      </w:pPr>
      <w:r w:rsidRPr="001C1982">
        <w:rPr>
          <w:b/>
          <w:bCs/>
          <w:i/>
          <w:iCs/>
        </w:rPr>
        <w:t>Proposal</w:t>
      </w:r>
      <w:r w:rsidR="00D71392">
        <w:rPr>
          <w:b/>
          <w:bCs/>
          <w:i/>
          <w:iCs/>
        </w:rPr>
        <w:t xml:space="preserve"> 7</w:t>
      </w:r>
      <w:r w:rsidRPr="001C1982">
        <w:rPr>
          <w:b/>
          <w:bCs/>
          <w:i/>
          <w:iCs/>
        </w:rPr>
        <w:t>: The scope enhancement for RAN1</w:t>
      </w:r>
      <w:r w:rsidR="001C1982">
        <w:rPr>
          <w:b/>
          <w:bCs/>
          <w:i/>
          <w:iCs/>
        </w:rPr>
        <w:t>-</w:t>
      </w:r>
      <w:r w:rsidRPr="001C1982">
        <w:rPr>
          <w:b/>
          <w:bCs/>
          <w:i/>
          <w:iCs/>
        </w:rPr>
        <w:t xml:space="preserve">led L1/L2 mobility is limited to </w:t>
      </w:r>
      <w:r w:rsidR="001C1982" w:rsidRPr="001C1982">
        <w:rPr>
          <w:b/>
          <w:bCs/>
          <w:i/>
          <w:iCs/>
        </w:rPr>
        <w:t>introduction of PCID in TCI state configuration. No impact to L1 measurement or RRM/RLM is supported.</w:t>
      </w:r>
    </w:p>
    <w:p w14:paraId="2F01E4A1" w14:textId="675F3A68" w:rsidR="00A246A6" w:rsidRPr="00A246A6" w:rsidRDefault="00A246A6" w:rsidP="00D02E71">
      <w:pPr>
        <w:spacing w:before="240"/>
      </w:pPr>
      <w:r>
        <w:t xml:space="preserve">In the case that Option 2 or 3 is envisioned as the scope for this agenda, we prefer that this is handed to RAN2 since </w:t>
      </w:r>
      <w:r w:rsidR="00365D32">
        <w:t xml:space="preserve">there is major impact to higher layer specification. Additionally, as highlighted below, updates to L1 measurement and reporting may also be needed based on SLS results for inter-cell mobility. </w:t>
      </w:r>
    </w:p>
    <w:p w14:paraId="4398506E" w14:textId="51E9FF2C" w:rsidR="006750F2" w:rsidRPr="0076460D" w:rsidRDefault="006750F2" w:rsidP="006750F2">
      <w:pPr>
        <w:pStyle w:val="Heading2"/>
        <w:rPr>
          <w:sz w:val="28"/>
          <w:szCs w:val="18"/>
          <w:lang w:val="en-US"/>
        </w:rPr>
      </w:pPr>
      <w:r>
        <w:rPr>
          <w:sz w:val="28"/>
          <w:szCs w:val="18"/>
          <w:lang w:val="en-US"/>
        </w:rPr>
        <w:t>L1 Measurement and Reporting</w:t>
      </w:r>
      <w:r w:rsidR="002472FF">
        <w:rPr>
          <w:sz w:val="28"/>
          <w:szCs w:val="18"/>
          <w:lang w:val="en-US"/>
        </w:rPr>
        <w:t xml:space="preserve"> for Options 2 and 3</w:t>
      </w:r>
    </w:p>
    <w:p w14:paraId="193ED685" w14:textId="71F22CCD" w:rsidR="00F03355" w:rsidRDefault="00520A4F" w:rsidP="00F03355">
      <w:pPr>
        <w:rPr>
          <w:lang w:val="en-US"/>
        </w:rPr>
      </w:pPr>
      <w:r>
        <w:rPr>
          <w:lang w:val="en-US"/>
        </w:rPr>
        <w:t>In this section we present initial evaluation results on inter-cell mobility</w:t>
      </w:r>
      <w:r w:rsidR="00F664AF">
        <w:rPr>
          <w:lang w:val="en-US"/>
        </w:rPr>
        <w:t xml:space="preserve"> to highlight </w:t>
      </w:r>
      <w:r w:rsidR="008054A1">
        <w:rPr>
          <w:lang w:val="en-US"/>
        </w:rPr>
        <w:t xml:space="preserve">current issues which need to be addressed in order to enable L1 based </w:t>
      </w:r>
      <w:r w:rsidR="00CF7C2C">
        <w:rPr>
          <w:lang w:val="en-US"/>
        </w:rPr>
        <w:t>mobility</w:t>
      </w:r>
      <w:r w:rsidR="008054A1">
        <w:rPr>
          <w:lang w:val="en-US"/>
        </w:rPr>
        <w:t xml:space="preserve"> procedures. For the purpose of this evaluation, we did not model the</w:t>
      </w:r>
      <w:r w:rsidR="00331029">
        <w:rPr>
          <w:lang w:val="en-US"/>
        </w:rPr>
        <w:t xml:space="preserve"> random handover delay and interruption time in </w:t>
      </w:r>
      <w:r w:rsidR="00331029">
        <w:rPr>
          <w:lang w:val="en-US"/>
        </w:rPr>
        <w:fldChar w:fldCharType="begin"/>
      </w:r>
      <w:r w:rsidR="00331029">
        <w:rPr>
          <w:lang w:val="en-US"/>
        </w:rPr>
        <w:instrText xml:space="preserve"> REF _Ref54369575 \r \h </w:instrText>
      </w:r>
      <w:r w:rsidR="00331029">
        <w:rPr>
          <w:lang w:val="en-US"/>
        </w:rPr>
      </w:r>
      <w:r w:rsidR="00331029">
        <w:rPr>
          <w:lang w:val="en-US"/>
        </w:rPr>
        <w:fldChar w:fldCharType="separate"/>
      </w:r>
      <w:r w:rsidR="00331029">
        <w:rPr>
          <w:lang w:val="en-US"/>
        </w:rPr>
        <w:t>[2]</w:t>
      </w:r>
      <w:r w:rsidR="00331029">
        <w:rPr>
          <w:lang w:val="en-US"/>
        </w:rPr>
        <w:fldChar w:fldCharType="end"/>
      </w:r>
      <w:r w:rsidR="00331029">
        <w:rPr>
          <w:lang w:val="en-US"/>
        </w:rPr>
        <w:t xml:space="preserve"> since it would render the </w:t>
      </w:r>
      <w:r w:rsidR="00B86C35">
        <w:rPr>
          <w:lang w:val="en-US"/>
        </w:rPr>
        <w:t xml:space="preserve">objective of the evaluation useless if we were not able to observe the impacts of L1 impairments </w:t>
      </w:r>
      <w:r w:rsidR="001A6ECF">
        <w:rPr>
          <w:lang w:val="en-US"/>
        </w:rPr>
        <w:t>on the performance.</w:t>
      </w:r>
    </w:p>
    <w:p w14:paraId="4408993D" w14:textId="68FF4122" w:rsidR="001A6ECF" w:rsidRDefault="001A6ECF" w:rsidP="00F03355">
      <w:pPr>
        <w:rPr>
          <w:lang w:val="en-US"/>
        </w:rPr>
      </w:pPr>
      <w:r>
        <w:rPr>
          <w:lang w:val="en-US"/>
        </w:rPr>
        <w:t>In the follow we show the case of L1-handover modeled</w:t>
      </w:r>
      <w:r w:rsidR="00737E0C">
        <w:rPr>
          <w:lang w:val="en-US"/>
        </w:rPr>
        <w:t xml:space="preserve"> using a handover threshold of 3dB i.e., handover is assumed when the RSRP of a non-serving cell is 3dB higher than the RSRP of a serving cell</w:t>
      </w:r>
      <w:r w:rsidR="0069172D">
        <w:rPr>
          <w:lang w:val="en-US"/>
        </w:rPr>
        <w:t>. We perform evaluation with and without UE rotation modeling as before.</w:t>
      </w:r>
      <w:r w:rsidR="00893ABC">
        <w:rPr>
          <w:lang w:val="en-US"/>
        </w:rPr>
        <w:t xml:space="preserve"> Note that the front panel of the UE faces the direction of motion.</w:t>
      </w:r>
    </w:p>
    <w:p w14:paraId="20BD03B0" w14:textId="77777777" w:rsidR="003A700D" w:rsidRDefault="00F67B95" w:rsidP="003A700D">
      <w:pPr>
        <w:keepNext/>
        <w:jc w:val="center"/>
      </w:pPr>
      <w:r w:rsidRPr="00F67B95">
        <w:rPr>
          <w:noProof/>
          <w:lang w:val="en-US"/>
        </w:rPr>
        <w:lastRenderedPageBreak/>
        <w:drawing>
          <wp:inline distT="0" distB="0" distL="0" distR="0" wp14:anchorId="571D7153" wp14:editId="18522913">
            <wp:extent cx="3159457" cy="2593116"/>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165139" cy="2597780"/>
                    </a:xfrm>
                    <a:prstGeom prst="rect">
                      <a:avLst/>
                    </a:prstGeom>
                    <a:noFill/>
                    <a:ln>
                      <a:noFill/>
                    </a:ln>
                  </pic:spPr>
                </pic:pic>
              </a:graphicData>
            </a:graphic>
          </wp:inline>
        </w:drawing>
      </w:r>
      <w:r w:rsidR="003A700D" w:rsidRPr="003A700D">
        <w:rPr>
          <w:noProof/>
          <w:lang w:val="en-US"/>
        </w:rPr>
        <w:drawing>
          <wp:inline distT="0" distB="0" distL="0" distR="0" wp14:anchorId="5EFDC3A6" wp14:editId="421E300E">
            <wp:extent cx="3193576" cy="2621119"/>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06754" cy="2631935"/>
                    </a:xfrm>
                    <a:prstGeom prst="rect">
                      <a:avLst/>
                    </a:prstGeom>
                    <a:noFill/>
                    <a:ln>
                      <a:noFill/>
                    </a:ln>
                  </pic:spPr>
                </pic:pic>
              </a:graphicData>
            </a:graphic>
          </wp:inline>
        </w:drawing>
      </w:r>
    </w:p>
    <w:p w14:paraId="4AB62705" w14:textId="16E2D305" w:rsidR="0069172D" w:rsidRDefault="003A700D" w:rsidP="003A700D">
      <w:pPr>
        <w:pStyle w:val="Caption"/>
        <w:jc w:val="center"/>
      </w:pPr>
      <w:r>
        <w:t xml:space="preserve">Figure </w:t>
      </w:r>
      <w:r>
        <w:fldChar w:fldCharType="begin"/>
      </w:r>
      <w:r>
        <w:instrText xml:space="preserve"> SEQ Figure \* ARABIC </w:instrText>
      </w:r>
      <w:r>
        <w:fldChar w:fldCharType="separate"/>
      </w:r>
      <w:r w:rsidR="00F050D9">
        <w:rPr>
          <w:noProof/>
        </w:rPr>
        <w:t>12</w:t>
      </w:r>
      <w:r>
        <w:fldChar w:fldCharType="end"/>
      </w:r>
      <w:r>
        <w:t xml:space="preserve">: (L) Handover locations for UE with no rotation. (R) Handover locations for UE with 1 RPM rotation. </w:t>
      </w:r>
      <w:r w:rsidR="00893ABC">
        <w:t>The</w:t>
      </w:r>
      <w:r>
        <w:t xml:space="preserve"> impact of rotation is a significant ping-pong effect </w:t>
      </w:r>
      <w:r w:rsidR="00893ABC">
        <w:t>where the UE performs multiple handovers.</w:t>
      </w:r>
    </w:p>
    <w:p w14:paraId="30CBDCE1" w14:textId="17E55E2F" w:rsidR="00893ABC" w:rsidRDefault="00893ABC" w:rsidP="00893ABC">
      <w:pPr>
        <w:rPr>
          <w:lang w:val="en-US"/>
        </w:rPr>
      </w:pPr>
    </w:p>
    <w:p w14:paraId="1820E048" w14:textId="77777777" w:rsidR="006919D4" w:rsidRDefault="001F1526" w:rsidP="00893ABC">
      <w:pPr>
        <w:rPr>
          <w:lang w:val="en-US"/>
        </w:rPr>
      </w:pPr>
      <w:r>
        <w:rPr>
          <w:lang w:val="en-US"/>
        </w:rPr>
        <w:t xml:space="preserve">In this evaluation, Tx beam averaging is used from the gNB but time domain filtering of RSRP is not assumed. When time domain filtering of RSRP is implemented with a low pass filter </w:t>
      </w:r>
      <w:r w:rsidR="006E0BC0">
        <w:rPr>
          <w:lang w:val="en-US"/>
        </w:rPr>
        <w:t>such that RSRP</w:t>
      </w:r>
      <w:r w:rsidR="00D71C76">
        <w:rPr>
          <w:vertAlign w:val="subscript"/>
          <w:lang w:val="en-US"/>
        </w:rPr>
        <w:t>avg</w:t>
      </w:r>
      <w:r w:rsidR="006E0BC0">
        <w:rPr>
          <w:lang w:val="en-US"/>
        </w:rPr>
        <w:t xml:space="preserve"> = </w:t>
      </w:r>
      <m:oMath>
        <m:r>
          <w:rPr>
            <w:rFonts w:ascii="Cambria Math" w:hAnsi="Cambria Math"/>
            <w:lang w:val="en-US"/>
          </w:rPr>
          <m:t>α</m:t>
        </m:r>
      </m:oMath>
      <w:r w:rsidR="006E0BC0">
        <w:rPr>
          <w:lang w:val="en-US"/>
        </w:rPr>
        <w:t>*RSRP</w:t>
      </w:r>
      <w:r w:rsidR="006E0BC0">
        <w:rPr>
          <w:vertAlign w:val="subscript"/>
          <w:lang w:val="en-US"/>
        </w:rPr>
        <w:t>new</w:t>
      </w:r>
      <w:r w:rsidR="006E0BC0">
        <w:rPr>
          <w:lang w:val="en-US"/>
        </w:rPr>
        <w:t xml:space="preserve"> + (1-</w:t>
      </w:r>
      <m:oMath>
        <m:r>
          <w:rPr>
            <w:rFonts w:ascii="Cambria Math" w:hAnsi="Cambria Math"/>
            <w:lang w:val="en-US"/>
          </w:rPr>
          <m:t>α</m:t>
        </m:r>
      </m:oMath>
      <w:r w:rsidR="006E0BC0">
        <w:rPr>
          <w:lang w:val="en-US"/>
        </w:rPr>
        <w:t>)</w:t>
      </w:r>
      <w:r w:rsidR="00D71C76">
        <w:rPr>
          <w:lang w:val="en-US"/>
        </w:rPr>
        <w:t>*RSRP</w:t>
      </w:r>
      <w:r w:rsidR="00D71C76">
        <w:rPr>
          <w:vertAlign w:val="subscript"/>
          <w:lang w:val="en-US"/>
        </w:rPr>
        <w:t>avg</w:t>
      </w:r>
      <w:r w:rsidR="00D71C76">
        <w:rPr>
          <w:lang w:val="en-US"/>
        </w:rPr>
        <w:t xml:space="preserve"> with </w:t>
      </w:r>
      <m:oMath>
        <m:r>
          <w:rPr>
            <w:rFonts w:ascii="Cambria Math" w:hAnsi="Cambria Math"/>
            <w:lang w:val="en-US"/>
          </w:rPr>
          <m:t>α</m:t>
        </m:r>
      </m:oMath>
      <w:r w:rsidR="00D71C76">
        <w:rPr>
          <w:lang w:val="en-US"/>
        </w:rPr>
        <w:t>=0.5, the number of handovers is shown to be reduced</w:t>
      </w:r>
      <w:r w:rsidR="005C7027">
        <w:rPr>
          <w:lang w:val="en-US"/>
        </w:rPr>
        <w:t xml:space="preserve"> from 33 to 20</w:t>
      </w:r>
      <w:r w:rsidR="00D71C76">
        <w:rPr>
          <w:lang w:val="en-US"/>
        </w:rPr>
        <w:t xml:space="preserve"> while RSRP performance on the best beam pair link remains almost identical.</w:t>
      </w:r>
    </w:p>
    <w:p w14:paraId="49651F40" w14:textId="77777777" w:rsidR="006919D4" w:rsidRDefault="006919D4" w:rsidP="00893ABC">
      <w:pPr>
        <w:rPr>
          <w:lang w:val="en-US"/>
        </w:rPr>
      </w:pPr>
    </w:p>
    <w:p w14:paraId="17C570F5" w14:textId="77777777" w:rsidR="006919D4" w:rsidRDefault="005C7027" w:rsidP="006919D4">
      <w:pPr>
        <w:keepNext/>
      </w:pPr>
      <w:r w:rsidRPr="005C7027">
        <w:rPr>
          <w:noProof/>
          <w:lang w:val="en-US"/>
        </w:rPr>
        <w:drawing>
          <wp:inline distT="0" distB="0" distL="0" distR="0" wp14:anchorId="52B13947" wp14:editId="71A59639">
            <wp:extent cx="2937800" cy="2736376"/>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4988" r="6895"/>
                    <a:stretch/>
                  </pic:blipFill>
                  <pic:spPr bwMode="auto">
                    <a:xfrm>
                      <a:off x="0" y="0"/>
                      <a:ext cx="2945833" cy="2743858"/>
                    </a:xfrm>
                    <a:prstGeom prst="rect">
                      <a:avLst/>
                    </a:prstGeom>
                    <a:noFill/>
                    <a:ln>
                      <a:noFill/>
                    </a:ln>
                    <a:extLst>
                      <a:ext uri="{53640926-AAD7-44D8-BBD7-CCE9431645EC}">
                        <a14:shadowObscured xmlns:a14="http://schemas.microsoft.com/office/drawing/2010/main"/>
                      </a:ext>
                    </a:extLst>
                  </pic:spPr>
                </pic:pic>
              </a:graphicData>
            </a:graphic>
          </wp:inline>
        </w:drawing>
      </w:r>
      <w:r w:rsidR="006919D4" w:rsidRPr="006919D4">
        <w:rPr>
          <w:noProof/>
          <w:lang w:val="en-US"/>
        </w:rPr>
        <w:drawing>
          <wp:inline distT="0" distB="0" distL="0" distR="0" wp14:anchorId="3A43B94C" wp14:editId="1E6698E3">
            <wp:extent cx="3289110" cy="2684574"/>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4049" r="4827"/>
                    <a:stretch/>
                  </pic:blipFill>
                  <pic:spPr bwMode="auto">
                    <a:xfrm>
                      <a:off x="0" y="0"/>
                      <a:ext cx="3298601" cy="2692320"/>
                    </a:xfrm>
                    <a:prstGeom prst="rect">
                      <a:avLst/>
                    </a:prstGeom>
                    <a:noFill/>
                    <a:ln>
                      <a:noFill/>
                    </a:ln>
                    <a:extLst>
                      <a:ext uri="{53640926-AAD7-44D8-BBD7-CCE9431645EC}">
                        <a14:shadowObscured xmlns:a14="http://schemas.microsoft.com/office/drawing/2010/main"/>
                      </a:ext>
                    </a:extLst>
                  </pic:spPr>
                </pic:pic>
              </a:graphicData>
            </a:graphic>
          </wp:inline>
        </w:drawing>
      </w:r>
    </w:p>
    <w:p w14:paraId="555AFEA0" w14:textId="07021BEB" w:rsidR="00893ABC" w:rsidRDefault="006919D4" w:rsidP="006919D4">
      <w:pPr>
        <w:pStyle w:val="Caption"/>
        <w:jc w:val="center"/>
      </w:pPr>
      <w:r>
        <w:t xml:space="preserve">Figure </w:t>
      </w:r>
      <w:r>
        <w:fldChar w:fldCharType="begin"/>
      </w:r>
      <w:r>
        <w:instrText xml:space="preserve"> SEQ Figure \* ARABIC </w:instrText>
      </w:r>
      <w:r>
        <w:fldChar w:fldCharType="separate"/>
      </w:r>
      <w:r w:rsidR="00F050D9">
        <w:rPr>
          <w:noProof/>
        </w:rPr>
        <w:t>13</w:t>
      </w:r>
      <w:r>
        <w:fldChar w:fldCharType="end"/>
      </w:r>
      <w:r>
        <w:t>: Time domain RSRP filtering improves handover performance by reducing ping pong effect</w:t>
      </w:r>
    </w:p>
    <w:p w14:paraId="602E2B74" w14:textId="6E50DFE7" w:rsidR="00F2083D" w:rsidRDefault="006919D4" w:rsidP="006919D4">
      <w:r>
        <w:t xml:space="preserve">Based on the evaluation results </w:t>
      </w:r>
      <w:r w:rsidR="00575D99">
        <w:t xml:space="preserve">it is seen that L1-RSRP averaging needs to be performed for L1 handover modelling </w:t>
      </w:r>
      <w:r w:rsidR="00BD100C">
        <w:t xml:space="preserve">to avoid ping pong effect. This is similar to the L3 Handover case which uses a cell-level and a beam level metric. </w:t>
      </w:r>
      <w:r w:rsidR="00F2083D">
        <w:t xml:space="preserve">Additionally, </w:t>
      </w:r>
      <w:r w:rsidR="00477E71">
        <w:t xml:space="preserve">spatial domain filtering across beams at the UE is also needed to smoothen the L1-RSRP. Such filtering needs to be accounted for before the L1-RSRP is reported back to the gNB. </w:t>
      </w:r>
    </w:p>
    <w:p w14:paraId="5583DAAF" w14:textId="05348DD5" w:rsidR="00BD100C" w:rsidRDefault="00BD100C" w:rsidP="006919D4">
      <w:r>
        <w:t>For L1-handover modelling the</w:t>
      </w:r>
      <w:r w:rsidR="00522400">
        <w:t xml:space="preserve"> spatial</w:t>
      </w:r>
      <w:r>
        <w:t xml:space="preserve"> </w:t>
      </w:r>
      <w:r w:rsidR="00286112">
        <w:t>averaging can be performed at the UE and the UE can trigger can a handover event i.e., a</w:t>
      </w:r>
      <w:r w:rsidR="00522400">
        <w:t>n</w:t>
      </w:r>
      <w:r w:rsidR="00286112">
        <w:t xml:space="preserve"> event driven handover mechanism can be considered. However, before pursuing normative work on this </w:t>
      </w:r>
      <w:r w:rsidR="00FC40BF">
        <w:t xml:space="preserve">model, further </w:t>
      </w:r>
      <w:r w:rsidR="00FC40BF">
        <w:lastRenderedPageBreak/>
        <w:t xml:space="preserve">details need to </w:t>
      </w:r>
      <w:r w:rsidR="006C61FE">
        <w:t>be clarified. For example, how L1 inter-cell mobility coexists with L3 handover framework</w:t>
      </w:r>
      <w:r w:rsidR="00522400">
        <w:t xml:space="preserve"> if Option 2 or 3 leading to serving cell change is considered</w:t>
      </w:r>
      <w:r w:rsidR="006C61FE">
        <w:t>. The assumptions on how many neighbour cells the UE can monitor is also important</w:t>
      </w:r>
      <w:r w:rsidR="008B7893">
        <w:t xml:space="preserve">. As we have observed from our SLS results, it can often </w:t>
      </w:r>
      <w:r w:rsidR="00522400">
        <w:t xml:space="preserve">be </w:t>
      </w:r>
      <w:r w:rsidR="008B7893">
        <w:t>the case, especially under UE rotation that UE can receive a strong signal when beam alignment happens with a cell which geographically far from the UE. Therefore, measurements on such cells</w:t>
      </w:r>
      <w:r w:rsidR="00A93462">
        <w:t xml:space="preserve"> as well as spatial domain filtering across beams</w:t>
      </w:r>
      <w:r w:rsidR="008B7893">
        <w:t xml:space="preserve"> need</w:t>
      </w:r>
      <w:r w:rsidR="00A93462">
        <w:t xml:space="preserve">s </w:t>
      </w:r>
      <w:r w:rsidR="008B7893">
        <w:t xml:space="preserve">to be enabled for best performance. Furthermore, </w:t>
      </w:r>
      <w:r w:rsidR="00374491">
        <w:t>the measurement latency is determined by the number of cells UE has to monitor. In our simulations, we have assume</w:t>
      </w:r>
      <w:r w:rsidR="00E950FD">
        <w:t>d</w:t>
      </w:r>
      <w:r w:rsidR="00374491">
        <w:t xml:space="preserve"> a somewhat ideal scenario where UE can monitor all the cells in the system with a measurement periodicity which is identical to that of the serving cell. Even with such a</w:t>
      </w:r>
      <w:r w:rsidR="00E950FD">
        <w:t>n ideal assumption, we note the performance degradation that is observed. In case this latency is increased, the handover performance and ping-pong effect worsen</w:t>
      </w:r>
      <w:r w:rsidR="006C61FE">
        <w:t xml:space="preserve">. </w:t>
      </w:r>
      <w:r w:rsidR="00E950FD">
        <w:t>Finally,</w:t>
      </w:r>
      <w:r w:rsidR="00C746BD">
        <w:t xml:space="preserve"> it is unclear even when the UE monitors and performs measurement on neighbour cell RSs, what would be the assumption on random access when the handover event is triggered. </w:t>
      </w:r>
    </w:p>
    <w:p w14:paraId="07152844" w14:textId="6764BFF8" w:rsidR="00FC40BF" w:rsidRPr="002472FF" w:rsidRDefault="00FC40BF" w:rsidP="006919D4">
      <w:pPr>
        <w:rPr>
          <w:b/>
          <w:bCs/>
          <w:i/>
          <w:iCs/>
        </w:rPr>
      </w:pPr>
      <w:r w:rsidRPr="002472FF">
        <w:rPr>
          <w:b/>
          <w:bCs/>
          <w:i/>
          <w:iCs/>
        </w:rPr>
        <w:t>Observation</w:t>
      </w:r>
      <w:r w:rsidR="00CF5D82" w:rsidRPr="002472FF">
        <w:rPr>
          <w:b/>
          <w:bCs/>
          <w:i/>
          <w:iCs/>
        </w:rPr>
        <w:t xml:space="preserve"> </w:t>
      </w:r>
      <w:r w:rsidR="00813C85">
        <w:rPr>
          <w:b/>
          <w:bCs/>
          <w:i/>
          <w:iCs/>
        </w:rPr>
        <w:t>2</w:t>
      </w:r>
      <w:r w:rsidRPr="002472FF">
        <w:rPr>
          <w:b/>
          <w:bCs/>
          <w:i/>
          <w:iCs/>
        </w:rPr>
        <w:t xml:space="preserve">: L1 based handover modelling </w:t>
      </w:r>
      <w:r w:rsidR="00C746BD" w:rsidRPr="002472FF">
        <w:rPr>
          <w:b/>
          <w:bCs/>
          <w:i/>
          <w:iCs/>
        </w:rPr>
        <w:t xml:space="preserve">suffers from ping-pong effect especially when impairments such as UE rotation is considered. To this end, time </w:t>
      </w:r>
      <w:r w:rsidR="00A93462" w:rsidRPr="002472FF">
        <w:rPr>
          <w:b/>
          <w:bCs/>
          <w:i/>
          <w:iCs/>
        </w:rPr>
        <w:t xml:space="preserve">and spatial </w:t>
      </w:r>
      <w:r w:rsidR="00C746BD" w:rsidRPr="002472FF">
        <w:rPr>
          <w:b/>
          <w:bCs/>
          <w:i/>
          <w:iCs/>
        </w:rPr>
        <w:t>domain filtering</w:t>
      </w:r>
      <w:r w:rsidR="00A93462" w:rsidRPr="002472FF">
        <w:rPr>
          <w:b/>
          <w:bCs/>
          <w:i/>
          <w:iCs/>
        </w:rPr>
        <w:t xml:space="preserve"> for L1-RSRP reporting</w:t>
      </w:r>
      <w:r w:rsidR="00C746BD" w:rsidRPr="002472FF">
        <w:rPr>
          <w:b/>
          <w:bCs/>
          <w:i/>
          <w:iCs/>
        </w:rPr>
        <w:t xml:space="preserve"> and UE triggered </w:t>
      </w:r>
      <w:r w:rsidR="00A93462" w:rsidRPr="002472FF">
        <w:rPr>
          <w:b/>
          <w:bCs/>
          <w:i/>
          <w:iCs/>
        </w:rPr>
        <w:t>serving cell change</w:t>
      </w:r>
      <w:r w:rsidR="00C746BD" w:rsidRPr="002472FF">
        <w:rPr>
          <w:b/>
          <w:bCs/>
          <w:i/>
          <w:iCs/>
        </w:rPr>
        <w:t xml:space="preserve"> event might need to be considered</w:t>
      </w:r>
      <w:r w:rsidR="0075646E" w:rsidRPr="002472FF">
        <w:rPr>
          <w:b/>
          <w:bCs/>
          <w:i/>
          <w:iCs/>
        </w:rPr>
        <w:t>.</w:t>
      </w:r>
    </w:p>
    <w:p w14:paraId="0D73F1F5" w14:textId="7BCA8F63" w:rsidR="0075646E" w:rsidRPr="002472FF" w:rsidRDefault="0075646E" w:rsidP="00164567">
      <w:pPr>
        <w:spacing w:after="0"/>
        <w:rPr>
          <w:b/>
          <w:bCs/>
          <w:i/>
          <w:iCs/>
        </w:rPr>
      </w:pPr>
      <w:r w:rsidRPr="002472FF">
        <w:rPr>
          <w:b/>
          <w:bCs/>
          <w:i/>
          <w:iCs/>
        </w:rPr>
        <w:t>Observation</w:t>
      </w:r>
      <w:r w:rsidR="00CF5D82" w:rsidRPr="002472FF">
        <w:rPr>
          <w:b/>
          <w:bCs/>
          <w:i/>
          <w:iCs/>
        </w:rPr>
        <w:t xml:space="preserve"> </w:t>
      </w:r>
      <w:r w:rsidR="00813C85">
        <w:rPr>
          <w:b/>
          <w:bCs/>
          <w:i/>
          <w:iCs/>
        </w:rPr>
        <w:t>3</w:t>
      </w:r>
      <w:r w:rsidRPr="002472FF">
        <w:rPr>
          <w:b/>
          <w:bCs/>
          <w:i/>
          <w:iCs/>
        </w:rPr>
        <w:t xml:space="preserve">: </w:t>
      </w:r>
      <w:bookmarkStart w:id="2" w:name="_Hlk54385426"/>
      <w:r w:rsidRPr="002472FF">
        <w:rPr>
          <w:b/>
          <w:bCs/>
          <w:i/>
          <w:iCs/>
        </w:rPr>
        <w:t>The following needs to be addressed in order to understand the scope and applicability of L1 inter-cell mobility enhancements:</w:t>
      </w:r>
    </w:p>
    <w:p w14:paraId="0258C51B" w14:textId="311FCCD0" w:rsidR="0075646E" w:rsidRPr="002472FF" w:rsidRDefault="00374491" w:rsidP="006C3E79">
      <w:pPr>
        <w:pStyle w:val="ListParagraph"/>
        <w:numPr>
          <w:ilvl w:val="0"/>
          <w:numId w:val="11"/>
        </w:numPr>
        <w:rPr>
          <w:b/>
          <w:bCs/>
        </w:rPr>
      </w:pPr>
      <w:r w:rsidRPr="002472FF">
        <w:rPr>
          <w:b/>
          <w:bCs/>
        </w:rPr>
        <w:t>How L</w:t>
      </w:r>
      <w:r w:rsidR="00A93462" w:rsidRPr="002472FF">
        <w:rPr>
          <w:b/>
          <w:bCs/>
        </w:rPr>
        <w:t>1 based serving cell change</w:t>
      </w:r>
      <w:r w:rsidRPr="002472FF">
        <w:rPr>
          <w:b/>
          <w:bCs/>
        </w:rPr>
        <w:t xml:space="preserve"> co-exists with current L3 handover framework</w:t>
      </w:r>
      <w:r w:rsidR="00164567" w:rsidRPr="002472FF">
        <w:rPr>
          <w:b/>
          <w:bCs/>
        </w:rPr>
        <w:t>?</w:t>
      </w:r>
    </w:p>
    <w:p w14:paraId="4E0C4719" w14:textId="7096C54E" w:rsidR="00374491" w:rsidRPr="002472FF" w:rsidRDefault="00374491" w:rsidP="006C3E79">
      <w:pPr>
        <w:pStyle w:val="ListParagraph"/>
        <w:numPr>
          <w:ilvl w:val="0"/>
          <w:numId w:val="11"/>
        </w:numPr>
        <w:rPr>
          <w:b/>
          <w:bCs/>
        </w:rPr>
      </w:pPr>
      <w:r w:rsidRPr="002472FF">
        <w:rPr>
          <w:b/>
          <w:bCs/>
        </w:rPr>
        <w:t>How many neighbor cells can be monitored by the UE</w:t>
      </w:r>
      <w:r w:rsidR="00A93462" w:rsidRPr="002472FF">
        <w:rPr>
          <w:b/>
          <w:bCs/>
        </w:rPr>
        <w:t xml:space="preserve"> and its implication on L1-RSRP and RRM/RLM measurements</w:t>
      </w:r>
      <w:r w:rsidR="00164567" w:rsidRPr="002472FF">
        <w:rPr>
          <w:b/>
          <w:bCs/>
        </w:rPr>
        <w:t>?</w:t>
      </w:r>
    </w:p>
    <w:p w14:paraId="58565D24" w14:textId="011CAC0F" w:rsidR="00374491" w:rsidRPr="002472FF" w:rsidRDefault="00374491" w:rsidP="006C3E79">
      <w:pPr>
        <w:pStyle w:val="ListParagraph"/>
        <w:numPr>
          <w:ilvl w:val="0"/>
          <w:numId w:val="11"/>
        </w:numPr>
        <w:rPr>
          <w:b/>
          <w:bCs/>
        </w:rPr>
      </w:pPr>
      <w:r w:rsidRPr="002472FF">
        <w:rPr>
          <w:b/>
          <w:bCs/>
        </w:rPr>
        <w:t xml:space="preserve">Assumptions on measurement periodicity from neighbor </w:t>
      </w:r>
      <w:r w:rsidR="00E950FD" w:rsidRPr="002472FF">
        <w:rPr>
          <w:b/>
          <w:bCs/>
        </w:rPr>
        <w:t>cells</w:t>
      </w:r>
    </w:p>
    <w:p w14:paraId="44016017" w14:textId="2052E564" w:rsidR="00E950FD" w:rsidRPr="002472FF" w:rsidRDefault="00164567" w:rsidP="006C3E79">
      <w:pPr>
        <w:pStyle w:val="ListParagraph"/>
        <w:numPr>
          <w:ilvl w:val="0"/>
          <w:numId w:val="11"/>
        </w:numPr>
        <w:rPr>
          <w:b/>
          <w:bCs/>
        </w:rPr>
      </w:pPr>
      <w:r w:rsidRPr="002472FF">
        <w:rPr>
          <w:b/>
          <w:bCs/>
        </w:rPr>
        <w:t>Assumptions on random access procedure when UE triggers a beam switch to a non-serving cell</w:t>
      </w:r>
    </w:p>
    <w:bookmarkEnd w:id="2"/>
    <w:p w14:paraId="1E6DB719" w14:textId="3C1DDA95" w:rsidR="003714B4" w:rsidRDefault="00164567" w:rsidP="002472FF">
      <w:pPr>
        <w:spacing w:before="240"/>
      </w:pPr>
      <w:r>
        <w:t xml:space="preserve">While fast beam switching across cells is quite an attractive proposition, practical impairments </w:t>
      </w:r>
      <w:r w:rsidR="004A7AAA">
        <w:t xml:space="preserve">need to accounted for in order to have a system which can be realistically used. </w:t>
      </w:r>
    </w:p>
    <w:p w14:paraId="138AD8F3" w14:textId="2E9491C8" w:rsidR="005E7DF4" w:rsidRDefault="005E7DF4" w:rsidP="005E7DF4">
      <w:pPr>
        <w:pStyle w:val="Heading1"/>
        <w:pBdr>
          <w:top w:val="single" w:sz="12" w:space="4" w:color="auto"/>
        </w:pBdr>
        <w:rPr>
          <w:rFonts w:cs="Arial"/>
          <w:sz w:val="32"/>
          <w:szCs w:val="18"/>
          <w:lang w:val="en-US"/>
        </w:rPr>
      </w:pPr>
      <w:r>
        <w:rPr>
          <w:rFonts w:cs="Arial"/>
          <w:sz w:val="32"/>
          <w:szCs w:val="18"/>
          <w:lang w:val="en-US"/>
        </w:rPr>
        <w:t>Issue 3: Dynamic TCI State Update Indication</w:t>
      </w:r>
    </w:p>
    <w:tbl>
      <w:tblPr>
        <w:tblStyle w:val="TableGrid"/>
        <w:tblW w:w="0" w:type="auto"/>
        <w:tblLook w:val="04A0" w:firstRow="1" w:lastRow="0" w:firstColumn="1" w:lastColumn="0" w:noHBand="0" w:noVBand="1"/>
      </w:tblPr>
      <w:tblGrid>
        <w:gridCol w:w="10160"/>
      </w:tblGrid>
      <w:tr w:rsidR="00C834A3" w14:paraId="2E1DEE7F" w14:textId="77777777" w:rsidTr="00411245">
        <w:tc>
          <w:tcPr>
            <w:tcW w:w="10160" w:type="dxa"/>
          </w:tcPr>
          <w:p w14:paraId="31057CFA" w14:textId="77777777" w:rsidR="00C834A3" w:rsidRDefault="00C834A3" w:rsidP="00411245">
            <w:pPr>
              <w:spacing w:before="0"/>
              <w:rPr>
                <w:b/>
                <w:bCs/>
                <w:lang w:val="en-US"/>
              </w:rPr>
            </w:pPr>
            <w:r w:rsidRPr="00C834A3">
              <w:rPr>
                <w:b/>
                <w:bCs/>
                <w:lang w:val="en-US"/>
              </w:rPr>
              <w:t>Agreements from RAN1#103-e</w:t>
            </w:r>
            <w:r>
              <w:rPr>
                <w:b/>
                <w:bCs/>
                <w:lang w:val="en-US"/>
              </w:rPr>
              <w:t>:</w:t>
            </w:r>
          </w:p>
          <w:p w14:paraId="0DB10D52" w14:textId="77777777" w:rsidR="0058564A" w:rsidRPr="0058564A" w:rsidRDefault="0058564A" w:rsidP="0058564A">
            <w:pPr>
              <w:spacing w:before="0" w:after="0" w:line="240" w:lineRule="auto"/>
              <w:rPr>
                <w:rFonts w:eastAsia="Times New Roman"/>
                <w:b/>
                <w:bCs/>
                <w:highlight w:val="green"/>
              </w:rPr>
            </w:pPr>
            <w:r w:rsidRPr="0058564A">
              <w:rPr>
                <w:rFonts w:eastAsia="Times New Roman"/>
                <w:b/>
                <w:bCs/>
                <w:highlight w:val="green"/>
              </w:rPr>
              <w:t>Agreement</w:t>
            </w:r>
          </w:p>
          <w:p w14:paraId="5C58BBA9" w14:textId="77777777" w:rsidR="0058564A" w:rsidRPr="0058564A" w:rsidRDefault="0058564A" w:rsidP="0058564A">
            <w:pPr>
              <w:snapToGrid w:val="0"/>
              <w:spacing w:before="0" w:after="0" w:line="240" w:lineRule="auto"/>
              <w:rPr>
                <w:rFonts w:eastAsia="Times New Roman"/>
              </w:rPr>
            </w:pPr>
            <w:r w:rsidRPr="0058564A">
              <w:rPr>
                <w:rFonts w:eastAsia="Times New Roman"/>
              </w:rPr>
              <w:t>On beam indication signaling medium to support joint or separate DL/UL beam indication in Rel.17 unified TCI framework:</w:t>
            </w:r>
          </w:p>
          <w:p w14:paraId="53241710" w14:textId="77777777" w:rsidR="0058564A" w:rsidRPr="00DF4F87" w:rsidRDefault="0058564A" w:rsidP="006C3E79">
            <w:pPr>
              <w:numPr>
                <w:ilvl w:val="0"/>
                <w:numId w:val="24"/>
              </w:numPr>
              <w:overflowPunct/>
              <w:autoSpaceDE/>
              <w:autoSpaceDN/>
              <w:adjustRightInd/>
              <w:snapToGrid w:val="0"/>
              <w:spacing w:before="0" w:after="0" w:line="240" w:lineRule="auto"/>
              <w:textAlignment w:val="auto"/>
              <w:rPr>
                <w:rFonts w:eastAsia="Times New Roman"/>
                <w:lang w:eastAsia="x-none"/>
              </w:rPr>
            </w:pPr>
            <w:r w:rsidRPr="00DF4F87">
              <w:rPr>
                <w:rFonts w:eastAsia="Times New Roman"/>
                <w:lang w:eastAsia="x-none"/>
              </w:rPr>
              <w:t xml:space="preserve">Support L1-based beam indication using at least UE-specific (unicast) DCI to indicate joint or separate DL/UL beam indication from the active TCI states </w:t>
            </w:r>
          </w:p>
          <w:p w14:paraId="2A95A465" w14:textId="77777777" w:rsidR="0058564A" w:rsidRPr="00DF4F87" w:rsidRDefault="0058564A" w:rsidP="006C3E79">
            <w:pPr>
              <w:numPr>
                <w:ilvl w:val="1"/>
                <w:numId w:val="24"/>
              </w:numPr>
              <w:overflowPunct/>
              <w:autoSpaceDE/>
              <w:autoSpaceDN/>
              <w:adjustRightInd/>
              <w:snapToGrid w:val="0"/>
              <w:spacing w:before="0" w:after="0" w:line="240" w:lineRule="auto"/>
              <w:textAlignment w:val="auto"/>
              <w:rPr>
                <w:rFonts w:eastAsia="Times New Roman"/>
                <w:lang w:eastAsia="x-none"/>
              </w:rPr>
            </w:pPr>
            <w:r w:rsidRPr="00DF4F87">
              <w:rPr>
                <w:rFonts w:eastAsia="Times New Roman"/>
                <w:lang w:eastAsia="x-none"/>
              </w:rPr>
              <w:t>The existing DCI formats 1_1 and 1_2 are reused for beam indication</w:t>
            </w:r>
          </w:p>
          <w:p w14:paraId="49D07987" w14:textId="77777777" w:rsidR="0058564A" w:rsidRPr="00DF4F87" w:rsidRDefault="0058564A" w:rsidP="006C3E79">
            <w:pPr>
              <w:numPr>
                <w:ilvl w:val="1"/>
                <w:numId w:val="24"/>
              </w:numPr>
              <w:overflowPunct/>
              <w:autoSpaceDE/>
              <w:autoSpaceDN/>
              <w:adjustRightInd/>
              <w:snapToGrid w:val="0"/>
              <w:spacing w:before="0" w:after="0" w:line="240" w:lineRule="auto"/>
              <w:textAlignment w:val="auto"/>
              <w:rPr>
                <w:rFonts w:eastAsia="Times New Roman"/>
                <w:lang w:eastAsia="x-none"/>
              </w:rPr>
            </w:pPr>
            <w:r w:rsidRPr="00DF4F87">
              <w:rPr>
                <w:rFonts w:eastAsia="Times New Roman"/>
                <w:lang w:eastAsia="x-none"/>
              </w:rPr>
              <w:t>Support a mechanism for UE to acknowledge successful decoding of beam indication</w:t>
            </w:r>
          </w:p>
          <w:p w14:paraId="5DD30AC8" w14:textId="77777777" w:rsidR="0058564A" w:rsidRPr="00DF4F87" w:rsidRDefault="0058564A" w:rsidP="006C3E79">
            <w:pPr>
              <w:numPr>
                <w:ilvl w:val="2"/>
                <w:numId w:val="24"/>
              </w:numPr>
              <w:overflowPunct/>
              <w:autoSpaceDE/>
              <w:autoSpaceDN/>
              <w:adjustRightInd/>
              <w:snapToGrid w:val="0"/>
              <w:spacing w:before="0" w:after="0" w:line="240" w:lineRule="auto"/>
              <w:textAlignment w:val="auto"/>
              <w:rPr>
                <w:rFonts w:eastAsia="Times New Roman"/>
                <w:lang w:eastAsia="x-none"/>
              </w:rPr>
            </w:pPr>
            <w:r w:rsidRPr="00DF4F87">
              <w:rPr>
                <w:rFonts w:eastAsia="Times New Roman"/>
                <w:lang w:eastAsia="x-none"/>
              </w:rPr>
              <w:t>The ACK/NAK of the PDSCH scheduled by the DCI carrying the beam indication can be used as an ACK also for the DCI</w:t>
            </w:r>
          </w:p>
          <w:p w14:paraId="0451733A" w14:textId="77777777" w:rsidR="0058564A" w:rsidRPr="00DF4F87" w:rsidRDefault="0058564A" w:rsidP="006C3E79">
            <w:pPr>
              <w:numPr>
                <w:ilvl w:val="2"/>
                <w:numId w:val="24"/>
              </w:numPr>
              <w:overflowPunct/>
              <w:autoSpaceDE/>
              <w:autoSpaceDN/>
              <w:adjustRightInd/>
              <w:snapToGrid w:val="0"/>
              <w:spacing w:before="0" w:after="0" w:line="240" w:lineRule="auto"/>
              <w:textAlignment w:val="auto"/>
              <w:rPr>
                <w:rFonts w:eastAsia="Times New Roman"/>
                <w:lang w:eastAsia="x-none"/>
              </w:rPr>
            </w:pPr>
            <w:r w:rsidRPr="00DF4F87">
              <w:rPr>
                <w:rFonts w:eastAsia="Times New Roman"/>
                <w:lang w:eastAsia="x-none"/>
              </w:rPr>
              <w:t>FFS: Whether any additional specification support is needed</w:t>
            </w:r>
          </w:p>
          <w:p w14:paraId="43BE2002" w14:textId="77777777" w:rsidR="0058564A" w:rsidRPr="00DF4F87" w:rsidRDefault="0058564A" w:rsidP="006C3E79">
            <w:pPr>
              <w:numPr>
                <w:ilvl w:val="0"/>
                <w:numId w:val="24"/>
              </w:numPr>
              <w:overflowPunct/>
              <w:autoSpaceDE/>
              <w:autoSpaceDN/>
              <w:adjustRightInd/>
              <w:snapToGrid w:val="0"/>
              <w:spacing w:before="0" w:after="0" w:line="240" w:lineRule="auto"/>
              <w:textAlignment w:val="auto"/>
              <w:rPr>
                <w:rFonts w:eastAsia="Times New Roman"/>
                <w:lang w:eastAsia="x-none"/>
              </w:rPr>
            </w:pPr>
            <w:r w:rsidRPr="00DF4F87">
              <w:rPr>
                <w:rFonts w:eastAsia="Times New Roman"/>
                <w:lang w:eastAsia="x-none"/>
              </w:rPr>
              <w:t>Support activation of one or more TCI states via MAC CE analogous to Rel.15/16:</w:t>
            </w:r>
          </w:p>
          <w:p w14:paraId="6FDEBF72" w14:textId="77777777" w:rsidR="0058564A" w:rsidRPr="00DF4F87" w:rsidRDefault="0058564A" w:rsidP="006C3E79">
            <w:pPr>
              <w:numPr>
                <w:ilvl w:val="1"/>
                <w:numId w:val="24"/>
              </w:numPr>
              <w:overflowPunct/>
              <w:autoSpaceDE/>
              <w:autoSpaceDN/>
              <w:adjustRightInd/>
              <w:snapToGrid w:val="0"/>
              <w:spacing w:before="0" w:after="0" w:line="240" w:lineRule="auto"/>
              <w:textAlignment w:val="auto"/>
              <w:rPr>
                <w:rFonts w:eastAsia="Times New Roman"/>
                <w:lang w:eastAsia="x-none"/>
              </w:rPr>
            </w:pPr>
            <w:r w:rsidRPr="00DF4F87">
              <w:rPr>
                <w:rFonts w:eastAsia="Times New Roman"/>
                <w:lang w:eastAsia="x-none"/>
              </w:rPr>
              <w:t>At least for the single activated TCI state, the activated TCI state is applied</w:t>
            </w:r>
          </w:p>
          <w:p w14:paraId="4F6366A2" w14:textId="77777777" w:rsidR="0058564A" w:rsidRPr="00DF4F87" w:rsidRDefault="0058564A" w:rsidP="006C3E79">
            <w:pPr>
              <w:numPr>
                <w:ilvl w:val="1"/>
                <w:numId w:val="24"/>
              </w:numPr>
              <w:overflowPunct/>
              <w:autoSpaceDE/>
              <w:autoSpaceDN/>
              <w:adjustRightInd/>
              <w:snapToGrid w:val="0"/>
              <w:spacing w:before="0" w:after="0" w:line="240" w:lineRule="auto"/>
              <w:textAlignment w:val="auto"/>
              <w:rPr>
                <w:rFonts w:eastAsia="Times New Roman"/>
                <w:lang w:eastAsia="x-none"/>
              </w:rPr>
            </w:pPr>
            <w:r w:rsidRPr="00DF4F87">
              <w:rPr>
                <w:rFonts w:eastAsia="Times New Roman"/>
                <w:lang w:eastAsia="x-none"/>
              </w:rPr>
              <w:t>The content for the MAC CE is determined based on the outcome of issue 1</w:t>
            </w:r>
          </w:p>
          <w:p w14:paraId="3365362F" w14:textId="77777777" w:rsidR="0058564A" w:rsidRPr="00DF4F87" w:rsidRDefault="0058564A" w:rsidP="006C3E79">
            <w:pPr>
              <w:numPr>
                <w:ilvl w:val="1"/>
                <w:numId w:val="24"/>
              </w:numPr>
              <w:overflowPunct/>
              <w:autoSpaceDE/>
              <w:autoSpaceDN/>
              <w:adjustRightInd/>
              <w:snapToGrid w:val="0"/>
              <w:spacing w:before="0" w:after="0" w:line="240" w:lineRule="auto"/>
              <w:textAlignment w:val="auto"/>
              <w:rPr>
                <w:rFonts w:eastAsia="Times New Roman"/>
                <w:lang w:eastAsia="x-none"/>
              </w:rPr>
            </w:pPr>
            <w:r w:rsidRPr="00DF4F87">
              <w:rPr>
                <w:rFonts w:eastAsia="Times New Roman"/>
                <w:lang w:eastAsia="x-none"/>
              </w:rPr>
              <w:t>FFS: If supported, default TCI state when more than one TCI states are activated by MAC CE</w:t>
            </w:r>
          </w:p>
          <w:p w14:paraId="4CDC810A" w14:textId="77777777" w:rsidR="0058564A" w:rsidRPr="00DF4F87" w:rsidRDefault="0058564A" w:rsidP="006C3E79">
            <w:pPr>
              <w:numPr>
                <w:ilvl w:val="1"/>
                <w:numId w:val="24"/>
              </w:numPr>
              <w:overflowPunct/>
              <w:autoSpaceDE/>
              <w:autoSpaceDN/>
              <w:adjustRightInd/>
              <w:snapToGrid w:val="0"/>
              <w:spacing w:before="0" w:after="0" w:line="240" w:lineRule="auto"/>
              <w:textAlignment w:val="auto"/>
              <w:rPr>
                <w:rFonts w:eastAsia="Times New Roman"/>
                <w:lang w:eastAsia="x-none"/>
              </w:rPr>
            </w:pPr>
            <w:r w:rsidRPr="00DF4F87">
              <w:rPr>
                <w:rFonts w:eastAsia="Times New Roman"/>
                <w:lang w:eastAsia="x-none"/>
              </w:rPr>
              <w:t xml:space="preserve">Note: There is no implications on the support of single TRP or multi-TRP </w:t>
            </w:r>
          </w:p>
          <w:p w14:paraId="424F3FEA" w14:textId="77777777" w:rsidR="0058564A" w:rsidRPr="00DF4F87" w:rsidRDefault="0058564A" w:rsidP="006C3E79">
            <w:pPr>
              <w:numPr>
                <w:ilvl w:val="0"/>
                <w:numId w:val="24"/>
              </w:numPr>
              <w:overflowPunct/>
              <w:autoSpaceDE/>
              <w:autoSpaceDN/>
              <w:adjustRightInd/>
              <w:snapToGrid w:val="0"/>
              <w:spacing w:before="0" w:after="0" w:line="240" w:lineRule="auto"/>
              <w:textAlignment w:val="auto"/>
              <w:rPr>
                <w:rFonts w:eastAsia="Times New Roman"/>
                <w:lang w:eastAsia="x-none"/>
              </w:rPr>
            </w:pPr>
            <w:r w:rsidRPr="00DF4F87">
              <w:rPr>
                <w:rFonts w:eastAsia="Times New Roman"/>
                <w:lang w:eastAsia="x-none"/>
              </w:rPr>
              <w:t>FFS: Additional enhancement such as L1-based beam indication with group-common DCI</w:t>
            </w:r>
          </w:p>
          <w:p w14:paraId="7553C155" w14:textId="77777777" w:rsidR="0058564A" w:rsidRPr="00DF4F87" w:rsidRDefault="0058564A" w:rsidP="006C3E79">
            <w:pPr>
              <w:numPr>
                <w:ilvl w:val="0"/>
                <w:numId w:val="24"/>
              </w:numPr>
              <w:overflowPunct/>
              <w:autoSpaceDE/>
              <w:autoSpaceDN/>
              <w:adjustRightInd/>
              <w:snapToGrid w:val="0"/>
              <w:spacing w:before="0" w:after="0" w:line="240" w:lineRule="auto"/>
              <w:textAlignment w:val="auto"/>
              <w:rPr>
                <w:rFonts w:eastAsia="Times New Roman"/>
                <w:lang w:eastAsia="x-none"/>
              </w:rPr>
            </w:pPr>
            <w:r w:rsidRPr="00DF4F87">
              <w:rPr>
                <w:rFonts w:eastAsia="Times New Roman"/>
                <w:lang w:eastAsia="x-none"/>
              </w:rPr>
              <w:t>FFS: Whether the Rel.17 beam indication can also apply to beam indication for single channel (e.g. PDSCH only, single CORESET) or a subset of channels</w:t>
            </w:r>
          </w:p>
          <w:p w14:paraId="292CC51A" w14:textId="77777777" w:rsidR="0058564A" w:rsidRPr="00DF4F87" w:rsidRDefault="0058564A" w:rsidP="006C3E79">
            <w:pPr>
              <w:numPr>
                <w:ilvl w:val="0"/>
                <w:numId w:val="24"/>
              </w:numPr>
              <w:overflowPunct/>
              <w:autoSpaceDE/>
              <w:autoSpaceDN/>
              <w:adjustRightInd/>
              <w:snapToGrid w:val="0"/>
              <w:spacing w:before="0" w:after="0" w:line="240" w:lineRule="auto"/>
              <w:textAlignment w:val="auto"/>
              <w:rPr>
                <w:rFonts w:eastAsia="Times New Roman"/>
                <w:lang w:eastAsia="x-none"/>
              </w:rPr>
            </w:pPr>
            <w:r w:rsidRPr="00DF4F87">
              <w:rPr>
                <w:rFonts w:eastAsia="Times New Roman"/>
                <w:lang w:eastAsia="x-none"/>
              </w:rPr>
              <w:t>FFS: Additional details on extending the support of L1-based beam indication when separate UL (from DL) common beam indication is configured</w:t>
            </w:r>
          </w:p>
          <w:p w14:paraId="35924D96" w14:textId="77777777" w:rsidR="0058564A" w:rsidRPr="0058564A" w:rsidRDefault="0058564A" w:rsidP="0058564A">
            <w:pPr>
              <w:spacing w:before="0" w:after="0"/>
            </w:pPr>
          </w:p>
          <w:p w14:paraId="48B756D9" w14:textId="77777777" w:rsidR="0058564A" w:rsidRPr="0058564A" w:rsidRDefault="0058564A" w:rsidP="0058564A">
            <w:pPr>
              <w:snapToGrid w:val="0"/>
              <w:spacing w:before="0" w:after="0" w:line="240" w:lineRule="auto"/>
              <w:rPr>
                <w:rFonts w:eastAsia="Times New Roman"/>
                <w:b/>
                <w:bCs/>
              </w:rPr>
            </w:pPr>
            <w:r w:rsidRPr="0058564A">
              <w:rPr>
                <w:rFonts w:eastAsia="Times New Roman"/>
                <w:b/>
                <w:bCs/>
              </w:rPr>
              <w:t>Conclusion</w:t>
            </w:r>
          </w:p>
          <w:p w14:paraId="3C8B9720" w14:textId="77777777" w:rsidR="0058564A" w:rsidRPr="0058564A" w:rsidRDefault="0058564A" w:rsidP="0058564A">
            <w:pPr>
              <w:snapToGrid w:val="0"/>
              <w:spacing w:before="0" w:after="0" w:line="240" w:lineRule="auto"/>
              <w:rPr>
                <w:rFonts w:eastAsia="Times New Roman"/>
              </w:rPr>
            </w:pPr>
            <w:r w:rsidRPr="0058564A">
              <w:rPr>
                <w:rFonts w:eastAsia="Times New Roman"/>
              </w:rPr>
              <w:t>There is no consensus in RAN1 to include the following as part of RAN1 agreement for AI 8.1.1 in RAN1 #103e:</w:t>
            </w:r>
          </w:p>
          <w:p w14:paraId="52318DBA" w14:textId="77777777" w:rsidR="0058564A" w:rsidRPr="0058564A" w:rsidRDefault="0058564A" w:rsidP="006C3E79">
            <w:pPr>
              <w:numPr>
                <w:ilvl w:val="0"/>
                <w:numId w:val="23"/>
              </w:numPr>
              <w:overflowPunct/>
              <w:autoSpaceDE/>
              <w:autoSpaceDN/>
              <w:adjustRightInd/>
              <w:snapToGrid w:val="0"/>
              <w:spacing w:before="0" w:after="0" w:line="240" w:lineRule="auto"/>
              <w:textAlignment w:val="auto"/>
              <w:rPr>
                <w:rFonts w:eastAsia="Times New Roman"/>
                <w:lang w:eastAsia="x-none"/>
              </w:rPr>
            </w:pPr>
            <w:r w:rsidRPr="0058564A">
              <w:rPr>
                <w:rFonts w:eastAsia="Times New Roman"/>
                <w:lang w:eastAsia="x-none"/>
              </w:rPr>
              <w:t xml:space="preserve">FFS beam indication for the TCI state assumption/update for the following cases: </w:t>
            </w:r>
          </w:p>
          <w:p w14:paraId="5216F003" w14:textId="77777777" w:rsidR="0058564A" w:rsidRPr="0058564A" w:rsidRDefault="0058564A" w:rsidP="006C3E79">
            <w:pPr>
              <w:numPr>
                <w:ilvl w:val="1"/>
                <w:numId w:val="23"/>
              </w:numPr>
              <w:overflowPunct/>
              <w:autoSpaceDE/>
              <w:autoSpaceDN/>
              <w:adjustRightInd/>
              <w:snapToGrid w:val="0"/>
              <w:spacing w:before="0" w:after="0" w:line="240" w:lineRule="auto"/>
              <w:textAlignment w:val="auto"/>
              <w:rPr>
                <w:rFonts w:eastAsia="Times New Roman"/>
                <w:lang w:eastAsia="x-none"/>
              </w:rPr>
            </w:pPr>
            <w:r w:rsidRPr="0058564A">
              <w:rPr>
                <w:rFonts w:eastAsia="Times New Roman"/>
                <w:lang w:eastAsia="x-none"/>
              </w:rPr>
              <w:t>The beam indication UE-specific DCI (i.e. the CORESETs with the DCI received by UE), the scheduled PDSCH by the DCI and the associated PUCCH for the acknowledgment of the beam indication DCI</w:t>
            </w:r>
          </w:p>
          <w:p w14:paraId="55027BF4" w14:textId="77777777" w:rsidR="0058564A" w:rsidRPr="0058564A" w:rsidRDefault="0058564A" w:rsidP="0058564A">
            <w:pPr>
              <w:spacing w:before="0" w:after="0"/>
              <w:rPr>
                <w:rFonts w:eastAsia="Times New Roman"/>
              </w:rPr>
            </w:pPr>
            <w:r w:rsidRPr="0058564A">
              <w:rPr>
                <w:rFonts w:eastAsia="Times New Roman"/>
              </w:rPr>
              <w:lastRenderedPageBreak/>
              <w:t>Non-UE-specific CORESETs and PUSCH/PDSCH scheduled/activated and PUCCH transmission triggered by non-UE-specific CORESETs </w:t>
            </w:r>
          </w:p>
          <w:p w14:paraId="5B5A29D0" w14:textId="77777777" w:rsidR="0058564A" w:rsidRPr="0058564A" w:rsidRDefault="0058564A" w:rsidP="0058564A">
            <w:pPr>
              <w:spacing w:before="0" w:after="0"/>
              <w:rPr>
                <w:rFonts w:eastAsia="Times New Roman"/>
              </w:rPr>
            </w:pPr>
          </w:p>
          <w:p w14:paraId="2D02F92A" w14:textId="77777777" w:rsidR="0058564A" w:rsidRPr="0058564A" w:rsidRDefault="0058564A" w:rsidP="0058564A">
            <w:pPr>
              <w:snapToGrid w:val="0"/>
              <w:spacing w:before="0" w:after="0" w:line="240" w:lineRule="auto"/>
              <w:rPr>
                <w:rFonts w:eastAsia="Times New Roman"/>
                <w:highlight w:val="green"/>
              </w:rPr>
            </w:pPr>
            <w:r w:rsidRPr="0058564A">
              <w:rPr>
                <w:rFonts w:eastAsia="Times New Roman"/>
                <w:b/>
                <w:highlight w:val="green"/>
              </w:rPr>
              <w:t>Agreement</w:t>
            </w:r>
          </w:p>
          <w:p w14:paraId="661D899C" w14:textId="77777777" w:rsidR="0058564A" w:rsidRPr="0058564A" w:rsidRDefault="0058564A" w:rsidP="0058564A">
            <w:pPr>
              <w:snapToGrid w:val="0"/>
              <w:spacing w:before="0" w:after="0" w:line="240" w:lineRule="auto"/>
              <w:rPr>
                <w:rFonts w:eastAsia="Times New Roman"/>
              </w:rPr>
            </w:pPr>
            <w:r w:rsidRPr="0058564A">
              <w:rPr>
                <w:rFonts w:eastAsia="Times New Roman"/>
              </w:rPr>
              <w:t>In RAN1#104-e, on the Rel-17 L1-based TCI state update (beam indication) for the unified TCI framework, interested companies are to provide the following:</w:t>
            </w:r>
          </w:p>
          <w:p w14:paraId="16351F35" w14:textId="77777777" w:rsidR="0058564A" w:rsidRPr="00DF4F87" w:rsidRDefault="0058564A" w:rsidP="006C3E79">
            <w:pPr>
              <w:numPr>
                <w:ilvl w:val="0"/>
                <w:numId w:val="25"/>
              </w:numPr>
              <w:overflowPunct/>
              <w:autoSpaceDE/>
              <w:autoSpaceDN/>
              <w:adjustRightInd/>
              <w:snapToGrid w:val="0"/>
              <w:spacing w:before="0" w:after="0" w:line="240" w:lineRule="auto"/>
              <w:contextualSpacing/>
              <w:textAlignment w:val="auto"/>
              <w:rPr>
                <w:rFonts w:eastAsia="Times New Roman"/>
                <w:lang w:eastAsia="x-none"/>
              </w:rPr>
            </w:pPr>
            <w:r w:rsidRPr="00DF4F87">
              <w:rPr>
                <w:rFonts w:eastAsia="Times New Roman"/>
                <w:lang w:eastAsia="x-none"/>
              </w:rPr>
              <w:t xml:space="preserve">How to use DCI formats 1_1 and 1_2 for UL-only (in case of separate DL/UL) TCI state update (beam indication) </w:t>
            </w:r>
          </w:p>
          <w:p w14:paraId="0EFAFF8F" w14:textId="77777777" w:rsidR="0058564A" w:rsidRPr="00DF4F87" w:rsidRDefault="0058564A" w:rsidP="006C3E79">
            <w:pPr>
              <w:numPr>
                <w:ilvl w:val="1"/>
                <w:numId w:val="25"/>
              </w:numPr>
              <w:overflowPunct/>
              <w:autoSpaceDE/>
              <w:autoSpaceDN/>
              <w:adjustRightInd/>
              <w:snapToGrid w:val="0"/>
              <w:spacing w:before="0" w:after="0" w:line="240" w:lineRule="auto"/>
              <w:contextualSpacing/>
              <w:textAlignment w:val="auto"/>
              <w:rPr>
                <w:rFonts w:eastAsia="Times New Roman"/>
                <w:lang w:eastAsia="x-none"/>
              </w:rPr>
            </w:pPr>
            <w:r w:rsidRPr="00DF4F87">
              <w:rPr>
                <w:rFonts w:eastAsia="Times New Roman"/>
                <w:lang w:eastAsia="x-none"/>
              </w:rPr>
              <w:t xml:space="preserve">Note: The agreement implies that DCI formats 1_1 and 1_2 can be used for UL-only TCI state update beam indication). </w:t>
            </w:r>
          </w:p>
          <w:p w14:paraId="4E2AD97B" w14:textId="77777777" w:rsidR="0058564A" w:rsidRPr="00DF4F87" w:rsidRDefault="0058564A" w:rsidP="006C3E79">
            <w:pPr>
              <w:numPr>
                <w:ilvl w:val="1"/>
                <w:numId w:val="25"/>
              </w:numPr>
              <w:overflowPunct/>
              <w:autoSpaceDE/>
              <w:autoSpaceDN/>
              <w:adjustRightInd/>
              <w:snapToGrid w:val="0"/>
              <w:spacing w:before="0" w:after="0" w:line="240" w:lineRule="auto"/>
              <w:contextualSpacing/>
              <w:textAlignment w:val="auto"/>
              <w:rPr>
                <w:rFonts w:eastAsia="Times New Roman"/>
                <w:lang w:eastAsia="x-none"/>
              </w:rPr>
            </w:pPr>
            <w:r w:rsidRPr="00DF4F87">
              <w:rPr>
                <w:rFonts w:eastAsia="Times New Roman"/>
                <w:lang w:eastAsia="zh-CN"/>
              </w:rPr>
              <w:t>FFS: Using DCI format 1_1 and 1_2 without DL assignment, and with a new acknowledgment mechanism directly in response to decoding DCI format 1_1 and 1_2, e.g., analogous to SPS PDSCH release</w:t>
            </w:r>
          </w:p>
          <w:p w14:paraId="5CE616ED" w14:textId="77777777" w:rsidR="0058564A" w:rsidRPr="00DF4F87" w:rsidRDefault="0058564A" w:rsidP="006C3E79">
            <w:pPr>
              <w:numPr>
                <w:ilvl w:val="0"/>
                <w:numId w:val="25"/>
              </w:numPr>
              <w:overflowPunct/>
              <w:autoSpaceDE/>
              <w:autoSpaceDN/>
              <w:adjustRightInd/>
              <w:snapToGrid w:val="0"/>
              <w:spacing w:before="0" w:after="0" w:line="240" w:lineRule="auto"/>
              <w:contextualSpacing/>
              <w:textAlignment w:val="auto"/>
              <w:rPr>
                <w:rFonts w:eastAsia="Times New Roman"/>
                <w:lang w:eastAsia="x-none"/>
              </w:rPr>
            </w:pPr>
            <w:r w:rsidRPr="00DF4F87">
              <w:rPr>
                <w:rFonts w:eastAsia="Times New Roman"/>
                <w:lang w:eastAsia="x-none"/>
              </w:rPr>
              <w:t>Whether/how to support at least one additional DCI format dedicated for UL-only beam indication (in case of separate DL/UL), including:</w:t>
            </w:r>
          </w:p>
          <w:p w14:paraId="020A7ABC" w14:textId="77777777" w:rsidR="0058564A" w:rsidRPr="00DF4F87" w:rsidRDefault="0058564A" w:rsidP="006C3E79">
            <w:pPr>
              <w:numPr>
                <w:ilvl w:val="1"/>
                <w:numId w:val="25"/>
              </w:numPr>
              <w:overflowPunct/>
              <w:autoSpaceDE/>
              <w:autoSpaceDN/>
              <w:adjustRightInd/>
              <w:snapToGrid w:val="0"/>
              <w:spacing w:before="0" w:after="0" w:line="240" w:lineRule="auto"/>
              <w:contextualSpacing/>
              <w:textAlignment w:val="auto"/>
              <w:rPr>
                <w:rFonts w:eastAsia="Times New Roman"/>
                <w:lang w:eastAsia="x-none"/>
              </w:rPr>
            </w:pPr>
            <w:r w:rsidRPr="00DF4F87">
              <w:rPr>
                <w:rFonts w:eastAsia="Times New Roman"/>
                <w:lang w:eastAsia="x-none"/>
              </w:rPr>
              <w:t>Whether the format can also be used for DL-only beam indication (in case of separate DL/UL) and joint DL/UL beam indication</w:t>
            </w:r>
          </w:p>
          <w:p w14:paraId="671342B4" w14:textId="77777777" w:rsidR="0058564A" w:rsidRPr="00DF4F87" w:rsidRDefault="0058564A" w:rsidP="006C3E79">
            <w:pPr>
              <w:numPr>
                <w:ilvl w:val="1"/>
                <w:numId w:val="25"/>
              </w:numPr>
              <w:overflowPunct/>
              <w:autoSpaceDE/>
              <w:autoSpaceDN/>
              <w:adjustRightInd/>
              <w:snapToGrid w:val="0"/>
              <w:spacing w:before="0" w:after="0" w:line="240" w:lineRule="auto"/>
              <w:contextualSpacing/>
              <w:textAlignment w:val="auto"/>
              <w:rPr>
                <w:rFonts w:eastAsia="Times New Roman"/>
                <w:lang w:eastAsia="x-none"/>
              </w:rPr>
            </w:pPr>
            <w:r w:rsidRPr="00DF4F87">
              <w:rPr>
                <w:rFonts w:eastAsia="Times New Roman"/>
                <w:lang w:eastAsia="x-none"/>
              </w:rPr>
              <w:t>Whether it is a “brand new” format or based on some extension of the existing DCI formats other than 1_1 and 1_2 (e.g. 1_0, 0_0, 0_1, or 0_2)</w:t>
            </w:r>
          </w:p>
          <w:p w14:paraId="68F2ED60" w14:textId="77777777" w:rsidR="0058564A" w:rsidRPr="00DF4F87" w:rsidRDefault="0058564A" w:rsidP="006C3E79">
            <w:pPr>
              <w:numPr>
                <w:ilvl w:val="2"/>
                <w:numId w:val="25"/>
              </w:numPr>
              <w:overflowPunct/>
              <w:autoSpaceDE/>
              <w:autoSpaceDN/>
              <w:adjustRightInd/>
              <w:snapToGrid w:val="0"/>
              <w:spacing w:before="0" w:after="0" w:line="240" w:lineRule="auto"/>
              <w:contextualSpacing/>
              <w:textAlignment w:val="auto"/>
              <w:rPr>
                <w:rFonts w:eastAsia="Times New Roman"/>
                <w:lang w:eastAsia="x-none"/>
              </w:rPr>
            </w:pPr>
            <w:r w:rsidRPr="00DF4F87">
              <w:rPr>
                <w:rFonts w:eastAsia="Times New Roman"/>
                <w:lang w:eastAsia="x-none"/>
              </w:rPr>
              <w:t>If UL-related DCI is used, whether it is accompanied with UL grant or not</w:t>
            </w:r>
          </w:p>
          <w:p w14:paraId="4A8961A1" w14:textId="77777777" w:rsidR="0058564A" w:rsidRPr="00DF4F87" w:rsidRDefault="0058564A" w:rsidP="006C3E79">
            <w:pPr>
              <w:numPr>
                <w:ilvl w:val="1"/>
                <w:numId w:val="25"/>
              </w:numPr>
              <w:overflowPunct/>
              <w:autoSpaceDE/>
              <w:autoSpaceDN/>
              <w:adjustRightInd/>
              <w:snapToGrid w:val="0"/>
              <w:spacing w:before="0" w:after="0" w:line="240" w:lineRule="auto"/>
              <w:contextualSpacing/>
              <w:textAlignment w:val="auto"/>
              <w:rPr>
                <w:rFonts w:eastAsia="Times New Roman"/>
                <w:lang w:eastAsia="x-none"/>
              </w:rPr>
            </w:pPr>
            <w:r w:rsidRPr="00DF4F87">
              <w:rPr>
                <w:rFonts w:eastAsia="Times New Roman"/>
                <w:lang w:eastAsia="x-none"/>
              </w:rPr>
              <w:t>Acknowledgment mechanism</w:t>
            </w:r>
          </w:p>
          <w:p w14:paraId="13732A98" w14:textId="77777777" w:rsidR="0058564A" w:rsidRPr="0058564A" w:rsidRDefault="0058564A" w:rsidP="0058564A">
            <w:pPr>
              <w:spacing w:before="0" w:after="0" w:line="240" w:lineRule="auto"/>
              <w:rPr>
                <w:rFonts w:eastAsia="Times New Roman"/>
                <w:b/>
                <w:bCs/>
                <w:highlight w:val="green"/>
              </w:rPr>
            </w:pPr>
            <w:r w:rsidRPr="0058564A">
              <w:rPr>
                <w:rFonts w:eastAsia="Times New Roman"/>
                <w:b/>
                <w:bCs/>
                <w:highlight w:val="green"/>
              </w:rPr>
              <w:t>Agreement</w:t>
            </w:r>
          </w:p>
          <w:p w14:paraId="4435B92C" w14:textId="77777777" w:rsidR="0058564A" w:rsidRPr="0058564A" w:rsidRDefault="0058564A" w:rsidP="0058564A">
            <w:pPr>
              <w:snapToGrid w:val="0"/>
              <w:spacing w:before="0" w:after="0" w:line="240" w:lineRule="auto"/>
              <w:rPr>
                <w:rFonts w:eastAsia="Times New Roman"/>
                <w:bCs/>
              </w:rPr>
            </w:pPr>
            <w:r w:rsidRPr="0058564A">
              <w:rPr>
                <w:rFonts w:eastAsia="Times New Roman"/>
                <w:bCs/>
              </w:rPr>
              <w:t xml:space="preserve">On Rel.17 DCI-based beam indication: </w:t>
            </w:r>
          </w:p>
          <w:p w14:paraId="5C0DB06A" w14:textId="77777777" w:rsidR="0058564A" w:rsidRPr="0058564A" w:rsidRDefault="0058564A" w:rsidP="006C3E79">
            <w:pPr>
              <w:numPr>
                <w:ilvl w:val="0"/>
                <w:numId w:val="26"/>
              </w:numPr>
              <w:overflowPunct/>
              <w:autoSpaceDE/>
              <w:autoSpaceDN/>
              <w:adjustRightInd/>
              <w:snapToGrid w:val="0"/>
              <w:spacing w:before="0" w:after="0" w:line="240" w:lineRule="auto"/>
              <w:textAlignment w:val="auto"/>
              <w:rPr>
                <w:rFonts w:eastAsia="Times New Roman"/>
              </w:rPr>
            </w:pPr>
            <w:r w:rsidRPr="0058564A">
              <w:rPr>
                <w:rFonts w:eastAsia="Times New Roman"/>
              </w:rPr>
              <w:t>Regarding application time of the beam indication: if beam indication is received, down-select from the following:</w:t>
            </w:r>
          </w:p>
          <w:p w14:paraId="1435ADC6" w14:textId="77777777" w:rsidR="0058564A" w:rsidRPr="00DF4F87" w:rsidRDefault="0058564A" w:rsidP="006C3E79">
            <w:pPr>
              <w:numPr>
                <w:ilvl w:val="1"/>
                <w:numId w:val="26"/>
              </w:numPr>
              <w:overflowPunct/>
              <w:autoSpaceDE/>
              <w:autoSpaceDN/>
              <w:adjustRightInd/>
              <w:snapToGrid w:val="0"/>
              <w:spacing w:before="0" w:after="0" w:line="240" w:lineRule="auto"/>
              <w:textAlignment w:val="auto"/>
              <w:rPr>
                <w:rFonts w:eastAsia="Times New Roman"/>
              </w:rPr>
            </w:pPr>
            <w:r w:rsidRPr="00DF4F87">
              <w:rPr>
                <w:rFonts w:eastAsia="Times New Roman"/>
              </w:rPr>
              <w:t>Alt1: the first slot that is at least X ms or Y symbols after the DCI with the joint or separate DL/UL beam indication</w:t>
            </w:r>
          </w:p>
          <w:p w14:paraId="6A58418B" w14:textId="77777777" w:rsidR="0058564A" w:rsidRPr="00DF4F87" w:rsidRDefault="0058564A" w:rsidP="006C3E79">
            <w:pPr>
              <w:numPr>
                <w:ilvl w:val="1"/>
                <w:numId w:val="26"/>
              </w:numPr>
              <w:overflowPunct/>
              <w:autoSpaceDE/>
              <w:autoSpaceDN/>
              <w:adjustRightInd/>
              <w:snapToGrid w:val="0"/>
              <w:spacing w:before="0" w:after="0" w:line="240" w:lineRule="auto"/>
              <w:textAlignment w:val="auto"/>
              <w:rPr>
                <w:rFonts w:eastAsia="Times New Roman"/>
              </w:rPr>
            </w:pPr>
            <w:r w:rsidRPr="00DF4F87">
              <w:rPr>
                <w:rFonts w:eastAsia="Times New Roman"/>
              </w:rPr>
              <w:t xml:space="preserve">Alt2: the first slot that is at least X ms or Y symbols after the acknowledgment of the joint or separate DL/UL beam indication </w:t>
            </w:r>
          </w:p>
          <w:p w14:paraId="56D76FAD" w14:textId="77777777" w:rsidR="0058564A" w:rsidRPr="00DF4F87" w:rsidRDefault="0058564A" w:rsidP="006C3E79">
            <w:pPr>
              <w:numPr>
                <w:ilvl w:val="1"/>
                <w:numId w:val="26"/>
              </w:numPr>
              <w:overflowPunct/>
              <w:autoSpaceDE/>
              <w:autoSpaceDN/>
              <w:adjustRightInd/>
              <w:snapToGrid w:val="0"/>
              <w:spacing w:before="0" w:after="0" w:line="240" w:lineRule="auto"/>
              <w:textAlignment w:val="auto"/>
              <w:rPr>
                <w:rFonts w:eastAsia="Times New Roman"/>
              </w:rPr>
            </w:pPr>
            <w:r w:rsidRPr="00DF4F87">
              <w:rPr>
                <w:rFonts w:eastAsia="Times New Roman"/>
              </w:rPr>
              <w:t>FFS: whether any existing timing defined for DCI based TCI/spatial relation update can be used for X/Y</w:t>
            </w:r>
          </w:p>
          <w:p w14:paraId="21E41531" w14:textId="77777777" w:rsidR="0058564A" w:rsidRPr="00DF4F87" w:rsidRDefault="0058564A" w:rsidP="006C3E79">
            <w:pPr>
              <w:numPr>
                <w:ilvl w:val="0"/>
                <w:numId w:val="26"/>
              </w:numPr>
              <w:overflowPunct/>
              <w:autoSpaceDE/>
              <w:autoSpaceDN/>
              <w:adjustRightInd/>
              <w:snapToGrid w:val="0"/>
              <w:spacing w:before="0" w:after="0" w:line="240" w:lineRule="auto"/>
              <w:textAlignment w:val="auto"/>
              <w:rPr>
                <w:rFonts w:eastAsia="Times New Roman"/>
              </w:rPr>
            </w:pPr>
            <w:r w:rsidRPr="00DF4F87">
              <w:rPr>
                <w:rFonts w:eastAsia="Times New Roman"/>
                <w:bCs/>
              </w:rPr>
              <w:t xml:space="preserve">FFS: </w:t>
            </w:r>
            <w:r w:rsidRPr="00DF4F87">
              <w:rPr>
                <w:rFonts w:eastAsia="Times New Roman"/>
              </w:rPr>
              <w:t>When to apply the minimum indication delay (e.g., when the newly indicated beam is different with the previously indicated beam)</w:t>
            </w:r>
          </w:p>
          <w:p w14:paraId="460DCE5E" w14:textId="77777777" w:rsidR="0058564A" w:rsidRPr="0058564A" w:rsidRDefault="0058564A" w:rsidP="0058564A">
            <w:pPr>
              <w:spacing w:before="0" w:after="0"/>
            </w:pPr>
          </w:p>
          <w:p w14:paraId="1AB2D6A0" w14:textId="77777777" w:rsidR="0058564A" w:rsidRPr="0058564A" w:rsidRDefault="0058564A" w:rsidP="0058564A">
            <w:pPr>
              <w:snapToGrid w:val="0"/>
              <w:spacing w:before="0" w:after="0" w:line="240" w:lineRule="auto"/>
              <w:rPr>
                <w:rFonts w:eastAsia="Times New Roman"/>
                <w:b/>
                <w:bCs/>
                <w:highlight w:val="green"/>
              </w:rPr>
            </w:pPr>
            <w:r w:rsidRPr="0058564A">
              <w:rPr>
                <w:rFonts w:eastAsia="Times New Roman"/>
                <w:b/>
                <w:bCs/>
                <w:highlight w:val="green"/>
              </w:rPr>
              <w:t>Agreement</w:t>
            </w:r>
          </w:p>
          <w:p w14:paraId="59E06FDF" w14:textId="77777777" w:rsidR="0058564A" w:rsidRPr="009F12FE" w:rsidRDefault="0058564A" w:rsidP="0058564A">
            <w:pPr>
              <w:snapToGrid w:val="0"/>
              <w:spacing w:before="0" w:after="0" w:line="240" w:lineRule="auto"/>
              <w:rPr>
                <w:rFonts w:eastAsia="Times New Roman"/>
                <w:bCs/>
              </w:rPr>
            </w:pPr>
            <w:r w:rsidRPr="0058564A">
              <w:rPr>
                <w:rFonts w:eastAsia="Times New Roman"/>
                <w:bCs/>
              </w:rPr>
              <w:t xml:space="preserve">On </w:t>
            </w:r>
            <w:r w:rsidRPr="009F12FE">
              <w:rPr>
                <w:rFonts w:eastAsia="Times New Roman"/>
                <w:bCs/>
              </w:rPr>
              <w:t xml:space="preserve">Rel.17 DCI-based beam indication, </w:t>
            </w:r>
            <w:r w:rsidRPr="009F12FE">
              <w:rPr>
                <w:rFonts w:eastAsia="Times New Roman"/>
              </w:rPr>
              <w:t>the beam application time is to be down-selected or modified from the following:</w:t>
            </w:r>
          </w:p>
          <w:p w14:paraId="12309D40" w14:textId="77777777" w:rsidR="0058564A" w:rsidRPr="009F12FE" w:rsidRDefault="0058564A" w:rsidP="006C3E79">
            <w:pPr>
              <w:numPr>
                <w:ilvl w:val="0"/>
                <w:numId w:val="26"/>
              </w:numPr>
              <w:overflowPunct/>
              <w:autoSpaceDE/>
              <w:autoSpaceDN/>
              <w:adjustRightInd/>
              <w:snapToGrid w:val="0"/>
              <w:spacing w:before="0" w:after="0" w:line="240" w:lineRule="auto"/>
              <w:textAlignment w:val="auto"/>
              <w:rPr>
                <w:rFonts w:eastAsia="Times New Roman"/>
                <w:lang w:eastAsia="x-none"/>
              </w:rPr>
            </w:pPr>
            <w:r w:rsidRPr="009F12FE">
              <w:rPr>
                <w:rFonts w:eastAsia="Times New Roman"/>
                <w:lang w:eastAsia="x-none"/>
              </w:rPr>
              <w:t>Alt1: The beam application time can be configured by the gNB based on UE capability</w:t>
            </w:r>
          </w:p>
          <w:p w14:paraId="6E0D4E8E" w14:textId="77777777" w:rsidR="0058564A" w:rsidRPr="009F12FE" w:rsidRDefault="0058564A" w:rsidP="006C3E79">
            <w:pPr>
              <w:numPr>
                <w:ilvl w:val="1"/>
                <w:numId w:val="26"/>
              </w:numPr>
              <w:overflowPunct/>
              <w:autoSpaceDE/>
              <w:autoSpaceDN/>
              <w:adjustRightInd/>
              <w:snapToGrid w:val="0"/>
              <w:spacing w:before="0" w:after="0" w:line="240" w:lineRule="auto"/>
              <w:textAlignment w:val="auto"/>
              <w:rPr>
                <w:rFonts w:eastAsia="Times New Roman"/>
                <w:lang w:eastAsia="x-none"/>
              </w:rPr>
            </w:pPr>
            <w:r w:rsidRPr="009F12FE">
              <w:rPr>
                <w:rFonts w:eastAsia="Times New Roman"/>
                <w:lang w:eastAsia="x-none"/>
              </w:rPr>
              <w:t>Support a UE capability for the minimum value of beam application time</w:t>
            </w:r>
          </w:p>
          <w:p w14:paraId="0F8B812B" w14:textId="77777777" w:rsidR="0058564A" w:rsidRPr="009F12FE" w:rsidRDefault="0058564A" w:rsidP="006C3E79">
            <w:pPr>
              <w:numPr>
                <w:ilvl w:val="1"/>
                <w:numId w:val="26"/>
              </w:numPr>
              <w:overflowPunct/>
              <w:autoSpaceDE/>
              <w:autoSpaceDN/>
              <w:adjustRightInd/>
              <w:snapToGrid w:val="0"/>
              <w:spacing w:before="0" w:after="0" w:line="240" w:lineRule="auto"/>
              <w:textAlignment w:val="auto"/>
              <w:rPr>
                <w:rFonts w:eastAsia="Times New Roman"/>
                <w:lang w:eastAsia="x-none"/>
              </w:rPr>
            </w:pPr>
            <w:r w:rsidRPr="009F12FE">
              <w:rPr>
                <w:rFonts w:eastAsia="Times New Roman"/>
                <w:lang w:eastAsia="x-none"/>
              </w:rPr>
              <w:t xml:space="preserve">FFS: the exact minimum values of beam application time supported by UE </w:t>
            </w:r>
          </w:p>
          <w:p w14:paraId="75E71187" w14:textId="77777777" w:rsidR="0058564A" w:rsidRPr="009F12FE" w:rsidRDefault="0058564A" w:rsidP="006C3E79">
            <w:pPr>
              <w:numPr>
                <w:ilvl w:val="1"/>
                <w:numId w:val="26"/>
              </w:numPr>
              <w:overflowPunct/>
              <w:autoSpaceDE/>
              <w:autoSpaceDN/>
              <w:adjustRightInd/>
              <w:snapToGrid w:val="0"/>
              <w:spacing w:before="0" w:after="0" w:line="240" w:lineRule="auto"/>
              <w:textAlignment w:val="auto"/>
              <w:rPr>
                <w:rFonts w:eastAsia="Times New Roman"/>
                <w:lang w:eastAsia="x-none"/>
              </w:rPr>
            </w:pPr>
            <w:r w:rsidRPr="009F12FE">
              <w:rPr>
                <w:rFonts w:eastAsia="Times New Roman"/>
                <w:lang w:eastAsia="x-none"/>
              </w:rPr>
              <w:t>FFS: whether existing UE capability can be reused as this UE capability.</w:t>
            </w:r>
          </w:p>
          <w:p w14:paraId="3C98701D" w14:textId="77777777" w:rsidR="0058564A" w:rsidRPr="009F12FE" w:rsidRDefault="0058564A" w:rsidP="006C3E79">
            <w:pPr>
              <w:numPr>
                <w:ilvl w:val="1"/>
                <w:numId w:val="26"/>
              </w:numPr>
              <w:overflowPunct/>
              <w:autoSpaceDE/>
              <w:autoSpaceDN/>
              <w:adjustRightInd/>
              <w:snapToGrid w:val="0"/>
              <w:spacing w:before="0" w:after="0" w:line="240" w:lineRule="auto"/>
              <w:textAlignment w:val="auto"/>
              <w:rPr>
                <w:rFonts w:eastAsia="Times New Roman"/>
                <w:lang w:eastAsia="x-none"/>
              </w:rPr>
            </w:pPr>
            <w:r w:rsidRPr="009F12FE">
              <w:rPr>
                <w:rFonts w:eastAsia="Times New Roman"/>
                <w:lang w:eastAsia="x-none"/>
              </w:rPr>
              <w:t>FFS: whether different beam application time values are supported for uplink and downlink</w:t>
            </w:r>
          </w:p>
          <w:p w14:paraId="3F11DCFB" w14:textId="77777777" w:rsidR="0058564A" w:rsidRPr="009F12FE" w:rsidRDefault="0058564A" w:rsidP="006C3E79">
            <w:pPr>
              <w:numPr>
                <w:ilvl w:val="1"/>
                <w:numId w:val="26"/>
              </w:numPr>
              <w:overflowPunct/>
              <w:autoSpaceDE/>
              <w:autoSpaceDN/>
              <w:adjustRightInd/>
              <w:snapToGrid w:val="0"/>
              <w:spacing w:before="0" w:after="0" w:line="240" w:lineRule="auto"/>
              <w:textAlignment w:val="auto"/>
              <w:rPr>
                <w:rFonts w:eastAsia="Times New Roman"/>
                <w:lang w:eastAsia="x-none"/>
              </w:rPr>
            </w:pPr>
            <w:r w:rsidRPr="009F12FE">
              <w:rPr>
                <w:rFonts w:eastAsia="Times New Roman"/>
                <w:lang w:eastAsia="x-none"/>
              </w:rPr>
              <w:t>FFS: whether UE capability needs to be introduced for the maximum value of beam application time</w:t>
            </w:r>
          </w:p>
          <w:p w14:paraId="2B5757DC" w14:textId="77777777" w:rsidR="0058564A" w:rsidRPr="009F12FE" w:rsidRDefault="0058564A" w:rsidP="006C3E79">
            <w:pPr>
              <w:numPr>
                <w:ilvl w:val="0"/>
                <w:numId w:val="26"/>
              </w:numPr>
              <w:overflowPunct/>
              <w:autoSpaceDE/>
              <w:autoSpaceDN/>
              <w:adjustRightInd/>
              <w:snapToGrid w:val="0"/>
              <w:spacing w:before="0" w:after="0" w:line="240" w:lineRule="auto"/>
              <w:textAlignment w:val="auto"/>
              <w:rPr>
                <w:rFonts w:eastAsia="Times New Roman"/>
                <w:lang w:eastAsia="x-none"/>
              </w:rPr>
            </w:pPr>
            <w:r w:rsidRPr="009F12FE">
              <w:rPr>
                <w:rFonts w:eastAsia="Times New Roman"/>
                <w:lang w:eastAsia="x-none"/>
              </w:rPr>
              <w:t>Alt2: The beam application time is fixed and defined in specification</w:t>
            </w:r>
          </w:p>
          <w:p w14:paraId="50D2621F" w14:textId="77777777" w:rsidR="0058564A" w:rsidRPr="0058564A" w:rsidRDefault="0058564A" w:rsidP="006C3E79">
            <w:pPr>
              <w:numPr>
                <w:ilvl w:val="0"/>
                <w:numId w:val="26"/>
              </w:numPr>
              <w:overflowPunct/>
              <w:autoSpaceDE/>
              <w:autoSpaceDN/>
              <w:adjustRightInd/>
              <w:snapToGrid w:val="0"/>
              <w:spacing w:before="0" w:after="0" w:line="240" w:lineRule="auto"/>
              <w:textAlignment w:val="auto"/>
              <w:rPr>
                <w:rFonts w:eastAsia="Times New Roman"/>
                <w:lang w:eastAsia="x-none"/>
              </w:rPr>
            </w:pPr>
            <w:r w:rsidRPr="009F12FE">
              <w:rPr>
                <w:rFonts w:eastAsia="Times New Roman"/>
                <w:lang w:eastAsia="x-none"/>
              </w:rPr>
              <w:t>Alt3: The</w:t>
            </w:r>
            <w:r w:rsidRPr="0058564A">
              <w:rPr>
                <w:rFonts w:eastAsia="Times New Roman"/>
                <w:lang w:eastAsia="x-none"/>
              </w:rPr>
              <w:t xml:space="preserve"> beam application time can be configured by the gNB where the minimum value of beam application time is fixed and defined in specification</w:t>
            </w:r>
          </w:p>
          <w:p w14:paraId="2C1EA147" w14:textId="05175524" w:rsidR="00904C73" w:rsidRPr="0058564A" w:rsidRDefault="0058564A" w:rsidP="0058564A">
            <w:pPr>
              <w:spacing w:before="0" w:after="0"/>
            </w:pPr>
            <w:r w:rsidRPr="0058564A">
              <w:rPr>
                <w:rFonts w:eastAsia="Times New Roman"/>
              </w:rPr>
              <w:t>Consider multi-panel UE, layer 1/2 inter-cell cases, carrier aggregation aspects</w:t>
            </w:r>
          </w:p>
        </w:tc>
      </w:tr>
    </w:tbl>
    <w:p w14:paraId="14A96785" w14:textId="4169E9DA" w:rsidR="00C834A3" w:rsidRDefault="00C834A3" w:rsidP="00C834A3">
      <w:pPr>
        <w:rPr>
          <w:lang w:val="en-US"/>
        </w:rPr>
      </w:pPr>
    </w:p>
    <w:p w14:paraId="2100E741" w14:textId="2233B9D1" w:rsidR="006750F2" w:rsidRDefault="006750F2" w:rsidP="006750F2">
      <w:pPr>
        <w:pStyle w:val="Heading2"/>
        <w:rPr>
          <w:sz w:val="28"/>
          <w:szCs w:val="18"/>
          <w:lang w:val="en-US"/>
        </w:rPr>
      </w:pPr>
      <w:r>
        <w:rPr>
          <w:sz w:val="28"/>
          <w:szCs w:val="18"/>
          <w:lang w:val="en-US"/>
        </w:rPr>
        <w:t>DCI Formats for Dynamic Beam Indication</w:t>
      </w:r>
    </w:p>
    <w:p w14:paraId="417C298B" w14:textId="2ECAF19D" w:rsidR="004E340C" w:rsidRDefault="004E340C" w:rsidP="004E340C">
      <w:pPr>
        <w:pStyle w:val="Heading3"/>
        <w:rPr>
          <w:sz w:val="24"/>
          <w:szCs w:val="18"/>
          <w:lang w:val="en-US"/>
        </w:rPr>
      </w:pPr>
      <w:r>
        <w:rPr>
          <w:sz w:val="24"/>
          <w:szCs w:val="18"/>
          <w:lang w:val="en-US"/>
        </w:rPr>
        <w:t>Re-using Current DCI Formats</w:t>
      </w:r>
    </w:p>
    <w:p w14:paraId="3AA3E2DC" w14:textId="4456336C" w:rsidR="00C06FFC" w:rsidRPr="00B27B29" w:rsidRDefault="00830501" w:rsidP="00C06FFC">
      <w:pPr>
        <w:rPr>
          <w:rFonts w:ascii="Arial" w:hAnsi="Arial" w:cs="Arial"/>
          <w:sz w:val="22"/>
          <w:szCs w:val="22"/>
          <w:lang w:val="en-US"/>
        </w:rPr>
      </w:pPr>
      <w:r w:rsidRPr="00B27B29">
        <w:rPr>
          <w:rFonts w:ascii="Arial" w:hAnsi="Arial" w:cs="Arial"/>
          <w:sz w:val="22"/>
          <w:szCs w:val="22"/>
          <w:lang w:val="en-US"/>
        </w:rPr>
        <w:t xml:space="preserve">DCI Formats </w:t>
      </w:r>
      <w:r w:rsidR="00C06FFC" w:rsidRPr="00B27B29">
        <w:rPr>
          <w:rFonts w:ascii="Arial" w:hAnsi="Arial" w:cs="Arial"/>
          <w:sz w:val="22"/>
          <w:szCs w:val="22"/>
          <w:lang w:val="en-US"/>
        </w:rPr>
        <w:t>UL Only Beam Indication</w:t>
      </w:r>
    </w:p>
    <w:p w14:paraId="2D1BC2E8" w14:textId="7B8C9A85" w:rsidR="004E340C" w:rsidRDefault="00C06FFC" w:rsidP="004E340C">
      <w:pPr>
        <w:rPr>
          <w:lang w:val="en-US"/>
        </w:rPr>
      </w:pPr>
      <w:r>
        <w:rPr>
          <w:lang w:val="en-US"/>
        </w:rPr>
        <w:t>For the case of UL only beam indication, DCI</w:t>
      </w:r>
      <w:r w:rsidR="00996F99">
        <w:rPr>
          <w:lang w:val="en-US"/>
        </w:rPr>
        <w:t xml:space="preserve"> format 0_1, 0_2 can be used with the SRI field being re-interpreted as the TCI indication field similar to the TCI field in DL DCI formats.</w:t>
      </w:r>
      <w:r w:rsidR="000C1051">
        <w:rPr>
          <w:lang w:val="en-US"/>
        </w:rPr>
        <w:t xml:space="preserve"> Based on the UL DCI format the UE is </w:t>
      </w:r>
      <w:r w:rsidR="00700F2D">
        <w:rPr>
          <w:lang w:val="en-US"/>
        </w:rPr>
        <w:t>able to apply the beam update to all UL channels and signals e.g., PUCCH, PUSCH and SRS.</w:t>
      </w:r>
    </w:p>
    <w:p w14:paraId="6AC4DDED" w14:textId="75662C5A" w:rsidR="00700F2D" w:rsidRDefault="00DB3F63" w:rsidP="004E340C">
      <w:pPr>
        <w:rPr>
          <w:lang w:val="en-US"/>
        </w:rPr>
      </w:pPr>
      <w:r>
        <w:rPr>
          <w:lang w:val="en-US"/>
        </w:rPr>
        <w:t xml:space="preserve">DL DCI formats 1_1, 1_2 can also be used to indicate UL TCI state. When the UL TCI state shares the same TCI state ID pool with DL and joint TCI states, the UE is able to differentiate the UL TCI state based on the indicated </w:t>
      </w:r>
      <w:r w:rsidR="002323FC">
        <w:rPr>
          <w:lang w:val="en-US"/>
        </w:rPr>
        <w:t xml:space="preserve">codepoint i.e., the UE is </w:t>
      </w:r>
      <w:r w:rsidR="002323FC">
        <w:rPr>
          <w:lang w:val="en-US"/>
        </w:rPr>
        <w:lastRenderedPageBreak/>
        <w:t xml:space="preserve">able to map the codepoints to types of TCI states based on configuration. The alternate option is to </w:t>
      </w:r>
      <w:r w:rsidR="00F01640">
        <w:rPr>
          <w:lang w:val="en-US"/>
        </w:rPr>
        <w:t xml:space="preserve">use a known reserved field in the DL DCI (similar to PDDCH order RACH indication with DCI 1_0 for example) to signal to the UE that the DCI is applicable to UL only beam indication. </w:t>
      </w:r>
      <w:r w:rsidR="00211940">
        <w:rPr>
          <w:lang w:val="en-US"/>
        </w:rPr>
        <w:t xml:space="preserve">Another alternative is to introduce a new DCI field in the DL DCI which can indicate if the DCI is </w:t>
      </w:r>
      <w:r w:rsidR="00247857">
        <w:rPr>
          <w:lang w:val="en-US"/>
        </w:rPr>
        <w:t>a</w:t>
      </w:r>
      <w:r w:rsidR="00211940">
        <w:rPr>
          <w:lang w:val="en-US"/>
        </w:rPr>
        <w:t xml:space="preserve"> </w:t>
      </w:r>
      <w:r w:rsidR="003F1DA9">
        <w:rPr>
          <w:lang w:val="en-US"/>
        </w:rPr>
        <w:t>UL-only</w:t>
      </w:r>
      <w:r w:rsidR="00247857">
        <w:rPr>
          <w:lang w:val="en-US"/>
        </w:rPr>
        <w:t xml:space="preserve"> TCI state activation DCI. </w:t>
      </w:r>
    </w:p>
    <w:p w14:paraId="7A9FDE39" w14:textId="62138252" w:rsidR="006906D8" w:rsidRPr="007C5077" w:rsidRDefault="006906D8" w:rsidP="006906D8">
      <w:pPr>
        <w:spacing w:after="0"/>
        <w:rPr>
          <w:b/>
          <w:bCs/>
          <w:i/>
          <w:iCs/>
          <w:lang w:val="en-US"/>
        </w:rPr>
      </w:pPr>
      <w:r w:rsidRPr="007C5077">
        <w:rPr>
          <w:b/>
          <w:bCs/>
          <w:i/>
          <w:iCs/>
          <w:lang w:val="en-US"/>
        </w:rPr>
        <w:t>Proposal</w:t>
      </w:r>
      <w:r w:rsidR="00AE268B">
        <w:rPr>
          <w:b/>
          <w:bCs/>
          <w:i/>
          <w:iCs/>
          <w:lang w:val="en-US"/>
        </w:rPr>
        <w:t xml:space="preserve"> 8</w:t>
      </w:r>
      <w:r w:rsidRPr="007C5077">
        <w:rPr>
          <w:b/>
          <w:bCs/>
          <w:i/>
          <w:iCs/>
          <w:lang w:val="en-US"/>
        </w:rPr>
        <w:t>: For separate UL beam indication using UL TCI state</w:t>
      </w:r>
    </w:p>
    <w:p w14:paraId="5442A25A" w14:textId="25ACA6D8" w:rsidR="00AD604F" w:rsidRPr="007C5077" w:rsidRDefault="00AD604F" w:rsidP="00AD604F">
      <w:pPr>
        <w:pStyle w:val="ListParagraph"/>
        <w:numPr>
          <w:ilvl w:val="0"/>
          <w:numId w:val="31"/>
        </w:numPr>
        <w:rPr>
          <w:b/>
          <w:bCs/>
        </w:rPr>
      </w:pPr>
      <w:r w:rsidRPr="007C5077">
        <w:rPr>
          <w:b/>
          <w:bCs/>
        </w:rPr>
        <w:t>When current DCI formats are re-used, the TCI state is applicable to all UL signals and channels</w:t>
      </w:r>
    </w:p>
    <w:p w14:paraId="0F431DB7" w14:textId="6B897453" w:rsidR="006906D8" w:rsidRPr="007C5077" w:rsidRDefault="002F35D0" w:rsidP="006906D8">
      <w:pPr>
        <w:pStyle w:val="ListParagraph"/>
        <w:numPr>
          <w:ilvl w:val="0"/>
          <w:numId w:val="30"/>
        </w:numPr>
        <w:rPr>
          <w:b/>
          <w:bCs/>
        </w:rPr>
      </w:pPr>
      <w:r w:rsidRPr="007C5077">
        <w:rPr>
          <w:b/>
          <w:bCs/>
        </w:rPr>
        <w:t>UL DCI formats 0_1, 0_2 can be used with SRI field being reinterpreted as the TCI codepoint in DCI</w:t>
      </w:r>
      <w:r w:rsidR="00AD604F" w:rsidRPr="007C5077">
        <w:rPr>
          <w:b/>
          <w:bCs/>
        </w:rPr>
        <w:t>.</w:t>
      </w:r>
    </w:p>
    <w:p w14:paraId="1340756A" w14:textId="44F96B60" w:rsidR="00AD604F" w:rsidRPr="007C5077" w:rsidRDefault="00AD604F" w:rsidP="006906D8">
      <w:pPr>
        <w:pStyle w:val="ListParagraph"/>
        <w:numPr>
          <w:ilvl w:val="0"/>
          <w:numId w:val="30"/>
        </w:numPr>
        <w:rPr>
          <w:b/>
          <w:bCs/>
        </w:rPr>
      </w:pPr>
      <w:r w:rsidRPr="007C5077">
        <w:rPr>
          <w:b/>
          <w:bCs/>
        </w:rPr>
        <w:t xml:space="preserve">DL DCI formats 1_1,1_2 can be used </w:t>
      </w:r>
      <w:r w:rsidR="00C153DD" w:rsidRPr="007C5077">
        <w:rPr>
          <w:b/>
          <w:bCs/>
        </w:rPr>
        <w:t>with the following alternatives:</w:t>
      </w:r>
    </w:p>
    <w:p w14:paraId="2F99198B" w14:textId="15EE4285" w:rsidR="00C153DD" w:rsidRPr="007C5077" w:rsidRDefault="00C153DD" w:rsidP="00C153DD">
      <w:pPr>
        <w:pStyle w:val="ListParagraph"/>
        <w:numPr>
          <w:ilvl w:val="1"/>
          <w:numId w:val="30"/>
        </w:numPr>
        <w:rPr>
          <w:b/>
          <w:bCs/>
        </w:rPr>
      </w:pPr>
      <w:r w:rsidRPr="007C5077">
        <w:rPr>
          <w:b/>
          <w:bCs/>
        </w:rPr>
        <w:t xml:space="preserve">Alt-1: Implicit indication of UL TCI using TCI in DCI field where UE </w:t>
      </w:r>
      <w:r w:rsidR="006E5266" w:rsidRPr="007C5077">
        <w:rPr>
          <w:b/>
          <w:bCs/>
        </w:rPr>
        <w:t>maps the indicated codepoints to UL TCI states based on the MAC-CE activation of TCI states in DCI codepoints</w:t>
      </w:r>
    </w:p>
    <w:p w14:paraId="7AA523D1" w14:textId="6A45DE57" w:rsidR="0061431C" w:rsidRDefault="006B21B7" w:rsidP="007945AC">
      <w:pPr>
        <w:pStyle w:val="ListParagraph"/>
        <w:numPr>
          <w:ilvl w:val="1"/>
          <w:numId w:val="30"/>
        </w:numPr>
        <w:rPr>
          <w:b/>
          <w:bCs/>
        </w:rPr>
      </w:pPr>
      <w:r w:rsidRPr="007C5077">
        <w:rPr>
          <w:b/>
          <w:bCs/>
        </w:rPr>
        <w:t>Alt-2: Explicit indication where a reserve known field is used in the DCI to signal to the UE that the DL DCI is applicable to</w:t>
      </w:r>
      <w:r w:rsidR="0061431C" w:rsidRPr="007C5077">
        <w:rPr>
          <w:b/>
          <w:bCs/>
        </w:rPr>
        <w:t xml:space="preserve"> UL TCI update only</w:t>
      </w:r>
    </w:p>
    <w:p w14:paraId="156FA0FA" w14:textId="650A27C4" w:rsidR="00211940" w:rsidRPr="007C5077" w:rsidRDefault="00211940" w:rsidP="007945AC">
      <w:pPr>
        <w:pStyle w:val="ListParagraph"/>
        <w:numPr>
          <w:ilvl w:val="1"/>
          <w:numId w:val="30"/>
        </w:numPr>
        <w:rPr>
          <w:b/>
          <w:bCs/>
        </w:rPr>
      </w:pPr>
      <w:r>
        <w:rPr>
          <w:b/>
          <w:bCs/>
        </w:rPr>
        <w:t xml:space="preserve">Alt-3 Explicit indication by introducing </w:t>
      </w:r>
      <w:r w:rsidR="00247857">
        <w:rPr>
          <w:b/>
          <w:bCs/>
        </w:rPr>
        <w:t>a new DCI bit for indicating UL-only beam indication</w:t>
      </w:r>
    </w:p>
    <w:p w14:paraId="2F8480BA" w14:textId="39FF8DD4" w:rsidR="004E340C" w:rsidRPr="00B27B29" w:rsidRDefault="004E340C" w:rsidP="004E340C">
      <w:pPr>
        <w:rPr>
          <w:sz w:val="18"/>
          <w:szCs w:val="18"/>
          <w:lang w:val="en-US"/>
        </w:rPr>
      </w:pPr>
    </w:p>
    <w:p w14:paraId="1BF0BE75" w14:textId="0C2C0A53" w:rsidR="00830501" w:rsidRPr="00B27B29" w:rsidRDefault="00830501" w:rsidP="004E340C">
      <w:pPr>
        <w:rPr>
          <w:rFonts w:ascii="Arial" w:hAnsi="Arial" w:cs="Arial"/>
          <w:sz w:val="22"/>
          <w:szCs w:val="22"/>
          <w:lang w:val="en-US"/>
        </w:rPr>
      </w:pPr>
      <w:r w:rsidRPr="00B27B29">
        <w:rPr>
          <w:rFonts w:ascii="Arial" w:hAnsi="Arial" w:cs="Arial"/>
          <w:sz w:val="22"/>
          <w:szCs w:val="22"/>
          <w:lang w:val="en-US"/>
        </w:rPr>
        <w:t xml:space="preserve">Acknowledgement for </w:t>
      </w:r>
      <w:r w:rsidR="00B27B29" w:rsidRPr="00B27B29">
        <w:rPr>
          <w:rFonts w:ascii="Arial" w:hAnsi="Arial" w:cs="Arial"/>
          <w:sz w:val="22"/>
          <w:szCs w:val="22"/>
          <w:lang w:val="en-US"/>
        </w:rPr>
        <w:t>Beam Indication DCI</w:t>
      </w:r>
    </w:p>
    <w:p w14:paraId="72DF5FF6" w14:textId="77777777" w:rsidR="00D81837" w:rsidRDefault="007945AC" w:rsidP="004E340C">
      <w:pPr>
        <w:rPr>
          <w:lang w:val="en-US"/>
        </w:rPr>
      </w:pPr>
      <w:r>
        <w:rPr>
          <w:lang w:val="en-US"/>
        </w:rPr>
        <w:t xml:space="preserve">For acknowledgement of the beam indication DCI, different mechanisms can be considered. </w:t>
      </w:r>
      <w:r w:rsidR="00B27B29">
        <w:rPr>
          <w:lang w:val="en-US"/>
        </w:rPr>
        <w:t xml:space="preserve">For case when a DL DCI is used for </w:t>
      </w:r>
      <w:r w:rsidR="00A527AD">
        <w:rPr>
          <w:lang w:val="en-US"/>
        </w:rPr>
        <w:t xml:space="preserve">beam indication, as agreed, the acknowledgement of the DL PDSCH scheduled by the DCI can be the acknowledgement of the </w:t>
      </w:r>
      <w:r w:rsidR="002C0100">
        <w:rPr>
          <w:lang w:val="en-US"/>
        </w:rPr>
        <w:t xml:space="preserve">TCI indication. </w:t>
      </w:r>
    </w:p>
    <w:p w14:paraId="093CFD78" w14:textId="11A8723C" w:rsidR="007945AC" w:rsidRDefault="002C0100" w:rsidP="004E340C">
      <w:pPr>
        <w:rPr>
          <w:lang w:val="en-US"/>
        </w:rPr>
      </w:pPr>
      <w:r>
        <w:rPr>
          <w:lang w:val="en-US"/>
        </w:rPr>
        <w:t>Additionally, grant-free DCI can be also be used where the DCI format does not include a DL grant.</w:t>
      </w:r>
      <w:r w:rsidR="00D81837">
        <w:rPr>
          <w:lang w:val="en-US"/>
        </w:rPr>
        <w:t xml:space="preserve"> In this case, the UE needs to be indicated that the DCI is actually a </w:t>
      </w:r>
      <w:r w:rsidR="00206718">
        <w:rPr>
          <w:lang w:val="en-US"/>
        </w:rPr>
        <w:t>beam indication DCI without a DL grant. This can be done as in Alt-2 above using a known reserve field in the DCI. For this purpose</w:t>
      </w:r>
      <w:r w:rsidR="008D3F74">
        <w:rPr>
          <w:lang w:val="en-US"/>
        </w:rPr>
        <w:t>,</w:t>
      </w:r>
      <w:r w:rsidR="00206718">
        <w:rPr>
          <w:lang w:val="en-US"/>
        </w:rPr>
        <w:t xml:space="preserve"> a new beam indication RNTI can also be considered where the DCI with CRC scrambled by the beam indication RNTI and with a</w:t>
      </w:r>
      <w:r w:rsidR="00E60352">
        <w:rPr>
          <w:lang w:val="en-US"/>
        </w:rPr>
        <w:t xml:space="preserve"> reserve field set to a known value is a beam indication DCI. The UE is expected to transmit an acknowledgement for this indication DCI in the configured PUCCH resource similar to </w:t>
      </w:r>
      <w:r w:rsidR="007C5077">
        <w:rPr>
          <w:lang w:val="en-US"/>
        </w:rPr>
        <w:t xml:space="preserve">the case of </w:t>
      </w:r>
      <w:r w:rsidR="00E60352">
        <w:rPr>
          <w:lang w:val="en-US"/>
        </w:rPr>
        <w:t>SPS release</w:t>
      </w:r>
      <w:r w:rsidR="007C5077">
        <w:rPr>
          <w:lang w:val="en-US"/>
        </w:rPr>
        <w:t>.</w:t>
      </w:r>
    </w:p>
    <w:p w14:paraId="5036CD30" w14:textId="18898FB6" w:rsidR="007C5077" w:rsidRPr="007C5077" w:rsidRDefault="007C5077" w:rsidP="007C5077">
      <w:pPr>
        <w:spacing w:after="0"/>
        <w:rPr>
          <w:b/>
          <w:bCs/>
          <w:i/>
          <w:iCs/>
          <w:lang w:val="en-US"/>
        </w:rPr>
      </w:pPr>
      <w:r w:rsidRPr="007C5077">
        <w:rPr>
          <w:b/>
          <w:bCs/>
          <w:i/>
          <w:iCs/>
          <w:lang w:val="en-US"/>
        </w:rPr>
        <w:t>Proposal</w:t>
      </w:r>
      <w:r w:rsidR="00AE268B">
        <w:rPr>
          <w:b/>
          <w:bCs/>
          <w:i/>
          <w:iCs/>
          <w:lang w:val="en-US"/>
        </w:rPr>
        <w:t xml:space="preserve"> 9</w:t>
      </w:r>
      <w:r w:rsidRPr="007C5077">
        <w:rPr>
          <w:b/>
          <w:bCs/>
          <w:i/>
          <w:iCs/>
          <w:lang w:val="en-US"/>
        </w:rPr>
        <w:t>: Grant free DL DCI may be used for beam indication only with the following options:</w:t>
      </w:r>
    </w:p>
    <w:p w14:paraId="74D187A8" w14:textId="4F1040F5" w:rsidR="007C5077" w:rsidRPr="007C5077" w:rsidRDefault="007C5077" w:rsidP="007C5077">
      <w:pPr>
        <w:pStyle w:val="ListParagraph"/>
        <w:numPr>
          <w:ilvl w:val="0"/>
          <w:numId w:val="32"/>
        </w:numPr>
        <w:rPr>
          <w:b/>
          <w:bCs/>
        </w:rPr>
      </w:pPr>
      <w:r w:rsidRPr="007C5077">
        <w:rPr>
          <w:b/>
          <w:bCs/>
        </w:rPr>
        <w:t>A new RNTI for beam indication is used to scramble the CRC of the DL DCI</w:t>
      </w:r>
    </w:p>
    <w:p w14:paraId="3D98C6BB" w14:textId="0E348D50" w:rsidR="007C5077" w:rsidRPr="007C5077" w:rsidRDefault="007C5077" w:rsidP="007C5077">
      <w:pPr>
        <w:pStyle w:val="ListParagraph"/>
        <w:numPr>
          <w:ilvl w:val="0"/>
          <w:numId w:val="32"/>
        </w:numPr>
        <w:rPr>
          <w:b/>
          <w:bCs/>
        </w:rPr>
      </w:pPr>
      <w:r w:rsidRPr="007C5077">
        <w:rPr>
          <w:b/>
          <w:bCs/>
        </w:rPr>
        <w:t>A reserve field is set to known value to indicate that the DCI is a beam indication DCI.</w:t>
      </w:r>
    </w:p>
    <w:p w14:paraId="22234E25" w14:textId="620D1096" w:rsidR="004E340C" w:rsidRDefault="004E340C" w:rsidP="004E340C">
      <w:pPr>
        <w:rPr>
          <w:lang w:val="en-US"/>
        </w:rPr>
      </w:pPr>
    </w:p>
    <w:p w14:paraId="464D847E" w14:textId="39B4948A" w:rsidR="00FE11F5" w:rsidRPr="00B27B29" w:rsidRDefault="00FE11F5" w:rsidP="00FE11F5">
      <w:pPr>
        <w:rPr>
          <w:rFonts w:ascii="Arial" w:hAnsi="Arial" w:cs="Arial"/>
          <w:sz w:val="22"/>
          <w:szCs w:val="22"/>
          <w:lang w:val="en-US"/>
        </w:rPr>
      </w:pPr>
      <w:r>
        <w:rPr>
          <w:rFonts w:ascii="Arial" w:hAnsi="Arial" w:cs="Arial"/>
          <w:sz w:val="22"/>
          <w:szCs w:val="22"/>
          <w:lang w:val="en-US"/>
        </w:rPr>
        <w:t xml:space="preserve">Group-Common </w:t>
      </w:r>
      <w:r w:rsidRPr="00B27B29">
        <w:rPr>
          <w:rFonts w:ascii="Arial" w:hAnsi="Arial" w:cs="Arial"/>
          <w:sz w:val="22"/>
          <w:szCs w:val="22"/>
          <w:lang w:val="en-US"/>
        </w:rPr>
        <w:t>Beam Indication DCI</w:t>
      </w:r>
    </w:p>
    <w:p w14:paraId="6D2BB319" w14:textId="004070E0" w:rsidR="004E340C" w:rsidRDefault="004E340C" w:rsidP="004E340C">
      <w:pPr>
        <w:rPr>
          <w:lang w:val="en-US"/>
        </w:rPr>
      </w:pPr>
      <w:r w:rsidRPr="00023D63">
        <w:rPr>
          <w:lang w:val="en-US"/>
        </w:rPr>
        <w:t xml:space="preserve">For </w:t>
      </w:r>
      <w:r>
        <w:rPr>
          <w:lang w:val="en-US"/>
        </w:rPr>
        <w:t>the case of using DCI based indication for TCI state activation of a group of UEs, a design based on dependent DCI is not desirable since if the first DCI is missed, it may severely degrade system performance. Instead, a group-common PDCCH based approach leveraging the NR MBS framework can be further considered.</w:t>
      </w:r>
      <w:r w:rsidR="005D69E8">
        <w:rPr>
          <w:lang w:val="en-US"/>
        </w:rPr>
        <w:t xml:space="preserve"> The aforementioned beam indication RNTI can be used to address this set of UEs and the CRC of group-common PDCCH can be scrambled by this RNTI</w:t>
      </w:r>
      <w:r w:rsidR="00900FA1">
        <w:rPr>
          <w:lang w:val="en-US"/>
        </w:rPr>
        <w:t xml:space="preserve">. </w:t>
      </w:r>
    </w:p>
    <w:p w14:paraId="31B610CC" w14:textId="665419C1" w:rsidR="00511CAC" w:rsidRPr="00E13ADE" w:rsidRDefault="004E340C" w:rsidP="004E340C">
      <w:pPr>
        <w:rPr>
          <w:b/>
          <w:bCs/>
          <w:i/>
          <w:iCs/>
          <w:lang w:val="en-US"/>
        </w:rPr>
      </w:pPr>
      <w:r w:rsidRPr="00E13ADE">
        <w:rPr>
          <w:b/>
          <w:bCs/>
          <w:i/>
          <w:iCs/>
          <w:lang w:val="en-US"/>
        </w:rPr>
        <w:t>Proposal</w:t>
      </w:r>
      <w:r w:rsidR="00AE268B">
        <w:rPr>
          <w:b/>
          <w:bCs/>
          <w:i/>
          <w:iCs/>
          <w:lang w:val="en-US"/>
        </w:rPr>
        <w:t xml:space="preserve"> 10</w:t>
      </w:r>
      <w:r w:rsidRPr="00E13ADE">
        <w:rPr>
          <w:b/>
          <w:bCs/>
          <w:i/>
          <w:iCs/>
          <w:lang w:val="en-US"/>
        </w:rPr>
        <w:t>: Consider NR MBS framework for group-common DCI transmission to a UE group for joint TCI state activation</w:t>
      </w:r>
      <w:r w:rsidR="00900FA1" w:rsidRPr="00E13ADE">
        <w:rPr>
          <w:b/>
          <w:bCs/>
          <w:i/>
          <w:iCs/>
          <w:lang w:val="en-US"/>
        </w:rPr>
        <w:t xml:space="preserve"> using a new beam indication RNTI for scrambling the CRC of the group-common DCI</w:t>
      </w:r>
      <w:r w:rsidRPr="00E13ADE">
        <w:rPr>
          <w:b/>
          <w:bCs/>
          <w:i/>
          <w:iCs/>
          <w:lang w:val="en-US"/>
        </w:rPr>
        <w:t xml:space="preserve">. </w:t>
      </w:r>
    </w:p>
    <w:p w14:paraId="695A9CB3" w14:textId="5B2BB76D" w:rsidR="004E340C" w:rsidRPr="00371796" w:rsidRDefault="004E340C" w:rsidP="004E340C">
      <w:pPr>
        <w:pStyle w:val="Heading3"/>
        <w:rPr>
          <w:sz w:val="24"/>
          <w:szCs w:val="18"/>
          <w:lang w:val="en-US"/>
        </w:rPr>
      </w:pPr>
      <w:r>
        <w:rPr>
          <w:sz w:val="24"/>
          <w:szCs w:val="18"/>
          <w:lang w:val="en-US"/>
        </w:rPr>
        <w:t>Introduction of New DCI Format</w:t>
      </w:r>
    </w:p>
    <w:p w14:paraId="717CD911" w14:textId="6FFF6087" w:rsidR="004E340C" w:rsidRPr="001D37AD" w:rsidRDefault="00E13ADE" w:rsidP="004E340C">
      <w:pPr>
        <w:rPr>
          <w:lang w:val="en-US"/>
        </w:rPr>
      </w:pPr>
      <w:r>
        <w:rPr>
          <w:lang w:val="en-US"/>
        </w:rPr>
        <w:t>In order to simplify signaling and to reduce the dependence on</w:t>
      </w:r>
      <w:r w:rsidR="004E340C">
        <w:rPr>
          <w:lang w:val="en-US"/>
        </w:rPr>
        <w:t xml:space="preserve"> MAC-CE </w:t>
      </w:r>
      <w:r w:rsidR="00CB3C8D">
        <w:rPr>
          <w:lang w:val="en-US"/>
        </w:rPr>
        <w:t>based TCI state activation</w:t>
      </w:r>
      <w:r w:rsidR="004E340C">
        <w:rPr>
          <w:lang w:val="en-US"/>
        </w:rPr>
        <w:t>, a new DCI format</w:t>
      </w:r>
      <w:r w:rsidR="00CB3C8D">
        <w:rPr>
          <w:lang w:val="en-US"/>
        </w:rPr>
        <w:t xml:space="preserve"> may be introduced</w:t>
      </w:r>
      <w:r w:rsidR="004E340C">
        <w:rPr>
          <w:lang w:val="en-US"/>
        </w:rPr>
        <w:t xml:space="preserve"> to signal the necessary information for TCI state indication. Additionally, the bit field required to activate one of the RRC configured TCI states will need to much larger than the current 3 bits, possibly 6-8 bits depending on the number of configured TCI states. Additionally, </w:t>
      </w:r>
      <w:r w:rsidR="00975955">
        <w:rPr>
          <w:lang w:val="en-US"/>
        </w:rPr>
        <w:t>a new</w:t>
      </w:r>
      <w:r w:rsidR="004E340C">
        <w:rPr>
          <w:lang w:val="en-US"/>
        </w:rPr>
        <w:t xml:space="preserve"> DCI </w:t>
      </w:r>
      <w:r w:rsidR="00975955">
        <w:rPr>
          <w:lang w:val="en-US"/>
        </w:rPr>
        <w:t>may also have the flexibility</w:t>
      </w:r>
      <w:r w:rsidR="004E340C">
        <w:rPr>
          <w:lang w:val="en-US"/>
        </w:rPr>
        <w:t xml:space="preserve"> to indicate which channels and RSs are the target for the TCI state indication along with the serving cell ID, BWP ID and other specific information which are conveyed by MAC-CE or configured via spatial relation information for UL but currently absent in TCI state configuration. In such case, the DCI size needs to be provisioned for the worst-case payload. Furthermore, while DCI is easily envisioned for common beam indication, it should also support the case of separate beam indication for different channels and RSs. In such a case a careful design of the DCI format is required, and it might also have impact on current DCI size budget and might require size alignment with other non-scheduling DCI. Furthermore, DCI indication for CORESET beams needs special consideration. Additionally, HARQ might need to be supported and this may have further impact on the overall latency of the DCI based beam indication process.</w:t>
      </w:r>
    </w:p>
    <w:p w14:paraId="45E13E9C" w14:textId="627F3DBC" w:rsidR="004E340C" w:rsidRPr="00FE11F5" w:rsidRDefault="004E340C" w:rsidP="004E340C">
      <w:pPr>
        <w:rPr>
          <w:b/>
          <w:bCs/>
          <w:lang w:val="en-US"/>
        </w:rPr>
      </w:pPr>
      <w:r w:rsidRPr="00FE11F5">
        <w:rPr>
          <w:b/>
          <w:bCs/>
          <w:i/>
          <w:iCs/>
          <w:lang w:val="en-US"/>
        </w:rPr>
        <w:lastRenderedPageBreak/>
        <w:t>Proposal</w:t>
      </w:r>
      <w:r w:rsidR="00AE268B">
        <w:rPr>
          <w:b/>
          <w:bCs/>
          <w:i/>
          <w:iCs/>
          <w:lang w:val="en-US"/>
        </w:rPr>
        <w:t xml:space="preserve"> 11</w:t>
      </w:r>
      <w:r w:rsidRPr="00FE11F5">
        <w:rPr>
          <w:b/>
          <w:bCs/>
          <w:i/>
          <w:iCs/>
          <w:lang w:val="en-US"/>
        </w:rPr>
        <w:t xml:space="preserve">: For DCI based indication, </w:t>
      </w:r>
      <w:r w:rsidR="001D37AD" w:rsidRPr="00FE11F5">
        <w:rPr>
          <w:b/>
          <w:bCs/>
          <w:i/>
          <w:iCs/>
          <w:lang w:val="en-US"/>
        </w:rPr>
        <w:t xml:space="preserve">a new DCI format </w:t>
      </w:r>
      <w:r w:rsidR="003970C8">
        <w:rPr>
          <w:b/>
          <w:bCs/>
          <w:i/>
          <w:iCs/>
          <w:lang w:val="en-US"/>
        </w:rPr>
        <w:t>should be</w:t>
      </w:r>
      <w:r w:rsidR="001D37AD" w:rsidRPr="00FE11F5">
        <w:rPr>
          <w:b/>
          <w:bCs/>
          <w:i/>
          <w:iCs/>
          <w:lang w:val="en-US"/>
        </w:rPr>
        <w:t xml:space="preserve"> considered</w:t>
      </w:r>
      <w:r w:rsidR="000814C5" w:rsidRPr="00FE11F5">
        <w:rPr>
          <w:b/>
          <w:bCs/>
          <w:i/>
          <w:iCs/>
          <w:lang w:val="en-US"/>
        </w:rPr>
        <w:t xml:space="preserve"> with the </w:t>
      </w:r>
      <w:r w:rsidRPr="00FE11F5">
        <w:rPr>
          <w:b/>
          <w:bCs/>
          <w:i/>
          <w:iCs/>
          <w:lang w:val="en-US"/>
        </w:rPr>
        <w:t xml:space="preserve">capability to dynamically indicate </w:t>
      </w:r>
      <w:r w:rsidR="003970C8">
        <w:rPr>
          <w:b/>
          <w:bCs/>
          <w:i/>
          <w:iCs/>
          <w:lang w:val="en-US"/>
        </w:rPr>
        <w:t xml:space="preserve">individually, </w:t>
      </w:r>
      <w:r w:rsidRPr="00FE11F5">
        <w:rPr>
          <w:b/>
          <w:bCs/>
          <w:i/>
          <w:iCs/>
          <w:lang w:val="en-US"/>
        </w:rPr>
        <w:t xml:space="preserve">the channels and RSs to which the TCI state is applicable. Additionally, both common and separate beam indication should be supported. </w:t>
      </w:r>
    </w:p>
    <w:p w14:paraId="46C59873" w14:textId="6DF96A06" w:rsidR="006750F2" w:rsidRPr="006750F2" w:rsidRDefault="006750F2" w:rsidP="00E437F9">
      <w:pPr>
        <w:pStyle w:val="Heading2"/>
        <w:rPr>
          <w:lang w:val="en-US"/>
        </w:rPr>
      </w:pPr>
      <w:r>
        <w:rPr>
          <w:sz w:val="28"/>
          <w:szCs w:val="18"/>
          <w:lang w:val="en-US"/>
        </w:rPr>
        <w:t xml:space="preserve">Beam </w:t>
      </w:r>
      <w:r w:rsidRPr="006750F2">
        <w:rPr>
          <w:sz w:val="28"/>
          <w:szCs w:val="18"/>
          <w:lang w:val="en-US"/>
        </w:rPr>
        <w:t>Application Time</w:t>
      </w:r>
    </w:p>
    <w:p w14:paraId="173D2D56" w14:textId="30E383CC" w:rsidR="006750F2" w:rsidRDefault="002E3BE7" w:rsidP="00C834A3">
      <w:pPr>
        <w:rPr>
          <w:lang w:val="en-US"/>
        </w:rPr>
      </w:pPr>
      <w:r>
        <w:rPr>
          <w:lang w:val="en-US"/>
        </w:rPr>
        <w:t xml:space="preserve">For DCI based beam indication, the application time for the indicated beam was discussed in RAN1#103-e. </w:t>
      </w:r>
      <w:r w:rsidR="00B967D6">
        <w:rPr>
          <w:lang w:val="en-US"/>
        </w:rPr>
        <w:t xml:space="preserve">The options to count the beam application are either from the reception of the PDCCH activating the TCI state or after the acknowledgement </w:t>
      </w:r>
      <w:r w:rsidR="00890F64">
        <w:rPr>
          <w:lang w:val="en-US"/>
        </w:rPr>
        <w:t xml:space="preserve">to the beam indication DCI is transmitted. In order for the acknowledgement mechanism to be effective and for the gNB and UE to maintain common understanding of the active TCI state, it is preferred that the beam indication time is calculated after the </w:t>
      </w:r>
      <w:r w:rsidR="00B35193">
        <w:rPr>
          <w:lang w:val="en-US"/>
        </w:rPr>
        <w:t>transmission of the acknowledgement for the DCI.</w:t>
      </w:r>
    </w:p>
    <w:p w14:paraId="60576357" w14:textId="2FA831E7" w:rsidR="005E7DF4" w:rsidRDefault="003508C5" w:rsidP="003714B4">
      <w:r>
        <w:t xml:space="preserve">Additionally, it should be clarified how the acknowledgement transmission time is defined since the PUCCH carrying the acknowledgement may not transmitted in the configured resource if it’s subject to PUCCH multiplexing or dropping etc. In this case, it is preferred that </w:t>
      </w:r>
      <w:r w:rsidR="00BE51C6">
        <w:t xml:space="preserve">the X ms or Y symbols is counted from the starting symbol of the actual PUCCH resource which carries the ACK feedback </w:t>
      </w:r>
      <w:r w:rsidR="00FE11F5">
        <w:t>after</w:t>
      </w:r>
      <w:r w:rsidR="002A223F">
        <w:t xml:space="preserve"> applying the multiplexing rules. </w:t>
      </w:r>
    </w:p>
    <w:p w14:paraId="4FD34ED2" w14:textId="6F516C44" w:rsidR="002A223F" w:rsidRDefault="002A223F" w:rsidP="002A223F">
      <w:pPr>
        <w:rPr>
          <w:rFonts w:eastAsia="Times New Roman"/>
          <w:b/>
          <w:bCs/>
          <w:i/>
          <w:iCs/>
        </w:rPr>
      </w:pPr>
      <w:r w:rsidRPr="00B35193">
        <w:rPr>
          <w:b/>
          <w:bCs/>
          <w:i/>
          <w:iCs/>
          <w:lang w:val="en-US"/>
        </w:rPr>
        <w:t>Proposal</w:t>
      </w:r>
      <w:r w:rsidR="00AE268B">
        <w:rPr>
          <w:b/>
          <w:bCs/>
          <w:i/>
          <w:iCs/>
          <w:lang w:val="en-US"/>
        </w:rPr>
        <w:t xml:space="preserve"> 12</w:t>
      </w:r>
      <w:r w:rsidRPr="00B35193">
        <w:rPr>
          <w:b/>
          <w:bCs/>
          <w:i/>
          <w:iCs/>
          <w:lang w:val="en-US"/>
        </w:rPr>
        <w:t xml:space="preserve">: For DCI based beam indication, the beam application time is </w:t>
      </w:r>
      <w:r w:rsidRPr="00B35193">
        <w:rPr>
          <w:rFonts w:eastAsia="Times New Roman"/>
          <w:b/>
          <w:bCs/>
          <w:i/>
          <w:iCs/>
        </w:rPr>
        <w:t>the first slot that is at least X ms or Y symbols after the</w:t>
      </w:r>
      <w:r>
        <w:rPr>
          <w:rFonts w:eastAsia="Times New Roman"/>
          <w:b/>
          <w:bCs/>
          <w:i/>
          <w:iCs/>
        </w:rPr>
        <w:t xml:space="preserve"> starting symbol of the PUCCH resource carrying the</w:t>
      </w:r>
      <w:r w:rsidRPr="00B35193">
        <w:rPr>
          <w:rFonts w:eastAsia="Times New Roman"/>
          <w:b/>
          <w:bCs/>
          <w:i/>
          <w:iCs/>
        </w:rPr>
        <w:t xml:space="preserve"> acknowledgment of the joint or separate DL/UL beam indication</w:t>
      </w:r>
      <w:r w:rsidR="009F12FE">
        <w:rPr>
          <w:rFonts w:eastAsia="Times New Roman"/>
          <w:b/>
          <w:bCs/>
          <w:i/>
          <w:iCs/>
        </w:rPr>
        <w:t>.</w:t>
      </w:r>
    </w:p>
    <w:p w14:paraId="705DE8E9" w14:textId="0CB608D1" w:rsidR="00511CAC" w:rsidRDefault="00511CAC" w:rsidP="002A223F">
      <w:pPr>
        <w:rPr>
          <w:rFonts w:eastAsia="Times New Roman"/>
        </w:rPr>
      </w:pPr>
      <w:r>
        <w:rPr>
          <w:rFonts w:eastAsia="Times New Roman"/>
        </w:rPr>
        <w:t xml:space="preserve">The beam application time </w:t>
      </w:r>
      <w:r w:rsidR="009F12FE">
        <w:rPr>
          <w:rFonts w:eastAsia="Times New Roman"/>
        </w:rPr>
        <w:t xml:space="preserve">should be based on UE capability and may be more flexible than the current </w:t>
      </w:r>
      <w:r w:rsidR="009F12FE">
        <w:rPr>
          <w:rFonts w:eastAsia="Times New Roman"/>
          <w:i/>
          <w:iCs/>
        </w:rPr>
        <w:t xml:space="preserve">timeDurationForQCL, </w:t>
      </w:r>
      <w:r w:rsidR="009F12FE" w:rsidRPr="009F12FE">
        <w:rPr>
          <w:rFonts w:eastAsia="Times New Roman"/>
        </w:rPr>
        <w:t>i.e.</w:t>
      </w:r>
      <w:r w:rsidR="009F12FE">
        <w:rPr>
          <w:rFonts w:eastAsia="Times New Roman"/>
        </w:rPr>
        <w:t xml:space="preserve">, it may be configured by the gNB. </w:t>
      </w:r>
    </w:p>
    <w:p w14:paraId="3E7CE95B" w14:textId="27679A8D" w:rsidR="009F12FE" w:rsidRPr="009F12FE" w:rsidRDefault="009F12FE" w:rsidP="002A223F">
      <w:pPr>
        <w:rPr>
          <w:b/>
          <w:bCs/>
          <w:i/>
          <w:iCs/>
          <w:lang w:val="en-US"/>
        </w:rPr>
      </w:pPr>
      <w:r w:rsidRPr="009F12FE">
        <w:rPr>
          <w:rFonts w:eastAsia="Times New Roman"/>
          <w:b/>
          <w:bCs/>
          <w:i/>
          <w:iCs/>
        </w:rPr>
        <w:t>Proposal</w:t>
      </w:r>
      <w:r w:rsidR="00AE268B">
        <w:rPr>
          <w:rFonts w:eastAsia="Times New Roman"/>
          <w:b/>
          <w:bCs/>
          <w:i/>
          <w:iCs/>
        </w:rPr>
        <w:t xml:space="preserve"> 13</w:t>
      </w:r>
      <w:r w:rsidRPr="009F12FE">
        <w:rPr>
          <w:rFonts w:eastAsia="Times New Roman"/>
          <w:b/>
          <w:bCs/>
          <w:i/>
          <w:iCs/>
        </w:rPr>
        <w:t xml:space="preserve">: </w:t>
      </w:r>
      <w:r w:rsidRPr="009F12FE">
        <w:rPr>
          <w:rFonts w:eastAsia="Times New Roman"/>
          <w:b/>
          <w:bCs/>
          <w:i/>
          <w:iCs/>
          <w:lang w:eastAsia="x-none"/>
        </w:rPr>
        <w:t>The beam application time can be configured by the gNB based on UE capability</w:t>
      </w:r>
      <w:r>
        <w:rPr>
          <w:rFonts w:eastAsia="Times New Roman"/>
          <w:b/>
          <w:bCs/>
          <w:i/>
          <w:iCs/>
          <w:lang w:eastAsia="x-none"/>
        </w:rPr>
        <w:t>.</w:t>
      </w:r>
    </w:p>
    <w:p w14:paraId="68E7D2E4" w14:textId="41363BEE" w:rsidR="003714B4" w:rsidRDefault="00D81EB1" w:rsidP="003714B4">
      <w:pPr>
        <w:pStyle w:val="Heading1"/>
        <w:pBdr>
          <w:top w:val="single" w:sz="12" w:space="4" w:color="auto"/>
        </w:pBdr>
        <w:rPr>
          <w:rFonts w:cs="Arial"/>
          <w:sz w:val="32"/>
          <w:szCs w:val="18"/>
          <w:lang w:val="en-US"/>
        </w:rPr>
      </w:pPr>
      <w:r>
        <w:rPr>
          <w:rFonts w:cs="Arial"/>
          <w:sz w:val="32"/>
          <w:szCs w:val="18"/>
          <w:lang w:val="en-US"/>
        </w:rPr>
        <w:t xml:space="preserve">Issue </w:t>
      </w:r>
      <w:r w:rsidR="005E7DF4">
        <w:rPr>
          <w:rFonts w:cs="Arial"/>
          <w:sz w:val="32"/>
          <w:szCs w:val="18"/>
          <w:lang w:val="en-US"/>
        </w:rPr>
        <w:t xml:space="preserve">4: </w:t>
      </w:r>
      <w:r w:rsidR="00997BC0">
        <w:rPr>
          <w:rFonts w:cs="Arial"/>
          <w:sz w:val="32"/>
          <w:szCs w:val="18"/>
          <w:lang w:val="en-US"/>
        </w:rPr>
        <w:t xml:space="preserve">UE Panel Selection </w:t>
      </w:r>
    </w:p>
    <w:tbl>
      <w:tblPr>
        <w:tblStyle w:val="TableGrid"/>
        <w:tblW w:w="0" w:type="auto"/>
        <w:tblLook w:val="04A0" w:firstRow="1" w:lastRow="0" w:firstColumn="1" w:lastColumn="0" w:noHBand="0" w:noVBand="1"/>
      </w:tblPr>
      <w:tblGrid>
        <w:gridCol w:w="10160"/>
      </w:tblGrid>
      <w:tr w:rsidR="00C834A3" w14:paraId="2159D54B" w14:textId="77777777" w:rsidTr="00411245">
        <w:tc>
          <w:tcPr>
            <w:tcW w:w="10160" w:type="dxa"/>
          </w:tcPr>
          <w:p w14:paraId="1B4E0CDB" w14:textId="77777777" w:rsidR="00C834A3" w:rsidRDefault="00C834A3" w:rsidP="00411245">
            <w:pPr>
              <w:spacing w:before="0"/>
              <w:rPr>
                <w:b/>
                <w:bCs/>
                <w:lang w:val="en-US"/>
              </w:rPr>
            </w:pPr>
            <w:r w:rsidRPr="00C834A3">
              <w:rPr>
                <w:b/>
                <w:bCs/>
                <w:lang w:val="en-US"/>
              </w:rPr>
              <w:t>Agreements from RAN1#103-e</w:t>
            </w:r>
            <w:r>
              <w:rPr>
                <w:b/>
                <w:bCs/>
                <w:lang w:val="en-US"/>
              </w:rPr>
              <w:t>:</w:t>
            </w:r>
          </w:p>
          <w:p w14:paraId="7490C2F3" w14:textId="77777777" w:rsidR="001E1D61" w:rsidRPr="007504F0" w:rsidRDefault="001E1D61" w:rsidP="001E1D61">
            <w:pPr>
              <w:snapToGrid w:val="0"/>
              <w:spacing w:before="0" w:after="0" w:line="240" w:lineRule="auto"/>
              <w:rPr>
                <w:rFonts w:eastAsia="Times New Roman" w:cs="Times"/>
              </w:rPr>
            </w:pPr>
            <w:r w:rsidRPr="007504F0">
              <w:rPr>
                <w:rFonts w:eastAsia="Times New Roman" w:cs="Times"/>
                <w:b/>
                <w:bCs/>
                <w:highlight w:val="green"/>
              </w:rPr>
              <w:t>Agreement</w:t>
            </w:r>
          </w:p>
          <w:p w14:paraId="7093CD40" w14:textId="77777777" w:rsidR="001E1D61" w:rsidRPr="007504F0" w:rsidRDefault="001E1D61" w:rsidP="001E1D61">
            <w:pPr>
              <w:snapToGrid w:val="0"/>
              <w:spacing w:before="0" w:after="0" w:line="240" w:lineRule="auto"/>
              <w:rPr>
                <w:rFonts w:eastAsia="Times New Roman" w:cs="Times"/>
              </w:rPr>
            </w:pPr>
            <w:r w:rsidRPr="007504F0">
              <w:rPr>
                <w:rFonts w:eastAsia="Times New Roman" w:cs="Times"/>
              </w:rPr>
              <w:t>In Rel-17 enhancement for facilitating fast uplink panel selection, the following use cases are assumed:</w:t>
            </w:r>
          </w:p>
          <w:p w14:paraId="7135FC85" w14:textId="77777777" w:rsidR="001E1D61" w:rsidRPr="007504F0" w:rsidRDefault="001E1D61" w:rsidP="006C3E79">
            <w:pPr>
              <w:numPr>
                <w:ilvl w:val="0"/>
                <w:numId w:val="20"/>
              </w:numPr>
              <w:overflowPunct/>
              <w:autoSpaceDE/>
              <w:autoSpaceDN/>
              <w:adjustRightInd/>
              <w:snapToGrid w:val="0"/>
              <w:spacing w:before="0" w:after="0" w:line="240" w:lineRule="auto"/>
              <w:textAlignment w:val="auto"/>
              <w:rPr>
                <w:rFonts w:eastAsia="Times New Roman" w:cs="Times"/>
                <w:lang w:eastAsia="x-none"/>
              </w:rPr>
            </w:pPr>
            <w:r w:rsidRPr="007504F0">
              <w:rPr>
                <w:rFonts w:eastAsia="Times New Roman" w:cs="Times"/>
                <w:szCs w:val="24"/>
                <w:lang w:eastAsia="x-none"/>
              </w:rPr>
              <w:t>MPE mitigation</w:t>
            </w:r>
          </w:p>
          <w:p w14:paraId="3F25664A" w14:textId="77777777" w:rsidR="001E1D61" w:rsidRPr="007504F0" w:rsidRDefault="001E1D61" w:rsidP="006C3E79">
            <w:pPr>
              <w:numPr>
                <w:ilvl w:val="0"/>
                <w:numId w:val="20"/>
              </w:numPr>
              <w:overflowPunct/>
              <w:autoSpaceDE/>
              <w:autoSpaceDN/>
              <w:adjustRightInd/>
              <w:snapToGrid w:val="0"/>
              <w:spacing w:before="0" w:after="0" w:line="240" w:lineRule="auto"/>
              <w:textAlignment w:val="auto"/>
              <w:rPr>
                <w:rFonts w:eastAsia="Times New Roman" w:cs="Times"/>
                <w:szCs w:val="24"/>
                <w:lang w:eastAsia="x-none"/>
              </w:rPr>
            </w:pPr>
            <w:r w:rsidRPr="007504F0">
              <w:rPr>
                <w:rFonts w:eastAsia="Times New Roman" w:cs="Times"/>
                <w:szCs w:val="24"/>
                <w:lang w:eastAsia="x-none"/>
              </w:rPr>
              <w:t>UE power saving</w:t>
            </w:r>
          </w:p>
          <w:p w14:paraId="18D1F4FC" w14:textId="77777777" w:rsidR="001E1D61" w:rsidRPr="007504F0" w:rsidRDefault="001E1D61" w:rsidP="006C3E79">
            <w:pPr>
              <w:numPr>
                <w:ilvl w:val="0"/>
                <w:numId w:val="20"/>
              </w:numPr>
              <w:overflowPunct/>
              <w:autoSpaceDE/>
              <w:autoSpaceDN/>
              <w:adjustRightInd/>
              <w:snapToGrid w:val="0"/>
              <w:spacing w:before="0" w:after="0" w:line="240" w:lineRule="auto"/>
              <w:textAlignment w:val="auto"/>
              <w:rPr>
                <w:rFonts w:eastAsia="Times New Roman" w:cs="Times"/>
                <w:szCs w:val="24"/>
                <w:lang w:eastAsia="x-none"/>
              </w:rPr>
            </w:pPr>
            <w:r w:rsidRPr="007504F0">
              <w:rPr>
                <w:rFonts w:eastAsia="Times New Roman" w:cs="Times"/>
                <w:szCs w:val="24"/>
                <w:lang w:eastAsia="x-none"/>
              </w:rPr>
              <w:t>UL interference management</w:t>
            </w:r>
          </w:p>
          <w:p w14:paraId="49B021B1" w14:textId="77777777" w:rsidR="001E1D61" w:rsidRPr="007504F0" w:rsidRDefault="001E1D61" w:rsidP="006C3E79">
            <w:pPr>
              <w:numPr>
                <w:ilvl w:val="0"/>
                <w:numId w:val="20"/>
              </w:numPr>
              <w:overflowPunct/>
              <w:autoSpaceDE/>
              <w:autoSpaceDN/>
              <w:adjustRightInd/>
              <w:snapToGrid w:val="0"/>
              <w:spacing w:before="0" w:after="0" w:line="240" w:lineRule="auto"/>
              <w:textAlignment w:val="auto"/>
              <w:rPr>
                <w:rFonts w:eastAsia="Times New Roman" w:cs="Times"/>
                <w:szCs w:val="24"/>
                <w:lang w:eastAsia="x-none"/>
              </w:rPr>
            </w:pPr>
            <w:r w:rsidRPr="007504F0">
              <w:rPr>
                <w:rFonts w:eastAsia="Times New Roman" w:cs="Times"/>
                <w:szCs w:val="24"/>
                <w:lang w:eastAsia="x-none"/>
              </w:rPr>
              <w:t>Support different configurations across panels</w:t>
            </w:r>
          </w:p>
          <w:p w14:paraId="05095B58" w14:textId="77777777" w:rsidR="001E1D61" w:rsidRPr="007504F0" w:rsidRDefault="001E1D61" w:rsidP="006C3E79">
            <w:pPr>
              <w:numPr>
                <w:ilvl w:val="0"/>
                <w:numId w:val="20"/>
              </w:numPr>
              <w:overflowPunct/>
              <w:autoSpaceDE/>
              <w:autoSpaceDN/>
              <w:adjustRightInd/>
              <w:snapToGrid w:val="0"/>
              <w:spacing w:before="0" w:after="0" w:line="240" w:lineRule="auto"/>
              <w:textAlignment w:val="auto"/>
              <w:rPr>
                <w:rFonts w:eastAsia="Times New Roman" w:cs="Times"/>
                <w:szCs w:val="24"/>
                <w:lang w:eastAsia="x-none"/>
              </w:rPr>
            </w:pPr>
            <w:r w:rsidRPr="007504F0">
              <w:rPr>
                <w:rFonts w:eastAsia="Times New Roman" w:cs="Times"/>
                <w:szCs w:val="24"/>
                <w:lang w:eastAsia="x-none"/>
              </w:rPr>
              <w:t xml:space="preserve">UL mTRP </w:t>
            </w:r>
          </w:p>
          <w:p w14:paraId="530202DA" w14:textId="77777777" w:rsidR="001E1D61" w:rsidRPr="007504F0" w:rsidRDefault="001E1D61" w:rsidP="001E1D61">
            <w:pPr>
              <w:snapToGrid w:val="0"/>
              <w:spacing w:before="0" w:after="0" w:line="240" w:lineRule="auto"/>
              <w:rPr>
                <w:rFonts w:eastAsia="Times New Roman" w:cs="Times"/>
              </w:rPr>
            </w:pPr>
          </w:p>
          <w:p w14:paraId="0F3454C4" w14:textId="77777777" w:rsidR="001E1D61" w:rsidRPr="007504F0" w:rsidRDefault="001E1D61" w:rsidP="001E1D61">
            <w:pPr>
              <w:shd w:val="clear" w:color="auto" w:fill="FFFFFF"/>
              <w:spacing w:before="0" w:after="0" w:line="240" w:lineRule="auto"/>
              <w:rPr>
                <w:rFonts w:eastAsia="Times New Roman" w:cs="Times"/>
                <w:b/>
                <w:bCs/>
              </w:rPr>
            </w:pPr>
            <w:r w:rsidRPr="007504F0">
              <w:rPr>
                <w:rFonts w:eastAsia="Times New Roman" w:cs="Times"/>
                <w:b/>
                <w:bCs/>
                <w:highlight w:val="green"/>
              </w:rPr>
              <w:t>Agreement</w:t>
            </w:r>
          </w:p>
          <w:p w14:paraId="65A4A86F" w14:textId="77777777" w:rsidR="001E1D61" w:rsidRPr="007504F0" w:rsidRDefault="001E1D61" w:rsidP="001E1D61">
            <w:pPr>
              <w:shd w:val="clear" w:color="auto" w:fill="FFFFFF"/>
              <w:spacing w:before="0" w:after="0" w:line="240" w:lineRule="auto"/>
              <w:rPr>
                <w:rFonts w:eastAsia="Times New Roman" w:cs="Times"/>
              </w:rPr>
            </w:pPr>
            <w:r w:rsidRPr="007504F0">
              <w:rPr>
                <w:rFonts w:eastAsia="Times New Roman" w:cs="Times"/>
              </w:rPr>
              <w:t>In Rel-17 enhancement on MP-UE to facilitate fast UL panel selection and MPE mitigation, UL Tx panel(s) are assumed to be a same set or subset of DL Rx panel(s)</w:t>
            </w:r>
          </w:p>
          <w:p w14:paraId="78DEA43B" w14:textId="77777777" w:rsidR="001E1D61" w:rsidRPr="007504F0" w:rsidRDefault="001E1D61" w:rsidP="001E1D61">
            <w:pPr>
              <w:shd w:val="clear" w:color="auto" w:fill="FFFFFF"/>
              <w:spacing w:before="0" w:after="0" w:line="240" w:lineRule="auto"/>
              <w:rPr>
                <w:rFonts w:eastAsia="Times New Roman" w:cs="Times"/>
              </w:rPr>
            </w:pPr>
          </w:p>
          <w:p w14:paraId="104F5995" w14:textId="77777777" w:rsidR="001E1D61" w:rsidRPr="007504F0" w:rsidRDefault="001E1D61" w:rsidP="001E1D61">
            <w:pPr>
              <w:shd w:val="clear" w:color="auto" w:fill="FFFFFF"/>
              <w:spacing w:before="0" w:after="0" w:line="240" w:lineRule="auto"/>
              <w:rPr>
                <w:rFonts w:eastAsia="Times New Roman" w:cs="Times"/>
                <w:b/>
                <w:bCs/>
              </w:rPr>
            </w:pPr>
            <w:r w:rsidRPr="007504F0">
              <w:rPr>
                <w:rFonts w:eastAsia="Times New Roman" w:cs="Times"/>
                <w:b/>
                <w:bCs/>
                <w:highlight w:val="green"/>
              </w:rPr>
              <w:t>Agreement</w:t>
            </w:r>
          </w:p>
          <w:p w14:paraId="4F2C5D34" w14:textId="77777777" w:rsidR="001E1D61" w:rsidRPr="00944B7D" w:rsidRDefault="001E1D61" w:rsidP="001E1D61">
            <w:pPr>
              <w:snapToGrid w:val="0"/>
              <w:spacing w:before="0" w:after="0" w:line="240" w:lineRule="auto"/>
              <w:rPr>
                <w:rFonts w:eastAsia="Times New Roman" w:cs="Times"/>
              </w:rPr>
            </w:pPr>
            <w:r w:rsidRPr="00944B7D">
              <w:rPr>
                <w:rFonts w:eastAsia="Times New Roman" w:cs="Times"/>
              </w:rPr>
              <w:t>In Rel.17 enhancement for facilitating fast uplink panel selection, UE-initiated UL panel selection/activation are supported:</w:t>
            </w:r>
          </w:p>
          <w:p w14:paraId="740076F1" w14:textId="77777777" w:rsidR="001E1D61" w:rsidRPr="00944B7D" w:rsidRDefault="001E1D61" w:rsidP="006C3E79">
            <w:pPr>
              <w:numPr>
                <w:ilvl w:val="0"/>
                <w:numId w:val="20"/>
              </w:numPr>
              <w:overflowPunct/>
              <w:autoSpaceDE/>
              <w:autoSpaceDN/>
              <w:adjustRightInd/>
              <w:snapToGrid w:val="0"/>
              <w:spacing w:before="0" w:after="0" w:line="240" w:lineRule="auto"/>
              <w:textAlignment w:val="auto"/>
              <w:rPr>
                <w:rFonts w:eastAsia="Times New Roman" w:cs="Times"/>
                <w:lang w:eastAsia="x-none"/>
              </w:rPr>
            </w:pPr>
            <w:r w:rsidRPr="00944B7D">
              <w:rPr>
                <w:rFonts w:eastAsia="Times New Roman" w:cs="Times"/>
                <w:szCs w:val="24"/>
                <w:lang w:eastAsia="x-none"/>
              </w:rPr>
              <w:t>FFS: Whether NW-initiated panel selection/activation is also supported</w:t>
            </w:r>
          </w:p>
          <w:p w14:paraId="50E000B3" w14:textId="77777777" w:rsidR="001E1D61" w:rsidRPr="007504F0" w:rsidRDefault="001E1D61" w:rsidP="006C3E79">
            <w:pPr>
              <w:numPr>
                <w:ilvl w:val="0"/>
                <w:numId w:val="20"/>
              </w:numPr>
              <w:overflowPunct/>
              <w:autoSpaceDE/>
              <w:autoSpaceDN/>
              <w:adjustRightInd/>
              <w:snapToGrid w:val="0"/>
              <w:spacing w:before="0" w:after="0" w:line="240" w:lineRule="auto"/>
              <w:textAlignment w:val="auto"/>
              <w:rPr>
                <w:rFonts w:eastAsia="Times New Roman" w:cs="Times"/>
                <w:szCs w:val="24"/>
                <w:lang w:eastAsia="x-none"/>
              </w:rPr>
            </w:pPr>
            <w:r w:rsidRPr="007504F0">
              <w:rPr>
                <w:rFonts w:eastAsia="Times New Roman" w:cs="Times"/>
                <w:szCs w:val="24"/>
                <w:lang w:eastAsia="x-none"/>
              </w:rPr>
              <w:t>FFS: Whether specification support for this feature is necessary and if so the details of such spec support.</w:t>
            </w:r>
          </w:p>
          <w:p w14:paraId="6F7CC9E2" w14:textId="6952748C" w:rsidR="0058564A" w:rsidRPr="00C834A3" w:rsidRDefault="0058564A" w:rsidP="00411245">
            <w:pPr>
              <w:spacing w:before="0"/>
              <w:rPr>
                <w:b/>
                <w:bCs/>
                <w:lang w:val="en-US"/>
              </w:rPr>
            </w:pPr>
          </w:p>
        </w:tc>
      </w:tr>
    </w:tbl>
    <w:p w14:paraId="6900E3FD" w14:textId="4EFF9294" w:rsidR="001E1D61" w:rsidRDefault="001E1D61" w:rsidP="00944B7D">
      <w:pPr>
        <w:spacing w:after="0"/>
        <w:rPr>
          <w:lang w:val="en-US"/>
        </w:rPr>
      </w:pPr>
    </w:p>
    <w:p w14:paraId="3DA71A72" w14:textId="516A40C2" w:rsidR="00944B7D" w:rsidRDefault="00944B7D" w:rsidP="00C834A3">
      <w:pPr>
        <w:rPr>
          <w:lang w:val="en-US"/>
        </w:rPr>
      </w:pPr>
      <w:r>
        <w:rPr>
          <w:lang w:val="en-US"/>
        </w:rPr>
        <w:t xml:space="preserve">For UE fast panel selection, the use case for NW initiated panel selection/activation is not clear </w:t>
      </w:r>
      <w:r w:rsidR="009E351C">
        <w:rPr>
          <w:lang w:val="en-US"/>
        </w:rPr>
        <w:t xml:space="preserve">and should be further clarified. For the dominant use case of MPE mitigation, the already agreed case of UE initiated panel selection is sufficient. </w:t>
      </w:r>
    </w:p>
    <w:p w14:paraId="74432EA3" w14:textId="17C47D16" w:rsidR="00B409B7" w:rsidRPr="008445B3" w:rsidRDefault="00B409B7" w:rsidP="00C834A3">
      <w:pPr>
        <w:rPr>
          <w:b/>
          <w:bCs/>
          <w:i/>
          <w:iCs/>
          <w:lang w:val="en-US"/>
        </w:rPr>
      </w:pPr>
      <w:r w:rsidRPr="008445B3">
        <w:rPr>
          <w:b/>
          <w:bCs/>
          <w:i/>
          <w:iCs/>
          <w:lang w:val="en-US"/>
        </w:rPr>
        <w:t>Proposal</w:t>
      </w:r>
      <w:r w:rsidR="00AE268B">
        <w:rPr>
          <w:b/>
          <w:bCs/>
          <w:i/>
          <w:iCs/>
          <w:lang w:val="en-US"/>
        </w:rPr>
        <w:t xml:space="preserve"> 14</w:t>
      </w:r>
      <w:r w:rsidRPr="008445B3">
        <w:rPr>
          <w:b/>
          <w:bCs/>
          <w:i/>
          <w:iCs/>
          <w:lang w:val="en-US"/>
        </w:rPr>
        <w:t xml:space="preserve">: NW initiated panel selection </w:t>
      </w:r>
      <w:r w:rsidR="008445B3" w:rsidRPr="008445B3">
        <w:rPr>
          <w:b/>
          <w:bCs/>
          <w:i/>
          <w:iCs/>
          <w:lang w:val="en-US"/>
        </w:rPr>
        <w:t>may not need to be supported in Rel-17 NR</w:t>
      </w:r>
    </w:p>
    <w:p w14:paraId="4E74164D" w14:textId="2E074F83" w:rsidR="001E1D61" w:rsidRDefault="001E1D61" w:rsidP="001E1D61">
      <w:pPr>
        <w:pStyle w:val="Heading1"/>
        <w:pBdr>
          <w:top w:val="single" w:sz="12" w:space="4" w:color="auto"/>
        </w:pBdr>
        <w:rPr>
          <w:rFonts w:cs="Arial"/>
          <w:sz w:val="32"/>
          <w:szCs w:val="18"/>
          <w:lang w:val="en-US"/>
        </w:rPr>
      </w:pPr>
      <w:r>
        <w:rPr>
          <w:rFonts w:cs="Arial"/>
          <w:sz w:val="32"/>
          <w:szCs w:val="18"/>
          <w:lang w:val="en-US"/>
        </w:rPr>
        <w:lastRenderedPageBreak/>
        <w:t xml:space="preserve">Issue 5: MPE Mitigation Techniques </w:t>
      </w:r>
    </w:p>
    <w:tbl>
      <w:tblPr>
        <w:tblStyle w:val="TableGrid"/>
        <w:tblW w:w="0" w:type="auto"/>
        <w:tblLook w:val="04A0" w:firstRow="1" w:lastRow="0" w:firstColumn="1" w:lastColumn="0" w:noHBand="0" w:noVBand="1"/>
      </w:tblPr>
      <w:tblGrid>
        <w:gridCol w:w="10160"/>
      </w:tblGrid>
      <w:tr w:rsidR="001E1D61" w14:paraId="2D24D782" w14:textId="77777777" w:rsidTr="00411245">
        <w:tc>
          <w:tcPr>
            <w:tcW w:w="10160" w:type="dxa"/>
          </w:tcPr>
          <w:p w14:paraId="159E0B4E" w14:textId="77777777" w:rsidR="001E1D61" w:rsidRDefault="001E1D61" w:rsidP="001E1D61">
            <w:pPr>
              <w:spacing w:before="0"/>
              <w:rPr>
                <w:b/>
                <w:bCs/>
                <w:lang w:val="en-US"/>
              </w:rPr>
            </w:pPr>
            <w:r w:rsidRPr="00C834A3">
              <w:rPr>
                <w:b/>
                <w:bCs/>
                <w:lang w:val="en-US"/>
              </w:rPr>
              <w:t>Agreements from RAN1#103-e</w:t>
            </w:r>
            <w:r>
              <w:rPr>
                <w:b/>
                <w:bCs/>
                <w:lang w:val="en-US"/>
              </w:rPr>
              <w:t>:</w:t>
            </w:r>
          </w:p>
          <w:p w14:paraId="0F72C128" w14:textId="77777777" w:rsidR="00241DFA" w:rsidRPr="00703DD3" w:rsidRDefault="00241DFA" w:rsidP="00241DFA">
            <w:pPr>
              <w:shd w:val="clear" w:color="auto" w:fill="FFFFFF"/>
              <w:spacing w:before="0" w:after="0" w:line="240" w:lineRule="auto"/>
              <w:rPr>
                <w:rFonts w:eastAsia="Times New Roman" w:cs="Times"/>
                <w:b/>
                <w:bCs/>
              </w:rPr>
            </w:pPr>
            <w:r w:rsidRPr="00703DD3">
              <w:rPr>
                <w:rFonts w:eastAsia="Times New Roman" w:cs="Times"/>
                <w:b/>
                <w:bCs/>
                <w:highlight w:val="green"/>
              </w:rPr>
              <w:t>Agreement</w:t>
            </w:r>
          </w:p>
          <w:p w14:paraId="4068CB43" w14:textId="77777777" w:rsidR="00241DFA" w:rsidRPr="00703DD3" w:rsidRDefault="00241DFA" w:rsidP="00241DFA">
            <w:pPr>
              <w:snapToGrid w:val="0"/>
              <w:spacing w:before="0" w:after="0" w:line="240" w:lineRule="auto"/>
              <w:rPr>
                <w:rFonts w:eastAsia="Times New Roman" w:cs="Times"/>
              </w:rPr>
            </w:pPr>
            <w:r w:rsidRPr="00703DD3">
              <w:rPr>
                <w:rFonts w:eastAsia="Times New Roman" w:cs="Times"/>
              </w:rPr>
              <w:t>On UE reporting for MPE mitigation for Rel-17, investigate and, if needed, specify the following:</w:t>
            </w:r>
          </w:p>
          <w:p w14:paraId="0F4A97DE" w14:textId="77777777" w:rsidR="00241DFA" w:rsidRPr="00703DD3" w:rsidRDefault="00241DFA" w:rsidP="006C3E79">
            <w:pPr>
              <w:numPr>
                <w:ilvl w:val="0"/>
                <w:numId w:val="20"/>
              </w:numPr>
              <w:overflowPunct/>
              <w:autoSpaceDE/>
              <w:autoSpaceDN/>
              <w:adjustRightInd/>
              <w:snapToGrid w:val="0"/>
              <w:spacing w:before="0" w:after="0" w:line="240" w:lineRule="auto"/>
              <w:textAlignment w:val="auto"/>
              <w:rPr>
                <w:rFonts w:eastAsia="Times New Roman" w:cs="Times"/>
                <w:lang w:eastAsia="x-none"/>
              </w:rPr>
            </w:pPr>
            <w:r w:rsidRPr="00703DD3">
              <w:rPr>
                <w:rFonts w:eastAsia="Times New Roman" w:cs="Times"/>
                <w:szCs w:val="24"/>
                <w:lang w:eastAsia="x-none"/>
              </w:rPr>
              <w:t>Reporting of P-MPR report based on Rel.16 framework.</w:t>
            </w:r>
          </w:p>
          <w:p w14:paraId="3BB0E0E9" w14:textId="77777777" w:rsidR="00241DFA" w:rsidRPr="000067E5" w:rsidRDefault="00241DFA" w:rsidP="006C3E79">
            <w:pPr>
              <w:numPr>
                <w:ilvl w:val="1"/>
                <w:numId w:val="20"/>
              </w:numPr>
              <w:overflowPunct/>
              <w:autoSpaceDE/>
              <w:autoSpaceDN/>
              <w:adjustRightInd/>
              <w:snapToGrid w:val="0"/>
              <w:spacing w:before="0" w:after="0" w:line="240" w:lineRule="auto"/>
              <w:textAlignment w:val="auto"/>
              <w:rPr>
                <w:rFonts w:eastAsia="Times New Roman" w:cs="Times"/>
                <w:szCs w:val="24"/>
                <w:lang w:eastAsia="x-none"/>
              </w:rPr>
            </w:pPr>
            <w:r w:rsidRPr="000067E5">
              <w:rPr>
                <w:rFonts w:eastAsia="Times New Roman" w:cs="Times"/>
                <w:szCs w:val="24"/>
                <w:lang w:eastAsia="x-none"/>
              </w:rPr>
              <w:t>FFS: Whether panel/beam level based P-MPR report is supported</w:t>
            </w:r>
          </w:p>
          <w:p w14:paraId="0BB12C81" w14:textId="77777777" w:rsidR="00241DFA" w:rsidRPr="000067E5" w:rsidRDefault="00241DFA" w:rsidP="006C3E79">
            <w:pPr>
              <w:numPr>
                <w:ilvl w:val="1"/>
                <w:numId w:val="20"/>
              </w:numPr>
              <w:overflowPunct/>
              <w:autoSpaceDE/>
              <w:autoSpaceDN/>
              <w:adjustRightInd/>
              <w:snapToGrid w:val="0"/>
              <w:spacing w:before="0" w:after="0" w:line="240" w:lineRule="auto"/>
              <w:textAlignment w:val="auto"/>
              <w:rPr>
                <w:rFonts w:eastAsia="Times New Roman" w:cs="Times"/>
                <w:szCs w:val="24"/>
                <w:lang w:eastAsia="x-none"/>
              </w:rPr>
            </w:pPr>
            <w:r w:rsidRPr="000067E5">
              <w:rPr>
                <w:rFonts w:eastAsia="Times New Roman" w:cs="Times"/>
                <w:szCs w:val="24"/>
                <w:lang w:eastAsia="x-none"/>
              </w:rPr>
              <w:t xml:space="preserve">FFS: Maximum reported number of panels, e.g. single or multiple  </w:t>
            </w:r>
          </w:p>
          <w:p w14:paraId="27050CE2" w14:textId="77777777" w:rsidR="00241DFA" w:rsidRPr="000067E5" w:rsidRDefault="00241DFA" w:rsidP="006C3E79">
            <w:pPr>
              <w:numPr>
                <w:ilvl w:val="0"/>
                <w:numId w:val="20"/>
              </w:numPr>
              <w:overflowPunct/>
              <w:autoSpaceDE/>
              <w:autoSpaceDN/>
              <w:adjustRightInd/>
              <w:snapToGrid w:val="0"/>
              <w:spacing w:before="0" w:after="0" w:line="240" w:lineRule="auto"/>
              <w:textAlignment w:val="auto"/>
              <w:rPr>
                <w:rFonts w:eastAsia="Times New Roman" w:cs="Times"/>
                <w:szCs w:val="24"/>
                <w:lang w:eastAsia="x-none"/>
              </w:rPr>
            </w:pPr>
            <w:r w:rsidRPr="000067E5">
              <w:rPr>
                <w:rFonts w:eastAsia="Times New Roman" w:cs="Times"/>
                <w:szCs w:val="24"/>
                <w:lang w:eastAsia="x-none"/>
              </w:rPr>
              <w:t>Reporting SSBRI(s)/CRI(s) and/or indication of panel selection for the purpose of indicating:</w:t>
            </w:r>
          </w:p>
          <w:p w14:paraId="07CC008A" w14:textId="77777777" w:rsidR="00241DFA" w:rsidRPr="000067E5" w:rsidRDefault="00241DFA" w:rsidP="006C3E79">
            <w:pPr>
              <w:numPr>
                <w:ilvl w:val="1"/>
                <w:numId w:val="20"/>
              </w:numPr>
              <w:overflowPunct/>
              <w:autoSpaceDE/>
              <w:autoSpaceDN/>
              <w:adjustRightInd/>
              <w:snapToGrid w:val="0"/>
              <w:spacing w:before="0" w:after="0" w:line="240" w:lineRule="auto"/>
              <w:textAlignment w:val="auto"/>
              <w:rPr>
                <w:rFonts w:eastAsia="Times New Roman" w:cs="Times"/>
                <w:szCs w:val="24"/>
                <w:lang w:eastAsia="x-none"/>
              </w:rPr>
            </w:pPr>
            <w:r w:rsidRPr="000067E5">
              <w:rPr>
                <w:rFonts w:eastAsia="Times New Roman" w:cs="Times"/>
                <w:szCs w:val="24"/>
                <w:lang w:eastAsia="x-none"/>
              </w:rPr>
              <w:t>Alt1: alternative UE panel(s) or TX beam(s) for UL transmission</w:t>
            </w:r>
          </w:p>
          <w:p w14:paraId="383D57B8" w14:textId="77777777" w:rsidR="00241DFA" w:rsidRPr="000067E5" w:rsidRDefault="00241DFA" w:rsidP="006C3E79">
            <w:pPr>
              <w:numPr>
                <w:ilvl w:val="1"/>
                <w:numId w:val="20"/>
              </w:numPr>
              <w:overflowPunct/>
              <w:autoSpaceDE/>
              <w:autoSpaceDN/>
              <w:adjustRightInd/>
              <w:snapToGrid w:val="0"/>
              <w:spacing w:before="0" w:after="0" w:line="240" w:lineRule="auto"/>
              <w:textAlignment w:val="auto"/>
              <w:rPr>
                <w:rFonts w:eastAsia="Times New Roman" w:cs="Times"/>
                <w:szCs w:val="24"/>
                <w:lang w:eastAsia="x-none"/>
              </w:rPr>
            </w:pPr>
            <w:r w:rsidRPr="000067E5">
              <w:rPr>
                <w:rFonts w:eastAsia="Times New Roman" w:cs="Times"/>
                <w:szCs w:val="24"/>
                <w:lang w:eastAsia="x-none"/>
              </w:rPr>
              <w:t>Alt2: feasible UE panel(s) or TX beam(s) for UL transmission taking the MPE effect into account</w:t>
            </w:r>
          </w:p>
          <w:p w14:paraId="245B006B" w14:textId="77777777" w:rsidR="00241DFA" w:rsidRPr="000067E5" w:rsidRDefault="00241DFA" w:rsidP="006C3E79">
            <w:pPr>
              <w:numPr>
                <w:ilvl w:val="1"/>
                <w:numId w:val="20"/>
              </w:numPr>
              <w:overflowPunct/>
              <w:autoSpaceDE/>
              <w:autoSpaceDN/>
              <w:adjustRightInd/>
              <w:snapToGrid w:val="0"/>
              <w:spacing w:before="0" w:after="0" w:line="240" w:lineRule="auto"/>
              <w:textAlignment w:val="auto"/>
              <w:rPr>
                <w:rFonts w:eastAsia="Times New Roman" w:cs="Times"/>
                <w:szCs w:val="24"/>
                <w:lang w:eastAsia="x-none"/>
              </w:rPr>
            </w:pPr>
            <w:r w:rsidRPr="000067E5">
              <w:rPr>
                <w:rFonts w:eastAsia="Times New Roman" w:cs="Times"/>
                <w:szCs w:val="24"/>
                <w:lang w:eastAsia="x-none"/>
              </w:rPr>
              <w:t>FFS: indication of panel selection details (e.g. explicit/implicit)</w:t>
            </w:r>
          </w:p>
          <w:p w14:paraId="522BC2CA" w14:textId="77777777" w:rsidR="00241DFA" w:rsidRPr="000067E5" w:rsidRDefault="00241DFA" w:rsidP="006C3E79">
            <w:pPr>
              <w:numPr>
                <w:ilvl w:val="0"/>
                <w:numId w:val="20"/>
              </w:numPr>
              <w:overflowPunct/>
              <w:autoSpaceDE/>
              <w:autoSpaceDN/>
              <w:adjustRightInd/>
              <w:snapToGrid w:val="0"/>
              <w:spacing w:before="0" w:after="0" w:line="240" w:lineRule="auto"/>
              <w:contextualSpacing/>
              <w:textAlignment w:val="auto"/>
              <w:rPr>
                <w:rFonts w:eastAsia="Times New Roman" w:cs="Times"/>
                <w:lang w:eastAsia="ko-KR"/>
              </w:rPr>
            </w:pPr>
            <w:r w:rsidRPr="000067E5">
              <w:rPr>
                <w:rFonts w:eastAsia="Times New Roman" w:cs="Times"/>
                <w:szCs w:val="24"/>
                <w:lang w:eastAsia="x-none"/>
              </w:rPr>
              <w:t xml:space="preserve">Any additional reporting content: down-select from the following in RAN1#104-e </w:t>
            </w:r>
          </w:p>
          <w:p w14:paraId="73DCA8E1" w14:textId="77777777" w:rsidR="00241DFA" w:rsidRPr="000067E5" w:rsidRDefault="00241DFA" w:rsidP="006C3E79">
            <w:pPr>
              <w:numPr>
                <w:ilvl w:val="1"/>
                <w:numId w:val="20"/>
              </w:numPr>
              <w:overflowPunct/>
              <w:autoSpaceDE/>
              <w:autoSpaceDN/>
              <w:adjustRightInd/>
              <w:snapToGrid w:val="0"/>
              <w:spacing w:before="0" w:after="0" w:line="240" w:lineRule="auto"/>
              <w:contextualSpacing/>
              <w:textAlignment w:val="auto"/>
              <w:rPr>
                <w:rFonts w:eastAsia="Times New Roman" w:cs="Times"/>
                <w:szCs w:val="24"/>
                <w:lang w:eastAsia="x-none"/>
              </w:rPr>
            </w:pPr>
            <w:r w:rsidRPr="000067E5">
              <w:rPr>
                <w:rFonts w:eastAsia="Times New Roman" w:cs="Times"/>
                <w:szCs w:val="24"/>
                <w:lang w:eastAsia="x-none"/>
              </w:rPr>
              <w:t>Alt0: no additional reporting content</w:t>
            </w:r>
          </w:p>
          <w:p w14:paraId="7347B659" w14:textId="77777777" w:rsidR="00241DFA" w:rsidRPr="00703DD3" w:rsidRDefault="00241DFA" w:rsidP="006C3E79">
            <w:pPr>
              <w:numPr>
                <w:ilvl w:val="1"/>
                <w:numId w:val="20"/>
              </w:numPr>
              <w:overflowPunct/>
              <w:autoSpaceDE/>
              <w:autoSpaceDN/>
              <w:adjustRightInd/>
              <w:snapToGrid w:val="0"/>
              <w:spacing w:before="0" w:after="0" w:line="240" w:lineRule="auto"/>
              <w:contextualSpacing/>
              <w:textAlignment w:val="auto"/>
              <w:rPr>
                <w:rFonts w:eastAsia="Times New Roman" w:cs="Times"/>
                <w:szCs w:val="24"/>
                <w:lang w:eastAsia="x-none"/>
              </w:rPr>
            </w:pPr>
            <w:r w:rsidRPr="00703DD3">
              <w:rPr>
                <w:rFonts w:eastAsia="Times New Roman" w:cs="Times"/>
                <w:szCs w:val="24"/>
                <w:lang w:eastAsia="x-none"/>
              </w:rPr>
              <w:t xml:space="preserve">Alt1: Additional reporting content is included (for example P-MPR + L1-RSRP, virtual PHR + L1-RSRP, L1-RSRP/SINR with and without MPE effect, virtual PHR, P-MPR or virtual PHR + CRI/SSBRI, estimated max UL RSRP) </w:t>
            </w:r>
          </w:p>
          <w:p w14:paraId="212B62DA" w14:textId="77777777" w:rsidR="00241DFA" w:rsidRPr="00703DD3" w:rsidRDefault="00241DFA" w:rsidP="006C3E79">
            <w:pPr>
              <w:numPr>
                <w:ilvl w:val="2"/>
                <w:numId w:val="20"/>
              </w:numPr>
              <w:overflowPunct/>
              <w:autoSpaceDE/>
              <w:autoSpaceDN/>
              <w:adjustRightInd/>
              <w:snapToGrid w:val="0"/>
              <w:spacing w:before="0" w:after="0" w:line="240" w:lineRule="auto"/>
              <w:contextualSpacing/>
              <w:textAlignment w:val="auto"/>
              <w:rPr>
                <w:rFonts w:eastAsia="Times New Roman" w:cs="Times"/>
                <w:szCs w:val="24"/>
                <w:lang w:eastAsia="x-none"/>
              </w:rPr>
            </w:pPr>
            <w:r w:rsidRPr="00703DD3">
              <w:rPr>
                <w:rFonts w:eastAsia="Times New Roman" w:cs="Times"/>
                <w:szCs w:val="24"/>
                <w:lang w:eastAsia="x-none"/>
              </w:rPr>
              <w:t>Note: Other options are not precluded</w:t>
            </w:r>
          </w:p>
          <w:p w14:paraId="2A6CDB46" w14:textId="3B2C8057" w:rsidR="001E1D61" w:rsidRPr="00241DFA" w:rsidRDefault="00241DFA" w:rsidP="006C3E79">
            <w:pPr>
              <w:numPr>
                <w:ilvl w:val="2"/>
                <w:numId w:val="20"/>
              </w:numPr>
              <w:overflowPunct/>
              <w:autoSpaceDE/>
              <w:autoSpaceDN/>
              <w:adjustRightInd/>
              <w:snapToGrid w:val="0"/>
              <w:spacing w:before="0" w:after="0" w:line="240" w:lineRule="auto"/>
              <w:contextualSpacing/>
              <w:textAlignment w:val="auto"/>
              <w:rPr>
                <w:rFonts w:eastAsia="Times New Roman" w:cs="Times"/>
                <w:szCs w:val="24"/>
                <w:lang w:eastAsia="x-none"/>
              </w:rPr>
            </w:pPr>
            <w:r w:rsidRPr="00703DD3">
              <w:rPr>
                <w:rFonts w:eastAsia="Times New Roman" w:cs="Times"/>
                <w:szCs w:val="24"/>
                <w:lang w:eastAsia="x-none"/>
              </w:rPr>
              <w:t>FFS: Whether the above reporting is triggered by UE or configured by NW</w:t>
            </w:r>
          </w:p>
        </w:tc>
      </w:tr>
    </w:tbl>
    <w:p w14:paraId="7E063033" w14:textId="77777777" w:rsidR="001E1D61" w:rsidRPr="00C834A3" w:rsidRDefault="001E1D61" w:rsidP="00C834A3">
      <w:pPr>
        <w:rPr>
          <w:lang w:val="en-US"/>
        </w:rPr>
      </w:pPr>
    </w:p>
    <w:p w14:paraId="209265D2" w14:textId="42A0ED5E" w:rsidR="003714B4" w:rsidRDefault="004A7AAA" w:rsidP="003714B4">
      <w:pPr>
        <w:pStyle w:val="Heading2"/>
        <w:rPr>
          <w:sz w:val="28"/>
          <w:szCs w:val="18"/>
          <w:lang w:val="en-US"/>
        </w:rPr>
      </w:pPr>
      <w:r>
        <w:rPr>
          <w:sz w:val="28"/>
          <w:szCs w:val="18"/>
          <w:lang w:val="en-US"/>
        </w:rPr>
        <w:t>SLS Evaluations</w:t>
      </w:r>
    </w:p>
    <w:p w14:paraId="32BEFFD9" w14:textId="3ED0E2DC" w:rsidR="003B0FA6" w:rsidRDefault="003B0FA6" w:rsidP="003B0FA6">
      <w:pPr>
        <w:rPr>
          <w:lang w:val="en-US"/>
        </w:rPr>
      </w:pPr>
      <w:r>
        <w:rPr>
          <w:lang w:val="en-US"/>
        </w:rPr>
        <w:t xml:space="preserve">We provide SLS results based on the evaluation assumptions in </w:t>
      </w:r>
      <w:r>
        <w:rPr>
          <w:lang w:val="en-US"/>
        </w:rPr>
        <w:fldChar w:fldCharType="begin"/>
      </w:r>
      <w:r>
        <w:rPr>
          <w:lang w:val="en-US"/>
        </w:rPr>
        <w:instrText xml:space="preserve"> REF _Ref54369575 \r \h </w:instrText>
      </w:r>
      <w:r>
        <w:rPr>
          <w:lang w:val="en-US"/>
        </w:rPr>
      </w:r>
      <w:r>
        <w:rPr>
          <w:lang w:val="en-US"/>
        </w:rPr>
        <w:fldChar w:fldCharType="separate"/>
      </w:r>
      <w:r>
        <w:rPr>
          <w:lang w:val="en-US"/>
        </w:rPr>
        <w:t>[2]</w:t>
      </w:r>
      <w:r>
        <w:rPr>
          <w:lang w:val="en-US"/>
        </w:rPr>
        <w:fldChar w:fldCharType="end"/>
      </w:r>
      <w:r w:rsidR="001A0A44">
        <w:rPr>
          <w:lang w:val="en-US"/>
        </w:rPr>
        <w:t xml:space="preserve"> to illustrate the need for MPE mitigation</w:t>
      </w:r>
      <w:r w:rsidR="009255A9">
        <w:rPr>
          <w:lang w:val="en-US"/>
        </w:rPr>
        <w:t xml:space="preserve"> and the extent of specification support required</w:t>
      </w:r>
      <w:r w:rsidR="008445B3">
        <w:rPr>
          <w:lang w:val="en-US"/>
        </w:rPr>
        <w:t xml:space="preserve"> based on the observed gains from the results</w:t>
      </w:r>
      <w:r w:rsidR="009C210C">
        <w:rPr>
          <w:lang w:val="en-US"/>
        </w:rPr>
        <w:t>. In the following figure</w:t>
      </w:r>
      <w:r w:rsidR="00D95878">
        <w:rPr>
          <w:lang w:val="en-US"/>
        </w:rPr>
        <w:t>s</w:t>
      </w:r>
      <w:r w:rsidR="009C210C">
        <w:rPr>
          <w:lang w:val="en-US"/>
        </w:rPr>
        <w:t xml:space="preserve">, we provide evaluation for Dense Urban and Indoor Hotspot. </w:t>
      </w:r>
      <w:r w:rsidR="008445B3">
        <w:rPr>
          <w:lang w:val="en-US"/>
        </w:rPr>
        <w:t>Two panel blockage models are considered i.e., best panel blockage (which provides optimistic gains for MPE assuming ideal scenario) and random panel blockage (which is a more realistic scenario where a panel is randomly chosen for blockage). It is also assumed that the UE all transmit with full power over a sub-band size of 4PRBs.</w:t>
      </w:r>
    </w:p>
    <w:p w14:paraId="2CDE5FDC" w14:textId="1F22FBD1" w:rsidR="00F050D9" w:rsidRDefault="007053C9" w:rsidP="00F050D9">
      <w:pPr>
        <w:keepNext/>
        <w:jc w:val="center"/>
      </w:pPr>
      <w:r w:rsidRPr="007053C9">
        <w:rPr>
          <w:noProof/>
        </w:rPr>
        <w:drawing>
          <wp:inline distT="0" distB="0" distL="0" distR="0" wp14:anchorId="1D23E87E" wp14:editId="5E5D62A7">
            <wp:extent cx="3171228" cy="247995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09881" cy="2510179"/>
                    </a:xfrm>
                    <a:prstGeom prst="rect">
                      <a:avLst/>
                    </a:prstGeom>
                    <a:noFill/>
                    <a:ln>
                      <a:noFill/>
                    </a:ln>
                  </pic:spPr>
                </pic:pic>
              </a:graphicData>
            </a:graphic>
          </wp:inline>
        </w:drawing>
      </w:r>
      <w:r w:rsidR="00191DA4" w:rsidRPr="00191DA4">
        <w:t xml:space="preserve"> </w:t>
      </w:r>
      <w:r w:rsidR="00191DA4" w:rsidRPr="00191DA4">
        <w:rPr>
          <w:noProof/>
        </w:rPr>
        <w:drawing>
          <wp:inline distT="0" distB="0" distL="0" distR="0" wp14:anchorId="2C808905" wp14:editId="509D4204">
            <wp:extent cx="3127170" cy="246342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80298" cy="2505273"/>
                    </a:xfrm>
                    <a:prstGeom prst="rect">
                      <a:avLst/>
                    </a:prstGeom>
                    <a:noFill/>
                    <a:ln>
                      <a:noFill/>
                    </a:ln>
                  </pic:spPr>
                </pic:pic>
              </a:graphicData>
            </a:graphic>
          </wp:inline>
        </w:drawing>
      </w:r>
    </w:p>
    <w:p w14:paraId="630F0378" w14:textId="42726E68" w:rsidR="009C210C" w:rsidRDefault="00F050D9" w:rsidP="00F050D9">
      <w:pPr>
        <w:pStyle w:val="Caption"/>
        <w:jc w:val="center"/>
        <w:rPr>
          <w:lang w:val="en-US"/>
        </w:rPr>
      </w:pPr>
      <w:r>
        <w:t xml:space="preserve">Figure </w:t>
      </w:r>
      <w:r>
        <w:fldChar w:fldCharType="begin"/>
      </w:r>
      <w:r>
        <w:instrText xml:space="preserve"> SEQ Figure \* ARABIC </w:instrText>
      </w:r>
      <w:r>
        <w:fldChar w:fldCharType="separate"/>
      </w:r>
      <w:r>
        <w:rPr>
          <w:noProof/>
        </w:rPr>
        <w:t>14</w:t>
      </w:r>
      <w:r>
        <w:fldChar w:fldCharType="end"/>
      </w:r>
      <w:r>
        <w:t>: MPE Mitigation under serving panel blocking model for Dense Urban Macro</w:t>
      </w:r>
      <w:r w:rsidR="00191DA4">
        <w:t xml:space="preserve"> and Indoor Hotspot</w:t>
      </w:r>
    </w:p>
    <w:p w14:paraId="3D3BEF30" w14:textId="2AE89B8E" w:rsidR="00F050D9" w:rsidRDefault="0027320A" w:rsidP="00F050D9">
      <w:pPr>
        <w:keepNext/>
        <w:jc w:val="center"/>
      </w:pPr>
      <w:r w:rsidRPr="0027320A">
        <w:rPr>
          <w:noProof/>
        </w:rPr>
        <w:lastRenderedPageBreak/>
        <w:drawing>
          <wp:inline distT="0" distB="0" distL="0" distR="0" wp14:anchorId="4BD50D71" wp14:editId="76D03322">
            <wp:extent cx="3173104" cy="248246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15903" cy="2515946"/>
                    </a:xfrm>
                    <a:prstGeom prst="rect">
                      <a:avLst/>
                    </a:prstGeom>
                    <a:noFill/>
                    <a:ln>
                      <a:noFill/>
                    </a:ln>
                  </pic:spPr>
                </pic:pic>
              </a:graphicData>
            </a:graphic>
          </wp:inline>
        </w:drawing>
      </w:r>
      <w:r w:rsidR="00D72585" w:rsidRPr="00D72585">
        <w:t xml:space="preserve"> </w:t>
      </w:r>
      <w:r w:rsidR="00D72585" w:rsidRPr="00D72585">
        <w:rPr>
          <w:noProof/>
        </w:rPr>
        <w:drawing>
          <wp:inline distT="0" distB="0" distL="0" distR="0" wp14:anchorId="291FBD1C" wp14:editId="3704D3CA">
            <wp:extent cx="3159456" cy="246779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13307" cy="2509855"/>
                    </a:xfrm>
                    <a:prstGeom prst="rect">
                      <a:avLst/>
                    </a:prstGeom>
                    <a:noFill/>
                    <a:ln>
                      <a:noFill/>
                    </a:ln>
                  </pic:spPr>
                </pic:pic>
              </a:graphicData>
            </a:graphic>
          </wp:inline>
        </w:drawing>
      </w:r>
    </w:p>
    <w:p w14:paraId="2BB794B8" w14:textId="255BFCA5" w:rsidR="00E138E9" w:rsidRDefault="00F050D9" w:rsidP="00F050D9">
      <w:pPr>
        <w:pStyle w:val="Caption"/>
        <w:jc w:val="center"/>
      </w:pPr>
      <w:r>
        <w:t xml:space="preserve">Figure </w:t>
      </w:r>
      <w:r>
        <w:fldChar w:fldCharType="begin"/>
      </w:r>
      <w:r>
        <w:instrText xml:space="preserve"> SEQ Figure \* ARABIC </w:instrText>
      </w:r>
      <w:r>
        <w:fldChar w:fldCharType="separate"/>
      </w:r>
      <w:r>
        <w:rPr>
          <w:noProof/>
        </w:rPr>
        <w:t>15</w:t>
      </w:r>
      <w:r>
        <w:fldChar w:fldCharType="end"/>
      </w:r>
      <w:r>
        <w:t xml:space="preserve">: </w:t>
      </w:r>
      <w:r w:rsidRPr="00C13FEE">
        <w:t xml:space="preserve">MPE Mitigation under random </w:t>
      </w:r>
      <w:r w:rsidR="00B53EC2">
        <w:t xml:space="preserve">panel </w:t>
      </w:r>
      <w:r w:rsidRPr="00C13FEE">
        <w:t>blocking models</w:t>
      </w:r>
      <w:r>
        <w:t xml:space="preserve"> for </w:t>
      </w:r>
      <w:r w:rsidR="00B53EC2">
        <w:t xml:space="preserve">Dense Urban Macro and </w:t>
      </w:r>
      <w:r>
        <w:t>Indoor Hotspot</w:t>
      </w:r>
    </w:p>
    <w:p w14:paraId="490B5A4E" w14:textId="11FFE478" w:rsidR="009C7DDE" w:rsidRDefault="009C7DDE" w:rsidP="00F97B2F">
      <w:pPr>
        <w:rPr>
          <w:lang w:val="en-US"/>
        </w:rPr>
      </w:pPr>
      <w:r>
        <w:rPr>
          <w:lang w:val="en-US"/>
        </w:rPr>
        <w:t xml:space="preserve">To illustrate the gains and tradeoffs for MPE, we carefully choose a realistic baseline scheme for UL panel selection without MPE mitigation. In this baseline scheme, </w:t>
      </w:r>
      <w:r w:rsidR="005E7FB6">
        <w:rPr>
          <w:lang w:val="en-US"/>
        </w:rPr>
        <w:t xml:space="preserve">it is assumed that the panel which may suffer losses due to MPE mitigation is also subject to blockage in the DL. To this end, the baseline scheme assumes that </w:t>
      </w:r>
      <w:r w:rsidR="007779FC">
        <w:rPr>
          <w:lang w:val="en-US"/>
        </w:rPr>
        <w:t>when a downlink panel suffers a blockage loss of 3dB, the UE selects an alternate panel and this panel is also used for UL</w:t>
      </w:r>
      <w:r w:rsidR="00334815">
        <w:rPr>
          <w:lang w:val="en-US"/>
        </w:rPr>
        <w:t xml:space="preserve">. If the alternately selected panel after downlink loss is identical to UL serving panel or the randomly blocked UL panel (in each blockage model respectively), the </w:t>
      </w:r>
      <w:r w:rsidR="00C04CAF">
        <w:rPr>
          <w:lang w:val="en-US"/>
        </w:rPr>
        <w:t xml:space="preserve">corresponding UL panel is assumed to suffer an additional 10dB power back-off i.e., a total of 13dB loss. </w:t>
      </w:r>
      <w:r w:rsidR="007914CB">
        <w:rPr>
          <w:lang w:val="en-US"/>
        </w:rPr>
        <w:t xml:space="preserve">The resulting RSRP CDF is shown by the red curve in all figures. </w:t>
      </w:r>
    </w:p>
    <w:p w14:paraId="3408C831" w14:textId="77777777" w:rsidR="00DA3B0C" w:rsidRDefault="007914CB" w:rsidP="00F97B2F">
      <w:pPr>
        <w:rPr>
          <w:lang w:val="en-US"/>
        </w:rPr>
      </w:pPr>
      <w:r>
        <w:rPr>
          <w:lang w:val="en-US"/>
        </w:rPr>
        <w:t>Additionally</w:t>
      </w:r>
      <w:r w:rsidR="00FF3F68">
        <w:rPr>
          <w:lang w:val="en-US"/>
        </w:rPr>
        <w:t>,</w:t>
      </w:r>
      <w:r w:rsidR="00F97B2F">
        <w:rPr>
          <w:lang w:val="en-US"/>
        </w:rPr>
        <w:t xml:space="preserve"> the </w:t>
      </w:r>
      <w:r>
        <w:rPr>
          <w:lang w:val="en-US"/>
        </w:rPr>
        <w:t>last</w:t>
      </w:r>
      <w:r w:rsidR="00F97B2F">
        <w:rPr>
          <w:lang w:val="en-US"/>
        </w:rPr>
        <w:t xml:space="preserve"> CDF</w:t>
      </w:r>
      <w:r w:rsidR="00FF3F68">
        <w:rPr>
          <w:lang w:val="en-US"/>
        </w:rPr>
        <w:t xml:space="preserve"> (green)</w:t>
      </w:r>
      <w:r w:rsidR="00F97B2F">
        <w:rPr>
          <w:lang w:val="en-US"/>
        </w:rPr>
        <w:t xml:space="preserve"> corresponds to the case when the serving</w:t>
      </w:r>
      <w:r w:rsidR="00FF3F68">
        <w:rPr>
          <w:lang w:val="en-US"/>
        </w:rPr>
        <w:t>/randomly blocked</w:t>
      </w:r>
      <w:r w:rsidR="00F97B2F">
        <w:rPr>
          <w:lang w:val="en-US"/>
        </w:rPr>
        <w:t xml:space="preserve"> panel </w:t>
      </w:r>
      <w:r w:rsidR="00A56F44">
        <w:rPr>
          <w:lang w:val="en-US"/>
        </w:rPr>
        <w:t>suffers a 1</w:t>
      </w:r>
      <w:r>
        <w:rPr>
          <w:lang w:val="en-US"/>
        </w:rPr>
        <w:t>3</w:t>
      </w:r>
      <w:r w:rsidR="00A56F44">
        <w:rPr>
          <w:lang w:val="en-US"/>
        </w:rPr>
        <w:t>dB</w:t>
      </w:r>
      <w:r w:rsidR="00D47CD0">
        <w:rPr>
          <w:lang w:val="en-US"/>
        </w:rPr>
        <w:t xml:space="preserve"> loss</w:t>
      </w:r>
      <w:r w:rsidR="00300203">
        <w:rPr>
          <w:lang w:val="en-US"/>
        </w:rPr>
        <w:t xml:space="preserve"> and </w:t>
      </w:r>
      <w:r>
        <w:rPr>
          <w:lang w:val="en-US"/>
        </w:rPr>
        <w:t xml:space="preserve">there is no MPE mitigation resulting </w:t>
      </w:r>
      <w:r w:rsidR="00300203">
        <w:rPr>
          <w:lang w:val="en-US"/>
        </w:rPr>
        <w:t>i</w:t>
      </w:r>
      <w:r>
        <w:rPr>
          <w:lang w:val="en-US"/>
        </w:rPr>
        <w:t>n</w:t>
      </w:r>
      <w:r w:rsidR="00300203">
        <w:rPr>
          <w:lang w:val="en-US"/>
        </w:rPr>
        <w:t xml:space="preserve"> </w:t>
      </w:r>
      <w:r>
        <w:rPr>
          <w:lang w:val="en-US"/>
        </w:rPr>
        <w:t>a</w:t>
      </w:r>
      <w:r w:rsidR="00300203">
        <w:rPr>
          <w:lang w:val="en-US"/>
        </w:rPr>
        <w:t xml:space="preserve"> </w:t>
      </w:r>
      <w:r w:rsidR="00D47CD0">
        <w:rPr>
          <w:lang w:val="en-US"/>
        </w:rPr>
        <w:t>worst case RSRP</w:t>
      </w:r>
      <w:r w:rsidR="00300203">
        <w:rPr>
          <w:lang w:val="en-US"/>
        </w:rPr>
        <w:t>. Conversely</w:t>
      </w:r>
      <w:r>
        <w:rPr>
          <w:lang w:val="en-US"/>
        </w:rPr>
        <w:t>,</w:t>
      </w:r>
      <w:r w:rsidR="00300203">
        <w:rPr>
          <w:lang w:val="en-US"/>
        </w:rPr>
        <w:t xml:space="preserve"> the </w:t>
      </w:r>
      <w:r>
        <w:rPr>
          <w:lang w:val="en-US"/>
        </w:rPr>
        <w:t>first</w:t>
      </w:r>
      <w:r w:rsidR="00300203">
        <w:rPr>
          <w:lang w:val="en-US"/>
        </w:rPr>
        <w:t xml:space="preserve"> curve</w:t>
      </w:r>
      <w:r>
        <w:rPr>
          <w:lang w:val="en-US"/>
        </w:rPr>
        <w:t xml:space="preserve"> (dashed black)</w:t>
      </w:r>
      <w:r w:rsidR="00300203">
        <w:rPr>
          <w:lang w:val="en-US"/>
        </w:rPr>
        <w:t xml:space="preserve"> is the RSRP from the best UE panel </w:t>
      </w:r>
      <w:r w:rsidR="00090AAF">
        <w:rPr>
          <w:lang w:val="en-US"/>
        </w:rPr>
        <w:t xml:space="preserve">under the assumption that no MPE blockage occurs. The first set of results models the case when the best UE panel suffers blockage. It is seen that when MPE mitigation is allowed i.e., the UE can choose a potentially different panel, the RSRP performance </w:t>
      </w:r>
      <w:r w:rsidR="00D07F97">
        <w:rPr>
          <w:lang w:val="en-US"/>
        </w:rPr>
        <w:t xml:space="preserve">shows significant improvement for Dense Urban and Indoor Hotspot. However, interestingly, when the UE is allowed to operate in a multi-TRP mode i.e., it can not only select the best alternate panel after MPE blockage event but can also select an alternate TRP, there is </w:t>
      </w:r>
      <w:r w:rsidR="00E0714A">
        <w:rPr>
          <w:lang w:val="en-US"/>
        </w:rPr>
        <w:t xml:space="preserve">a major improvement in RSRP CDF especially for cell-edge UEs. Considering the fact that cell-edge UEs are the ones which tend to transmit with high PSD and are the most susceptible to suffer losses due to MPE, </w:t>
      </w:r>
      <w:r w:rsidR="00C470E9">
        <w:rPr>
          <w:lang w:val="en-US"/>
        </w:rPr>
        <w:t xml:space="preserve">such gain is quite significant. </w:t>
      </w:r>
    </w:p>
    <w:p w14:paraId="00FBC674" w14:textId="0F85C57F" w:rsidR="00F97B2F" w:rsidRDefault="00F6426F" w:rsidP="00F97B2F">
      <w:pPr>
        <w:rPr>
          <w:lang w:val="en-US"/>
        </w:rPr>
      </w:pPr>
      <w:r>
        <w:rPr>
          <w:lang w:val="en-US"/>
        </w:rPr>
        <w:t>For t</w:t>
      </w:r>
      <w:r w:rsidR="00C470E9">
        <w:rPr>
          <w:lang w:val="en-US"/>
        </w:rPr>
        <w:t xml:space="preserve">he </w:t>
      </w:r>
      <w:r>
        <w:rPr>
          <w:lang w:val="en-US"/>
        </w:rPr>
        <w:t xml:space="preserve">case of the </w:t>
      </w:r>
      <w:r w:rsidR="00C470E9">
        <w:rPr>
          <w:lang w:val="en-US"/>
        </w:rPr>
        <w:t xml:space="preserve">random blockage model from </w:t>
      </w:r>
      <w:r w:rsidR="00C470E9">
        <w:rPr>
          <w:lang w:val="en-US"/>
        </w:rPr>
        <w:fldChar w:fldCharType="begin"/>
      </w:r>
      <w:r w:rsidR="00C470E9">
        <w:rPr>
          <w:lang w:val="en-US"/>
        </w:rPr>
        <w:instrText xml:space="preserve"> REF _Ref54369575 \r \h </w:instrText>
      </w:r>
      <w:r w:rsidR="00C470E9">
        <w:rPr>
          <w:lang w:val="en-US"/>
        </w:rPr>
      </w:r>
      <w:r w:rsidR="00C470E9">
        <w:rPr>
          <w:lang w:val="en-US"/>
        </w:rPr>
        <w:fldChar w:fldCharType="separate"/>
      </w:r>
      <w:r w:rsidR="00C470E9">
        <w:rPr>
          <w:lang w:val="en-US"/>
        </w:rPr>
        <w:t>[2]</w:t>
      </w:r>
      <w:r w:rsidR="00C470E9">
        <w:rPr>
          <w:lang w:val="en-US"/>
        </w:rPr>
        <w:fldChar w:fldCharType="end"/>
      </w:r>
      <w:r w:rsidR="00C470E9">
        <w:rPr>
          <w:lang w:val="en-US"/>
        </w:rPr>
        <w:t xml:space="preserve"> where a random panel is blocked and not necessarily the serving panel</w:t>
      </w:r>
      <w:r>
        <w:rPr>
          <w:lang w:val="en-US"/>
        </w:rPr>
        <w:t xml:space="preserve">, results show that when DL suffers a loss in the panel which is subject to MPE regulation </w:t>
      </w:r>
      <w:r w:rsidR="00A0567F">
        <w:rPr>
          <w:lang w:val="en-US"/>
        </w:rPr>
        <w:t xml:space="preserve">in the UL, the UE often selects an alternate panel and when this same panel is used in the UL most of the MPE related losses can be recovered. However, even in this case, when additional </w:t>
      </w:r>
      <w:r w:rsidR="003F5667">
        <w:rPr>
          <w:lang w:val="en-US"/>
        </w:rPr>
        <w:t xml:space="preserve">MPE mitigation is allowed, gains can be achieved for </w:t>
      </w:r>
      <w:r w:rsidR="00CD6731">
        <w:rPr>
          <w:lang w:val="en-US"/>
        </w:rPr>
        <w:t>cell-edge UEs</w:t>
      </w:r>
      <w:r w:rsidR="00CD4F29">
        <w:rPr>
          <w:lang w:val="en-US"/>
        </w:rPr>
        <w:t>.</w:t>
      </w:r>
      <w:r w:rsidR="00C470E9">
        <w:rPr>
          <w:lang w:val="en-US"/>
        </w:rPr>
        <w:t xml:space="preserve"> </w:t>
      </w:r>
      <w:r w:rsidR="00CD4F29">
        <w:rPr>
          <w:lang w:val="en-US"/>
        </w:rPr>
        <w:t>Allowing m</w:t>
      </w:r>
      <w:r w:rsidR="00C470E9">
        <w:rPr>
          <w:lang w:val="en-US"/>
        </w:rPr>
        <w:t xml:space="preserve">ulti-TRP </w:t>
      </w:r>
      <w:r w:rsidR="00CD4F29">
        <w:rPr>
          <w:lang w:val="en-US"/>
        </w:rPr>
        <w:t xml:space="preserve">based panel selection </w:t>
      </w:r>
      <w:r w:rsidR="00C470E9">
        <w:rPr>
          <w:lang w:val="en-US"/>
        </w:rPr>
        <w:t xml:space="preserve">leads to significant improvement </w:t>
      </w:r>
      <w:r w:rsidR="00C55941">
        <w:rPr>
          <w:lang w:val="en-US"/>
        </w:rPr>
        <w:t xml:space="preserve">in </w:t>
      </w:r>
      <w:r w:rsidR="007C646B">
        <w:rPr>
          <w:lang w:val="en-US"/>
        </w:rPr>
        <w:t xml:space="preserve">cell-edge </w:t>
      </w:r>
      <w:r w:rsidR="00C55941">
        <w:rPr>
          <w:lang w:val="en-US"/>
        </w:rPr>
        <w:t xml:space="preserve">performance. </w:t>
      </w:r>
    </w:p>
    <w:p w14:paraId="0A0E667D" w14:textId="642C0DCC" w:rsidR="001C2706" w:rsidRPr="00205EAF" w:rsidRDefault="00C55941" w:rsidP="00205EAF">
      <w:pPr>
        <w:spacing w:after="0"/>
        <w:rPr>
          <w:b/>
          <w:bCs/>
          <w:i/>
          <w:iCs/>
          <w:lang w:val="en-US"/>
        </w:rPr>
      </w:pPr>
      <w:r w:rsidRPr="00205EAF">
        <w:rPr>
          <w:b/>
          <w:bCs/>
          <w:i/>
          <w:iCs/>
          <w:lang w:val="en-US"/>
        </w:rPr>
        <w:t>Observation</w:t>
      </w:r>
      <w:r w:rsidR="00C8714D">
        <w:rPr>
          <w:b/>
          <w:bCs/>
          <w:i/>
          <w:iCs/>
          <w:lang w:val="en-US"/>
        </w:rPr>
        <w:t xml:space="preserve"> 4</w:t>
      </w:r>
      <w:r w:rsidRPr="00205EAF">
        <w:rPr>
          <w:b/>
          <w:bCs/>
          <w:i/>
          <w:iCs/>
          <w:lang w:val="en-US"/>
        </w:rPr>
        <w:t>:</w:t>
      </w:r>
      <w:r w:rsidR="00044C0A" w:rsidRPr="00205EAF">
        <w:rPr>
          <w:b/>
          <w:bCs/>
          <w:i/>
          <w:iCs/>
          <w:lang w:val="en-US"/>
        </w:rPr>
        <w:t xml:space="preserve"> </w:t>
      </w:r>
      <w:r w:rsidR="001C2706" w:rsidRPr="00205EAF">
        <w:rPr>
          <w:b/>
          <w:bCs/>
          <w:i/>
          <w:iCs/>
          <w:lang w:val="en-US"/>
        </w:rPr>
        <w:t>The following observations are made from the SLS results</w:t>
      </w:r>
      <w:r w:rsidR="00D71392">
        <w:rPr>
          <w:b/>
          <w:bCs/>
          <w:i/>
          <w:iCs/>
          <w:lang w:val="en-US"/>
        </w:rPr>
        <w:t xml:space="preserve"> for MPE</w:t>
      </w:r>
      <w:r w:rsidR="001C2706" w:rsidRPr="00205EAF">
        <w:rPr>
          <w:b/>
          <w:bCs/>
          <w:i/>
          <w:iCs/>
          <w:lang w:val="en-US"/>
        </w:rPr>
        <w:t>:</w:t>
      </w:r>
    </w:p>
    <w:p w14:paraId="60595732" w14:textId="77777777" w:rsidR="001C2706" w:rsidRPr="00205EAF" w:rsidRDefault="002276C8" w:rsidP="00205EAF">
      <w:pPr>
        <w:pStyle w:val="ListParagraph"/>
        <w:numPr>
          <w:ilvl w:val="0"/>
          <w:numId w:val="27"/>
        </w:numPr>
        <w:rPr>
          <w:b/>
          <w:bCs/>
        </w:rPr>
      </w:pPr>
      <w:r w:rsidRPr="00205EAF">
        <w:rPr>
          <w:b/>
          <w:bCs/>
        </w:rPr>
        <w:t xml:space="preserve">Gains due to MPE mitigation techniques </w:t>
      </w:r>
      <w:r w:rsidR="006B1D7C" w:rsidRPr="00205EAF">
        <w:rPr>
          <w:b/>
          <w:bCs/>
        </w:rPr>
        <w:t>can be achieved</w:t>
      </w:r>
      <w:r w:rsidRPr="00205EAF">
        <w:rPr>
          <w:b/>
          <w:bCs/>
        </w:rPr>
        <w:t xml:space="preserve"> especially for cell-edge users and when mutli-TRP operation is enabled for multi-panel UEs</w:t>
      </w:r>
      <w:r w:rsidR="00AD1BF3" w:rsidRPr="00205EAF">
        <w:rPr>
          <w:b/>
          <w:bCs/>
        </w:rPr>
        <w:t xml:space="preserve"> which suffer panel blockage due to MPE</w:t>
      </w:r>
      <w:r w:rsidRPr="00205EAF">
        <w:rPr>
          <w:b/>
          <w:bCs/>
        </w:rPr>
        <w:t>.</w:t>
      </w:r>
      <w:r w:rsidR="00AD1BF3" w:rsidRPr="00205EAF">
        <w:rPr>
          <w:b/>
          <w:bCs/>
        </w:rPr>
        <w:t xml:space="preserve"> </w:t>
      </w:r>
    </w:p>
    <w:p w14:paraId="7F67AAEA" w14:textId="1A00D474" w:rsidR="001C2706" w:rsidRPr="00205EAF" w:rsidRDefault="006B1D7C" w:rsidP="00205EAF">
      <w:pPr>
        <w:pStyle w:val="ListParagraph"/>
        <w:numPr>
          <w:ilvl w:val="0"/>
          <w:numId w:val="27"/>
        </w:numPr>
        <w:rPr>
          <w:b/>
          <w:bCs/>
        </w:rPr>
      </w:pPr>
      <w:r w:rsidRPr="00205EAF">
        <w:rPr>
          <w:b/>
          <w:bCs/>
        </w:rPr>
        <w:t>While some gains can be recovered assuming downlink-based UL panel selection, s</w:t>
      </w:r>
      <w:r w:rsidR="00AD1BF3" w:rsidRPr="00205EAF">
        <w:rPr>
          <w:b/>
          <w:bCs/>
        </w:rPr>
        <w:t>imulation results justify the specification of MPE mitigation techniques</w:t>
      </w:r>
      <w:r w:rsidR="00F471BC" w:rsidRPr="00205EAF">
        <w:rPr>
          <w:b/>
          <w:bCs/>
        </w:rPr>
        <w:t xml:space="preserve"> for Rel-17 NR.</w:t>
      </w:r>
      <w:r w:rsidR="002276C8" w:rsidRPr="00205EAF">
        <w:rPr>
          <w:b/>
          <w:bCs/>
        </w:rPr>
        <w:t xml:space="preserve"> </w:t>
      </w:r>
    </w:p>
    <w:p w14:paraId="2CE32C0D" w14:textId="2C468B7A" w:rsidR="001C2706" w:rsidRDefault="001C2706" w:rsidP="00205EAF">
      <w:pPr>
        <w:pStyle w:val="ListParagraph"/>
        <w:numPr>
          <w:ilvl w:val="0"/>
          <w:numId w:val="27"/>
        </w:numPr>
        <w:rPr>
          <w:b/>
          <w:bCs/>
        </w:rPr>
      </w:pPr>
      <w:r w:rsidRPr="00205EAF">
        <w:rPr>
          <w:b/>
          <w:bCs/>
        </w:rPr>
        <w:t>Given the nature of gains</w:t>
      </w:r>
      <w:r w:rsidR="008551F7" w:rsidRPr="00205EAF">
        <w:rPr>
          <w:b/>
          <w:bCs/>
        </w:rPr>
        <w:t xml:space="preserve"> which are relatively small</w:t>
      </w:r>
      <w:r w:rsidRPr="00205EAF">
        <w:rPr>
          <w:b/>
          <w:bCs/>
        </w:rPr>
        <w:t>,</w:t>
      </w:r>
      <w:r w:rsidR="008551F7" w:rsidRPr="00205EAF">
        <w:rPr>
          <w:b/>
          <w:bCs/>
        </w:rPr>
        <w:t xml:space="preserve"> specification impact should be </w:t>
      </w:r>
      <w:r w:rsidR="004566D8" w:rsidRPr="00205EAF">
        <w:rPr>
          <w:b/>
          <w:bCs/>
        </w:rPr>
        <w:t>minimized,</w:t>
      </w:r>
      <w:r w:rsidR="008551F7" w:rsidRPr="00205EAF">
        <w:rPr>
          <w:b/>
          <w:bCs/>
        </w:rPr>
        <w:t xml:space="preserve"> and simpler solutions adopted to support UE assisted recovery for MPE</w:t>
      </w:r>
    </w:p>
    <w:p w14:paraId="29617EFE" w14:textId="32A3CEF8" w:rsidR="006637AA" w:rsidRDefault="006637AA" w:rsidP="006637AA">
      <w:pPr>
        <w:rPr>
          <w:b/>
          <w:bCs/>
        </w:rPr>
      </w:pPr>
    </w:p>
    <w:p w14:paraId="1C8C2B99" w14:textId="3A0B495B" w:rsidR="003714B4" w:rsidRPr="009B7958" w:rsidRDefault="003714B4" w:rsidP="003714B4">
      <w:pPr>
        <w:pStyle w:val="Heading2"/>
        <w:rPr>
          <w:lang w:val="en-US"/>
        </w:rPr>
      </w:pPr>
      <w:r w:rsidRPr="009B7958">
        <w:rPr>
          <w:sz w:val="28"/>
          <w:szCs w:val="18"/>
          <w:lang w:val="en-US"/>
        </w:rPr>
        <w:t xml:space="preserve">MPE </w:t>
      </w:r>
      <w:r w:rsidR="004A7AAA">
        <w:rPr>
          <w:sz w:val="28"/>
          <w:szCs w:val="18"/>
          <w:lang w:val="en-US"/>
        </w:rPr>
        <w:t xml:space="preserve">Mitigation </w:t>
      </w:r>
      <w:r w:rsidRPr="009B7958">
        <w:rPr>
          <w:sz w:val="28"/>
          <w:szCs w:val="18"/>
          <w:lang w:val="en-US"/>
        </w:rPr>
        <w:t>Related Enhancements</w:t>
      </w:r>
    </w:p>
    <w:p w14:paraId="48714A53" w14:textId="77777777" w:rsidR="003714B4" w:rsidRDefault="003714B4" w:rsidP="003714B4">
      <w:pPr>
        <w:spacing w:after="120"/>
        <w:jc w:val="both"/>
        <w:rPr>
          <w:sz w:val="22"/>
          <w:szCs w:val="22"/>
        </w:rPr>
      </w:pPr>
      <w:r w:rsidRPr="003558EA">
        <w:rPr>
          <w:sz w:val="22"/>
          <w:szCs w:val="22"/>
        </w:rPr>
        <w:t>In RAN4#92bis the following agreement was reached in RAN4 regarding possible solutions</w:t>
      </w:r>
      <w:r>
        <w:rPr>
          <w:sz w:val="22"/>
          <w:szCs w:val="22"/>
        </w:rPr>
        <w:t xml:space="preserve"> </w:t>
      </w:r>
      <w:r>
        <w:rPr>
          <w:sz w:val="22"/>
          <w:szCs w:val="22"/>
        </w:rPr>
        <w:fldChar w:fldCharType="begin"/>
      </w:r>
      <w:r>
        <w:rPr>
          <w:sz w:val="22"/>
          <w:szCs w:val="22"/>
        </w:rPr>
        <w:instrText xml:space="preserve"> REF _Ref47690750 \r \h </w:instrText>
      </w:r>
      <w:r>
        <w:rPr>
          <w:sz w:val="22"/>
          <w:szCs w:val="22"/>
        </w:rPr>
      </w:r>
      <w:r>
        <w:rPr>
          <w:sz w:val="22"/>
          <w:szCs w:val="22"/>
        </w:rPr>
        <w:fldChar w:fldCharType="separate"/>
      </w:r>
      <w:r>
        <w:rPr>
          <w:sz w:val="22"/>
          <w:szCs w:val="22"/>
        </w:rPr>
        <w:t>[7]</w:t>
      </w:r>
      <w:r>
        <w:rPr>
          <w:sz w:val="22"/>
          <w:szCs w:val="22"/>
        </w:rPr>
        <w:fldChar w:fldCharType="end"/>
      </w:r>
      <w:r>
        <w:rPr>
          <w:sz w:val="22"/>
          <w:szCs w:val="22"/>
        </w:rPr>
        <w:t>.</w:t>
      </w:r>
    </w:p>
    <w:tbl>
      <w:tblPr>
        <w:tblStyle w:val="TableGrid"/>
        <w:tblW w:w="0" w:type="auto"/>
        <w:tblLook w:val="04A0" w:firstRow="1" w:lastRow="0" w:firstColumn="1" w:lastColumn="0" w:noHBand="0" w:noVBand="1"/>
      </w:tblPr>
      <w:tblGrid>
        <w:gridCol w:w="10160"/>
      </w:tblGrid>
      <w:tr w:rsidR="003714B4" w14:paraId="327007DF" w14:textId="77777777" w:rsidTr="00477DE0">
        <w:tc>
          <w:tcPr>
            <w:tcW w:w="10160" w:type="dxa"/>
          </w:tcPr>
          <w:p w14:paraId="3D3D1F67" w14:textId="77777777" w:rsidR="003714B4" w:rsidRPr="00810A5A" w:rsidRDefault="003714B4" w:rsidP="00C80059">
            <w:pPr>
              <w:numPr>
                <w:ilvl w:val="0"/>
                <w:numId w:val="10"/>
              </w:numPr>
              <w:tabs>
                <w:tab w:val="clear" w:pos="360"/>
              </w:tabs>
              <w:overflowPunct/>
              <w:autoSpaceDE/>
              <w:autoSpaceDN/>
              <w:adjustRightInd/>
              <w:spacing w:before="0" w:after="0"/>
              <w:textAlignment w:val="auto"/>
            </w:pPr>
            <w:r w:rsidRPr="00810A5A">
              <w:t>Rapid indication methods</w:t>
            </w:r>
          </w:p>
          <w:p w14:paraId="6CEA96AB" w14:textId="77777777" w:rsidR="003714B4" w:rsidRPr="00810A5A" w:rsidRDefault="003714B4" w:rsidP="00C80059">
            <w:pPr>
              <w:numPr>
                <w:ilvl w:val="1"/>
                <w:numId w:val="10"/>
              </w:numPr>
              <w:overflowPunct/>
              <w:autoSpaceDE/>
              <w:autoSpaceDN/>
              <w:adjustRightInd/>
              <w:spacing w:before="0" w:after="0"/>
              <w:textAlignment w:val="auto"/>
            </w:pPr>
            <w:r w:rsidRPr="00810A5A">
              <w:lastRenderedPageBreak/>
              <w:t>P-MPR</w:t>
            </w:r>
          </w:p>
          <w:p w14:paraId="7EA31FAB" w14:textId="77777777" w:rsidR="003714B4" w:rsidRPr="00810A5A" w:rsidRDefault="003714B4" w:rsidP="00C80059">
            <w:pPr>
              <w:numPr>
                <w:ilvl w:val="2"/>
                <w:numId w:val="10"/>
              </w:numPr>
              <w:overflowPunct/>
              <w:autoSpaceDE/>
              <w:autoSpaceDN/>
              <w:adjustRightInd/>
              <w:spacing w:before="0" w:after="0"/>
              <w:textAlignment w:val="auto"/>
            </w:pPr>
            <w:r w:rsidRPr="00810A5A">
              <w:t>Before P-MPR is taken</w:t>
            </w:r>
          </w:p>
          <w:p w14:paraId="5302E592" w14:textId="77777777" w:rsidR="003714B4" w:rsidRPr="00810A5A" w:rsidRDefault="003714B4" w:rsidP="00C80059">
            <w:pPr>
              <w:numPr>
                <w:ilvl w:val="2"/>
                <w:numId w:val="10"/>
              </w:numPr>
              <w:overflowPunct/>
              <w:autoSpaceDE/>
              <w:autoSpaceDN/>
              <w:adjustRightInd/>
              <w:spacing w:before="0" w:after="0"/>
              <w:textAlignment w:val="auto"/>
            </w:pPr>
            <w:r w:rsidRPr="00810A5A">
              <w:t>While P-MPR is applied</w:t>
            </w:r>
          </w:p>
          <w:p w14:paraId="312DF505" w14:textId="77777777" w:rsidR="003714B4" w:rsidRPr="00810A5A" w:rsidRDefault="003714B4" w:rsidP="00C80059">
            <w:pPr>
              <w:numPr>
                <w:ilvl w:val="2"/>
                <w:numId w:val="10"/>
              </w:numPr>
              <w:overflowPunct/>
              <w:autoSpaceDE/>
              <w:autoSpaceDN/>
              <w:adjustRightInd/>
              <w:spacing w:before="0" w:after="0"/>
              <w:textAlignment w:val="auto"/>
            </w:pPr>
            <w:r w:rsidRPr="00810A5A">
              <w:t>Can be one bit or include more information</w:t>
            </w:r>
          </w:p>
          <w:p w14:paraId="4B1D98A2" w14:textId="77777777" w:rsidR="003714B4" w:rsidRPr="00810A5A" w:rsidRDefault="003714B4" w:rsidP="00C80059">
            <w:pPr>
              <w:numPr>
                <w:ilvl w:val="1"/>
                <w:numId w:val="10"/>
              </w:numPr>
              <w:overflowPunct/>
              <w:autoSpaceDE/>
              <w:autoSpaceDN/>
              <w:adjustRightInd/>
              <w:spacing w:before="0" w:after="0"/>
              <w:textAlignment w:val="auto"/>
            </w:pPr>
            <w:r w:rsidRPr="00810A5A">
              <w:t>Alert/Emergency signal to indicated back off is about to happen</w:t>
            </w:r>
          </w:p>
          <w:p w14:paraId="49755432" w14:textId="77777777" w:rsidR="003714B4" w:rsidRPr="00810A5A" w:rsidRDefault="003714B4" w:rsidP="00C80059">
            <w:pPr>
              <w:numPr>
                <w:ilvl w:val="2"/>
                <w:numId w:val="10"/>
              </w:numPr>
              <w:overflowPunct/>
              <w:autoSpaceDE/>
              <w:autoSpaceDN/>
              <w:adjustRightInd/>
              <w:spacing w:before="0" w:after="0"/>
              <w:textAlignment w:val="auto"/>
            </w:pPr>
            <w:r w:rsidRPr="00810A5A">
              <w:t>Is this alert only or does it contain more information?</w:t>
            </w:r>
          </w:p>
          <w:p w14:paraId="352BD7BC" w14:textId="77777777" w:rsidR="003714B4" w:rsidRPr="00810A5A" w:rsidRDefault="003714B4" w:rsidP="00C80059">
            <w:pPr>
              <w:numPr>
                <w:ilvl w:val="0"/>
                <w:numId w:val="10"/>
              </w:numPr>
              <w:tabs>
                <w:tab w:val="clear" w:pos="360"/>
              </w:tabs>
              <w:overflowPunct/>
              <w:autoSpaceDE/>
              <w:autoSpaceDN/>
              <w:adjustRightInd/>
              <w:spacing w:before="0" w:after="0"/>
              <w:textAlignment w:val="auto"/>
            </w:pPr>
            <w:r w:rsidRPr="00810A5A">
              <w:t>Assistance information methods</w:t>
            </w:r>
          </w:p>
          <w:p w14:paraId="6E000B67" w14:textId="77777777" w:rsidR="003714B4" w:rsidRPr="00810A5A" w:rsidRDefault="003714B4" w:rsidP="00C80059">
            <w:pPr>
              <w:numPr>
                <w:ilvl w:val="1"/>
                <w:numId w:val="10"/>
              </w:numPr>
              <w:overflowPunct/>
              <w:autoSpaceDE/>
              <w:autoSpaceDN/>
              <w:adjustRightInd/>
              <w:spacing w:before="0" w:after="0"/>
              <w:textAlignment w:val="auto"/>
            </w:pPr>
            <w:r w:rsidRPr="00810A5A">
              <w:t>Energy headroom</w:t>
            </w:r>
          </w:p>
          <w:p w14:paraId="12C272E5" w14:textId="77777777" w:rsidR="003714B4" w:rsidRPr="00810A5A" w:rsidRDefault="003714B4" w:rsidP="00C80059">
            <w:pPr>
              <w:numPr>
                <w:ilvl w:val="2"/>
                <w:numId w:val="10"/>
              </w:numPr>
              <w:overflowPunct/>
              <w:autoSpaceDE/>
              <w:autoSpaceDN/>
              <w:adjustRightInd/>
              <w:spacing w:before="0" w:after="0"/>
              <w:textAlignment w:val="auto"/>
            </w:pPr>
            <w:r w:rsidRPr="00810A5A">
              <w:t>How much energy UE has for transmissions until specific time</w:t>
            </w:r>
          </w:p>
          <w:p w14:paraId="48BE7410" w14:textId="77777777" w:rsidR="003714B4" w:rsidRPr="00810A5A" w:rsidRDefault="003714B4" w:rsidP="00C80059">
            <w:pPr>
              <w:numPr>
                <w:ilvl w:val="1"/>
                <w:numId w:val="10"/>
              </w:numPr>
              <w:overflowPunct/>
              <w:autoSpaceDE/>
              <w:autoSpaceDN/>
              <w:adjustRightInd/>
              <w:spacing w:before="0" w:after="0"/>
              <w:textAlignment w:val="auto"/>
            </w:pPr>
            <w:r w:rsidRPr="00810A5A">
              <w:t>Power headroom</w:t>
            </w:r>
          </w:p>
          <w:p w14:paraId="4D775E7B" w14:textId="77777777" w:rsidR="003714B4" w:rsidRPr="00810A5A" w:rsidRDefault="003714B4" w:rsidP="00C80059">
            <w:pPr>
              <w:numPr>
                <w:ilvl w:val="2"/>
                <w:numId w:val="10"/>
              </w:numPr>
              <w:overflowPunct/>
              <w:autoSpaceDE/>
              <w:autoSpaceDN/>
              <w:adjustRightInd/>
              <w:spacing w:before="0" w:after="0"/>
              <w:textAlignment w:val="auto"/>
            </w:pPr>
            <w:r w:rsidRPr="00810A5A">
              <w:t>PHR reporting is in place already</w:t>
            </w:r>
          </w:p>
          <w:p w14:paraId="77707843" w14:textId="77777777" w:rsidR="003714B4" w:rsidRPr="00810A5A" w:rsidRDefault="003714B4" w:rsidP="00C80059">
            <w:pPr>
              <w:numPr>
                <w:ilvl w:val="1"/>
                <w:numId w:val="10"/>
              </w:numPr>
              <w:overflowPunct/>
              <w:autoSpaceDE/>
              <w:autoSpaceDN/>
              <w:adjustRightInd/>
              <w:spacing w:before="0" w:after="0"/>
              <w:textAlignment w:val="auto"/>
            </w:pPr>
            <w:r w:rsidRPr="00810A5A">
              <w:t>Exposure headroom</w:t>
            </w:r>
          </w:p>
          <w:p w14:paraId="30C28B8A" w14:textId="77777777" w:rsidR="003714B4" w:rsidRPr="00B77B98" w:rsidRDefault="003714B4" w:rsidP="00C80059">
            <w:pPr>
              <w:numPr>
                <w:ilvl w:val="1"/>
                <w:numId w:val="10"/>
              </w:numPr>
              <w:overflowPunct/>
              <w:autoSpaceDE/>
              <w:autoSpaceDN/>
              <w:adjustRightInd/>
              <w:spacing w:before="0" w:after="0"/>
              <w:textAlignment w:val="auto"/>
              <w:rPr>
                <w:sz w:val="22"/>
                <w:szCs w:val="22"/>
              </w:rPr>
            </w:pPr>
            <w:r w:rsidRPr="00810A5A">
              <w:t xml:space="preserve">Dynamic or Multiple </w:t>
            </w:r>
            <w:r w:rsidRPr="00810A5A">
              <w:rPr>
                <w:i/>
                <w:iCs/>
              </w:rPr>
              <w:t>maxUplinkdutycycle</w:t>
            </w:r>
          </w:p>
        </w:tc>
      </w:tr>
    </w:tbl>
    <w:p w14:paraId="0EEACE95" w14:textId="77777777" w:rsidR="003714B4" w:rsidRDefault="003714B4" w:rsidP="003714B4">
      <w:pPr>
        <w:spacing w:after="0"/>
        <w:jc w:val="both"/>
      </w:pPr>
    </w:p>
    <w:p w14:paraId="42A333F8" w14:textId="45CB1624" w:rsidR="008B2151" w:rsidRDefault="00A02E00" w:rsidP="00455E02">
      <w:pPr>
        <w:spacing w:after="0"/>
        <w:jc w:val="both"/>
        <w:rPr>
          <w:rFonts w:eastAsia="Times New Roman"/>
        </w:rPr>
      </w:pPr>
      <w:r>
        <w:t>Additionally,</w:t>
      </w:r>
      <w:r w:rsidR="002213AF">
        <w:t xml:space="preserve"> in RAN</w:t>
      </w:r>
      <w:r w:rsidR="00B35212">
        <w:t xml:space="preserve">4#96e, </w:t>
      </w:r>
      <w:r>
        <w:t>for Rel-16, RAN4 agreed to introduce P-MPR reporting via MAC CE</w:t>
      </w:r>
      <w:r w:rsidR="00AE2E18">
        <w:t xml:space="preserve"> </w:t>
      </w:r>
      <w:r w:rsidR="00AE2E18">
        <w:fldChar w:fldCharType="begin"/>
      </w:r>
      <w:r w:rsidR="00AE2E18">
        <w:instrText xml:space="preserve"> REF _Ref54379344 \r \h </w:instrText>
      </w:r>
      <w:r w:rsidR="00AE2E18">
        <w:fldChar w:fldCharType="separate"/>
      </w:r>
      <w:r w:rsidR="00AE2E18">
        <w:t>[3]</w:t>
      </w:r>
      <w:r w:rsidR="00AE2E18">
        <w:fldChar w:fldCharType="end"/>
      </w:r>
      <w:r>
        <w:t xml:space="preserve">. </w:t>
      </w:r>
      <w:r>
        <w:rPr>
          <w:rFonts w:eastAsia="Times New Roman"/>
        </w:rPr>
        <w:t xml:space="preserve">P-MPR reporting will be introduced, most likely </w:t>
      </w:r>
      <w:r>
        <w:rPr>
          <w:rFonts w:eastAsia="Times New Roman"/>
          <w:i/>
          <w:iCs/>
        </w:rPr>
        <w:t>reusing</w:t>
      </w:r>
      <w:r>
        <w:rPr>
          <w:rFonts w:eastAsia="Times New Roman"/>
        </w:rPr>
        <w:t xml:space="preserve"> current PHR MAC CE </w:t>
      </w:r>
      <w:r w:rsidR="00455E02">
        <w:rPr>
          <w:rFonts w:eastAsia="Times New Roman"/>
        </w:rPr>
        <w:t xml:space="preserve">(an approved </w:t>
      </w:r>
      <w:r>
        <w:rPr>
          <w:rFonts w:eastAsia="Times New Roman"/>
        </w:rPr>
        <w:t xml:space="preserve">LS </w:t>
      </w:r>
      <w:r w:rsidR="00455E02">
        <w:rPr>
          <w:rFonts w:eastAsia="Times New Roman"/>
        </w:rPr>
        <w:t xml:space="preserve">was sent </w:t>
      </w:r>
      <w:r>
        <w:rPr>
          <w:rFonts w:eastAsia="Times New Roman"/>
        </w:rPr>
        <w:t>to RAN2</w:t>
      </w:r>
      <w:r w:rsidR="00AE2E18">
        <w:rPr>
          <w:rFonts w:eastAsia="Times New Roman"/>
        </w:rPr>
        <w:t xml:space="preserve"> </w:t>
      </w:r>
      <w:r w:rsidR="00AE2E18">
        <w:rPr>
          <w:rFonts w:eastAsia="Times New Roman"/>
        </w:rPr>
        <w:fldChar w:fldCharType="begin"/>
      </w:r>
      <w:r w:rsidR="00AE2E18">
        <w:rPr>
          <w:rFonts w:eastAsia="Times New Roman"/>
        </w:rPr>
        <w:instrText xml:space="preserve"> REF _Ref54379355 \r \h </w:instrText>
      </w:r>
      <w:r w:rsidR="00AE2E18">
        <w:rPr>
          <w:rFonts w:eastAsia="Times New Roman"/>
        </w:rPr>
      </w:r>
      <w:r w:rsidR="00AE2E18">
        <w:rPr>
          <w:rFonts w:eastAsia="Times New Roman"/>
        </w:rPr>
        <w:fldChar w:fldCharType="separate"/>
      </w:r>
      <w:r w:rsidR="00AE2E18">
        <w:rPr>
          <w:rFonts w:eastAsia="Times New Roman"/>
        </w:rPr>
        <w:t>[4]</w:t>
      </w:r>
      <w:r w:rsidR="00AE2E18">
        <w:rPr>
          <w:rFonts w:eastAsia="Times New Roman"/>
        </w:rPr>
        <w:fldChar w:fldCharType="end"/>
      </w:r>
      <w:r w:rsidR="00455E02">
        <w:rPr>
          <w:rFonts w:eastAsia="Times New Roman"/>
        </w:rPr>
        <w:t>)</w:t>
      </w:r>
      <w:r w:rsidR="0026772E">
        <w:rPr>
          <w:rFonts w:eastAsia="Times New Roman"/>
        </w:rPr>
        <w:t xml:space="preserve">: </w:t>
      </w:r>
    </w:p>
    <w:p w14:paraId="5C4CCFDF" w14:textId="04D0358E" w:rsidR="00A02E00" w:rsidRPr="0026772E" w:rsidRDefault="00A02E00" w:rsidP="006C3E79">
      <w:pPr>
        <w:pStyle w:val="ListParagraph"/>
        <w:numPr>
          <w:ilvl w:val="0"/>
          <w:numId w:val="14"/>
        </w:numPr>
      </w:pPr>
      <w:r w:rsidRPr="0026772E">
        <w:t>There will be 2-bits for P-MPR granularity, and value options are:</w:t>
      </w:r>
    </w:p>
    <w:p w14:paraId="09CF8D6F" w14:textId="77777777" w:rsidR="00A02E00" w:rsidRPr="0026772E" w:rsidRDefault="00A02E00" w:rsidP="006C3E79">
      <w:pPr>
        <w:pStyle w:val="ListParagraph"/>
        <w:numPr>
          <w:ilvl w:val="1"/>
          <w:numId w:val="12"/>
        </w:numPr>
      </w:pPr>
      <w:r w:rsidRPr="0026772E">
        <w:t>3 ≤ P-MPR &lt; 6</w:t>
      </w:r>
    </w:p>
    <w:p w14:paraId="7A71929E" w14:textId="77777777" w:rsidR="00A02E00" w:rsidRPr="0026772E" w:rsidRDefault="00A02E00" w:rsidP="006C3E79">
      <w:pPr>
        <w:pStyle w:val="ListParagraph"/>
        <w:numPr>
          <w:ilvl w:val="1"/>
          <w:numId w:val="12"/>
        </w:numPr>
      </w:pPr>
      <w:r w:rsidRPr="0026772E">
        <w:t>6 ≤ P-MPR &lt; 9</w:t>
      </w:r>
    </w:p>
    <w:p w14:paraId="7212B98C" w14:textId="77777777" w:rsidR="00A02E00" w:rsidRPr="0026772E" w:rsidRDefault="00A02E00" w:rsidP="006C3E79">
      <w:pPr>
        <w:pStyle w:val="ListParagraph"/>
        <w:numPr>
          <w:ilvl w:val="1"/>
          <w:numId w:val="12"/>
        </w:numPr>
      </w:pPr>
      <w:r w:rsidRPr="0026772E">
        <w:t>9 ≤ P-MPR &lt; 12</w:t>
      </w:r>
    </w:p>
    <w:p w14:paraId="53651D54" w14:textId="3C6D6D61" w:rsidR="00A02E00" w:rsidRPr="0026772E" w:rsidRDefault="00A02E00" w:rsidP="006C3E79">
      <w:pPr>
        <w:pStyle w:val="ListParagraph"/>
        <w:numPr>
          <w:ilvl w:val="1"/>
          <w:numId w:val="12"/>
        </w:numPr>
      </w:pPr>
      <w:r w:rsidRPr="0026772E">
        <w:t>P-MPR ≥  12</w:t>
      </w:r>
    </w:p>
    <w:p w14:paraId="7FF290A3" w14:textId="4B54D560" w:rsidR="00A02E00" w:rsidRPr="0026772E" w:rsidRDefault="00A02E00" w:rsidP="006C3E79">
      <w:pPr>
        <w:pStyle w:val="ListParagraph"/>
        <w:numPr>
          <w:ilvl w:val="0"/>
          <w:numId w:val="15"/>
        </w:numPr>
      </w:pPr>
      <w:r w:rsidRPr="0026772E">
        <w:t>There will be a prohibit timer, with the value options listed below (which are the same as the PHR prohibit timer)</w:t>
      </w:r>
      <w:r w:rsidR="0026772E" w:rsidRPr="0026772E">
        <w:t xml:space="preserve"> </w:t>
      </w:r>
      <w:r w:rsidRPr="0026772E">
        <w:t>{sf0, sf10, sf20, sf50, sf100, sf200, sf500, sf1000}</w:t>
      </w:r>
    </w:p>
    <w:p w14:paraId="4B6377BA" w14:textId="77777777" w:rsidR="00810A5A" w:rsidRDefault="00A02E00" w:rsidP="006C3E79">
      <w:pPr>
        <w:pStyle w:val="ListParagraph"/>
        <w:numPr>
          <w:ilvl w:val="0"/>
          <w:numId w:val="15"/>
        </w:numPr>
      </w:pPr>
      <w:r w:rsidRPr="0026772E">
        <w:t>P-MPR reporting is an optional UE capability, applicable to all FR2 power classes</w:t>
      </w:r>
    </w:p>
    <w:p w14:paraId="447ABFFE" w14:textId="4835B6E9" w:rsidR="00A02E00" w:rsidRPr="00810A5A" w:rsidRDefault="00A02E00" w:rsidP="006C3E79">
      <w:pPr>
        <w:pStyle w:val="ListParagraph"/>
        <w:numPr>
          <w:ilvl w:val="0"/>
          <w:numId w:val="15"/>
        </w:numPr>
      </w:pPr>
      <w:r w:rsidRPr="00810A5A">
        <w:t>Triggering conditions</w:t>
      </w:r>
      <w:r w:rsidR="00810A5A" w:rsidRPr="00810A5A">
        <w:t xml:space="preserve">: </w:t>
      </w:r>
      <w:r w:rsidRPr="00810A5A">
        <w:t>A configurable absolute P-MPR threshold will trigger the report; the values:</w:t>
      </w:r>
    </w:p>
    <w:p w14:paraId="34244BEA" w14:textId="77777777" w:rsidR="00A02E00" w:rsidRPr="00810A5A" w:rsidRDefault="00A02E00" w:rsidP="006C3E79">
      <w:pPr>
        <w:pStyle w:val="ListParagraph"/>
        <w:numPr>
          <w:ilvl w:val="1"/>
          <w:numId w:val="13"/>
        </w:numPr>
      </w:pPr>
      <w:r w:rsidRPr="00810A5A">
        <w:t>Absolute P-MPR threshold à {3dB, 6dB, 9dB, 12dB}</w:t>
      </w:r>
    </w:p>
    <w:p w14:paraId="67608B15" w14:textId="77777777" w:rsidR="00A02E00" w:rsidRDefault="00A02E00" w:rsidP="003714B4">
      <w:pPr>
        <w:spacing w:after="0"/>
        <w:jc w:val="both"/>
      </w:pPr>
    </w:p>
    <w:p w14:paraId="63C24769" w14:textId="5F7D5D58" w:rsidR="003714B4" w:rsidRPr="00B77B98" w:rsidRDefault="003714B4" w:rsidP="000067E5">
      <w:pPr>
        <w:spacing w:after="0"/>
        <w:jc w:val="both"/>
      </w:pPr>
      <w:r w:rsidRPr="00B77B98">
        <w:t xml:space="preserve">Although the above approaches are capable to indicate the MPE problem existing in the UL transmission, </w:t>
      </w:r>
      <w:r w:rsidR="000067E5">
        <w:t>they</w:t>
      </w:r>
      <w:r w:rsidRPr="00B77B98">
        <w:t xml:space="preserve"> don’t support recovery procedures helping to avoid radio link failure and connection releases. It is, therefore, necessary to amend the above approaches with reporting of additional information related to recovery of the UL link.</w:t>
      </w:r>
      <w:r w:rsidR="000067E5">
        <w:t xml:space="preserve"> </w:t>
      </w:r>
      <w:r w:rsidRPr="00B77B98">
        <w:t>Rel-15 beam reporting framework for FR2 is MPE-unaware</w:t>
      </w:r>
      <w:r w:rsidR="000067E5">
        <w:t xml:space="preserve"> –</w:t>
      </w:r>
      <w:r w:rsidRPr="00B77B98">
        <w:t xml:space="preserve"> the</w:t>
      </w:r>
      <w:r w:rsidR="000067E5">
        <w:t xml:space="preserve"> </w:t>
      </w:r>
      <w:r w:rsidRPr="00B77B98">
        <w:t xml:space="preserve">optimal beam report doesn’t differentiate DL and UL transmission links and there is no mechanism (except explicit SRS transmission) to indicate UL beam, which doesn’t have significant Tx power constraint at the UE side due to the FR2 UE RF exposure compliance reasons. </w:t>
      </w:r>
    </w:p>
    <w:p w14:paraId="2F3A6867" w14:textId="77777777" w:rsidR="003714B4" w:rsidRDefault="003714B4" w:rsidP="003714B4">
      <w:pPr>
        <w:tabs>
          <w:tab w:val="num" w:pos="720"/>
          <w:tab w:val="num" w:pos="1440"/>
        </w:tabs>
        <w:spacing w:after="0"/>
        <w:jc w:val="both"/>
      </w:pPr>
    </w:p>
    <w:p w14:paraId="7183B1E8" w14:textId="5C393B4C" w:rsidR="003714B4" w:rsidRPr="00B77B98" w:rsidRDefault="003714B4" w:rsidP="006637AA">
      <w:pPr>
        <w:tabs>
          <w:tab w:val="num" w:pos="720"/>
          <w:tab w:val="num" w:pos="1440"/>
        </w:tabs>
        <w:spacing w:after="0"/>
        <w:jc w:val="center"/>
      </w:pPr>
      <w:r w:rsidRPr="00B77B98">
        <w:t>As</w:t>
      </w:r>
      <w:r w:rsidR="005458CC">
        <w:t xml:space="preserve"> a</w:t>
      </w:r>
      <w:r w:rsidRPr="00B77B98">
        <w:t xml:space="preserve"> result, even when MPE limited situation is reported from the UE to gNB using RAN4 solutions</w:t>
      </w:r>
      <w:r w:rsidR="00810A5A">
        <w:t xml:space="preserve"> </w:t>
      </w:r>
      <w:r w:rsidR="00810A5A">
        <w:fldChar w:fldCharType="begin"/>
      </w:r>
      <w:r w:rsidR="00810A5A">
        <w:instrText xml:space="preserve"> REF _Ref54379344 \r \h </w:instrText>
      </w:r>
      <w:r w:rsidR="00810A5A">
        <w:fldChar w:fldCharType="separate"/>
      </w:r>
      <w:r w:rsidR="00810A5A">
        <w:t>[3]</w:t>
      </w:r>
      <w:r w:rsidR="00810A5A">
        <w:fldChar w:fldCharType="end"/>
      </w:r>
      <w:r w:rsidR="001A0A44">
        <w:fldChar w:fldCharType="begin"/>
      </w:r>
      <w:r w:rsidR="001A0A44">
        <w:instrText xml:space="preserve"> REF _Ref47690750 \r \h </w:instrText>
      </w:r>
      <w:r w:rsidR="001A0A44">
        <w:fldChar w:fldCharType="separate"/>
      </w:r>
      <w:r w:rsidR="001A0A44">
        <w:t>[14]</w:t>
      </w:r>
      <w:r w:rsidR="001A0A44">
        <w:fldChar w:fldCharType="end"/>
      </w:r>
      <w:r w:rsidRPr="00B77B98">
        <w:t xml:space="preserve">, the gNB may not be able to improve UL transmission performance because </w:t>
      </w:r>
      <w:r w:rsidR="005458CC">
        <w:t>the</w:t>
      </w:r>
      <w:r w:rsidRPr="00B77B98">
        <w:t xml:space="preserve"> solutions do not contain the recovery information. RAN4 solution however can be improved if the recovery information is included in the </w:t>
      </w:r>
      <w:r w:rsidR="00810A5A">
        <w:t xml:space="preserve">MAC-CE </w:t>
      </w:r>
      <w:r w:rsidR="005458CC">
        <w:t xml:space="preserve">based P-MPR </w:t>
      </w:r>
      <w:r w:rsidRPr="00B77B98">
        <w:t xml:space="preserve">report facilitating selection of less MPE-limited (with small P-MPR) beams for UL transmission </w:t>
      </w:r>
      <w:r w:rsidR="005458CC" w:rsidRPr="00B77B98">
        <w:t xml:space="preserve">at gNB </w:t>
      </w:r>
      <w:r w:rsidRPr="00B77B98">
        <w:t>(see</w:t>
      </w:r>
      <w:r w:rsidR="005458CC">
        <w:t xml:space="preserve"> </w:t>
      </w:r>
      <w:r w:rsidR="005458CC">
        <w:fldChar w:fldCharType="begin"/>
      </w:r>
      <w:r w:rsidR="005458CC">
        <w:instrText xml:space="preserve"> REF _Ref61876868 \h </w:instrText>
      </w:r>
      <w:r w:rsidR="005458CC">
        <w:fldChar w:fldCharType="separate"/>
      </w:r>
      <w:r w:rsidR="005458CC" w:rsidRPr="00B77B98">
        <w:t xml:space="preserve">Figure </w:t>
      </w:r>
      <w:r w:rsidR="005458CC">
        <w:rPr>
          <w:noProof/>
        </w:rPr>
        <w:t>16</w:t>
      </w:r>
      <w:r w:rsidR="005458CC">
        <w:fldChar w:fldCharType="end"/>
      </w:r>
      <w:r w:rsidRPr="00B77B98">
        <w:t>).</w:t>
      </w:r>
      <w:r w:rsidRPr="00B77B98">
        <w:rPr>
          <w:noProof/>
        </w:rPr>
        <w:drawing>
          <wp:inline distT="0" distB="0" distL="0" distR="0" wp14:anchorId="6D02F4A0" wp14:editId="586074A4">
            <wp:extent cx="2836557" cy="2245057"/>
            <wp:effectExtent l="0" t="0" r="1905" b="0"/>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20"/>
                    <a:stretch>
                      <a:fillRect/>
                    </a:stretch>
                  </pic:blipFill>
                  <pic:spPr>
                    <a:xfrm>
                      <a:off x="0" y="0"/>
                      <a:ext cx="2866244" cy="2268553"/>
                    </a:xfrm>
                    <a:prstGeom prst="rect">
                      <a:avLst/>
                    </a:prstGeom>
                  </pic:spPr>
                </pic:pic>
              </a:graphicData>
            </a:graphic>
          </wp:inline>
        </w:drawing>
      </w:r>
    </w:p>
    <w:p w14:paraId="644D0498" w14:textId="43D6807A" w:rsidR="003714B4" w:rsidRDefault="003714B4" w:rsidP="003714B4">
      <w:pPr>
        <w:pStyle w:val="Caption"/>
        <w:spacing w:before="0" w:after="0"/>
        <w:jc w:val="center"/>
      </w:pPr>
      <w:bookmarkStart w:id="3" w:name="_Ref61876868"/>
      <w:r w:rsidRPr="00B77B98">
        <w:t xml:space="preserve">Figure </w:t>
      </w:r>
      <w:r w:rsidRPr="00B77B98">
        <w:fldChar w:fldCharType="begin"/>
      </w:r>
      <w:r w:rsidRPr="00B77B98">
        <w:instrText xml:space="preserve"> SEQ Figure \* ARABIC </w:instrText>
      </w:r>
      <w:r w:rsidRPr="00B77B98">
        <w:fldChar w:fldCharType="separate"/>
      </w:r>
      <w:r w:rsidR="00F050D9">
        <w:rPr>
          <w:noProof/>
        </w:rPr>
        <w:t>16</w:t>
      </w:r>
      <w:r w:rsidRPr="00B77B98">
        <w:fldChar w:fldCharType="end"/>
      </w:r>
      <w:bookmarkEnd w:id="3"/>
      <w:r w:rsidRPr="00B77B98">
        <w:t>: Illustration of the need of beam selection enhancement to avoid MPE issue</w:t>
      </w:r>
    </w:p>
    <w:p w14:paraId="79B62A09" w14:textId="77777777" w:rsidR="003714B4" w:rsidRPr="00B77B98" w:rsidRDefault="003714B4" w:rsidP="003714B4"/>
    <w:p w14:paraId="2209D569" w14:textId="120610D8" w:rsidR="003714B4" w:rsidRPr="00B77B98" w:rsidRDefault="003714B4" w:rsidP="003714B4">
      <w:pPr>
        <w:tabs>
          <w:tab w:val="num" w:pos="720"/>
          <w:tab w:val="num" w:pos="1440"/>
        </w:tabs>
        <w:spacing w:after="0"/>
        <w:jc w:val="both"/>
      </w:pPr>
      <w:r w:rsidRPr="00B77B98">
        <w:t xml:space="preserve">In particular if </w:t>
      </w:r>
      <w:r w:rsidR="009D5944">
        <w:t xml:space="preserve">large </w:t>
      </w:r>
      <w:r w:rsidRPr="00B77B98">
        <w:t xml:space="preserve">P-MPR, alert/emergency signal or duty cyclic constraint is transmitted by the UE for the active UL beam, UE may also report the alterative communication beam (e.g., with lower P-MPR or less duty cycle constraints) for UL transmission, similar to BFR recovery response specified in Rel-15/Rel-16 NR to cope with blockage issue. The framework of BFR can be largely reused to support UL beam recovery due to MPE. </w:t>
      </w:r>
      <w:r w:rsidR="00F471BC">
        <w:t xml:space="preserve">This method is also justified by the SLS evaluations in the previous section, where the choice of alternate panel/beam combination yields gains. </w:t>
      </w:r>
      <w:r w:rsidR="009D5944">
        <w:t xml:space="preserve">However, since the nature of </w:t>
      </w:r>
      <w:r w:rsidR="005E3CA2">
        <w:t xml:space="preserve">significant </w:t>
      </w:r>
      <w:r w:rsidR="009D5944">
        <w:t xml:space="preserve">gains are shown to be </w:t>
      </w:r>
      <w:r w:rsidR="005E3CA2">
        <w:t xml:space="preserve">limited to an extent to cell-edge users, </w:t>
      </w:r>
      <w:r w:rsidR="001D3E9B">
        <w:t xml:space="preserve">a more complex solution which includes additional reporting is not required. Addition of recovery information is enough to achieve the gains </w:t>
      </w:r>
      <w:r w:rsidR="001153A7">
        <w:t xml:space="preserve">related to MPE mitigation. </w:t>
      </w:r>
    </w:p>
    <w:p w14:paraId="6E4CEC31" w14:textId="0717B021" w:rsidR="003714B4" w:rsidRDefault="003714B4" w:rsidP="003714B4">
      <w:pPr>
        <w:tabs>
          <w:tab w:val="num" w:pos="720"/>
          <w:tab w:val="num" w:pos="1440"/>
        </w:tabs>
        <w:spacing w:after="0"/>
        <w:jc w:val="both"/>
        <w:rPr>
          <w:b/>
          <w:i/>
          <w:iCs/>
        </w:rPr>
      </w:pPr>
    </w:p>
    <w:p w14:paraId="7A791631" w14:textId="3D741A7D" w:rsidR="00BC2126" w:rsidRDefault="00C80059" w:rsidP="003714B4">
      <w:pPr>
        <w:tabs>
          <w:tab w:val="num" w:pos="720"/>
          <w:tab w:val="num" w:pos="1440"/>
        </w:tabs>
        <w:spacing w:after="0"/>
        <w:jc w:val="both"/>
        <w:rPr>
          <w:b/>
          <w:i/>
          <w:iCs/>
        </w:rPr>
      </w:pPr>
      <w:r>
        <w:rPr>
          <w:b/>
          <w:i/>
          <w:iCs/>
        </w:rPr>
        <w:t>Proposal</w:t>
      </w:r>
      <w:r w:rsidR="00AE268B">
        <w:rPr>
          <w:b/>
          <w:i/>
          <w:iCs/>
        </w:rPr>
        <w:t xml:space="preserve"> 15</w:t>
      </w:r>
      <w:r>
        <w:rPr>
          <w:b/>
          <w:i/>
          <w:iCs/>
        </w:rPr>
        <w:t xml:space="preserve">: For MPE mitigation for Rel-17, </w:t>
      </w:r>
    </w:p>
    <w:p w14:paraId="4D9C574C" w14:textId="2B8428DB" w:rsidR="00BC2126" w:rsidRDefault="00C80059" w:rsidP="00BC2126">
      <w:pPr>
        <w:pStyle w:val="ListParagraph"/>
        <w:numPr>
          <w:ilvl w:val="0"/>
          <w:numId w:val="28"/>
        </w:numPr>
        <w:tabs>
          <w:tab w:val="num" w:pos="720"/>
          <w:tab w:val="num" w:pos="1440"/>
        </w:tabs>
        <w:jc w:val="both"/>
        <w:rPr>
          <w:b/>
        </w:rPr>
      </w:pPr>
      <w:r w:rsidRPr="00BC2126">
        <w:rPr>
          <w:b/>
        </w:rPr>
        <w:t>RAN4 solution for MAC-CE based P-MPR reporting is</w:t>
      </w:r>
      <w:r w:rsidR="006D1BD6" w:rsidRPr="00BC2126">
        <w:rPr>
          <w:b/>
        </w:rPr>
        <w:t xml:space="preserve"> augmented with MPE recovery information indicating alterative UL beam with lower P-MPR or duty cycle constraints, where UE panel indication can be implicit</w:t>
      </w:r>
      <w:r w:rsidR="00BC2126" w:rsidRPr="00BC2126">
        <w:rPr>
          <w:b/>
        </w:rPr>
        <w:t xml:space="preserve">. </w:t>
      </w:r>
    </w:p>
    <w:p w14:paraId="082034E6" w14:textId="700A415E" w:rsidR="00BC2126" w:rsidRPr="00BC2126" w:rsidRDefault="00BC2126" w:rsidP="00BC2126">
      <w:pPr>
        <w:pStyle w:val="ListParagraph"/>
        <w:numPr>
          <w:ilvl w:val="0"/>
          <w:numId w:val="28"/>
        </w:numPr>
        <w:tabs>
          <w:tab w:val="num" w:pos="720"/>
          <w:tab w:val="num" w:pos="1440"/>
        </w:tabs>
        <w:jc w:val="both"/>
        <w:rPr>
          <w:b/>
        </w:rPr>
      </w:pPr>
      <w:r>
        <w:rPr>
          <w:b/>
        </w:rPr>
        <w:t xml:space="preserve">No additional reporting is needed since the gains </w:t>
      </w:r>
      <w:r w:rsidR="0084100E">
        <w:rPr>
          <w:b/>
        </w:rPr>
        <w:t>compared to DL based UL panel selection are not very large.</w:t>
      </w:r>
    </w:p>
    <w:p w14:paraId="004508DD" w14:textId="77777777" w:rsidR="00C80059" w:rsidRDefault="00C80059" w:rsidP="003714B4">
      <w:pPr>
        <w:tabs>
          <w:tab w:val="num" w:pos="720"/>
          <w:tab w:val="num" w:pos="1440"/>
        </w:tabs>
        <w:spacing w:after="0"/>
        <w:jc w:val="both"/>
        <w:rPr>
          <w:b/>
          <w:i/>
          <w:iCs/>
        </w:rPr>
      </w:pPr>
    </w:p>
    <w:bookmarkEnd w:id="1"/>
    <w:p w14:paraId="7C416EA7" w14:textId="77777777" w:rsidR="005E7DF4" w:rsidRDefault="005E7DF4" w:rsidP="005E7DF4">
      <w:pPr>
        <w:pStyle w:val="Heading1"/>
        <w:pBdr>
          <w:top w:val="single" w:sz="12" w:space="4" w:color="auto"/>
        </w:pBdr>
        <w:rPr>
          <w:rFonts w:cs="Arial"/>
          <w:sz w:val="32"/>
          <w:szCs w:val="18"/>
          <w:lang w:val="en-US"/>
        </w:rPr>
      </w:pPr>
      <w:r>
        <w:rPr>
          <w:rFonts w:cs="Arial"/>
          <w:sz w:val="32"/>
          <w:szCs w:val="18"/>
          <w:lang w:val="en-US"/>
        </w:rPr>
        <w:t>Issue 6: Latency Reduction for NR Beam Management Framework</w:t>
      </w:r>
    </w:p>
    <w:p w14:paraId="753F070F" w14:textId="77777777" w:rsidR="005E7DF4" w:rsidRDefault="005E7DF4" w:rsidP="005E7DF4">
      <w:pPr>
        <w:pStyle w:val="Heading2"/>
        <w:rPr>
          <w:sz w:val="28"/>
          <w:szCs w:val="18"/>
          <w:lang w:val="en-US"/>
        </w:rPr>
      </w:pPr>
      <w:r w:rsidRPr="00371796">
        <w:rPr>
          <w:sz w:val="28"/>
          <w:szCs w:val="18"/>
          <w:lang w:val="en-US"/>
        </w:rPr>
        <w:t>Identifying Performance Bottlenecks</w:t>
      </w:r>
      <w:r>
        <w:rPr>
          <w:sz w:val="28"/>
          <w:szCs w:val="18"/>
          <w:lang w:val="en-US"/>
        </w:rPr>
        <w:t xml:space="preserve"> from SLS Evaluations</w:t>
      </w:r>
    </w:p>
    <w:p w14:paraId="0DFEB72C" w14:textId="77777777" w:rsidR="005E7DF4" w:rsidRDefault="005E7DF4" w:rsidP="005E7DF4">
      <w:pPr>
        <w:rPr>
          <w:lang w:val="en-US"/>
        </w:rPr>
      </w:pPr>
      <w:r>
        <w:rPr>
          <w:lang w:val="en-US"/>
        </w:rPr>
        <w:t xml:space="preserve">In order to efficiently support low latency beam management with reduce overhear in Rel-17 NR, especially with a large number of configured TCI states, the first goal should be to identify the major performance bottlenecks in the current beam management framework. To this end, two major latency issues exist with current beam management framework namely </w:t>
      </w:r>
      <w:r w:rsidRPr="005C3015">
        <w:rPr>
          <w:i/>
          <w:iCs/>
          <w:lang w:val="en-US"/>
        </w:rPr>
        <w:t>(i)</w:t>
      </w:r>
      <w:r>
        <w:rPr>
          <w:lang w:val="en-US"/>
        </w:rPr>
        <w:t xml:space="preserve"> TCI state indication and application latency and beam acquisition, refinement and tracking latency. </w:t>
      </w:r>
    </w:p>
    <w:p w14:paraId="7FC5DC09" w14:textId="77777777" w:rsidR="005E7DF4" w:rsidRDefault="005E7DF4" w:rsidP="005E7DF4">
      <w:pPr>
        <w:rPr>
          <w:lang w:val="en-US"/>
        </w:rPr>
      </w:pPr>
      <w:r>
        <w:rPr>
          <w:lang w:val="en-US"/>
        </w:rPr>
        <w:t xml:space="preserve">The TCI state indication and application latency is limited by the current MAC-CE based TCI state indication framework. In RAN1, signaling latency due to MAC-CE is defined as 3ms. However, in RAN4, the defined delay for TCI state switching is more conservatively defined </w:t>
      </w:r>
      <w:r>
        <w:rPr>
          <w:lang w:val="en-US"/>
        </w:rPr>
        <w:fldChar w:fldCharType="begin"/>
      </w:r>
      <w:r>
        <w:rPr>
          <w:lang w:val="en-US"/>
        </w:rPr>
        <w:instrText xml:space="preserve"> REF _Ref47692869 \r \h </w:instrText>
      </w:r>
      <w:r>
        <w:rPr>
          <w:lang w:val="en-US"/>
        </w:rPr>
      </w:r>
      <w:r>
        <w:rPr>
          <w:lang w:val="en-US"/>
        </w:rPr>
        <w:fldChar w:fldCharType="separate"/>
      </w:r>
      <w:r>
        <w:rPr>
          <w:lang w:val="en-US"/>
        </w:rPr>
        <w:t>[1]</w:t>
      </w:r>
      <w:r>
        <w:rPr>
          <w:lang w:val="en-US"/>
        </w:rPr>
        <w:fldChar w:fldCharType="end"/>
      </w:r>
      <w:r>
        <w:rPr>
          <w:lang w:val="en-US"/>
        </w:rPr>
        <w:t xml:space="preserve"> based on a concept of known and unknown TCI states. If the target TCI state is known, the delay is defined as</w:t>
      </w:r>
    </w:p>
    <w:p w14:paraId="6497494B" w14:textId="77777777" w:rsidR="005E7DF4" w:rsidRDefault="005E7DF4" w:rsidP="005E7DF4">
      <w:pPr>
        <w:pStyle w:val="MTDisplayEquation"/>
      </w:pPr>
      <w:r>
        <w:tab/>
      </w:r>
      <w:r w:rsidRPr="00BE0695">
        <w:rPr>
          <w:position w:val="-4"/>
        </w:rPr>
        <w:object w:dxaOrig="180" w:dyaOrig="279" w14:anchorId="15591F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5pt;height:13.45pt" o:ole="">
            <v:imagedata r:id="rId21" o:title=""/>
          </v:shape>
          <o:OLEObject Type="Embed" ProgID="Equation.DSMT4" ShapeID="_x0000_i1025" DrawAspect="Content" ObjectID="_1672512936" r:id="rId22"/>
        </w:object>
      </w:r>
      <w:r w:rsidRPr="000C689A">
        <w:rPr>
          <w:position w:val="-16"/>
        </w:rPr>
        <w:object w:dxaOrig="5460" w:dyaOrig="440" w14:anchorId="171294C2">
          <v:shape id="_x0000_i1026" type="#_x0000_t75" style="width:272.95pt;height:22.05pt" o:ole="">
            <v:imagedata r:id="rId23" o:title=""/>
          </v:shape>
          <o:OLEObject Type="Embed" ProgID="Equation.DSMT4" ShapeID="_x0000_i1026" DrawAspect="Content" ObjectID="_1672512937" r:id="rId24"/>
        </w:object>
      </w:r>
    </w:p>
    <w:p w14:paraId="1AE39E30" w14:textId="77777777" w:rsidR="005E7DF4" w:rsidRDefault="005E7DF4" w:rsidP="005E7DF4">
      <w:pPr>
        <w:rPr>
          <w:lang w:val="en-US"/>
        </w:rPr>
      </w:pPr>
      <w:r>
        <w:rPr>
          <w:lang w:val="en-US"/>
        </w:rPr>
        <w:t>and if the TCI state is unknown it is defined as</w:t>
      </w:r>
    </w:p>
    <w:p w14:paraId="2938460B" w14:textId="77777777" w:rsidR="005E7DF4" w:rsidRDefault="005E7DF4" w:rsidP="005E7DF4">
      <w:pPr>
        <w:jc w:val="center"/>
      </w:pPr>
      <w:r w:rsidRPr="000C689A">
        <w:rPr>
          <w:position w:val="-16"/>
        </w:rPr>
        <w:object w:dxaOrig="6420" w:dyaOrig="440" w14:anchorId="3EE18A67">
          <v:shape id="_x0000_i1027" type="#_x0000_t75" style="width:320.8pt;height:22.05pt" o:ole="">
            <v:imagedata r:id="rId25" o:title=""/>
          </v:shape>
          <o:OLEObject Type="Embed" ProgID="Equation.DSMT4" ShapeID="_x0000_i1027" DrawAspect="Content" ObjectID="_1672512938" r:id="rId26"/>
        </w:object>
      </w:r>
    </w:p>
    <w:p w14:paraId="6EE3ED15" w14:textId="77777777" w:rsidR="005E7DF4" w:rsidRDefault="005E7DF4" w:rsidP="005E7DF4">
      <w:r>
        <w:t xml:space="preserve">where </w:t>
      </w:r>
      <w:r w:rsidRPr="000C689A">
        <w:rPr>
          <w:position w:val="-12"/>
        </w:rPr>
        <w:object w:dxaOrig="700" w:dyaOrig="360" w14:anchorId="6D876689">
          <v:shape id="_x0000_i1028" type="#_x0000_t75" style="width:34.95pt;height:18.25pt" o:ole="">
            <v:imagedata r:id="rId27" o:title=""/>
          </v:shape>
          <o:OLEObject Type="Embed" ProgID="Equation.DSMT4" ShapeID="_x0000_i1028" DrawAspect="Content" ObjectID="_1672512939" r:id="rId28"/>
        </w:object>
      </w:r>
      <w:r>
        <w:t xml:space="preserve">is the time to first SSB transmission after the MAC-CE is decoded by the UE and </w:t>
      </w:r>
      <w:r w:rsidRPr="000C689A">
        <w:rPr>
          <w:position w:val="-14"/>
        </w:rPr>
        <w:object w:dxaOrig="720" w:dyaOrig="380" w14:anchorId="7E757CCB">
          <v:shape id="_x0000_i1029" type="#_x0000_t75" style="width:36pt;height:19.35pt" o:ole="">
            <v:imagedata r:id="rId29" o:title=""/>
          </v:shape>
          <o:OLEObject Type="Embed" ProgID="Equation.DSMT4" ShapeID="_x0000_i1029" DrawAspect="Content" ObjectID="_1672512940" r:id="rId30"/>
        </w:object>
      </w:r>
      <w:r>
        <w:t xml:space="preserve">= 2ms and the additional processing times are required if the TCI state being activated is not in the active TCI state list. It is clear that TCI state application latency in the first case when TCI states are known is limited by the MAC-CE decoding latency. For the case of unknown TCI state additional time is required for L1-RSRP measurement and reporting which is in the realm of beam acquisition since the beams are not tracked. Therefore, the latency in this case can potentially be much higher than the 3ms defined in RAN1. </w:t>
      </w:r>
    </w:p>
    <w:p w14:paraId="390B3DB5" w14:textId="77777777" w:rsidR="005E7DF4" w:rsidRDefault="005E7DF4" w:rsidP="005E7DF4">
      <w:pPr>
        <w:rPr>
          <w:lang w:val="en-US"/>
        </w:rPr>
      </w:pPr>
      <w:r>
        <w:rPr>
          <w:lang w:val="en-US"/>
        </w:rPr>
        <w:t xml:space="preserve">In this paper, we first provide SLS simulation results to investigate whether the major performance bottleneck stems from MAC-CE based TCI state application latency or beam acquisition latency due to SSB periodicity and measurements across multiple SSB periods. For this analysis we provide results based on the intra-cell mobility assumptions agreed in </w:t>
      </w:r>
      <w:r>
        <w:rPr>
          <w:lang w:val="en-US"/>
        </w:rPr>
        <w:fldChar w:fldCharType="begin"/>
      </w:r>
      <w:r>
        <w:rPr>
          <w:lang w:val="en-US"/>
        </w:rPr>
        <w:instrText xml:space="preserve"> REF _Ref54369575 \r \h </w:instrText>
      </w:r>
      <w:r>
        <w:rPr>
          <w:lang w:val="en-US"/>
        </w:rPr>
      </w:r>
      <w:r>
        <w:rPr>
          <w:lang w:val="en-US"/>
        </w:rPr>
        <w:fldChar w:fldCharType="separate"/>
      </w:r>
      <w:r>
        <w:rPr>
          <w:lang w:val="en-US"/>
        </w:rPr>
        <w:t>[2]</w:t>
      </w:r>
      <w:r>
        <w:rPr>
          <w:lang w:val="en-US"/>
        </w:rPr>
        <w:fldChar w:fldCharType="end"/>
      </w:r>
      <w:r>
        <w:rPr>
          <w:lang w:val="en-US"/>
        </w:rPr>
        <w:t>. For initial analysis it is enough to use fast fading RSRP as the metric and therefore we simulated a single UE moving across the cell with the trajectory in Figure 1.</w:t>
      </w:r>
    </w:p>
    <w:p w14:paraId="7F4B24FD" w14:textId="77777777" w:rsidR="005E7DF4" w:rsidRDefault="005E7DF4" w:rsidP="005E7DF4">
      <w:pPr>
        <w:keepNext/>
        <w:jc w:val="center"/>
      </w:pPr>
      <w:r w:rsidRPr="003F1786">
        <w:rPr>
          <w:noProof/>
        </w:rPr>
        <w:lastRenderedPageBreak/>
        <w:drawing>
          <wp:inline distT="0" distB="0" distL="0" distR="0" wp14:anchorId="24970132" wp14:editId="5015A604">
            <wp:extent cx="3459708" cy="259243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464998" cy="2596398"/>
                    </a:xfrm>
                    <a:prstGeom prst="rect">
                      <a:avLst/>
                    </a:prstGeom>
                    <a:noFill/>
                    <a:ln>
                      <a:noFill/>
                    </a:ln>
                  </pic:spPr>
                </pic:pic>
              </a:graphicData>
            </a:graphic>
          </wp:inline>
        </w:drawing>
      </w:r>
    </w:p>
    <w:p w14:paraId="00D6EEC2" w14:textId="77777777" w:rsidR="005E7DF4" w:rsidRDefault="005E7DF4" w:rsidP="005E7DF4">
      <w:pPr>
        <w:pStyle w:val="Caption"/>
        <w:jc w:val="center"/>
      </w:pPr>
      <w:r>
        <w:t xml:space="preserve">Figure </w:t>
      </w:r>
      <w:r>
        <w:fldChar w:fldCharType="begin"/>
      </w:r>
      <w:r>
        <w:instrText xml:space="preserve"> SEQ Figure \* ARABIC </w:instrText>
      </w:r>
      <w:r>
        <w:fldChar w:fldCharType="separate"/>
      </w:r>
      <w:r>
        <w:rPr>
          <w:noProof/>
        </w:rPr>
        <w:t>1</w:t>
      </w:r>
      <w:r>
        <w:fldChar w:fldCharType="end"/>
      </w:r>
      <w:r>
        <w:t>: UE Trajectory for Intra Cell Mobility</w:t>
      </w:r>
    </w:p>
    <w:p w14:paraId="50922ADE" w14:textId="77777777" w:rsidR="005E7DF4" w:rsidRDefault="005E7DF4" w:rsidP="005E7DF4">
      <w:r>
        <w:t xml:space="preserve">For the UE shown in Figure 1, geographic association is assumed with cell 1. The detailed antenna configuration is provided in the Appendix. The gNB has an 8x4 sub-array and 32 DFT beams with 2x horizontal oversampling producing a total of 64 narrow beams corresponding to CSI-RS beams. We also assume that the gNB has a smaller 4x2 sub-array for forming wider DFT analog beams with 2x horizontal and 2x vertical oversampling corresponding to 32 SSB beams. Similarly, the UE has a 4x1 subarray on each panel and 8 narrow DFT beams with 2x horizontal oversampling corresponding to CSI-RS beams. Additionally, the UE is also capable of forming wider receive beams with a 2x1 subarray with 4 wide beams with 2x horizontal oversampling. </w:t>
      </w:r>
    </w:p>
    <w:p w14:paraId="12836ECE" w14:textId="77777777" w:rsidR="005E7DF4" w:rsidRDefault="005E7DF4" w:rsidP="005E7DF4">
      <w:r>
        <w:t xml:space="preserve">In our evaluations, we model impairments in the form of beam application latency and measurement/reporting latency. The application latency ensures the identified best beams are used only after the configured latency, while the measurement/reporting latency modelling makes beam reports available only after the configured latency. </w:t>
      </w:r>
    </w:p>
    <w:p w14:paraId="573E7FD8" w14:textId="77777777" w:rsidR="005E7DF4" w:rsidRPr="00FB7D00" w:rsidRDefault="005E7DF4" w:rsidP="005E7DF4">
      <w:pPr>
        <w:pStyle w:val="Heading3"/>
      </w:pPr>
      <w:r w:rsidRPr="00FB7D00">
        <w:t>Impact of Beam Application Latency</w:t>
      </w:r>
    </w:p>
    <w:p w14:paraId="13BB655A" w14:textId="77777777" w:rsidR="005E7DF4" w:rsidRPr="004142FC" w:rsidRDefault="005E7DF4" w:rsidP="005E7DF4">
      <w:r>
        <w:t>First, we look at the impact of beam application latency when ideal and exhaustive narrow beam scanning is assumed. In this case, we assumed a measurement latency of 40ms and application latencies of 1ms and 3ms corresponding to TCI state indication faster than MAC-CE indication and the latency associated with MAC-CE indication of known TCI states respectively. The RSRP traces shown in Figure 2 are almost identical.</w:t>
      </w:r>
    </w:p>
    <w:p w14:paraId="172BE60B" w14:textId="77777777" w:rsidR="005E7DF4" w:rsidRDefault="005E7DF4" w:rsidP="005E7DF4">
      <w:pPr>
        <w:keepNext/>
        <w:jc w:val="center"/>
      </w:pPr>
      <w:r w:rsidRPr="00AA3531">
        <w:rPr>
          <w:noProof/>
          <w:lang w:val="en-US"/>
        </w:rPr>
        <w:drawing>
          <wp:inline distT="0" distB="0" distL="0" distR="0" wp14:anchorId="698ED2E6" wp14:editId="66AA26FC">
            <wp:extent cx="2593975" cy="2320120"/>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r="7688" b="3660"/>
                    <a:stretch/>
                  </pic:blipFill>
                  <pic:spPr bwMode="auto">
                    <a:xfrm>
                      <a:off x="0" y="0"/>
                      <a:ext cx="2602188" cy="2327466"/>
                    </a:xfrm>
                    <a:prstGeom prst="rect">
                      <a:avLst/>
                    </a:prstGeom>
                    <a:noFill/>
                    <a:ln>
                      <a:noFill/>
                    </a:ln>
                    <a:extLst>
                      <a:ext uri="{53640926-AAD7-44D8-BBD7-CCE9431645EC}">
                        <a14:shadowObscured xmlns:a14="http://schemas.microsoft.com/office/drawing/2010/main"/>
                      </a:ext>
                    </a:extLst>
                  </pic:spPr>
                </pic:pic>
              </a:graphicData>
            </a:graphic>
          </wp:inline>
        </w:drawing>
      </w:r>
      <w:r w:rsidRPr="0020355D">
        <w:rPr>
          <w:noProof/>
          <w:lang w:val="en-US"/>
        </w:rPr>
        <w:drawing>
          <wp:inline distT="0" distB="0" distL="0" distR="0" wp14:anchorId="0436E412" wp14:editId="6C592C6C">
            <wp:extent cx="2450284" cy="2326944"/>
            <wp:effectExtent l="0" t="0" r="762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5514" r="7298" b="3389"/>
                    <a:stretch/>
                  </pic:blipFill>
                  <pic:spPr bwMode="auto">
                    <a:xfrm>
                      <a:off x="0" y="0"/>
                      <a:ext cx="2463961" cy="2339932"/>
                    </a:xfrm>
                    <a:prstGeom prst="rect">
                      <a:avLst/>
                    </a:prstGeom>
                    <a:noFill/>
                    <a:ln>
                      <a:noFill/>
                    </a:ln>
                    <a:extLst>
                      <a:ext uri="{53640926-AAD7-44D8-BBD7-CCE9431645EC}">
                        <a14:shadowObscured xmlns:a14="http://schemas.microsoft.com/office/drawing/2010/main"/>
                      </a:ext>
                    </a:extLst>
                  </pic:spPr>
                </pic:pic>
              </a:graphicData>
            </a:graphic>
          </wp:inline>
        </w:drawing>
      </w:r>
    </w:p>
    <w:p w14:paraId="0A24FE41" w14:textId="77777777" w:rsidR="005E7DF4" w:rsidRDefault="005E7DF4" w:rsidP="005E7DF4">
      <w:pPr>
        <w:pStyle w:val="Caption"/>
        <w:jc w:val="center"/>
      </w:pPr>
      <w:r>
        <w:t xml:space="preserve">Figure </w:t>
      </w:r>
      <w:r>
        <w:fldChar w:fldCharType="begin"/>
      </w:r>
      <w:r>
        <w:instrText xml:space="preserve"> SEQ Figure \* ARABIC </w:instrText>
      </w:r>
      <w:r>
        <w:fldChar w:fldCharType="separate"/>
      </w:r>
      <w:r>
        <w:rPr>
          <w:noProof/>
        </w:rPr>
        <w:t>2</w:t>
      </w:r>
      <w:r>
        <w:fldChar w:fldCharType="end"/>
      </w:r>
      <w:r>
        <w:t xml:space="preserve">: RSRP Trace of UE with and without rotation along </w:t>
      </w:r>
      <m:oMath>
        <m:r>
          <m:rPr>
            <m:sty m:val="bi"/>
          </m:rPr>
          <w:rPr>
            <w:rFonts w:ascii="Cambria Math" w:hAnsi="Cambria Math"/>
          </w:rPr>
          <m:t>β</m:t>
        </m:r>
      </m:oMath>
      <w:r>
        <w:t xml:space="preserve"> axis. It can be seen that RSRP is almost identical for application latency 1ms vs 3ms even with UE rotation.</w:t>
      </w:r>
    </w:p>
    <w:p w14:paraId="0F975EA5" w14:textId="31B2C1D0" w:rsidR="005E7DF4" w:rsidRDefault="005E7DF4" w:rsidP="005E7DF4">
      <w:r>
        <w:lastRenderedPageBreak/>
        <w:t xml:space="preserve">The fact that application latency has minimal impact on the RSRP can be also seen from the comparison of median RSRPs across the trajectory in Figure 3. </w:t>
      </w:r>
    </w:p>
    <w:p w14:paraId="3D16869B" w14:textId="77777777" w:rsidR="005E7DF4" w:rsidRDefault="005E7DF4" w:rsidP="005E7DF4">
      <w:pPr>
        <w:keepNext/>
        <w:jc w:val="center"/>
      </w:pPr>
      <w:r w:rsidRPr="00BD1A67">
        <w:rPr>
          <w:noProof/>
        </w:rPr>
        <w:drawing>
          <wp:inline distT="0" distB="0" distL="0" distR="0" wp14:anchorId="2A2AFDA5" wp14:editId="4E516674">
            <wp:extent cx="3132162" cy="2346997"/>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36242" cy="2350054"/>
                    </a:xfrm>
                    <a:prstGeom prst="rect">
                      <a:avLst/>
                    </a:prstGeom>
                    <a:noFill/>
                    <a:ln>
                      <a:noFill/>
                    </a:ln>
                  </pic:spPr>
                </pic:pic>
              </a:graphicData>
            </a:graphic>
          </wp:inline>
        </w:drawing>
      </w:r>
    </w:p>
    <w:p w14:paraId="2436B7A9" w14:textId="77777777" w:rsidR="005E7DF4" w:rsidRDefault="005E7DF4" w:rsidP="005E7DF4">
      <w:pPr>
        <w:pStyle w:val="Caption"/>
        <w:jc w:val="center"/>
      </w:pPr>
      <w:r>
        <w:t xml:space="preserve">Figure </w:t>
      </w:r>
      <w:r>
        <w:fldChar w:fldCharType="begin"/>
      </w:r>
      <w:r>
        <w:instrText xml:space="preserve"> SEQ Figure \* ARABIC </w:instrText>
      </w:r>
      <w:r>
        <w:fldChar w:fldCharType="separate"/>
      </w:r>
      <w:r>
        <w:rPr>
          <w:noProof/>
        </w:rPr>
        <w:t>3</w:t>
      </w:r>
      <w:r>
        <w:fldChar w:fldCharType="end"/>
      </w:r>
      <w:r>
        <w:t>: Median RSRP for application laten</w:t>
      </w:r>
      <w:r>
        <w:rPr>
          <w:noProof/>
        </w:rPr>
        <w:t>cies of 1ms and 3ms with and without UE rotation</w:t>
      </w:r>
    </w:p>
    <w:p w14:paraId="62308F95" w14:textId="77777777" w:rsidR="005E7DF4" w:rsidRDefault="005E7DF4" w:rsidP="005E7DF4">
      <w:r>
        <w:t xml:space="preserve">From the above figures, it is seen that application latency of 3ms from MAC-CE vs sub-3ms case which would correspond to DCI based TCI state indication (possibly with HARQ) is not the performance bottleneck for beam management. </w:t>
      </w:r>
    </w:p>
    <w:p w14:paraId="7C012203" w14:textId="6EBA892C" w:rsidR="005E7DF4" w:rsidRPr="00A77D4F" w:rsidRDefault="005E7DF4" w:rsidP="005E7DF4">
      <w:pPr>
        <w:rPr>
          <w:b/>
          <w:bCs/>
          <w:i/>
          <w:iCs/>
        </w:rPr>
      </w:pPr>
      <w:r w:rsidRPr="00A77D4F">
        <w:rPr>
          <w:b/>
          <w:bCs/>
          <w:i/>
          <w:iCs/>
        </w:rPr>
        <w:t>Observation</w:t>
      </w:r>
      <w:r w:rsidR="00D71392">
        <w:rPr>
          <w:b/>
          <w:bCs/>
          <w:i/>
          <w:iCs/>
        </w:rPr>
        <w:t xml:space="preserve"> 5</w:t>
      </w:r>
      <w:r w:rsidRPr="00A77D4F">
        <w:rPr>
          <w:b/>
          <w:bCs/>
          <w:i/>
          <w:iCs/>
        </w:rPr>
        <w:t>:</w:t>
      </w:r>
      <w:r w:rsidRPr="00A77D4F">
        <w:rPr>
          <w:b/>
          <w:bCs/>
        </w:rPr>
        <w:t xml:space="preserve"> </w:t>
      </w:r>
      <w:bookmarkStart w:id="4" w:name="_Hlk54385320"/>
      <w:r w:rsidRPr="00A77D4F">
        <w:rPr>
          <w:b/>
          <w:bCs/>
          <w:i/>
          <w:iCs/>
        </w:rPr>
        <w:t>TCI state application latency has negligible impact to performance for known TCI states compared to DCI based TCI indication latency.</w:t>
      </w:r>
    </w:p>
    <w:bookmarkEnd w:id="4"/>
    <w:p w14:paraId="5282D9F4" w14:textId="77777777" w:rsidR="005E7DF4" w:rsidRDefault="005E7DF4" w:rsidP="005E7DF4"/>
    <w:p w14:paraId="00F05211" w14:textId="77777777" w:rsidR="005E7DF4" w:rsidRPr="00245F88" w:rsidRDefault="005E7DF4" w:rsidP="005E7DF4">
      <w:pPr>
        <w:pStyle w:val="Heading3"/>
      </w:pPr>
      <w:r w:rsidRPr="00245F88">
        <w:t>Impact of Measurement Periodicity</w:t>
      </w:r>
    </w:p>
    <w:p w14:paraId="1E890349" w14:textId="77777777" w:rsidR="005E7DF4" w:rsidRDefault="005E7DF4" w:rsidP="005E7DF4">
      <w:r>
        <w:t>Next, for a fixed application latency of 3ms, we compare the performance for different measurement periodicities. The fast fading RSRP trace with and without UE rotation is shown in Figure 4. In this evaluation we consider a measurement periodicity of 20ms as the ideal case and upper bound to the RSRP performance.</w:t>
      </w:r>
    </w:p>
    <w:p w14:paraId="094FC856" w14:textId="77777777" w:rsidR="005E7DF4" w:rsidRDefault="005E7DF4" w:rsidP="005E7DF4"/>
    <w:p w14:paraId="54C54ECA" w14:textId="77777777" w:rsidR="005E7DF4" w:rsidRDefault="005E7DF4" w:rsidP="005E7DF4">
      <w:pPr>
        <w:keepNext/>
        <w:jc w:val="center"/>
      </w:pPr>
      <w:r w:rsidRPr="00A76A75">
        <w:rPr>
          <w:noProof/>
        </w:rPr>
        <w:drawing>
          <wp:inline distT="0" distB="0" distL="0" distR="0" wp14:anchorId="23D43CDF" wp14:editId="202FEA7D">
            <wp:extent cx="3125337" cy="2377361"/>
            <wp:effectExtent l="0" t="0" r="0"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r="6321"/>
                    <a:stretch/>
                  </pic:blipFill>
                  <pic:spPr bwMode="auto">
                    <a:xfrm>
                      <a:off x="0" y="0"/>
                      <a:ext cx="3136243" cy="2385657"/>
                    </a:xfrm>
                    <a:prstGeom prst="rect">
                      <a:avLst/>
                    </a:prstGeom>
                    <a:ln>
                      <a:noFill/>
                    </a:ln>
                    <a:extLst>
                      <a:ext uri="{53640926-AAD7-44D8-BBD7-CCE9431645EC}">
                        <a14:shadowObscured xmlns:a14="http://schemas.microsoft.com/office/drawing/2010/main"/>
                      </a:ext>
                    </a:extLst>
                  </pic:spPr>
                </pic:pic>
              </a:graphicData>
            </a:graphic>
          </wp:inline>
        </w:drawing>
      </w:r>
      <w:r w:rsidRPr="00A76A75">
        <w:rPr>
          <w:noProof/>
        </w:rPr>
        <w:drawing>
          <wp:inline distT="0" distB="0" distL="0" distR="0" wp14:anchorId="69438F14" wp14:editId="5FD4F204">
            <wp:extent cx="3161462" cy="2415654"/>
            <wp:effectExtent l="0" t="0" r="1270"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6497"/>
                    <a:stretch/>
                  </pic:blipFill>
                  <pic:spPr bwMode="auto">
                    <a:xfrm>
                      <a:off x="0" y="0"/>
                      <a:ext cx="3184598" cy="2433332"/>
                    </a:xfrm>
                    <a:prstGeom prst="rect">
                      <a:avLst/>
                    </a:prstGeom>
                    <a:ln>
                      <a:noFill/>
                    </a:ln>
                    <a:extLst>
                      <a:ext uri="{53640926-AAD7-44D8-BBD7-CCE9431645EC}">
                        <a14:shadowObscured xmlns:a14="http://schemas.microsoft.com/office/drawing/2010/main"/>
                      </a:ext>
                    </a:extLst>
                  </pic:spPr>
                </pic:pic>
              </a:graphicData>
            </a:graphic>
          </wp:inline>
        </w:drawing>
      </w:r>
    </w:p>
    <w:p w14:paraId="306C7EC7" w14:textId="77777777" w:rsidR="005E7DF4" w:rsidRDefault="005E7DF4" w:rsidP="005E7DF4">
      <w:pPr>
        <w:pStyle w:val="Caption"/>
        <w:jc w:val="center"/>
      </w:pPr>
      <w:r>
        <w:t xml:space="preserve">Figure </w:t>
      </w:r>
      <w:r>
        <w:fldChar w:fldCharType="begin"/>
      </w:r>
      <w:r>
        <w:instrText xml:space="preserve"> SEQ Figure \* ARABIC </w:instrText>
      </w:r>
      <w:r>
        <w:fldChar w:fldCharType="separate"/>
      </w:r>
      <w:r>
        <w:rPr>
          <w:noProof/>
        </w:rPr>
        <w:t>4</w:t>
      </w:r>
      <w:r>
        <w:fldChar w:fldCharType="end"/>
      </w:r>
      <w:r>
        <w:t>: Fast Fading RSRP trace for different measurement periodicities. It is seen that measurement periodicity of 160ms significantly degrades performance even without UE rotation.</w:t>
      </w:r>
    </w:p>
    <w:p w14:paraId="4D485CED" w14:textId="77777777" w:rsidR="005E7DF4" w:rsidRDefault="005E7DF4" w:rsidP="005E7DF4"/>
    <w:p w14:paraId="6C21D89F" w14:textId="77777777" w:rsidR="005E7DF4" w:rsidRDefault="005E7DF4" w:rsidP="005E7DF4">
      <w:pPr>
        <w:keepNext/>
      </w:pPr>
      <w:r w:rsidRPr="00AE77EF">
        <w:rPr>
          <w:noProof/>
        </w:rPr>
        <w:lastRenderedPageBreak/>
        <w:drawing>
          <wp:inline distT="0" distB="0" distL="0" distR="0" wp14:anchorId="0755780C" wp14:editId="74EB09BF">
            <wp:extent cx="3023438" cy="2265528"/>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32168" cy="2272069"/>
                    </a:xfrm>
                    <a:prstGeom prst="rect">
                      <a:avLst/>
                    </a:prstGeom>
                    <a:noFill/>
                    <a:ln>
                      <a:noFill/>
                    </a:ln>
                  </pic:spPr>
                </pic:pic>
              </a:graphicData>
            </a:graphic>
          </wp:inline>
        </w:drawing>
      </w:r>
      <w:r w:rsidRPr="002C68E9">
        <w:t xml:space="preserve"> </w:t>
      </w:r>
      <w:r w:rsidRPr="002C68E9">
        <w:rPr>
          <w:noProof/>
        </w:rPr>
        <w:drawing>
          <wp:inline distT="0" distB="0" distL="0" distR="0" wp14:anchorId="77E1D6B9" wp14:editId="2DF77E9B">
            <wp:extent cx="3063922" cy="2295863"/>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77670" cy="2306165"/>
                    </a:xfrm>
                    <a:prstGeom prst="rect">
                      <a:avLst/>
                    </a:prstGeom>
                    <a:noFill/>
                    <a:ln>
                      <a:noFill/>
                    </a:ln>
                  </pic:spPr>
                </pic:pic>
              </a:graphicData>
            </a:graphic>
          </wp:inline>
        </w:drawing>
      </w:r>
    </w:p>
    <w:p w14:paraId="766B5D07" w14:textId="0C847099" w:rsidR="005E7DF4" w:rsidRDefault="005E7DF4" w:rsidP="00502A40">
      <w:pPr>
        <w:pStyle w:val="Caption"/>
        <w:jc w:val="center"/>
      </w:pPr>
      <w:r>
        <w:t xml:space="preserve">Figure </w:t>
      </w:r>
      <w:r>
        <w:fldChar w:fldCharType="begin"/>
      </w:r>
      <w:r>
        <w:instrText xml:space="preserve"> SEQ Figure \* ARABIC </w:instrText>
      </w:r>
      <w:r>
        <w:fldChar w:fldCharType="separate"/>
      </w:r>
      <w:r>
        <w:rPr>
          <w:noProof/>
        </w:rPr>
        <w:t>5</w:t>
      </w:r>
      <w:r>
        <w:fldChar w:fldCharType="end"/>
      </w:r>
      <w:r>
        <w:t>: (L) Difference in median RSRP across the trajectory with the ideal case of 20ms periodicity. (R) The percentage of TTIs along the trajectory of the UE where 20ms periodicity has higher RSRP than the respective measurement periodicities.</w:t>
      </w:r>
    </w:p>
    <w:p w14:paraId="0FDCD4C6" w14:textId="77777777" w:rsidR="005E7DF4" w:rsidRDefault="005E7DF4" w:rsidP="005E7DF4">
      <w:r>
        <w:t>From the above figures, we can clearly see that even a measurement periodicity of 80ms yields significant RSRP difference with the ideal case of 20ms measurement periodicity, while a 160ms periodicity leads to major performance degradation even without UE rotation</w:t>
      </w:r>
    </w:p>
    <w:p w14:paraId="25DB73E4" w14:textId="16D7D7A0" w:rsidR="005E7DF4" w:rsidRPr="00A77D4F" w:rsidRDefault="005E7DF4" w:rsidP="005E7DF4">
      <w:pPr>
        <w:rPr>
          <w:b/>
          <w:bCs/>
          <w:i/>
          <w:iCs/>
        </w:rPr>
      </w:pPr>
      <w:r w:rsidRPr="00A77D4F">
        <w:rPr>
          <w:b/>
          <w:bCs/>
          <w:i/>
          <w:iCs/>
        </w:rPr>
        <w:t>Observation</w:t>
      </w:r>
      <w:r w:rsidR="00D71392">
        <w:rPr>
          <w:b/>
          <w:bCs/>
          <w:i/>
          <w:iCs/>
        </w:rPr>
        <w:t xml:space="preserve"> 6</w:t>
      </w:r>
      <w:r w:rsidRPr="00A77D4F">
        <w:rPr>
          <w:b/>
          <w:bCs/>
          <w:i/>
          <w:iCs/>
        </w:rPr>
        <w:t>:</w:t>
      </w:r>
      <w:r w:rsidRPr="00A77D4F">
        <w:rPr>
          <w:b/>
          <w:bCs/>
        </w:rPr>
        <w:t xml:space="preserve"> </w:t>
      </w:r>
      <w:r w:rsidRPr="00A77D4F">
        <w:rPr>
          <w:b/>
          <w:bCs/>
          <w:i/>
          <w:iCs/>
        </w:rPr>
        <w:t>Beam acquisition latency due to measurement periodicity is a major performance bottleneck in current beam management.</w:t>
      </w:r>
    </w:p>
    <w:p w14:paraId="6EF9C200" w14:textId="77777777" w:rsidR="005E7DF4" w:rsidRPr="00FB7D00" w:rsidRDefault="005E7DF4" w:rsidP="005E7DF4">
      <w:pPr>
        <w:pStyle w:val="Heading3"/>
      </w:pPr>
      <w:r w:rsidRPr="00FB7D00">
        <w:t>Performance of Hierarchical Beam Management</w:t>
      </w:r>
    </w:p>
    <w:p w14:paraId="7E946179" w14:textId="77777777" w:rsidR="005E7DF4" w:rsidRDefault="005E7DF4" w:rsidP="005E7DF4">
      <w:r>
        <w:t xml:space="preserve">Next, we investigate the performance of hierarchical beam management schemes wherein the UE can perform initial beam acquisition through wide beam scanning and then refine the beams using narrow beam scanning in the direction of the acquired wide beams. In our evaluation, we model a mapping between narrow and wide beams based on circular cross correlation of the DFT analog beamforming vectors. For this evaluation, we assume that based on the results of the wide beam scan the gNB and UE can perform narrow Tx and Rx beam refinement on the narrow beams corresponding to best 8 wide beams. Compared to an exhaustive search of 64 Tx beams and 8 Rx beams across 3 UE panels, the hierarchical beam management scheme provides significant complexity and latency reduction. Note that for the hierarchical scheme simulated here, the UE performs panel selection based on the wide beam scanning. </w:t>
      </w:r>
    </w:p>
    <w:p w14:paraId="1D6C5951" w14:textId="3F8A6BEE" w:rsidR="005E7DF4" w:rsidRDefault="00502A40" w:rsidP="005E7DF4">
      <w:pPr>
        <w:keepNext/>
      </w:pPr>
      <w:r>
        <w:t xml:space="preserve">           </w:t>
      </w:r>
      <w:r w:rsidR="005E7DF4" w:rsidRPr="00C97D88">
        <w:rPr>
          <w:noProof/>
        </w:rPr>
        <w:drawing>
          <wp:inline distT="0" distB="0" distL="0" distR="0" wp14:anchorId="0AC0BC7B" wp14:editId="7A7FDD80">
            <wp:extent cx="2823896" cy="2333767"/>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r="7517"/>
                    <a:stretch/>
                  </pic:blipFill>
                  <pic:spPr bwMode="auto">
                    <a:xfrm>
                      <a:off x="0" y="0"/>
                      <a:ext cx="2829378" cy="2338297"/>
                    </a:xfrm>
                    <a:prstGeom prst="rect">
                      <a:avLst/>
                    </a:prstGeom>
                    <a:noFill/>
                    <a:ln>
                      <a:noFill/>
                    </a:ln>
                    <a:extLst>
                      <a:ext uri="{53640926-AAD7-44D8-BBD7-CCE9431645EC}">
                        <a14:shadowObscured xmlns:a14="http://schemas.microsoft.com/office/drawing/2010/main"/>
                      </a:ext>
                    </a:extLst>
                  </pic:spPr>
                </pic:pic>
              </a:graphicData>
            </a:graphic>
          </wp:inline>
        </w:drawing>
      </w:r>
      <w:r w:rsidR="005E7DF4" w:rsidRPr="00CA374F">
        <w:rPr>
          <w:noProof/>
        </w:rPr>
        <w:drawing>
          <wp:inline distT="0" distB="0" distL="0" distR="0" wp14:anchorId="13BC1603" wp14:editId="309FA22F">
            <wp:extent cx="2891387" cy="2340591"/>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5086"/>
                    <a:stretch/>
                  </pic:blipFill>
                  <pic:spPr bwMode="auto">
                    <a:xfrm>
                      <a:off x="0" y="0"/>
                      <a:ext cx="2896837" cy="2345003"/>
                    </a:xfrm>
                    <a:prstGeom prst="rect">
                      <a:avLst/>
                    </a:prstGeom>
                    <a:noFill/>
                    <a:ln>
                      <a:noFill/>
                    </a:ln>
                    <a:extLst>
                      <a:ext uri="{53640926-AAD7-44D8-BBD7-CCE9431645EC}">
                        <a14:shadowObscured xmlns:a14="http://schemas.microsoft.com/office/drawing/2010/main"/>
                      </a:ext>
                    </a:extLst>
                  </pic:spPr>
                </pic:pic>
              </a:graphicData>
            </a:graphic>
          </wp:inline>
        </w:drawing>
      </w:r>
    </w:p>
    <w:p w14:paraId="60AB43BA" w14:textId="77777777" w:rsidR="005E7DF4" w:rsidRPr="002F3325" w:rsidRDefault="005E7DF4" w:rsidP="005E7DF4">
      <w:pPr>
        <w:pStyle w:val="Caption"/>
        <w:jc w:val="center"/>
      </w:pPr>
      <w:r>
        <w:t xml:space="preserve">Figure </w:t>
      </w:r>
      <w:r>
        <w:fldChar w:fldCharType="begin"/>
      </w:r>
      <w:r>
        <w:instrText xml:space="preserve"> SEQ Figure \* ARABIC </w:instrText>
      </w:r>
      <w:r>
        <w:fldChar w:fldCharType="separate"/>
      </w:r>
      <w:r>
        <w:rPr>
          <w:noProof/>
        </w:rPr>
        <w:t>6</w:t>
      </w:r>
      <w:r>
        <w:fldChar w:fldCharType="end"/>
      </w:r>
      <w:r>
        <w:t>: RSRP trace for hierarchical beam management with wide and narrow beam scanning. The exhaustive search scheme performs narrow beam scanning only.</w:t>
      </w:r>
    </w:p>
    <w:p w14:paraId="25522577" w14:textId="77777777" w:rsidR="005E7DF4" w:rsidRDefault="005E7DF4" w:rsidP="005E7DF4">
      <w:r>
        <w:lastRenderedPageBreak/>
        <w:t xml:space="preserve">From Figure 6, we can see that hierarchical beam management has almost identical performance as the exhaustive narrow beam search scheme with respect to narrow beam RSRP even with UE rotation. Since hierarchical beam management brings significant latency and complexity reduction due to smaller number of beam measurements, it motivates us to propose further enhancements to the hierarchical beam management schemes to enable faster beam tracking and refinement. </w:t>
      </w:r>
    </w:p>
    <w:p w14:paraId="5B741979" w14:textId="19C0B3BC" w:rsidR="005E7DF4" w:rsidRPr="00A77D4F" w:rsidRDefault="005E7DF4" w:rsidP="005E7DF4">
      <w:pPr>
        <w:rPr>
          <w:b/>
          <w:bCs/>
        </w:rPr>
      </w:pPr>
      <w:r w:rsidRPr="00A77D4F">
        <w:rPr>
          <w:b/>
          <w:bCs/>
          <w:i/>
          <w:iCs/>
        </w:rPr>
        <w:t>Observation</w:t>
      </w:r>
      <w:r w:rsidR="00D71392">
        <w:rPr>
          <w:b/>
          <w:bCs/>
          <w:i/>
          <w:iCs/>
        </w:rPr>
        <w:t xml:space="preserve"> 7</w:t>
      </w:r>
      <w:r w:rsidRPr="00A77D4F">
        <w:rPr>
          <w:b/>
          <w:bCs/>
          <w:i/>
          <w:iCs/>
        </w:rPr>
        <w:t>:</w:t>
      </w:r>
      <w:r w:rsidRPr="00A77D4F">
        <w:rPr>
          <w:b/>
          <w:bCs/>
        </w:rPr>
        <w:t xml:space="preserve"> </w:t>
      </w:r>
      <w:r w:rsidRPr="00A77D4F">
        <w:rPr>
          <w:b/>
          <w:bCs/>
          <w:i/>
          <w:iCs/>
        </w:rPr>
        <w:t>Hierarchical beam management performs almost identical to exhaustive beam search thereby offering significant complexity and latency reduction.</w:t>
      </w:r>
    </w:p>
    <w:p w14:paraId="10022F98" w14:textId="77777777" w:rsidR="005E7DF4" w:rsidRPr="002F3325" w:rsidRDefault="005E7DF4" w:rsidP="005E7DF4">
      <w:r>
        <w:t xml:space="preserve">Based on the simulation results in this section, we next propose latency reduction mechanisms for beam acquisition and beam refinement and tracking.  </w:t>
      </w:r>
    </w:p>
    <w:p w14:paraId="3EE89EA1" w14:textId="77777777" w:rsidR="005E7DF4" w:rsidRPr="00477DE0" w:rsidRDefault="005E7DF4" w:rsidP="005E7DF4">
      <w:pPr>
        <w:pStyle w:val="Heading2"/>
        <w:rPr>
          <w:sz w:val="28"/>
          <w:szCs w:val="18"/>
          <w:lang w:val="en-US"/>
        </w:rPr>
      </w:pPr>
      <w:r w:rsidRPr="00477DE0">
        <w:rPr>
          <w:sz w:val="28"/>
          <w:szCs w:val="18"/>
          <w:lang w:val="en-US"/>
        </w:rPr>
        <w:t>Beam Acquisition Latency Reduction</w:t>
      </w:r>
    </w:p>
    <w:p w14:paraId="7D1A5A1B" w14:textId="77777777" w:rsidR="005E7DF4" w:rsidRDefault="005E7DF4" w:rsidP="005E7DF4">
      <w:pPr>
        <w:rPr>
          <w:lang w:val="en-US"/>
        </w:rPr>
      </w:pPr>
      <w:r>
        <w:rPr>
          <w:lang w:val="en-US"/>
        </w:rPr>
        <w:t>From the simulation results in the previous section, it was seen that measurement periodicity is a major performance bottleneck in current beam management. In order to reduce the beam search latency particularly when a large number of TCI states are configured, some signaling enhancements can be additionally considered, wherein QCL relation between different SSB beams as well as QCL indication between SSB and CSI-RS resource sets can be enhanced.</w:t>
      </w:r>
    </w:p>
    <w:p w14:paraId="76FFB2EB" w14:textId="77777777" w:rsidR="005E7DF4" w:rsidRDefault="005E7DF4" w:rsidP="005E7DF4">
      <w:pPr>
        <w:rPr>
          <w:lang w:val="en-US"/>
        </w:rPr>
      </w:pPr>
      <w:r>
        <w:rPr>
          <w:lang w:val="en-US"/>
        </w:rPr>
        <w:t xml:space="preserve">As an example, for SSB based wide Tx beam acquisition, the UE can be signaled with beam relations between different SSB beams such that the Rx beam refinement can be handled without exhaustive beam search. </w:t>
      </w:r>
    </w:p>
    <w:p w14:paraId="4A7FDDFA" w14:textId="77777777" w:rsidR="005E7DF4" w:rsidRPr="00371796" w:rsidRDefault="005E7DF4" w:rsidP="005E7DF4">
      <w:pPr>
        <w:jc w:val="center"/>
        <w:rPr>
          <w:lang w:val="en-US"/>
        </w:rPr>
      </w:pPr>
      <w:r w:rsidRPr="00CE73F8">
        <w:rPr>
          <w:noProof/>
        </w:rPr>
        <w:drawing>
          <wp:inline distT="0" distB="0" distL="0" distR="0" wp14:anchorId="267E8B9A" wp14:editId="5FBE533B">
            <wp:extent cx="2681785" cy="1098119"/>
            <wp:effectExtent l="0" t="0" r="4445"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698646" cy="1105023"/>
                    </a:xfrm>
                    <a:prstGeom prst="rect">
                      <a:avLst/>
                    </a:prstGeom>
                    <a:noFill/>
                    <a:ln>
                      <a:noFill/>
                    </a:ln>
                  </pic:spPr>
                </pic:pic>
              </a:graphicData>
            </a:graphic>
          </wp:inline>
        </w:drawing>
      </w:r>
    </w:p>
    <w:p w14:paraId="26739C5C" w14:textId="77777777" w:rsidR="005E7DF4" w:rsidRDefault="005E7DF4" w:rsidP="005E7DF4">
      <w:pPr>
        <w:pStyle w:val="Caption"/>
        <w:jc w:val="center"/>
      </w:pPr>
      <w:bookmarkStart w:id="5" w:name="_Ref47699924"/>
      <w:r>
        <w:t xml:space="preserve">Figure </w:t>
      </w:r>
      <w:r>
        <w:fldChar w:fldCharType="begin"/>
      </w:r>
      <w:r>
        <w:instrText xml:space="preserve"> SEQ Figure \* ARABIC </w:instrText>
      </w:r>
      <w:r>
        <w:fldChar w:fldCharType="separate"/>
      </w:r>
      <w:r>
        <w:rPr>
          <w:noProof/>
        </w:rPr>
        <w:t>7</w:t>
      </w:r>
      <w:r>
        <w:fldChar w:fldCharType="end"/>
      </w:r>
      <w:bookmarkEnd w:id="5"/>
      <w:r>
        <w:t>: Beam acquisition enhancements</w:t>
      </w:r>
    </w:p>
    <w:p w14:paraId="3C423569" w14:textId="77777777" w:rsidR="005E7DF4" w:rsidRDefault="005E7DF4" w:rsidP="005E7DF4">
      <w:pPr>
        <w:rPr>
          <w:lang w:val="en-US"/>
        </w:rPr>
      </w:pPr>
      <w:r>
        <w:rPr>
          <w:lang w:val="en-US"/>
        </w:rPr>
        <w:t xml:space="preserve">In </w:t>
      </w:r>
      <w:r>
        <w:rPr>
          <w:lang w:val="en-US"/>
        </w:rPr>
        <w:fldChar w:fldCharType="begin"/>
      </w:r>
      <w:r>
        <w:rPr>
          <w:lang w:val="en-US"/>
        </w:rPr>
        <w:instrText xml:space="preserve"> REF _Ref47699924 \h </w:instrText>
      </w:r>
      <w:r>
        <w:rPr>
          <w:lang w:val="en-US"/>
        </w:rPr>
      </w:r>
      <w:r>
        <w:rPr>
          <w:lang w:val="en-US"/>
        </w:rPr>
        <w:fldChar w:fldCharType="separate"/>
      </w:r>
      <w:r>
        <w:t xml:space="preserve">Figure </w:t>
      </w:r>
      <w:r>
        <w:rPr>
          <w:noProof/>
        </w:rPr>
        <w:t>4</w:t>
      </w:r>
      <w:r>
        <w:rPr>
          <w:lang w:val="en-US"/>
        </w:rPr>
        <w:fldChar w:fldCharType="end"/>
      </w:r>
      <w:r>
        <w:rPr>
          <w:lang w:val="en-US"/>
        </w:rPr>
        <w:t xml:space="preserve">, the first 4 SSB can correspond to the red highlighted beams which roughly covers the overall coverage area of the gNB. Then the UE can further measure only those related TCI indexes and not scan the entire set of SSB. Such flexible indication can be beneficial especially when very large number of SSB beams need to be used. Additionally, QCL relation between SSB indices and the narrower CSI-RS beams within a CSI-RS resource set can also help the UE scan only a sub-set of CSI-RS beams for finer beam acquisition. Such QCL information between SSB and CSI-RS resource sets can be configured via MAC-CE. This can also potentially reduce the Tx beam acquisition latency. </w:t>
      </w:r>
    </w:p>
    <w:p w14:paraId="5307DBA1" w14:textId="77777777" w:rsidR="005E7DF4" w:rsidRDefault="005E7DF4" w:rsidP="005E7DF4">
      <w:pPr>
        <w:rPr>
          <w:lang w:val="en-US"/>
        </w:rPr>
      </w:pPr>
      <w:r>
        <w:rPr>
          <w:lang w:val="en-US"/>
        </w:rPr>
        <w:t>If the UE is signaled QCL information between different SSB beams, the UE can potentially also utilize this information to perform Rx beam refinement across different SSBs which share neighboring beams. This could mean that the UE does not have to wait an entire SSB periodicity to complete Rx beam refinement and it can lead to significant latency reduction.</w:t>
      </w:r>
    </w:p>
    <w:p w14:paraId="6F818B33" w14:textId="39A571B8" w:rsidR="005E7DF4" w:rsidRPr="00A77D4F" w:rsidRDefault="005E7DF4" w:rsidP="005E7DF4">
      <w:pPr>
        <w:rPr>
          <w:b/>
          <w:bCs/>
          <w:i/>
          <w:iCs/>
          <w:lang w:val="en-US"/>
        </w:rPr>
      </w:pPr>
      <w:r w:rsidRPr="00A77D4F">
        <w:rPr>
          <w:b/>
          <w:bCs/>
          <w:i/>
          <w:iCs/>
          <w:lang w:val="en-US"/>
        </w:rPr>
        <w:t>Proposal</w:t>
      </w:r>
      <w:r w:rsidR="00AE268B">
        <w:rPr>
          <w:b/>
          <w:bCs/>
          <w:i/>
          <w:iCs/>
          <w:lang w:val="en-US"/>
        </w:rPr>
        <w:t xml:space="preserve"> 16</w:t>
      </w:r>
      <w:r w:rsidRPr="00A77D4F">
        <w:rPr>
          <w:b/>
          <w:bCs/>
          <w:i/>
          <w:iCs/>
          <w:lang w:val="en-US"/>
        </w:rPr>
        <w:t xml:space="preserve">: To reduce beam acquisition latency QCL relations between different SSB beams can be indicated to the UE </w:t>
      </w:r>
    </w:p>
    <w:p w14:paraId="57C609F4" w14:textId="452E1275" w:rsidR="005E7DF4" w:rsidRPr="00A77D4F" w:rsidRDefault="005E7DF4" w:rsidP="005E7DF4">
      <w:pPr>
        <w:rPr>
          <w:b/>
          <w:bCs/>
          <w:i/>
          <w:iCs/>
          <w:lang w:val="en-US"/>
        </w:rPr>
      </w:pPr>
      <w:r w:rsidRPr="00A77D4F">
        <w:rPr>
          <w:b/>
          <w:bCs/>
          <w:i/>
          <w:iCs/>
          <w:lang w:val="en-US"/>
        </w:rPr>
        <w:t>Proposal</w:t>
      </w:r>
      <w:r w:rsidR="00AE268B">
        <w:rPr>
          <w:b/>
          <w:bCs/>
          <w:i/>
          <w:iCs/>
          <w:lang w:val="en-US"/>
        </w:rPr>
        <w:t xml:space="preserve"> 17</w:t>
      </w:r>
      <w:r w:rsidRPr="00A77D4F">
        <w:rPr>
          <w:b/>
          <w:bCs/>
          <w:i/>
          <w:iCs/>
          <w:lang w:val="en-US"/>
        </w:rPr>
        <w:t>: QCL relation between SSB and CSI-RS resource sets can be configured via MAC-CE signaling to further speed up narrow beam acquisition latency.</w:t>
      </w:r>
    </w:p>
    <w:p w14:paraId="6378BB2B" w14:textId="77777777" w:rsidR="005E7DF4" w:rsidRPr="00477DE0" w:rsidRDefault="005E7DF4" w:rsidP="005E7DF4">
      <w:pPr>
        <w:pStyle w:val="Heading2"/>
        <w:rPr>
          <w:sz w:val="28"/>
          <w:szCs w:val="18"/>
          <w:lang w:val="en-US"/>
        </w:rPr>
      </w:pPr>
      <w:r w:rsidRPr="00477DE0">
        <w:rPr>
          <w:sz w:val="28"/>
          <w:szCs w:val="18"/>
          <w:lang w:val="en-US"/>
        </w:rPr>
        <w:t>Beam Refinement and Tracking Latency Reduction</w:t>
      </w:r>
    </w:p>
    <w:p w14:paraId="29B13F2F" w14:textId="77777777" w:rsidR="005E7DF4" w:rsidRDefault="005E7DF4" w:rsidP="005E7DF4">
      <w:pPr>
        <w:rPr>
          <w:lang w:val="en-US"/>
        </w:rPr>
      </w:pPr>
      <w:r>
        <w:rPr>
          <w:lang w:val="en-US"/>
        </w:rPr>
        <w:t xml:space="preserve">In this section, we propose further enhancements for latency reduction for the hierarchical beam management framework which is based on wide SSB beam scanning and related refinement on narrower CSI-RS beams. The beam indication mechanism currently supports a combination of semi-static RRC signaling in conjunction with MAC-CE indication and finally further down selection via DCI. While the framework is flexible and the gNB is able to fully control the beam indication and configuration at the UE for both DL and UL, there is also a cost paid in terms of latency especially when TCI states need to switched multiple times. The overall signaling overhead and latency due to MAC-CE based activation is shown in </w:t>
      </w:r>
      <w:r>
        <w:rPr>
          <w:lang w:val="en-US"/>
        </w:rPr>
        <w:fldChar w:fldCharType="begin"/>
      </w:r>
      <w:r>
        <w:rPr>
          <w:lang w:val="en-US"/>
        </w:rPr>
        <w:instrText xml:space="preserve"> REF _Ref47692306 \h </w:instrText>
      </w:r>
      <w:r>
        <w:rPr>
          <w:lang w:val="en-US"/>
        </w:rPr>
      </w:r>
      <w:r>
        <w:rPr>
          <w:lang w:val="en-US"/>
        </w:rPr>
        <w:fldChar w:fldCharType="separate"/>
      </w:r>
      <w:r>
        <w:t xml:space="preserve">Figure </w:t>
      </w:r>
      <w:r>
        <w:rPr>
          <w:noProof/>
        </w:rPr>
        <w:t>1</w:t>
      </w:r>
      <w:r>
        <w:rPr>
          <w:lang w:val="en-US"/>
        </w:rPr>
        <w:fldChar w:fldCharType="end"/>
      </w:r>
      <w:r>
        <w:rPr>
          <w:lang w:val="en-US"/>
        </w:rPr>
        <w:t>.</w:t>
      </w:r>
    </w:p>
    <w:p w14:paraId="0FD1AA65" w14:textId="77777777" w:rsidR="005E7DF4" w:rsidRDefault="005E7DF4" w:rsidP="005E7DF4">
      <w:pPr>
        <w:pStyle w:val="Caption"/>
        <w:jc w:val="center"/>
      </w:pPr>
      <w:bookmarkStart w:id="6" w:name="_Ref47692306"/>
      <w:r w:rsidRPr="00605A2C">
        <w:rPr>
          <w:noProof/>
        </w:rPr>
        <w:lastRenderedPageBreak/>
        <w:drawing>
          <wp:inline distT="0" distB="0" distL="0" distR="0" wp14:anchorId="238BF8CB" wp14:editId="4BD44EF9">
            <wp:extent cx="6457950" cy="1689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457950" cy="1689100"/>
                    </a:xfrm>
                    <a:prstGeom prst="rect">
                      <a:avLst/>
                    </a:prstGeom>
                    <a:noFill/>
                    <a:ln>
                      <a:noFill/>
                    </a:ln>
                  </pic:spPr>
                </pic:pic>
              </a:graphicData>
            </a:graphic>
          </wp:inline>
        </w:drawing>
      </w:r>
    </w:p>
    <w:p w14:paraId="7982A0A1" w14:textId="77777777" w:rsidR="005E7DF4" w:rsidRDefault="005E7DF4" w:rsidP="005E7DF4">
      <w:pPr>
        <w:pStyle w:val="Caption"/>
        <w:jc w:val="center"/>
        <w:rPr>
          <w:lang w:val="en-US"/>
        </w:rPr>
      </w:pPr>
      <w:r>
        <w:t xml:space="preserve">Figure </w:t>
      </w:r>
      <w:r>
        <w:fldChar w:fldCharType="begin"/>
      </w:r>
      <w:r>
        <w:instrText xml:space="preserve"> SEQ Figure \* ARABIC </w:instrText>
      </w:r>
      <w:r>
        <w:fldChar w:fldCharType="separate"/>
      </w:r>
      <w:r>
        <w:rPr>
          <w:noProof/>
        </w:rPr>
        <w:t>8</w:t>
      </w:r>
      <w:r>
        <w:fldChar w:fldCharType="end"/>
      </w:r>
      <w:bookmarkEnd w:id="6"/>
      <w:r>
        <w:t>: Static TX beam mapping for beam indication with MAC-CE based TCI update</w:t>
      </w:r>
    </w:p>
    <w:p w14:paraId="23594CAE" w14:textId="77777777" w:rsidR="005E7DF4" w:rsidRDefault="005E7DF4" w:rsidP="005E7DF4">
      <w:r>
        <w:rPr>
          <w:lang w:val="en-US"/>
        </w:rPr>
        <w:t xml:space="preserve">From the figure it is evident the static beam mapping to resources requires TCI state update based on MAC-CE activation for change in TX beam or spatial relation information (or new UL TCI) update for uplink beam changes. </w:t>
      </w:r>
      <w:r>
        <w:t>It is possible to further refine the beam indication mechanism to reduce the latency of multiple TCI state switches and to minimize MAC-CE based TCI state updates as much as possible. To this end, we propose the following dynamic beam indication and tracking mechanisms wherein the process of beam refinement at gNB and UE can be combined with the help of flexible beam mapping.</w:t>
      </w:r>
    </w:p>
    <w:p w14:paraId="33DF835B" w14:textId="77777777" w:rsidR="005E7DF4" w:rsidRDefault="005E7DF4" w:rsidP="005E7DF4">
      <w:pPr>
        <w:jc w:val="center"/>
      </w:pPr>
      <w:r w:rsidRPr="00B352CE">
        <w:rPr>
          <w:noProof/>
        </w:rPr>
        <w:drawing>
          <wp:inline distT="0" distB="0" distL="0" distR="0" wp14:anchorId="2AE68E62" wp14:editId="69F11CF7">
            <wp:extent cx="4961255" cy="23336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961255" cy="2333625"/>
                    </a:xfrm>
                    <a:prstGeom prst="rect">
                      <a:avLst/>
                    </a:prstGeom>
                    <a:noFill/>
                    <a:ln>
                      <a:noFill/>
                    </a:ln>
                  </pic:spPr>
                </pic:pic>
              </a:graphicData>
            </a:graphic>
          </wp:inline>
        </w:drawing>
      </w:r>
    </w:p>
    <w:p w14:paraId="20BF133A" w14:textId="77777777" w:rsidR="005E7DF4" w:rsidRDefault="005E7DF4" w:rsidP="005E7DF4">
      <w:pPr>
        <w:pStyle w:val="Caption"/>
        <w:jc w:val="center"/>
      </w:pPr>
      <w:r>
        <w:t xml:space="preserve">Figure </w:t>
      </w:r>
      <w:r>
        <w:fldChar w:fldCharType="begin"/>
      </w:r>
      <w:r>
        <w:instrText xml:space="preserve"> SEQ Figure \* ARABIC </w:instrText>
      </w:r>
      <w:r>
        <w:fldChar w:fldCharType="separate"/>
      </w:r>
      <w:r>
        <w:rPr>
          <w:noProof/>
        </w:rPr>
        <w:t>9</w:t>
      </w:r>
      <w:r>
        <w:fldChar w:fldCharType="end"/>
      </w:r>
      <w:r>
        <w:t>: CSI-RS and SRS based beam tracking</w:t>
      </w:r>
    </w:p>
    <w:p w14:paraId="5D515164" w14:textId="77777777" w:rsidR="005E7DF4" w:rsidRDefault="005E7DF4" w:rsidP="005E7DF4">
      <w:r>
        <w:t>In the first method P3 and U3 procedures are used for beam tracking and updates, based assumptions of beam correspondence. In this case, the gNB initiates P3 based on CSI-RS with repetition. The UE uses this to update UE Rx (Tx) beam and then transmits SRS for U3 where the gNB updates Rx (Tx) beams. Based on this procedure, the gNB updates the CSI-RS Tx beam and the UE updates the Rx beam for TCI state and Tx beam spatial relation update. No additional signalling is needed to indicate the updated beam.</w:t>
      </w:r>
    </w:p>
    <w:p w14:paraId="13AC4172" w14:textId="77777777" w:rsidR="005E7DF4" w:rsidRDefault="005E7DF4" w:rsidP="005E7DF4">
      <w:pPr>
        <w:keepNext/>
        <w:jc w:val="center"/>
      </w:pPr>
      <w:r w:rsidRPr="00E621DD">
        <w:rPr>
          <w:noProof/>
        </w:rPr>
        <w:lastRenderedPageBreak/>
        <w:drawing>
          <wp:inline distT="0" distB="0" distL="0" distR="0" wp14:anchorId="61F127FD" wp14:editId="7B980334">
            <wp:extent cx="6301829" cy="2406832"/>
            <wp:effectExtent l="0" t="0" r="3810" b="0"/>
            <wp:docPr id="6" name="Picture 5">
              <a:extLst xmlns:a="http://schemas.openxmlformats.org/drawingml/2006/main">
                <a:ext uri="{FF2B5EF4-FFF2-40B4-BE49-F238E27FC236}">
                  <a16:creationId xmlns:a16="http://schemas.microsoft.com/office/drawing/2014/main" id="{4776268E-E53B-447F-A0DB-779E707845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4776268E-E53B-447F-A0DB-779E70784562}"/>
                        </a:ext>
                      </a:extLst>
                    </pic:cNvPr>
                    <pic:cNvPicPr>
                      <a:picLocks noChangeAspect="1"/>
                    </pic:cNvPicPr>
                  </pic:nvPicPr>
                  <pic:blipFill>
                    <a:blip r:embed="rId44"/>
                    <a:stretch>
                      <a:fillRect/>
                    </a:stretch>
                  </pic:blipFill>
                  <pic:spPr>
                    <a:xfrm>
                      <a:off x="0" y="0"/>
                      <a:ext cx="6301829" cy="2406832"/>
                    </a:xfrm>
                    <a:prstGeom prst="rect">
                      <a:avLst/>
                    </a:prstGeom>
                  </pic:spPr>
                </pic:pic>
              </a:graphicData>
            </a:graphic>
          </wp:inline>
        </w:drawing>
      </w:r>
    </w:p>
    <w:p w14:paraId="52577D44" w14:textId="77777777" w:rsidR="005E7DF4" w:rsidRDefault="005E7DF4" w:rsidP="005E7DF4">
      <w:pPr>
        <w:pStyle w:val="Caption"/>
        <w:jc w:val="center"/>
      </w:pPr>
      <w:r>
        <w:t xml:space="preserve">Figure </w:t>
      </w:r>
      <w:r>
        <w:fldChar w:fldCharType="begin"/>
      </w:r>
      <w:r>
        <w:instrText xml:space="preserve"> SEQ Figure \* ARABIC </w:instrText>
      </w:r>
      <w:r>
        <w:fldChar w:fldCharType="separate"/>
      </w:r>
      <w:r>
        <w:rPr>
          <w:noProof/>
        </w:rPr>
        <w:t>10</w:t>
      </w:r>
      <w:r>
        <w:fldChar w:fldCharType="end"/>
      </w:r>
      <w:r>
        <w:t>: CSI-RS and CRI based beam tracking</w:t>
      </w:r>
    </w:p>
    <w:p w14:paraId="016D8528" w14:textId="77777777" w:rsidR="005E7DF4" w:rsidRDefault="005E7DF4" w:rsidP="005E7DF4">
      <w:pPr>
        <w:rPr>
          <w:lang w:val="en-US"/>
        </w:rPr>
      </w:pPr>
      <w:r>
        <w:rPr>
          <w:lang w:val="en-US"/>
        </w:rPr>
        <w:t xml:space="preserve">In the second proposed method, P3 and P3 procedures are used. The gNB initiates CSI-RS based P2 procedure and the UE reports CRI after gNB Tx (Rx) beam acquisition. Based on this CRI, the gNB initiates P3 procedure using CSI-RS with repetition for the UE to update the Rx (Tx) beam. The UE is not expected to signal the choice of selected beam to gNB. These procedures make use of flexible beam mapping to the same TCI states and therefore reduce indication and tracking latency by foregoing the need for MAC-CE update of TCI states. </w:t>
      </w:r>
    </w:p>
    <w:p w14:paraId="6199EEC6" w14:textId="77777777" w:rsidR="005E7DF4" w:rsidRDefault="005E7DF4" w:rsidP="005E7DF4">
      <w:pPr>
        <w:rPr>
          <w:lang w:val="en-US"/>
        </w:rPr>
      </w:pPr>
      <w:r w:rsidRPr="00A657D8">
        <w:rPr>
          <w:lang w:val="en-US"/>
        </w:rPr>
        <w:t>The SRS based scheme requires 1 DL-UL switch and the CRI based scheme requires 1 DL-UL and 1 UL-DL switch and avoids MAC-CE signaling. Scheduling offset for AP CSI-RS is required for P3 procedure in</w:t>
      </w:r>
      <w:r>
        <w:rPr>
          <w:lang w:val="en-US"/>
        </w:rPr>
        <w:t xml:space="preserve"> both the schemes. For the </w:t>
      </w:r>
      <w:r w:rsidRPr="00535A20">
        <w:t>SRS based scheme</w:t>
      </w:r>
      <w:r>
        <w:t>,</w:t>
      </w:r>
      <w:r w:rsidRPr="00535A20">
        <w:t xml:space="preserve"> </w:t>
      </w:r>
      <w:r w:rsidRPr="00535A20">
        <w:rPr>
          <w:i/>
          <w:iCs/>
        </w:rPr>
        <w:t>SRS-spatialrelationInfo</w:t>
      </w:r>
      <w:r w:rsidRPr="00535A20">
        <w:t xml:space="preserve"> is configured and PUSCH/PUCCH/SRS follows spatial filter of the SRS resource of configured spatial relation information</w:t>
      </w:r>
      <w:r>
        <w:t xml:space="preserve">. For the </w:t>
      </w:r>
      <w:r w:rsidRPr="00535A20">
        <w:rPr>
          <w:lang w:val="en-US"/>
        </w:rPr>
        <w:t>CRI based scheme</w:t>
      </w:r>
      <w:r>
        <w:rPr>
          <w:lang w:val="en-US"/>
        </w:rPr>
        <w:t>,</w:t>
      </w:r>
      <w:r w:rsidRPr="00535A20">
        <w:rPr>
          <w:lang w:val="en-US"/>
        </w:rPr>
        <w:t xml:space="preserve"> </w:t>
      </w:r>
      <w:r w:rsidRPr="00535A20">
        <w:rPr>
          <w:i/>
          <w:iCs/>
          <w:lang w:val="en-US"/>
        </w:rPr>
        <w:t>PUCCH/SRS-spatialRelationInfo</w:t>
      </w:r>
      <w:r w:rsidRPr="00535A20">
        <w:rPr>
          <w:lang w:val="en-US"/>
        </w:rPr>
        <w:t xml:space="preserve"> is not configured. PUCCH/PUSCH/SRS follows the QCL-D of the TCI state of configured CORESET with lowest index.</w:t>
      </w:r>
    </w:p>
    <w:p w14:paraId="696A1851" w14:textId="77777777" w:rsidR="005E7DF4" w:rsidRDefault="005E7DF4" w:rsidP="005E7DF4">
      <w:pPr>
        <w:rPr>
          <w:lang w:val="en-US"/>
        </w:rPr>
      </w:pPr>
      <w:r w:rsidRPr="006A6AFA">
        <w:rPr>
          <w:lang w:val="en-US"/>
        </w:rPr>
        <w:t>For flexible beam tracking MAC-CE based update of TCI states can be performed</w:t>
      </w:r>
      <w:r>
        <w:rPr>
          <w:lang w:val="en-US"/>
        </w:rPr>
        <w:t>. The u</w:t>
      </w:r>
      <w:r w:rsidRPr="006A6AFA">
        <w:rPr>
          <w:lang w:val="en-US"/>
        </w:rPr>
        <w:t xml:space="preserve">pdate is based on </w:t>
      </w:r>
      <w:r>
        <w:rPr>
          <w:lang w:val="en-US"/>
        </w:rPr>
        <w:t xml:space="preserve">hierarchical beam management where the </w:t>
      </w:r>
      <w:r w:rsidRPr="006A6AFA">
        <w:rPr>
          <w:lang w:val="en-US"/>
        </w:rPr>
        <w:t>UE measure</w:t>
      </w:r>
      <w:r>
        <w:rPr>
          <w:lang w:val="en-US"/>
        </w:rPr>
        <w:t>s</w:t>
      </w:r>
      <w:r w:rsidRPr="006A6AFA">
        <w:rPr>
          <w:lang w:val="en-US"/>
        </w:rPr>
        <w:t xml:space="preserve"> </w:t>
      </w:r>
      <w:r>
        <w:rPr>
          <w:lang w:val="en-US"/>
        </w:rPr>
        <w:t xml:space="preserve">L1-RSRP </w:t>
      </w:r>
      <w:r w:rsidRPr="006A6AFA">
        <w:rPr>
          <w:lang w:val="en-US"/>
        </w:rPr>
        <w:t>on SS/PBCH block and report</w:t>
      </w:r>
      <w:r>
        <w:rPr>
          <w:lang w:val="en-US"/>
        </w:rPr>
        <w:t>s a SSB-R</w:t>
      </w:r>
      <w:r w:rsidRPr="006A6AFA">
        <w:rPr>
          <w:lang w:val="en-US"/>
        </w:rPr>
        <w:t>I</w:t>
      </w:r>
      <w:r>
        <w:rPr>
          <w:lang w:val="en-US"/>
        </w:rPr>
        <w:t xml:space="preserve">. </w:t>
      </w:r>
      <w:r w:rsidRPr="006A6AFA">
        <w:rPr>
          <w:lang w:val="en-US"/>
        </w:rPr>
        <w:t>The gNB can update the active TCI state list of CSI-RS resource with the target SS/PBCH blocks</w:t>
      </w:r>
      <w:r>
        <w:rPr>
          <w:lang w:val="en-US"/>
        </w:rPr>
        <w:t xml:space="preserve">. </w:t>
      </w:r>
      <w:r w:rsidRPr="006A6AFA">
        <w:rPr>
          <w:lang w:val="en-US"/>
        </w:rPr>
        <w:t>This can help the UE to keep track of the CSI-RS QCL Type D with respect to the SS/PBCH blocks</w:t>
      </w:r>
      <w:r>
        <w:rPr>
          <w:lang w:val="en-US"/>
        </w:rPr>
        <w:t xml:space="preserve"> without actually changing the TCI state. </w:t>
      </w:r>
    </w:p>
    <w:p w14:paraId="2633C06E" w14:textId="77777777" w:rsidR="005E7DF4" w:rsidRDefault="005E7DF4" w:rsidP="005E7DF4">
      <w:pPr>
        <w:keepNext/>
        <w:jc w:val="center"/>
      </w:pPr>
      <w:r w:rsidRPr="006A6AFA">
        <w:rPr>
          <w:noProof/>
        </w:rPr>
        <w:drawing>
          <wp:inline distT="0" distB="0" distL="0" distR="0" wp14:anchorId="11BFCA1E" wp14:editId="05B9ADDB">
            <wp:extent cx="3643952" cy="1696944"/>
            <wp:effectExtent l="0" t="0" r="0" b="0"/>
            <wp:docPr id="21" name="Picture 6">
              <a:extLst xmlns:a="http://schemas.openxmlformats.org/drawingml/2006/main">
                <a:ext uri="{FF2B5EF4-FFF2-40B4-BE49-F238E27FC236}">
                  <a16:creationId xmlns:a16="http://schemas.microsoft.com/office/drawing/2014/main" id="{D1512B73-590A-4819-B157-700889CC4F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D1512B73-590A-4819-B157-700889CC4FE4}"/>
                        </a:ext>
                      </a:extLst>
                    </pic:cNvPr>
                    <pic:cNvPicPr>
                      <a:picLocks noChangeAspect="1"/>
                    </pic:cNvPicPr>
                  </pic:nvPicPr>
                  <pic:blipFill>
                    <a:blip r:embed="rId45"/>
                    <a:stretch>
                      <a:fillRect/>
                    </a:stretch>
                  </pic:blipFill>
                  <pic:spPr>
                    <a:xfrm>
                      <a:off x="0" y="0"/>
                      <a:ext cx="3656877" cy="1702963"/>
                    </a:xfrm>
                    <a:prstGeom prst="rect">
                      <a:avLst/>
                    </a:prstGeom>
                  </pic:spPr>
                </pic:pic>
              </a:graphicData>
            </a:graphic>
          </wp:inline>
        </w:drawing>
      </w:r>
    </w:p>
    <w:p w14:paraId="2A6A101B" w14:textId="77777777" w:rsidR="005E7DF4" w:rsidRDefault="005E7DF4" w:rsidP="005E7DF4">
      <w:pPr>
        <w:pStyle w:val="Caption"/>
        <w:jc w:val="center"/>
      </w:pPr>
      <w:r>
        <w:t xml:space="preserve">Figure </w:t>
      </w:r>
      <w:r>
        <w:fldChar w:fldCharType="begin"/>
      </w:r>
      <w:r>
        <w:instrText xml:space="preserve"> SEQ Figure \* ARABIC </w:instrText>
      </w:r>
      <w:r>
        <w:fldChar w:fldCharType="separate"/>
      </w:r>
      <w:r>
        <w:rPr>
          <w:noProof/>
        </w:rPr>
        <w:t>11</w:t>
      </w:r>
      <w:r>
        <w:fldChar w:fldCharType="end"/>
      </w:r>
      <w:r>
        <w:t>: TCI State update for CSI-RS for flexible beam mapping</w:t>
      </w:r>
    </w:p>
    <w:p w14:paraId="41F8B4F9" w14:textId="77777777" w:rsidR="005E7DF4" w:rsidRPr="00535A20" w:rsidRDefault="005E7DF4" w:rsidP="005E7DF4">
      <w:pPr>
        <w:rPr>
          <w:lang w:val="en-US"/>
        </w:rPr>
      </w:pPr>
    </w:p>
    <w:p w14:paraId="7D439423" w14:textId="725D18E9" w:rsidR="005E7DF4" w:rsidRPr="00A77D4F" w:rsidRDefault="005E7DF4" w:rsidP="005E7DF4">
      <w:pPr>
        <w:rPr>
          <w:b/>
          <w:bCs/>
          <w:i/>
          <w:iCs/>
          <w:lang w:val="en-US"/>
        </w:rPr>
      </w:pPr>
      <w:bookmarkStart w:id="7" w:name="_Hlk47731982"/>
      <w:r w:rsidRPr="00A77D4F">
        <w:rPr>
          <w:b/>
          <w:bCs/>
          <w:i/>
          <w:iCs/>
          <w:lang w:val="en-US"/>
        </w:rPr>
        <w:t>Proposal</w:t>
      </w:r>
      <w:r w:rsidR="00F5037F">
        <w:rPr>
          <w:b/>
          <w:bCs/>
          <w:i/>
          <w:iCs/>
          <w:lang w:val="en-US"/>
        </w:rPr>
        <w:t xml:space="preserve"> 18</w:t>
      </w:r>
      <w:r w:rsidRPr="00A77D4F">
        <w:rPr>
          <w:b/>
          <w:bCs/>
          <w:i/>
          <w:iCs/>
          <w:lang w:val="en-US"/>
        </w:rPr>
        <w:t xml:space="preserve">: SRS/CRI based flexible beam mapping can be used to reduce beam refinement and tracking latency. </w:t>
      </w:r>
    </w:p>
    <w:bookmarkEnd w:id="7"/>
    <w:p w14:paraId="79F4FCB6" w14:textId="79752CD8" w:rsidR="00C24399" w:rsidRPr="009C2192" w:rsidRDefault="00217F1F" w:rsidP="00D3591E">
      <w:pPr>
        <w:pStyle w:val="Heading1"/>
        <w:pBdr>
          <w:top w:val="single" w:sz="12" w:space="4" w:color="auto"/>
        </w:pBdr>
        <w:ind w:left="0" w:firstLine="0"/>
        <w:rPr>
          <w:lang w:val="en-US"/>
        </w:rPr>
      </w:pPr>
      <w:r w:rsidRPr="009C2192">
        <w:rPr>
          <w:rFonts w:cs="Arial"/>
          <w:sz w:val="32"/>
          <w:szCs w:val="18"/>
          <w:lang w:val="en-US"/>
        </w:rPr>
        <w:lastRenderedPageBreak/>
        <w:t>Conclusion</w:t>
      </w:r>
    </w:p>
    <w:p w14:paraId="37B127FD" w14:textId="327629AC" w:rsidR="00C62484" w:rsidRDefault="00217F1F" w:rsidP="00837927">
      <w:pPr>
        <w:rPr>
          <w:lang w:val="en-US"/>
        </w:rPr>
      </w:pPr>
      <w:r>
        <w:rPr>
          <w:lang w:val="en-US"/>
        </w:rPr>
        <w:t xml:space="preserve">In this paper, beam management enhancement for Rel-17 feMIMO has been discussed. </w:t>
      </w:r>
      <w:r w:rsidR="00C97AB0">
        <w:rPr>
          <w:lang w:val="en-US"/>
        </w:rPr>
        <w:t xml:space="preserve">The main proposals </w:t>
      </w:r>
      <w:r w:rsidR="00F23D65">
        <w:rPr>
          <w:lang w:val="en-US"/>
        </w:rPr>
        <w:t>and observations from this paper are outlined here:</w:t>
      </w:r>
    </w:p>
    <w:p w14:paraId="7A298B3D" w14:textId="2D3C782B" w:rsidR="009C2192" w:rsidRDefault="009C2192" w:rsidP="00837927">
      <w:pPr>
        <w:rPr>
          <w:b/>
          <w:bCs/>
          <w:i/>
          <w:iCs/>
          <w:lang w:val="en-US"/>
        </w:rPr>
      </w:pPr>
      <w:r w:rsidRPr="009C2192">
        <w:rPr>
          <w:b/>
          <w:bCs/>
          <w:i/>
          <w:iCs/>
          <w:lang w:val="en-US"/>
        </w:rPr>
        <w:t>Observations:</w:t>
      </w:r>
    </w:p>
    <w:p w14:paraId="03DAD9F3" w14:textId="2A776DB4" w:rsidR="00E75C51" w:rsidRPr="00D71392" w:rsidRDefault="00E75C51" w:rsidP="00E75C51">
      <w:pPr>
        <w:pStyle w:val="ListParagraph"/>
        <w:numPr>
          <w:ilvl w:val="0"/>
          <w:numId w:val="33"/>
        </w:numPr>
        <w:rPr>
          <w:b/>
          <w:bCs/>
        </w:rPr>
      </w:pPr>
      <w:r w:rsidRPr="00D71392">
        <w:rPr>
          <w:b/>
          <w:bCs/>
        </w:rPr>
        <w:t>It should be ensured that unified TCI framework with UL-only and joint DL/UL TCI supports at least the current functionality supported by DL TCI and UL spatial relation information-based signaling</w:t>
      </w:r>
    </w:p>
    <w:p w14:paraId="668D162D" w14:textId="77777777" w:rsidR="0023798F" w:rsidRPr="00D71392" w:rsidRDefault="00813C85" w:rsidP="00321C21">
      <w:pPr>
        <w:pStyle w:val="ListParagraph"/>
        <w:numPr>
          <w:ilvl w:val="0"/>
          <w:numId w:val="33"/>
        </w:numPr>
        <w:rPr>
          <w:b/>
          <w:bCs/>
        </w:rPr>
      </w:pPr>
      <w:r w:rsidRPr="00D71392">
        <w:rPr>
          <w:b/>
          <w:bCs/>
        </w:rPr>
        <w:t>L1 based handover modelling suffers from ping-pong effect especially when impairments such as UE rotation is considered. To this end, time and spatial domain filtering for L1-RSRP reporting and UE triggered serving cell change event might need to be considered</w:t>
      </w:r>
    </w:p>
    <w:p w14:paraId="700BD57D" w14:textId="6330E9FA" w:rsidR="00AF0AF0" w:rsidRPr="00D71392" w:rsidRDefault="00AF0AF0" w:rsidP="00321C21">
      <w:pPr>
        <w:pStyle w:val="ListParagraph"/>
        <w:numPr>
          <w:ilvl w:val="0"/>
          <w:numId w:val="33"/>
        </w:numPr>
        <w:rPr>
          <w:b/>
          <w:bCs/>
        </w:rPr>
      </w:pPr>
      <w:r w:rsidRPr="00D71392">
        <w:rPr>
          <w:b/>
          <w:bCs/>
        </w:rPr>
        <w:t>The following needs to be addressed in order to understand the scope and applicability of L1 inter-cell mobility enhancements:</w:t>
      </w:r>
    </w:p>
    <w:p w14:paraId="110A0444" w14:textId="77777777" w:rsidR="00AF0AF0" w:rsidRPr="00D71392" w:rsidRDefault="00AF0AF0" w:rsidP="0023798F">
      <w:pPr>
        <w:pStyle w:val="ListParagraph"/>
        <w:numPr>
          <w:ilvl w:val="1"/>
          <w:numId w:val="34"/>
        </w:numPr>
        <w:rPr>
          <w:b/>
          <w:bCs/>
        </w:rPr>
      </w:pPr>
      <w:r w:rsidRPr="00D71392">
        <w:rPr>
          <w:b/>
          <w:bCs/>
        </w:rPr>
        <w:t>How L1 based serving cell change co-exists with current L3 handover framework?</w:t>
      </w:r>
    </w:p>
    <w:p w14:paraId="48524EE3" w14:textId="77777777" w:rsidR="00AF0AF0" w:rsidRPr="00D71392" w:rsidRDefault="00AF0AF0" w:rsidP="0023798F">
      <w:pPr>
        <w:pStyle w:val="ListParagraph"/>
        <w:numPr>
          <w:ilvl w:val="1"/>
          <w:numId w:val="34"/>
        </w:numPr>
        <w:rPr>
          <w:b/>
          <w:bCs/>
        </w:rPr>
      </w:pPr>
      <w:r w:rsidRPr="00D71392">
        <w:rPr>
          <w:b/>
          <w:bCs/>
        </w:rPr>
        <w:t>How many neighbor cells can be monitored by the UE and its implication on L1-RSRP and RRM/RLM measurements?</w:t>
      </w:r>
    </w:p>
    <w:p w14:paraId="18A93E6C" w14:textId="77777777" w:rsidR="00AF0AF0" w:rsidRPr="00D71392" w:rsidRDefault="00AF0AF0" w:rsidP="0023798F">
      <w:pPr>
        <w:pStyle w:val="ListParagraph"/>
        <w:numPr>
          <w:ilvl w:val="1"/>
          <w:numId w:val="34"/>
        </w:numPr>
        <w:rPr>
          <w:b/>
          <w:bCs/>
        </w:rPr>
      </w:pPr>
      <w:r w:rsidRPr="00D71392">
        <w:rPr>
          <w:b/>
          <w:bCs/>
        </w:rPr>
        <w:t>Assumptions on measurement periodicity from neighbor cells</w:t>
      </w:r>
    </w:p>
    <w:p w14:paraId="0E301FB8" w14:textId="7184ABAC" w:rsidR="00576C34" w:rsidRPr="00D71392" w:rsidRDefault="00AF0AF0" w:rsidP="0023798F">
      <w:pPr>
        <w:pStyle w:val="ListParagraph"/>
        <w:numPr>
          <w:ilvl w:val="1"/>
          <w:numId w:val="34"/>
        </w:numPr>
        <w:rPr>
          <w:b/>
          <w:bCs/>
        </w:rPr>
      </w:pPr>
      <w:r w:rsidRPr="00D71392">
        <w:rPr>
          <w:b/>
          <w:bCs/>
        </w:rPr>
        <w:t>Assumptions on random access procedure when UE triggers a beam switch to a non-serving cell</w:t>
      </w:r>
    </w:p>
    <w:p w14:paraId="253287DD" w14:textId="77777777" w:rsidR="00D71392" w:rsidRPr="00D71392" w:rsidRDefault="00D71392" w:rsidP="00D71392">
      <w:pPr>
        <w:pStyle w:val="ListParagraph"/>
        <w:numPr>
          <w:ilvl w:val="0"/>
          <w:numId w:val="33"/>
        </w:numPr>
        <w:rPr>
          <w:b/>
          <w:bCs/>
        </w:rPr>
      </w:pPr>
      <w:r w:rsidRPr="00D71392">
        <w:rPr>
          <w:b/>
          <w:bCs/>
        </w:rPr>
        <w:t>The following observations are made from the SLS results for MPE:</w:t>
      </w:r>
    </w:p>
    <w:p w14:paraId="1E92F4D1" w14:textId="77777777" w:rsidR="00D71392" w:rsidRPr="00D71392" w:rsidRDefault="00D71392" w:rsidP="00D71392">
      <w:pPr>
        <w:pStyle w:val="ListParagraph"/>
        <w:numPr>
          <w:ilvl w:val="1"/>
          <w:numId w:val="36"/>
        </w:numPr>
        <w:rPr>
          <w:b/>
          <w:bCs/>
        </w:rPr>
      </w:pPr>
      <w:r w:rsidRPr="00D71392">
        <w:rPr>
          <w:b/>
          <w:bCs/>
        </w:rPr>
        <w:t xml:space="preserve">Gains due to MPE mitigation techniques can be achieved especially for cell-edge users and when mutli-TRP operation is enabled for multi-panel UEs which suffer panel blockage due to MPE. </w:t>
      </w:r>
    </w:p>
    <w:p w14:paraId="06C6AD00" w14:textId="77777777" w:rsidR="00D71392" w:rsidRPr="00D71392" w:rsidRDefault="00D71392" w:rsidP="00D71392">
      <w:pPr>
        <w:pStyle w:val="ListParagraph"/>
        <w:numPr>
          <w:ilvl w:val="1"/>
          <w:numId w:val="36"/>
        </w:numPr>
        <w:rPr>
          <w:b/>
          <w:bCs/>
        </w:rPr>
      </w:pPr>
      <w:r w:rsidRPr="00D71392">
        <w:rPr>
          <w:b/>
          <w:bCs/>
        </w:rPr>
        <w:t xml:space="preserve">While some gains can be recovered assuming downlink-based UL panel selection, simulation results justify the specification of MPE mitigation techniques for Rel-17 NR. </w:t>
      </w:r>
    </w:p>
    <w:p w14:paraId="0EE79FE3" w14:textId="77777777" w:rsidR="00D71392" w:rsidRPr="00D71392" w:rsidRDefault="00D71392" w:rsidP="00D71392">
      <w:pPr>
        <w:pStyle w:val="ListParagraph"/>
        <w:numPr>
          <w:ilvl w:val="1"/>
          <w:numId w:val="36"/>
        </w:numPr>
        <w:rPr>
          <w:b/>
          <w:bCs/>
        </w:rPr>
      </w:pPr>
      <w:r w:rsidRPr="00D71392">
        <w:rPr>
          <w:b/>
          <w:bCs/>
        </w:rPr>
        <w:t>Given the nature of gains which are relatively small, specification impact should be minimized, and simpler solutions adopted to support UE assisted recovery for MPE</w:t>
      </w:r>
    </w:p>
    <w:p w14:paraId="09BACC71" w14:textId="379EDB37" w:rsidR="0023798F" w:rsidRPr="00D71392" w:rsidRDefault="00D71392" w:rsidP="0023798F">
      <w:pPr>
        <w:pStyle w:val="ListParagraph"/>
        <w:numPr>
          <w:ilvl w:val="0"/>
          <w:numId w:val="33"/>
        </w:numPr>
        <w:rPr>
          <w:b/>
          <w:bCs/>
        </w:rPr>
      </w:pPr>
      <w:r w:rsidRPr="00D71392">
        <w:rPr>
          <w:b/>
          <w:bCs/>
        </w:rPr>
        <w:t>TCI state application latency has negligible impact to performance for known TCI states compared to DCI based TCI indication latency</w:t>
      </w:r>
    </w:p>
    <w:p w14:paraId="644C97D5" w14:textId="16BBA722" w:rsidR="00D71392" w:rsidRPr="00D71392" w:rsidRDefault="00D71392" w:rsidP="0023798F">
      <w:pPr>
        <w:pStyle w:val="ListParagraph"/>
        <w:numPr>
          <w:ilvl w:val="0"/>
          <w:numId w:val="33"/>
        </w:numPr>
        <w:rPr>
          <w:b/>
          <w:bCs/>
        </w:rPr>
      </w:pPr>
      <w:r w:rsidRPr="00D71392">
        <w:rPr>
          <w:b/>
          <w:bCs/>
        </w:rPr>
        <w:t>Beam acquisition latency due to measurement periodicity is a major performance bottleneck in current beam management.</w:t>
      </w:r>
    </w:p>
    <w:p w14:paraId="38079181" w14:textId="3A03B5ED" w:rsidR="00D71392" w:rsidRPr="00D71392" w:rsidRDefault="00D71392" w:rsidP="0023798F">
      <w:pPr>
        <w:pStyle w:val="ListParagraph"/>
        <w:numPr>
          <w:ilvl w:val="0"/>
          <w:numId w:val="33"/>
        </w:numPr>
        <w:rPr>
          <w:b/>
          <w:bCs/>
        </w:rPr>
      </w:pPr>
      <w:r w:rsidRPr="00D71392">
        <w:rPr>
          <w:b/>
          <w:bCs/>
        </w:rPr>
        <w:t>Hierarchical beam management performs almost identical to exhaustive beam search thereby offering significant complexity and latency reduction</w:t>
      </w:r>
    </w:p>
    <w:p w14:paraId="105D1653" w14:textId="77777777" w:rsidR="00F5037F" w:rsidRDefault="00F5037F" w:rsidP="00415EC0">
      <w:pPr>
        <w:pStyle w:val="ListParagraph"/>
        <w:numPr>
          <w:ilvl w:val="0"/>
          <w:numId w:val="0"/>
        </w:numPr>
        <w:ind w:left="720"/>
      </w:pPr>
      <w:bookmarkStart w:id="8" w:name="_GoBack"/>
      <w:bookmarkEnd w:id="8"/>
    </w:p>
    <w:p w14:paraId="5D1B9C94" w14:textId="53E5CFA6" w:rsidR="00415EC0" w:rsidRDefault="00415EC0" w:rsidP="00415EC0">
      <w:pPr>
        <w:rPr>
          <w:b/>
          <w:bCs/>
          <w:i/>
          <w:iCs/>
        </w:rPr>
      </w:pPr>
      <w:r w:rsidRPr="00415EC0">
        <w:rPr>
          <w:b/>
          <w:bCs/>
          <w:i/>
          <w:iCs/>
        </w:rPr>
        <w:t>Proposals:</w:t>
      </w:r>
    </w:p>
    <w:p w14:paraId="325BFD55" w14:textId="53CAFEB5" w:rsidR="00D71392" w:rsidRDefault="00D71392" w:rsidP="00D71392">
      <w:pPr>
        <w:pStyle w:val="ListParagraph"/>
        <w:numPr>
          <w:ilvl w:val="0"/>
          <w:numId w:val="37"/>
        </w:numPr>
        <w:rPr>
          <w:b/>
          <w:bCs/>
        </w:rPr>
      </w:pPr>
      <w:r w:rsidRPr="00D71392">
        <w:rPr>
          <w:b/>
          <w:bCs/>
        </w:rPr>
        <w:t>For UL TCI state, SRS can be added as a QCL reference RS and the current DL TCI configuration can be re-used. Additionally, pathloss reference RS and UL power control parameters for PUCCH can be optionally added to the IE</w:t>
      </w:r>
    </w:p>
    <w:p w14:paraId="0F6F87F0" w14:textId="77777777" w:rsidR="00D71392" w:rsidRDefault="00D71392" w:rsidP="00D71392">
      <w:pPr>
        <w:pStyle w:val="bullet1"/>
        <w:numPr>
          <w:ilvl w:val="0"/>
          <w:numId w:val="37"/>
        </w:numPr>
        <w:rPr>
          <w:b/>
          <w:bCs/>
          <w:i/>
          <w:iCs/>
          <w:lang w:val="en-US"/>
        </w:rPr>
      </w:pPr>
      <w:r>
        <w:rPr>
          <w:b/>
          <w:bCs/>
          <w:i/>
          <w:iCs/>
        </w:rPr>
        <w:t xml:space="preserve">Joint TCI state can include pathloss reference RS and </w:t>
      </w:r>
      <w:r w:rsidRPr="0089761F">
        <w:rPr>
          <w:b/>
          <w:bCs/>
          <w:i/>
          <w:iCs/>
          <w:lang w:val="en-US"/>
        </w:rPr>
        <w:t>UL power control parameters for PUCCH</w:t>
      </w:r>
      <w:r>
        <w:rPr>
          <w:b/>
          <w:bCs/>
          <w:i/>
          <w:iCs/>
          <w:lang w:val="en-US"/>
        </w:rPr>
        <w:t>.</w:t>
      </w:r>
    </w:p>
    <w:p w14:paraId="642F2236" w14:textId="01007AB7" w:rsidR="00D71392" w:rsidRDefault="00D71392" w:rsidP="00D71392">
      <w:pPr>
        <w:pStyle w:val="bullet1"/>
        <w:numPr>
          <w:ilvl w:val="0"/>
          <w:numId w:val="37"/>
        </w:numPr>
        <w:rPr>
          <w:b/>
          <w:bCs/>
          <w:i/>
          <w:iCs/>
        </w:rPr>
      </w:pPr>
      <w:r>
        <w:rPr>
          <w:b/>
          <w:bCs/>
          <w:i/>
          <w:iCs/>
        </w:rPr>
        <w:t xml:space="preserve">Use of SRS as a QCL source for updating DL beam may not be necessary and can be excluded from the joint DL/UL TCI state configuration. </w:t>
      </w:r>
    </w:p>
    <w:p w14:paraId="2D9A5878" w14:textId="243F4B1E" w:rsidR="00D71392" w:rsidRDefault="00D71392" w:rsidP="00D71392">
      <w:pPr>
        <w:pStyle w:val="ListParagraph"/>
        <w:numPr>
          <w:ilvl w:val="0"/>
          <w:numId w:val="37"/>
        </w:numPr>
        <w:rPr>
          <w:b/>
          <w:bCs/>
        </w:rPr>
      </w:pPr>
      <w:r w:rsidRPr="00DA4406">
        <w:rPr>
          <w:b/>
          <w:bCs/>
        </w:rPr>
        <w:t>The UL TCI states will share the same pool of TCI state IDs with DL TCI states</w:t>
      </w:r>
    </w:p>
    <w:p w14:paraId="2B317665" w14:textId="1A59E700" w:rsidR="00D71392" w:rsidRDefault="00D71392" w:rsidP="00D71392">
      <w:pPr>
        <w:pStyle w:val="ListParagraph"/>
        <w:numPr>
          <w:ilvl w:val="0"/>
          <w:numId w:val="37"/>
        </w:numPr>
        <w:rPr>
          <w:b/>
          <w:bCs/>
        </w:rPr>
      </w:pPr>
      <w:r w:rsidRPr="00D71392">
        <w:rPr>
          <w:b/>
          <w:bCs/>
        </w:rPr>
        <w:t>Joint DL/UL TCI states should share the same pool of TCI state IDs with DL TCI states. UE can differentiate codepoints of activated TCI states based on configuration</w:t>
      </w:r>
    </w:p>
    <w:p w14:paraId="05FFB136" w14:textId="0AA6C89D" w:rsidR="00D71392" w:rsidRPr="00D71392" w:rsidRDefault="00D71392" w:rsidP="00D71392">
      <w:pPr>
        <w:pStyle w:val="ListParagraph"/>
        <w:numPr>
          <w:ilvl w:val="0"/>
          <w:numId w:val="37"/>
        </w:numPr>
        <w:rPr>
          <w:b/>
          <w:bCs/>
        </w:rPr>
      </w:pPr>
      <w:r w:rsidRPr="00D71392">
        <w:rPr>
          <w:rFonts w:eastAsiaTheme="minorHAnsi"/>
          <w:b/>
          <w:bCs/>
          <w:lang w:eastAsia="zh-CN"/>
        </w:rPr>
        <w:t>A shared RRC TCI state ID pool is supported for a set of configured CCs. The QCL Type A RS reference is implicitly determined based on the target CC of the TCI state</w:t>
      </w:r>
    </w:p>
    <w:p w14:paraId="3B6AD519" w14:textId="436CE657" w:rsidR="00D71392" w:rsidRDefault="00D71392" w:rsidP="00D71392">
      <w:pPr>
        <w:pStyle w:val="ListParagraph"/>
        <w:numPr>
          <w:ilvl w:val="0"/>
          <w:numId w:val="37"/>
        </w:numPr>
        <w:rPr>
          <w:b/>
          <w:bCs/>
        </w:rPr>
      </w:pPr>
      <w:r w:rsidRPr="00D71392">
        <w:rPr>
          <w:b/>
          <w:bCs/>
        </w:rPr>
        <w:t>The scope enhancement for RAN1-led L1/L2 mobility is limited to introduction of PCID in TCI state configuration. No impact to L1 measurement or RRM/RLM is supported</w:t>
      </w:r>
    </w:p>
    <w:p w14:paraId="3DCD79D5" w14:textId="77777777" w:rsidR="00AE268B" w:rsidRPr="00AE268B" w:rsidRDefault="00AE268B" w:rsidP="00AE268B">
      <w:pPr>
        <w:pStyle w:val="ListParagraph"/>
        <w:numPr>
          <w:ilvl w:val="0"/>
          <w:numId w:val="37"/>
        </w:numPr>
        <w:rPr>
          <w:b/>
          <w:bCs/>
        </w:rPr>
      </w:pPr>
      <w:r w:rsidRPr="00AE268B">
        <w:rPr>
          <w:b/>
          <w:bCs/>
        </w:rPr>
        <w:t>For separate UL beam indication using UL TCI state</w:t>
      </w:r>
    </w:p>
    <w:p w14:paraId="0EC7C131" w14:textId="77777777" w:rsidR="00AE268B" w:rsidRPr="007C5077" w:rsidRDefault="00AE268B" w:rsidP="00AE268B">
      <w:pPr>
        <w:pStyle w:val="ListParagraph"/>
        <w:numPr>
          <w:ilvl w:val="0"/>
          <w:numId w:val="31"/>
        </w:numPr>
        <w:ind w:left="1512"/>
        <w:rPr>
          <w:b/>
          <w:bCs/>
        </w:rPr>
      </w:pPr>
      <w:r w:rsidRPr="007C5077">
        <w:rPr>
          <w:b/>
          <w:bCs/>
        </w:rPr>
        <w:t>When current DCI formats are re-used, the TCI state is applicable to all UL signals and channels</w:t>
      </w:r>
    </w:p>
    <w:p w14:paraId="204B1BFE" w14:textId="77777777" w:rsidR="00AE268B" w:rsidRPr="007C5077" w:rsidRDefault="00AE268B" w:rsidP="00AE268B">
      <w:pPr>
        <w:pStyle w:val="ListParagraph"/>
        <w:numPr>
          <w:ilvl w:val="0"/>
          <w:numId w:val="30"/>
        </w:numPr>
        <w:ind w:left="1512"/>
        <w:rPr>
          <w:b/>
          <w:bCs/>
        </w:rPr>
      </w:pPr>
      <w:r w:rsidRPr="007C5077">
        <w:rPr>
          <w:b/>
          <w:bCs/>
        </w:rPr>
        <w:t>UL DCI formats 0_1, 0_2 can be used with SRI field being reinterpreted as the TCI codepoint in DCI.</w:t>
      </w:r>
    </w:p>
    <w:p w14:paraId="7C7D92AC" w14:textId="77777777" w:rsidR="00AE268B" w:rsidRPr="007C5077" w:rsidRDefault="00AE268B" w:rsidP="00AE268B">
      <w:pPr>
        <w:pStyle w:val="ListParagraph"/>
        <w:numPr>
          <w:ilvl w:val="0"/>
          <w:numId w:val="30"/>
        </w:numPr>
        <w:ind w:left="1512"/>
        <w:rPr>
          <w:b/>
          <w:bCs/>
        </w:rPr>
      </w:pPr>
      <w:r w:rsidRPr="007C5077">
        <w:rPr>
          <w:b/>
          <w:bCs/>
        </w:rPr>
        <w:t>DL DCI formats 1_1,1_2 can be used with the following alternatives:</w:t>
      </w:r>
    </w:p>
    <w:p w14:paraId="7870C18C" w14:textId="77777777" w:rsidR="00AE268B" w:rsidRPr="007C5077" w:rsidRDefault="00AE268B" w:rsidP="00AE268B">
      <w:pPr>
        <w:pStyle w:val="ListParagraph"/>
        <w:numPr>
          <w:ilvl w:val="1"/>
          <w:numId w:val="30"/>
        </w:numPr>
        <w:ind w:left="2232"/>
        <w:rPr>
          <w:b/>
          <w:bCs/>
        </w:rPr>
      </w:pPr>
      <w:r w:rsidRPr="007C5077">
        <w:rPr>
          <w:b/>
          <w:bCs/>
        </w:rPr>
        <w:t>Alt-1: Implicit indication of UL TCI using TCI in DCI field where UE maps the indicated codepoints to UL TCI states based on the MAC-CE activation of TCI states in DCI codepoints</w:t>
      </w:r>
    </w:p>
    <w:p w14:paraId="18BE1BD0" w14:textId="77777777" w:rsidR="00AE268B" w:rsidRDefault="00AE268B" w:rsidP="00AE268B">
      <w:pPr>
        <w:pStyle w:val="ListParagraph"/>
        <w:numPr>
          <w:ilvl w:val="1"/>
          <w:numId w:val="30"/>
        </w:numPr>
        <w:ind w:left="2232"/>
        <w:rPr>
          <w:b/>
          <w:bCs/>
        </w:rPr>
      </w:pPr>
      <w:r w:rsidRPr="007C5077">
        <w:rPr>
          <w:b/>
          <w:bCs/>
        </w:rPr>
        <w:t>Alt-2: Explicit indication where a reserve known field is used in the DCI to signal to the UE that the DL DCI is applicable to UL TCI update only</w:t>
      </w:r>
    </w:p>
    <w:p w14:paraId="503DA918" w14:textId="77777777" w:rsidR="00AE268B" w:rsidRPr="007C5077" w:rsidRDefault="00AE268B" w:rsidP="00AE268B">
      <w:pPr>
        <w:pStyle w:val="ListParagraph"/>
        <w:numPr>
          <w:ilvl w:val="1"/>
          <w:numId w:val="30"/>
        </w:numPr>
        <w:ind w:left="2232"/>
        <w:rPr>
          <w:b/>
          <w:bCs/>
        </w:rPr>
      </w:pPr>
      <w:r>
        <w:rPr>
          <w:b/>
          <w:bCs/>
        </w:rPr>
        <w:lastRenderedPageBreak/>
        <w:t>Alt-3 Explicit indication by introducing a new DCI bit for indicating UL-only beam indication</w:t>
      </w:r>
    </w:p>
    <w:p w14:paraId="062F8185" w14:textId="77777777" w:rsidR="00AE268B" w:rsidRPr="00AE268B" w:rsidRDefault="00AE268B" w:rsidP="00AE268B">
      <w:pPr>
        <w:pStyle w:val="ListParagraph"/>
        <w:numPr>
          <w:ilvl w:val="0"/>
          <w:numId w:val="37"/>
        </w:numPr>
        <w:rPr>
          <w:b/>
          <w:bCs/>
        </w:rPr>
      </w:pPr>
      <w:r w:rsidRPr="00AE268B">
        <w:rPr>
          <w:b/>
          <w:bCs/>
        </w:rPr>
        <w:t>Grant free DL DCI may be used for beam indication only with the following options:</w:t>
      </w:r>
    </w:p>
    <w:p w14:paraId="67887C3E" w14:textId="77777777" w:rsidR="00AE268B" w:rsidRPr="007C5077" w:rsidRDefault="00AE268B" w:rsidP="00AE268B">
      <w:pPr>
        <w:pStyle w:val="ListParagraph"/>
        <w:numPr>
          <w:ilvl w:val="1"/>
          <w:numId w:val="39"/>
        </w:numPr>
        <w:rPr>
          <w:b/>
          <w:bCs/>
        </w:rPr>
      </w:pPr>
      <w:r w:rsidRPr="007C5077">
        <w:rPr>
          <w:b/>
          <w:bCs/>
        </w:rPr>
        <w:t>A new RNTI for beam indication is used to scramble the CRC of the DL DCI</w:t>
      </w:r>
    </w:p>
    <w:p w14:paraId="7A1347D0" w14:textId="77777777" w:rsidR="00AE268B" w:rsidRPr="007C5077" w:rsidRDefault="00AE268B" w:rsidP="00AE268B">
      <w:pPr>
        <w:pStyle w:val="ListParagraph"/>
        <w:numPr>
          <w:ilvl w:val="1"/>
          <w:numId w:val="39"/>
        </w:numPr>
        <w:rPr>
          <w:b/>
          <w:bCs/>
        </w:rPr>
      </w:pPr>
      <w:r w:rsidRPr="007C5077">
        <w:rPr>
          <w:b/>
          <w:bCs/>
        </w:rPr>
        <w:t>A reserve field is set to known value to indicate that the DCI is a beam indication DCI.</w:t>
      </w:r>
    </w:p>
    <w:p w14:paraId="43CD80A8" w14:textId="3491BF80" w:rsidR="00AE268B" w:rsidRDefault="00AE268B" w:rsidP="00D71392">
      <w:pPr>
        <w:pStyle w:val="ListParagraph"/>
        <w:numPr>
          <w:ilvl w:val="0"/>
          <w:numId w:val="37"/>
        </w:numPr>
        <w:rPr>
          <w:b/>
          <w:bCs/>
        </w:rPr>
      </w:pPr>
      <w:r w:rsidRPr="00AE268B">
        <w:rPr>
          <w:b/>
          <w:bCs/>
        </w:rPr>
        <w:t>Consider NR MBS framework for group-common DCI transmission to a UE group for joint TCI state activation using a new beam indication RNTI for scrambling the CRC of the group-common DCI.</w:t>
      </w:r>
    </w:p>
    <w:p w14:paraId="566C71C8" w14:textId="325646A8" w:rsidR="00AE268B" w:rsidRDefault="00AE268B" w:rsidP="00D71392">
      <w:pPr>
        <w:pStyle w:val="ListParagraph"/>
        <w:numPr>
          <w:ilvl w:val="0"/>
          <w:numId w:val="37"/>
        </w:numPr>
        <w:rPr>
          <w:b/>
          <w:bCs/>
        </w:rPr>
      </w:pPr>
      <w:r w:rsidRPr="00AE268B">
        <w:rPr>
          <w:b/>
          <w:bCs/>
        </w:rPr>
        <w:t>For DCI based indication, a new DCI format should be considered with the capability to dynamically indicate individually, the channels and RSs to which the TCI state is applicable. Additionally, both common and separate beam indication should be supported.</w:t>
      </w:r>
    </w:p>
    <w:p w14:paraId="4CA0EB7D" w14:textId="77777777" w:rsidR="00AE268B" w:rsidRPr="00AE268B" w:rsidRDefault="00AE268B" w:rsidP="00AE268B">
      <w:pPr>
        <w:pStyle w:val="ListParagraph"/>
        <w:numPr>
          <w:ilvl w:val="0"/>
          <w:numId w:val="37"/>
        </w:numPr>
        <w:rPr>
          <w:rFonts w:eastAsia="Times New Roman"/>
          <w:b/>
          <w:bCs/>
        </w:rPr>
      </w:pPr>
      <w:r w:rsidRPr="00AE268B">
        <w:rPr>
          <w:b/>
          <w:bCs/>
        </w:rPr>
        <w:t xml:space="preserve">For DCI based beam indication, the beam application time is </w:t>
      </w:r>
      <w:r w:rsidRPr="00AE268B">
        <w:rPr>
          <w:rFonts w:eastAsia="Times New Roman"/>
          <w:b/>
          <w:bCs/>
        </w:rPr>
        <w:t>the first slot that is at least X ms or Y symbols after the starting symbol of the PUCCH resource carrying the acknowledgment of the joint or separate DL/UL beam indication.</w:t>
      </w:r>
    </w:p>
    <w:p w14:paraId="32E16A62" w14:textId="354E0D03" w:rsidR="00AE268B" w:rsidRDefault="00AE268B" w:rsidP="00D71392">
      <w:pPr>
        <w:pStyle w:val="ListParagraph"/>
        <w:numPr>
          <w:ilvl w:val="0"/>
          <w:numId w:val="37"/>
        </w:numPr>
        <w:rPr>
          <w:b/>
          <w:bCs/>
        </w:rPr>
      </w:pPr>
      <w:r w:rsidRPr="00AE268B">
        <w:rPr>
          <w:b/>
          <w:bCs/>
        </w:rPr>
        <w:t>The beam application time can be configured by the gNB based on UE capability</w:t>
      </w:r>
    </w:p>
    <w:p w14:paraId="0E560170" w14:textId="59422B96" w:rsidR="00AE268B" w:rsidRDefault="00AE268B" w:rsidP="00D71392">
      <w:pPr>
        <w:pStyle w:val="ListParagraph"/>
        <w:numPr>
          <w:ilvl w:val="0"/>
          <w:numId w:val="37"/>
        </w:numPr>
        <w:rPr>
          <w:b/>
          <w:bCs/>
        </w:rPr>
      </w:pPr>
      <w:r w:rsidRPr="00AE268B">
        <w:rPr>
          <w:b/>
          <w:bCs/>
        </w:rPr>
        <w:t>NW initiated panel selection may not need to be supported in Rel-17 NR</w:t>
      </w:r>
    </w:p>
    <w:p w14:paraId="0309EC92" w14:textId="77777777" w:rsidR="00AE268B" w:rsidRPr="00AE268B" w:rsidRDefault="00AE268B" w:rsidP="00AE268B">
      <w:pPr>
        <w:pStyle w:val="ListParagraph"/>
        <w:numPr>
          <w:ilvl w:val="0"/>
          <w:numId w:val="37"/>
        </w:numPr>
        <w:tabs>
          <w:tab w:val="num" w:pos="720"/>
          <w:tab w:val="num" w:pos="1440"/>
        </w:tabs>
        <w:jc w:val="both"/>
        <w:rPr>
          <w:b/>
        </w:rPr>
      </w:pPr>
      <w:r w:rsidRPr="00AE268B">
        <w:rPr>
          <w:b/>
        </w:rPr>
        <w:t xml:space="preserve">For MPE mitigation for Rel-17, </w:t>
      </w:r>
    </w:p>
    <w:p w14:paraId="2EC54640" w14:textId="77777777" w:rsidR="00AE268B" w:rsidRDefault="00AE268B" w:rsidP="00AE268B">
      <w:pPr>
        <w:pStyle w:val="ListParagraph"/>
        <w:numPr>
          <w:ilvl w:val="1"/>
          <w:numId w:val="40"/>
        </w:numPr>
        <w:jc w:val="both"/>
        <w:rPr>
          <w:b/>
        </w:rPr>
      </w:pPr>
      <w:r w:rsidRPr="00BC2126">
        <w:rPr>
          <w:b/>
        </w:rPr>
        <w:t xml:space="preserve">RAN4 solution for MAC-CE based P-MPR reporting is augmented with MPE recovery information indicating alterative UL beam with lower P-MPR or duty cycle constraints, where UE panel indication can be implicit. </w:t>
      </w:r>
    </w:p>
    <w:p w14:paraId="5A8F0384" w14:textId="6528E3D6" w:rsidR="00AE268B" w:rsidRPr="00AE268B" w:rsidRDefault="00AE268B" w:rsidP="00AE268B">
      <w:pPr>
        <w:pStyle w:val="ListParagraph"/>
        <w:numPr>
          <w:ilvl w:val="1"/>
          <w:numId w:val="40"/>
        </w:numPr>
        <w:rPr>
          <w:b/>
          <w:bCs/>
        </w:rPr>
      </w:pPr>
      <w:r>
        <w:rPr>
          <w:b/>
        </w:rPr>
        <w:t>No additional reporting is needed since the gains compared to DL based UL panel selection are not very large</w:t>
      </w:r>
    </w:p>
    <w:p w14:paraId="3671037A" w14:textId="77777777" w:rsidR="00AE268B" w:rsidRPr="00AE268B" w:rsidRDefault="00AE268B" w:rsidP="00AE268B">
      <w:pPr>
        <w:pStyle w:val="ListParagraph"/>
        <w:numPr>
          <w:ilvl w:val="0"/>
          <w:numId w:val="37"/>
        </w:numPr>
        <w:rPr>
          <w:b/>
          <w:bCs/>
        </w:rPr>
      </w:pPr>
      <w:r w:rsidRPr="00AE268B">
        <w:rPr>
          <w:b/>
          <w:bCs/>
        </w:rPr>
        <w:t xml:space="preserve">To reduce beam acquisition latency QCL relations between different SSB beams can be indicated to the UE </w:t>
      </w:r>
    </w:p>
    <w:p w14:paraId="6CB97157" w14:textId="3C9CD202" w:rsidR="00AE268B" w:rsidRDefault="00AE268B" w:rsidP="00AE268B">
      <w:pPr>
        <w:pStyle w:val="ListParagraph"/>
        <w:numPr>
          <w:ilvl w:val="0"/>
          <w:numId w:val="37"/>
        </w:numPr>
        <w:rPr>
          <w:b/>
          <w:bCs/>
        </w:rPr>
      </w:pPr>
      <w:r w:rsidRPr="00A77D4F">
        <w:rPr>
          <w:b/>
          <w:bCs/>
        </w:rPr>
        <w:t>QCL relation between SSB and CSI-RS resource sets can be configured via MAC-CE signaling to further speed up narrow beam acquisition latency</w:t>
      </w:r>
    </w:p>
    <w:p w14:paraId="673165B3" w14:textId="6D176F19" w:rsidR="00F5037F" w:rsidRPr="00D71392" w:rsidRDefault="00F5037F" w:rsidP="00AE268B">
      <w:pPr>
        <w:pStyle w:val="ListParagraph"/>
        <w:numPr>
          <w:ilvl w:val="0"/>
          <w:numId w:val="37"/>
        </w:numPr>
        <w:rPr>
          <w:b/>
          <w:bCs/>
        </w:rPr>
      </w:pPr>
      <w:r w:rsidRPr="00A77D4F">
        <w:rPr>
          <w:b/>
          <w:bCs/>
        </w:rPr>
        <w:t>SRS/CRI based flexible beam mapping can be used to reduce beam refinement and tracking latency</w:t>
      </w:r>
    </w:p>
    <w:p w14:paraId="3D3A6B90" w14:textId="77777777" w:rsidR="00217F1F" w:rsidRPr="00C2288B" w:rsidRDefault="00217F1F" w:rsidP="00C2288B">
      <w:pPr>
        <w:rPr>
          <w:lang w:val="en-US"/>
        </w:rPr>
      </w:pPr>
    </w:p>
    <w:p w14:paraId="05D83324" w14:textId="77777777" w:rsidR="002A4EFE" w:rsidRPr="00263538" w:rsidRDefault="002A4EFE" w:rsidP="00BC783B">
      <w:pPr>
        <w:pStyle w:val="Heading1"/>
        <w:pBdr>
          <w:top w:val="single" w:sz="12" w:space="4" w:color="auto"/>
        </w:pBdr>
        <w:ind w:left="0" w:firstLine="0"/>
        <w:rPr>
          <w:rFonts w:cs="Arial"/>
          <w:sz w:val="32"/>
          <w:szCs w:val="18"/>
          <w:lang w:val="en-US" w:eastAsia="zh-CN"/>
        </w:rPr>
      </w:pPr>
      <w:r w:rsidRPr="00263538">
        <w:rPr>
          <w:rFonts w:cs="Arial"/>
          <w:sz w:val="32"/>
          <w:szCs w:val="18"/>
          <w:lang w:val="en-US"/>
        </w:rPr>
        <w:t>References</w:t>
      </w:r>
    </w:p>
    <w:p w14:paraId="5691FCB4" w14:textId="18FE0030" w:rsidR="00ED1975" w:rsidRDefault="00ED1975" w:rsidP="006C3E79">
      <w:pPr>
        <w:pStyle w:val="Default"/>
        <w:numPr>
          <w:ilvl w:val="0"/>
          <w:numId w:val="9"/>
        </w:numPr>
        <w:spacing w:before="60"/>
        <w:ind w:left="810" w:hanging="630"/>
        <w:jc w:val="both"/>
        <w:rPr>
          <w:rFonts w:ascii="Times New Roman" w:eastAsia="SimSun" w:hAnsi="Times New Roman" w:cs="Times New Roman"/>
          <w:color w:val="auto"/>
          <w:sz w:val="22"/>
          <w:szCs w:val="22"/>
          <w:lang w:eastAsia="zh-CN"/>
        </w:rPr>
      </w:pPr>
      <w:bookmarkStart w:id="9" w:name="_Ref47732651"/>
      <w:bookmarkStart w:id="10" w:name="_Hlk47700964"/>
      <w:bookmarkStart w:id="11" w:name="_Ref47692869"/>
      <w:r>
        <w:rPr>
          <w:rFonts w:ascii="Times New Roman" w:eastAsia="SimSun" w:hAnsi="Times New Roman" w:cs="Times New Roman"/>
          <w:color w:val="auto"/>
          <w:sz w:val="22"/>
          <w:szCs w:val="22"/>
          <w:lang w:eastAsia="zh-CN"/>
        </w:rPr>
        <w:t>RP-193133, New WID: Further Enhancements on MIMO for NR, Samsung, 3GPP TSG RAN #86, Sitges, Spain, December 2019.</w:t>
      </w:r>
      <w:bookmarkEnd w:id="9"/>
      <w:r>
        <w:rPr>
          <w:rFonts w:ascii="Times New Roman" w:eastAsia="SimSun" w:hAnsi="Times New Roman" w:cs="Times New Roman"/>
          <w:color w:val="auto"/>
          <w:sz w:val="22"/>
          <w:szCs w:val="22"/>
          <w:lang w:eastAsia="zh-CN"/>
        </w:rPr>
        <w:t xml:space="preserve"> </w:t>
      </w:r>
    </w:p>
    <w:p w14:paraId="0C4889A2" w14:textId="5BB3BC99" w:rsidR="00E30BEB" w:rsidRDefault="00E30BEB" w:rsidP="006C3E79">
      <w:pPr>
        <w:pStyle w:val="Default"/>
        <w:numPr>
          <w:ilvl w:val="0"/>
          <w:numId w:val="9"/>
        </w:numPr>
        <w:spacing w:before="60"/>
        <w:ind w:left="810" w:hanging="630"/>
        <w:jc w:val="both"/>
        <w:rPr>
          <w:rFonts w:ascii="Times New Roman" w:eastAsia="SimSun" w:hAnsi="Times New Roman" w:cs="Times New Roman"/>
          <w:color w:val="auto"/>
          <w:sz w:val="22"/>
          <w:szCs w:val="22"/>
          <w:lang w:eastAsia="zh-CN"/>
        </w:rPr>
      </w:pPr>
      <w:bookmarkStart w:id="12" w:name="_Ref54369575"/>
      <w:bookmarkEnd w:id="10"/>
      <w:r>
        <w:rPr>
          <w:rFonts w:ascii="Times New Roman" w:eastAsia="SimSun" w:hAnsi="Times New Roman" w:cs="Times New Roman"/>
          <w:color w:val="auto"/>
          <w:sz w:val="22"/>
          <w:szCs w:val="22"/>
          <w:lang w:eastAsia="zh-CN"/>
        </w:rPr>
        <w:t>R1-200</w:t>
      </w:r>
      <w:r w:rsidR="000B0352">
        <w:rPr>
          <w:rFonts w:ascii="Times New Roman" w:eastAsia="SimSun" w:hAnsi="Times New Roman" w:cs="Times New Roman"/>
          <w:color w:val="auto"/>
          <w:sz w:val="22"/>
          <w:szCs w:val="22"/>
          <w:lang w:eastAsia="zh-CN"/>
        </w:rPr>
        <w:t xml:space="preserve">7151, </w:t>
      </w:r>
      <w:r w:rsidRPr="00E30BEB">
        <w:rPr>
          <w:rFonts w:ascii="Times New Roman" w:eastAsia="SimSun" w:hAnsi="Times New Roman" w:cs="Times New Roman"/>
          <w:color w:val="auto"/>
          <w:sz w:val="22"/>
          <w:szCs w:val="22"/>
          <w:lang w:eastAsia="zh-CN"/>
        </w:rPr>
        <w:t>Moderator summary for multi-beam enhancement: EVM</w:t>
      </w:r>
      <w:r w:rsidR="000B0352">
        <w:rPr>
          <w:rFonts w:ascii="Times New Roman" w:eastAsia="SimSun" w:hAnsi="Times New Roman" w:cs="Times New Roman"/>
          <w:color w:val="auto"/>
          <w:sz w:val="22"/>
          <w:szCs w:val="22"/>
          <w:lang w:eastAsia="zh-CN"/>
        </w:rPr>
        <w:t>, Samsung, RAN1#102-e.</w:t>
      </w:r>
      <w:bookmarkEnd w:id="12"/>
      <w:r w:rsidR="000B0352">
        <w:rPr>
          <w:rFonts w:ascii="Times New Roman" w:eastAsia="SimSun" w:hAnsi="Times New Roman" w:cs="Times New Roman"/>
          <w:color w:val="auto"/>
          <w:sz w:val="22"/>
          <w:szCs w:val="22"/>
          <w:lang w:eastAsia="zh-CN"/>
        </w:rPr>
        <w:t xml:space="preserve"> </w:t>
      </w:r>
    </w:p>
    <w:p w14:paraId="5D131057" w14:textId="4AD8CC06" w:rsidR="00455E02" w:rsidRDefault="00455E02" w:rsidP="006C3E79">
      <w:pPr>
        <w:pStyle w:val="Default"/>
        <w:numPr>
          <w:ilvl w:val="0"/>
          <w:numId w:val="9"/>
        </w:numPr>
        <w:spacing w:before="60"/>
        <w:ind w:left="810" w:hanging="630"/>
        <w:jc w:val="both"/>
        <w:rPr>
          <w:rFonts w:ascii="Times New Roman" w:eastAsia="SimSun" w:hAnsi="Times New Roman" w:cs="Times New Roman"/>
          <w:color w:val="auto"/>
          <w:sz w:val="22"/>
          <w:szCs w:val="22"/>
          <w:lang w:eastAsia="zh-CN"/>
        </w:rPr>
      </w:pPr>
      <w:bookmarkStart w:id="13" w:name="_Ref54379344"/>
      <w:r>
        <w:rPr>
          <w:rFonts w:ascii="Times New Roman" w:eastAsia="SimSun" w:hAnsi="Times New Roman" w:cs="Times New Roman"/>
          <w:color w:val="auto"/>
          <w:sz w:val="22"/>
          <w:szCs w:val="22"/>
          <w:lang w:eastAsia="zh-CN"/>
        </w:rPr>
        <w:t>R4-</w:t>
      </w:r>
      <w:r w:rsidR="00267A30">
        <w:rPr>
          <w:rFonts w:ascii="Times New Roman" w:eastAsia="SimSun" w:hAnsi="Times New Roman" w:cs="Times New Roman"/>
          <w:color w:val="auto"/>
          <w:sz w:val="22"/>
          <w:szCs w:val="22"/>
          <w:lang w:eastAsia="zh-CN"/>
        </w:rPr>
        <w:t>2011734, WF on MPE Enhancements, Oppo, RAN4#96e, August 2020.</w:t>
      </w:r>
      <w:bookmarkEnd w:id="13"/>
      <w:r w:rsidR="00267A30">
        <w:rPr>
          <w:rFonts w:ascii="Times New Roman" w:eastAsia="SimSun" w:hAnsi="Times New Roman" w:cs="Times New Roman"/>
          <w:color w:val="auto"/>
          <w:sz w:val="22"/>
          <w:szCs w:val="22"/>
          <w:lang w:eastAsia="zh-CN"/>
        </w:rPr>
        <w:t xml:space="preserve"> </w:t>
      </w:r>
    </w:p>
    <w:p w14:paraId="7A17D413" w14:textId="1113689A" w:rsidR="00267A30" w:rsidRDefault="00267A30" w:rsidP="006C3E79">
      <w:pPr>
        <w:pStyle w:val="Default"/>
        <w:numPr>
          <w:ilvl w:val="0"/>
          <w:numId w:val="9"/>
        </w:numPr>
        <w:spacing w:before="60"/>
        <w:ind w:left="810" w:hanging="630"/>
        <w:jc w:val="both"/>
        <w:rPr>
          <w:rFonts w:ascii="Times New Roman" w:eastAsia="SimSun" w:hAnsi="Times New Roman" w:cs="Times New Roman"/>
          <w:color w:val="auto"/>
          <w:sz w:val="22"/>
          <w:szCs w:val="22"/>
          <w:lang w:eastAsia="zh-CN"/>
        </w:rPr>
      </w:pPr>
      <w:bookmarkStart w:id="14" w:name="_Ref54379355"/>
      <w:r>
        <w:rPr>
          <w:rFonts w:ascii="Times New Roman" w:eastAsia="SimSun" w:hAnsi="Times New Roman" w:cs="Times New Roman"/>
          <w:color w:val="auto"/>
          <w:sz w:val="22"/>
          <w:szCs w:val="22"/>
          <w:lang w:eastAsia="zh-CN"/>
        </w:rPr>
        <w:t>R4</w:t>
      </w:r>
      <w:r w:rsidR="00892FD7">
        <w:rPr>
          <w:rFonts w:ascii="Times New Roman" w:eastAsia="SimSun" w:hAnsi="Times New Roman" w:cs="Times New Roman"/>
          <w:color w:val="auto"/>
          <w:sz w:val="22"/>
          <w:szCs w:val="22"/>
          <w:lang w:eastAsia="zh-CN"/>
        </w:rPr>
        <w:t>-2011733, LS in MPE Enhancements, Nokia, RAN4#96e, August 2020.</w:t>
      </w:r>
      <w:bookmarkEnd w:id="14"/>
    </w:p>
    <w:p w14:paraId="65B42ACF" w14:textId="639CDB76" w:rsidR="00682841" w:rsidRDefault="00D975DD" w:rsidP="006C3E79">
      <w:pPr>
        <w:pStyle w:val="Default"/>
        <w:numPr>
          <w:ilvl w:val="0"/>
          <w:numId w:val="9"/>
        </w:numPr>
        <w:spacing w:before="60"/>
        <w:ind w:left="810" w:hanging="630"/>
        <w:jc w:val="both"/>
        <w:rPr>
          <w:rFonts w:ascii="Times New Roman" w:eastAsia="SimSun" w:hAnsi="Times New Roman" w:cs="Times New Roman"/>
          <w:color w:val="auto"/>
          <w:sz w:val="22"/>
          <w:szCs w:val="22"/>
          <w:lang w:eastAsia="zh-CN"/>
        </w:rPr>
      </w:pPr>
      <w:r>
        <w:rPr>
          <w:rFonts w:ascii="Times New Roman" w:eastAsia="SimSun" w:hAnsi="Times New Roman" w:cs="Times New Roman"/>
          <w:color w:val="auto"/>
          <w:sz w:val="22"/>
          <w:szCs w:val="22"/>
          <w:lang w:eastAsia="zh-CN"/>
        </w:rPr>
        <w:t>3GPP TS 38.133 v16.4.0, Requirements for Support of Radio Resource Management (Release 16)</w:t>
      </w:r>
      <w:bookmarkEnd w:id="11"/>
    </w:p>
    <w:p w14:paraId="42DA418D" w14:textId="2728DD07" w:rsidR="00682841" w:rsidRPr="00682841" w:rsidRDefault="00682841" w:rsidP="006C3E79">
      <w:pPr>
        <w:pStyle w:val="Default"/>
        <w:numPr>
          <w:ilvl w:val="0"/>
          <w:numId w:val="9"/>
        </w:numPr>
        <w:spacing w:before="60"/>
        <w:ind w:left="810" w:hanging="630"/>
        <w:jc w:val="both"/>
        <w:rPr>
          <w:rFonts w:ascii="Times New Roman" w:eastAsia="SimSun" w:hAnsi="Times New Roman" w:cs="Times New Roman"/>
          <w:color w:val="auto"/>
          <w:sz w:val="22"/>
          <w:szCs w:val="22"/>
          <w:lang w:eastAsia="zh-CN"/>
        </w:rPr>
      </w:pPr>
      <w:r w:rsidRPr="00682841">
        <w:rPr>
          <w:rFonts w:ascii="Times New Roman" w:eastAsia="SimSun" w:hAnsi="Times New Roman" w:cs="Times New Roman"/>
          <w:color w:val="auto"/>
          <w:sz w:val="22"/>
          <w:szCs w:val="22"/>
          <w:lang w:eastAsia="zh-CN"/>
        </w:rPr>
        <w:t>3GPP TS 38.211 v16.2.0, NR Physical Channels and Modulation (Release 16)</w:t>
      </w:r>
    </w:p>
    <w:p w14:paraId="4A11906B" w14:textId="2105A830" w:rsidR="00682841" w:rsidRPr="00682841" w:rsidRDefault="00682841" w:rsidP="006C3E79">
      <w:pPr>
        <w:pStyle w:val="Default"/>
        <w:numPr>
          <w:ilvl w:val="0"/>
          <w:numId w:val="9"/>
        </w:numPr>
        <w:spacing w:before="60"/>
        <w:ind w:left="810" w:hanging="630"/>
        <w:jc w:val="both"/>
        <w:rPr>
          <w:rFonts w:ascii="Times New Roman" w:eastAsia="SimSun" w:hAnsi="Times New Roman" w:cs="Times New Roman"/>
          <w:color w:val="auto"/>
          <w:sz w:val="22"/>
          <w:szCs w:val="22"/>
          <w:lang w:eastAsia="zh-CN"/>
        </w:rPr>
      </w:pPr>
      <w:r w:rsidRPr="00682841">
        <w:rPr>
          <w:rFonts w:ascii="Times New Roman" w:eastAsia="SimSun" w:hAnsi="Times New Roman" w:cs="Times New Roman"/>
          <w:color w:val="auto"/>
          <w:sz w:val="22"/>
          <w:szCs w:val="22"/>
          <w:lang w:eastAsia="zh-CN"/>
        </w:rPr>
        <w:t>3GPP TS 38.212 v16.2.0, NR Multiplexing and Channel Coding (Release 16)</w:t>
      </w:r>
    </w:p>
    <w:p w14:paraId="1EDE3CAE" w14:textId="7111F53A" w:rsidR="00682841" w:rsidRPr="00682841" w:rsidRDefault="00682841" w:rsidP="006C3E79">
      <w:pPr>
        <w:pStyle w:val="Default"/>
        <w:numPr>
          <w:ilvl w:val="0"/>
          <w:numId w:val="9"/>
        </w:numPr>
        <w:spacing w:before="60"/>
        <w:ind w:left="810" w:hanging="630"/>
        <w:jc w:val="both"/>
        <w:rPr>
          <w:rFonts w:ascii="Times New Roman" w:eastAsia="SimSun" w:hAnsi="Times New Roman" w:cs="Times New Roman"/>
          <w:color w:val="auto"/>
          <w:sz w:val="22"/>
          <w:szCs w:val="22"/>
          <w:lang w:eastAsia="zh-CN"/>
        </w:rPr>
      </w:pPr>
      <w:r w:rsidRPr="00682841">
        <w:rPr>
          <w:rFonts w:ascii="Times New Roman" w:eastAsia="SimSun" w:hAnsi="Times New Roman" w:cs="Times New Roman"/>
          <w:color w:val="auto"/>
          <w:sz w:val="22"/>
          <w:szCs w:val="22"/>
          <w:lang w:eastAsia="zh-CN"/>
        </w:rPr>
        <w:t>3GPP TS 38.213 v16.2.0, NR Physical Layer Procedures for Control (Release 16)</w:t>
      </w:r>
    </w:p>
    <w:p w14:paraId="74987B54" w14:textId="4721BD9B" w:rsidR="0039564D" w:rsidRPr="00570D79" w:rsidRDefault="00682841" w:rsidP="006C3E79">
      <w:pPr>
        <w:pStyle w:val="Default"/>
        <w:numPr>
          <w:ilvl w:val="0"/>
          <w:numId w:val="9"/>
        </w:numPr>
        <w:spacing w:before="60"/>
        <w:ind w:left="810" w:hanging="630"/>
        <w:jc w:val="both"/>
        <w:rPr>
          <w:sz w:val="22"/>
          <w:szCs w:val="22"/>
          <w:lang w:eastAsia="zh-CN"/>
        </w:rPr>
      </w:pPr>
      <w:r w:rsidRPr="00682841">
        <w:rPr>
          <w:rFonts w:ascii="Times New Roman" w:eastAsia="SimSun" w:hAnsi="Times New Roman" w:cs="Times New Roman"/>
          <w:color w:val="auto"/>
          <w:sz w:val="22"/>
          <w:szCs w:val="22"/>
          <w:lang w:eastAsia="zh-CN"/>
        </w:rPr>
        <w:t>3GPP TS 38.214 v16.2.0, NR Physical Layer Procedures for Data (Release 16)</w:t>
      </w:r>
    </w:p>
    <w:p w14:paraId="18629E83" w14:textId="2CD4BC65" w:rsidR="00570D79" w:rsidRDefault="00570D79" w:rsidP="006C3E79">
      <w:pPr>
        <w:pStyle w:val="EX"/>
        <w:numPr>
          <w:ilvl w:val="0"/>
          <w:numId w:val="9"/>
        </w:numPr>
        <w:spacing w:before="60" w:after="0"/>
        <w:ind w:left="810" w:hanging="630"/>
        <w:rPr>
          <w:sz w:val="22"/>
          <w:szCs w:val="22"/>
          <w:lang w:val="en-US" w:eastAsia="ko-KR"/>
        </w:rPr>
      </w:pPr>
      <w:bookmarkStart w:id="15" w:name="_Ref47717059"/>
      <w:r w:rsidRPr="00570D79">
        <w:rPr>
          <w:sz w:val="22"/>
          <w:szCs w:val="22"/>
          <w:lang w:val="de-DE"/>
        </w:rPr>
        <w:t xml:space="preserve">IST-WINNER II Deliverable 1.1.2 v.1.2, </w:t>
      </w:r>
      <w:r w:rsidRPr="00570D79">
        <w:rPr>
          <w:sz w:val="22"/>
          <w:szCs w:val="22"/>
        </w:rPr>
        <w:t>"</w:t>
      </w:r>
      <w:r w:rsidRPr="00570D79">
        <w:rPr>
          <w:sz w:val="22"/>
          <w:szCs w:val="22"/>
          <w:lang w:val="de-DE"/>
        </w:rPr>
        <w:t>WINNER II Channel Models</w:t>
      </w:r>
      <w:r w:rsidRPr="00570D79">
        <w:rPr>
          <w:sz w:val="22"/>
          <w:szCs w:val="22"/>
        </w:rPr>
        <w:t>"</w:t>
      </w:r>
      <w:r w:rsidRPr="00570D79">
        <w:rPr>
          <w:sz w:val="22"/>
          <w:szCs w:val="22"/>
          <w:lang w:val="de-DE"/>
        </w:rPr>
        <w:t>, IST-WINNER2, Tech. Rep., 2007 (</w:t>
      </w:r>
      <w:hyperlink r:id="rId46" w:history="1">
        <w:r w:rsidRPr="00570D79">
          <w:rPr>
            <w:color w:val="0000FF"/>
            <w:sz w:val="22"/>
            <w:szCs w:val="22"/>
            <w:u w:val="single"/>
            <w:lang w:val="de-DE"/>
          </w:rPr>
          <w:t>http://www.ist-winner.org/deliverables.html</w:t>
        </w:r>
      </w:hyperlink>
      <w:r w:rsidRPr="00570D79">
        <w:rPr>
          <w:sz w:val="22"/>
          <w:szCs w:val="22"/>
          <w:lang w:val="de-DE"/>
        </w:rPr>
        <w:t>)</w:t>
      </w:r>
      <w:r w:rsidRPr="00570D79">
        <w:rPr>
          <w:sz w:val="22"/>
          <w:szCs w:val="22"/>
          <w:lang w:val="en-US"/>
        </w:rPr>
        <w:t>.</w:t>
      </w:r>
      <w:bookmarkEnd w:id="15"/>
    </w:p>
    <w:p w14:paraId="784C290F" w14:textId="0FF37E68" w:rsidR="00570D79" w:rsidRDefault="00570D79" w:rsidP="006C3E79">
      <w:pPr>
        <w:pStyle w:val="EX"/>
        <w:numPr>
          <w:ilvl w:val="0"/>
          <w:numId w:val="9"/>
        </w:numPr>
        <w:spacing w:before="60" w:after="0"/>
        <w:ind w:left="810" w:hanging="630"/>
        <w:rPr>
          <w:sz w:val="22"/>
          <w:szCs w:val="22"/>
          <w:lang w:val="en-US" w:eastAsia="ko-KR"/>
        </w:rPr>
      </w:pPr>
      <w:bookmarkStart w:id="16" w:name="_Ref47717155"/>
      <w:r>
        <w:rPr>
          <w:sz w:val="22"/>
          <w:szCs w:val="22"/>
          <w:lang w:val="en-US"/>
        </w:rPr>
        <w:t xml:space="preserve">3GPP TR 38.901 v16.1.0, Study </w:t>
      </w:r>
      <w:r w:rsidRPr="00570D79">
        <w:rPr>
          <w:sz w:val="22"/>
          <w:szCs w:val="22"/>
          <w:lang w:val="en-US"/>
        </w:rPr>
        <w:t>on channel model for frequencies from 0.5 to 100 GHz (Release 16)</w:t>
      </w:r>
      <w:bookmarkEnd w:id="16"/>
    </w:p>
    <w:p w14:paraId="0B450E83" w14:textId="66F79CC7" w:rsidR="00616893" w:rsidRPr="00616893" w:rsidRDefault="00616893" w:rsidP="006C3E79">
      <w:pPr>
        <w:pStyle w:val="EX"/>
        <w:numPr>
          <w:ilvl w:val="0"/>
          <w:numId w:val="9"/>
        </w:numPr>
        <w:spacing w:before="60" w:after="0"/>
        <w:ind w:left="810" w:hanging="630"/>
        <w:rPr>
          <w:sz w:val="22"/>
          <w:szCs w:val="22"/>
          <w:lang w:val="en-US" w:eastAsia="ko-KR"/>
        </w:rPr>
      </w:pPr>
      <w:bookmarkStart w:id="17" w:name="_Ref47721443"/>
      <w:r w:rsidRPr="00616893">
        <w:rPr>
          <w:sz w:val="22"/>
          <w:szCs w:val="22"/>
          <w:lang w:val="en-US"/>
        </w:rPr>
        <w:t>3GPP TR 36.839 v11.1.0, Mobility enhancements in heterogeneous networks (Release 11)</w:t>
      </w:r>
      <w:bookmarkEnd w:id="17"/>
    </w:p>
    <w:p w14:paraId="2C51393A" w14:textId="1218D04A" w:rsidR="001F0D94" w:rsidRDefault="001F0D94" w:rsidP="006C3E79">
      <w:pPr>
        <w:pStyle w:val="Default"/>
        <w:numPr>
          <w:ilvl w:val="0"/>
          <w:numId w:val="9"/>
        </w:numPr>
        <w:spacing w:before="60"/>
        <w:ind w:left="810" w:hanging="630"/>
        <w:jc w:val="both"/>
        <w:rPr>
          <w:rFonts w:ascii="Times New Roman" w:eastAsia="SimSun" w:hAnsi="Times New Roman" w:cs="Times New Roman"/>
          <w:color w:val="auto"/>
          <w:sz w:val="22"/>
          <w:szCs w:val="22"/>
          <w:lang w:eastAsia="zh-CN"/>
        </w:rPr>
      </w:pPr>
      <w:r w:rsidRPr="0006212D">
        <w:rPr>
          <w:rFonts w:ascii="Times New Roman" w:eastAsia="SimSun" w:hAnsi="Times New Roman" w:cs="Times New Roman"/>
          <w:color w:val="auto"/>
          <w:sz w:val="22"/>
          <w:szCs w:val="22"/>
          <w:lang w:eastAsia="zh-CN"/>
        </w:rPr>
        <w:t>RP-192227</w:t>
      </w:r>
      <w:r>
        <w:rPr>
          <w:rFonts w:ascii="Times New Roman" w:eastAsia="SimSun" w:hAnsi="Times New Roman" w:cs="Times New Roman"/>
          <w:color w:val="auto"/>
          <w:sz w:val="22"/>
          <w:szCs w:val="22"/>
          <w:lang w:eastAsia="zh-CN"/>
        </w:rPr>
        <w:t xml:space="preserve">, </w:t>
      </w:r>
      <w:r w:rsidRPr="00271415">
        <w:rPr>
          <w:rFonts w:ascii="Times New Roman" w:eastAsia="SimSun" w:hAnsi="Times New Roman" w:cs="Times New Roman"/>
          <w:color w:val="auto"/>
          <w:sz w:val="22"/>
          <w:szCs w:val="22"/>
          <w:lang w:eastAsia="zh-CN"/>
        </w:rPr>
        <w:t>Revised WID on NR RF Requirement Enhancements for FR2</w:t>
      </w:r>
      <w:r>
        <w:rPr>
          <w:rFonts w:ascii="Times New Roman" w:eastAsia="SimSun" w:hAnsi="Times New Roman" w:cs="Times New Roman"/>
          <w:color w:val="auto"/>
          <w:sz w:val="22"/>
          <w:szCs w:val="22"/>
          <w:lang w:eastAsia="zh-CN"/>
        </w:rPr>
        <w:t xml:space="preserve">, </w:t>
      </w:r>
      <w:r w:rsidRPr="0006212D">
        <w:rPr>
          <w:rFonts w:ascii="Times New Roman" w:eastAsia="SimSun" w:hAnsi="Times New Roman" w:cs="Times New Roman"/>
          <w:color w:val="auto"/>
          <w:sz w:val="22"/>
          <w:szCs w:val="22"/>
          <w:lang w:eastAsia="zh-CN"/>
        </w:rPr>
        <w:t>Newport Beach, US, Sept 16-20, 2019</w:t>
      </w:r>
      <w:r>
        <w:rPr>
          <w:rFonts w:ascii="Times New Roman" w:eastAsia="SimSun" w:hAnsi="Times New Roman" w:cs="Times New Roman"/>
          <w:color w:val="auto"/>
          <w:sz w:val="22"/>
          <w:szCs w:val="22"/>
          <w:lang w:eastAsia="zh-CN"/>
        </w:rPr>
        <w:t xml:space="preserve"> </w:t>
      </w:r>
      <w:r w:rsidRPr="0006212D">
        <w:rPr>
          <w:rFonts w:ascii="Times New Roman" w:eastAsia="SimSun" w:hAnsi="Times New Roman" w:cs="Times New Roman"/>
          <w:color w:val="auto"/>
          <w:sz w:val="22"/>
          <w:szCs w:val="22"/>
          <w:lang w:eastAsia="zh-CN"/>
        </w:rPr>
        <w:t>(revision of RP-191290)</w:t>
      </w:r>
      <w:r>
        <w:rPr>
          <w:rFonts w:ascii="Times New Roman" w:eastAsia="SimSun" w:hAnsi="Times New Roman" w:cs="Times New Roman"/>
          <w:color w:val="auto"/>
          <w:sz w:val="22"/>
          <w:szCs w:val="22"/>
          <w:lang w:eastAsia="zh-CN"/>
        </w:rPr>
        <w:t>.</w:t>
      </w:r>
    </w:p>
    <w:p w14:paraId="430D3D23" w14:textId="47A8CF2D" w:rsidR="001F0D94" w:rsidRPr="003558EA" w:rsidRDefault="001F0D94" w:rsidP="006C3E79">
      <w:pPr>
        <w:pStyle w:val="Default"/>
        <w:numPr>
          <w:ilvl w:val="0"/>
          <w:numId w:val="9"/>
        </w:numPr>
        <w:spacing w:before="60"/>
        <w:ind w:left="810" w:hanging="630"/>
        <w:jc w:val="both"/>
        <w:rPr>
          <w:rFonts w:ascii="Times New Roman" w:eastAsia="SimSun" w:hAnsi="Times New Roman" w:cs="Times New Roman"/>
          <w:color w:val="auto"/>
          <w:sz w:val="22"/>
          <w:szCs w:val="22"/>
          <w:lang w:eastAsia="zh-CN"/>
        </w:rPr>
      </w:pPr>
      <w:bookmarkStart w:id="18" w:name="_Ref47690750"/>
      <w:r w:rsidRPr="003558EA">
        <w:rPr>
          <w:rFonts w:ascii="Times New Roman" w:eastAsia="SimSun" w:hAnsi="Times New Roman" w:cs="Times New Roman"/>
          <w:color w:val="auto"/>
          <w:sz w:val="22"/>
          <w:szCs w:val="22"/>
          <w:lang w:eastAsia="zh-CN"/>
        </w:rPr>
        <w:t>R4-1913057 WF on FR2 MPE Enhancement, Qualcomm, 3GPP TSG-RAN WG4 Meeting #92-Bis</w:t>
      </w:r>
      <w:r>
        <w:rPr>
          <w:rFonts w:ascii="Times New Roman" w:eastAsia="SimSun" w:hAnsi="Times New Roman" w:cs="Times New Roman"/>
          <w:color w:val="auto"/>
          <w:sz w:val="22"/>
          <w:szCs w:val="22"/>
          <w:lang w:eastAsia="zh-CN"/>
        </w:rPr>
        <w:t xml:space="preserve">, </w:t>
      </w:r>
      <w:r w:rsidRPr="003558EA">
        <w:rPr>
          <w:rFonts w:ascii="Times New Roman" w:eastAsia="SimSun" w:hAnsi="Times New Roman" w:cs="Times New Roman"/>
          <w:color w:val="auto"/>
          <w:sz w:val="22"/>
          <w:szCs w:val="22"/>
          <w:lang w:eastAsia="zh-CN"/>
        </w:rPr>
        <w:t>Chongqing, China, 14-18 Oct 2019</w:t>
      </w:r>
      <w:r>
        <w:rPr>
          <w:rFonts w:ascii="Times New Roman" w:eastAsia="SimSun" w:hAnsi="Times New Roman" w:cs="Times New Roman"/>
          <w:color w:val="auto"/>
          <w:sz w:val="22"/>
          <w:szCs w:val="22"/>
          <w:lang w:eastAsia="zh-CN"/>
        </w:rPr>
        <w:t>.</w:t>
      </w:r>
      <w:bookmarkEnd w:id="18"/>
    </w:p>
    <w:p w14:paraId="7509F97D" w14:textId="77777777" w:rsidR="00F974CD" w:rsidRPr="00C2288B" w:rsidRDefault="00F974CD" w:rsidP="00F974CD">
      <w:pPr>
        <w:rPr>
          <w:lang w:val="en-US"/>
        </w:rPr>
      </w:pPr>
    </w:p>
    <w:p w14:paraId="7A95B9EA" w14:textId="72DC153A" w:rsidR="0084499E" w:rsidRDefault="00F974CD" w:rsidP="001A6B75">
      <w:pPr>
        <w:pStyle w:val="Heading1"/>
        <w:numPr>
          <w:ilvl w:val="0"/>
          <w:numId w:val="0"/>
        </w:numPr>
        <w:pBdr>
          <w:top w:val="single" w:sz="12" w:space="4" w:color="auto"/>
        </w:pBdr>
        <w:rPr>
          <w:rFonts w:cs="Arial"/>
          <w:sz w:val="32"/>
          <w:szCs w:val="18"/>
          <w:lang w:val="en-US"/>
        </w:rPr>
      </w:pPr>
      <w:r>
        <w:rPr>
          <w:rFonts w:cs="Arial"/>
          <w:sz w:val="32"/>
          <w:szCs w:val="18"/>
          <w:lang w:val="en-US"/>
        </w:rPr>
        <w:lastRenderedPageBreak/>
        <w:t>Appendix: SLS Evaluation Assumptions</w:t>
      </w:r>
    </w:p>
    <w:p w14:paraId="00275892" w14:textId="3292ECC4" w:rsidR="0025111B" w:rsidRPr="0025111B" w:rsidRDefault="0025111B" w:rsidP="0025111B">
      <w:pPr>
        <w:rPr>
          <w:lang w:val="en-US"/>
        </w:rPr>
      </w:pPr>
      <w:r>
        <w:rPr>
          <w:lang w:val="en-US"/>
        </w:rPr>
        <w:t xml:space="preserve">The general evaluation assumptions agreed in </w:t>
      </w:r>
      <w:r>
        <w:rPr>
          <w:lang w:val="en-US"/>
        </w:rPr>
        <w:fldChar w:fldCharType="begin"/>
      </w:r>
      <w:r>
        <w:rPr>
          <w:lang w:val="en-US"/>
        </w:rPr>
        <w:instrText xml:space="preserve"> REF _Ref54369575 \r \h </w:instrText>
      </w:r>
      <w:r>
        <w:rPr>
          <w:lang w:val="en-US"/>
        </w:rPr>
      </w:r>
      <w:r>
        <w:rPr>
          <w:lang w:val="en-US"/>
        </w:rPr>
        <w:fldChar w:fldCharType="separate"/>
      </w:r>
      <w:r>
        <w:rPr>
          <w:lang w:val="en-US"/>
        </w:rPr>
        <w:t>[2]</w:t>
      </w:r>
      <w:r>
        <w:rPr>
          <w:lang w:val="en-US"/>
        </w:rPr>
        <w:fldChar w:fldCharType="end"/>
      </w:r>
      <w:r>
        <w:rPr>
          <w:lang w:val="en-US"/>
        </w:rPr>
        <w:t xml:space="preserve"> are used. The following </w:t>
      </w:r>
      <w:r w:rsidR="00E714FC">
        <w:rPr>
          <w:lang w:val="en-US"/>
        </w:rPr>
        <w:t>are a few specific details considered in our evaluations.</w:t>
      </w:r>
    </w:p>
    <w:tbl>
      <w:tblPr>
        <w:tblStyle w:val="TableGrid1"/>
        <w:tblW w:w="9355" w:type="dxa"/>
        <w:jc w:val="center"/>
        <w:tblLook w:val="04A0" w:firstRow="1" w:lastRow="0" w:firstColumn="1" w:lastColumn="0" w:noHBand="0" w:noVBand="1"/>
      </w:tblPr>
      <w:tblGrid>
        <w:gridCol w:w="2425"/>
        <w:gridCol w:w="6930"/>
      </w:tblGrid>
      <w:tr w:rsidR="00B21A0D" w:rsidRPr="00F04030" w14:paraId="2C13AF2E" w14:textId="77777777" w:rsidTr="003B7E7C">
        <w:trPr>
          <w:trHeight w:val="698"/>
          <w:jc w:val="center"/>
        </w:trPr>
        <w:tc>
          <w:tcPr>
            <w:tcW w:w="2425" w:type="dxa"/>
            <w:vAlign w:val="center"/>
            <w:hideMark/>
          </w:tcPr>
          <w:p w14:paraId="2160AAC6" w14:textId="77777777" w:rsidR="00B21A0D" w:rsidRPr="00344118" w:rsidRDefault="00B21A0D" w:rsidP="00F111D5">
            <w:pPr>
              <w:tabs>
                <w:tab w:val="left" w:pos="2857"/>
              </w:tabs>
              <w:overflowPunct/>
              <w:autoSpaceDE/>
              <w:autoSpaceDN/>
              <w:adjustRightInd/>
              <w:spacing w:after="0"/>
              <w:jc w:val="center"/>
              <w:textAlignment w:val="auto"/>
              <w:rPr>
                <w:rFonts w:ascii="Arial" w:eastAsia="Times New Roman" w:hAnsi="Arial" w:cs="Arial"/>
                <w:b/>
                <w:bCs/>
                <w:sz w:val="24"/>
                <w:szCs w:val="24"/>
                <w:lang w:val="en-US"/>
              </w:rPr>
            </w:pPr>
            <w:r w:rsidRPr="00344118">
              <w:rPr>
                <w:rFonts w:ascii="Arial" w:eastAsia="Times New Roman" w:hAnsi="Arial" w:cs="Arial"/>
                <w:b/>
                <w:bCs/>
                <w:kern w:val="24"/>
                <w:sz w:val="24"/>
                <w:szCs w:val="24"/>
                <w:lang w:val="en-US"/>
              </w:rPr>
              <w:t>Simulation Parameters</w:t>
            </w:r>
          </w:p>
        </w:tc>
        <w:tc>
          <w:tcPr>
            <w:tcW w:w="6930" w:type="dxa"/>
            <w:vAlign w:val="center"/>
            <w:hideMark/>
          </w:tcPr>
          <w:p w14:paraId="148421DC" w14:textId="32FA19A3" w:rsidR="00B21A0D" w:rsidRPr="00344118" w:rsidRDefault="00C43C30" w:rsidP="00F111D5">
            <w:pPr>
              <w:overflowPunct/>
              <w:autoSpaceDE/>
              <w:autoSpaceDN/>
              <w:adjustRightInd/>
              <w:spacing w:after="0"/>
              <w:jc w:val="center"/>
              <w:textAlignment w:val="auto"/>
              <w:rPr>
                <w:rFonts w:ascii="Arial" w:eastAsia="Times New Roman" w:hAnsi="Arial" w:cs="Arial"/>
                <w:b/>
                <w:bCs/>
                <w:sz w:val="24"/>
                <w:szCs w:val="24"/>
                <w:lang w:val="en-US"/>
              </w:rPr>
            </w:pPr>
            <w:r>
              <w:rPr>
                <w:rFonts w:ascii="Arial" w:eastAsia="Times New Roman" w:hAnsi="Arial" w:cs="Arial"/>
                <w:b/>
                <w:bCs/>
                <w:sz w:val="24"/>
                <w:szCs w:val="24"/>
                <w:lang w:val="en-US"/>
              </w:rPr>
              <w:t>Dense Urban Macro, Indoor Hotspot</w:t>
            </w:r>
          </w:p>
        </w:tc>
      </w:tr>
      <w:tr w:rsidR="00B21DF7" w:rsidRPr="00F04030" w14:paraId="12E65AAD" w14:textId="77777777" w:rsidTr="003B7E7C">
        <w:trPr>
          <w:trHeight w:val="182"/>
          <w:jc w:val="center"/>
        </w:trPr>
        <w:tc>
          <w:tcPr>
            <w:tcW w:w="2425" w:type="dxa"/>
            <w:vAlign w:val="center"/>
            <w:hideMark/>
          </w:tcPr>
          <w:p w14:paraId="3A65482F" w14:textId="77777777" w:rsidR="00B21DF7" w:rsidRPr="00321B15" w:rsidRDefault="00B21DF7"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Carrier Frequency</w:t>
            </w:r>
          </w:p>
        </w:tc>
        <w:tc>
          <w:tcPr>
            <w:tcW w:w="6930" w:type="dxa"/>
            <w:vAlign w:val="center"/>
            <w:hideMark/>
          </w:tcPr>
          <w:p w14:paraId="0BCB5772" w14:textId="04105943" w:rsidR="00B21DF7" w:rsidRPr="00321B15" w:rsidRDefault="00B21A0D" w:rsidP="00F111D5">
            <w:pPr>
              <w:overflowPunct/>
              <w:autoSpaceDE/>
              <w:autoSpaceDN/>
              <w:adjustRightInd/>
              <w:spacing w:after="0"/>
              <w:jc w:val="center"/>
              <w:textAlignment w:val="auto"/>
              <w:rPr>
                <w:rFonts w:eastAsia="Times New Roman"/>
                <w:sz w:val="20"/>
                <w:szCs w:val="20"/>
                <w:lang w:val="en-US"/>
              </w:rPr>
            </w:pPr>
            <w:r w:rsidRPr="00321B15">
              <w:rPr>
                <w:rFonts w:eastAsia="Times New Roman"/>
                <w:kern w:val="24"/>
                <w:sz w:val="20"/>
                <w:szCs w:val="20"/>
                <w:lang w:val="en-US"/>
              </w:rPr>
              <w:t>30</w:t>
            </w:r>
            <w:r w:rsidR="00B21DF7" w:rsidRPr="00321B15">
              <w:rPr>
                <w:rFonts w:eastAsia="Times New Roman"/>
                <w:kern w:val="24"/>
                <w:sz w:val="20"/>
                <w:szCs w:val="20"/>
                <w:lang w:val="en-US"/>
              </w:rPr>
              <w:t>GHz</w:t>
            </w:r>
          </w:p>
        </w:tc>
      </w:tr>
      <w:tr w:rsidR="00024C66" w:rsidRPr="00F04030" w14:paraId="21F8C61D" w14:textId="77777777" w:rsidTr="003B7E7C">
        <w:trPr>
          <w:trHeight w:val="312"/>
          <w:jc w:val="center"/>
        </w:trPr>
        <w:tc>
          <w:tcPr>
            <w:tcW w:w="2425" w:type="dxa"/>
            <w:vAlign w:val="center"/>
            <w:hideMark/>
          </w:tcPr>
          <w:p w14:paraId="2A316369" w14:textId="77777777" w:rsidR="00024C66" w:rsidRPr="00321B15" w:rsidRDefault="00024C66"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Simulation BW</w:t>
            </w:r>
          </w:p>
        </w:tc>
        <w:tc>
          <w:tcPr>
            <w:tcW w:w="6930" w:type="dxa"/>
            <w:vAlign w:val="center"/>
            <w:hideMark/>
          </w:tcPr>
          <w:p w14:paraId="43BF6E57" w14:textId="4ABDF214" w:rsidR="00024C66" w:rsidRPr="00321B15" w:rsidRDefault="00F111D5" w:rsidP="00F111D5">
            <w:pPr>
              <w:overflowPunct/>
              <w:autoSpaceDE/>
              <w:autoSpaceDN/>
              <w:adjustRightInd/>
              <w:spacing w:after="0"/>
              <w:jc w:val="center"/>
              <w:textAlignment w:val="auto"/>
              <w:rPr>
                <w:rFonts w:eastAsia="Times New Roman"/>
                <w:sz w:val="20"/>
                <w:szCs w:val="20"/>
                <w:lang w:val="en-US"/>
              </w:rPr>
            </w:pPr>
            <w:r w:rsidRPr="00321B15">
              <w:rPr>
                <w:rFonts w:eastAsia="Times New Roman"/>
                <w:kern w:val="24"/>
                <w:sz w:val="20"/>
                <w:szCs w:val="20"/>
                <w:lang w:val="en-US"/>
              </w:rPr>
              <w:t>5</w:t>
            </w:r>
            <w:r w:rsidR="00024C66" w:rsidRPr="00321B15">
              <w:rPr>
                <w:rFonts w:eastAsia="Times New Roman"/>
                <w:kern w:val="24"/>
                <w:sz w:val="20"/>
                <w:szCs w:val="20"/>
                <w:lang w:val="en-US"/>
              </w:rPr>
              <w:t>0MHz</w:t>
            </w:r>
          </w:p>
        </w:tc>
      </w:tr>
      <w:tr w:rsidR="00024C66" w:rsidRPr="00F04030" w14:paraId="27F7B684" w14:textId="77777777" w:rsidTr="003B7E7C">
        <w:trPr>
          <w:trHeight w:val="312"/>
          <w:jc w:val="center"/>
        </w:trPr>
        <w:tc>
          <w:tcPr>
            <w:tcW w:w="2425" w:type="dxa"/>
            <w:vAlign w:val="center"/>
            <w:hideMark/>
          </w:tcPr>
          <w:p w14:paraId="5FD51D73" w14:textId="77777777" w:rsidR="00024C66" w:rsidRPr="00321B15" w:rsidRDefault="00024C66"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Sub-carrier Spacing and Slot Length</w:t>
            </w:r>
          </w:p>
        </w:tc>
        <w:tc>
          <w:tcPr>
            <w:tcW w:w="6930" w:type="dxa"/>
            <w:vAlign w:val="center"/>
            <w:hideMark/>
          </w:tcPr>
          <w:p w14:paraId="0DD7B998" w14:textId="790F7FBB" w:rsidR="00024C66" w:rsidRPr="00321B15" w:rsidRDefault="00F111D5" w:rsidP="00F111D5">
            <w:pPr>
              <w:overflowPunct/>
              <w:autoSpaceDE/>
              <w:autoSpaceDN/>
              <w:adjustRightInd/>
              <w:spacing w:after="0"/>
              <w:jc w:val="center"/>
              <w:textAlignment w:val="auto"/>
              <w:rPr>
                <w:rFonts w:eastAsia="Times New Roman"/>
                <w:sz w:val="20"/>
                <w:szCs w:val="20"/>
                <w:lang w:val="en-US"/>
              </w:rPr>
            </w:pPr>
            <w:r w:rsidRPr="00321B15">
              <w:rPr>
                <w:rFonts w:eastAsia="Times New Roman"/>
                <w:kern w:val="24"/>
                <w:sz w:val="20"/>
                <w:szCs w:val="20"/>
                <w:lang w:val="en-US"/>
              </w:rPr>
              <w:t>120 kHz SCS</w:t>
            </w:r>
            <w:r w:rsidR="00024C66" w:rsidRPr="00321B15">
              <w:rPr>
                <w:rFonts w:eastAsia="Times New Roman"/>
                <w:kern w:val="24"/>
                <w:sz w:val="20"/>
                <w:szCs w:val="20"/>
                <w:lang w:val="en-US"/>
              </w:rPr>
              <w:t>, 14 OFDM Symbol slot</w:t>
            </w:r>
          </w:p>
        </w:tc>
      </w:tr>
      <w:tr w:rsidR="00B21DF7" w:rsidRPr="00F04030" w14:paraId="1C061D6F" w14:textId="77777777" w:rsidTr="003B7E7C">
        <w:trPr>
          <w:trHeight w:val="182"/>
          <w:jc w:val="center"/>
        </w:trPr>
        <w:tc>
          <w:tcPr>
            <w:tcW w:w="2425" w:type="dxa"/>
            <w:vAlign w:val="center"/>
            <w:hideMark/>
          </w:tcPr>
          <w:p w14:paraId="6521A591" w14:textId="77777777" w:rsidR="00B21DF7" w:rsidRPr="00321B15" w:rsidRDefault="00B21DF7"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Channel Model</w:t>
            </w:r>
          </w:p>
        </w:tc>
        <w:tc>
          <w:tcPr>
            <w:tcW w:w="6930" w:type="dxa"/>
            <w:vAlign w:val="center"/>
            <w:hideMark/>
          </w:tcPr>
          <w:p w14:paraId="43A7EB99" w14:textId="6F628FD3" w:rsidR="00B21DF7" w:rsidRPr="00321B15" w:rsidRDefault="00B21DF7" w:rsidP="00F111D5">
            <w:pPr>
              <w:overflowPunct/>
              <w:autoSpaceDE/>
              <w:autoSpaceDN/>
              <w:adjustRightInd/>
              <w:spacing w:after="0"/>
              <w:jc w:val="center"/>
              <w:textAlignment w:val="auto"/>
              <w:rPr>
                <w:rFonts w:eastAsia="Times New Roman"/>
                <w:sz w:val="20"/>
                <w:szCs w:val="20"/>
                <w:lang w:val="en-US"/>
              </w:rPr>
            </w:pPr>
            <w:r w:rsidRPr="00321B15">
              <w:rPr>
                <w:rFonts w:eastAsia="Times New Roman"/>
                <w:kern w:val="24"/>
                <w:sz w:val="20"/>
                <w:szCs w:val="20"/>
                <w:lang w:val="en-US"/>
              </w:rPr>
              <w:t>5G-UM</w:t>
            </w:r>
            <w:r w:rsidR="00787FAC">
              <w:rPr>
                <w:rFonts w:eastAsia="Times New Roman"/>
                <w:kern w:val="24"/>
                <w:sz w:val="20"/>
                <w:szCs w:val="20"/>
                <w:lang w:val="en-US"/>
              </w:rPr>
              <w:t xml:space="preserve">A </w:t>
            </w:r>
            <w:r w:rsidR="001A6B75" w:rsidRPr="00321B15">
              <w:rPr>
                <w:rFonts w:eastAsia="Times New Roman"/>
                <w:kern w:val="24"/>
                <w:sz w:val="20"/>
                <w:szCs w:val="20"/>
                <w:lang w:val="en-US"/>
              </w:rPr>
              <w:t>(LOS)</w:t>
            </w:r>
            <w:r w:rsidR="00787FAC">
              <w:rPr>
                <w:rFonts w:eastAsia="Times New Roman"/>
                <w:kern w:val="24"/>
                <w:sz w:val="20"/>
                <w:szCs w:val="20"/>
                <w:lang w:val="en-US"/>
              </w:rPr>
              <w:t>, InH</w:t>
            </w:r>
          </w:p>
        </w:tc>
      </w:tr>
      <w:tr w:rsidR="00B21DF7" w:rsidRPr="00F04030" w14:paraId="6CBD7A37" w14:textId="77777777" w:rsidTr="003B7E7C">
        <w:trPr>
          <w:trHeight w:val="182"/>
          <w:jc w:val="center"/>
        </w:trPr>
        <w:tc>
          <w:tcPr>
            <w:tcW w:w="2425" w:type="dxa"/>
            <w:vAlign w:val="center"/>
            <w:hideMark/>
          </w:tcPr>
          <w:p w14:paraId="31A3DE6D" w14:textId="77777777" w:rsidR="00B21DF7" w:rsidRPr="00321B15" w:rsidRDefault="00B21DF7"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Inter-Site Distance</w:t>
            </w:r>
          </w:p>
        </w:tc>
        <w:tc>
          <w:tcPr>
            <w:tcW w:w="6930" w:type="dxa"/>
            <w:vAlign w:val="center"/>
            <w:hideMark/>
          </w:tcPr>
          <w:p w14:paraId="02EA2C98" w14:textId="716D743A" w:rsidR="00B21DF7" w:rsidRPr="00321B15" w:rsidRDefault="00787FAC" w:rsidP="00F111D5">
            <w:pPr>
              <w:overflowPunct/>
              <w:autoSpaceDE/>
              <w:autoSpaceDN/>
              <w:adjustRightInd/>
              <w:spacing w:after="0"/>
              <w:jc w:val="center"/>
              <w:textAlignment w:val="auto"/>
              <w:rPr>
                <w:rFonts w:eastAsia="Times New Roman"/>
                <w:sz w:val="20"/>
                <w:szCs w:val="20"/>
                <w:lang w:val="en-US"/>
              </w:rPr>
            </w:pPr>
            <w:r>
              <w:rPr>
                <w:rFonts w:eastAsia="Times New Roman"/>
                <w:kern w:val="24"/>
                <w:sz w:val="20"/>
                <w:szCs w:val="20"/>
                <w:lang w:val="en-US"/>
              </w:rPr>
              <w:t xml:space="preserve">UMA = </w:t>
            </w:r>
            <w:r w:rsidR="00B21DF7" w:rsidRPr="00321B15">
              <w:rPr>
                <w:rFonts w:eastAsia="Times New Roman"/>
                <w:kern w:val="24"/>
                <w:sz w:val="20"/>
                <w:szCs w:val="20"/>
                <w:lang w:val="en-US"/>
              </w:rPr>
              <w:t>200m</w:t>
            </w:r>
            <w:r>
              <w:rPr>
                <w:rFonts w:eastAsia="Times New Roman"/>
                <w:kern w:val="24"/>
                <w:sz w:val="20"/>
                <w:szCs w:val="20"/>
                <w:lang w:val="en-US"/>
              </w:rPr>
              <w:t>, InH = 20m</w:t>
            </w:r>
          </w:p>
        </w:tc>
      </w:tr>
      <w:tr w:rsidR="00B21DF7" w:rsidRPr="00F04030" w14:paraId="48EFCD2B" w14:textId="77777777" w:rsidTr="003B7E7C">
        <w:trPr>
          <w:trHeight w:val="626"/>
          <w:jc w:val="center"/>
        </w:trPr>
        <w:tc>
          <w:tcPr>
            <w:tcW w:w="2425" w:type="dxa"/>
            <w:vAlign w:val="center"/>
            <w:hideMark/>
          </w:tcPr>
          <w:p w14:paraId="3C067643" w14:textId="77777777" w:rsidR="00B21DF7" w:rsidRPr="00321B15" w:rsidRDefault="00B21DF7"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BS Antenna Configuration</w:t>
            </w:r>
          </w:p>
        </w:tc>
        <w:tc>
          <w:tcPr>
            <w:tcW w:w="6930" w:type="dxa"/>
            <w:vAlign w:val="center"/>
            <w:hideMark/>
          </w:tcPr>
          <w:p w14:paraId="3D6B0ED5" w14:textId="77777777" w:rsidR="00727E10" w:rsidRDefault="00727E10" w:rsidP="005A7E8A">
            <w:pPr>
              <w:overflowPunct/>
              <w:autoSpaceDE/>
              <w:autoSpaceDN/>
              <w:adjustRightInd/>
              <w:spacing w:after="0"/>
              <w:jc w:val="center"/>
              <w:textAlignment w:val="auto"/>
              <w:rPr>
                <w:rFonts w:eastAsia="Times New Roman"/>
                <w:kern w:val="24"/>
                <w:sz w:val="20"/>
                <w:szCs w:val="20"/>
                <w:lang w:val="en-US"/>
              </w:rPr>
            </w:pPr>
          </w:p>
          <w:p w14:paraId="3F5F802A" w14:textId="38F22B11" w:rsidR="00F04030" w:rsidRDefault="005A7E8A" w:rsidP="005A7E8A">
            <w:pPr>
              <w:overflowPunct/>
              <w:autoSpaceDE/>
              <w:autoSpaceDN/>
              <w:adjustRightInd/>
              <w:spacing w:after="0"/>
              <w:jc w:val="center"/>
              <w:textAlignment w:val="auto"/>
              <w:rPr>
                <w:rFonts w:eastAsia="Times New Roman"/>
                <w:sz w:val="20"/>
                <w:szCs w:val="20"/>
                <w:lang w:val="en-US"/>
              </w:rPr>
            </w:pPr>
            <w:r>
              <w:rPr>
                <w:rFonts w:eastAsia="Times New Roman"/>
                <w:kern w:val="24"/>
                <w:sz w:val="20"/>
                <w:szCs w:val="20"/>
                <w:lang w:val="en-US"/>
              </w:rPr>
              <w:t xml:space="preserve">Narrow Beam - </w:t>
            </w:r>
            <w:r w:rsidR="00F111D5" w:rsidRPr="00321B15">
              <w:rPr>
                <w:rFonts w:eastAsia="Times New Roman"/>
                <w:kern w:val="24"/>
                <w:sz w:val="20"/>
                <w:szCs w:val="20"/>
                <w:lang w:val="en-US"/>
              </w:rPr>
              <w:t>(M,</w:t>
            </w:r>
            <w:r w:rsidR="0052248A" w:rsidRPr="00321B15">
              <w:rPr>
                <w:rFonts w:eastAsia="Times New Roman"/>
                <w:kern w:val="24"/>
                <w:sz w:val="20"/>
                <w:szCs w:val="20"/>
                <w:lang w:val="en-US"/>
              </w:rPr>
              <w:t xml:space="preserve"> </w:t>
            </w:r>
            <w:r w:rsidR="00F111D5" w:rsidRPr="00321B15">
              <w:rPr>
                <w:rFonts w:eastAsia="Times New Roman"/>
                <w:kern w:val="24"/>
                <w:sz w:val="20"/>
                <w:szCs w:val="20"/>
                <w:lang w:val="en-US"/>
              </w:rPr>
              <w:t>N,</w:t>
            </w:r>
            <w:r w:rsidR="0052248A" w:rsidRPr="00321B15">
              <w:rPr>
                <w:rFonts w:eastAsia="Times New Roman"/>
                <w:kern w:val="24"/>
                <w:sz w:val="20"/>
                <w:szCs w:val="20"/>
                <w:lang w:val="en-US"/>
              </w:rPr>
              <w:t xml:space="preserve"> </w:t>
            </w:r>
            <w:r w:rsidR="00F111D5" w:rsidRPr="00321B15">
              <w:rPr>
                <w:rFonts w:eastAsia="Times New Roman"/>
                <w:kern w:val="24"/>
                <w:sz w:val="20"/>
                <w:szCs w:val="20"/>
                <w:lang w:val="en-US"/>
              </w:rPr>
              <w:t>P,</w:t>
            </w:r>
            <w:r w:rsidR="0052248A" w:rsidRPr="00321B15">
              <w:rPr>
                <w:rFonts w:eastAsia="Times New Roman"/>
                <w:kern w:val="24"/>
                <w:sz w:val="20"/>
                <w:szCs w:val="20"/>
                <w:lang w:val="en-US"/>
              </w:rPr>
              <w:t xml:space="preserve"> </w:t>
            </w:r>
            <w:r w:rsidR="00F111D5" w:rsidRPr="00321B15">
              <w:rPr>
                <w:rFonts w:eastAsia="Times New Roman"/>
                <w:kern w:val="24"/>
                <w:sz w:val="20"/>
                <w:szCs w:val="20"/>
                <w:lang w:val="en-US"/>
              </w:rPr>
              <w:t>M</w:t>
            </w:r>
            <w:r w:rsidR="00A2004D" w:rsidRPr="00321B15">
              <w:rPr>
                <w:rFonts w:eastAsia="Times New Roman"/>
                <w:kern w:val="24"/>
                <w:sz w:val="20"/>
                <w:szCs w:val="20"/>
                <w:lang w:val="en-US"/>
              </w:rPr>
              <w:t>g, Ng</w:t>
            </w:r>
            <w:r w:rsidR="00F111D5" w:rsidRPr="00321B15">
              <w:rPr>
                <w:rFonts w:eastAsia="Times New Roman"/>
                <w:kern w:val="24"/>
                <w:sz w:val="20"/>
                <w:szCs w:val="20"/>
                <w:lang w:val="en-US"/>
              </w:rPr>
              <w:t>)</w:t>
            </w:r>
            <w:r w:rsidR="00A2004D" w:rsidRPr="00321B15">
              <w:rPr>
                <w:rFonts w:eastAsia="Times New Roman"/>
                <w:kern w:val="24"/>
                <w:sz w:val="20"/>
                <w:szCs w:val="20"/>
                <w:lang w:val="en-US"/>
              </w:rPr>
              <w:t xml:space="preserve"> = (</w:t>
            </w:r>
            <w:r w:rsidR="00727E10">
              <w:rPr>
                <w:rFonts w:eastAsia="Times New Roman"/>
                <w:kern w:val="24"/>
                <w:sz w:val="20"/>
                <w:szCs w:val="20"/>
                <w:lang w:val="en-US"/>
              </w:rPr>
              <w:t>4</w:t>
            </w:r>
            <w:r w:rsidR="00F04030" w:rsidRPr="00321B15">
              <w:rPr>
                <w:rFonts w:eastAsia="Times New Roman"/>
                <w:kern w:val="24"/>
                <w:sz w:val="20"/>
                <w:szCs w:val="20"/>
                <w:lang w:val="en-US"/>
              </w:rPr>
              <w:t>,</w:t>
            </w:r>
            <w:r w:rsidR="00727E10">
              <w:rPr>
                <w:rFonts w:eastAsia="Times New Roman"/>
                <w:kern w:val="24"/>
                <w:sz w:val="20"/>
                <w:szCs w:val="20"/>
                <w:lang w:val="en-US"/>
              </w:rPr>
              <w:t>8</w:t>
            </w:r>
            <w:r w:rsidR="00A2004D" w:rsidRPr="00321B15">
              <w:rPr>
                <w:rFonts w:eastAsia="Times New Roman"/>
                <w:kern w:val="24"/>
                <w:sz w:val="20"/>
                <w:szCs w:val="20"/>
                <w:lang w:val="en-US"/>
              </w:rPr>
              <w:t>,2,</w:t>
            </w:r>
            <w:r w:rsidR="00F04030" w:rsidRPr="00321B15">
              <w:rPr>
                <w:rFonts w:eastAsia="Times New Roman"/>
                <w:kern w:val="24"/>
                <w:sz w:val="20"/>
                <w:szCs w:val="20"/>
                <w:lang w:val="en-US"/>
              </w:rPr>
              <w:t>1,1</w:t>
            </w:r>
            <w:r w:rsidR="00A2004D" w:rsidRPr="00321B15">
              <w:rPr>
                <w:rFonts w:eastAsia="Times New Roman"/>
                <w:kern w:val="24"/>
                <w:sz w:val="20"/>
                <w:szCs w:val="20"/>
                <w:lang w:val="en-US"/>
              </w:rPr>
              <w:t>)</w:t>
            </w:r>
            <w:r>
              <w:rPr>
                <w:rFonts w:eastAsia="Times New Roman"/>
                <w:kern w:val="24"/>
                <w:sz w:val="20"/>
                <w:szCs w:val="20"/>
                <w:lang w:val="en-US"/>
              </w:rPr>
              <w:t>, 64</w:t>
            </w:r>
            <w:r w:rsidR="00F04030" w:rsidRPr="00321B15">
              <w:rPr>
                <w:rFonts w:eastAsia="Times New Roman"/>
                <w:sz w:val="20"/>
                <w:szCs w:val="20"/>
                <w:lang w:val="en-US"/>
              </w:rPr>
              <w:t xml:space="preserve"> DFT Beams</w:t>
            </w:r>
            <w:r w:rsidR="00A5750B" w:rsidRPr="00321B15">
              <w:rPr>
                <w:rFonts w:eastAsia="Times New Roman"/>
                <w:sz w:val="20"/>
                <w:szCs w:val="20"/>
                <w:lang w:val="en-US"/>
              </w:rPr>
              <w:t xml:space="preserve"> (</w:t>
            </w:r>
            <w:r>
              <w:rPr>
                <w:rFonts w:eastAsia="Times New Roman"/>
                <w:sz w:val="20"/>
                <w:szCs w:val="20"/>
                <w:lang w:val="en-US"/>
              </w:rPr>
              <w:t>2x oversampling in horizontal domain)</w:t>
            </w:r>
          </w:p>
          <w:p w14:paraId="35687E50" w14:textId="77777777" w:rsidR="005A7E8A" w:rsidRDefault="005A7E8A" w:rsidP="005A7E8A">
            <w:pPr>
              <w:overflowPunct/>
              <w:autoSpaceDE/>
              <w:autoSpaceDN/>
              <w:adjustRightInd/>
              <w:spacing w:after="0"/>
              <w:jc w:val="center"/>
              <w:textAlignment w:val="auto"/>
              <w:rPr>
                <w:rFonts w:eastAsia="Times New Roman"/>
                <w:sz w:val="20"/>
                <w:szCs w:val="20"/>
                <w:lang w:val="en-US"/>
              </w:rPr>
            </w:pPr>
          </w:p>
          <w:p w14:paraId="5AE0B00E" w14:textId="3CE1AE8D" w:rsidR="005A7E8A" w:rsidRDefault="005A7E8A" w:rsidP="005A7E8A">
            <w:pPr>
              <w:overflowPunct/>
              <w:autoSpaceDE/>
              <w:autoSpaceDN/>
              <w:adjustRightInd/>
              <w:spacing w:after="0"/>
              <w:jc w:val="center"/>
              <w:textAlignment w:val="auto"/>
              <w:rPr>
                <w:rFonts w:eastAsia="Times New Roman"/>
                <w:sz w:val="20"/>
                <w:szCs w:val="20"/>
                <w:lang w:val="en-US"/>
              </w:rPr>
            </w:pPr>
            <w:r>
              <w:rPr>
                <w:rFonts w:eastAsia="Times New Roman"/>
                <w:kern w:val="24"/>
                <w:sz w:val="20"/>
                <w:szCs w:val="20"/>
                <w:lang w:val="en-US"/>
              </w:rPr>
              <w:t xml:space="preserve">Wide Beam - </w:t>
            </w:r>
            <w:r w:rsidRPr="00321B15">
              <w:rPr>
                <w:rFonts w:eastAsia="Times New Roman"/>
                <w:kern w:val="24"/>
                <w:sz w:val="20"/>
                <w:szCs w:val="20"/>
                <w:lang w:val="en-US"/>
              </w:rPr>
              <w:t>(M, N, P, Mg, Ng) = (</w:t>
            </w:r>
            <w:r w:rsidR="00727E10">
              <w:rPr>
                <w:rFonts w:eastAsia="Times New Roman"/>
                <w:kern w:val="24"/>
                <w:sz w:val="20"/>
                <w:szCs w:val="20"/>
                <w:lang w:val="en-US"/>
              </w:rPr>
              <w:t>2</w:t>
            </w:r>
            <w:r w:rsidRPr="00321B15">
              <w:rPr>
                <w:rFonts w:eastAsia="Times New Roman"/>
                <w:kern w:val="24"/>
                <w:sz w:val="20"/>
                <w:szCs w:val="20"/>
                <w:lang w:val="en-US"/>
              </w:rPr>
              <w:t>,</w:t>
            </w:r>
            <w:r w:rsidR="00727E10">
              <w:rPr>
                <w:rFonts w:eastAsia="Times New Roman"/>
                <w:kern w:val="24"/>
                <w:sz w:val="20"/>
                <w:szCs w:val="20"/>
                <w:lang w:val="en-US"/>
              </w:rPr>
              <w:t>4</w:t>
            </w:r>
            <w:r w:rsidRPr="00321B15">
              <w:rPr>
                <w:rFonts w:eastAsia="Times New Roman"/>
                <w:kern w:val="24"/>
                <w:sz w:val="20"/>
                <w:szCs w:val="20"/>
                <w:lang w:val="en-US"/>
              </w:rPr>
              <w:t>,2,1,1)</w:t>
            </w:r>
            <w:r>
              <w:rPr>
                <w:rFonts w:eastAsia="Times New Roman"/>
                <w:kern w:val="24"/>
                <w:sz w:val="20"/>
                <w:szCs w:val="20"/>
                <w:lang w:val="en-US"/>
              </w:rPr>
              <w:t xml:space="preserve">, </w:t>
            </w:r>
            <w:r w:rsidR="008F68E9">
              <w:rPr>
                <w:rFonts w:eastAsia="Times New Roman"/>
                <w:kern w:val="24"/>
                <w:sz w:val="20"/>
                <w:szCs w:val="20"/>
                <w:lang w:val="en-US"/>
              </w:rPr>
              <w:t>32</w:t>
            </w:r>
            <w:r w:rsidRPr="00321B15">
              <w:rPr>
                <w:rFonts w:eastAsia="Times New Roman"/>
                <w:sz w:val="20"/>
                <w:szCs w:val="20"/>
                <w:lang w:val="en-US"/>
              </w:rPr>
              <w:t xml:space="preserve"> DFT Beams (</w:t>
            </w:r>
            <w:r>
              <w:rPr>
                <w:rFonts w:eastAsia="Times New Roman"/>
                <w:sz w:val="20"/>
                <w:szCs w:val="20"/>
                <w:lang w:val="en-US"/>
              </w:rPr>
              <w:t>2x oversampling in horizontal</w:t>
            </w:r>
            <w:r w:rsidR="008F68E9">
              <w:rPr>
                <w:rFonts w:eastAsia="Times New Roman"/>
                <w:sz w:val="20"/>
                <w:szCs w:val="20"/>
                <w:lang w:val="en-US"/>
              </w:rPr>
              <w:t xml:space="preserve"> and vertical</w:t>
            </w:r>
            <w:r>
              <w:rPr>
                <w:rFonts w:eastAsia="Times New Roman"/>
                <w:sz w:val="20"/>
                <w:szCs w:val="20"/>
                <w:lang w:val="en-US"/>
              </w:rPr>
              <w:t xml:space="preserve"> domain</w:t>
            </w:r>
            <w:r w:rsidR="008F68E9">
              <w:rPr>
                <w:rFonts w:eastAsia="Times New Roman"/>
                <w:sz w:val="20"/>
                <w:szCs w:val="20"/>
                <w:lang w:val="en-US"/>
              </w:rPr>
              <w:t>s</w:t>
            </w:r>
            <w:r>
              <w:rPr>
                <w:rFonts w:eastAsia="Times New Roman"/>
                <w:sz w:val="20"/>
                <w:szCs w:val="20"/>
                <w:lang w:val="en-US"/>
              </w:rPr>
              <w:t>)</w:t>
            </w:r>
          </w:p>
          <w:p w14:paraId="14FA216B" w14:textId="77777777" w:rsidR="005A7E8A" w:rsidRDefault="005A7E8A" w:rsidP="005A7E8A">
            <w:pPr>
              <w:overflowPunct/>
              <w:autoSpaceDE/>
              <w:autoSpaceDN/>
              <w:adjustRightInd/>
              <w:spacing w:after="0"/>
              <w:jc w:val="center"/>
              <w:textAlignment w:val="auto"/>
              <w:rPr>
                <w:rFonts w:eastAsia="Times New Roman"/>
                <w:sz w:val="20"/>
                <w:szCs w:val="20"/>
                <w:lang w:val="en-US"/>
              </w:rPr>
            </w:pPr>
          </w:p>
          <w:p w14:paraId="4A3406A5" w14:textId="552D2133" w:rsidR="005A7E8A" w:rsidRPr="00321B15" w:rsidRDefault="005A7E8A" w:rsidP="005A7E8A">
            <w:pPr>
              <w:overflowPunct/>
              <w:autoSpaceDE/>
              <w:autoSpaceDN/>
              <w:adjustRightInd/>
              <w:spacing w:after="0"/>
              <w:jc w:val="center"/>
              <w:textAlignment w:val="auto"/>
              <w:rPr>
                <w:rFonts w:eastAsia="Times New Roman"/>
                <w:sz w:val="20"/>
                <w:szCs w:val="20"/>
                <w:lang w:val="en-US"/>
              </w:rPr>
            </w:pPr>
          </w:p>
        </w:tc>
      </w:tr>
      <w:tr w:rsidR="00024C66" w:rsidRPr="00F04030" w14:paraId="1F67E354" w14:textId="77777777" w:rsidTr="003B7E7C">
        <w:trPr>
          <w:trHeight w:val="182"/>
          <w:jc w:val="center"/>
        </w:trPr>
        <w:tc>
          <w:tcPr>
            <w:tcW w:w="2425" w:type="dxa"/>
            <w:vAlign w:val="center"/>
            <w:hideMark/>
          </w:tcPr>
          <w:p w14:paraId="329ED3AC" w14:textId="77777777" w:rsidR="00024C66" w:rsidRPr="00321B15" w:rsidRDefault="00024C66"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UE Antenna Configuration</w:t>
            </w:r>
          </w:p>
        </w:tc>
        <w:tc>
          <w:tcPr>
            <w:tcW w:w="6930" w:type="dxa"/>
            <w:vAlign w:val="center"/>
            <w:hideMark/>
          </w:tcPr>
          <w:p w14:paraId="0720C321" w14:textId="77777777" w:rsidR="00C43C30" w:rsidRDefault="00C43C30" w:rsidP="00BF3EDF">
            <w:pPr>
              <w:overflowPunct/>
              <w:autoSpaceDE/>
              <w:autoSpaceDN/>
              <w:adjustRightInd/>
              <w:spacing w:after="0"/>
              <w:jc w:val="center"/>
              <w:textAlignment w:val="auto"/>
              <w:rPr>
                <w:rFonts w:eastAsia="Times New Roman"/>
                <w:kern w:val="24"/>
                <w:sz w:val="20"/>
                <w:szCs w:val="20"/>
                <w:lang w:val="en-US"/>
              </w:rPr>
            </w:pPr>
          </w:p>
          <w:p w14:paraId="521A28AA" w14:textId="2DA3FCAA" w:rsidR="00BF3EDF" w:rsidRPr="00321B15" w:rsidRDefault="00727E10" w:rsidP="00BF3EDF">
            <w:pPr>
              <w:overflowPunct/>
              <w:autoSpaceDE/>
              <w:autoSpaceDN/>
              <w:adjustRightInd/>
              <w:spacing w:after="0"/>
              <w:jc w:val="center"/>
              <w:textAlignment w:val="auto"/>
              <w:rPr>
                <w:rFonts w:eastAsia="Times New Roman"/>
                <w:kern w:val="24"/>
                <w:sz w:val="20"/>
                <w:szCs w:val="20"/>
                <w:lang w:val="en-US"/>
              </w:rPr>
            </w:pPr>
            <w:r>
              <w:rPr>
                <w:rFonts w:eastAsia="Times New Roman"/>
                <w:kern w:val="24"/>
                <w:sz w:val="20"/>
                <w:szCs w:val="20"/>
                <w:lang w:val="en-US"/>
              </w:rPr>
              <w:t xml:space="preserve">Narrow Beam - </w:t>
            </w:r>
            <w:r w:rsidR="00F04030" w:rsidRPr="00321B15">
              <w:rPr>
                <w:rFonts w:eastAsia="Times New Roman"/>
                <w:kern w:val="24"/>
                <w:sz w:val="20"/>
                <w:szCs w:val="20"/>
                <w:lang w:val="en-US"/>
              </w:rPr>
              <w:t>(M,</w:t>
            </w:r>
            <w:r w:rsidR="0052248A" w:rsidRPr="00321B15">
              <w:rPr>
                <w:rFonts w:eastAsia="Times New Roman"/>
                <w:kern w:val="24"/>
                <w:sz w:val="20"/>
                <w:szCs w:val="20"/>
                <w:lang w:val="en-US"/>
              </w:rPr>
              <w:t xml:space="preserve"> </w:t>
            </w:r>
            <w:r w:rsidR="00F04030" w:rsidRPr="00321B15">
              <w:rPr>
                <w:rFonts w:eastAsia="Times New Roman"/>
                <w:kern w:val="24"/>
                <w:sz w:val="20"/>
                <w:szCs w:val="20"/>
                <w:lang w:val="en-US"/>
              </w:rPr>
              <w:t>N,</w:t>
            </w:r>
            <w:r w:rsidR="0052248A" w:rsidRPr="00321B15">
              <w:rPr>
                <w:rFonts w:eastAsia="Times New Roman"/>
                <w:kern w:val="24"/>
                <w:sz w:val="20"/>
                <w:szCs w:val="20"/>
                <w:lang w:val="en-US"/>
              </w:rPr>
              <w:t xml:space="preserve"> </w:t>
            </w:r>
            <w:r w:rsidR="00F04030" w:rsidRPr="00321B15">
              <w:rPr>
                <w:rFonts w:eastAsia="Times New Roman"/>
                <w:kern w:val="24"/>
                <w:sz w:val="20"/>
                <w:szCs w:val="20"/>
                <w:lang w:val="en-US"/>
              </w:rPr>
              <w:t>P,</w:t>
            </w:r>
            <w:r w:rsidR="0052248A" w:rsidRPr="00321B15">
              <w:rPr>
                <w:rFonts w:eastAsia="Times New Roman"/>
                <w:kern w:val="24"/>
                <w:sz w:val="20"/>
                <w:szCs w:val="20"/>
                <w:lang w:val="en-US"/>
              </w:rPr>
              <w:t xml:space="preserve"> </w:t>
            </w:r>
            <w:r w:rsidR="00F04030" w:rsidRPr="00321B15">
              <w:rPr>
                <w:rFonts w:eastAsia="Times New Roman"/>
                <w:kern w:val="24"/>
                <w:sz w:val="20"/>
                <w:szCs w:val="20"/>
                <w:lang w:val="en-US"/>
              </w:rPr>
              <w:t>Mg, Ng) = (</w:t>
            </w:r>
            <w:r>
              <w:rPr>
                <w:rFonts w:eastAsia="Times New Roman"/>
                <w:kern w:val="24"/>
                <w:sz w:val="20"/>
                <w:szCs w:val="20"/>
                <w:lang w:val="en-US"/>
              </w:rPr>
              <w:t>1</w:t>
            </w:r>
            <w:r w:rsidR="00F04030" w:rsidRPr="00321B15">
              <w:rPr>
                <w:rFonts w:eastAsia="Times New Roman"/>
                <w:kern w:val="24"/>
                <w:sz w:val="20"/>
                <w:szCs w:val="20"/>
                <w:lang w:val="en-US"/>
              </w:rPr>
              <w:t>,</w:t>
            </w:r>
            <w:r>
              <w:rPr>
                <w:rFonts w:eastAsia="Times New Roman"/>
                <w:kern w:val="24"/>
                <w:sz w:val="20"/>
                <w:szCs w:val="20"/>
                <w:lang w:val="en-US"/>
              </w:rPr>
              <w:t>4</w:t>
            </w:r>
            <w:r w:rsidR="00F04030" w:rsidRPr="00321B15">
              <w:rPr>
                <w:rFonts w:eastAsia="Times New Roman"/>
                <w:kern w:val="24"/>
                <w:sz w:val="20"/>
                <w:szCs w:val="20"/>
                <w:lang w:val="en-US"/>
              </w:rPr>
              <w:t>,2,1,</w:t>
            </w:r>
            <w:r>
              <w:rPr>
                <w:rFonts w:eastAsia="Times New Roman"/>
                <w:kern w:val="24"/>
                <w:sz w:val="20"/>
                <w:szCs w:val="20"/>
                <w:lang w:val="en-US"/>
              </w:rPr>
              <w:t>3</w:t>
            </w:r>
            <w:r w:rsidR="00F04030" w:rsidRPr="00321B15">
              <w:rPr>
                <w:rFonts w:eastAsia="Times New Roman"/>
                <w:kern w:val="24"/>
                <w:sz w:val="20"/>
                <w:szCs w:val="20"/>
                <w:lang w:val="en-US"/>
              </w:rPr>
              <w:t>)</w:t>
            </w:r>
            <w:r w:rsidR="00BF3EDF" w:rsidRPr="00321B15">
              <w:rPr>
                <w:rFonts w:eastAsia="Times New Roman"/>
                <w:kern w:val="24"/>
                <w:sz w:val="20"/>
                <w:szCs w:val="20"/>
                <w:lang w:val="en-US"/>
              </w:rPr>
              <w:t>:</w:t>
            </w:r>
            <w:r w:rsidR="0052248A" w:rsidRPr="00321B15">
              <w:rPr>
                <w:rFonts w:eastAsia="Times New Roman"/>
                <w:kern w:val="24"/>
                <w:sz w:val="20"/>
                <w:szCs w:val="20"/>
                <w:lang w:val="en-US"/>
              </w:rPr>
              <w:t xml:space="preserve"> 2 Panels (0</w:t>
            </w:r>
            <m:oMath>
              <m:r>
                <w:rPr>
                  <w:rFonts w:ascii="Cambria Math" w:eastAsia="Times New Roman" w:hAnsi="Cambria Math"/>
                  <w:kern w:val="24"/>
                  <w:sz w:val="20"/>
                  <w:szCs w:val="20"/>
                  <w:lang w:val="en-US"/>
                </w:rPr>
                <m:t>°,9</m:t>
              </m:r>
              <m:r>
                <m:rPr>
                  <m:sty m:val="p"/>
                </m:rPr>
                <w:rPr>
                  <w:rFonts w:ascii="Cambria Math" w:eastAsia="Times New Roman" w:hAnsi="Cambria Math"/>
                  <w:kern w:val="24"/>
                  <w:sz w:val="20"/>
                  <w:szCs w:val="20"/>
                  <w:lang w:val="en-US"/>
                </w:rPr>
                <m:t>0</m:t>
              </m:r>
              <m:r>
                <w:rPr>
                  <w:rFonts w:ascii="Cambria Math" w:eastAsia="Times New Roman" w:hAnsi="Cambria Math"/>
                  <w:kern w:val="24"/>
                  <w:sz w:val="20"/>
                  <w:szCs w:val="20"/>
                  <w:lang w:val="en-US"/>
                </w:rPr>
                <m:t>°, 27</m:t>
              </m:r>
              <m:r>
                <m:rPr>
                  <m:sty m:val="p"/>
                </m:rPr>
                <w:rPr>
                  <w:rFonts w:ascii="Cambria Math" w:eastAsia="Times New Roman" w:hAnsi="Cambria Math"/>
                  <w:kern w:val="24"/>
                  <w:sz w:val="20"/>
                  <w:szCs w:val="20"/>
                  <w:lang w:val="en-US"/>
                </w:rPr>
                <m:t>0</m:t>
              </m:r>
              <m:r>
                <w:rPr>
                  <w:rFonts w:ascii="Cambria Math" w:eastAsia="Times New Roman" w:hAnsi="Cambria Math"/>
                  <w:kern w:val="24"/>
                  <w:sz w:val="20"/>
                  <w:szCs w:val="20"/>
                  <w:lang w:val="en-US"/>
                </w:rPr>
                <m:t>°</m:t>
              </m:r>
            </m:oMath>
            <w:r w:rsidR="0052248A" w:rsidRPr="00321B15">
              <w:rPr>
                <w:rFonts w:eastAsia="Times New Roman"/>
                <w:kern w:val="24"/>
                <w:sz w:val="20"/>
                <w:szCs w:val="20"/>
                <w:lang w:val="en-US"/>
              </w:rPr>
              <w:t>)</w:t>
            </w:r>
            <w:r w:rsidR="00F04030" w:rsidRPr="00321B15">
              <w:rPr>
                <w:rFonts w:eastAsia="Times New Roman"/>
                <w:kern w:val="24"/>
                <w:sz w:val="20"/>
                <w:szCs w:val="20"/>
                <w:lang w:val="en-US"/>
              </w:rPr>
              <w:t xml:space="preserve"> </w:t>
            </w:r>
            <w:r w:rsidR="00BF3EDF" w:rsidRPr="00321B15">
              <w:rPr>
                <w:rFonts w:eastAsia="Times New Roman"/>
                <w:kern w:val="24"/>
                <w:sz w:val="20"/>
                <w:szCs w:val="20"/>
                <w:lang w:val="en-US"/>
              </w:rPr>
              <w:t xml:space="preserve"> </w:t>
            </w:r>
          </w:p>
          <w:p w14:paraId="71D9B365" w14:textId="2D1EB98F" w:rsidR="00024C66" w:rsidRDefault="00727E10" w:rsidP="00BF3EDF">
            <w:pPr>
              <w:overflowPunct/>
              <w:autoSpaceDE/>
              <w:autoSpaceDN/>
              <w:adjustRightInd/>
              <w:spacing w:after="0"/>
              <w:jc w:val="center"/>
              <w:textAlignment w:val="auto"/>
              <w:rPr>
                <w:rFonts w:eastAsia="Times New Roman"/>
                <w:sz w:val="20"/>
                <w:szCs w:val="20"/>
                <w:lang w:val="en-US"/>
              </w:rPr>
            </w:pPr>
            <w:r>
              <w:rPr>
                <w:rFonts w:eastAsia="Times New Roman"/>
                <w:sz w:val="20"/>
                <w:szCs w:val="20"/>
                <w:lang w:val="en-US"/>
              </w:rPr>
              <w:t xml:space="preserve">8 </w:t>
            </w:r>
            <w:r w:rsidR="00F04030" w:rsidRPr="00321B15">
              <w:rPr>
                <w:rFonts w:eastAsia="Times New Roman"/>
                <w:sz w:val="20"/>
                <w:szCs w:val="20"/>
                <w:lang w:val="en-US"/>
              </w:rPr>
              <w:t>DFT Beams</w:t>
            </w:r>
            <w:r w:rsidR="00BF3EDF" w:rsidRPr="00321B15">
              <w:rPr>
                <w:rFonts w:eastAsia="Times New Roman"/>
                <w:sz w:val="20"/>
                <w:szCs w:val="20"/>
                <w:lang w:val="en-US"/>
              </w:rPr>
              <w:t xml:space="preserve"> per panel</w:t>
            </w:r>
            <w:r w:rsidR="00A5750B" w:rsidRPr="00321B15">
              <w:rPr>
                <w:rFonts w:eastAsia="Times New Roman"/>
                <w:sz w:val="20"/>
                <w:szCs w:val="20"/>
                <w:lang w:val="en-US"/>
              </w:rPr>
              <w:t xml:space="preserve"> (</w:t>
            </w:r>
            <w:r w:rsidR="00C43C30">
              <w:rPr>
                <w:rFonts w:eastAsia="Times New Roman"/>
                <w:sz w:val="20"/>
                <w:szCs w:val="20"/>
                <w:lang w:val="en-US"/>
              </w:rPr>
              <w:t>2x horizontal oversampling</w:t>
            </w:r>
            <w:r w:rsidR="00A5750B" w:rsidRPr="00321B15">
              <w:rPr>
                <w:rFonts w:eastAsia="Times New Roman"/>
                <w:sz w:val="20"/>
                <w:szCs w:val="20"/>
                <w:lang w:val="en-US"/>
              </w:rPr>
              <w:t>)</w:t>
            </w:r>
          </w:p>
          <w:p w14:paraId="0EC16DF5" w14:textId="77777777" w:rsidR="00C43C30" w:rsidRDefault="00C43C30" w:rsidP="00BF3EDF">
            <w:pPr>
              <w:overflowPunct/>
              <w:autoSpaceDE/>
              <w:autoSpaceDN/>
              <w:adjustRightInd/>
              <w:spacing w:after="0"/>
              <w:jc w:val="center"/>
              <w:textAlignment w:val="auto"/>
              <w:rPr>
                <w:rFonts w:eastAsia="Times New Roman"/>
                <w:sz w:val="20"/>
                <w:szCs w:val="20"/>
                <w:lang w:val="en-US"/>
              </w:rPr>
            </w:pPr>
          </w:p>
          <w:p w14:paraId="1D4DAFDB" w14:textId="09B01A7F" w:rsidR="00C43C30" w:rsidRPr="00321B15" w:rsidRDefault="00C43C30" w:rsidP="00C43C30">
            <w:pPr>
              <w:overflowPunct/>
              <w:autoSpaceDE/>
              <w:autoSpaceDN/>
              <w:adjustRightInd/>
              <w:spacing w:after="0"/>
              <w:jc w:val="center"/>
              <w:textAlignment w:val="auto"/>
              <w:rPr>
                <w:rFonts w:eastAsia="Times New Roman"/>
                <w:kern w:val="24"/>
                <w:sz w:val="20"/>
                <w:szCs w:val="20"/>
                <w:lang w:val="en-US"/>
              </w:rPr>
            </w:pPr>
            <w:r>
              <w:rPr>
                <w:rFonts w:eastAsia="Times New Roman"/>
                <w:kern w:val="24"/>
                <w:sz w:val="20"/>
                <w:szCs w:val="20"/>
                <w:lang w:val="en-US"/>
              </w:rPr>
              <w:t xml:space="preserve">Wide Beam - </w:t>
            </w:r>
            <w:r w:rsidRPr="00321B15">
              <w:rPr>
                <w:rFonts w:eastAsia="Times New Roman"/>
                <w:kern w:val="24"/>
                <w:sz w:val="20"/>
                <w:szCs w:val="20"/>
                <w:lang w:val="en-US"/>
              </w:rPr>
              <w:t>(M, N, P, Mg, Ng) = (</w:t>
            </w:r>
            <w:r>
              <w:rPr>
                <w:rFonts w:eastAsia="Times New Roman"/>
                <w:kern w:val="24"/>
                <w:sz w:val="20"/>
                <w:szCs w:val="20"/>
                <w:lang w:val="en-US"/>
              </w:rPr>
              <w:t>1</w:t>
            </w:r>
            <w:r w:rsidRPr="00321B15">
              <w:rPr>
                <w:rFonts w:eastAsia="Times New Roman"/>
                <w:kern w:val="24"/>
                <w:sz w:val="20"/>
                <w:szCs w:val="20"/>
                <w:lang w:val="en-US"/>
              </w:rPr>
              <w:t>,</w:t>
            </w:r>
            <w:r>
              <w:rPr>
                <w:rFonts w:eastAsia="Times New Roman"/>
                <w:kern w:val="24"/>
                <w:sz w:val="20"/>
                <w:szCs w:val="20"/>
                <w:lang w:val="en-US"/>
              </w:rPr>
              <w:t>2</w:t>
            </w:r>
            <w:r w:rsidRPr="00321B15">
              <w:rPr>
                <w:rFonts w:eastAsia="Times New Roman"/>
                <w:kern w:val="24"/>
                <w:sz w:val="20"/>
                <w:szCs w:val="20"/>
                <w:lang w:val="en-US"/>
              </w:rPr>
              <w:t>,2,1,</w:t>
            </w:r>
            <w:r>
              <w:rPr>
                <w:rFonts w:eastAsia="Times New Roman"/>
                <w:kern w:val="24"/>
                <w:sz w:val="20"/>
                <w:szCs w:val="20"/>
                <w:lang w:val="en-US"/>
              </w:rPr>
              <w:t>3</w:t>
            </w:r>
            <w:r w:rsidRPr="00321B15">
              <w:rPr>
                <w:rFonts w:eastAsia="Times New Roman"/>
                <w:kern w:val="24"/>
                <w:sz w:val="20"/>
                <w:szCs w:val="20"/>
                <w:lang w:val="en-US"/>
              </w:rPr>
              <w:t>): 2 Panels (0</w:t>
            </w:r>
            <m:oMath>
              <m:r>
                <w:rPr>
                  <w:rFonts w:ascii="Cambria Math" w:eastAsia="Times New Roman" w:hAnsi="Cambria Math"/>
                  <w:kern w:val="24"/>
                  <w:sz w:val="20"/>
                  <w:szCs w:val="20"/>
                  <w:lang w:val="en-US"/>
                </w:rPr>
                <m:t>°,9</m:t>
              </m:r>
              <m:r>
                <m:rPr>
                  <m:sty m:val="p"/>
                </m:rPr>
                <w:rPr>
                  <w:rFonts w:ascii="Cambria Math" w:eastAsia="Times New Roman" w:hAnsi="Cambria Math"/>
                  <w:kern w:val="24"/>
                  <w:sz w:val="20"/>
                  <w:szCs w:val="20"/>
                  <w:lang w:val="en-US"/>
                </w:rPr>
                <m:t>0</m:t>
              </m:r>
              <m:r>
                <w:rPr>
                  <w:rFonts w:ascii="Cambria Math" w:eastAsia="Times New Roman" w:hAnsi="Cambria Math"/>
                  <w:kern w:val="24"/>
                  <w:sz w:val="20"/>
                  <w:szCs w:val="20"/>
                  <w:lang w:val="en-US"/>
                </w:rPr>
                <m:t>°, 27</m:t>
              </m:r>
              <m:r>
                <m:rPr>
                  <m:sty m:val="p"/>
                </m:rPr>
                <w:rPr>
                  <w:rFonts w:ascii="Cambria Math" w:eastAsia="Times New Roman" w:hAnsi="Cambria Math"/>
                  <w:kern w:val="24"/>
                  <w:sz w:val="20"/>
                  <w:szCs w:val="20"/>
                  <w:lang w:val="en-US"/>
                </w:rPr>
                <m:t>0</m:t>
              </m:r>
              <m:r>
                <w:rPr>
                  <w:rFonts w:ascii="Cambria Math" w:eastAsia="Times New Roman" w:hAnsi="Cambria Math"/>
                  <w:kern w:val="24"/>
                  <w:sz w:val="20"/>
                  <w:szCs w:val="20"/>
                  <w:lang w:val="en-US"/>
                </w:rPr>
                <m:t>°</m:t>
              </m:r>
            </m:oMath>
            <w:r w:rsidRPr="00321B15">
              <w:rPr>
                <w:rFonts w:eastAsia="Times New Roman"/>
                <w:kern w:val="24"/>
                <w:sz w:val="20"/>
                <w:szCs w:val="20"/>
                <w:lang w:val="en-US"/>
              </w:rPr>
              <w:t xml:space="preserve">)  </w:t>
            </w:r>
          </w:p>
          <w:p w14:paraId="5359E28D" w14:textId="5690BD04" w:rsidR="00C43C30" w:rsidRDefault="00C43C30" w:rsidP="00C43C30">
            <w:pPr>
              <w:overflowPunct/>
              <w:autoSpaceDE/>
              <w:autoSpaceDN/>
              <w:adjustRightInd/>
              <w:spacing w:after="0"/>
              <w:jc w:val="center"/>
              <w:textAlignment w:val="auto"/>
              <w:rPr>
                <w:rFonts w:eastAsia="Times New Roman"/>
                <w:sz w:val="20"/>
                <w:szCs w:val="20"/>
                <w:lang w:val="en-US"/>
              </w:rPr>
            </w:pPr>
            <w:r>
              <w:rPr>
                <w:rFonts w:eastAsia="Times New Roman"/>
                <w:sz w:val="20"/>
                <w:szCs w:val="20"/>
                <w:lang w:val="en-US"/>
              </w:rPr>
              <w:t xml:space="preserve">4 </w:t>
            </w:r>
            <w:r w:rsidRPr="00321B15">
              <w:rPr>
                <w:rFonts w:eastAsia="Times New Roman"/>
                <w:sz w:val="20"/>
                <w:szCs w:val="20"/>
                <w:lang w:val="en-US"/>
              </w:rPr>
              <w:t>DFT Beams per panel (</w:t>
            </w:r>
            <w:r>
              <w:rPr>
                <w:rFonts w:eastAsia="Times New Roman"/>
                <w:sz w:val="20"/>
                <w:szCs w:val="20"/>
                <w:lang w:val="en-US"/>
              </w:rPr>
              <w:t>2x horizontal oversampling</w:t>
            </w:r>
            <w:r w:rsidRPr="00321B15">
              <w:rPr>
                <w:rFonts w:eastAsia="Times New Roman"/>
                <w:sz w:val="20"/>
                <w:szCs w:val="20"/>
                <w:lang w:val="en-US"/>
              </w:rPr>
              <w:t>)</w:t>
            </w:r>
          </w:p>
          <w:p w14:paraId="3039DF18" w14:textId="77777777" w:rsidR="00C43C30" w:rsidRDefault="00C43C30" w:rsidP="00C43C30">
            <w:pPr>
              <w:overflowPunct/>
              <w:autoSpaceDE/>
              <w:autoSpaceDN/>
              <w:adjustRightInd/>
              <w:spacing w:after="0"/>
              <w:jc w:val="center"/>
              <w:textAlignment w:val="auto"/>
              <w:rPr>
                <w:rFonts w:eastAsia="Times New Roman"/>
                <w:sz w:val="20"/>
                <w:szCs w:val="20"/>
                <w:lang w:val="en-US"/>
              </w:rPr>
            </w:pPr>
          </w:p>
          <w:p w14:paraId="7347FB16" w14:textId="77777777" w:rsidR="00C43C30" w:rsidRDefault="00C43C30" w:rsidP="00C43C30">
            <w:pPr>
              <w:overflowPunct/>
              <w:autoSpaceDE/>
              <w:autoSpaceDN/>
              <w:adjustRightInd/>
              <w:spacing w:after="0"/>
              <w:jc w:val="center"/>
              <w:textAlignment w:val="auto"/>
              <w:rPr>
                <w:rFonts w:eastAsia="Times New Roman"/>
                <w:sz w:val="20"/>
                <w:szCs w:val="20"/>
                <w:lang w:val="en-US"/>
              </w:rPr>
            </w:pPr>
            <w:r>
              <w:rPr>
                <w:rFonts w:eastAsia="Times New Roman"/>
                <w:sz w:val="20"/>
                <w:szCs w:val="20"/>
                <w:lang w:val="en-US"/>
              </w:rPr>
              <w:t>UE front panel points towards the direction of motion</w:t>
            </w:r>
          </w:p>
          <w:p w14:paraId="122B3A4A" w14:textId="789E7DAB" w:rsidR="00C43C30" w:rsidRPr="00321B15" w:rsidRDefault="00C43C30" w:rsidP="00C43C30">
            <w:pPr>
              <w:overflowPunct/>
              <w:autoSpaceDE/>
              <w:autoSpaceDN/>
              <w:adjustRightInd/>
              <w:spacing w:after="0"/>
              <w:jc w:val="center"/>
              <w:textAlignment w:val="auto"/>
              <w:rPr>
                <w:rFonts w:eastAsia="Times New Roman"/>
                <w:sz w:val="20"/>
                <w:szCs w:val="20"/>
                <w:lang w:val="en-US"/>
              </w:rPr>
            </w:pPr>
          </w:p>
        </w:tc>
      </w:tr>
      <w:tr w:rsidR="00B21DF7" w:rsidRPr="00F04030" w14:paraId="0172E9AC" w14:textId="77777777" w:rsidTr="003B7E7C">
        <w:trPr>
          <w:trHeight w:val="358"/>
          <w:jc w:val="center"/>
        </w:trPr>
        <w:tc>
          <w:tcPr>
            <w:tcW w:w="2425" w:type="dxa"/>
            <w:vAlign w:val="center"/>
            <w:hideMark/>
          </w:tcPr>
          <w:p w14:paraId="6F88DB10" w14:textId="47FC9686" w:rsidR="00B21DF7" w:rsidRPr="00321B15" w:rsidRDefault="00B21DF7"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BS Height</w:t>
            </w:r>
          </w:p>
        </w:tc>
        <w:tc>
          <w:tcPr>
            <w:tcW w:w="6930" w:type="dxa"/>
            <w:vAlign w:val="center"/>
            <w:hideMark/>
          </w:tcPr>
          <w:p w14:paraId="39B575BF" w14:textId="16BAB45B" w:rsidR="00B21DF7" w:rsidRPr="00321B15" w:rsidRDefault="00C43C30" w:rsidP="00F111D5">
            <w:pPr>
              <w:overflowPunct/>
              <w:autoSpaceDE/>
              <w:autoSpaceDN/>
              <w:adjustRightInd/>
              <w:spacing w:after="0"/>
              <w:jc w:val="center"/>
              <w:textAlignment w:val="auto"/>
              <w:rPr>
                <w:rFonts w:eastAsia="Times New Roman"/>
                <w:sz w:val="20"/>
                <w:szCs w:val="20"/>
                <w:lang w:val="en-US"/>
              </w:rPr>
            </w:pPr>
            <w:r>
              <w:rPr>
                <w:rFonts w:eastAsia="Times New Roman"/>
                <w:kern w:val="24"/>
                <w:sz w:val="20"/>
                <w:szCs w:val="20"/>
                <w:lang w:val="en-US"/>
              </w:rPr>
              <w:t>UMA - 2</w:t>
            </w:r>
            <w:r w:rsidR="00B21DF7" w:rsidRPr="00321B15">
              <w:rPr>
                <w:rFonts w:eastAsia="Times New Roman"/>
                <w:kern w:val="24"/>
                <w:sz w:val="20"/>
                <w:szCs w:val="20"/>
                <w:lang w:val="en-US"/>
              </w:rPr>
              <w:t>0m</w:t>
            </w:r>
            <w:r>
              <w:rPr>
                <w:rFonts w:eastAsia="Times New Roman"/>
                <w:kern w:val="24"/>
                <w:sz w:val="20"/>
                <w:szCs w:val="20"/>
                <w:lang w:val="en-US"/>
              </w:rPr>
              <w:t>, InH – 3m Ceiling Mounted</w:t>
            </w:r>
          </w:p>
        </w:tc>
      </w:tr>
      <w:tr w:rsidR="00877C86" w:rsidRPr="00F04030" w14:paraId="4DD63D6C" w14:textId="77777777" w:rsidTr="003B7E7C">
        <w:trPr>
          <w:trHeight w:val="312"/>
          <w:jc w:val="center"/>
        </w:trPr>
        <w:tc>
          <w:tcPr>
            <w:tcW w:w="2425" w:type="dxa"/>
            <w:vAlign w:val="center"/>
            <w:hideMark/>
          </w:tcPr>
          <w:p w14:paraId="307B1153" w14:textId="6A396B28" w:rsidR="00877C86" w:rsidRPr="00321B15" w:rsidRDefault="00877C86"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UE Deployment</w:t>
            </w:r>
          </w:p>
        </w:tc>
        <w:tc>
          <w:tcPr>
            <w:tcW w:w="6930" w:type="dxa"/>
            <w:vAlign w:val="center"/>
            <w:hideMark/>
          </w:tcPr>
          <w:p w14:paraId="7C546C93" w14:textId="59DA9574" w:rsidR="00877C86" w:rsidRPr="00321B15" w:rsidRDefault="00877C86" w:rsidP="00F111D5">
            <w:pPr>
              <w:overflowPunct/>
              <w:autoSpaceDE/>
              <w:autoSpaceDN/>
              <w:adjustRightInd/>
              <w:spacing w:after="0"/>
              <w:jc w:val="center"/>
              <w:textAlignment w:val="auto"/>
              <w:rPr>
                <w:rFonts w:eastAsia="Times New Roman"/>
                <w:sz w:val="20"/>
                <w:szCs w:val="20"/>
                <w:lang w:val="en-US"/>
              </w:rPr>
            </w:pPr>
            <w:r w:rsidRPr="00321B15">
              <w:rPr>
                <w:rFonts w:eastAsia="Times New Roman"/>
                <w:kern w:val="24"/>
                <w:sz w:val="20"/>
                <w:szCs w:val="20"/>
                <w:lang w:val="en-US"/>
              </w:rPr>
              <w:t>1 outdoor UE @ 1</w:t>
            </w:r>
            <w:r w:rsidR="00C43C30">
              <w:rPr>
                <w:rFonts w:eastAsia="Times New Roman"/>
                <w:kern w:val="24"/>
                <w:sz w:val="20"/>
                <w:szCs w:val="20"/>
                <w:lang w:val="en-US"/>
              </w:rPr>
              <w:t>2</w:t>
            </w:r>
            <w:r w:rsidRPr="00321B15">
              <w:rPr>
                <w:rFonts w:eastAsia="Times New Roman"/>
                <w:kern w:val="24"/>
                <w:sz w:val="20"/>
                <w:szCs w:val="20"/>
                <w:lang w:val="en-US"/>
              </w:rPr>
              <w:t>0 kmph</w:t>
            </w:r>
          </w:p>
        </w:tc>
      </w:tr>
      <w:tr w:rsidR="00EC00C3" w:rsidRPr="00F04030" w14:paraId="43F27432" w14:textId="77777777" w:rsidTr="003B7E7C">
        <w:trPr>
          <w:trHeight w:val="493"/>
          <w:jc w:val="center"/>
        </w:trPr>
        <w:tc>
          <w:tcPr>
            <w:tcW w:w="2425" w:type="dxa"/>
            <w:vAlign w:val="center"/>
          </w:tcPr>
          <w:p w14:paraId="2EFF3DC3" w14:textId="5A774D75" w:rsidR="00EC00C3" w:rsidRPr="00321B15" w:rsidRDefault="00716F68" w:rsidP="00EC00C3">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 xml:space="preserve">Latency </w:t>
            </w:r>
            <w:r w:rsidR="00EC00C3" w:rsidRPr="00321B15">
              <w:rPr>
                <w:rFonts w:ascii="Arial" w:eastAsia="Times New Roman" w:hAnsi="Arial" w:cs="Arial"/>
                <w:kern w:val="24"/>
                <w:sz w:val="20"/>
                <w:szCs w:val="20"/>
                <w:lang w:val="en-US"/>
              </w:rPr>
              <w:t>Impairment Modeling</w:t>
            </w:r>
          </w:p>
        </w:tc>
        <w:tc>
          <w:tcPr>
            <w:tcW w:w="6930" w:type="dxa"/>
            <w:vAlign w:val="center"/>
          </w:tcPr>
          <w:p w14:paraId="021D6FA9" w14:textId="0737CB23" w:rsidR="00EC00C3" w:rsidRPr="00321B15" w:rsidRDefault="00EC00C3" w:rsidP="00EC00C3">
            <w:pPr>
              <w:overflowPunct/>
              <w:autoSpaceDE/>
              <w:autoSpaceDN/>
              <w:adjustRightInd/>
              <w:spacing w:after="0"/>
              <w:jc w:val="center"/>
              <w:textAlignment w:val="auto"/>
              <w:rPr>
                <w:rFonts w:eastAsia="Times New Roman"/>
                <w:kern w:val="24"/>
                <w:sz w:val="20"/>
                <w:szCs w:val="20"/>
                <w:lang w:val="en-US"/>
              </w:rPr>
            </w:pPr>
            <w:r w:rsidRPr="00321B15">
              <w:rPr>
                <w:rFonts w:eastAsia="Times New Roman"/>
                <w:kern w:val="24"/>
                <w:sz w:val="20"/>
                <w:szCs w:val="20"/>
                <w:lang w:val="en-US"/>
              </w:rPr>
              <w:t xml:space="preserve">UE Beam Acquisition Latency = </w:t>
            </w:r>
            <w:r w:rsidR="00C43C30">
              <w:rPr>
                <w:rFonts w:eastAsia="Times New Roman"/>
                <w:kern w:val="24"/>
                <w:sz w:val="20"/>
                <w:szCs w:val="20"/>
                <w:lang w:val="en-US"/>
              </w:rPr>
              <w:t>(20,</w:t>
            </w:r>
            <w:r w:rsidRPr="00321B15">
              <w:rPr>
                <w:rFonts w:eastAsia="Times New Roman"/>
                <w:kern w:val="24"/>
                <w:sz w:val="20"/>
                <w:szCs w:val="20"/>
                <w:lang w:val="en-US"/>
              </w:rPr>
              <w:t>40</w:t>
            </w:r>
            <w:r w:rsidR="00C43C30">
              <w:rPr>
                <w:rFonts w:eastAsia="Times New Roman"/>
                <w:kern w:val="24"/>
                <w:sz w:val="20"/>
                <w:szCs w:val="20"/>
                <w:lang w:val="en-US"/>
              </w:rPr>
              <w:t xml:space="preserve">,80,160) </w:t>
            </w:r>
            <w:r w:rsidRPr="00321B15">
              <w:rPr>
                <w:rFonts w:eastAsia="Times New Roman"/>
                <w:kern w:val="24"/>
                <w:sz w:val="20"/>
                <w:szCs w:val="20"/>
                <w:lang w:val="en-US"/>
              </w:rPr>
              <w:t>ms</w:t>
            </w:r>
          </w:p>
          <w:p w14:paraId="429E0A00" w14:textId="5E350AD4" w:rsidR="00EC00C3" w:rsidRPr="00321B15" w:rsidRDefault="00EC00C3" w:rsidP="00EC00C3">
            <w:pPr>
              <w:overflowPunct/>
              <w:autoSpaceDE/>
              <w:autoSpaceDN/>
              <w:adjustRightInd/>
              <w:spacing w:after="0"/>
              <w:jc w:val="center"/>
              <w:textAlignment w:val="auto"/>
              <w:rPr>
                <w:rFonts w:eastAsia="Times New Roman"/>
                <w:sz w:val="20"/>
                <w:szCs w:val="20"/>
                <w:lang w:val="en-US"/>
              </w:rPr>
            </w:pPr>
            <w:r w:rsidRPr="00321B15">
              <w:rPr>
                <w:rFonts w:eastAsia="Times New Roman"/>
                <w:sz w:val="20"/>
                <w:szCs w:val="20"/>
                <w:lang w:val="en-US"/>
              </w:rPr>
              <w:t xml:space="preserve">UE Beam Application Latency = </w:t>
            </w:r>
            <w:r w:rsidR="00C43C30">
              <w:rPr>
                <w:rFonts w:eastAsia="Times New Roman"/>
                <w:sz w:val="20"/>
                <w:szCs w:val="20"/>
                <w:lang w:val="en-US"/>
              </w:rPr>
              <w:t>(1,</w:t>
            </w:r>
            <w:r w:rsidRPr="00321B15">
              <w:rPr>
                <w:rFonts w:eastAsia="Times New Roman"/>
                <w:sz w:val="20"/>
                <w:szCs w:val="20"/>
                <w:lang w:val="en-US"/>
              </w:rPr>
              <w:t>3</w:t>
            </w:r>
            <w:r w:rsidR="00C43C30">
              <w:rPr>
                <w:rFonts w:eastAsia="Times New Roman"/>
                <w:sz w:val="20"/>
                <w:szCs w:val="20"/>
                <w:lang w:val="en-US"/>
              </w:rPr>
              <w:t xml:space="preserve">) </w:t>
            </w:r>
            <w:r w:rsidRPr="00321B15">
              <w:rPr>
                <w:rFonts w:eastAsia="Times New Roman"/>
                <w:sz w:val="20"/>
                <w:szCs w:val="20"/>
                <w:lang w:val="en-US"/>
              </w:rPr>
              <w:t>ms</w:t>
            </w:r>
          </w:p>
        </w:tc>
      </w:tr>
      <w:tr w:rsidR="00EC00C3" w:rsidRPr="00F04030" w14:paraId="7076AA1D" w14:textId="77777777" w:rsidTr="003B7E7C">
        <w:trPr>
          <w:trHeight w:val="312"/>
          <w:jc w:val="center"/>
        </w:trPr>
        <w:tc>
          <w:tcPr>
            <w:tcW w:w="2425" w:type="dxa"/>
            <w:vAlign w:val="center"/>
          </w:tcPr>
          <w:p w14:paraId="476085F8" w14:textId="2CE56F94" w:rsidR="00EC00C3" w:rsidRPr="00321B15" w:rsidRDefault="00F61CF4" w:rsidP="00EC00C3">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sz w:val="20"/>
                <w:szCs w:val="20"/>
                <w:lang w:val="en-US"/>
              </w:rPr>
              <w:t>UE Rotation</w:t>
            </w:r>
          </w:p>
        </w:tc>
        <w:tc>
          <w:tcPr>
            <w:tcW w:w="6930" w:type="dxa"/>
            <w:vAlign w:val="center"/>
          </w:tcPr>
          <w:p w14:paraId="5D0052D5" w14:textId="70BA2C2C" w:rsidR="00EC00C3" w:rsidRPr="00321B15" w:rsidRDefault="00F61CF4" w:rsidP="00EC00C3">
            <w:pPr>
              <w:overflowPunct/>
              <w:autoSpaceDE/>
              <w:autoSpaceDN/>
              <w:adjustRightInd/>
              <w:spacing w:after="0"/>
              <w:jc w:val="center"/>
              <w:textAlignment w:val="auto"/>
              <w:rPr>
                <w:rFonts w:eastAsia="Times New Roman"/>
                <w:sz w:val="20"/>
                <w:szCs w:val="20"/>
                <w:lang w:val="en-US"/>
              </w:rPr>
            </w:pPr>
            <w:r w:rsidRPr="00321B15">
              <w:rPr>
                <w:rFonts w:eastAsia="Times New Roman"/>
                <w:sz w:val="20"/>
                <w:szCs w:val="20"/>
                <w:lang w:val="en-US"/>
              </w:rPr>
              <w:t xml:space="preserve">X RPM Rotation along the </w:t>
            </w:r>
            <m:oMath>
              <m:r>
                <w:rPr>
                  <w:rFonts w:ascii="Cambria Math" w:eastAsia="Times New Roman" w:hAnsi="Cambria Math"/>
                  <w:sz w:val="20"/>
                  <w:szCs w:val="20"/>
                  <w:lang w:val="en-US"/>
                </w:rPr>
                <m:t>β</m:t>
              </m:r>
            </m:oMath>
            <w:r w:rsidR="00725735" w:rsidRPr="00321B15">
              <w:rPr>
                <w:rFonts w:eastAsia="Times New Roman"/>
                <w:sz w:val="20"/>
                <w:szCs w:val="20"/>
                <w:lang w:val="en-US"/>
              </w:rPr>
              <w:t>-axis of the LCS with X = 0,1</w:t>
            </w:r>
          </w:p>
        </w:tc>
      </w:tr>
      <w:tr w:rsidR="00EC00C3" w:rsidRPr="00F04030" w14:paraId="7391205B" w14:textId="77777777" w:rsidTr="003B7E7C">
        <w:trPr>
          <w:trHeight w:val="312"/>
          <w:jc w:val="center"/>
        </w:trPr>
        <w:tc>
          <w:tcPr>
            <w:tcW w:w="2425" w:type="dxa"/>
            <w:vAlign w:val="center"/>
          </w:tcPr>
          <w:p w14:paraId="13691A97" w14:textId="4105788D" w:rsidR="00EC00C3" w:rsidRPr="00321B15" w:rsidRDefault="00725735" w:rsidP="00EC00C3">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sz w:val="20"/>
                <w:szCs w:val="20"/>
                <w:lang w:val="en-US"/>
              </w:rPr>
              <w:t>UE Trajectory Sampling</w:t>
            </w:r>
          </w:p>
        </w:tc>
        <w:tc>
          <w:tcPr>
            <w:tcW w:w="6930" w:type="dxa"/>
            <w:vAlign w:val="center"/>
          </w:tcPr>
          <w:p w14:paraId="422DD6AA" w14:textId="53948F38" w:rsidR="00EC00C3" w:rsidRPr="00321B15" w:rsidRDefault="00725735" w:rsidP="00EC00C3">
            <w:pPr>
              <w:overflowPunct/>
              <w:autoSpaceDE/>
              <w:autoSpaceDN/>
              <w:adjustRightInd/>
              <w:spacing w:after="0"/>
              <w:jc w:val="center"/>
              <w:textAlignment w:val="auto"/>
              <w:rPr>
                <w:rFonts w:eastAsia="Times New Roman"/>
                <w:sz w:val="20"/>
                <w:szCs w:val="20"/>
                <w:lang w:val="en-US"/>
              </w:rPr>
            </w:pPr>
            <w:r w:rsidRPr="00321B15">
              <w:rPr>
                <w:rFonts w:eastAsia="Times New Roman"/>
                <w:sz w:val="20"/>
                <w:szCs w:val="20"/>
                <w:lang w:val="en-US"/>
              </w:rPr>
              <w:t xml:space="preserve">Linear Trajectory Sampled every </w:t>
            </w:r>
            <w:r w:rsidR="003B7E7C">
              <w:rPr>
                <w:rFonts w:eastAsia="Times New Roman"/>
                <w:sz w:val="20"/>
                <w:szCs w:val="20"/>
                <w:lang w:val="en-US"/>
              </w:rPr>
              <w:t>160</w:t>
            </w:r>
            <w:r w:rsidR="008C532E" w:rsidRPr="00321B15">
              <w:rPr>
                <w:rFonts w:eastAsia="Times New Roman"/>
                <w:sz w:val="20"/>
                <w:szCs w:val="20"/>
                <w:lang w:val="en-US"/>
              </w:rPr>
              <w:t xml:space="preserve"> slots</w:t>
            </w:r>
          </w:p>
        </w:tc>
      </w:tr>
      <w:tr w:rsidR="00EC00C3" w:rsidRPr="00F04030" w14:paraId="2499B368" w14:textId="77777777" w:rsidTr="003B7E7C">
        <w:trPr>
          <w:trHeight w:val="312"/>
          <w:jc w:val="center"/>
        </w:trPr>
        <w:tc>
          <w:tcPr>
            <w:tcW w:w="2425" w:type="dxa"/>
            <w:vAlign w:val="center"/>
          </w:tcPr>
          <w:p w14:paraId="219332C7" w14:textId="0DA13C09" w:rsidR="00EC00C3" w:rsidRPr="00321B15" w:rsidRDefault="008C532E" w:rsidP="00EC00C3">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sz w:val="20"/>
                <w:szCs w:val="20"/>
                <w:lang w:val="en-US"/>
              </w:rPr>
              <w:t>Spatial Consistency Modelling</w:t>
            </w:r>
          </w:p>
        </w:tc>
        <w:tc>
          <w:tcPr>
            <w:tcW w:w="6930" w:type="dxa"/>
            <w:vAlign w:val="center"/>
          </w:tcPr>
          <w:p w14:paraId="29FAFA28" w14:textId="400BCC0C" w:rsidR="00EC00C3" w:rsidRPr="00321B15" w:rsidRDefault="00BC4D1F" w:rsidP="00EC00C3">
            <w:pPr>
              <w:overflowPunct/>
              <w:autoSpaceDE/>
              <w:autoSpaceDN/>
              <w:adjustRightInd/>
              <w:spacing w:after="0"/>
              <w:jc w:val="center"/>
              <w:textAlignment w:val="auto"/>
              <w:rPr>
                <w:rFonts w:eastAsia="Times New Roman"/>
                <w:sz w:val="20"/>
                <w:szCs w:val="20"/>
                <w:lang w:val="en-US"/>
              </w:rPr>
            </w:pPr>
            <w:r w:rsidRPr="00321B15">
              <w:rPr>
                <w:rFonts w:eastAsia="Times New Roman"/>
                <w:sz w:val="20"/>
                <w:szCs w:val="20"/>
                <w:lang w:val="en-US"/>
              </w:rPr>
              <w:t>Decorrelation distance-based Autocorrelation for LSP</w:t>
            </w:r>
          </w:p>
          <w:p w14:paraId="270FCF8A" w14:textId="0ABB47A0" w:rsidR="00BC4D1F" w:rsidRPr="00321B15" w:rsidRDefault="00BC4D1F" w:rsidP="00EC00C3">
            <w:pPr>
              <w:overflowPunct/>
              <w:autoSpaceDE/>
              <w:autoSpaceDN/>
              <w:adjustRightInd/>
              <w:spacing w:after="0"/>
              <w:jc w:val="center"/>
              <w:textAlignment w:val="auto"/>
              <w:rPr>
                <w:rFonts w:eastAsia="Times New Roman"/>
                <w:sz w:val="20"/>
                <w:szCs w:val="20"/>
                <w:lang w:val="en-US"/>
              </w:rPr>
            </w:pPr>
            <w:r w:rsidRPr="00321B15">
              <w:rPr>
                <w:rFonts w:eastAsia="Times New Roman"/>
                <w:sz w:val="20"/>
                <w:szCs w:val="20"/>
                <w:lang w:val="en-US"/>
              </w:rPr>
              <w:t xml:space="preserve">Spatial Consistency Model B from TR38.901 for SSP </w:t>
            </w:r>
          </w:p>
        </w:tc>
      </w:tr>
    </w:tbl>
    <w:p w14:paraId="1FF69AAF" w14:textId="77777777" w:rsidR="00C94292" w:rsidRDefault="00C94292" w:rsidP="00ED1975">
      <w:pPr>
        <w:pStyle w:val="Default"/>
        <w:spacing w:before="120"/>
        <w:ind w:left="360"/>
        <w:jc w:val="both"/>
        <w:rPr>
          <w:sz w:val="22"/>
          <w:szCs w:val="22"/>
          <w:lang w:eastAsia="zh-CN"/>
        </w:rPr>
      </w:pPr>
    </w:p>
    <w:p w14:paraId="5D7FF858" w14:textId="359703C3" w:rsidR="00F664AF" w:rsidRDefault="00F664AF" w:rsidP="00F664AF">
      <w:pPr>
        <w:keepNext/>
        <w:jc w:val="center"/>
      </w:pPr>
    </w:p>
    <w:p w14:paraId="70F76186" w14:textId="2A2DB724" w:rsidR="00857F79" w:rsidRDefault="00857F79" w:rsidP="00ED1975">
      <w:pPr>
        <w:pStyle w:val="Default"/>
        <w:spacing w:before="120"/>
        <w:ind w:left="360"/>
        <w:jc w:val="both"/>
        <w:rPr>
          <w:sz w:val="22"/>
          <w:szCs w:val="22"/>
          <w:lang w:eastAsia="zh-CN"/>
        </w:rPr>
      </w:pPr>
    </w:p>
    <w:sectPr w:rsidR="00857F79" w:rsidSect="00733B1F">
      <w:headerReference w:type="even" r:id="rId47"/>
      <w:headerReference w:type="default" r:id="rId48"/>
      <w:footerReference w:type="even" r:id="rId49"/>
      <w:footerReference w:type="default" r:id="rId50"/>
      <w:headerReference w:type="first" r:id="rId51"/>
      <w:footerReference w:type="first" r:id="rId52"/>
      <w:footnotePr>
        <w:numRestart w:val="eachSect"/>
      </w:footnotePr>
      <w:type w:val="continuous"/>
      <w:pgSz w:w="12240" w:h="15840" w:code="1"/>
      <w:pgMar w:top="1411" w:right="990" w:bottom="1138" w:left="1080" w:header="677" w:footer="562"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34D">
      <wne:macro wne:macroName="MATHTYPECOMMANDS.UILIB.MTCOMMAND_MATHINPUTCONTROL"/>
    </wne:keymap>
    <wne:keymap wne:kcmPrimary="0445">
      <wne:macro wne:macroName="MATHTYPECOMMANDS.UILIB.MTCOMMAND_EDITEQUATIONINPLACE"/>
    </wne:keymap>
    <wne:keymap wne:kcmPrimary="044F">
      <wne:macro wne:macroName="MATHTYPECOMMANDS.UILIB.MTCOMMAND_EDITEQUATIONOPEN"/>
    </wne:keymap>
    <wne:keymap wne:kcmPrimary="0451">
      <wne:macro wne:macroName="MATHTYPECOMMANDS.UILIB.MTCOMMAND_INSERTDISPEQN"/>
    </wne:keymap>
    <wne:keymap wne:kcmPrimary="04DC">
      <wne:macro wne:macroName="MATHTYPECOMMANDS.UILIB.MTCOMMAND_TEXTOGGLE"/>
    </wne:keymap>
    <wne:keymap wne:kcmPrimary="0551">
      <wne:macro wne:macroName="MATHTYPECOMMANDS.UILIB.MTCOMMAND_INSERTRIGHTNUMBEREDDISPEQN"/>
    </wne:keymap>
    <wne:keymap wne:kcmPrimary="0651">
      <wne:macro wne:macroName="MATHTYPECOMMANDS.UILIB.MTCOMMAND_INSERTINLINEEQN"/>
    </wne:keymap>
    <wne:keymap wne:kcmPrimary="0751">
      <wne:macro wne:macroName="MATHTYPECOMMANDS.UILIB.MTCOMMAND_INSERTLEFTNUMBEREDDISPEQN"/>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29ABDF5" w14:textId="77777777" w:rsidR="003865B4" w:rsidRDefault="003865B4">
      <w:r>
        <w:separator/>
      </w:r>
    </w:p>
  </w:endnote>
  <w:endnote w:type="continuationSeparator" w:id="0">
    <w:p w14:paraId="1AEAC8FC" w14:textId="77777777" w:rsidR="003865B4" w:rsidRDefault="003865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wift">
    <w:altName w:val="Times New Roman"/>
    <w:panose1 w:val="00000000000000000000"/>
    <w:charset w:val="00"/>
    <w:family w:val="roman"/>
    <w:notTrueType/>
    <w:pitch w:val="default"/>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B674C8" w14:textId="77777777" w:rsidR="00477DE0" w:rsidRDefault="00477DE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8AB09FA" w14:textId="77777777" w:rsidR="00477DE0" w:rsidRDefault="00477DE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534507" w14:textId="77777777" w:rsidR="00477DE0" w:rsidRDefault="00477DE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20</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A28601" w14:textId="77777777" w:rsidR="00910D91" w:rsidRDefault="00910D9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CADCBC" w14:textId="77777777" w:rsidR="003865B4" w:rsidRDefault="003865B4">
      <w:r>
        <w:separator/>
      </w:r>
    </w:p>
  </w:footnote>
  <w:footnote w:type="continuationSeparator" w:id="0">
    <w:p w14:paraId="35578209" w14:textId="77777777" w:rsidR="003865B4" w:rsidRDefault="003865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82CF55" w14:textId="77777777" w:rsidR="00477DE0" w:rsidRDefault="00477DE0">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EAC36" w14:textId="77777777" w:rsidR="00910D91" w:rsidRDefault="00910D9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191C90" w14:textId="77777777" w:rsidR="00910D91" w:rsidRDefault="00910D9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0B70D82"/>
    <w:multiLevelType w:val="hybridMultilevel"/>
    <w:tmpl w:val="5636EABE"/>
    <w:lvl w:ilvl="0" w:tplc="F4F6392A">
      <w:start w:val="1"/>
      <w:numFmt w:val="decimal"/>
      <w:pStyle w:val="ListParagraph"/>
      <w:lvlText w:val="%1."/>
      <w:lvlJc w:val="left"/>
      <w:pPr>
        <w:ind w:left="720" w:hanging="360"/>
      </w:pPr>
      <w:rPr>
        <w:rFonts w:ascii="Times New Roman" w:hAnsi="Times New Roman" w:cs="Times New Roman" w:hint="default"/>
        <w:b w:val="0"/>
        <w:bCs w:val="0"/>
        <w:sz w:val="20"/>
        <w:szCs w:val="20"/>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6E06600"/>
    <w:multiLevelType w:val="hybridMultilevel"/>
    <w:tmpl w:val="9FAE4E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A0D4591"/>
    <w:multiLevelType w:val="hybridMultilevel"/>
    <w:tmpl w:val="0E90E5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556F2F"/>
    <w:multiLevelType w:val="hybridMultilevel"/>
    <w:tmpl w:val="444C71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B5B16EE"/>
    <w:multiLevelType w:val="hybridMultilevel"/>
    <w:tmpl w:val="9DD2EC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B694412"/>
    <w:multiLevelType w:val="hybridMultilevel"/>
    <w:tmpl w:val="21BE00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CD71ABE"/>
    <w:multiLevelType w:val="hybridMultilevel"/>
    <w:tmpl w:val="1C7E75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E6008A6"/>
    <w:multiLevelType w:val="hybridMultilevel"/>
    <w:tmpl w:val="F06CF2BC"/>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E717A35"/>
    <w:multiLevelType w:val="multilevel"/>
    <w:tmpl w:val="5562E966"/>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sz w:val="28"/>
        <w:szCs w:val="28"/>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2" w15:restartNumberingAfterBreak="0">
    <w:nsid w:val="228D4630"/>
    <w:multiLevelType w:val="hybridMultilevel"/>
    <w:tmpl w:val="C14E6C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 w15:restartNumberingAfterBreak="0">
    <w:nsid w:val="2D13677D"/>
    <w:multiLevelType w:val="hybridMultilevel"/>
    <w:tmpl w:val="C9D8EC82"/>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start w:val="1"/>
      <w:numFmt w:val="bullet"/>
      <w:lvlText w:val=""/>
      <w:lvlJc w:val="left"/>
      <w:pPr>
        <w:ind w:left="2982" w:hanging="360"/>
      </w:pPr>
      <w:rPr>
        <w:rFonts w:ascii="Symbol" w:hAnsi="Symbol" w:hint="default"/>
      </w:rPr>
    </w:lvl>
    <w:lvl w:ilvl="4" w:tplc="04090003">
      <w:start w:val="1"/>
      <w:numFmt w:val="bullet"/>
      <w:lvlText w:val="o"/>
      <w:lvlJc w:val="left"/>
      <w:pPr>
        <w:ind w:left="3702" w:hanging="360"/>
      </w:pPr>
      <w:rPr>
        <w:rFonts w:ascii="Courier New" w:hAnsi="Courier New" w:cs="Courier New" w:hint="default"/>
      </w:rPr>
    </w:lvl>
    <w:lvl w:ilvl="5" w:tplc="04090005">
      <w:start w:val="1"/>
      <w:numFmt w:val="bullet"/>
      <w:lvlText w:val=""/>
      <w:lvlJc w:val="left"/>
      <w:pPr>
        <w:ind w:left="4422" w:hanging="360"/>
      </w:pPr>
      <w:rPr>
        <w:rFonts w:ascii="Wingdings" w:hAnsi="Wingdings" w:hint="default"/>
      </w:rPr>
    </w:lvl>
    <w:lvl w:ilvl="6" w:tplc="04090001">
      <w:start w:val="1"/>
      <w:numFmt w:val="bullet"/>
      <w:lvlText w:val=""/>
      <w:lvlJc w:val="left"/>
      <w:pPr>
        <w:ind w:left="5142" w:hanging="360"/>
      </w:pPr>
      <w:rPr>
        <w:rFonts w:ascii="Symbol" w:hAnsi="Symbol" w:hint="default"/>
      </w:rPr>
    </w:lvl>
    <w:lvl w:ilvl="7" w:tplc="04090003">
      <w:start w:val="1"/>
      <w:numFmt w:val="bullet"/>
      <w:lvlText w:val="o"/>
      <w:lvlJc w:val="left"/>
      <w:pPr>
        <w:ind w:left="5862" w:hanging="360"/>
      </w:pPr>
      <w:rPr>
        <w:rFonts w:ascii="Courier New" w:hAnsi="Courier New" w:cs="Courier New" w:hint="default"/>
      </w:rPr>
    </w:lvl>
    <w:lvl w:ilvl="8" w:tplc="04090005">
      <w:start w:val="1"/>
      <w:numFmt w:val="bullet"/>
      <w:lvlText w:val=""/>
      <w:lvlJc w:val="left"/>
      <w:pPr>
        <w:ind w:left="6582" w:hanging="360"/>
      </w:pPr>
      <w:rPr>
        <w:rFonts w:ascii="Wingdings" w:hAnsi="Wingdings" w:hint="default"/>
      </w:rPr>
    </w:lvl>
  </w:abstractNum>
  <w:abstractNum w:abstractNumId="15" w15:restartNumberingAfterBreak="0">
    <w:nsid w:val="2DD165AE"/>
    <w:multiLevelType w:val="hybridMultilevel"/>
    <w:tmpl w:val="2BC2F9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DD626BC"/>
    <w:multiLevelType w:val="hybridMultilevel"/>
    <w:tmpl w:val="86D4EA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5EA1E3A"/>
    <w:multiLevelType w:val="hybridMultilevel"/>
    <w:tmpl w:val="A96866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3C1C3E4B"/>
    <w:multiLevelType w:val="hybridMultilevel"/>
    <w:tmpl w:val="E7763F6E"/>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C4B5565"/>
    <w:multiLevelType w:val="hybridMultilevel"/>
    <w:tmpl w:val="F38E45CC"/>
    <w:lvl w:ilvl="0" w:tplc="28827538">
      <w:start w:val="1"/>
      <w:numFmt w:val="decimal"/>
      <w:lvlText w:val="[%1]"/>
      <w:lvlJc w:val="left"/>
      <w:pPr>
        <w:ind w:left="720" w:hanging="360"/>
      </w:pPr>
      <w:rPr>
        <w:rFonts w:ascii="Times New Roman" w:hAnsi="Times New Roman" w:cs="Times New Roman" w:hint="default"/>
        <w:b w:val="0"/>
        <w:bCs w:val="0"/>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22B3F28"/>
    <w:multiLevelType w:val="hybridMultilevel"/>
    <w:tmpl w:val="FBB62214"/>
    <w:lvl w:ilvl="0" w:tplc="0DB09A00">
      <w:start w:val="1"/>
      <w:numFmt w:val="decimal"/>
      <w:lvlText w:val="%1."/>
      <w:lvlJc w:val="left"/>
      <w:pPr>
        <w:ind w:left="360" w:hanging="360"/>
      </w:pPr>
      <w:rPr>
        <w:rFonts w:hint="default"/>
        <w:lang w:val="en-GB"/>
      </w:rPr>
    </w:lvl>
    <w:lvl w:ilvl="1" w:tplc="A8822334">
      <w:start w:val="1"/>
      <w:numFmt w:val="lowerLetter"/>
      <w:lvlText w:val="%2."/>
      <w:lvlJc w:val="left"/>
      <w:pPr>
        <w:ind w:left="1080" w:hanging="360"/>
      </w:pPr>
      <w:rPr>
        <w:rFonts w:ascii="Times New Roman" w:hAnsi="Times New Roman" w:cs="Times New Roman" w:hint="default"/>
      </w:r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22" w15:restartNumberingAfterBreak="0">
    <w:nsid w:val="47BA7291"/>
    <w:multiLevelType w:val="hybridMultilevel"/>
    <w:tmpl w:val="C6EE35E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47CD3BA7"/>
    <w:multiLevelType w:val="hybridMultilevel"/>
    <w:tmpl w:val="7DEE7C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C841F1E"/>
    <w:multiLevelType w:val="hybridMultilevel"/>
    <w:tmpl w:val="D850F8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4D987554"/>
    <w:multiLevelType w:val="hybridMultilevel"/>
    <w:tmpl w:val="E9085D1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E0262C5"/>
    <w:multiLevelType w:val="hybridMultilevel"/>
    <w:tmpl w:val="6BF0494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0B61414"/>
    <w:multiLevelType w:val="hybridMultilevel"/>
    <w:tmpl w:val="EE98FB0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16E27A0"/>
    <w:multiLevelType w:val="hybridMultilevel"/>
    <w:tmpl w:val="B4722F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53175B28"/>
    <w:multiLevelType w:val="hybridMultilevel"/>
    <w:tmpl w:val="3B8A9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532330FD"/>
    <w:multiLevelType w:val="hybridMultilevel"/>
    <w:tmpl w:val="53345E40"/>
    <w:lvl w:ilvl="0" w:tplc="F4F6392A">
      <w:start w:val="1"/>
      <w:numFmt w:val="decimal"/>
      <w:lvlText w:val="%1."/>
      <w:lvlJc w:val="left"/>
      <w:pPr>
        <w:ind w:left="720" w:hanging="360"/>
      </w:pPr>
      <w:rPr>
        <w:rFonts w:ascii="Times New Roman" w:hAnsi="Times New Roman" w:cs="Times New Roman" w:hint="default"/>
        <w:b w:val="0"/>
        <w:bCs w:val="0"/>
        <w:sz w:val="20"/>
        <w:szCs w:val="20"/>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A8D17A2"/>
    <w:multiLevelType w:val="hybridMultilevel"/>
    <w:tmpl w:val="C4662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A8E455D"/>
    <w:multiLevelType w:val="hybridMultilevel"/>
    <w:tmpl w:val="AB34725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0D062AF"/>
    <w:multiLevelType w:val="hybridMultilevel"/>
    <w:tmpl w:val="1EF85B8E"/>
    <w:lvl w:ilvl="0" w:tplc="E7924ACE">
      <w:start w:val="1"/>
      <w:numFmt w:val="bullet"/>
      <w:lvlText w:val="•"/>
      <w:lvlJc w:val="left"/>
      <w:pPr>
        <w:tabs>
          <w:tab w:val="num" w:pos="360"/>
        </w:tabs>
        <w:ind w:left="360" w:hanging="360"/>
      </w:pPr>
      <w:rPr>
        <w:rFonts w:ascii="Arial" w:hAnsi="Arial" w:hint="default"/>
      </w:rPr>
    </w:lvl>
    <w:lvl w:ilvl="1" w:tplc="11C4EABE">
      <w:start w:val="1"/>
      <w:numFmt w:val="bullet"/>
      <w:lvlText w:val="•"/>
      <w:lvlJc w:val="left"/>
      <w:pPr>
        <w:tabs>
          <w:tab w:val="num" w:pos="1080"/>
        </w:tabs>
        <w:ind w:left="1080" w:hanging="360"/>
      </w:pPr>
      <w:rPr>
        <w:rFonts w:ascii="Arial" w:hAnsi="Arial" w:hint="default"/>
      </w:rPr>
    </w:lvl>
    <w:lvl w:ilvl="2" w:tplc="08368480">
      <w:start w:val="188"/>
      <w:numFmt w:val="bullet"/>
      <w:lvlText w:val="•"/>
      <w:lvlJc w:val="left"/>
      <w:pPr>
        <w:tabs>
          <w:tab w:val="num" w:pos="1800"/>
        </w:tabs>
        <w:ind w:left="1800" w:hanging="360"/>
      </w:pPr>
      <w:rPr>
        <w:rFonts w:ascii="Arial" w:hAnsi="Arial" w:hint="default"/>
      </w:rPr>
    </w:lvl>
    <w:lvl w:ilvl="3" w:tplc="C59EBF32">
      <w:start w:val="188"/>
      <w:numFmt w:val="bullet"/>
      <w:lvlText w:val="•"/>
      <w:lvlJc w:val="left"/>
      <w:pPr>
        <w:tabs>
          <w:tab w:val="num" w:pos="2520"/>
        </w:tabs>
        <w:ind w:left="2520" w:hanging="360"/>
      </w:pPr>
      <w:rPr>
        <w:rFonts w:ascii="Arial" w:hAnsi="Arial" w:hint="default"/>
      </w:rPr>
    </w:lvl>
    <w:lvl w:ilvl="4" w:tplc="5240C122" w:tentative="1">
      <w:start w:val="1"/>
      <w:numFmt w:val="bullet"/>
      <w:lvlText w:val="•"/>
      <w:lvlJc w:val="left"/>
      <w:pPr>
        <w:tabs>
          <w:tab w:val="num" w:pos="3240"/>
        </w:tabs>
        <w:ind w:left="3240" w:hanging="360"/>
      </w:pPr>
      <w:rPr>
        <w:rFonts w:ascii="Arial" w:hAnsi="Arial" w:hint="default"/>
      </w:rPr>
    </w:lvl>
    <w:lvl w:ilvl="5" w:tplc="E1121FEC" w:tentative="1">
      <w:start w:val="1"/>
      <w:numFmt w:val="bullet"/>
      <w:lvlText w:val="•"/>
      <w:lvlJc w:val="left"/>
      <w:pPr>
        <w:tabs>
          <w:tab w:val="num" w:pos="3960"/>
        </w:tabs>
        <w:ind w:left="3960" w:hanging="360"/>
      </w:pPr>
      <w:rPr>
        <w:rFonts w:ascii="Arial" w:hAnsi="Arial" w:hint="default"/>
      </w:rPr>
    </w:lvl>
    <w:lvl w:ilvl="6" w:tplc="1A28E588" w:tentative="1">
      <w:start w:val="1"/>
      <w:numFmt w:val="bullet"/>
      <w:lvlText w:val="•"/>
      <w:lvlJc w:val="left"/>
      <w:pPr>
        <w:tabs>
          <w:tab w:val="num" w:pos="4680"/>
        </w:tabs>
        <w:ind w:left="4680" w:hanging="360"/>
      </w:pPr>
      <w:rPr>
        <w:rFonts w:ascii="Arial" w:hAnsi="Arial" w:hint="default"/>
      </w:rPr>
    </w:lvl>
    <w:lvl w:ilvl="7" w:tplc="524EE246" w:tentative="1">
      <w:start w:val="1"/>
      <w:numFmt w:val="bullet"/>
      <w:lvlText w:val="•"/>
      <w:lvlJc w:val="left"/>
      <w:pPr>
        <w:tabs>
          <w:tab w:val="num" w:pos="5400"/>
        </w:tabs>
        <w:ind w:left="5400" w:hanging="360"/>
      </w:pPr>
      <w:rPr>
        <w:rFonts w:ascii="Arial" w:hAnsi="Arial" w:hint="default"/>
      </w:rPr>
    </w:lvl>
    <w:lvl w:ilvl="8" w:tplc="4B16E0DE" w:tentative="1">
      <w:start w:val="1"/>
      <w:numFmt w:val="bullet"/>
      <w:lvlText w:val="•"/>
      <w:lvlJc w:val="left"/>
      <w:pPr>
        <w:tabs>
          <w:tab w:val="num" w:pos="6120"/>
        </w:tabs>
        <w:ind w:left="6120" w:hanging="360"/>
      </w:pPr>
      <w:rPr>
        <w:rFonts w:ascii="Arial" w:hAnsi="Arial" w:hint="default"/>
      </w:rPr>
    </w:lvl>
  </w:abstractNum>
  <w:abstractNum w:abstractNumId="35" w15:restartNumberingAfterBreak="0">
    <w:nsid w:val="61512E8A"/>
    <w:multiLevelType w:val="hybridMultilevel"/>
    <w:tmpl w:val="42DE95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66D533E1"/>
    <w:multiLevelType w:val="hybridMultilevel"/>
    <w:tmpl w:val="F634C88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66EC3E9A"/>
    <w:multiLevelType w:val="hybridMultilevel"/>
    <w:tmpl w:val="BA68CB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BCB627D"/>
    <w:multiLevelType w:val="hybridMultilevel"/>
    <w:tmpl w:val="1D9E82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7C267F9C"/>
    <w:multiLevelType w:val="hybridMultilevel"/>
    <w:tmpl w:val="B2BED310"/>
    <w:lvl w:ilvl="0" w:tplc="068A1AEC">
      <w:start w:val="1"/>
      <w:numFmt w:val="bullet"/>
      <w:pStyle w:val="StatementBody"/>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6DE3358">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DE644BA"/>
    <w:multiLevelType w:val="hybridMultilevel"/>
    <w:tmpl w:val="F3383BC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E2C2334"/>
    <w:multiLevelType w:val="hybridMultilevel"/>
    <w:tmpl w:val="427AC70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3"/>
  </w:num>
  <w:num w:numId="2">
    <w:abstractNumId w:val="39"/>
  </w:num>
  <w:num w:numId="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1"/>
  </w:num>
  <w:num w:numId="5">
    <w:abstractNumId w:val="2"/>
  </w:num>
  <w:num w:numId="6">
    <w:abstractNumId w:val="33"/>
  </w:num>
  <w:num w:numId="7">
    <w:abstractNumId w:val="3"/>
  </w:num>
  <w:num w:numId="8">
    <w:abstractNumId w:val="20"/>
  </w:num>
  <w:num w:numId="9">
    <w:abstractNumId w:val="19"/>
  </w:num>
  <w:num w:numId="10">
    <w:abstractNumId w:val="34"/>
  </w:num>
  <w:num w:numId="11">
    <w:abstractNumId w:val="12"/>
  </w:num>
  <w:num w:numId="12">
    <w:abstractNumId w:val="22"/>
  </w:num>
  <w:num w:numId="13">
    <w:abstractNumId w:val="36"/>
  </w:num>
  <w:num w:numId="14">
    <w:abstractNumId w:val="5"/>
  </w:num>
  <w:num w:numId="15">
    <w:abstractNumId w:val="4"/>
  </w:num>
  <w:num w:numId="16">
    <w:abstractNumId w:val="1"/>
  </w:num>
  <w:num w:numId="17">
    <w:abstractNumId w:val="30"/>
  </w:num>
  <w:num w:numId="18">
    <w:abstractNumId w:val="1"/>
    <w:lvlOverride w:ilvl="0">
      <w:startOverride w:val="1"/>
    </w:lvlOverride>
  </w:num>
  <w:num w:numId="19">
    <w:abstractNumId w:val="28"/>
  </w:num>
  <w:num w:numId="20">
    <w:abstractNumId w:val="17"/>
  </w:num>
  <w:num w:numId="21">
    <w:abstractNumId w:val="24"/>
  </w:num>
  <w:num w:numId="22">
    <w:abstractNumId w:val="38"/>
  </w:num>
  <w:num w:numId="23">
    <w:abstractNumId w:val="29"/>
  </w:num>
  <w:num w:numId="24">
    <w:abstractNumId w:val="35"/>
  </w:num>
  <w:num w:numId="25">
    <w:abstractNumId w:val="14"/>
  </w:num>
  <w:num w:numId="26">
    <w:abstractNumId w:val="8"/>
  </w:num>
  <w:num w:numId="27">
    <w:abstractNumId w:val="23"/>
  </w:num>
  <w:num w:numId="28">
    <w:abstractNumId w:val="6"/>
  </w:num>
  <w:num w:numId="29">
    <w:abstractNumId w:val="31"/>
  </w:num>
  <w:num w:numId="30">
    <w:abstractNumId w:val="9"/>
  </w:num>
  <w:num w:numId="31">
    <w:abstractNumId w:val="7"/>
  </w:num>
  <w:num w:numId="32">
    <w:abstractNumId w:val="15"/>
  </w:num>
  <w:num w:numId="33">
    <w:abstractNumId w:val="40"/>
  </w:num>
  <w:num w:numId="34">
    <w:abstractNumId w:val="25"/>
  </w:num>
  <w:num w:numId="35">
    <w:abstractNumId w:val="37"/>
  </w:num>
  <w:num w:numId="36">
    <w:abstractNumId w:val="32"/>
  </w:num>
  <w:num w:numId="37">
    <w:abstractNumId w:val="26"/>
  </w:num>
  <w:num w:numId="38">
    <w:abstractNumId w:val="27"/>
  </w:num>
  <w:num w:numId="39">
    <w:abstractNumId w:val="10"/>
  </w:num>
  <w:num w:numId="40">
    <w:abstractNumId w:val="18"/>
  </w:num>
  <w:num w:numId="41">
    <w:abstractNumId w:val="41"/>
  </w:num>
  <w:num w:numId="42">
    <w:abstractNumId w:val="16"/>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ru-RU" w:vendorID="64" w:dllVersion="6" w:nlCheck="1" w:checkStyle="0"/>
  <w:activeWritingStyle w:appName="MSWord" w:lang="en-US" w:vendorID="64" w:dllVersion="0" w:nlCheck="1" w:checkStyle="0"/>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4CA"/>
    <w:rsid w:val="000004DB"/>
    <w:rsid w:val="00000515"/>
    <w:rsid w:val="00000ECA"/>
    <w:rsid w:val="00000F2A"/>
    <w:rsid w:val="00001431"/>
    <w:rsid w:val="00001FC3"/>
    <w:rsid w:val="00002375"/>
    <w:rsid w:val="00002459"/>
    <w:rsid w:val="000029A6"/>
    <w:rsid w:val="00003131"/>
    <w:rsid w:val="00003772"/>
    <w:rsid w:val="000037FB"/>
    <w:rsid w:val="00004885"/>
    <w:rsid w:val="00004CD0"/>
    <w:rsid w:val="00004CE6"/>
    <w:rsid w:val="00004D8C"/>
    <w:rsid w:val="00004DCB"/>
    <w:rsid w:val="000051F0"/>
    <w:rsid w:val="00005327"/>
    <w:rsid w:val="0000553B"/>
    <w:rsid w:val="00006009"/>
    <w:rsid w:val="00006462"/>
    <w:rsid w:val="00006780"/>
    <w:rsid w:val="000067E5"/>
    <w:rsid w:val="0000689E"/>
    <w:rsid w:val="00006C7A"/>
    <w:rsid w:val="00006E52"/>
    <w:rsid w:val="00007207"/>
    <w:rsid w:val="000072BD"/>
    <w:rsid w:val="00007500"/>
    <w:rsid w:val="00007605"/>
    <w:rsid w:val="000077B5"/>
    <w:rsid w:val="0000792C"/>
    <w:rsid w:val="00007CEF"/>
    <w:rsid w:val="00007E57"/>
    <w:rsid w:val="0001004F"/>
    <w:rsid w:val="000101EF"/>
    <w:rsid w:val="00010CD5"/>
    <w:rsid w:val="00010CF1"/>
    <w:rsid w:val="00010E97"/>
    <w:rsid w:val="00010FD1"/>
    <w:rsid w:val="0001166A"/>
    <w:rsid w:val="00011703"/>
    <w:rsid w:val="00011918"/>
    <w:rsid w:val="000124D1"/>
    <w:rsid w:val="00012D90"/>
    <w:rsid w:val="00013158"/>
    <w:rsid w:val="0001321B"/>
    <w:rsid w:val="00013633"/>
    <w:rsid w:val="000137FF"/>
    <w:rsid w:val="00013B63"/>
    <w:rsid w:val="000141F0"/>
    <w:rsid w:val="000147DD"/>
    <w:rsid w:val="00014D13"/>
    <w:rsid w:val="00015B2E"/>
    <w:rsid w:val="00015BCB"/>
    <w:rsid w:val="000162B2"/>
    <w:rsid w:val="00016DCE"/>
    <w:rsid w:val="00016FF6"/>
    <w:rsid w:val="0001729B"/>
    <w:rsid w:val="00017309"/>
    <w:rsid w:val="00017509"/>
    <w:rsid w:val="000178B8"/>
    <w:rsid w:val="00020331"/>
    <w:rsid w:val="000205C1"/>
    <w:rsid w:val="000208B8"/>
    <w:rsid w:val="00020936"/>
    <w:rsid w:val="00020D61"/>
    <w:rsid w:val="0002130A"/>
    <w:rsid w:val="0002165C"/>
    <w:rsid w:val="00021802"/>
    <w:rsid w:val="00021C67"/>
    <w:rsid w:val="00021DEC"/>
    <w:rsid w:val="0002225A"/>
    <w:rsid w:val="000222A9"/>
    <w:rsid w:val="000222F7"/>
    <w:rsid w:val="0002266E"/>
    <w:rsid w:val="000226C1"/>
    <w:rsid w:val="000228C4"/>
    <w:rsid w:val="00023545"/>
    <w:rsid w:val="00023564"/>
    <w:rsid w:val="00023C29"/>
    <w:rsid w:val="00023D63"/>
    <w:rsid w:val="00024C66"/>
    <w:rsid w:val="00024E37"/>
    <w:rsid w:val="00024E57"/>
    <w:rsid w:val="0002506A"/>
    <w:rsid w:val="00025281"/>
    <w:rsid w:val="000255A1"/>
    <w:rsid w:val="00025880"/>
    <w:rsid w:val="000258DD"/>
    <w:rsid w:val="0002591B"/>
    <w:rsid w:val="00025AFC"/>
    <w:rsid w:val="000266AE"/>
    <w:rsid w:val="00026770"/>
    <w:rsid w:val="00026905"/>
    <w:rsid w:val="00026977"/>
    <w:rsid w:val="00026AF7"/>
    <w:rsid w:val="00026E78"/>
    <w:rsid w:val="00026EF9"/>
    <w:rsid w:val="00027333"/>
    <w:rsid w:val="00027413"/>
    <w:rsid w:val="00027599"/>
    <w:rsid w:val="0002790C"/>
    <w:rsid w:val="000300FE"/>
    <w:rsid w:val="00030365"/>
    <w:rsid w:val="00030634"/>
    <w:rsid w:val="00030766"/>
    <w:rsid w:val="00030ED5"/>
    <w:rsid w:val="00030F74"/>
    <w:rsid w:val="00031242"/>
    <w:rsid w:val="00031EDD"/>
    <w:rsid w:val="00032043"/>
    <w:rsid w:val="000321DC"/>
    <w:rsid w:val="00032682"/>
    <w:rsid w:val="00032A64"/>
    <w:rsid w:val="00032B1F"/>
    <w:rsid w:val="00033076"/>
    <w:rsid w:val="000334D2"/>
    <w:rsid w:val="00033834"/>
    <w:rsid w:val="00033A55"/>
    <w:rsid w:val="00033AE8"/>
    <w:rsid w:val="00033E5C"/>
    <w:rsid w:val="00033EC5"/>
    <w:rsid w:val="000348D8"/>
    <w:rsid w:val="000349B7"/>
    <w:rsid w:val="00034DC2"/>
    <w:rsid w:val="000350B6"/>
    <w:rsid w:val="000351E0"/>
    <w:rsid w:val="0003540B"/>
    <w:rsid w:val="000356E1"/>
    <w:rsid w:val="00035958"/>
    <w:rsid w:val="00035CAB"/>
    <w:rsid w:val="00036878"/>
    <w:rsid w:val="00036A16"/>
    <w:rsid w:val="00036ACE"/>
    <w:rsid w:val="00036C45"/>
    <w:rsid w:val="00036D25"/>
    <w:rsid w:val="00036FA7"/>
    <w:rsid w:val="000377E3"/>
    <w:rsid w:val="00037910"/>
    <w:rsid w:val="00037A21"/>
    <w:rsid w:val="00040025"/>
    <w:rsid w:val="000404F2"/>
    <w:rsid w:val="00040F7A"/>
    <w:rsid w:val="000412B7"/>
    <w:rsid w:val="000413B8"/>
    <w:rsid w:val="000413CC"/>
    <w:rsid w:val="0004182E"/>
    <w:rsid w:val="000418C8"/>
    <w:rsid w:val="0004190B"/>
    <w:rsid w:val="00041928"/>
    <w:rsid w:val="000426B1"/>
    <w:rsid w:val="00042843"/>
    <w:rsid w:val="00042A8D"/>
    <w:rsid w:val="00042BFC"/>
    <w:rsid w:val="000430CF"/>
    <w:rsid w:val="00043703"/>
    <w:rsid w:val="00043850"/>
    <w:rsid w:val="00043F71"/>
    <w:rsid w:val="0004403C"/>
    <w:rsid w:val="00044225"/>
    <w:rsid w:val="00044359"/>
    <w:rsid w:val="00044576"/>
    <w:rsid w:val="00044C0A"/>
    <w:rsid w:val="00044FC4"/>
    <w:rsid w:val="0004516E"/>
    <w:rsid w:val="000451E5"/>
    <w:rsid w:val="000453F6"/>
    <w:rsid w:val="00046CD6"/>
    <w:rsid w:val="00046CE4"/>
    <w:rsid w:val="00046F9A"/>
    <w:rsid w:val="0004713D"/>
    <w:rsid w:val="000472F3"/>
    <w:rsid w:val="000475B5"/>
    <w:rsid w:val="000477BB"/>
    <w:rsid w:val="00047A82"/>
    <w:rsid w:val="00050395"/>
    <w:rsid w:val="0005055B"/>
    <w:rsid w:val="000505E0"/>
    <w:rsid w:val="000509C8"/>
    <w:rsid w:val="00050D32"/>
    <w:rsid w:val="00051135"/>
    <w:rsid w:val="00051327"/>
    <w:rsid w:val="00051586"/>
    <w:rsid w:val="00051A22"/>
    <w:rsid w:val="00051D7A"/>
    <w:rsid w:val="0005201C"/>
    <w:rsid w:val="0005291A"/>
    <w:rsid w:val="00052AE3"/>
    <w:rsid w:val="000531A8"/>
    <w:rsid w:val="000532F8"/>
    <w:rsid w:val="000534D5"/>
    <w:rsid w:val="000537DB"/>
    <w:rsid w:val="00053849"/>
    <w:rsid w:val="00053A47"/>
    <w:rsid w:val="0005456E"/>
    <w:rsid w:val="0005468A"/>
    <w:rsid w:val="00054ACE"/>
    <w:rsid w:val="00054DAB"/>
    <w:rsid w:val="0005504C"/>
    <w:rsid w:val="0005550B"/>
    <w:rsid w:val="00055873"/>
    <w:rsid w:val="00055B8E"/>
    <w:rsid w:val="0005602E"/>
    <w:rsid w:val="00056057"/>
    <w:rsid w:val="00056C53"/>
    <w:rsid w:val="00056F10"/>
    <w:rsid w:val="000572A7"/>
    <w:rsid w:val="00057460"/>
    <w:rsid w:val="00057511"/>
    <w:rsid w:val="00057980"/>
    <w:rsid w:val="00057AD4"/>
    <w:rsid w:val="00057DF9"/>
    <w:rsid w:val="00057F2C"/>
    <w:rsid w:val="00057F68"/>
    <w:rsid w:val="00057F6C"/>
    <w:rsid w:val="00057FE7"/>
    <w:rsid w:val="00060586"/>
    <w:rsid w:val="00060873"/>
    <w:rsid w:val="00060FDB"/>
    <w:rsid w:val="000612C5"/>
    <w:rsid w:val="00061E34"/>
    <w:rsid w:val="000621A9"/>
    <w:rsid w:val="0006263A"/>
    <w:rsid w:val="000626CF"/>
    <w:rsid w:val="00062C83"/>
    <w:rsid w:val="000632B7"/>
    <w:rsid w:val="00063480"/>
    <w:rsid w:val="00063485"/>
    <w:rsid w:val="000636BA"/>
    <w:rsid w:val="00063E29"/>
    <w:rsid w:val="00063E5B"/>
    <w:rsid w:val="00063F57"/>
    <w:rsid w:val="0006436D"/>
    <w:rsid w:val="0006480B"/>
    <w:rsid w:val="00064A2B"/>
    <w:rsid w:val="00064D36"/>
    <w:rsid w:val="0006549C"/>
    <w:rsid w:val="00065D64"/>
    <w:rsid w:val="000663FC"/>
    <w:rsid w:val="000667D1"/>
    <w:rsid w:val="00066E05"/>
    <w:rsid w:val="00067087"/>
    <w:rsid w:val="000671F8"/>
    <w:rsid w:val="00067200"/>
    <w:rsid w:val="0006739D"/>
    <w:rsid w:val="00067436"/>
    <w:rsid w:val="000674DD"/>
    <w:rsid w:val="0006777C"/>
    <w:rsid w:val="00067824"/>
    <w:rsid w:val="00067FE2"/>
    <w:rsid w:val="00070378"/>
    <w:rsid w:val="000709C2"/>
    <w:rsid w:val="00070E4C"/>
    <w:rsid w:val="0007118F"/>
    <w:rsid w:val="000715BD"/>
    <w:rsid w:val="000716DB"/>
    <w:rsid w:val="000716FB"/>
    <w:rsid w:val="00071E9B"/>
    <w:rsid w:val="000721FD"/>
    <w:rsid w:val="000725C2"/>
    <w:rsid w:val="00072E75"/>
    <w:rsid w:val="00072EFA"/>
    <w:rsid w:val="000732BB"/>
    <w:rsid w:val="00073785"/>
    <w:rsid w:val="00074375"/>
    <w:rsid w:val="000743A0"/>
    <w:rsid w:val="00074BBA"/>
    <w:rsid w:val="00074BF5"/>
    <w:rsid w:val="000752CD"/>
    <w:rsid w:val="00075680"/>
    <w:rsid w:val="0007590A"/>
    <w:rsid w:val="00075999"/>
    <w:rsid w:val="0007695F"/>
    <w:rsid w:val="0007747E"/>
    <w:rsid w:val="00077579"/>
    <w:rsid w:val="00077B11"/>
    <w:rsid w:val="000805B2"/>
    <w:rsid w:val="00080786"/>
    <w:rsid w:val="00080C20"/>
    <w:rsid w:val="00080D68"/>
    <w:rsid w:val="00080D74"/>
    <w:rsid w:val="000814B2"/>
    <w:rsid w:val="000814C5"/>
    <w:rsid w:val="00081534"/>
    <w:rsid w:val="00082152"/>
    <w:rsid w:val="000825BC"/>
    <w:rsid w:val="000826FF"/>
    <w:rsid w:val="00082A49"/>
    <w:rsid w:val="00083322"/>
    <w:rsid w:val="00083391"/>
    <w:rsid w:val="00083788"/>
    <w:rsid w:val="000839CE"/>
    <w:rsid w:val="00083EBD"/>
    <w:rsid w:val="00084255"/>
    <w:rsid w:val="0008481B"/>
    <w:rsid w:val="00085201"/>
    <w:rsid w:val="00085239"/>
    <w:rsid w:val="0008579B"/>
    <w:rsid w:val="000862BA"/>
    <w:rsid w:val="00086A02"/>
    <w:rsid w:val="00086B50"/>
    <w:rsid w:val="00086C4D"/>
    <w:rsid w:val="00086CF2"/>
    <w:rsid w:val="0008731C"/>
    <w:rsid w:val="0008760B"/>
    <w:rsid w:val="0008775D"/>
    <w:rsid w:val="00087881"/>
    <w:rsid w:val="0008791E"/>
    <w:rsid w:val="00087B7B"/>
    <w:rsid w:val="00087BAB"/>
    <w:rsid w:val="00087E29"/>
    <w:rsid w:val="00087F91"/>
    <w:rsid w:val="000901BE"/>
    <w:rsid w:val="00090228"/>
    <w:rsid w:val="00090573"/>
    <w:rsid w:val="00090586"/>
    <w:rsid w:val="000906BE"/>
    <w:rsid w:val="000908EE"/>
    <w:rsid w:val="00090AAF"/>
    <w:rsid w:val="00090E2A"/>
    <w:rsid w:val="00091714"/>
    <w:rsid w:val="00091768"/>
    <w:rsid w:val="00091C08"/>
    <w:rsid w:val="000921E3"/>
    <w:rsid w:val="000922A1"/>
    <w:rsid w:val="00092334"/>
    <w:rsid w:val="00092C47"/>
    <w:rsid w:val="000931C3"/>
    <w:rsid w:val="00093B23"/>
    <w:rsid w:val="00093EA6"/>
    <w:rsid w:val="0009437A"/>
    <w:rsid w:val="000947B7"/>
    <w:rsid w:val="00094CFE"/>
    <w:rsid w:val="00095127"/>
    <w:rsid w:val="00095671"/>
    <w:rsid w:val="00095920"/>
    <w:rsid w:val="00095F53"/>
    <w:rsid w:val="0009612D"/>
    <w:rsid w:val="0009653B"/>
    <w:rsid w:val="000967BD"/>
    <w:rsid w:val="0009680E"/>
    <w:rsid w:val="000968D8"/>
    <w:rsid w:val="0009709B"/>
    <w:rsid w:val="00097215"/>
    <w:rsid w:val="000972CD"/>
    <w:rsid w:val="000973C6"/>
    <w:rsid w:val="000979F0"/>
    <w:rsid w:val="00097AE8"/>
    <w:rsid w:val="00097C6B"/>
    <w:rsid w:val="000A02DC"/>
    <w:rsid w:val="000A0CA1"/>
    <w:rsid w:val="000A0E99"/>
    <w:rsid w:val="000A10D0"/>
    <w:rsid w:val="000A1995"/>
    <w:rsid w:val="000A1AD3"/>
    <w:rsid w:val="000A1B13"/>
    <w:rsid w:val="000A1D49"/>
    <w:rsid w:val="000A2070"/>
    <w:rsid w:val="000A23B7"/>
    <w:rsid w:val="000A2BAA"/>
    <w:rsid w:val="000A2D70"/>
    <w:rsid w:val="000A310F"/>
    <w:rsid w:val="000A336F"/>
    <w:rsid w:val="000A34D8"/>
    <w:rsid w:val="000A3A3A"/>
    <w:rsid w:val="000A3ACB"/>
    <w:rsid w:val="000A4492"/>
    <w:rsid w:val="000A47AC"/>
    <w:rsid w:val="000A49DE"/>
    <w:rsid w:val="000A4B74"/>
    <w:rsid w:val="000A52B9"/>
    <w:rsid w:val="000A54DF"/>
    <w:rsid w:val="000A5618"/>
    <w:rsid w:val="000A5AE2"/>
    <w:rsid w:val="000A61CB"/>
    <w:rsid w:val="000A64B8"/>
    <w:rsid w:val="000A6788"/>
    <w:rsid w:val="000A6AC6"/>
    <w:rsid w:val="000A6CFE"/>
    <w:rsid w:val="000A6E10"/>
    <w:rsid w:val="000A6FDD"/>
    <w:rsid w:val="000A7C88"/>
    <w:rsid w:val="000A7E17"/>
    <w:rsid w:val="000B016D"/>
    <w:rsid w:val="000B02C2"/>
    <w:rsid w:val="000B0352"/>
    <w:rsid w:val="000B060C"/>
    <w:rsid w:val="000B081C"/>
    <w:rsid w:val="000B0F92"/>
    <w:rsid w:val="000B10AB"/>
    <w:rsid w:val="000B17A1"/>
    <w:rsid w:val="000B1CD3"/>
    <w:rsid w:val="000B256B"/>
    <w:rsid w:val="000B2AAA"/>
    <w:rsid w:val="000B32D4"/>
    <w:rsid w:val="000B38DA"/>
    <w:rsid w:val="000B3F37"/>
    <w:rsid w:val="000B420A"/>
    <w:rsid w:val="000B4749"/>
    <w:rsid w:val="000B49D7"/>
    <w:rsid w:val="000B53AF"/>
    <w:rsid w:val="000B546F"/>
    <w:rsid w:val="000B54A8"/>
    <w:rsid w:val="000B569D"/>
    <w:rsid w:val="000B5E69"/>
    <w:rsid w:val="000B60B9"/>
    <w:rsid w:val="000B65BE"/>
    <w:rsid w:val="000B6BDF"/>
    <w:rsid w:val="000B6D9B"/>
    <w:rsid w:val="000B71B6"/>
    <w:rsid w:val="000B7312"/>
    <w:rsid w:val="000B7387"/>
    <w:rsid w:val="000B76BB"/>
    <w:rsid w:val="000B7D5E"/>
    <w:rsid w:val="000C1051"/>
    <w:rsid w:val="000C133A"/>
    <w:rsid w:val="000C143C"/>
    <w:rsid w:val="000C1DBD"/>
    <w:rsid w:val="000C1F69"/>
    <w:rsid w:val="000C2306"/>
    <w:rsid w:val="000C2DE1"/>
    <w:rsid w:val="000C393F"/>
    <w:rsid w:val="000C3987"/>
    <w:rsid w:val="000C3EB8"/>
    <w:rsid w:val="000C3F16"/>
    <w:rsid w:val="000C44B7"/>
    <w:rsid w:val="000C4C76"/>
    <w:rsid w:val="000C550B"/>
    <w:rsid w:val="000C5759"/>
    <w:rsid w:val="000C59A5"/>
    <w:rsid w:val="000C5B11"/>
    <w:rsid w:val="000C5D65"/>
    <w:rsid w:val="000C5E7D"/>
    <w:rsid w:val="000C63D5"/>
    <w:rsid w:val="000C673C"/>
    <w:rsid w:val="000C689A"/>
    <w:rsid w:val="000C69F8"/>
    <w:rsid w:val="000C6C96"/>
    <w:rsid w:val="000C71D9"/>
    <w:rsid w:val="000C7315"/>
    <w:rsid w:val="000C7C3E"/>
    <w:rsid w:val="000D037E"/>
    <w:rsid w:val="000D063F"/>
    <w:rsid w:val="000D09B6"/>
    <w:rsid w:val="000D0A0F"/>
    <w:rsid w:val="000D0AB8"/>
    <w:rsid w:val="000D0BCC"/>
    <w:rsid w:val="000D0F9A"/>
    <w:rsid w:val="000D148D"/>
    <w:rsid w:val="000D14EB"/>
    <w:rsid w:val="000D1610"/>
    <w:rsid w:val="000D1737"/>
    <w:rsid w:val="000D199E"/>
    <w:rsid w:val="000D206C"/>
    <w:rsid w:val="000D218F"/>
    <w:rsid w:val="000D23C1"/>
    <w:rsid w:val="000D23F0"/>
    <w:rsid w:val="000D2AE0"/>
    <w:rsid w:val="000D2EA5"/>
    <w:rsid w:val="000D2FE6"/>
    <w:rsid w:val="000D35D4"/>
    <w:rsid w:val="000D362A"/>
    <w:rsid w:val="000D37FA"/>
    <w:rsid w:val="000D3A6C"/>
    <w:rsid w:val="000D4324"/>
    <w:rsid w:val="000D46EE"/>
    <w:rsid w:val="000D4ABD"/>
    <w:rsid w:val="000D4DE6"/>
    <w:rsid w:val="000D4DFF"/>
    <w:rsid w:val="000D514E"/>
    <w:rsid w:val="000D5428"/>
    <w:rsid w:val="000D55EA"/>
    <w:rsid w:val="000D5711"/>
    <w:rsid w:val="000D59D6"/>
    <w:rsid w:val="000D5AB0"/>
    <w:rsid w:val="000D5AD1"/>
    <w:rsid w:val="000D5C0C"/>
    <w:rsid w:val="000D5E4D"/>
    <w:rsid w:val="000D5F11"/>
    <w:rsid w:val="000D697E"/>
    <w:rsid w:val="000D6B62"/>
    <w:rsid w:val="000D6E96"/>
    <w:rsid w:val="000D7268"/>
    <w:rsid w:val="000D729D"/>
    <w:rsid w:val="000D74D7"/>
    <w:rsid w:val="000D75CC"/>
    <w:rsid w:val="000D7783"/>
    <w:rsid w:val="000D79CA"/>
    <w:rsid w:val="000D7A1D"/>
    <w:rsid w:val="000D7C7C"/>
    <w:rsid w:val="000D7EF2"/>
    <w:rsid w:val="000E011D"/>
    <w:rsid w:val="000E0A57"/>
    <w:rsid w:val="000E0C8A"/>
    <w:rsid w:val="000E14B9"/>
    <w:rsid w:val="000E15FE"/>
    <w:rsid w:val="000E182B"/>
    <w:rsid w:val="000E1E8E"/>
    <w:rsid w:val="000E24CC"/>
    <w:rsid w:val="000E279B"/>
    <w:rsid w:val="000E2AC1"/>
    <w:rsid w:val="000E2D8C"/>
    <w:rsid w:val="000E3075"/>
    <w:rsid w:val="000E3358"/>
    <w:rsid w:val="000E38ED"/>
    <w:rsid w:val="000E3D10"/>
    <w:rsid w:val="000E3F84"/>
    <w:rsid w:val="000E4212"/>
    <w:rsid w:val="000E471D"/>
    <w:rsid w:val="000E48CD"/>
    <w:rsid w:val="000E4C9B"/>
    <w:rsid w:val="000E4D01"/>
    <w:rsid w:val="000E5830"/>
    <w:rsid w:val="000E5C4E"/>
    <w:rsid w:val="000E633D"/>
    <w:rsid w:val="000E6355"/>
    <w:rsid w:val="000E65A7"/>
    <w:rsid w:val="000E6635"/>
    <w:rsid w:val="000E6F62"/>
    <w:rsid w:val="000E7535"/>
    <w:rsid w:val="000E7F51"/>
    <w:rsid w:val="000F00D8"/>
    <w:rsid w:val="000F036B"/>
    <w:rsid w:val="000F04CE"/>
    <w:rsid w:val="000F06D8"/>
    <w:rsid w:val="000F07F0"/>
    <w:rsid w:val="000F095B"/>
    <w:rsid w:val="000F0E80"/>
    <w:rsid w:val="000F1287"/>
    <w:rsid w:val="000F13C4"/>
    <w:rsid w:val="000F13D7"/>
    <w:rsid w:val="000F17E4"/>
    <w:rsid w:val="000F1B0F"/>
    <w:rsid w:val="000F1CF3"/>
    <w:rsid w:val="000F203A"/>
    <w:rsid w:val="000F20CD"/>
    <w:rsid w:val="000F21E3"/>
    <w:rsid w:val="000F2731"/>
    <w:rsid w:val="000F2965"/>
    <w:rsid w:val="000F2987"/>
    <w:rsid w:val="000F2D6C"/>
    <w:rsid w:val="000F2F75"/>
    <w:rsid w:val="000F34C7"/>
    <w:rsid w:val="000F3B40"/>
    <w:rsid w:val="000F3FFF"/>
    <w:rsid w:val="000F4139"/>
    <w:rsid w:val="000F42EA"/>
    <w:rsid w:val="000F4CAF"/>
    <w:rsid w:val="000F4EA9"/>
    <w:rsid w:val="000F4F44"/>
    <w:rsid w:val="000F50C5"/>
    <w:rsid w:val="000F52FB"/>
    <w:rsid w:val="000F53CB"/>
    <w:rsid w:val="000F5474"/>
    <w:rsid w:val="000F56C7"/>
    <w:rsid w:val="000F61A6"/>
    <w:rsid w:val="000F61C4"/>
    <w:rsid w:val="000F628F"/>
    <w:rsid w:val="000F64E2"/>
    <w:rsid w:val="000F6646"/>
    <w:rsid w:val="000F67AC"/>
    <w:rsid w:val="000F6881"/>
    <w:rsid w:val="000F6C32"/>
    <w:rsid w:val="000F6DB3"/>
    <w:rsid w:val="000F6E58"/>
    <w:rsid w:val="000F77C9"/>
    <w:rsid w:val="00100097"/>
    <w:rsid w:val="001000E9"/>
    <w:rsid w:val="00100169"/>
    <w:rsid w:val="001001C4"/>
    <w:rsid w:val="0010067A"/>
    <w:rsid w:val="00100880"/>
    <w:rsid w:val="00100CA1"/>
    <w:rsid w:val="00100FE2"/>
    <w:rsid w:val="001011F3"/>
    <w:rsid w:val="00101489"/>
    <w:rsid w:val="00101513"/>
    <w:rsid w:val="00101A0E"/>
    <w:rsid w:val="00101ACE"/>
    <w:rsid w:val="00102147"/>
    <w:rsid w:val="001021B6"/>
    <w:rsid w:val="00102D2E"/>
    <w:rsid w:val="0010341A"/>
    <w:rsid w:val="00103658"/>
    <w:rsid w:val="0010366C"/>
    <w:rsid w:val="00104058"/>
    <w:rsid w:val="0010405D"/>
    <w:rsid w:val="00104228"/>
    <w:rsid w:val="00104871"/>
    <w:rsid w:val="00104A80"/>
    <w:rsid w:val="001050B7"/>
    <w:rsid w:val="0010521E"/>
    <w:rsid w:val="001052CF"/>
    <w:rsid w:val="0010543D"/>
    <w:rsid w:val="0010568A"/>
    <w:rsid w:val="00105748"/>
    <w:rsid w:val="00105820"/>
    <w:rsid w:val="0010593E"/>
    <w:rsid w:val="00105CEE"/>
    <w:rsid w:val="0010660E"/>
    <w:rsid w:val="00106756"/>
    <w:rsid w:val="0010690B"/>
    <w:rsid w:val="00106A95"/>
    <w:rsid w:val="00106CC3"/>
    <w:rsid w:val="00106E7E"/>
    <w:rsid w:val="001074D1"/>
    <w:rsid w:val="00107600"/>
    <w:rsid w:val="001107FE"/>
    <w:rsid w:val="00110FBF"/>
    <w:rsid w:val="00111169"/>
    <w:rsid w:val="001112E9"/>
    <w:rsid w:val="00111481"/>
    <w:rsid w:val="0011156C"/>
    <w:rsid w:val="001115C0"/>
    <w:rsid w:val="001115F4"/>
    <w:rsid w:val="001118AA"/>
    <w:rsid w:val="00111AB9"/>
    <w:rsid w:val="00111AD9"/>
    <w:rsid w:val="00111D19"/>
    <w:rsid w:val="00111D2C"/>
    <w:rsid w:val="0011234A"/>
    <w:rsid w:val="00112509"/>
    <w:rsid w:val="00112B35"/>
    <w:rsid w:val="00112B8F"/>
    <w:rsid w:val="00112D41"/>
    <w:rsid w:val="001134DA"/>
    <w:rsid w:val="0011368C"/>
    <w:rsid w:val="0011372B"/>
    <w:rsid w:val="001138BF"/>
    <w:rsid w:val="00113D8F"/>
    <w:rsid w:val="001140FA"/>
    <w:rsid w:val="001141CF"/>
    <w:rsid w:val="00114379"/>
    <w:rsid w:val="001146A3"/>
    <w:rsid w:val="001146C6"/>
    <w:rsid w:val="001147B8"/>
    <w:rsid w:val="00114949"/>
    <w:rsid w:val="00114A39"/>
    <w:rsid w:val="00114E61"/>
    <w:rsid w:val="00114EA7"/>
    <w:rsid w:val="001151B4"/>
    <w:rsid w:val="0011536C"/>
    <w:rsid w:val="001153A7"/>
    <w:rsid w:val="00115716"/>
    <w:rsid w:val="0011584C"/>
    <w:rsid w:val="00115D19"/>
    <w:rsid w:val="0011677E"/>
    <w:rsid w:val="00116C09"/>
    <w:rsid w:val="00116EBA"/>
    <w:rsid w:val="00116F5E"/>
    <w:rsid w:val="00117957"/>
    <w:rsid w:val="00117B90"/>
    <w:rsid w:val="0012022B"/>
    <w:rsid w:val="001203DB"/>
    <w:rsid w:val="0012079F"/>
    <w:rsid w:val="001207F3"/>
    <w:rsid w:val="00120D2A"/>
    <w:rsid w:val="00121897"/>
    <w:rsid w:val="00121AF7"/>
    <w:rsid w:val="00121E20"/>
    <w:rsid w:val="00121FDE"/>
    <w:rsid w:val="00122581"/>
    <w:rsid w:val="00122842"/>
    <w:rsid w:val="00122EB3"/>
    <w:rsid w:val="00123236"/>
    <w:rsid w:val="0012343D"/>
    <w:rsid w:val="0012345C"/>
    <w:rsid w:val="001235C4"/>
    <w:rsid w:val="00123975"/>
    <w:rsid w:val="00123A55"/>
    <w:rsid w:val="00123DED"/>
    <w:rsid w:val="00124150"/>
    <w:rsid w:val="001241B0"/>
    <w:rsid w:val="0012467D"/>
    <w:rsid w:val="001246EC"/>
    <w:rsid w:val="001249BA"/>
    <w:rsid w:val="001249D7"/>
    <w:rsid w:val="00124B40"/>
    <w:rsid w:val="00124C33"/>
    <w:rsid w:val="00124E10"/>
    <w:rsid w:val="00125078"/>
    <w:rsid w:val="0012524B"/>
    <w:rsid w:val="001252FE"/>
    <w:rsid w:val="001257E6"/>
    <w:rsid w:val="00125C03"/>
    <w:rsid w:val="00125E40"/>
    <w:rsid w:val="0012697D"/>
    <w:rsid w:val="001269AC"/>
    <w:rsid w:val="00126C38"/>
    <w:rsid w:val="00126C3C"/>
    <w:rsid w:val="0012722E"/>
    <w:rsid w:val="0012748A"/>
    <w:rsid w:val="001274AC"/>
    <w:rsid w:val="001275E6"/>
    <w:rsid w:val="00127DE2"/>
    <w:rsid w:val="00127E51"/>
    <w:rsid w:val="00127EA7"/>
    <w:rsid w:val="00127F28"/>
    <w:rsid w:val="0013014D"/>
    <w:rsid w:val="001301E5"/>
    <w:rsid w:val="001302C8"/>
    <w:rsid w:val="00130714"/>
    <w:rsid w:val="00130953"/>
    <w:rsid w:val="00130EFD"/>
    <w:rsid w:val="00130F15"/>
    <w:rsid w:val="00131683"/>
    <w:rsid w:val="001316D9"/>
    <w:rsid w:val="00131A1B"/>
    <w:rsid w:val="00131AC6"/>
    <w:rsid w:val="00131B2C"/>
    <w:rsid w:val="00131D8D"/>
    <w:rsid w:val="001320F7"/>
    <w:rsid w:val="001321CE"/>
    <w:rsid w:val="001322B0"/>
    <w:rsid w:val="00132692"/>
    <w:rsid w:val="00132767"/>
    <w:rsid w:val="00132917"/>
    <w:rsid w:val="00132A30"/>
    <w:rsid w:val="00132D74"/>
    <w:rsid w:val="00132E7E"/>
    <w:rsid w:val="0013334C"/>
    <w:rsid w:val="0013344F"/>
    <w:rsid w:val="0013359C"/>
    <w:rsid w:val="00133706"/>
    <w:rsid w:val="00133CA0"/>
    <w:rsid w:val="00133EBD"/>
    <w:rsid w:val="001345D5"/>
    <w:rsid w:val="001348C5"/>
    <w:rsid w:val="00134E58"/>
    <w:rsid w:val="00135015"/>
    <w:rsid w:val="00135095"/>
    <w:rsid w:val="001352A6"/>
    <w:rsid w:val="00135379"/>
    <w:rsid w:val="00135829"/>
    <w:rsid w:val="001358A7"/>
    <w:rsid w:val="001358F4"/>
    <w:rsid w:val="0013612A"/>
    <w:rsid w:val="00136424"/>
    <w:rsid w:val="00136998"/>
    <w:rsid w:val="00136AAD"/>
    <w:rsid w:val="00136BA1"/>
    <w:rsid w:val="00136DF8"/>
    <w:rsid w:val="00136EB3"/>
    <w:rsid w:val="0013726F"/>
    <w:rsid w:val="00137280"/>
    <w:rsid w:val="00137288"/>
    <w:rsid w:val="00137480"/>
    <w:rsid w:val="001376F7"/>
    <w:rsid w:val="001377C3"/>
    <w:rsid w:val="00137A97"/>
    <w:rsid w:val="00140608"/>
    <w:rsid w:val="0014073C"/>
    <w:rsid w:val="00140762"/>
    <w:rsid w:val="00140912"/>
    <w:rsid w:val="00140E5E"/>
    <w:rsid w:val="001410F1"/>
    <w:rsid w:val="001411F6"/>
    <w:rsid w:val="00141323"/>
    <w:rsid w:val="001414D7"/>
    <w:rsid w:val="001418FE"/>
    <w:rsid w:val="00141924"/>
    <w:rsid w:val="00141E46"/>
    <w:rsid w:val="0014206B"/>
    <w:rsid w:val="00142093"/>
    <w:rsid w:val="0014215B"/>
    <w:rsid w:val="001426EA"/>
    <w:rsid w:val="0014297C"/>
    <w:rsid w:val="00142D73"/>
    <w:rsid w:val="00142E42"/>
    <w:rsid w:val="00142F87"/>
    <w:rsid w:val="001433C9"/>
    <w:rsid w:val="0014371C"/>
    <w:rsid w:val="00143932"/>
    <w:rsid w:val="00143E78"/>
    <w:rsid w:val="00143F70"/>
    <w:rsid w:val="00143FFE"/>
    <w:rsid w:val="001445AA"/>
    <w:rsid w:val="0014471E"/>
    <w:rsid w:val="0014491B"/>
    <w:rsid w:val="00144B3F"/>
    <w:rsid w:val="00144E04"/>
    <w:rsid w:val="001454C4"/>
    <w:rsid w:val="00145D7C"/>
    <w:rsid w:val="00146129"/>
    <w:rsid w:val="0014624C"/>
    <w:rsid w:val="00146377"/>
    <w:rsid w:val="0014652F"/>
    <w:rsid w:val="001466F4"/>
    <w:rsid w:val="00146BC8"/>
    <w:rsid w:val="00146EDA"/>
    <w:rsid w:val="001472C2"/>
    <w:rsid w:val="00147462"/>
    <w:rsid w:val="001477C4"/>
    <w:rsid w:val="00147D65"/>
    <w:rsid w:val="00147D91"/>
    <w:rsid w:val="001503DD"/>
    <w:rsid w:val="001508E1"/>
    <w:rsid w:val="00150B25"/>
    <w:rsid w:val="00150BAF"/>
    <w:rsid w:val="00150C26"/>
    <w:rsid w:val="00150CD5"/>
    <w:rsid w:val="00150EC3"/>
    <w:rsid w:val="00151096"/>
    <w:rsid w:val="001510B6"/>
    <w:rsid w:val="001510BE"/>
    <w:rsid w:val="001510ED"/>
    <w:rsid w:val="00151805"/>
    <w:rsid w:val="001518AA"/>
    <w:rsid w:val="00152066"/>
    <w:rsid w:val="001526CA"/>
    <w:rsid w:val="0015289B"/>
    <w:rsid w:val="0015294D"/>
    <w:rsid w:val="00152965"/>
    <w:rsid w:val="00152A3B"/>
    <w:rsid w:val="00153021"/>
    <w:rsid w:val="001531CD"/>
    <w:rsid w:val="001531FD"/>
    <w:rsid w:val="0015347E"/>
    <w:rsid w:val="00153A48"/>
    <w:rsid w:val="00153A6B"/>
    <w:rsid w:val="00153EEF"/>
    <w:rsid w:val="00153F29"/>
    <w:rsid w:val="001544AB"/>
    <w:rsid w:val="00154620"/>
    <w:rsid w:val="00154A24"/>
    <w:rsid w:val="00154AA8"/>
    <w:rsid w:val="00154B50"/>
    <w:rsid w:val="00154E96"/>
    <w:rsid w:val="00154F3A"/>
    <w:rsid w:val="00155CB4"/>
    <w:rsid w:val="00155CB8"/>
    <w:rsid w:val="00155F7A"/>
    <w:rsid w:val="00156260"/>
    <w:rsid w:val="0015674F"/>
    <w:rsid w:val="00157654"/>
    <w:rsid w:val="0016019C"/>
    <w:rsid w:val="00160674"/>
    <w:rsid w:val="00160786"/>
    <w:rsid w:val="00161455"/>
    <w:rsid w:val="001618A3"/>
    <w:rsid w:val="0016207A"/>
    <w:rsid w:val="00162262"/>
    <w:rsid w:val="00162BD5"/>
    <w:rsid w:val="00162CF1"/>
    <w:rsid w:val="00162F82"/>
    <w:rsid w:val="001630E4"/>
    <w:rsid w:val="001639BC"/>
    <w:rsid w:val="001639E6"/>
    <w:rsid w:val="00163AFC"/>
    <w:rsid w:val="00163BE3"/>
    <w:rsid w:val="00164567"/>
    <w:rsid w:val="00164646"/>
    <w:rsid w:val="001647FA"/>
    <w:rsid w:val="001649D4"/>
    <w:rsid w:val="00164C22"/>
    <w:rsid w:val="00165137"/>
    <w:rsid w:val="0016634F"/>
    <w:rsid w:val="001669F9"/>
    <w:rsid w:val="0016700E"/>
    <w:rsid w:val="0016711A"/>
    <w:rsid w:val="0016764C"/>
    <w:rsid w:val="00167709"/>
    <w:rsid w:val="00167713"/>
    <w:rsid w:val="00170397"/>
    <w:rsid w:val="001706E4"/>
    <w:rsid w:val="001708D0"/>
    <w:rsid w:val="00171730"/>
    <w:rsid w:val="001718B8"/>
    <w:rsid w:val="00171944"/>
    <w:rsid w:val="00171D7E"/>
    <w:rsid w:val="00171E61"/>
    <w:rsid w:val="00171EE6"/>
    <w:rsid w:val="00171F14"/>
    <w:rsid w:val="0017226B"/>
    <w:rsid w:val="00172903"/>
    <w:rsid w:val="001729E1"/>
    <w:rsid w:val="00172B61"/>
    <w:rsid w:val="00172C20"/>
    <w:rsid w:val="001731F6"/>
    <w:rsid w:val="00173869"/>
    <w:rsid w:val="001738A5"/>
    <w:rsid w:val="00173A00"/>
    <w:rsid w:val="00173DB6"/>
    <w:rsid w:val="0017440C"/>
    <w:rsid w:val="001746C1"/>
    <w:rsid w:val="00174BE4"/>
    <w:rsid w:val="00174DDB"/>
    <w:rsid w:val="00174EAE"/>
    <w:rsid w:val="00174F2F"/>
    <w:rsid w:val="00175152"/>
    <w:rsid w:val="001752D7"/>
    <w:rsid w:val="001752EC"/>
    <w:rsid w:val="00175532"/>
    <w:rsid w:val="00175B5A"/>
    <w:rsid w:val="00175F2D"/>
    <w:rsid w:val="00176334"/>
    <w:rsid w:val="00176414"/>
    <w:rsid w:val="001764FD"/>
    <w:rsid w:val="00176F85"/>
    <w:rsid w:val="00177036"/>
    <w:rsid w:val="0017714C"/>
    <w:rsid w:val="0017722E"/>
    <w:rsid w:val="00177711"/>
    <w:rsid w:val="00177A0D"/>
    <w:rsid w:val="00177D74"/>
    <w:rsid w:val="00177DFF"/>
    <w:rsid w:val="00177EBD"/>
    <w:rsid w:val="001800DB"/>
    <w:rsid w:val="00180149"/>
    <w:rsid w:val="0018016C"/>
    <w:rsid w:val="001804F1"/>
    <w:rsid w:val="001809D8"/>
    <w:rsid w:val="00180E60"/>
    <w:rsid w:val="001817BA"/>
    <w:rsid w:val="00181B3A"/>
    <w:rsid w:val="00181FD4"/>
    <w:rsid w:val="001820B2"/>
    <w:rsid w:val="001821E9"/>
    <w:rsid w:val="00182608"/>
    <w:rsid w:val="00182A82"/>
    <w:rsid w:val="00182E75"/>
    <w:rsid w:val="00182E85"/>
    <w:rsid w:val="001830CF"/>
    <w:rsid w:val="001836DF"/>
    <w:rsid w:val="00183CC6"/>
    <w:rsid w:val="00183D8A"/>
    <w:rsid w:val="00183E8B"/>
    <w:rsid w:val="00183F11"/>
    <w:rsid w:val="001840F5"/>
    <w:rsid w:val="00184BE0"/>
    <w:rsid w:val="00184DAB"/>
    <w:rsid w:val="00184F51"/>
    <w:rsid w:val="00185257"/>
    <w:rsid w:val="00185CD4"/>
    <w:rsid w:val="00185E59"/>
    <w:rsid w:val="00185E97"/>
    <w:rsid w:val="00185F10"/>
    <w:rsid w:val="00186395"/>
    <w:rsid w:val="00186658"/>
    <w:rsid w:val="0018691B"/>
    <w:rsid w:val="00186B4D"/>
    <w:rsid w:val="0018767B"/>
    <w:rsid w:val="00187877"/>
    <w:rsid w:val="00187CBC"/>
    <w:rsid w:val="00190187"/>
    <w:rsid w:val="00190307"/>
    <w:rsid w:val="00190731"/>
    <w:rsid w:val="00190927"/>
    <w:rsid w:val="00190AFC"/>
    <w:rsid w:val="00190BD5"/>
    <w:rsid w:val="001912D1"/>
    <w:rsid w:val="00191727"/>
    <w:rsid w:val="00191830"/>
    <w:rsid w:val="00191A2B"/>
    <w:rsid w:val="00191DA4"/>
    <w:rsid w:val="00191EBF"/>
    <w:rsid w:val="001925E5"/>
    <w:rsid w:val="00192D98"/>
    <w:rsid w:val="00193944"/>
    <w:rsid w:val="00193987"/>
    <w:rsid w:val="00194465"/>
    <w:rsid w:val="00194A69"/>
    <w:rsid w:val="00194FBD"/>
    <w:rsid w:val="0019573B"/>
    <w:rsid w:val="0019592C"/>
    <w:rsid w:val="00195B9A"/>
    <w:rsid w:val="00196085"/>
    <w:rsid w:val="00196A48"/>
    <w:rsid w:val="00196B90"/>
    <w:rsid w:val="00196FF4"/>
    <w:rsid w:val="0019734F"/>
    <w:rsid w:val="001975D9"/>
    <w:rsid w:val="00197A1F"/>
    <w:rsid w:val="00197BA6"/>
    <w:rsid w:val="001A0303"/>
    <w:rsid w:val="001A032E"/>
    <w:rsid w:val="001A0421"/>
    <w:rsid w:val="001A066D"/>
    <w:rsid w:val="001A067A"/>
    <w:rsid w:val="001A0727"/>
    <w:rsid w:val="001A0A44"/>
    <w:rsid w:val="001A10FA"/>
    <w:rsid w:val="001A11B9"/>
    <w:rsid w:val="001A258A"/>
    <w:rsid w:val="001A2939"/>
    <w:rsid w:val="001A2E33"/>
    <w:rsid w:val="001A2FD5"/>
    <w:rsid w:val="001A3037"/>
    <w:rsid w:val="001A30B0"/>
    <w:rsid w:val="001A30FB"/>
    <w:rsid w:val="001A35B2"/>
    <w:rsid w:val="001A36CF"/>
    <w:rsid w:val="001A3974"/>
    <w:rsid w:val="001A3D5B"/>
    <w:rsid w:val="001A3F0F"/>
    <w:rsid w:val="001A3FA5"/>
    <w:rsid w:val="001A448D"/>
    <w:rsid w:val="001A48A1"/>
    <w:rsid w:val="001A4926"/>
    <w:rsid w:val="001A4EDF"/>
    <w:rsid w:val="001A5174"/>
    <w:rsid w:val="001A61A0"/>
    <w:rsid w:val="001A628F"/>
    <w:rsid w:val="001A6756"/>
    <w:rsid w:val="001A690D"/>
    <w:rsid w:val="001A6AFE"/>
    <w:rsid w:val="001A6B75"/>
    <w:rsid w:val="001A6ECF"/>
    <w:rsid w:val="001A6F38"/>
    <w:rsid w:val="001A706D"/>
    <w:rsid w:val="001A71EB"/>
    <w:rsid w:val="001A72EE"/>
    <w:rsid w:val="001A7751"/>
    <w:rsid w:val="001A7912"/>
    <w:rsid w:val="001A7924"/>
    <w:rsid w:val="001A7BF4"/>
    <w:rsid w:val="001A7C23"/>
    <w:rsid w:val="001A7CBD"/>
    <w:rsid w:val="001B00B2"/>
    <w:rsid w:val="001B0149"/>
    <w:rsid w:val="001B0163"/>
    <w:rsid w:val="001B0180"/>
    <w:rsid w:val="001B0251"/>
    <w:rsid w:val="001B06D9"/>
    <w:rsid w:val="001B0916"/>
    <w:rsid w:val="001B0F1F"/>
    <w:rsid w:val="001B140E"/>
    <w:rsid w:val="001B1522"/>
    <w:rsid w:val="001B1565"/>
    <w:rsid w:val="001B1F17"/>
    <w:rsid w:val="001B1F29"/>
    <w:rsid w:val="001B2085"/>
    <w:rsid w:val="001B26EE"/>
    <w:rsid w:val="001B2993"/>
    <w:rsid w:val="001B337E"/>
    <w:rsid w:val="001B345B"/>
    <w:rsid w:val="001B3754"/>
    <w:rsid w:val="001B3FD9"/>
    <w:rsid w:val="001B46A1"/>
    <w:rsid w:val="001B4B37"/>
    <w:rsid w:val="001B51F0"/>
    <w:rsid w:val="001B5250"/>
    <w:rsid w:val="001B5332"/>
    <w:rsid w:val="001B53B3"/>
    <w:rsid w:val="001B54E9"/>
    <w:rsid w:val="001B5F67"/>
    <w:rsid w:val="001B62E0"/>
    <w:rsid w:val="001B6488"/>
    <w:rsid w:val="001B6619"/>
    <w:rsid w:val="001B6C77"/>
    <w:rsid w:val="001B70CF"/>
    <w:rsid w:val="001B716B"/>
    <w:rsid w:val="001B748B"/>
    <w:rsid w:val="001B7CAB"/>
    <w:rsid w:val="001C002C"/>
    <w:rsid w:val="001C0085"/>
    <w:rsid w:val="001C030C"/>
    <w:rsid w:val="001C04E1"/>
    <w:rsid w:val="001C063F"/>
    <w:rsid w:val="001C0883"/>
    <w:rsid w:val="001C146C"/>
    <w:rsid w:val="001C16A9"/>
    <w:rsid w:val="001C1982"/>
    <w:rsid w:val="001C1E53"/>
    <w:rsid w:val="001C211D"/>
    <w:rsid w:val="001C2706"/>
    <w:rsid w:val="001C2E60"/>
    <w:rsid w:val="001C3474"/>
    <w:rsid w:val="001C3DC6"/>
    <w:rsid w:val="001C3EAD"/>
    <w:rsid w:val="001C3EAE"/>
    <w:rsid w:val="001C459F"/>
    <w:rsid w:val="001C4F5F"/>
    <w:rsid w:val="001C518A"/>
    <w:rsid w:val="001C5594"/>
    <w:rsid w:val="001C589B"/>
    <w:rsid w:val="001C58A6"/>
    <w:rsid w:val="001C5F88"/>
    <w:rsid w:val="001C619C"/>
    <w:rsid w:val="001C6659"/>
    <w:rsid w:val="001C6AA5"/>
    <w:rsid w:val="001C70EF"/>
    <w:rsid w:val="001C7185"/>
    <w:rsid w:val="001C73CA"/>
    <w:rsid w:val="001C7AB6"/>
    <w:rsid w:val="001C7F47"/>
    <w:rsid w:val="001D006C"/>
    <w:rsid w:val="001D0578"/>
    <w:rsid w:val="001D0593"/>
    <w:rsid w:val="001D1258"/>
    <w:rsid w:val="001D13B0"/>
    <w:rsid w:val="001D15D4"/>
    <w:rsid w:val="001D19F8"/>
    <w:rsid w:val="001D1CFF"/>
    <w:rsid w:val="001D2B3C"/>
    <w:rsid w:val="001D2BB2"/>
    <w:rsid w:val="001D2E6C"/>
    <w:rsid w:val="001D2ECD"/>
    <w:rsid w:val="001D329E"/>
    <w:rsid w:val="001D32E8"/>
    <w:rsid w:val="001D34EC"/>
    <w:rsid w:val="001D37AD"/>
    <w:rsid w:val="001D37C0"/>
    <w:rsid w:val="001D39C1"/>
    <w:rsid w:val="001D3C68"/>
    <w:rsid w:val="001D3E9B"/>
    <w:rsid w:val="001D4043"/>
    <w:rsid w:val="001D4315"/>
    <w:rsid w:val="001D43C0"/>
    <w:rsid w:val="001D452A"/>
    <w:rsid w:val="001D4969"/>
    <w:rsid w:val="001D4AF0"/>
    <w:rsid w:val="001D4E75"/>
    <w:rsid w:val="001D4F24"/>
    <w:rsid w:val="001D506F"/>
    <w:rsid w:val="001D562F"/>
    <w:rsid w:val="001D57BC"/>
    <w:rsid w:val="001D5990"/>
    <w:rsid w:val="001D5E31"/>
    <w:rsid w:val="001D6433"/>
    <w:rsid w:val="001D6E61"/>
    <w:rsid w:val="001D6F30"/>
    <w:rsid w:val="001D7260"/>
    <w:rsid w:val="001D7816"/>
    <w:rsid w:val="001D7B96"/>
    <w:rsid w:val="001D7EFB"/>
    <w:rsid w:val="001D7FE2"/>
    <w:rsid w:val="001E09F4"/>
    <w:rsid w:val="001E0A73"/>
    <w:rsid w:val="001E111F"/>
    <w:rsid w:val="001E1284"/>
    <w:rsid w:val="001E13E0"/>
    <w:rsid w:val="001E14AB"/>
    <w:rsid w:val="001E1524"/>
    <w:rsid w:val="001E17A3"/>
    <w:rsid w:val="001E197E"/>
    <w:rsid w:val="001E1D3C"/>
    <w:rsid w:val="001E1D61"/>
    <w:rsid w:val="001E1D71"/>
    <w:rsid w:val="001E1FD2"/>
    <w:rsid w:val="001E220A"/>
    <w:rsid w:val="001E251E"/>
    <w:rsid w:val="001E266E"/>
    <w:rsid w:val="001E2EEF"/>
    <w:rsid w:val="001E3188"/>
    <w:rsid w:val="001E31D1"/>
    <w:rsid w:val="001E32BE"/>
    <w:rsid w:val="001E356E"/>
    <w:rsid w:val="001E36FC"/>
    <w:rsid w:val="001E3A45"/>
    <w:rsid w:val="001E3D0D"/>
    <w:rsid w:val="001E420B"/>
    <w:rsid w:val="001E4583"/>
    <w:rsid w:val="001E4704"/>
    <w:rsid w:val="001E4841"/>
    <w:rsid w:val="001E50CB"/>
    <w:rsid w:val="001E534E"/>
    <w:rsid w:val="001E5BB2"/>
    <w:rsid w:val="001E5D1F"/>
    <w:rsid w:val="001E6419"/>
    <w:rsid w:val="001E6446"/>
    <w:rsid w:val="001E684F"/>
    <w:rsid w:val="001E69AD"/>
    <w:rsid w:val="001E6C1B"/>
    <w:rsid w:val="001E6DE6"/>
    <w:rsid w:val="001E6F14"/>
    <w:rsid w:val="001E719A"/>
    <w:rsid w:val="001E750C"/>
    <w:rsid w:val="001E7632"/>
    <w:rsid w:val="001E7922"/>
    <w:rsid w:val="001E7AFE"/>
    <w:rsid w:val="001F0546"/>
    <w:rsid w:val="001F0D94"/>
    <w:rsid w:val="001F0DDF"/>
    <w:rsid w:val="001F134F"/>
    <w:rsid w:val="001F1526"/>
    <w:rsid w:val="001F1588"/>
    <w:rsid w:val="001F16FD"/>
    <w:rsid w:val="001F1B1E"/>
    <w:rsid w:val="001F1DFA"/>
    <w:rsid w:val="001F1E18"/>
    <w:rsid w:val="001F22A9"/>
    <w:rsid w:val="001F2536"/>
    <w:rsid w:val="001F26BB"/>
    <w:rsid w:val="001F26E9"/>
    <w:rsid w:val="001F2E08"/>
    <w:rsid w:val="001F330A"/>
    <w:rsid w:val="001F37ED"/>
    <w:rsid w:val="001F3935"/>
    <w:rsid w:val="001F39AB"/>
    <w:rsid w:val="001F45E8"/>
    <w:rsid w:val="001F4AE1"/>
    <w:rsid w:val="001F4CB5"/>
    <w:rsid w:val="001F4E57"/>
    <w:rsid w:val="001F53A2"/>
    <w:rsid w:val="001F5AF6"/>
    <w:rsid w:val="001F5C95"/>
    <w:rsid w:val="001F5C9E"/>
    <w:rsid w:val="001F5E73"/>
    <w:rsid w:val="001F5ED8"/>
    <w:rsid w:val="001F5F10"/>
    <w:rsid w:val="001F6192"/>
    <w:rsid w:val="001F623C"/>
    <w:rsid w:val="001F63F5"/>
    <w:rsid w:val="001F6408"/>
    <w:rsid w:val="001F644E"/>
    <w:rsid w:val="001F697C"/>
    <w:rsid w:val="001F6E45"/>
    <w:rsid w:val="001F7259"/>
    <w:rsid w:val="001F7317"/>
    <w:rsid w:val="001F76DF"/>
    <w:rsid w:val="001F798D"/>
    <w:rsid w:val="001F7DD6"/>
    <w:rsid w:val="001F7FCF"/>
    <w:rsid w:val="0020001D"/>
    <w:rsid w:val="002000F2"/>
    <w:rsid w:val="002000FC"/>
    <w:rsid w:val="0020020C"/>
    <w:rsid w:val="00200A92"/>
    <w:rsid w:val="00200BF9"/>
    <w:rsid w:val="002018D7"/>
    <w:rsid w:val="00201C7E"/>
    <w:rsid w:val="00201D85"/>
    <w:rsid w:val="00201DBE"/>
    <w:rsid w:val="0020213E"/>
    <w:rsid w:val="00202201"/>
    <w:rsid w:val="002029C7"/>
    <w:rsid w:val="00202B8E"/>
    <w:rsid w:val="00202D2E"/>
    <w:rsid w:val="00203159"/>
    <w:rsid w:val="0020355D"/>
    <w:rsid w:val="0020361A"/>
    <w:rsid w:val="00203A6E"/>
    <w:rsid w:val="00203F00"/>
    <w:rsid w:val="00203F5C"/>
    <w:rsid w:val="002047DE"/>
    <w:rsid w:val="00204A5A"/>
    <w:rsid w:val="00204C12"/>
    <w:rsid w:val="00204E54"/>
    <w:rsid w:val="00205218"/>
    <w:rsid w:val="00205635"/>
    <w:rsid w:val="002058DC"/>
    <w:rsid w:val="00205AB2"/>
    <w:rsid w:val="00205CB2"/>
    <w:rsid w:val="00205EAF"/>
    <w:rsid w:val="00205FB9"/>
    <w:rsid w:val="0020610B"/>
    <w:rsid w:val="00206133"/>
    <w:rsid w:val="002063A7"/>
    <w:rsid w:val="00206718"/>
    <w:rsid w:val="0020674D"/>
    <w:rsid w:val="00206799"/>
    <w:rsid w:val="00206E5A"/>
    <w:rsid w:val="002070E3"/>
    <w:rsid w:val="00207603"/>
    <w:rsid w:val="00207613"/>
    <w:rsid w:val="00207847"/>
    <w:rsid w:val="002078E5"/>
    <w:rsid w:val="0020799F"/>
    <w:rsid w:val="00207AF9"/>
    <w:rsid w:val="00207BB9"/>
    <w:rsid w:val="00207E36"/>
    <w:rsid w:val="00207EB6"/>
    <w:rsid w:val="00210018"/>
    <w:rsid w:val="00210174"/>
    <w:rsid w:val="002103CB"/>
    <w:rsid w:val="0021084D"/>
    <w:rsid w:val="002109D5"/>
    <w:rsid w:val="00210A2E"/>
    <w:rsid w:val="00210C84"/>
    <w:rsid w:val="00210C91"/>
    <w:rsid w:val="00210F42"/>
    <w:rsid w:val="00211042"/>
    <w:rsid w:val="00211345"/>
    <w:rsid w:val="00211390"/>
    <w:rsid w:val="002114FA"/>
    <w:rsid w:val="002116F5"/>
    <w:rsid w:val="00211940"/>
    <w:rsid w:val="00211C49"/>
    <w:rsid w:val="00211D31"/>
    <w:rsid w:val="00211DD9"/>
    <w:rsid w:val="002120C7"/>
    <w:rsid w:val="002125B4"/>
    <w:rsid w:val="00212816"/>
    <w:rsid w:val="00212D30"/>
    <w:rsid w:val="002130BD"/>
    <w:rsid w:val="0021356F"/>
    <w:rsid w:val="00213851"/>
    <w:rsid w:val="00213F38"/>
    <w:rsid w:val="002140D1"/>
    <w:rsid w:val="002145A2"/>
    <w:rsid w:val="00214C1B"/>
    <w:rsid w:val="00214E0D"/>
    <w:rsid w:val="0021586D"/>
    <w:rsid w:val="0021619F"/>
    <w:rsid w:val="002162EA"/>
    <w:rsid w:val="002165F9"/>
    <w:rsid w:val="00216685"/>
    <w:rsid w:val="00216B17"/>
    <w:rsid w:val="00216BBF"/>
    <w:rsid w:val="00217135"/>
    <w:rsid w:val="0021737B"/>
    <w:rsid w:val="002177AC"/>
    <w:rsid w:val="002178BA"/>
    <w:rsid w:val="00217A8F"/>
    <w:rsid w:val="00217AC2"/>
    <w:rsid w:val="00217CE8"/>
    <w:rsid w:val="00217F1F"/>
    <w:rsid w:val="002202EC"/>
    <w:rsid w:val="002204ED"/>
    <w:rsid w:val="00220AA0"/>
    <w:rsid w:val="00220E92"/>
    <w:rsid w:val="002211DD"/>
    <w:rsid w:val="0022135D"/>
    <w:rsid w:val="002213AF"/>
    <w:rsid w:val="002222A4"/>
    <w:rsid w:val="0022230B"/>
    <w:rsid w:val="0022337A"/>
    <w:rsid w:val="00223833"/>
    <w:rsid w:val="00223ABE"/>
    <w:rsid w:val="00223ACD"/>
    <w:rsid w:val="00223ADC"/>
    <w:rsid w:val="00223AFF"/>
    <w:rsid w:val="00223F34"/>
    <w:rsid w:val="002241C9"/>
    <w:rsid w:val="00224A9B"/>
    <w:rsid w:val="00224C25"/>
    <w:rsid w:val="00224FF9"/>
    <w:rsid w:val="00225398"/>
    <w:rsid w:val="00225FAF"/>
    <w:rsid w:val="0022657F"/>
    <w:rsid w:val="00226608"/>
    <w:rsid w:val="002269A7"/>
    <w:rsid w:val="00226BD3"/>
    <w:rsid w:val="00226F21"/>
    <w:rsid w:val="0022735A"/>
    <w:rsid w:val="002275A8"/>
    <w:rsid w:val="002276C8"/>
    <w:rsid w:val="00227873"/>
    <w:rsid w:val="002279D2"/>
    <w:rsid w:val="00227A3E"/>
    <w:rsid w:val="00227F9E"/>
    <w:rsid w:val="00230040"/>
    <w:rsid w:val="002300E1"/>
    <w:rsid w:val="002305EF"/>
    <w:rsid w:val="00230944"/>
    <w:rsid w:val="00230AD3"/>
    <w:rsid w:val="00230B02"/>
    <w:rsid w:val="00230BB1"/>
    <w:rsid w:val="0023101D"/>
    <w:rsid w:val="00231234"/>
    <w:rsid w:val="002314EE"/>
    <w:rsid w:val="00231692"/>
    <w:rsid w:val="00231740"/>
    <w:rsid w:val="00231929"/>
    <w:rsid w:val="00231C09"/>
    <w:rsid w:val="00231D67"/>
    <w:rsid w:val="00231EDC"/>
    <w:rsid w:val="00232191"/>
    <w:rsid w:val="002323FC"/>
    <w:rsid w:val="00232471"/>
    <w:rsid w:val="00232E9D"/>
    <w:rsid w:val="00232ED9"/>
    <w:rsid w:val="002336F1"/>
    <w:rsid w:val="0023386C"/>
    <w:rsid w:val="00233B04"/>
    <w:rsid w:val="002344C8"/>
    <w:rsid w:val="002349C5"/>
    <w:rsid w:val="00235581"/>
    <w:rsid w:val="00235698"/>
    <w:rsid w:val="00235724"/>
    <w:rsid w:val="0023598D"/>
    <w:rsid w:val="002361D3"/>
    <w:rsid w:val="00236786"/>
    <w:rsid w:val="00236EB2"/>
    <w:rsid w:val="00236F55"/>
    <w:rsid w:val="00236F71"/>
    <w:rsid w:val="00237189"/>
    <w:rsid w:val="0023729A"/>
    <w:rsid w:val="002373FC"/>
    <w:rsid w:val="0023768D"/>
    <w:rsid w:val="0023776F"/>
    <w:rsid w:val="0023798F"/>
    <w:rsid w:val="00237C6F"/>
    <w:rsid w:val="00237D22"/>
    <w:rsid w:val="00240B7D"/>
    <w:rsid w:val="00240F76"/>
    <w:rsid w:val="0024103F"/>
    <w:rsid w:val="00241C7B"/>
    <w:rsid w:val="00241DFA"/>
    <w:rsid w:val="002421F2"/>
    <w:rsid w:val="0024224E"/>
    <w:rsid w:val="0024235B"/>
    <w:rsid w:val="002425D0"/>
    <w:rsid w:val="002425DE"/>
    <w:rsid w:val="00242B2A"/>
    <w:rsid w:val="00242CAE"/>
    <w:rsid w:val="002437F9"/>
    <w:rsid w:val="002438A8"/>
    <w:rsid w:val="00243ACD"/>
    <w:rsid w:val="00243C68"/>
    <w:rsid w:val="00243DCC"/>
    <w:rsid w:val="002443C2"/>
    <w:rsid w:val="002444E3"/>
    <w:rsid w:val="00244606"/>
    <w:rsid w:val="00244924"/>
    <w:rsid w:val="00244B37"/>
    <w:rsid w:val="00245492"/>
    <w:rsid w:val="00245A41"/>
    <w:rsid w:val="00245B70"/>
    <w:rsid w:val="00245D7D"/>
    <w:rsid w:val="00245E39"/>
    <w:rsid w:val="00245F88"/>
    <w:rsid w:val="00245FBA"/>
    <w:rsid w:val="00246C52"/>
    <w:rsid w:val="00246EB6"/>
    <w:rsid w:val="00246F3C"/>
    <w:rsid w:val="00246F99"/>
    <w:rsid w:val="002471AB"/>
    <w:rsid w:val="002472FF"/>
    <w:rsid w:val="00247857"/>
    <w:rsid w:val="0024785A"/>
    <w:rsid w:val="00247B6E"/>
    <w:rsid w:val="00247BB5"/>
    <w:rsid w:val="00247C82"/>
    <w:rsid w:val="00247D8E"/>
    <w:rsid w:val="00247DC3"/>
    <w:rsid w:val="00247DD1"/>
    <w:rsid w:val="002500C3"/>
    <w:rsid w:val="00250244"/>
    <w:rsid w:val="00250D9C"/>
    <w:rsid w:val="00251117"/>
    <w:rsid w:val="0025111B"/>
    <w:rsid w:val="002512A9"/>
    <w:rsid w:val="0025169E"/>
    <w:rsid w:val="00251929"/>
    <w:rsid w:val="00251F5E"/>
    <w:rsid w:val="00252052"/>
    <w:rsid w:val="002521CC"/>
    <w:rsid w:val="002522FF"/>
    <w:rsid w:val="0025245E"/>
    <w:rsid w:val="002525BE"/>
    <w:rsid w:val="002530CC"/>
    <w:rsid w:val="002530D6"/>
    <w:rsid w:val="002530D9"/>
    <w:rsid w:val="0025325D"/>
    <w:rsid w:val="002533FF"/>
    <w:rsid w:val="00253400"/>
    <w:rsid w:val="002537F5"/>
    <w:rsid w:val="00253A89"/>
    <w:rsid w:val="00253D64"/>
    <w:rsid w:val="00254517"/>
    <w:rsid w:val="00254616"/>
    <w:rsid w:val="00254BF6"/>
    <w:rsid w:val="00254CC7"/>
    <w:rsid w:val="00255315"/>
    <w:rsid w:val="0025587F"/>
    <w:rsid w:val="00255C71"/>
    <w:rsid w:val="00256363"/>
    <w:rsid w:val="0025648C"/>
    <w:rsid w:val="00256F02"/>
    <w:rsid w:val="002571C8"/>
    <w:rsid w:val="002571D0"/>
    <w:rsid w:val="002572F1"/>
    <w:rsid w:val="00257500"/>
    <w:rsid w:val="00257578"/>
    <w:rsid w:val="00257A62"/>
    <w:rsid w:val="00260156"/>
    <w:rsid w:val="0026075E"/>
    <w:rsid w:val="00260FAD"/>
    <w:rsid w:val="002612A1"/>
    <w:rsid w:val="002613D2"/>
    <w:rsid w:val="0026179E"/>
    <w:rsid w:val="00261D05"/>
    <w:rsid w:val="00261FF8"/>
    <w:rsid w:val="002623AC"/>
    <w:rsid w:val="00262793"/>
    <w:rsid w:val="00262979"/>
    <w:rsid w:val="00262CEB"/>
    <w:rsid w:val="00262E69"/>
    <w:rsid w:val="00263038"/>
    <w:rsid w:val="00263538"/>
    <w:rsid w:val="00263B02"/>
    <w:rsid w:val="00263DD9"/>
    <w:rsid w:val="00263F00"/>
    <w:rsid w:val="00264110"/>
    <w:rsid w:val="002643C7"/>
    <w:rsid w:val="0026455A"/>
    <w:rsid w:val="0026468A"/>
    <w:rsid w:val="00264B64"/>
    <w:rsid w:val="00264C28"/>
    <w:rsid w:val="0026509A"/>
    <w:rsid w:val="002651FC"/>
    <w:rsid w:val="0026554D"/>
    <w:rsid w:val="00265701"/>
    <w:rsid w:val="00265C17"/>
    <w:rsid w:val="00265E9A"/>
    <w:rsid w:val="00266210"/>
    <w:rsid w:val="00266345"/>
    <w:rsid w:val="002663D6"/>
    <w:rsid w:val="002664D0"/>
    <w:rsid w:val="00266A94"/>
    <w:rsid w:val="0026716C"/>
    <w:rsid w:val="0026772E"/>
    <w:rsid w:val="00267825"/>
    <w:rsid w:val="00267A30"/>
    <w:rsid w:val="00267CFE"/>
    <w:rsid w:val="00267EF5"/>
    <w:rsid w:val="00267F60"/>
    <w:rsid w:val="00270621"/>
    <w:rsid w:val="00270C63"/>
    <w:rsid w:val="00270C98"/>
    <w:rsid w:val="00270E57"/>
    <w:rsid w:val="00270F4A"/>
    <w:rsid w:val="00271736"/>
    <w:rsid w:val="00271738"/>
    <w:rsid w:val="0027193C"/>
    <w:rsid w:val="00271B1E"/>
    <w:rsid w:val="00271EEF"/>
    <w:rsid w:val="0027242C"/>
    <w:rsid w:val="00272474"/>
    <w:rsid w:val="002726EE"/>
    <w:rsid w:val="00272C29"/>
    <w:rsid w:val="00272D06"/>
    <w:rsid w:val="00272FEB"/>
    <w:rsid w:val="0027309D"/>
    <w:rsid w:val="0027318B"/>
    <w:rsid w:val="0027320A"/>
    <w:rsid w:val="002732F9"/>
    <w:rsid w:val="002738C9"/>
    <w:rsid w:val="00273B2D"/>
    <w:rsid w:val="00273CC9"/>
    <w:rsid w:val="00273CFB"/>
    <w:rsid w:val="00274125"/>
    <w:rsid w:val="0027467D"/>
    <w:rsid w:val="00274BED"/>
    <w:rsid w:val="00274D08"/>
    <w:rsid w:val="00275435"/>
    <w:rsid w:val="00275464"/>
    <w:rsid w:val="0027568B"/>
    <w:rsid w:val="002756D5"/>
    <w:rsid w:val="00275CD2"/>
    <w:rsid w:val="00276001"/>
    <w:rsid w:val="002764FB"/>
    <w:rsid w:val="002767B4"/>
    <w:rsid w:val="00276CDE"/>
    <w:rsid w:val="0027720E"/>
    <w:rsid w:val="0027779A"/>
    <w:rsid w:val="00277D7D"/>
    <w:rsid w:val="00277E66"/>
    <w:rsid w:val="002801E2"/>
    <w:rsid w:val="0028052D"/>
    <w:rsid w:val="00280684"/>
    <w:rsid w:val="0028073A"/>
    <w:rsid w:val="00280851"/>
    <w:rsid w:val="00280960"/>
    <w:rsid w:val="00280ACC"/>
    <w:rsid w:val="002817B4"/>
    <w:rsid w:val="002825CE"/>
    <w:rsid w:val="002826D0"/>
    <w:rsid w:val="002829D3"/>
    <w:rsid w:val="002829E8"/>
    <w:rsid w:val="00283181"/>
    <w:rsid w:val="002835A5"/>
    <w:rsid w:val="002836DC"/>
    <w:rsid w:val="00283B90"/>
    <w:rsid w:val="00283D6B"/>
    <w:rsid w:val="00284428"/>
    <w:rsid w:val="00284E7F"/>
    <w:rsid w:val="0028527A"/>
    <w:rsid w:val="00285520"/>
    <w:rsid w:val="00285894"/>
    <w:rsid w:val="00285D1C"/>
    <w:rsid w:val="00285E28"/>
    <w:rsid w:val="00286112"/>
    <w:rsid w:val="002863BA"/>
    <w:rsid w:val="00286487"/>
    <w:rsid w:val="00286631"/>
    <w:rsid w:val="00286B14"/>
    <w:rsid w:val="00286F76"/>
    <w:rsid w:val="00287376"/>
    <w:rsid w:val="002877DE"/>
    <w:rsid w:val="00287C28"/>
    <w:rsid w:val="00290254"/>
    <w:rsid w:val="0029178F"/>
    <w:rsid w:val="00291B01"/>
    <w:rsid w:val="00292B70"/>
    <w:rsid w:val="00292CBD"/>
    <w:rsid w:val="00293504"/>
    <w:rsid w:val="00293559"/>
    <w:rsid w:val="00293A4A"/>
    <w:rsid w:val="002943A4"/>
    <w:rsid w:val="002944CA"/>
    <w:rsid w:val="00294654"/>
    <w:rsid w:val="00294722"/>
    <w:rsid w:val="0029491A"/>
    <w:rsid w:val="00294AB1"/>
    <w:rsid w:val="00294FB4"/>
    <w:rsid w:val="0029512F"/>
    <w:rsid w:val="00295226"/>
    <w:rsid w:val="0029548C"/>
    <w:rsid w:val="00295539"/>
    <w:rsid w:val="0029556D"/>
    <w:rsid w:val="002958DF"/>
    <w:rsid w:val="00295F1C"/>
    <w:rsid w:val="0029636B"/>
    <w:rsid w:val="002963EC"/>
    <w:rsid w:val="002965C5"/>
    <w:rsid w:val="00296FD8"/>
    <w:rsid w:val="002971CA"/>
    <w:rsid w:val="002972ED"/>
    <w:rsid w:val="0029743A"/>
    <w:rsid w:val="00297499"/>
    <w:rsid w:val="002974AA"/>
    <w:rsid w:val="002976A3"/>
    <w:rsid w:val="002979BC"/>
    <w:rsid w:val="00297F46"/>
    <w:rsid w:val="002A0050"/>
    <w:rsid w:val="002A0581"/>
    <w:rsid w:val="002A05EF"/>
    <w:rsid w:val="002A0724"/>
    <w:rsid w:val="002A0A16"/>
    <w:rsid w:val="002A161F"/>
    <w:rsid w:val="002A1737"/>
    <w:rsid w:val="002A1A57"/>
    <w:rsid w:val="002A1C6E"/>
    <w:rsid w:val="002A1DA1"/>
    <w:rsid w:val="002A205B"/>
    <w:rsid w:val="002A223F"/>
    <w:rsid w:val="002A22F3"/>
    <w:rsid w:val="002A24F5"/>
    <w:rsid w:val="002A2B35"/>
    <w:rsid w:val="002A2FE5"/>
    <w:rsid w:val="002A30CB"/>
    <w:rsid w:val="002A31FF"/>
    <w:rsid w:val="002A3668"/>
    <w:rsid w:val="002A3771"/>
    <w:rsid w:val="002A3B12"/>
    <w:rsid w:val="002A3CF2"/>
    <w:rsid w:val="002A4102"/>
    <w:rsid w:val="002A4918"/>
    <w:rsid w:val="002A4E20"/>
    <w:rsid w:val="002A4EFE"/>
    <w:rsid w:val="002A523D"/>
    <w:rsid w:val="002A5488"/>
    <w:rsid w:val="002A5912"/>
    <w:rsid w:val="002A5F1E"/>
    <w:rsid w:val="002A5FC1"/>
    <w:rsid w:val="002A60B6"/>
    <w:rsid w:val="002A6377"/>
    <w:rsid w:val="002A68D9"/>
    <w:rsid w:val="002A732C"/>
    <w:rsid w:val="002A7635"/>
    <w:rsid w:val="002A7A6A"/>
    <w:rsid w:val="002A7AB4"/>
    <w:rsid w:val="002A7B72"/>
    <w:rsid w:val="002B05B2"/>
    <w:rsid w:val="002B0740"/>
    <w:rsid w:val="002B07BF"/>
    <w:rsid w:val="002B0805"/>
    <w:rsid w:val="002B0C99"/>
    <w:rsid w:val="002B0EDA"/>
    <w:rsid w:val="002B10F9"/>
    <w:rsid w:val="002B112E"/>
    <w:rsid w:val="002B151A"/>
    <w:rsid w:val="002B159E"/>
    <w:rsid w:val="002B21D6"/>
    <w:rsid w:val="002B264B"/>
    <w:rsid w:val="002B27CA"/>
    <w:rsid w:val="002B2C92"/>
    <w:rsid w:val="002B2F85"/>
    <w:rsid w:val="002B3081"/>
    <w:rsid w:val="002B318B"/>
    <w:rsid w:val="002B31B6"/>
    <w:rsid w:val="002B32BC"/>
    <w:rsid w:val="002B340B"/>
    <w:rsid w:val="002B34AE"/>
    <w:rsid w:val="002B3616"/>
    <w:rsid w:val="002B3D90"/>
    <w:rsid w:val="002B3F04"/>
    <w:rsid w:val="002B44E1"/>
    <w:rsid w:val="002B47C0"/>
    <w:rsid w:val="002B4982"/>
    <w:rsid w:val="002B4C39"/>
    <w:rsid w:val="002B5193"/>
    <w:rsid w:val="002B5370"/>
    <w:rsid w:val="002B5499"/>
    <w:rsid w:val="002B5976"/>
    <w:rsid w:val="002B6397"/>
    <w:rsid w:val="002B64FE"/>
    <w:rsid w:val="002B651D"/>
    <w:rsid w:val="002B6890"/>
    <w:rsid w:val="002B694E"/>
    <w:rsid w:val="002B6F2F"/>
    <w:rsid w:val="002B71EC"/>
    <w:rsid w:val="002B76FF"/>
    <w:rsid w:val="002C0100"/>
    <w:rsid w:val="002C020D"/>
    <w:rsid w:val="002C04C2"/>
    <w:rsid w:val="002C07F7"/>
    <w:rsid w:val="002C0818"/>
    <w:rsid w:val="002C0DD0"/>
    <w:rsid w:val="002C0E0A"/>
    <w:rsid w:val="002C175A"/>
    <w:rsid w:val="002C1C49"/>
    <w:rsid w:val="002C1C4F"/>
    <w:rsid w:val="002C1DF1"/>
    <w:rsid w:val="002C1EFC"/>
    <w:rsid w:val="002C203A"/>
    <w:rsid w:val="002C273B"/>
    <w:rsid w:val="002C27F3"/>
    <w:rsid w:val="002C2B30"/>
    <w:rsid w:val="002C2E8A"/>
    <w:rsid w:val="002C2FCD"/>
    <w:rsid w:val="002C3216"/>
    <w:rsid w:val="002C36D3"/>
    <w:rsid w:val="002C383E"/>
    <w:rsid w:val="002C3AE4"/>
    <w:rsid w:val="002C3B99"/>
    <w:rsid w:val="002C3C99"/>
    <w:rsid w:val="002C3E89"/>
    <w:rsid w:val="002C3FF2"/>
    <w:rsid w:val="002C4110"/>
    <w:rsid w:val="002C44BB"/>
    <w:rsid w:val="002C44DB"/>
    <w:rsid w:val="002C47BD"/>
    <w:rsid w:val="002C4FAC"/>
    <w:rsid w:val="002C51A0"/>
    <w:rsid w:val="002C5533"/>
    <w:rsid w:val="002C5620"/>
    <w:rsid w:val="002C5A6B"/>
    <w:rsid w:val="002C5AD6"/>
    <w:rsid w:val="002C5DAF"/>
    <w:rsid w:val="002C61E0"/>
    <w:rsid w:val="002C68E9"/>
    <w:rsid w:val="002C782F"/>
    <w:rsid w:val="002C7B03"/>
    <w:rsid w:val="002C7B0D"/>
    <w:rsid w:val="002C7D95"/>
    <w:rsid w:val="002D001E"/>
    <w:rsid w:val="002D0298"/>
    <w:rsid w:val="002D04DC"/>
    <w:rsid w:val="002D0657"/>
    <w:rsid w:val="002D066F"/>
    <w:rsid w:val="002D08B9"/>
    <w:rsid w:val="002D0987"/>
    <w:rsid w:val="002D099E"/>
    <w:rsid w:val="002D09B3"/>
    <w:rsid w:val="002D1371"/>
    <w:rsid w:val="002D13B7"/>
    <w:rsid w:val="002D15C0"/>
    <w:rsid w:val="002D165D"/>
    <w:rsid w:val="002D1DFE"/>
    <w:rsid w:val="002D2057"/>
    <w:rsid w:val="002D20F7"/>
    <w:rsid w:val="002D2528"/>
    <w:rsid w:val="002D2B4E"/>
    <w:rsid w:val="002D35C8"/>
    <w:rsid w:val="002D3968"/>
    <w:rsid w:val="002D425A"/>
    <w:rsid w:val="002D4322"/>
    <w:rsid w:val="002D4A54"/>
    <w:rsid w:val="002D4C64"/>
    <w:rsid w:val="002D4E37"/>
    <w:rsid w:val="002D52E0"/>
    <w:rsid w:val="002D5DEA"/>
    <w:rsid w:val="002D60B9"/>
    <w:rsid w:val="002D6127"/>
    <w:rsid w:val="002D620D"/>
    <w:rsid w:val="002D63B8"/>
    <w:rsid w:val="002D68C3"/>
    <w:rsid w:val="002D6C69"/>
    <w:rsid w:val="002D745A"/>
    <w:rsid w:val="002D772F"/>
    <w:rsid w:val="002E018E"/>
    <w:rsid w:val="002E04F0"/>
    <w:rsid w:val="002E0864"/>
    <w:rsid w:val="002E0A48"/>
    <w:rsid w:val="002E0D02"/>
    <w:rsid w:val="002E0E94"/>
    <w:rsid w:val="002E169E"/>
    <w:rsid w:val="002E16BC"/>
    <w:rsid w:val="002E1941"/>
    <w:rsid w:val="002E1A90"/>
    <w:rsid w:val="002E21D5"/>
    <w:rsid w:val="002E251B"/>
    <w:rsid w:val="002E2923"/>
    <w:rsid w:val="002E2A53"/>
    <w:rsid w:val="002E2A76"/>
    <w:rsid w:val="002E2BB0"/>
    <w:rsid w:val="002E306D"/>
    <w:rsid w:val="002E3402"/>
    <w:rsid w:val="002E3624"/>
    <w:rsid w:val="002E3653"/>
    <w:rsid w:val="002E36AE"/>
    <w:rsid w:val="002E38B7"/>
    <w:rsid w:val="002E394B"/>
    <w:rsid w:val="002E3BE7"/>
    <w:rsid w:val="002E43BA"/>
    <w:rsid w:val="002E45D5"/>
    <w:rsid w:val="002E4DC0"/>
    <w:rsid w:val="002E5290"/>
    <w:rsid w:val="002E58E1"/>
    <w:rsid w:val="002E5BDD"/>
    <w:rsid w:val="002E5C56"/>
    <w:rsid w:val="002E65C8"/>
    <w:rsid w:val="002E679D"/>
    <w:rsid w:val="002E6994"/>
    <w:rsid w:val="002E7321"/>
    <w:rsid w:val="002E7840"/>
    <w:rsid w:val="002E7894"/>
    <w:rsid w:val="002E7FA9"/>
    <w:rsid w:val="002F0045"/>
    <w:rsid w:val="002F00F0"/>
    <w:rsid w:val="002F025B"/>
    <w:rsid w:val="002F03ED"/>
    <w:rsid w:val="002F0684"/>
    <w:rsid w:val="002F0A0A"/>
    <w:rsid w:val="002F0ADB"/>
    <w:rsid w:val="002F1246"/>
    <w:rsid w:val="002F1B45"/>
    <w:rsid w:val="002F1B6E"/>
    <w:rsid w:val="002F2AE0"/>
    <w:rsid w:val="002F2DC1"/>
    <w:rsid w:val="002F3325"/>
    <w:rsid w:val="002F35D0"/>
    <w:rsid w:val="002F363D"/>
    <w:rsid w:val="002F3F16"/>
    <w:rsid w:val="002F413F"/>
    <w:rsid w:val="002F43B6"/>
    <w:rsid w:val="002F44AD"/>
    <w:rsid w:val="002F45D3"/>
    <w:rsid w:val="002F4934"/>
    <w:rsid w:val="002F4A52"/>
    <w:rsid w:val="002F4CF5"/>
    <w:rsid w:val="002F4EE1"/>
    <w:rsid w:val="002F4F93"/>
    <w:rsid w:val="002F4FC5"/>
    <w:rsid w:val="002F5417"/>
    <w:rsid w:val="002F5422"/>
    <w:rsid w:val="002F5634"/>
    <w:rsid w:val="002F5FDA"/>
    <w:rsid w:val="002F619C"/>
    <w:rsid w:val="002F6319"/>
    <w:rsid w:val="002F68BF"/>
    <w:rsid w:val="002F6941"/>
    <w:rsid w:val="002F6BDA"/>
    <w:rsid w:val="002F6E26"/>
    <w:rsid w:val="002F6EA2"/>
    <w:rsid w:val="002F7B6D"/>
    <w:rsid w:val="002F7D48"/>
    <w:rsid w:val="002F7EC5"/>
    <w:rsid w:val="00300203"/>
    <w:rsid w:val="003003AD"/>
    <w:rsid w:val="003004CC"/>
    <w:rsid w:val="003004DC"/>
    <w:rsid w:val="003011C0"/>
    <w:rsid w:val="003016FB"/>
    <w:rsid w:val="00301EE4"/>
    <w:rsid w:val="003024AF"/>
    <w:rsid w:val="003024DE"/>
    <w:rsid w:val="00302701"/>
    <w:rsid w:val="00302734"/>
    <w:rsid w:val="00302739"/>
    <w:rsid w:val="00302D52"/>
    <w:rsid w:val="0030327E"/>
    <w:rsid w:val="0030361B"/>
    <w:rsid w:val="00303634"/>
    <w:rsid w:val="00303F58"/>
    <w:rsid w:val="00303FB7"/>
    <w:rsid w:val="003044E7"/>
    <w:rsid w:val="00304549"/>
    <w:rsid w:val="0030469C"/>
    <w:rsid w:val="00304AC5"/>
    <w:rsid w:val="00304FCA"/>
    <w:rsid w:val="00305E8E"/>
    <w:rsid w:val="003062FA"/>
    <w:rsid w:val="003065FB"/>
    <w:rsid w:val="0030663B"/>
    <w:rsid w:val="00306E33"/>
    <w:rsid w:val="00307614"/>
    <w:rsid w:val="00307B27"/>
    <w:rsid w:val="00307F28"/>
    <w:rsid w:val="00310148"/>
    <w:rsid w:val="003101DC"/>
    <w:rsid w:val="0031035A"/>
    <w:rsid w:val="00310693"/>
    <w:rsid w:val="003106D1"/>
    <w:rsid w:val="0031079B"/>
    <w:rsid w:val="00310CC6"/>
    <w:rsid w:val="003111DA"/>
    <w:rsid w:val="00311642"/>
    <w:rsid w:val="00311761"/>
    <w:rsid w:val="00311941"/>
    <w:rsid w:val="003119F3"/>
    <w:rsid w:val="00311AFC"/>
    <w:rsid w:val="003121B8"/>
    <w:rsid w:val="00312357"/>
    <w:rsid w:val="00312416"/>
    <w:rsid w:val="00312D99"/>
    <w:rsid w:val="003137A0"/>
    <w:rsid w:val="003137ED"/>
    <w:rsid w:val="00313C4F"/>
    <w:rsid w:val="003141C2"/>
    <w:rsid w:val="00314629"/>
    <w:rsid w:val="0031518B"/>
    <w:rsid w:val="0031586B"/>
    <w:rsid w:val="0031599D"/>
    <w:rsid w:val="00315F72"/>
    <w:rsid w:val="00316072"/>
    <w:rsid w:val="00316265"/>
    <w:rsid w:val="00316786"/>
    <w:rsid w:val="00316A94"/>
    <w:rsid w:val="00316C58"/>
    <w:rsid w:val="00316E46"/>
    <w:rsid w:val="00317050"/>
    <w:rsid w:val="003172FB"/>
    <w:rsid w:val="00317854"/>
    <w:rsid w:val="00317884"/>
    <w:rsid w:val="00317A42"/>
    <w:rsid w:val="003200D5"/>
    <w:rsid w:val="00320B1B"/>
    <w:rsid w:val="0032172E"/>
    <w:rsid w:val="00321822"/>
    <w:rsid w:val="00321B02"/>
    <w:rsid w:val="00321B15"/>
    <w:rsid w:val="00321D6A"/>
    <w:rsid w:val="00321D74"/>
    <w:rsid w:val="003222E4"/>
    <w:rsid w:val="00322A6A"/>
    <w:rsid w:val="00322BC3"/>
    <w:rsid w:val="00322E3B"/>
    <w:rsid w:val="00323325"/>
    <w:rsid w:val="00323A49"/>
    <w:rsid w:val="00323FAD"/>
    <w:rsid w:val="003240EB"/>
    <w:rsid w:val="00324636"/>
    <w:rsid w:val="00324731"/>
    <w:rsid w:val="00324788"/>
    <w:rsid w:val="003249F8"/>
    <w:rsid w:val="003259EB"/>
    <w:rsid w:val="00326251"/>
    <w:rsid w:val="0032649F"/>
    <w:rsid w:val="003264A2"/>
    <w:rsid w:val="0032695B"/>
    <w:rsid w:val="00326BBA"/>
    <w:rsid w:val="00326FC1"/>
    <w:rsid w:val="003271E3"/>
    <w:rsid w:val="003272D0"/>
    <w:rsid w:val="003273DE"/>
    <w:rsid w:val="00327470"/>
    <w:rsid w:val="00327897"/>
    <w:rsid w:val="003278C7"/>
    <w:rsid w:val="0032793B"/>
    <w:rsid w:val="00327AEA"/>
    <w:rsid w:val="00330533"/>
    <w:rsid w:val="003308C4"/>
    <w:rsid w:val="00330990"/>
    <w:rsid w:val="00330B70"/>
    <w:rsid w:val="00330C30"/>
    <w:rsid w:val="00330DE8"/>
    <w:rsid w:val="00331029"/>
    <w:rsid w:val="00331BCC"/>
    <w:rsid w:val="00332158"/>
    <w:rsid w:val="003321C3"/>
    <w:rsid w:val="0033265F"/>
    <w:rsid w:val="00332962"/>
    <w:rsid w:val="00332A33"/>
    <w:rsid w:val="00332B7D"/>
    <w:rsid w:val="00333238"/>
    <w:rsid w:val="0033392F"/>
    <w:rsid w:val="00334815"/>
    <w:rsid w:val="003349CA"/>
    <w:rsid w:val="00335097"/>
    <w:rsid w:val="00335250"/>
    <w:rsid w:val="0033592C"/>
    <w:rsid w:val="00335BAA"/>
    <w:rsid w:val="00335E2A"/>
    <w:rsid w:val="00336225"/>
    <w:rsid w:val="00336760"/>
    <w:rsid w:val="00336780"/>
    <w:rsid w:val="003367C5"/>
    <w:rsid w:val="003370D3"/>
    <w:rsid w:val="00337121"/>
    <w:rsid w:val="0033787B"/>
    <w:rsid w:val="00337C71"/>
    <w:rsid w:val="003401C5"/>
    <w:rsid w:val="0034097A"/>
    <w:rsid w:val="00340E16"/>
    <w:rsid w:val="00340E58"/>
    <w:rsid w:val="00341087"/>
    <w:rsid w:val="0034119A"/>
    <w:rsid w:val="00341CDF"/>
    <w:rsid w:val="00342317"/>
    <w:rsid w:val="0034243C"/>
    <w:rsid w:val="0034246D"/>
    <w:rsid w:val="003426DE"/>
    <w:rsid w:val="00342925"/>
    <w:rsid w:val="0034305B"/>
    <w:rsid w:val="003430E0"/>
    <w:rsid w:val="00343752"/>
    <w:rsid w:val="00343C24"/>
    <w:rsid w:val="00343F02"/>
    <w:rsid w:val="00344118"/>
    <w:rsid w:val="00344725"/>
    <w:rsid w:val="00344898"/>
    <w:rsid w:val="00344C47"/>
    <w:rsid w:val="0034511B"/>
    <w:rsid w:val="00346EA4"/>
    <w:rsid w:val="003471DC"/>
    <w:rsid w:val="0034733D"/>
    <w:rsid w:val="0034745C"/>
    <w:rsid w:val="00347655"/>
    <w:rsid w:val="00347A3F"/>
    <w:rsid w:val="00347D04"/>
    <w:rsid w:val="00347F2E"/>
    <w:rsid w:val="0035025F"/>
    <w:rsid w:val="003503F4"/>
    <w:rsid w:val="0035041A"/>
    <w:rsid w:val="003505AD"/>
    <w:rsid w:val="00350631"/>
    <w:rsid w:val="00350757"/>
    <w:rsid w:val="003508C5"/>
    <w:rsid w:val="0035141D"/>
    <w:rsid w:val="0035180B"/>
    <w:rsid w:val="00351C98"/>
    <w:rsid w:val="0035216E"/>
    <w:rsid w:val="00352431"/>
    <w:rsid w:val="0035265C"/>
    <w:rsid w:val="00352759"/>
    <w:rsid w:val="00352828"/>
    <w:rsid w:val="00352952"/>
    <w:rsid w:val="00352AB0"/>
    <w:rsid w:val="00352CC9"/>
    <w:rsid w:val="00352DAE"/>
    <w:rsid w:val="00352FD6"/>
    <w:rsid w:val="003530A0"/>
    <w:rsid w:val="0035319A"/>
    <w:rsid w:val="003531B0"/>
    <w:rsid w:val="003532D2"/>
    <w:rsid w:val="0035334C"/>
    <w:rsid w:val="003536C6"/>
    <w:rsid w:val="003539B2"/>
    <w:rsid w:val="00353F9F"/>
    <w:rsid w:val="0035414B"/>
    <w:rsid w:val="003542B7"/>
    <w:rsid w:val="0035488F"/>
    <w:rsid w:val="003552C6"/>
    <w:rsid w:val="0035533C"/>
    <w:rsid w:val="00355623"/>
    <w:rsid w:val="00355A83"/>
    <w:rsid w:val="00355CC0"/>
    <w:rsid w:val="00355E36"/>
    <w:rsid w:val="003560B8"/>
    <w:rsid w:val="003562D7"/>
    <w:rsid w:val="00356351"/>
    <w:rsid w:val="00356353"/>
    <w:rsid w:val="003563E4"/>
    <w:rsid w:val="003567C9"/>
    <w:rsid w:val="00356CEC"/>
    <w:rsid w:val="003571D6"/>
    <w:rsid w:val="003572DE"/>
    <w:rsid w:val="00357659"/>
    <w:rsid w:val="00357712"/>
    <w:rsid w:val="00357A5C"/>
    <w:rsid w:val="00357D8A"/>
    <w:rsid w:val="0036012E"/>
    <w:rsid w:val="0036029D"/>
    <w:rsid w:val="003604DB"/>
    <w:rsid w:val="0036056F"/>
    <w:rsid w:val="00360986"/>
    <w:rsid w:val="00360E73"/>
    <w:rsid w:val="003617B5"/>
    <w:rsid w:val="0036185C"/>
    <w:rsid w:val="00361B3C"/>
    <w:rsid w:val="00361C91"/>
    <w:rsid w:val="0036262C"/>
    <w:rsid w:val="00362C5A"/>
    <w:rsid w:val="00363D68"/>
    <w:rsid w:val="00363E00"/>
    <w:rsid w:val="00363E9E"/>
    <w:rsid w:val="0036416E"/>
    <w:rsid w:val="00364591"/>
    <w:rsid w:val="00364A63"/>
    <w:rsid w:val="00365D32"/>
    <w:rsid w:val="00366EB2"/>
    <w:rsid w:val="00367080"/>
    <w:rsid w:val="00367D2F"/>
    <w:rsid w:val="003700A7"/>
    <w:rsid w:val="00370285"/>
    <w:rsid w:val="003704EE"/>
    <w:rsid w:val="003705F6"/>
    <w:rsid w:val="00370880"/>
    <w:rsid w:val="00370A4F"/>
    <w:rsid w:val="00370EFD"/>
    <w:rsid w:val="00371137"/>
    <w:rsid w:val="003711DE"/>
    <w:rsid w:val="003714B4"/>
    <w:rsid w:val="0037165D"/>
    <w:rsid w:val="00371766"/>
    <w:rsid w:val="00371796"/>
    <w:rsid w:val="00371831"/>
    <w:rsid w:val="003718AF"/>
    <w:rsid w:val="003718D6"/>
    <w:rsid w:val="003719F5"/>
    <w:rsid w:val="00372029"/>
    <w:rsid w:val="003724A1"/>
    <w:rsid w:val="003724EB"/>
    <w:rsid w:val="0037297C"/>
    <w:rsid w:val="00372A6B"/>
    <w:rsid w:val="00372F2E"/>
    <w:rsid w:val="00372F5D"/>
    <w:rsid w:val="00372FD7"/>
    <w:rsid w:val="003733D1"/>
    <w:rsid w:val="00373414"/>
    <w:rsid w:val="003734F9"/>
    <w:rsid w:val="00373C10"/>
    <w:rsid w:val="00373E10"/>
    <w:rsid w:val="00373EFE"/>
    <w:rsid w:val="00373F2C"/>
    <w:rsid w:val="0037406C"/>
    <w:rsid w:val="003741D2"/>
    <w:rsid w:val="00374491"/>
    <w:rsid w:val="003744CB"/>
    <w:rsid w:val="0037456D"/>
    <w:rsid w:val="00374804"/>
    <w:rsid w:val="00374DE2"/>
    <w:rsid w:val="00374F06"/>
    <w:rsid w:val="00374F99"/>
    <w:rsid w:val="00375D8B"/>
    <w:rsid w:val="00375FFC"/>
    <w:rsid w:val="003764FA"/>
    <w:rsid w:val="00376897"/>
    <w:rsid w:val="00376B24"/>
    <w:rsid w:val="00376E52"/>
    <w:rsid w:val="0037709A"/>
    <w:rsid w:val="00377146"/>
    <w:rsid w:val="00377397"/>
    <w:rsid w:val="003773F2"/>
    <w:rsid w:val="003774FD"/>
    <w:rsid w:val="003775BD"/>
    <w:rsid w:val="003779D4"/>
    <w:rsid w:val="003802C7"/>
    <w:rsid w:val="0038084F"/>
    <w:rsid w:val="00380892"/>
    <w:rsid w:val="00380AE2"/>
    <w:rsid w:val="00380B11"/>
    <w:rsid w:val="00381685"/>
    <w:rsid w:val="003821E7"/>
    <w:rsid w:val="00382238"/>
    <w:rsid w:val="0038232C"/>
    <w:rsid w:val="0038242A"/>
    <w:rsid w:val="00382903"/>
    <w:rsid w:val="00382920"/>
    <w:rsid w:val="00383246"/>
    <w:rsid w:val="00383483"/>
    <w:rsid w:val="00383816"/>
    <w:rsid w:val="00383827"/>
    <w:rsid w:val="00383D4B"/>
    <w:rsid w:val="00383DDB"/>
    <w:rsid w:val="00383EBF"/>
    <w:rsid w:val="00383F15"/>
    <w:rsid w:val="003842A8"/>
    <w:rsid w:val="003848D9"/>
    <w:rsid w:val="00384969"/>
    <w:rsid w:val="00385141"/>
    <w:rsid w:val="00385192"/>
    <w:rsid w:val="003852CC"/>
    <w:rsid w:val="003852E9"/>
    <w:rsid w:val="0038556E"/>
    <w:rsid w:val="00385737"/>
    <w:rsid w:val="00385823"/>
    <w:rsid w:val="00385BD7"/>
    <w:rsid w:val="00386063"/>
    <w:rsid w:val="003862D5"/>
    <w:rsid w:val="00386498"/>
    <w:rsid w:val="003865B4"/>
    <w:rsid w:val="00386A15"/>
    <w:rsid w:val="00386B67"/>
    <w:rsid w:val="00386B71"/>
    <w:rsid w:val="0038702D"/>
    <w:rsid w:val="003870BC"/>
    <w:rsid w:val="0038732E"/>
    <w:rsid w:val="00387675"/>
    <w:rsid w:val="00387771"/>
    <w:rsid w:val="00387854"/>
    <w:rsid w:val="00387B2B"/>
    <w:rsid w:val="00387D1D"/>
    <w:rsid w:val="003904B1"/>
    <w:rsid w:val="003907D2"/>
    <w:rsid w:val="00390B8F"/>
    <w:rsid w:val="00390B9A"/>
    <w:rsid w:val="00390C56"/>
    <w:rsid w:val="0039122C"/>
    <w:rsid w:val="0039124D"/>
    <w:rsid w:val="003914C2"/>
    <w:rsid w:val="00391A92"/>
    <w:rsid w:val="003926BE"/>
    <w:rsid w:val="00392DB8"/>
    <w:rsid w:val="0039383D"/>
    <w:rsid w:val="00393B78"/>
    <w:rsid w:val="00394739"/>
    <w:rsid w:val="00394775"/>
    <w:rsid w:val="00394A43"/>
    <w:rsid w:val="00394B44"/>
    <w:rsid w:val="0039502C"/>
    <w:rsid w:val="00395515"/>
    <w:rsid w:val="0039564D"/>
    <w:rsid w:val="003956CC"/>
    <w:rsid w:val="003956FE"/>
    <w:rsid w:val="0039598F"/>
    <w:rsid w:val="003959BD"/>
    <w:rsid w:val="003960D5"/>
    <w:rsid w:val="0039610F"/>
    <w:rsid w:val="0039665F"/>
    <w:rsid w:val="00396850"/>
    <w:rsid w:val="003970C8"/>
    <w:rsid w:val="00397424"/>
    <w:rsid w:val="003978B8"/>
    <w:rsid w:val="00397A38"/>
    <w:rsid w:val="00397B96"/>
    <w:rsid w:val="00397C89"/>
    <w:rsid w:val="00397E0D"/>
    <w:rsid w:val="003A0311"/>
    <w:rsid w:val="003A0736"/>
    <w:rsid w:val="003A07F5"/>
    <w:rsid w:val="003A08E9"/>
    <w:rsid w:val="003A0F8F"/>
    <w:rsid w:val="003A1135"/>
    <w:rsid w:val="003A1341"/>
    <w:rsid w:val="003A1350"/>
    <w:rsid w:val="003A162C"/>
    <w:rsid w:val="003A168D"/>
    <w:rsid w:val="003A19E0"/>
    <w:rsid w:val="003A1DD5"/>
    <w:rsid w:val="003A2019"/>
    <w:rsid w:val="003A2D39"/>
    <w:rsid w:val="003A2FE7"/>
    <w:rsid w:val="003A36CA"/>
    <w:rsid w:val="003A42BB"/>
    <w:rsid w:val="003A435A"/>
    <w:rsid w:val="003A45FB"/>
    <w:rsid w:val="003A48FC"/>
    <w:rsid w:val="003A4E82"/>
    <w:rsid w:val="003A590E"/>
    <w:rsid w:val="003A6223"/>
    <w:rsid w:val="003A6330"/>
    <w:rsid w:val="003A65E0"/>
    <w:rsid w:val="003A6700"/>
    <w:rsid w:val="003A67EA"/>
    <w:rsid w:val="003A6BC9"/>
    <w:rsid w:val="003A700D"/>
    <w:rsid w:val="003A7391"/>
    <w:rsid w:val="003A76A9"/>
    <w:rsid w:val="003A7747"/>
    <w:rsid w:val="003B0299"/>
    <w:rsid w:val="003B0901"/>
    <w:rsid w:val="003B0A92"/>
    <w:rsid w:val="003B0B4D"/>
    <w:rsid w:val="003B0FA6"/>
    <w:rsid w:val="003B1046"/>
    <w:rsid w:val="003B1140"/>
    <w:rsid w:val="003B14B8"/>
    <w:rsid w:val="003B1575"/>
    <w:rsid w:val="003B188F"/>
    <w:rsid w:val="003B18ED"/>
    <w:rsid w:val="003B1CC2"/>
    <w:rsid w:val="003B21B1"/>
    <w:rsid w:val="003B2295"/>
    <w:rsid w:val="003B2B79"/>
    <w:rsid w:val="003B2B7D"/>
    <w:rsid w:val="003B3C4E"/>
    <w:rsid w:val="003B3EE6"/>
    <w:rsid w:val="003B4482"/>
    <w:rsid w:val="003B45D1"/>
    <w:rsid w:val="003B4BCD"/>
    <w:rsid w:val="003B4FC5"/>
    <w:rsid w:val="003B570F"/>
    <w:rsid w:val="003B5B57"/>
    <w:rsid w:val="003B5B7E"/>
    <w:rsid w:val="003B5E30"/>
    <w:rsid w:val="003B6194"/>
    <w:rsid w:val="003B6953"/>
    <w:rsid w:val="003B6A81"/>
    <w:rsid w:val="003B6F75"/>
    <w:rsid w:val="003B6FCB"/>
    <w:rsid w:val="003B7020"/>
    <w:rsid w:val="003B704C"/>
    <w:rsid w:val="003B7271"/>
    <w:rsid w:val="003B7294"/>
    <w:rsid w:val="003B75C4"/>
    <w:rsid w:val="003B76FE"/>
    <w:rsid w:val="003B7E7C"/>
    <w:rsid w:val="003C009A"/>
    <w:rsid w:val="003C0242"/>
    <w:rsid w:val="003C03D5"/>
    <w:rsid w:val="003C04E2"/>
    <w:rsid w:val="003C07D7"/>
    <w:rsid w:val="003C0985"/>
    <w:rsid w:val="003C0D37"/>
    <w:rsid w:val="003C1EC9"/>
    <w:rsid w:val="003C226A"/>
    <w:rsid w:val="003C270B"/>
    <w:rsid w:val="003C2C9D"/>
    <w:rsid w:val="003C30C6"/>
    <w:rsid w:val="003C3B73"/>
    <w:rsid w:val="003C4002"/>
    <w:rsid w:val="003C4250"/>
    <w:rsid w:val="003C4692"/>
    <w:rsid w:val="003C4730"/>
    <w:rsid w:val="003C4753"/>
    <w:rsid w:val="003C4952"/>
    <w:rsid w:val="003C4D16"/>
    <w:rsid w:val="003C4D8C"/>
    <w:rsid w:val="003C4F25"/>
    <w:rsid w:val="003C592E"/>
    <w:rsid w:val="003C6200"/>
    <w:rsid w:val="003C62C4"/>
    <w:rsid w:val="003C6580"/>
    <w:rsid w:val="003C6E76"/>
    <w:rsid w:val="003C728E"/>
    <w:rsid w:val="003C730B"/>
    <w:rsid w:val="003C7459"/>
    <w:rsid w:val="003C75E4"/>
    <w:rsid w:val="003C7728"/>
    <w:rsid w:val="003C78C0"/>
    <w:rsid w:val="003C79A4"/>
    <w:rsid w:val="003D09DA"/>
    <w:rsid w:val="003D0A97"/>
    <w:rsid w:val="003D0B50"/>
    <w:rsid w:val="003D0CCB"/>
    <w:rsid w:val="003D0D74"/>
    <w:rsid w:val="003D0D75"/>
    <w:rsid w:val="003D0E68"/>
    <w:rsid w:val="003D16A2"/>
    <w:rsid w:val="003D2050"/>
    <w:rsid w:val="003D2339"/>
    <w:rsid w:val="003D26AA"/>
    <w:rsid w:val="003D28F0"/>
    <w:rsid w:val="003D2A2B"/>
    <w:rsid w:val="003D2F94"/>
    <w:rsid w:val="003D3201"/>
    <w:rsid w:val="003D34D8"/>
    <w:rsid w:val="003D3666"/>
    <w:rsid w:val="003D39A6"/>
    <w:rsid w:val="003D3F75"/>
    <w:rsid w:val="003D42A0"/>
    <w:rsid w:val="003D4330"/>
    <w:rsid w:val="003D4350"/>
    <w:rsid w:val="003D4409"/>
    <w:rsid w:val="003D5083"/>
    <w:rsid w:val="003D50AE"/>
    <w:rsid w:val="003D5176"/>
    <w:rsid w:val="003D52A8"/>
    <w:rsid w:val="003D5717"/>
    <w:rsid w:val="003D5878"/>
    <w:rsid w:val="003D59FE"/>
    <w:rsid w:val="003D5D14"/>
    <w:rsid w:val="003D60D5"/>
    <w:rsid w:val="003D63BA"/>
    <w:rsid w:val="003D680E"/>
    <w:rsid w:val="003D6AC2"/>
    <w:rsid w:val="003D6DEB"/>
    <w:rsid w:val="003D74B4"/>
    <w:rsid w:val="003D772E"/>
    <w:rsid w:val="003D79E8"/>
    <w:rsid w:val="003E03FC"/>
    <w:rsid w:val="003E089F"/>
    <w:rsid w:val="003E0A9E"/>
    <w:rsid w:val="003E0AD0"/>
    <w:rsid w:val="003E0ADB"/>
    <w:rsid w:val="003E0CE4"/>
    <w:rsid w:val="003E0F2A"/>
    <w:rsid w:val="003E1304"/>
    <w:rsid w:val="003E149E"/>
    <w:rsid w:val="003E1723"/>
    <w:rsid w:val="003E1748"/>
    <w:rsid w:val="003E187F"/>
    <w:rsid w:val="003E18AD"/>
    <w:rsid w:val="003E19B9"/>
    <w:rsid w:val="003E1CF4"/>
    <w:rsid w:val="003E240A"/>
    <w:rsid w:val="003E2482"/>
    <w:rsid w:val="003E2A34"/>
    <w:rsid w:val="003E2BF4"/>
    <w:rsid w:val="003E2CCC"/>
    <w:rsid w:val="003E2EB5"/>
    <w:rsid w:val="003E34E1"/>
    <w:rsid w:val="003E3524"/>
    <w:rsid w:val="003E3C5B"/>
    <w:rsid w:val="003E3D11"/>
    <w:rsid w:val="003E40C9"/>
    <w:rsid w:val="003E4155"/>
    <w:rsid w:val="003E43E9"/>
    <w:rsid w:val="003E4CDB"/>
    <w:rsid w:val="003E52EB"/>
    <w:rsid w:val="003E61AF"/>
    <w:rsid w:val="003E6592"/>
    <w:rsid w:val="003E6928"/>
    <w:rsid w:val="003E6D14"/>
    <w:rsid w:val="003E703E"/>
    <w:rsid w:val="003E70AF"/>
    <w:rsid w:val="003E73BC"/>
    <w:rsid w:val="003E7A07"/>
    <w:rsid w:val="003F0656"/>
    <w:rsid w:val="003F0905"/>
    <w:rsid w:val="003F0D71"/>
    <w:rsid w:val="003F1438"/>
    <w:rsid w:val="003F16E1"/>
    <w:rsid w:val="003F1786"/>
    <w:rsid w:val="003F1B6D"/>
    <w:rsid w:val="003F1D73"/>
    <w:rsid w:val="003F1D98"/>
    <w:rsid w:val="003F1DA9"/>
    <w:rsid w:val="003F20E2"/>
    <w:rsid w:val="003F2244"/>
    <w:rsid w:val="003F23A7"/>
    <w:rsid w:val="003F2564"/>
    <w:rsid w:val="003F2624"/>
    <w:rsid w:val="003F2711"/>
    <w:rsid w:val="003F2A56"/>
    <w:rsid w:val="003F2DEB"/>
    <w:rsid w:val="003F324B"/>
    <w:rsid w:val="003F3652"/>
    <w:rsid w:val="003F3865"/>
    <w:rsid w:val="003F3A47"/>
    <w:rsid w:val="003F3DFF"/>
    <w:rsid w:val="003F412F"/>
    <w:rsid w:val="003F4933"/>
    <w:rsid w:val="003F4977"/>
    <w:rsid w:val="003F4E1C"/>
    <w:rsid w:val="003F4E39"/>
    <w:rsid w:val="003F4FE1"/>
    <w:rsid w:val="003F536B"/>
    <w:rsid w:val="003F5651"/>
    <w:rsid w:val="003F5667"/>
    <w:rsid w:val="003F586D"/>
    <w:rsid w:val="003F59D4"/>
    <w:rsid w:val="003F5FA3"/>
    <w:rsid w:val="003F60EF"/>
    <w:rsid w:val="003F62B4"/>
    <w:rsid w:val="003F632E"/>
    <w:rsid w:val="003F6853"/>
    <w:rsid w:val="003F6930"/>
    <w:rsid w:val="003F6ACE"/>
    <w:rsid w:val="003F6C7B"/>
    <w:rsid w:val="003F6E02"/>
    <w:rsid w:val="003F6F1A"/>
    <w:rsid w:val="003F73A0"/>
    <w:rsid w:val="003F75DD"/>
    <w:rsid w:val="003F7DFF"/>
    <w:rsid w:val="00400032"/>
    <w:rsid w:val="0040015E"/>
    <w:rsid w:val="00400427"/>
    <w:rsid w:val="004010CF"/>
    <w:rsid w:val="004012FA"/>
    <w:rsid w:val="004017C6"/>
    <w:rsid w:val="00401907"/>
    <w:rsid w:val="004021C9"/>
    <w:rsid w:val="004024AB"/>
    <w:rsid w:val="00402F2C"/>
    <w:rsid w:val="0040303D"/>
    <w:rsid w:val="0040322B"/>
    <w:rsid w:val="004032B9"/>
    <w:rsid w:val="0040379F"/>
    <w:rsid w:val="00403805"/>
    <w:rsid w:val="00403824"/>
    <w:rsid w:val="00403F25"/>
    <w:rsid w:val="0040495B"/>
    <w:rsid w:val="00404AE9"/>
    <w:rsid w:val="00405194"/>
    <w:rsid w:val="0040568F"/>
    <w:rsid w:val="00405898"/>
    <w:rsid w:val="00405D95"/>
    <w:rsid w:val="00405F90"/>
    <w:rsid w:val="00405FCD"/>
    <w:rsid w:val="00406108"/>
    <w:rsid w:val="00406412"/>
    <w:rsid w:val="004064B6"/>
    <w:rsid w:val="0040669E"/>
    <w:rsid w:val="00406DEB"/>
    <w:rsid w:val="00406F4B"/>
    <w:rsid w:val="00406FBD"/>
    <w:rsid w:val="004073B0"/>
    <w:rsid w:val="00407612"/>
    <w:rsid w:val="00407A66"/>
    <w:rsid w:val="00407C9E"/>
    <w:rsid w:val="0041029D"/>
    <w:rsid w:val="00410CC4"/>
    <w:rsid w:val="00411230"/>
    <w:rsid w:val="0041138F"/>
    <w:rsid w:val="004118C9"/>
    <w:rsid w:val="0041195D"/>
    <w:rsid w:val="00411B37"/>
    <w:rsid w:val="00411B58"/>
    <w:rsid w:val="00412697"/>
    <w:rsid w:val="00412B1D"/>
    <w:rsid w:val="00412DBE"/>
    <w:rsid w:val="00412F8D"/>
    <w:rsid w:val="00413369"/>
    <w:rsid w:val="00413501"/>
    <w:rsid w:val="00413F24"/>
    <w:rsid w:val="00414129"/>
    <w:rsid w:val="004142FC"/>
    <w:rsid w:val="004145AE"/>
    <w:rsid w:val="00414A69"/>
    <w:rsid w:val="0041577E"/>
    <w:rsid w:val="004157F6"/>
    <w:rsid w:val="0041596C"/>
    <w:rsid w:val="004159D3"/>
    <w:rsid w:val="00415A14"/>
    <w:rsid w:val="00415EC0"/>
    <w:rsid w:val="0041616C"/>
    <w:rsid w:val="00416468"/>
    <w:rsid w:val="00416A66"/>
    <w:rsid w:val="00416DCB"/>
    <w:rsid w:val="004175BF"/>
    <w:rsid w:val="00417678"/>
    <w:rsid w:val="00420126"/>
    <w:rsid w:val="004203CF"/>
    <w:rsid w:val="00420755"/>
    <w:rsid w:val="00420CB7"/>
    <w:rsid w:val="00420F26"/>
    <w:rsid w:val="00421078"/>
    <w:rsid w:val="0042110F"/>
    <w:rsid w:val="004213E8"/>
    <w:rsid w:val="0042156E"/>
    <w:rsid w:val="00421EC5"/>
    <w:rsid w:val="004222BF"/>
    <w:rsid w:val="00422399"/>
    <w:rsid w:val="004228B8"/>
    <w:rsid w:val="00422A01"/>
    <w:rsid w:val="00422DB5"/>
    <w:rsid w:val="0042307B"/>
    <w:rsid w:val="00423326"/>
    <w:rsid w:val="004238F9"/>
    <w:rsid w:val="00423921"/>
    <w:rsid w:val="00423A73"/>
    <w:rsid w:val="0042425E"/>
    <w:rsid w:val="00424E7E"/>
    <w:rsid w:val="00424EEE"/>
    <w:rsid w:val="00425164"/>
    <w:rsid w:val="00425BAC"/>
    <w:rsid w:val="00425C97"/>
    <w:rsid w:val="00425FFD"/>
    <w:rsid w:val="004262F8"/>
    <w:rsid w:val="00426442"/>
    <w:rsid w:val="0042654A"/>
    <w:rsid w:val="00426A93"/>
    <w:rsid w:val="00426DFA"/>
    <w:rsid w:val="004273BA"/>
    <w:rsid w:val="004276E3"/>
    <w:rsid w:val="004279ED"/>
    <w:rsid w:val="00427AF4"/>
    <w:rsid w:val="00427D62"/>
    <w:rsid w:val="00427E47"/>
    <w:rsid w:val="00427E67"/>
    <w:rsid w:val="00430178"/>
    <w:rsid w:val="00430495"/>
    <w:rsid w:val="00430680"/>
    <w:rsid w:val="00430773"/>
    <w:rsid w:val="00430A72"/>
    <w:rsid w:val="00431214"/>
    <w:rsid w:val="004314E7"/>
    <w:rsid w:val="0043189C"/>
    <w:rsid w:val="0043193A"/>
    <w:rsid w:val="00431CB1"/>
    <w:rsid w:val="00431DB5"/>
    <w:rsid w:val="0043270B"/>
    <w:rsid w:val="00432780"/>
    <w:rsid w:val="00432DB9"/>
    <w:rsid w:val="00432E64"/>
    <w:rsid w:val="00432F8F"/>
    <w:rsid w:val="00432F9E"/>
    <w:rsid w:val="00433106"/>
    <w:rsid w:val="00433C6F"/>
    <w:rsid w:val="00433F45"/>
    <w:rsid w:val="00434583"/>
    <w:rsid w:val="00434754"/>
    <w:rsid w:val="0043480E"/>
    <w:rsid w:val="00434A45"/>
    <w:rsid w:val="00434D1A"/>
    <w:rsid w:val="00434D46"/>
    <w:rsid w:val="00435178"/>
    <w:rsid w:val="00435248"/>
    <w:rsid w:val="004353C1"/>
    <w:rsid w:val="0043542F"/>
    <w:rsid w:val="004355EB"/>
    <w:rsid w:val="00435602"/>
    <w:rsid w:val="004356FA"/>
    <w:rsid w:val="00435B98"/>
    <w:rsid w:val="00435CCF"/>
    <w:rsid w:val="004364EB"/>
    <w:rsid w:val="00436A3B"/>
    <w:rsid w:val="00436C57"/>
    <w:rsid w:val="00436D48"/>
    <w:rsid w:val="00436DA6"/>
    <w:rsid w:val="00436F28"/>
    <w:rsid w:val="00437027"/>
    <w:rsid w:val="00437132"/>
    <w:rsid w:val="004371AB"/>
    <w:rsid w:val="0043751C"/>
    <w:rsid w:val="004375CC"/>
    <w:rsid w:val="00437681"/>
    <w:rsid w:val="0043793C"/>
    <w:rsid w:val="00437CE2"/>
    <w:rsid w:val="00437DBC"/>
    <w:rsid w:val="00437F1D"/>
    <w:rsid w:val="004402A7"/>
    <w:rsid w:val="0044035D"/>
    <w:rsid w:val="0044068F"/>
    <w:rsid w:val="00440EA5"/>
    <w:rsid w:val="0044131C"/>
    <w:rsid w:val="0044142F"/>
    <w:rsid w:val="004425C2"/>
    <w:rsid w:val="00442824"/>
    <w:rsid w:val="00442FFB"/>
    <w:rsid w:val="004430FD"/>
    <w:rsid w:val="00443CDE"/>
    <w:rsid w:val="00443EB0"/>
    <w:rsid w:val="00443F64"/>
    <w:rsid w:val="004442A7"/>
    <w:rsid w:val="00444901"/>
    <w:rsid w:val="00444934"/>
    <w:rsid w:val="00444F5E"/>
    <w:rsid w:val="004452EC"/>
    <w:rsid w:val="0044540F"/>
    <w:rsid w:val="00445494"/>
    <w:rsid w:val="004454B3"/>
    <w:rsid w:val="00445513"/>
    <w:rsid w:val="00445907"/>
    <w:rsid w:val="00445CFF"/>
    <w:rsid w:val="00445EE7"/>
    <w:rsid w:val="004462AF"/>
    <w:rsid w:val="00446624"/>
    <w:rsid w:val="0044662A"/>
    <w:rsid w:val="0044666E"/>
    <w:rsid w:val="00446A0D"/>
    <w:rsid w:val="00447291"/>
    <w:rsid w:val="00447357"/>
    <w:rsid w:val="00447486"/>
    <w:rsid w:val="00450778"/>
    <w:rsid w:val="00450B28"/>
    <w:rsid w:val="00450D3B"/>
    <w:rsid w:val="00450D7D"/>
    <w:rsid w:val="004513BD"/>
    <w:rsid w:val="004518D5"/>
    <w:rsid w:val="004519BF"/>
    <w:rsid w:val="00451B06"/>
    <w:rsid w:val="00451BEB"/>
    <w:rsid w:val="004527C0"/>
    <w:rsid w:val="00453871"/>
    <w:rsid w:val="00453B31"/>
    <w:rsid w:val="00453D65"/>
    <w:rsid w:val="00453DEF"/>
    <w:rsid w:val="004543E4"/>
    <w:rsid w:val="0045443D"/>
    <w:rsid w:val="004548E5"/>
    <w:rsid w:val="00454AA7"/>
    <w:rsid w:val="00454F08"/>
    <w:rsid w:val="0045502E"/>
    <w:rsid w:val="00455105"/>
    <w:rsid w:val="004553ED"/>
    <w:rsid w:val="0045584A"/>
    <w:rsid w:val="00455BD9"/>
    <w:rsid w:val="00455C09"/>
    <w:rsid w:val="00455E02"/>
    <w:rsid w:val="00456114"/>
    <w:rsid w:val="004566D8"/>
    <w:rsid w:val="00456971"/>
    <w:rsid w:val="004569CC"/>
    <w:rsid w:val="00456A01"/>
    <w:rsid w:val="00456B9B"/>
    <w:rsid w:val="004570A8"/>
    <w:rsid w:val="0045742D"/>
    <w:rsid w:val="00457C5E"/>
    <w:rsid w:val="0046026D"/>
    <w:rsid w:val="0046027A"/>
    <w:rsid w:val="004603B2"/>
    <w:rsid w:val="004605CC"/>
    <w:rsid w:val="0046072D"/>
    <w:rsid w:val="00460921"/>
    <w:rsid w:val="00460958"/>
    <w:rsid w:val="0046110A"/>
    <w:rsid w:val="00461266"/>
    <w:rsid w:val="004612C8"/>
    <w:rsid w:val="004614A1"/>
    <w:rsid w:val="0046164D"/>
    <w:rsid w:val="004616E5"/>
    <w:rsid w:val="004616FF"/>
    <w:rsid w:val="004617A0"/>
    <w:rsid w:val="0046193C"/>
    <w:rsid w:val="0046194F"/>
    <w:rsid w:val="00461C00"/>
    <w:rsid w:val="00461D6B"/>
    <w:rsid w:val="004622A1"/>
    <w:rsid w:val="004622D0"/>
    <w:rsid w:val="00462420"/>
    <w:rsid w:val="004628D4"/>
    <w:rsid w:val="00462A9C"/>
    <w:rsid w:val="00462B09"/>
    <w:rsid w:val="00462FC4"/>
    <w:rsid w:val="00463448"/>
    <w:rsid w:val="00463702"/>
    <w:rsid w:val="00463ECB"/>
    <w:rsid w:val="0046434B"/>
    <w:rsid w:val="00464374"/>
    <w:rsid w:val="00464513"/>
    <w:rsid w:val="004648C0"/>
    <w:rsid w:val="00464919"/>
    <w:rsid w:val="00464B42"/>
    <w:rsid w:val="00464EE0"/>
    <w:rsid w:val="00465461"/>
    <w:rsid w:val="00465467"/>
    <w:rsid w:val="00465573"/>
    <w:rsid w:val="004658C3"/>
    <w:rsid w:val="00465AAF"/>
    <w:rsid w:val="00465EB3"/>
    <w:rsid w:val="0046645E"/>
    <w:rsid w:val="00467245"/>
    <w:rsid w:val="00467716"/>
    <w:rsid w:val="00467838"/>
    <w:rsid w:val="0046790A"/>
    <w:rsid w:val="0047041E"/>
    <w:rsid w:val="00470750"/>
    <w:rsid w:val="00470893"/>
    <w:rsid w:val="00470E35"/>
    <w:rsid w:val="00470F05"/>
    <w:rsid w:val="00470FE9"/>
    <w:rsid w:val="0047157D"/>
    <w:rsid w:val="0047166D"/>
    <w:rsid w:val="00471856"/>
    <w:rsid w:val="00471978"/>
    <w:rsid w:val="004719A1"/>
    <w:rsid w:val="00471DB0"/>
    <w:rsid w:val="00471F3B"/>
    <w:rsid w:val="00471FAB"/>
    <w:rsid w:val="004727D8"/>
    <w:rsid w:val="00472ACB"/>
    <w:rsid w:val="004730B8"/>
    <w:rsid w:val="00473F5F"/>
    <w:rsid w:val="0047410D"/>
    <w:rsid w:val="00474144"/>
    <w:rsid w:val="00474CEE"/>
    <w:rsid w:val="00474FB4"/>
    <w:rsid w:val="00475131"/>
    <w:rsid w:val="00475260"/>
    <w:rsid w:val="004755D5"/>
    <w:rsid w:val="0047574D"/>
    <w:rsid w:val="00475A1B"/>
    <w:rsid w:val="00475D3E"/>
    <w:rsid w:val="00475E50"/>
    <w:rsid w:val="00475F90"/>
    <w:rsid w:val="004765DA"/>
    <w:rsid w:val="004768BD"/>
    <w:rsid w:val="00476D8B"/>
    <w:rsid w:val="00476EAE"/>
    <w:rsid w:val="00476FC4"/>
    <w:rsid w:val="004772CB"/>
    <w:rsid w:val="004774C5"/>
    <w:rsid w:val="004775ED"/>
    <w:rsid w:val="004777C7"/>
    <w:rsid w:val="00477DE0"/>
    <w:rsid w:val="00477E71"/>
    <w:rsid w:val="004802F4"/>
    <w:rsid w:val="004803A9"/>
    <w:rsid w:val="0048069C"/>
    <w:rsid w:val="004807D5"/>
    <w:rsid w:val="00480870"/>
    <w:rsid w:val="00480B03"/>
    <w:rsid w:val="004810EC"/>
    <w:rsid w:val="00481315"/>
    <w:rsid w:val="004814F6"/>
    <w:rsid w:val="00481607"/>
    <w:rsid w:val="0048234B"/>
    <w:rsid w:val="00482358"/>
    <w:rsid w:val="00482389"/>
    <w:rsid w:val="00482849"/>
    <w:rsid w:val="00482943"/>
    <w:rsid w:val="00482ADC"/>
    <w:rsid w:val="00482B1F"/>
    <w:rsid w:val="00482BAD"/>
    <w:rsid w:val="00482D67"/>
    <w:rsid w:val="00483D11"/>
    <w:rsid w:val="00483D20"/>
    <w:rsid w:val="0048406D"/>
    <w:rsid w:val="0048410E"/>
    <w:rsid w:val="004844C7"/>
    <w:rsid w:val="00484758"/>
    <w:rsid w:val="00484C46"/>
    <w:rsid w:val="004853DD"/>
    <w:rsid w:val="004855A3"/>
    <w:rsid w:val="004855C4"/>
    <w:rsid w:val="00485969"/>
    <w:rsid w:val="0048598C"/>
    <w:rsid w:val="00485E8A"/>
    <w:rsid w:val="00485F63"/>
    <w:rsid w:val="0048620B"/>
    <w:rsid w:val="004862DE"/>
    <w:rsid w:val="00486CF2"/>
    <w:rsid w:val="00486EC5"/>
    <w:rsid w:val="00487056"/>
    <w:rsid w:val="00487442"/>
    <w:rsid w:val="004877EB"/>
    <w:rsid w:val="00487BB8"/>
    <w:rsid w:val="00487F28"/>
    <w:rsid w:val="00490649"/>
    <w:rsid w:val="0049093B"/>
    <w:rsid w:val="00490E94"/>
    <w:rsid w:val="00490EE3"/>
    <w:rsid w:val="0049143D"/>
    <w:rsid w:val="00491728"/>
    <w:rsid w:val="004918A0"/>
    <w:rsid w:val="00491E33"/>
    <w:rsid w:val="004924E5"/>
    <w:rsid w:val="00492619"/>
    <w:rsid w:val="004928ED"/>
    <w:rsid w:val="00492D3C"/>
    <w:rsid w:val="00492EC0"/>
    <w:rsid w:val="00492ECB"/>
    <w:rsid w:val="0049349F"/>
    <w:rsid w:val="004935A4"/>
    <w:rsid w:val="00493D08"/>
    <w:rsid w:val="00494743"/>
    <w:rsid w:val="00494D25"/>
    <w:rsid w:val="00494E4A"/>
    <w:rsid w:val="00494E75"/>
    <w:rsid w:val="00495071"/>
    <w:rsid w:val="00495227"/>
    <w:rsid w:val="004961DB"/>
    <w:rsid w:val="0049653E"/>
    <w:rsid w:val="0049681D"/>
    <w:rsid w:val="00496BEF"/>
    <w:rsid w:val="0049792C"/>
    <w:rsid w:val="00497A67"/>
    <w:rsid w:val="00497F79"/>
    <w:rsid w:val="004A01E1"/>
    <w:rsid w:val="004A05B4"/>
    <w:rsid w:val="004A06D4"/>
    <w:rsid w:val="004A0814"/>
    <w:rsid w:val="004A0C81"/>
    <w:rsid w:val="004A0E00"/>
    <w:rsid w:val="004A15F7"/>
    <w:rsid w:val="004A1600"/>
    <w:rsid w:val="004A1B20"/>
    <w:rsid w:val="004A1D1E"/>
    <w:rsid w:val="004A201F"/>
    <w:rsid w:val="004A23B8"/>
    <w:rsid w:val="004A23C0"/>
    <w:rsid w:val="004A28D4"/>
    <w:rsid w:val="004A28FF"/>
    <w:rsid w:val="004A2908"/>
    <w:rsid w:val="004A2B3D"/>
    <w:rsid w:val="004A2B97"/>
    <w:rsid w:val="004A2BE1"/>
    <w:rsid w:val="004A2E44"/>
    <w:rsid w:val="004A30F7"/>
    <w:rsid w:val="004A366E"/>
    <w:rsid w:val="004A36C0"/>
    <w:rsid w:val="004A36DD"/>
    <w:rsid w:val="004A3AA3"/>
    <w:rsid w:val="004A3F2D"/>
    <w:rsid w:val="004A41E6"/>
    <w:rsid w:val="004A4247"/>
    <w:rsid w:val="004A4635"/>
    <w:rsid w:val="004A4900"/>
    <w:rsid w:val="004A4934"/>
    <w:rsid w:val="004A4C8C"/>
    <w:rsid w:val="004A4D38"/>
    <w:rsid w:val="004A4E7E"/>
    <w:rsid w:val="004A4E95"/>
    <w:rsid w:val="004A5270"/>
    <w:rsid w:val="004A5667"/>
    <w:rsid w:val="004A57FC"/>
    <w:rsid w:val="004A6C23"/>
    <w:rsid w:val="004A705C"/>
    <w:rsid w:val="004A717D"/>
    <w:rsid w:val="004A71FB"/>
    <w:rsid w:val="004A7276"/>
    <w:rsid w:val="004A7447"/>
    <w:rsid w:val="004A74E1"/>
    <w:rsid w:val="004A7AAA"/>
    <w:rsid w:val="004A7EE7"/>
    <w:rsid w:val="004A7FB0"/>
    <w:rsid w:val="004B028F"/>
    <w:rsid w:val="004B0706"/>
    <w:rsid w:val="004B0770"/>
    <w:rsid w:val="004B0787"/>
    <w:rsid w:val="004B0971"/>
    <w:rsid w:val="004B09A0"/>
    <w:rsid w:val="004B1313"/>
    <w:rsid w:val="004B169E"/>
    <w:rsid w:val="004B191D"/>
    <w:rsid w:val="004B1B53"/>
    <w:rsid w:val="004B1C42"/>
    <w:rsid w:val="004B26FA"/>
    <w:rsid w:val="004B2700"/>
    <w:rsid w:val="004B27E7"/>
    <w:rsid w:val="004B2B31"/>
    <w:rsid w:val="004B2C33"/>
    <w:rsid w:val="004B2CDB"/>
    <w:rsid w:val="004B3125"/>
    <w:rsid w:val="004B3A42"/>
    <w:rsid w:val="004B3C3F"/>
    <w:rsid w:val="004B4372"/>
    <w:rsid w:val="004B4433"/>
    <w:rsid w:val="004B4543"/>
    <w:rsid w:val="004B45A2"/>
    <w:rsid w:val="004B4A0F"/>
    <w:rsid w:val="004B4AA2"/>
    <w:rsid w:val="004B4BF8"/>
    <w:rsid w:val="004B4C67"/>
    <w:rsid w:val="004B50E0"/>
    <w:rsid w:val="004B55EC"/>
    <w:rsid w:val="004B5E6E"/>
    <w:rsid w:val="004B5F75"/>
    <w:rsid w:val="004B6271"/>
    <w:rsid w:val="004B6301"/>
    <w:rsid w:val="004B6A3B"/>
    <w:rsid w:val="004B6FFB"/>
    <w:rsid w:val="004B7851"/>
    <w:rsid w:val="004B795F"/>
    <w:rsid w:val="004B7BA5"/>
    <w:rsid w:val="004C0346"/>
    <w:rsid w:val="004C03CC"/>
    <w:rsid w:val="004C0B5B"/>
    <w:rsid w:val="004C0F99"/>
    <w:rsid w:val="004C130D"/>
    <w:rsid w:val="004C1599"/>
    <w:rsid w:val="004C1624"/>
    <w:rsid w:val="004C188E"/>
    <w:rsid w:val="004C1987"/>
    <w:rsid w:val="004C2371"/>
    <w:rsid w:val="004C2713"/>
    <w:rsid w:val="004C2C4E"/>
    <w:rsid w:val="004C2F01"/>
    <w:rsid w:val="004C3012"/>
    <w:rsid w:val="004C311C"/>
    <w:rsid w:val="004C3472"/>
    <w:rsid w:val="004C34E8"/>
    <w:rsid w:val="004C380B"/>
    <w:rsid w:val="004C3C51"/>
    <w:rsid w:val="004C4384"/>
    <w:rsid w:val="004C47FE"/>
    <w:rsid w:val="004C4BCE"/>
    <w:rsid w:val="004C4BF3"/>
    <w:rsid w:val="004C4F33"/>
    <w:rsid w:val="004C521E"/>
    <w:rsid w:val="004C5230"/>
    <w:rsid w:val="004C5C61"/>
    <w:rsid w:val="004C5EF0"/>
    <w:rsid w:val="004C60C4"/>
    <w:rsid w:val="004C63D6"/>
    <w:rsid w:val="004C660B"/>
    <w:rsid w:val="004C6627"/>
    <w:rsid w:val="004C6834"/>
    <w:rsid w:val="004C6915"/>
    <w:rsid w:val="004C6D25"/>
    <w:rsid w:val="004C6D4C"/>
    <w:rsid w:val="004C718C"/>
    <w:rsid w:val="004C730E"/>
    <w:rsid w:val="004C7739"/>
    <w:rsid w:val="004C7BDF"/>
    <w:rsid w:val="004C7D7C"/>
    <w:rsid w:val="004D001B"/>
    <w:rsid w:val="004D0200"/>
    <w:rsid w:val="004D0E42"/>
    <w:rsid w:val="004D171F"/>
    <w:rsid w:val="004D1916"/>
    <w:rsid w:val="004D1A33"/>
    <w:rsid w:val="004D1D64"/>
    <w:rsid w:val="004D2474"/>
    <w:rsid w:val="004D24F2"/>
    <w:rsid w:val="004D2577"/>
    <w:rsid w:val="004D27C4"/>
    <w:rsid w:val="004D2E1A"/>
    <w:rsid w:val="004D2E57"/>
    <w:rsid w:val="004D31C3"/>
    <w:rsid w:val="004D3251"/>
    <w:rsid w:val="004D363A"/>
    <w:rsid w:val="004D44B1"/>
    <w:rsid w:val="004D4968"/>
    <w:rsid w:val="004D4977"/>
    <w:rsid w:val="004D4A8A"/>
    <w:rsid w:val="004D4BEA"/>
    <w:rsid w:val="004D50CC"/>
    <w:rsid w:val="004D58D1"/>
    <w:rsid w:val="004D5989"/>
    <w:rsid w:val="004D5A2A"/>
    <w:rsid w:val="004D5F02"/>
    <w:rsid w:val="004D68C0"/>
    <w:rsid w:val="004D710C"/>
    <w:rsid w:val="004D7448"/>
    <w:rsid w:val="004D7872"/>
    <w:rsid w:val="004D7CAC"/>
    <w:rsid w:val="004E0033"/>
    <w:rsid w:val="004E03BE"/>
    <w:rsid w:val="004E06EA"/>
    <w:rsid w:val="004E0CD0"/>
    <w:rsid w:val="004E1260"/>
    <w:rsid w:val="004E1CBB"/>
    <w:rsid w:val="004E1D07"/>
    <w:rsid w:val="004E1F73"/>
    <w:rsid w:val="004E209D"/>
    <w:rsid w:val="004E21D3"/>
    <w:rsid w:val="004E27DC"/>
    <w:rsid w:val="004E2A75"/>
    <w:rsid w:val="004E2C41"/>
    <w:rsid w:val="004E2DA4"/>
    <w:rsid w:val="004E2DF8"/>
    <w:rsid w:val="004E2E33"/>
    <w:rsid w:val="004E2F51"/>
    <w:rsid w:val="004E2F60"/>
    <w:rsid w:val="004E319A"/>
    <w:rsid w:val="004E32FE"/>
    <w:rsid w:val="004E340C"/>
    <w:rsid w:val="004E3579"/>
    <w:rsid w:val="004E3892"/>
    <w:rsid w:val="004E3FD8"/>
    <w:rsid w:val="004E4668"/>
    <w:rsid w:val="004E471C"/>
    <w:rsid w:val="004E47ED"/>
    <w:rsid w:val="004E4E24"/>
    <w:rsid w:val="004E53AE"/>
    <w:rsid w:val="004E5449"/>
    <w:rsid w:val="004E54CE"/>
    <w:rsid w:val="004E57C6"/>
    <w:rsid w:val="004E58DD"/>
    <w:rsid w:val="004E5C61"/>
    <w:rsid w:val="004E601D"/>
    <w:rsid w:val="004E6158"/>
    <w:rsid w:val="004E6184"/>
    <w:rsid w:val="004E63C9"/>
    <w:rsid w:val="004E6401"/>
    <w:rsid w:val="004E6605"/>
    <w:rsid w:val="004E6CEA"/>
    <w:rsid w:val="004E7339"/>
    <w:rsid w:val="004E7691"/>
    <w:rsid w:val="004E76A5"/>
    <w:rsid w:val="004E7831"/>
    <w:rsid w:val="004E78C3"/>
    <w:rsid w:val="004E7B7F"/>
    <w:rsid w:val="004E7E45"/>
    <w:rsid w:val="004F003D"/>
    <w:rsid w:val="004F01B4"/>
    <w:rsid w:val="004F020A"/>
    <w:rsid w:val="004F080C"/>
    <w:rsid w:val="004F09DD"/>
    <w:rsid w:val="004F0C82"/>
    <w:rsid w:val="004F133C"/>
    <w:rsid w:val="004F13D2"/>
    <w:rsid w:val="004F1A00"/>
    <w:rsid w:val="004F1D32"/>
    <w:rsid w:val="004F2826"/>
    <w:rsid w:val="004F2AA6"/>
    <w:rsid w:val="004F2B9C"/>
    <w:rsid w:val="004F2CCE"/>
    <w:rsid w:val="004F2D1C"/>
    <w:rsid w:val="004F2D47"/>
    <w:rsid w:val="004F33A9"/>
    <w:rsid w:val="004F359A"/>
    <w:rsid w:val="004F3CEA"/>
    <w:rsid w:val="004F3DD1"/>
    <w:rsid w:val="004F4000"/>
    <w:rsid w:val="004F40F1"/>
    <w:rsid w:val="004F46D8"/>
    <w:rsid w:val="004F4760"/>
    <w:rsid w:val="004F4DAC"/>
    <w:rsid w:val="004F4E25"/>
    <w:rsid w:val="004F4E53"/>
    <w:rsid w:val="004F4EA3"/>
    <w:rsid w:val="004F4EBA"/>
    <w:rsid w:val="004F56E7"/>
    <w:rsid w:val="004F58AB"/>
    <w:rsid w:val="004F64AD"/>
    <w:rsid w:val="004F66FA"/>
    <w:rsid w:val="004F67A9"/>
    <w:rsid w:val="004F68F9"/>
    <w:rsid w:val="004F6AFE"/>
    <w:rsid w:val="004F6F20"/>
    <w:rsid w:val="004F713B"/>
    <w:rsid w:val="004F7373"/>
    <w:rsid w:val="004F73A5"/>
    <w:rsid w:val="004F76A6"/>
    <w:rsid w:val="004F78C3"/>
    <w:rsid w:val="004F7B29"/>
    <w:rsid w:val="004F7C51"/>
    <w:rsid w:val="004F7CE6"/>
    <w:rsid w:val="004F7F1A"/>
    <w:rsid w:val="0050031C"/>
    <w:rsid w:val="005004F7"/>
    <w:rsid w:val="00500798"/>
    <w:rsid w:val="005007E7"/>
    <w:rsid w:val="00500A59"/>
    <w:rsid w:val="00500D5B"/>
    <w:rsid w:val="005012BB"/>
    <w:rsid w:val="0050132F"/>
    <w:rsid w:val="00501723"/>
    <w:rsid w:val="0050192A"/>
    <w:rsid w:val="00501A8C"/>
    <w:rsid w:val="00501F0D"/>
    <w:rsid w:val="0050223A"/>
    <w:rsid w:val="00502320"/>
    <w:rsid w:val="0050259B"/>
    <w:rsid w:val="00502877"/>
    <w:rsid w:val="005029A2"/>
    <w:rsid w:val="00502A40"/>
    <w:rsid w:val="00502FCA"/>
    <w:rsid w:val="00503104"/>
    <w:rsid w:val="005033B7"/>
    <w:rsid w:val="005035E7"/>
    <w:rsid w:val="005038A7"/>
    <w:rsid w:val="00503B71"/>
    <w:rsid w:val="00503C88"/>
    <w:rsid w:val="00503E69"/>
    <w:rsid w:val="00503EC2"/>
    <w:rsid w:val="00503FAD"/>
    <w:rsid w:val="00504639"/>
    <w:rsid w:val="005050F8"/>
    <w:rsid w:val="00505850"/>
    <w:rsid w:val="00505961"/>
    <w:rsid w:val="00505A2A"/>
    <w:rsid w:val="00505B90"/>
    <w:rsid w:val="00505D65"/>
    <w:rsid w:val="00505E39"/>
    <w:rsid w:val="0050614B"/>
    <w:rsid w:val="00506571"/>
    <w:rsid w:val="00506A8D"/>
    <w:rsid w:val="00506C2E"/>
    <w:rsid w:val="00506D3B"/>
    <w:rsid w:val="005074C9"/>
    <w:rsid w:val="00507754"/>
    <w:rsid w:val="00507816"/>
    <w:rsid w:val="0050785D"/>
    <w:rsid w:val="00507CAF"/>
    <w:rsid w:val="00510374"/>
    <w:rsid w:val="00510444"/>
    <w:rsid w:val="00510753"/>
    <w:rsid w:val="005109F8"/>
    <w:rsid w:val="00510B25"/>
    <w:rsid w:val="00510EC2"/>
    <w:rsid w:val="005118DD"/>
    <w:rsid w:val="00511B42"/>
    <w:rsid w:val="00511CAC"/>
    <w:rsid w:val="00511E67"/>
    <w:rsid w:val="0051227E"/>
    <w:rsid w:val="005124B0"/>
    <w:rsid w:val="00512747"/>
    <w:rsid w:val="0051317C"/>
    <w:rsid w:val="005138DA"/>
    <w:rsid w:val="00513F8F"/>
    <w:rsid w:val="005143E2"/>
    <w:rsid w:val="00514455"/>
    <w:rsid w:val="005147E7"/>
    <w:rsid w:val="00514882"/>
    <w:rsid w:val="005148FE"/>
    <w:rsid w:val="005149A2"/>
    <w:rsid w:val="00514CEE"/>
    <w:rsid w:val="005150E4"/>
    <w:rsid w:val="00515271"/>
    <w:rsid w:val="00515907"/>
    <w:rsid w:val="00515E2B"/>
    <w:rsid w:val="00516B96"/>
    <w:rsid w:val="00516D2A"/>
    <w:rsid w:val="00517186"/>
    <w:rsid w:val="0051739D"/>
    <w:rsid w:val="005173A4"/>
    <w:rsid w:val="0051770E"/>
    <w:rsid w:val="0052001B"/>
    <w:rsid w:val="005200E6"/>
    <w:rsid w:val="00520278"/>
    <w:rsid w:val="005205C8"/>
    <w:rsid w:val="005205D5"/>
    <w:rsid w:val="00520A4F"/>
    <w:rsid w:val="00521D65"/>
    <w:rsid w:val="005221A4"/>
    <w:rsid w:val="00522400"/>
    <w:rsid w:val="0052248A"/>
    <w:rsid w:val="005224CA"/>
    <w:rsid w:val="005226AB"/>
    <w:rsid w:val="005227EA"/>
    <w:rsid w:val="00523366"/>
    <w:rsid w:val="00523E18"/>
    <w:rsid w:val="00523F32"/>
    <w:rsid w:val="0052422C"/>
    <w:rsid w:val="005244D5"/>
    <w:rsid w:val="005245A9"/>
    <w:rsid w:val="005248C4"/>
    <w:rsid w:val="00524AD1"/>
    <w:rsid w:val="00524B43"/>
    <w:rsid w:val="00524D2A"/>
    <w:rsid w:val="00524E6A"/>
    <w:rsid w:val="005251DA"/>
    <w:rsid w:val="005251F6"/>
    <w:rsid w:val="00525407"/>
    <w:rsid w:val="00525F16"/>
    <w:rsid w:val="00525F71"/>
    <w:rsid w:val="00526270"/>
    <w:rsid w:val="005266A9"/>
    <w:rsid w:val="005269C2"/>
    <w:rsid w:val="00526C8A"/>
    <w:rsid w:val="00526E5A"/>
    <w:rsid w:val="00526E75"/>
    <w:rsid w:val="00527192"/>
    <w:rsid w:val="00527489"/>
    <w:rsid w:val="0053012B"/>
    <w:rsid w:val="0053058D"/>
    <w:rsid w:val="00530AFD"/>
    <w:rsid w:val="00530FF3"/>
    <w:rsid w:val="00531113"/>
    <w:rsid w:val="0053173A"/>
    <w:rsid w:val="00531824"/>
    <w:rsid w:val="005318B6"/>
    <w:rsid w:val="00531AF4"/>
    <w:rsid w:val="00531F71"/>
    <w:rsid w:val="00532462"/>
    <w:rsid w:val="00532B16"/>
    <w:rsid w:val="00532C9D"/>
    <w:rsid w:val="00532DBB"/>
    <w:rsid w:val="00533215"/>
    <w:rsid w:val="005334E4"/>
    <w:rsid w:val="005338BD"/>
    <w:rsid w:val="0053394F"/>
    <w:rsid w:val="0053405D"/>
    <w:rsid w:val="00534451"/>
    <w:rsid w:val="00534695"/>
    <w:rsid w:val="005347FB"/>
    <w:rsid w:val="005348FE"/>
    <w:rsid w:val="005349EB"/>
    <w:rsid w:val="00534AA6"/>
    <w:rsid w:val="00534C83"/>
    <w:rsid w:val="005354A1"/>
    <w:rsid w:val="00535590"/>
    <w:rsid w:val="00535A20"/>
    <w:rsid w:val="00535A27"/>
    <w:rsid w:val="00535BE9"/>
    <w:rsid w:val="00535C00"/>
    <w:rsid w:val="0053637E"/>
    <w:rsid w:val="00536752"/>
    <w:rsid w:val="00536AEE"/>
    <w:rsid w:val="00537BE9"/>
    <w:rsid w:val="00537E22"/>
    <w:rsid w:val="00540147"/>
    <w:rsid w:val="005402B2"/>
    <w:rsid w:val="005405D3"/>
    <w:rsid w:val="005408F9"/>
    <w:rsid w:val="005409DC"/>
    <w:rsid w:val="00540C54"/>
    <w:rsid w:val="00540EB6"/>
    <w:rsid w:val="00541096"/>
    <w:rsid w:val="005417A0"/>
    <w:rsid w:val="0054199D"/>
    <w:rsid w:val="00541D8A"/>
    <w:rsid w:val="00541E2B"/>
    <w:rsid w:val="005424B2"/>
    <w:rsid w:val="00542F16"/>
    <w:rsid w:val="00543639"/>
    <w:rsid w:val="005436D7"/>
    <w:rsid w:val="00543703"/>
    <w:rsid w:val="00543867"/>
    <w:rsid w:val="00543A66"/>
    <w:rsid w:val="00543A83"/>
    <w:rsid w:val="00544220"/>
    <w:rsid w:val="00544284"/>
    <w:rsid w:val="005444D2"/>
    <w:rsid w:val="00544C33"/>
    <w:rsid w:val="0054556F"/>
    <w:rsid w:val="005458CC"/>
    <w:rsid w:val="00545A3E"/>
    <w:rsid w:val="00545B4E"/>
    <w:rsid w:val="00545C3D"/>
    <w:rsid w:val="00545DA4"/>
    <w:rsid w:val="00545E6A"/>
    <w:rsid w:val="00546310"/>
    <w:rsid w:val="00546738"/>
    <w:rsid w:val="005467D6"/>
    <w:rsid w:val="00546922"/>
    <w:rsid w:val="00546942"/>
    <w:rsid w:val="00546A1F"/>
    <w:rsid w:val="00546A81"/>
    <w:rsid w:val="00547123"/>
    <w:rsid w:val="00550047"/>
    <w:rsid w:val="00550470"/>
    <w:rsid w:val="005504D9"/>
    <w:rsid w:val="00550C45"/>
    <w:rsid w:val="00550C5D"/>
    <w:rsid w:val="00550C80"/>
    <w:rsid w:val="00550D6F"/>
    <w:rsid w:val="00550E94"/>
    <w:rsid w:val="005511B1"/>
    <w:rsid w:val="005513A2"/>
    <w:rsid w:val="0055190B"/>
    <w:rsid w:val="00551E1E"/>
    <w:rsid w:val="00551E52"/>
    <w:rsid w:val="00552038"/>
    <w:rsid w:val="0055217E"/>
    <w:rsid w:val="0055233E"/>
    <w:rsid w:val="00552569"/>
    <w:rsid w:val="005526F2"/>
    <w:rsid w:val="00552AE7"/>
    <w:rsid w:val="00552B8F"/>
    <w:rsid w:val="00552FF4"/>
    <w:rsid w:val="00553DFF"/>
    <w:rsid w:val="0055410A"/>
    <w:rsid w:val="005543EE"/>
    <w:rsid w:val="005547CB"/>
    <w:rsid w:val="00554DF7"/>
    <w:rsid w:val="005553FF"/>
    <w:rsid w:val="00555675"/>
    <w:rsid w:val="00555713"/>
    <w:rsid w:val="00555772"/>
    <w:rsid w:val="00555C03"/>
    <w:rsid w:val="00555D6F"/>
    <w:rsid w:val="00555DC4"/>
    <w:rsid w:val="00556680"/>
    <w:rsid w:val="005567AA"/>
    <w:rsid w:val="005567BF"/>
    <w:rsid w:val="005569D2"/>
    <w:rsid w:val="00557065"/>
    <w:rsid w:val="005570E7"/>
    <w:rsid w:val="0055718D"/>
    <w:rsid w:val="00557464"/>
    <w:rsid w:val="00557541"/>
    <w:rsid w:val="0055771C"/>
    <w:rsid w:val="00557CAB"/>
    <w:rsid w:val="005608D5"/>
    <w:rsid w:val="00560955"/>
    <w:rsid w:val="00560AC9"/>
    <w:rsid w:val="00560DDA"/>
    <w:rsid w:val="00560F9A"/>
    <w:rsid w:val="00561250"/>
    <w:rsid w:val="0056134D"/>
    <w:rsid w:val="005617E8"/>
    <w:rsid w:val="00561A95"/>
    <w:rsid w:val="00561BF6"/>
    <w:rsid w:val="00561E4A"/>
    <w:rsid w:val="005625FE"/>
    <w:rsid w:val="00562C27"/>
    <w:rsid w:val="00562CDC"/>
    <w:rsid w:val="00563855"/>
    <w:rsid w:val="00563C64"/>
    <w:rsid w:val="00563D83"/>
    <w:rsid w:val="00563FD2"/>
    <w:rsid w:val="0056434D"/>
    <w:rsid w:val="00564ED6"/>
    <w:rsid w:val="005650BF"/>
    <w:rsid w:val="005652E4"/>
    <w:rsid w:val="00565679"/>
    <w:rsid w:val="0056620B"/>
    <w:rsid w:val="00566219"/>
    <w:rsid w:val="0056636D"/>
    <w:rsid w:val="005666AD"/>
    <w:rsid w:val="00566A42"/>
    <w:rsid w:val="00566E05"/>
    <w:rsid w:val="0056719E"/>
    <w:rsid w:val="005676E3"/>
    <w:rsid w:val="005701C5"/>
    <w:rsid w:val="005701F8"/>
    <w:rsid w:val="005703E3"/>
    <w:rsid w:val="0057043C"/>
    <w:rsid w:val="0057054C"/>
    <w:rsid w:val="005706C1"/>
    <w:rsid w:val="00570825"/>
    <w:rsid w:val="005708C3"/>
    <w:rsid w:val="005708C6"/>
    <w:rsid w:val="00570C83"/>
    <w:rsid w:val="00570D79"/>
    <w:rsid w:val="00570D85"/>
    <w:rsid w:val="00570E9B"/>
    <w:rsid w:val="005710C7"/>
    <w:rsid w:val="0057110E"/>
    <w:rsid w:val="00571115"/>
    <w:rsid w:val="0057128C"/>
    <w:rsid w:val="00571358"/>
    <w:rsid w:val="00571382"/>
    <w:rsid w:val="00572370"/>
    <w:rsid w:val="00572583"/>
    <w:rsid w:val="00572643"/>
    <w:rsid w:val="00572E58"/>
    <w:rsid w:val="00572F26"/>
    <w:rsid w:val="00572F28"/>
    <w:rsid w:val="005730FF"/>
    <w:rsid w:val="0057317F"/>
    <w:rsid w:val="005732CD"/>
    <w:rsid w:val="005732F8"/>
    <w:rsid w:val="0057337E"/>
    <w:rsid w:val="0057380A"/>
    <w:rsid w:val="00573948"/>
    <w:rsid w:val="00573BB0"/>
    <w:rsid w:val="00573D2B"/>
    <w:rsid w:val="00573F24"/>
    <w:rsid w:val="00574167"/>
    <w:rsid w:val="00574886"/>
    <w:rsid w:val="005748AD"/>
    <w:rsid w:val="00574923"/>
    <w:rsid w:val="00574B86"/>
    <w:rsid w:val="00575224"/>
    <w:rsid w:val="005753BB"/>
    <w:rsid w:val="005753BD"/>
    <w:rsid w:val="005753DB"/>
    <w:rsid w:val="005755C2"/>
    <w:rsid w:val="005758BA"/>
    <w:rsid w:val="00575D99"/>
    <w:rsid w:val="00575E27"/>
    <w:rsid w:val="00575EC1"/>
    <w:rsid w:val="00575F55"/>
    <w:rsid w:val="00576050"/>
    <w:rsid w:val="0057681E"/>
    <w:rsid w:val="00576A37"/>
    <w:rsid w:val="00576C34"/>
    <w:rsid w:val="00576D95"/>
    <w:rsid w:val="00576DD6"/>
    <w:rsid w:val="00576F31"/>
    <w:rsid w:val="00576FC7"/>
    <w:rsid w:val="00577368"/>
    <w:rsid w:val="005777AC"/>
    <w:rsid w:val="00577BE4"/>
    <w:rsid w:val="00577EB4"/>
    <w:rsid w:val="00577F3D"/>
    <w:rsid w:val="00580282"/>
    <w:rsid w:val="005809EB"/>
    <w:rsid w:val="00580E45"/>
    <w:rsid w:val="005815D2"/>
    <w:rsid w:val="005818D4"/>
    <w:rsid w:val="005819D7"/>
    <w:rsid w:val="00581F00"/>
    <w:rsid w:val="00581F40"/>
    <w:rsid w:val="005829CC"/>
    <w:rsid w:val="00582E3D"/>
    <w:rsid w:val="00583147"/>
    <w:rsid w:val="00583526"/>
    <w:rsid w:val="005836D0"/>
    <w:rsid w:val="00583B29"/>
    <w:rsid w:val="00583C6C"/>
    <w:rsid w:val="00583E78"/>
    <w:rsid w:val="00584496"/>
    <w:rsid w:val="00584F8D"/>
    <w:rsid w:val="0058564A"/>
    <w:rsid w:val="00585932"/>
    <w:rsid w:val="005859D4"/>
    <w:rsid w:val="00585A7B"/>
    <w:rsid w:val="00585C3A"/>
    <w:rsid w:val="0058628A"/>
    <w:rsid w:val="005863AF"/>
    <w:rsid w:val="00586897"/>
    <w:rsid w:val="00587117"/>
    <w:rsid w:val="0058759B"/>
    <w:rsid w:val="00587649"/>
    <w:rsid w:val="0058764D"/>
    <w:rsid w:val="00590203"/>
    <w:rsid w:val="00590BF6"/>
    <w:rsid w:val="005915AB"/>
    <w:rsid w:val="005915B4"/>
    <w:rsid w:val="00591777"/>
    <w:rsid w:val="00591B9C"/>
    <w:rsid w:val="00591E92"/>
    <w:rsid w:val="00592160"/>
    <w:rsid w:val="005923C9"/>
    <w:rsid w:val="0059284F"/>
    <w:rsid w:val="00592891"/>
    <w:rsid w:val="00593396"/>
    <w:rsid w:val="00593F19"/>
    <w:rsid w:val="00594131"/>
    <w:rsid w:val="00594360"/>
    <w:rsid w:val="005943C6"/>
    <w:rsid w:val="0059441D"/>
    <w:rsid w:val="005954F2"/>
    <w:rsid w:val="00595777"/>
    <w:rsid w:val="00595BC4"/>
    <w:rsid w:val="00595E99"/>
    <w:rsid w:val="00596115"/>
    <w:rsid w:val="00596308"/>
    <w:rsid w:val="005968C4"/>
    <w:rsid w:val="005968F0"/>
    <w:rsid w:val="00596A56"/>
    <w:rsid w:val="00597097"/>
    <w:rsid w:val="005970DB"/>
    <w:rsid w:val="0059715B"/>
    <w:rsid w:val="005973C7"/>
    <w:rsid w:val="005973CD"/>
    <w:rsid w:val="00597605"/>
    <w:rsid w:val="00597942"/>
    <w:rsid w:val="00597A36"/>
    <w:rsid w:val="00597E86"/>
    <w:rsid w:val="005A05C6"/>
    <w:rsid w:val="005A05DF"/>
    <w:rsid w:val="005A0753"/>
    <w:rsid w:val="005A0CB6"/>
    <w:rsid w:val="005A129E"/>
    <w:rsid w:val="005A1D03"/>
    <w:rsid w:val="005A2174"/>
    <w:rsid w:val="005A2229"/>
    <w:rsid w:val="005A2BB3"/>
    <w:rsid w:val="005A320D"/>
    <w:rsid w:val="005A36E3"/>
    <w:rsid w:val="005A3834"/>
    <w:rsid w:val="005A38FE"/>
    <w:rsid w:val="005A3A31"/>
    <w:rsid w:val="005A3AF1"/>
    <w:rsid w:val="005A3B1E"/>
    <w:rsid w:val="005A40D5"/>
    <w:rsid w:val="005A438E"/>
    <w:rsid w:val="005A4999"/>
    <w:rsid w:val="005A49C4"/>
    <w:rsid w:val="005A4E38"/>
    <w:rsid w:val="005A50CE"/>
    <w:rsid w:val="005A588D"/>
    <w:rsid w:val="005A59CF"/>
    <w:rsid w:val="005A6A3A"/>
    <w:rsid w:val="005A6FA1"/>
    <w:rsid w:val="005A7E8A"/>
    <w:rsid w:val="005A7F72"/>
    <w:rsid w:val="005B0604"/>
    <w:rsid w:val="005B08FF"/>
    <w:rsid w:val="005B1352"/>
    <w:rsid w:val="005B1F54"/>
    <w:rsid w:val="005B2D4D"/>
    <w:rsid w:val="005B2EB8"/>
    <w:rsid w:val="005B355C"/>
    <w:rsid w:val="005B3C58"/>
    <w:rsid w:val="005B3C7C"/>
    <w:rsid w:val="005B4911"/>
    <w:rsid w:val="005B49B9"/>
    <w:rsid w:val="005B4C5C"/>
    <w:rsid w:val="005B4E3D"/>
    <w:rsid w:val="005B4E83"/>
    <w:rsid w:val="005B53DB"/>
    <w:rsid w:val="005B541A"/>
    <w:rsid w:val="005B5425"/>
    <w:rsid w:val="005B54FE"/>
    <w:rsid w:val="005B5A55"/>
    <w:rsid w:val="005B5D1D"/>
    <w:rsid w:val="005B6404"/>
    <w:rsid w:val="005B6E03"/>
    <w:rsid w:val="005B6FAE"/>
    <w:rsid w:val="005B703E"/>
    <w:rsid w:val="005B70E8"/>
    <w:rsid w:val="005B7824"/>
    <w:rsid w:val="005C0625"/>
    <w:rsid w:val="005C0904"/>
    <w:rsid w:val="005C09BF"/>
    <w:rsid w:val="005C0D61"/>
    <w:rsid w:val="005C0DDE"/>
    <w:rsid w:val="005C11DA"/>
    <w:rsid w:val="005C1225"/>
    <w:rsid w:val="005C132F"/>
    <w:rsid w:val="005C1752"/>
    <w:rsid w:val="005C1894"/>
    <w:rsid w:val="005C2144"/>
    <w:rsid w:val="005C3015"/>
    <w:rsid w:val="005C3016"/>
    <w:rsid w:val="005C376D"/>
    <w:rsid w:val="005C3A65"/>
    <w:rsid w:val="005C3CDF"/>
    <w:rsid w:val="005C44D1"/>
    <w:rsid w:val="005C45E0"/>
    <w:rsid w:val="005C4A30"/>
    <w:rsid w:val="005C4B4D"/>
    <w:rsid w:val="005C4DE3"/>
    <w:rsid w:val="005C4EA1"/>
    <w:rsid w:val="005C5379"/>
    <w:rsid w:val="005C56B4"/>
    <w:rsid w:val="005C5769"/>
    <w:rsid w:val="005C5849"/>
    <w:rsid w:val="005C63F0"/>
    <w:rsid w:val="005C698C"/>
    <w:rsid w:val="005C7027"/>
    <w:rsid w:val="005C7340"/>
    <w:rsid w:val="005C7A54"/>
    <w:rsid w:val="005C7CAD"/>
    <w:rsid w:val="005C7EF8"/>
    <w:rsid w:val="005D0102"/>
    <w:rsid w:val="005D02FA"/>
    <w:rsid w:val="005D047B"/>
    <w:rsid w:val="005D0790"/>
    <w:rsid w:val="005D12A2"/>
    <w:rsid w:val="005D1F85"/>
    <w:rsid w:val="005D20FC"/>
    <w:rsid w:val="005D241F"/>
    <w:rsid w:val="005D24A2"/>
    <w:rsid w:val="005D26D7"/>
    <w:rsid w:val="005D2990"/>
    <w:rsid w:val="005D2A49"/>
    <w:rsid w:val="005D2A80"/>
    <w:rsid w:val="005D2AAC"/>
    <w:rsid w:val="005D2B7E"/>
    <w:rsid w:val="005D2EE8"/>
    <w:rsid w:val="005D304E"/>
    <w:rsid w:val="005D31D3"/>
    <w:rsid w:val="005D3894"/>
    <w:rsid w:val="005D3897"/>
    <w:rsid w:val="005D39A2"/>
    <w:rsid w:val="005D423F"/>
    <w:rsid w:val="005D4764"/>
    <w:rsid w:val="005D495D"/>
    <w:rsid w:val="005D5499"/>
    <w:rsid w:val="005D55C2"/>
    <w:rsid w:val="005D576B"/>
    <w:rsid w:val="005D594D"/>
    <w:rsid w:val="005D5E46"/>
    <w:rsid w:val="005D609E"/>
    <w:rsid w:val="005D610E"/>
    <w:rsid w:val="005D64A5"/>
    <w:rsid w:val="005D6929"/>
    <w:rsid w:val="005D69E8"/>
    <w:rsid w:val="005D6B30"/>
    <w:rsid w:val="005D6E1C"/>
    <w:rsid w:val="005D70C9"/>
    <w:rsid w:val="005D729E"/>
    <w:rsid w:val="005D7741"/>
    <w:rsid w:val="005D7E04"/>
    <w:rsid w:val="005E0082"/>
    <w:rsid w:val="005E0128"/>
    <w:rsid w:val="005E02D6"/>
    <w:rsid w:val="005E11F9"/>
    <w:rsid w:val="005E1385"/>
    <w:rsid w:val="005E1393"/>
    <w:rsid w:val="005E1987"/>
    <w:rsid w:val="005E1A58"/>
    <w:rsid w:val="005E1C06"/>
    <w:rsid w:val="005E1D4D"/>
    <w:rsid w:val="005E2E2C"/>
    <w:rsid w:val="005E2FA0"/>
    <w:rsid w:val="005E308C"/>
    <w:rsid w:val="005E35FD"/>
    <w:rsid w:val="005E383F"/>
    <w:rsid w:val="005E3CA2"/>
    <w:rsid w:val="005E4010"/>
    <w:rsid w:val="005E45DF"/>
    <w:rsid w:val="005E48F7"/>
    <w:rsid w:val="005E4F80"/>
    <w:rsid w:val="005E4FBD"/>
    <w:rsid w:val="005E5009"/>
    <w:rsid w:val="005E5486"/>
    <w:rsid w:val="005E5563"/>
    <w:rsid w:val="005E580A"/>
    <w:rsid w:val="005E5896"/>
    <w:rsid w:val="005E6444"/>
    <w:rsid w:val="005E66F1"/>
    <w:rsid w:val="005E6888"/>
    <w:rsid w:val="005E6AFB"/>
    <w:rsid w:val="005E7567"/>
    <w:rsid w:val="005E7698"/>
    <w:rsid w:val="005E76D5"/>
    <w:rsid w:val="005E76F5"/>
    <w:rsid w:val="005E7C06"/>
    <w:rsid w:val="005E7DF4"/>
    <w:rsid w:val="005E7FB6"/>
    <w:rsid w:val="005F0129"/>
    <w:rsid w:val="005F031E"/>
    <w:rsid w:val="005F0B4C"/>
    <w:rsid w:val="005F0B53"/>
    <w:rsid w:val="005F0C46"/>
    <w:rsid w:val="005F15BA"/>
    <w:rsid w:val="005F1E42"/>
    <w:rsid w:val="005F1FE4"/>
    <w:rsid w:val="005F25D2"/>
    <w:rsid w:val="005F2CD8"/>
    <w:rsid w:val="005F327D"/>
    <w:rsid w:val="005F369B"/>
    <w:rsid w:val="005F3F7F"/>
    <w:rsid w:val="005F401B"/>
    <w:rsid w:val="005F40E5"/>
    <w:rsid w:val="005F42B8"/>
    <w:rsid w:val="005F4364"/>
    <w:rsid w:val="005F46D9"/>
    <w:rsid w:val="005F4950"/>
    <w:rsid w:val="005F509E"/>
    <w:rsid w:val="005F51DA"/>
    <w:rsid w:val="005F660A"/>
    <w:rsid w:val="005F6697"/>
    <w:rsid w:val="005F6C51"/>
    <w:rsid w:val="005F6F9C"/>
    <w:rsid w:val="005F6FFC"/>
    <w:rsid w:val="005F7311"/>
    <w:rsid w:val="005F7504"/>
    <w:rsid w:val="005F7F11"/>
    <w:rsid w:val="006004DE"/>
    <w:rsid w:val="00600860"/>
    <w:rsid w:val="006008BE"/>
    <w:rsid w:val="00600ECF"/>
    <w:rsid w:val="00601023"/>
    <w:rsid w:val="00601072"/>
    <w:rsid w:val="0060144E"/>
    <w:rsid w:val="00601486"/>
    <w:rsid w:val="0060168C"/>
    <w:rsid w:val="00601754"/>
    <w:rsid w:val="00601D4D"/>
    <w:rsid w:val="00601E39"/>
    <w:rsid w:val="00601FCD"/>
    <w:rsid w:val="006020B1"/>
    <w:rsid w:val="00602354"/>
    <w:rsid w:val="0060241D"/>
    <w:rsid w:val="0060254B"/>
    <w:rsid w:val="006025E1"/>
    <w:rsid w:val="0060268D"/>
    <w:rsid w:val="006026F1"/>
    <w:rsid w:val="0060318C"/>
    <w:rsid w:val="00603565"/>
    <w:rsid w:val="00603648"/>
    <w:rsid w:val="006039C5"/>
    <w:rsid w:val="00603B1B"/>
    <w:rsid w:val="00604148"/>
    <w:rsid w:val="0060419F"/>
    <w:rsid w:val="006043D7"/>
    <w:rsid w:val="00604594"/>
    <w:rsid w:val="00604708"/>
    <w:rsid w:val="00604AAE"/>
    <w:rsid w:val="00604CFF"/>
    <w:rsid w:val="00604F9E"/>
    <w:rsid w:val="00605207"/>
    <w:rsid w:val="00605399"/>
    <w:rsid w:val="006054EE"/>
    <w:rsid w:val="0060591D"/>
    <w:rsid w:val="0060594E"/>
    <w:rsid w:val="006059EC"/>
    <w:rsid w:val="00605A2C"/>
    <w:rsid w:val="00605B5D"/>
    <w:rsid w:val="0060632A"/>
    <w:rsid w:val="006068B9"/>
    <w:rsid w:val="00606CB6"/>
    <w:rsid w:val="00606D2C"/>
    <w:rsid w:val="00607039"/>
    <w:rsid w:val="006074B1"/>
    <w:rsid w:val="006079D8"/>
    <w:rsid w:val="00607ADE"/>
    <w:rsid w:val="00607E68"/>
    <w:rsid w:val="006101AC"/>
    <w:rsid w:val="006102C6"/>
    <w:rsid w:val="006103F0"/>
    <w:rsid w:val="00611034"/>
    <w:rsid w:val="006113A9"/>
    <w:rsid w:val="00611960"/>
    <w:rsid w:val="006126E9"/>
    <w:rsid w:val="006128B4"/>
    <w:rsid w:val="00612BD9"/>
    <w:rsid w:val="00612C73"/>
    <w:rsid w:val="00612D12"/>
    <w:rsid w:val="00613036"/>
    <w:rsid w:val="006134CE"/>
    <w:rsid w:val="0061367D"/>
    <w:rsid w:val="006138D8"/>
    <w:rsid w:val="00613A19"/>
    <w:rsid w:val="00613E28"/>
    <w:rsid w:val="00614064"/>
    <w:rsid w:val="00614096"/>
    <w:rsid w:val="006141D8"/>
    <w:rsid w:val="00614263"/>
    <w:rsid w:val="0061431C"/>
    <w:rsid w:val="00614CB4"/>
    <w:rsid w:val="00614D1E"/>
    <w:rsid w:val="00614D3B"/>
    <w:rsid w:val="0061524B"/>
    <w:rsid w:val="0061565F"/>
    <w:rsid w:val="006157CF"/>
    <w:rsid w:val="00615BDB"/>
    <w:rsid w:val="006162DC"/>
    <w:rsid w:val="00616449"/>
    <w:rsid w:val="0061659C"/>
    <w:rsid w:val="00616885"/>
    <w:rsid w:val="00616893"/>
    <w:rsid w:val="0061717F"/>
    <w:rsid w:val="006171DC"/>
    <w:rsid w:val="006175CF"/>
    <w:rsid w:val="00620172"/>
    <w:rsid w:val="006201A2"/>
    <w:rsid w:val="00620254"/>
    <w:rsid w:val="006204D8"/>
    <w:rsid w:val="006205D1"/>
    <w:rsid w:val="00620686"/>
    <w:rsid w:val="006206D7"/>
    <w:rsid w:val="006209E8"/>
    <w:rsid w:val="00621626"/>
    <w:rsid w:val="00621A70"/>
    <w:rsid w:val="00621B6A"/>
    <w:rsid w:val="00621C0B"/>
    <w:rsid w:val="00621C72"/>
    <w:rsid w:val="00621CAD"/>
    <w:rsid w:val="0062286B"/>
    <w:rsid w:val="00623427"/>
    <w:rsid w:val="00623E94"/>
    <w:rsid w:val="00623EF3"/>
    <w:rsid w:val="0062424C"/>
    <w:rsid w:val="0062427E"/>
    <w:rsid w:val="00624AFA"/>
    <w:rsid w:val="00624C6E"/>
    <w:rsid w:val="00624FB3"/>
    <w:rsid w:val="006250F7"/>
    <w:rsid w:val="00625160"/>
    <w:rsid w:val="006253DA"/>
    <w:rsid w:val="00625B24"/>
    <w:rsid w:val="0062657C"/>
    <w:rsid w:val="00626C25"/>
    <w:rsid w:val="00626E64"/>
    <w:rsid w:val="00626EFA"/>
    <w:rsid w:val="00627654"/>
    <w:rsid w:val="00627BA3"/>
    <w:rsid w:val="00627C39"/>
    <w:rsid w:val="00627E44"/>
    <w:rsid w:val="00627F78"/>
    <w:rsid w:val="006300D7"/>
    <w:rsid w:val="006307B1"/>
    <w:rsid w:val="00630B9E"/>
    <w:rsid w:val="00630C47"/>
    <w:rsid w:val="00631007"/>
    <w:rsid w:val="00631692"/>
    <w:rsid w:val="00631826"/>
    <w:rsid w:val="00631C1D"/>
    <w:rsid w:val="00631DA3"/>
    <w:rsid w:val="00631E84"/>
    <w:rsid w:val="00632107"/>
    <w:rsid w:val="00632507"/>
    <w:rsid w:val="006326BC"/>
    <w:rsid w:val="00632927"/>
    <w:rsid w:val="00632A0E"/>
    <w:rsid w:val="00632A4C"/>
    <w:rsid w:val="00632B06"/>
    <w:rsid w:val="00632DA2"/>
    <w:rsid w:val="00632EB1"/>
    <w:rsid w:val="0063361D"/>
    <w:rsid w:val="00633811"/>
    <w:rsid w:val="00633951"/>
    <w:rsid w:val="00633965"/>
    <w:rsid w:val="00633B5E"/>
    <w:rsid w:val="00633C0A"/>
    <w:rsid w:val="00633CAF"/>
    <w:rsid w:val="00633D11"/>
    <w:rsid w:val="00633D62"/>
    <w:rsid w:val="0063405E"/>
    <w:rsid w:val="00634077"/>
    <w:rsid w:val="006341AD"/>
    <w:rsid w:val="00634232"/>
    <w:rsid w:val="006347F5"/>
    <w:rsid w:val="0063598F"/>
    <w:rsid w:val="00635EDC"/>
    <w:rsid w:val="00635F56"/>
    <w:rsid w:val="00636094"/>
    <w:rsid w:val="00636414"/>
    <w:rsid w:val="0063681F"/>
    <w:rsid w:val="00636A76"/>
    <w:rsid w:val="006372C0"/>
    <w:rsid w:val="006373C7"/>
    <w:rsid w:val="006374F0"/>
    <w:rsid w:val="006376E2"/>
    <w:rsid w:val="00637C24"/>
    <w:rsid w:val="00637E00"/>
    <w:rsid w:val="006400E1"/>
    <w:rsid w:val="006401C6"/>
    <w:rsid w:val="00640207"/>
    <w:rsid w:val="00640222"/>
    <w:rsid w:val="00640529"/>
    <w:rsid w:val="006409F3"/>
    <w:rsid w:val="00641061"/>
    <w:rsid w:val="006419E1"/>
    <w:rsid w:val="006419ED"/>
    <w:rsid w:val="00642499"/>
    <w:rsid w:val="00642D10"/>
    <w:rsid w:val="00643769"/>
    <w:rsid w:val="006437A9"/>
    <w:rsid w:val="006438DA"/>
    <w:rsid w:val="00643973"/>
    <w:rsid w:val="00644200"/>
    <w:rsid w:val="0064428B"/>
    <w:rsid w:val="00644511"/>
    <w:rsid w:val="0064486C"/>
    <w:rsid w:val="00644E60"/>
    <w:rsid w:val="0064552C"/>
    <w:rsid w:val="006457B7"/>
    <w:rsid w:val="00645C7B"/>
    <w:rsid w:val="00646556"/>
    <w:rsid w:val="006473FF"/>
    <w:rsid w:val="00647CB3"/>
    <w:rsid w:val="00647D60"/>
    <w:rsid w:val="00650150"/>
    <w:rsid w:val="00650854"/>
    <w:rsid w:val="006508EE"/>
    <w:rsid w:val="00650CF1"/>
    <w:rsid w:val="00650D1E"/>
    <w:rsid w:val="00650EB8"/>
    <w:rsid w:val="00650F7C"/>
    <w:rsid w:val="00650FBE"/>
    <w:rsid w:val="006513D5"/>
    <w:rsid w:val="006518B1"/>
    <w:rsid w:val="00651AD0"/>
    <w:rsid w:val="00651AD3"/>
    <w:rsid w:val="00651FA0"/>
    <w:rsid w:val="006529BA"/>
    <w:rsid w:val="00652BB4"/>
    <w:rsid w:val="006530FC"/>
    <w:rsid w:val="00653273"/>
    <w:rsid w:val="00653365"/>
    <w:rsid w:val="0065403E"/>
    <w:rsid w:val="00654346"/>
    <w:rsid w:val="006544F6"/>
    <w:rsid w:val="00654A54"/>
    <w:rsid w:val="00654B42"/>
    <w:rsid w:val="00654C2D"/>
    <w:rsid w:val="00654C81"/>
    <w:rsid w:val="00655070"/>
    <w:rsid w:val="00655223"/>
    <w:rsid w:val="00655780"/>
    <w:rsid w:val="0065594D"/>
    <w:rsid w:val="00655F74"/>
    <w:rsid w:val="00655F76"/>
    <w:rsid w:val="006561FF"/>
    <w:rsid w:val="00656251"/>
    <w:rsid w:val="00656884"/>
    <w:rsid w:val="00656D6F"/>
    <w:rsid w:val="00657005"/>
    <w:rsid w:val="006578D9"/>
    <w:rsid w:val="00657F67"/>
    <w:rsid w:val="006601F9"/>
    <w:rsid w:val="006602D1"/>
    <w:rsid w:val="006605DC"/>
    <w:rsid w:val="00660891"/>
    <w:rsid w:val="00661601"/>
    <w:rsid w:val="00661636"/>
    <w:rsid w:val="00661B94"/>
    <w:rsid w:val="00661C1D"/>
    <w:rsid w:val="00661CC2"/>
    <w:rsid w:val="00662166"/>
    <w:rsid w:val="00662240"/>
    <w:rsid w:val="00662972"/>
    <w:rsid w:val="00662FA2"/>
    <w:rsid w:val="006631ED"/>
    <w:rsid w:val="00663572"/>
    <w:rsid w:val="006635DC"/>
    <w:rsid w:val="006637AA"/>
    <w:rsid w:val="00663908"/>
    <w:rsid w:val="0066402E"/>
    <w:rsid w:val="00664121"/>
    <w:rsid w:val="006646F4"/>
    <w:rsid w:val="00665229"/>
    <w:rsid w:val="00665316"/>
    <w:rsid w:val="006654E8"/>
    <w:rsid w:val="0066551A"/>
    <w:rsid w:val="0066568F"/>
    <w:rsid w:val="0066586E"/>
    <w:rsid w:val="00665CCE"/>
    <w:rsid w:val="006672FC"/>
    <w:rsid w:val="00667A27"/>
    <w:rsid w:val="006704BF"/>
    <w:rsid w:val="00670AAB"/>
    <w:rsid w:val="00670AD6"/>
    <w:rsid w:val="00670ECD"/>
    <w:rsid w:val="00671681"/>
    <w:rsid w:val="00671C8F"/>
    <w:rsid w:val="0067222A"/>
    <w:rsid w:val="00672575"/>
    <w:rsid w:val="00672966"/>
    <w:rsid w:val="006729A2"/>
    <w:rsid w:val="006729D5"/>
    <w:rsid w:val="00672B94"/>
    <w:rsid w:val="00672E1A"/>
    <w:rsid w:val="00672F44"/>
    <w:rsid w:val="006731E5"/>
    <w:rsid w:val="0067330E"/>
    <w:rsid w:val="006735BC"/>
    <w:rsid w:val="006736C7"/>
    <w:rsid w:val="006737C2"/>
    <w:rsid w:val="006737DD"/>
    <w:rsid w:val="00673BDE"/>
    <w:rsid w:val="00673DFA"/>
    <w:rsid w:val="00673EB7"/>
    <w:rsid w:val="00673FBF"/>
    <w:rsid w:val="00674460"/>
    <w:rsid w:val="00674676"/>
    <w:rsid w:val="006746FF"/>
    <w:rsid w:val="00674BB7"/>
    <w:rsid w:val="006750F2"/>
    <w:rsid w:val="0067517B"/>
    <w:rsid w:val="006755C0"/>
    <w:rsid w:val="00675652"/>
    <w:rsid w:val="006757DC"/>
    <w:rsid w:val="006760EF"/>
    <w:rsid w:val="00676366"/>
    <w:rsid w:val="006763E2"/>
    <w:rsid w:val="006767B8"/>
    <w:rsid w:val="0067690C"/>
    <w:rsid w:val="00677725"/>
    <w:rsid w:val="0068013A"/>
    <w:rsid w:val="006804EA"/>
    <w:rsid w:val="00680549"/>
    <w:rsid w:val="00680A97"/>
    <w:rsid w:val="00680F30"/>
    <w:rsid w:val="00680F81"/>
    <w:rsid w:val="0068102D"/>
    <w:rsid w:val="006819F6"/>
    <w:rsid w:val="0068226B"/>
    <w:rsid w:val="006822AF"/>
    <w:rsid w:val="00682318"/>
    <w:rsid w:val="006824E8"/>
    <w:rsid w:val="00682841"/>
    <w:rsid w:val="00682A4A"/>
    <w:rsid w:val="00682ED3"/>
    <w:rsid w:val="0068367C"/>
    <w:rsid w:val="00683738"/>
    <w:rsid w:val="00683D7F"/>
    <w:rsid w:val="00683EF3"/>
    <w:rsid w:val="00684258"/>
    <w:rsid w:val="00685211"/>
    <w:rsid w:val="00685725"/>
    <w:rsid w:val="00685D3B"/>
    <w:rsid w:val="00685DBC"/>
    <w:rsid w:val="0068623E"/>
    <w:rsid w:val="00686366"/>
    <w:rsid w:val="0068653A"/>
    <w:rsid w:val="0068673B"/>
    <w:rsid w:val="006868CB"/>
    <w:rsid w:val="0068721F"/>
    <w:rsid w:val="00687389"/>
    <w:rsid w:val="00687904"/>
    <w:rsid w:val="00690447"/>
    <w:rsid w:val="006906D8"/>
    <w:rsid w:val="00690D12"/>
    <w:rsid w:val="00690F0E"/>
    <w:rsid w:val="00691278"/>
    <w:rsid w:val="0069138C"/>
    <w:rsid w:val="0069172D"/>
    <w:rsid w:val="006918F9"/>
    <w:rsid w:val="006919C5"/>
    <w:rsid w:val="006919D4"/>
    <w:rsid w:val="00691D23"/>
    <w:rsid w:val="00691D43"/>
    <w:rsid w:val="00692521"/>
    <w:rsid w:val="00692602"/>
    <w:rsid w:val="00692799"/>
    <w:rsid w:val="006927F0"/>
    <w:rsid w:val="00692979"/>
    <w:rsid w:val="00692A0D"/>
    <w:rsid w:val="00693077"/>
    <w:rsid w:val="00693295"/>
    <w:rsid w:val="006935FA"/>
    <w:rsid w:val="00693CA1"/>
    <w:rsid w:val="006943ED"/>
    <w:rsid w:val="0069447C"/>
    <w:rsid w:val="006949AD"/>
    <w:rsid w:val="00694A09"/>
    <w:rsid w:val="00694C98"/>
    <w:rsid w:val="00694FE8"/>
    <w:rsid w:val="0069546E"/>
    <w:rsid w:val="006954FA"/>
    <w:rsid w:val="00695D50"/>
    <w:rsid w:val="00695E95"/>
    <w:rsid w:val="00696244"/>
    <w:rsid w:val="006968C2"/>
    <w:rsid w:val="006969D6"/>
    <w:rsid w:val="00696C33"/>
    <w:rsid w:val="0069755C"/>
    <w:rsid w:val="006979DC"/>
    <w:rsid w:val="00697C2C"/>
    <w:rsid w:val="006A01FA"/>
    <w:rsid w:val="006A0558"/>
    <w:rsid w:val="006A05EF"/>
    <w:rsid w:val="006A0942"/>
    <w:rsid w:val="006A18CF"/>
    <w:rsid w:val="006A18DD"/>
    <w:rsid w:val="006A1B7F"/>
    <w:rsid w:val="006A1ECB"/>
    <w:rsid w:val="006A2245"/>
    <w:rsid w:val="006A2347"/>
    <w:rsid w:val="006A24B3"/>
    <w:rsid w:val="006A2D0E"/>
    <w:rsid w:val="006A2DC5"/>
    <w:rsid w:val="006A2E66"/>
    <w:rsid w:val="006A31AE"/>
    <w:rsid w:val="006A3227"/>
    <w:rsid w:val="006A3334"/>
    <w:rsid w:val="006A3396"/>
    <w:rsid w:val="006A3574"/>
    <w:rsid w:val="006A358A"/>
    <w:rsid w:val="006A3E12"/>
    <w:rsid w:val="006A3F94"/>
    <w:rsid w:val="006A4113"/>
    <w:rsid w:val="006A457C"/>
    <w:rsid w:val="006A4584"/>
    <w:rsid w:val="006A484F"/>
    <w:rsid w:val="006A49B5"/>
    <w:rsid w:val="006A5185"/>
    <w:rsid w:val="006A5A45"/>
    <w:rsid w:val="006A5CA3"/>
    <w:rsid w:val="006A5E26"/>
    <w:rsid w:val="006A6725"/>
    <w:rsid w:val="006A6AFA"/>
    <w:rsid w:val="006A6B69"/>
    <w:rsid w:val="006A6CBB"/>
    <w:rsid w:val="006A752B"/>
    <w:rsid w:val="006A7574"/>
    <w:rsid w:val="006A7604"/>
    <w:rsid w:val="006A7B14"/>
    <w:rsid w:val="006A7BF2"/>
    <w:rsid w:val="006A7C40"/>
    <w:rsid w:val="006A7FDD"/>
    <w:rsid w:val="006B018A"/>
    <w:rsid w:val="006B0489"/>
    <w:rsid w:val="006B04F2"/>
    <w:rsid w:val="006B05F8"/>
    <w:rsid w:val="006B0C04"/>
    <w:rsid w:val="006B0C66"/>
    <w:rsid w:val="006B122A"/>
    <w:rsid w:val="006B14F4"/>
    <w:rsid w:val="006B163E"/>
    <w:rsid w:val="006B166D"/>
    <w:rsid w:val="006B18AF"/>
    <w:rsid w:val="006B18B8"/>
    <w:rsid w:val="006B19B2"/>
    <w:rsid w:val="006B1D7C"/>
    <w:rsid w:val="006B1DA2"/>
    <w:rsid w:val="006B1F5F"/>
    <w:rsid w:val="006B1FA7"/>
    <w:rsid w:val="006B20F8"/>
    <w:rsid w:val="006B21B7"/>
    <w:rsid w:val="006B21E9"/>
    <w:rsid w:val="006B242D"/>
    <w:rsid w:val="006B2744"/>
    <w:rsid w:val="006B3604"/>
    <w:rsid w:val="006B393F"/>
    <w:rsid w:val="006B3E55"/>
    <w:rsid w:val="006B4900"/>
    <w:rsid w:val="006B4D4E"/>
    <w:rsid w:val="006B5114"/>
    <w:rsid w:val="006B5B43"/>
    <w:rsid w:val="006B5CDC"/>
    <w:rsid w:val="006B6AD0"/>
    <w:rsid w:val="006B6BA3"/>
    <w:rsid w:val="006B6BF0"/>
    <w:rsid w:val="006B6C95"/>
    <w:rsid w:val="006B725C"/>
    <w:rsid w:val="006B7360"/>
    <w:rsid w:val="006B7473"/>
    <w:rsid w:val="006B7864"/>
    <w:rsid w:val="006B789D"/>
    <w:rsid w:val="006C03B2"/>
    <w:rsid w:val="006C09DD"/>
    <w:rsid w:val="006C0A1A"/>
    <w:rsid w:val="006C1B3F"/>
    <w:rsid w:val="006C20C0"/>
    <w:rsid w:val="006C2F89"/>
    <w:rsid w:val="006C34CF"/>
    <w:rsid w:val="006C375B"/>
    <w:rsid w:val="006C377A"/>
    <w:rsid w:val="006C3E79"/>
    <w:rsid w:val="006C3F40"/>
    <w:rsid w:val="006C44D3"/>
    <w:rsid w:val="006C45C1"/>
    <w:rsid w:val="006C4B0F"/>
    <w:rsid w:val="006C4B11"/>
    <w:rsid w:val="006C4BA2"/>
    <w:rsid w:val="006C4C68"/>
    <w:rsid w:val="006C4D69"/>
    <w:rsid w:val="006C4F9D"/>
    <w:rsid w:val="006C50C3"/>
    <w:rsid w:val="006C5215"/>
    <w:rsid w:val="006C5389"/>
    <w:rsid w:val="006C566C"/>
    <w:rsid w:val="006C57EC"/>
    <w:rsid w:val="006C5A4C"/>
    <w:rsid w:val="006C5C20"/>
    <w:rsid w:val="006C5FF1"/>
    <w:rsid w:val="006C61FE"/>
    <w:rsid w:val="006C6287"/>
    <w:rsid w:val="006C677C"/>
    <w:rsid w:val="006C6E3F"/>
    <w:rsid w:val="006C6E92"/>
    <w:rsid w:val="006C75C9"/>
    <w:rsid w:val="006D0233"/>
    <w:rsid w:val="006D03CD"/>
    <w:rsid w:val="006D0A70"/>
    <w:rsid w:val="006D0AD9"/>
    <w:rsid w:val="006D0DED"/>
    <w:rsid w:val="006D0E17"/>
    <w:rsid w:val="006D164F"/>
    <w:rsid w:val="006D19ED"/>
    <w:rsid w:val="006D1A23"/>
    <w:rsid w:val="006D1ABD"/>
    <w:rsid w:val="006D1B2E"/>
    <w:rsid w:val="006D1BD6"/>
    <w:rsid w:val="006D1F1A"/>
    <w:rsid w:val="006D21FF"/>
    <w:rsid w:val="006D2440"/>
    <w:rsid w:val="006D2627"/>
    <w:rsid w:val="006D312A"/>
    <w:rsid w:val="006D31AF"/>
    <w:rsid w:val="006D31DD"/>
    <w:rsid w:val="006D43BD"/>
    <w:rsid w:val="006D47AB"/>
    <w:rsid w:val="006D492A"/>
    <w:rsid w:val="006D493C"/>
    <w:rsid w:val="006D4ED6"/>
    <w:rsid w:val="006D4F72"/>
    <w:rsid w:val="006D58A9"/>
    <w:rsid w:val="006D59BF"/>
    <w:rsid w:val="006D5AE7"/>
    <w:rsid w:val="006D5B2C"/>
    <w:rsid w:val="006D5EC2"/>
    <w:rsid w:val="006D5FEF"/>
    <w:rsid w:val="006D615D"/>
    <w:rsid w:val="006D6907"/>
    <w:rsid w:val="006D6D22"/>
    <w:rsid w:val="006D7598"/>
    <w:rsid w:val="006D774A"/>
    <w:rsid w:val="006D7B93"/>
    <w:rsid w:val="006D7DAD"/>
    <w:rsid w:val="006E0B16"/>
    <w:rsid w:val="006E0BC0"/>
    <w:rsid w:val="006E0E1D"/>
    <w:rsid w:val="006E0E60"/>
    <w:rsid w:val="006E0ED0"/>
    <w:rsid w:val="006E176F"/>
    <w:rsid w:val="006E1C69"/>
    <w:rsid w:val="006E1EE9"/>
    <w:rsid w:val="006E22CC"/>
    <w:rsid w:val="006E260B"/>
    <w:rsid w:val="006E2AA6"/>
    <w:rsid w:val="006E2F9C"/>
    <w:rsid w:val="006E3C82"/>
    <w:rsid w:val="006E3D3A"/>
    <w:rsid w:val="006E4058"/>
    <w:rsid w:val="006E4469"/>
    <w:rsid w:val="006E459B"/>
    <w:rsid w:val="006E4A83"/>
    <w:rsid w:val="006E4EC2"/>
    <w:rsid w:val="006E512D"/>
    <w:rsid w:val="006E5151"/>
    <w:rsid w:val="006E5266"/>
    <w:rsid w:val="006E54EC"/>
    <w:rsid w:val="006E554E"/>
    <w:rsid w:val="006E5D5A"/>
    <w:rsid w:val="006E63EA"/>
    <w:rsid w:val="006E6A05"/>
    <w:rsid w:val="006E6A86"/>
    <w:rsid w:val="006E6DA9"/>
    <w:rsid w:val="006E6F03"/>
    <w:rsid w:val="006E7090"/>
    <w:rsid w:val="006E71A8"/>
    <w:rsid w:val="006E7320"/>
    <w:rsid w:val="006E7496"/>
    <w:rsid w:val="006E78B5"/>
    <w:rsid w:val="006E792F"/>
    <w:rsid w:val="006E7969"/>
    <w:rsid w:val="006E7E49"/>
    <w:rsid w:val="006E7F71"/>
    <w:rsid w:val="006F05C2"/>
    <w:rsid w:val="006F090B"/>
    <w:rsid w:val="006F0C12"/>
    <w:rsid w:val="006F0C5B"/>
    <w:rsid w:val="006F0EB1"/>
    <w:rsid w:val="006F1008"/>
    <w:rsid w:val="006F1D86"/>
    <w:rsid w:val="006F2217"/>
    <w:rsid w:val="006F22CB"/>
    <w:rsid w:val="006F291E"/>
    <w:rsid w:val="006F2A39"/>
    <w:rsid w:val="006F2E21"/>
    <w:rsid w:val="006F3052"/>
    <w:rsid w:val="006F314D"/>
    <w:rsid w:val="006F3738"/>
    <w:rsid w:val="006F399D"/>
    <w:rsid w:val="006F3A50"/>
    <w:rsid w:val="006F3B01"/>
    <w:rsid w:val="006F3BDF"/>
    <w:rsid w:val="006F4072"/>
    <w:rsid w:val="006F407D"/>
    <w:rsid w:val="006F4189"/>
    <w:rsid w:val="006F4862"/>
    <w:rsid w:val="006F4A19"/>
    <w:rsid w:val="006F4C7E"/>
    <w:rsid w:val="006F4CB6"/>
    <w:rsid w:val="006F4D51"/>
    <w:rsid w:val="006F4F5A"/>
    <w:rsid w:val="006F557B"/>
    <w:rsid w:val="006F5B41"/>
    <w:rsid w:val="006F6432"/>
    <w:rsid w:val="006F64CB"/>
    <w:rsid w:val="006F6689"/>
    <w:rsid w:val="006F6740"/>
    <w:rsid w:val="006F6A24"/>
    <w:rsid w:val="006F746D"/>
    <w:rsid w:val="006F7A92"/>
    <w:rsid w:val="006F7C53"/>
    <w:rsid w:val="006F7E42"/>
    <w:rsid w:val="00700042"/>
    <w:rsid w:val="0070023A"/>
    <w:rsid w:val="00700F2D"/>
    <w:rsid w:val="00701493"/>
    <w:rsid w:val="007017EA"/>
    <w:rsid w:val="0070181F"/>
    <w:rsid w:val="0070193E"/>
    <w:rsid w:val="007019D2"/>
    <w:rsid w:val="00701B27"/>
    <w:rsid w:val="00702BFC"/>
    <w:rsid w:val="00702DFC"/>
    <w:rsid w:val="00703112"/>
    <w:rsid w:val="007034BC"/>
    <w:rsid w:val="007035F6"/>
    <w:rsid w:val="007036E5"/>
    <w:rsid w:val="007038D5"/>
    <w:rsid w:val="007047A7"/>
    <w:rsid w:val="007048DD"/>
    <w:rsid w:val="0070497C"/>
    <w:rsid w:val="00704A33"/>
    <w:rsid w:val="00704BC7"/>
    <w:rsid w:val="00704DEB"/>
    <w:rsid w:val="007051DB"/>
    <w:rsid w:val="007052F3"/>
    <w:rsid w:val="007053C9"/>
    <w:rsid w:val="0070542C"/>
    <w:rsid w:val="00705584"/>
    <w:rsid w:val="00705E96"/>
    <w:rsid w:val="00706122"/>
    <w:rsid w:val="00706DFB"/>
    <w:rsid w:val="00706E08"/>
    <w:rsid w:val="0070711F"/>
    <w:rsid w:val="0070743B"/>
    <w:rsid w:val="00707AE0"/>
    <w:rsid w:val="00707CFF"/>
    <w:rsid w:val="007100D1"/>
    <w:rsid w:val="007101EE"/>
    <w:rsid w:val="00710994"/>
    <w:rsid w:val="007109CD"/>
    <w:rsid w:val="00710A3E"/>
    <w:rsid w:val="00710D33"/>
    <w:rsid w:val="007110FE"/>
    <w:rsid w:val="007115A2"/>
    <w:rsid w:val="00711760"/>
    <w:rsid w:val="0071196B"/>
    <w:rsid w:val="00711A0F"/>
    <w:rsid w:val="00711AE4"/>
    <w:rsid w:val="00711D10"/>
    <w:rsid w:val="00711D73"/>
    <w:rsid w:val="00711E0C"/>
    <w:rsid w:val="00712A0F"/>
    <w:rsid w:val="00712FDB"/>
    <w:rsid w:val="00713214"/>
    <w:rsid w:val="007136DC"/>
    <w:rsid w:val="0071374D"/>
    <w:rsid w:val="00713B48"/>
    <w:rsid w:val="00713CA2"/>
    <w:rsid w:val="00713FFB"/>
    <w:rsid w:val="00714312"/>
    <w:rsid w:val="0071435E"/>
    <w:rsid w:val="00714722"/>
    <w:rsid w:val="00714D6A"/>
    <w:rsid w:val="0071506C"/>
    <w:rsid w:val="00715F49"/>
    <w:rsid w:val="007161E7"/>
    <w:rsid w:val="007162F2"/>
    <w:rsid w:val="007163BF"/>
    <w:rsid w:val="0071649C"/>
    <w:rsid w:val="00716C3F"/>
    <w:rsid w:val="00716F68"/>
    <w:rsid w:val="00716F80"/>
    <w:rsid w:val="00716FB1"/>
    <w:rsid w:val="00716FC0"/>
    <w:rsid w:val="00717267"/>
    <w:rsid w:val="0071779B"/>
    <w:rsid w:val="007178EE"/>
    <w:rsid w:val="00717B0A"/>
    <w:rsid w:val="00720209"/>
    <w:rsid w:val="00720759"/>
    <w:rsid w:val="00720BD4"/>
    <w:rsid w:val="0072149B"/>
    <w:rsid w:val="007215A9"/>
    <w:rsid w:val="007218A9"/>
    <w:rsid w:val="0072190B"/>
    <w:rsid w:val="007219ED"/>
    <w:rsid w:val="00721E1D"/>
    <w:rsid w:val="007221F1"/>
    <w:rsid w:val="00722B72"/>
    <w:rsid w:val="007230B7"/>
    <w:rsid w:val="0072345D"/>
    <w:rsid w:val="00723701"/>
    <w:rsid w:val="00723C97"/>
    <w:rsid w:val="00723D94"/>
    <w:rsid w:val="00723EC3"/>
    <w:rsid w:val="00724426"/>
    <w:rsid w:val="00724B73"/>
    <w:rsid w:val="00724FB9"/>
    <w:rsid w:val="00725068"/>
    <w:rsid w:val="007250C0"/>
    <w:rsid w:val="007254A9"/>
    <w:rsid w:val="007254B1"/>
    <w:rsid w:val="0072560E"/>
    <w:rsid w:val="00725735"/>
    <w:rsid w:val="007259B8"/>
    <w:rsid w:val="00725CB6"/>
    <w:rsid w:val="00725D75"/>
    <w:rsid w:val="0072602E"/>
    <w:rsid w:val="00726281"/>
    <w:rsid w:val="0072665F"/>
    <w:rsid w:val="00726661"/>
    <w:rsid w:val="00727E10"/>
    <w:rsid w:val="00727E9F"/>
    <w:rsid w:val="00730246"/>
    <w:rsid w:val="00730302"/>
    <w:rsid w:val="00730F4A"/>
    <w:rsid w:val="00731032"/>
    <w:rsid w:val="0073128B"/>
    <w:rsid w:val="0073171A"/>
    <w:rsid w:val="00731A41"/>
    <w:rsid w:val="00731D37"/>
    <w:rsid w:val="00731E4B"/>
    <w:rsid w:val="00731E9C"/>
    <w:rsid w:val="00732321"/>
    <w:rsid w:val="00733315"/>
    <w:rsid w:val="00733858"/>
    <w:rsid w:val="00733A74"/>
    <w:rsid w:val="00733A80"/>
    <w:rsid w:val="00733AA9"/>
    <w:rsid w:val="00733B1F"/>
    <w:rsid w:val="00733F4E"/>
    <w:rsid w:val="0073405A"/>
    <w:rsid w:val="0073497A"/>
    <w:rsid w:val="007356D0"/>
    <w:rsid w:val="00735A6A"/>
    <w:rsid w:val="00735D07"/>
    <w:rsid w:val="0073637C"/>
    <w:rsid w:val="00736801"/>
    <w:rsid w:val="00736D7B"/>
    <w:rsid w:val="007377ED"/>
    <w:rsid w:val="007379C8"/>
    <w:rsid w:val="00737E0C"/>
    <w:rsid w:val="00740698"/>
    <w:rsid w:val="007406C0"/>
    <w:rsid w:val="007409E8"/>
    <w:rsid w:val="00740AC1"/>
    <w:rsid w:val="00740CD3"/>
    <w:rsid w:val="0074108B"/>
    <w:rsid w:val="007419FC"/>
    <w:rsid w:val="007420C9"/>
    <w:rsid w:val="00742235"/>
    <w:rsid w:val="007422B2"/>
    <w:rsid w:val="00742695"/>
    <w:rsid w:val="007426BF"/>
    <w:rsid w:val="007429AB"/>
    <w:rsid w:val="00742A51"/>
    <w:rsid w:val="00742BFB"/>
    <w:rsid w:val="00742EC0"/>
    <w:rsid w:val="00743113"/>
    <w:rsid w:val="00743293"/>
    <w:rsid w:val="0074336F"/>
    <w:rsid w:val="00743757"/>
    <w:rsid w:val="00743867"/>
    <w:rsid w:val="00744055"/>
    <w:rsid w:val="007449C0"/>
    <w:rsid w:val="00744FB1"/>
    <w:rsid w:val="0074576E"/>
    <w:rsid w:val="00745EBB"/>
    <w:rsid w:val="00746167"/>
    <w:rsid w:val="00746199"/>
    <w:rsid w:val="0074644A"/>
    <w:rsid w:val="00747446"/>
    <w:rsid w:val="00747BD8"/>
    <w:rsid w:val="00747E09"/>
    <w:rsid w:val="00747F05"/>
    <w:rsid w:val="00747FE3"/>
    <w:rsid w:val="0075038A"/>
    <w:rsid w:val="00750771"/>
    <w:rsid w:val="007509F9"/>
    <w:rsid w:val="00751571"/>
    <w:rsid w:val="007515C8"/>
    <w:rsid w:val="007517D1"/>
    <w:rsid w:val="00751F76"/>
    <w:rsid w:val="00752497"/>
    <w:rsid w:val="0075288B"/>
    <w:rsid w:val="00752FE7"/>
    <w:rsid w:val="007533B4"/>
    <w:rsid w:val="007536BB"/>
    <w:rsid w:val="00753B9D"/>
    <w:rsid w:val="00753E73"/>
    <w:rsid w:val="00753F01"/>
    <w:rsid w:val="0075401D"/>
    <w:rsid w:val="0075412E"/>
    <w:rsid w:val="00754220"/>
    <w:rsid w:val="00754D64"/>
    <w:rsid w:val="00755692"/>
    <w:rsid w:val="007556A5"/>
    <w:rsid w:val="00755B06"/>
    <w:rsid w:val="00755E06"/>
    <w:rsid w:val="0075639D"/>
    <w:rsid w:val="0075646E"/>
    <w:rsid w:val="007564B4"/>
    <w:rsid w:val="007565E2"/>
    <w:rsid w:val="007570A3"/>
    <w:rsid w:val="007572E9"/>
    <w:rsid w:val="00757495"/>
    <w:rsid w:val="00757A61"/>
    <w:rsid w:val="00757CCC"/>
    <w:rsid w:val="00757CD9"/>
    <w:rsid w:val="00757D4D"/>
    <w:rsid w:val="00757E8E"/>
    <w:rsid w:val="00757FE8"/>
    <w:rsid w:val="007600CF"/>
    <w:rsid w:val="007604E2"/>
    <w:rsid w:val="007605FC"/>
    <w:rsid w:val="00760756"/>
    <w:rsid w:val="007608B3"/>
    <w:rsid w:val="00760D79"/>
    <w:rsid w:val="00760E75"/>
    <w:rsid w:val="00760EB3"/>
    <w:rsid w:val="0076131B"/>
    <w:rsid w:val="007613AF"/>
    <w:rsid w:val="00761520"/>
    <w:rsid w:val="007619FB"/>
    <w:rsid w:val="0076200C"/>
    <w:rsid w:val="007624B0"/>
    <w:rsid w:val="007624B9"/>
    <w:rsid w:val="00762924"/>
    <w:rsid w:val="0076295C"/>
    <w:rsid w:val="00762A84"/>
    <w:rsid w:val="00763055"/>
    <w:rsid w:val="00763272"/>
    <w:rsid w:val="0076357A"/>
    <w:rsid w:val="0076375B"/>
    <w:rsid w:val="00763D32"/>
    <w:rsid w:val="00763D8F"/>
    <w:rsid w:val="00764140"/>
    <w:rsid w:val="00764340"/>
    <w:rsid w:val="0076442F"/>
    <w:rsid w:val="0076460D"/>
    <w:rsid w:val="00764832"/>
    <w:rsid w:val="00764E4E"/>
    <w:rsid w:val="00764EB8"/>
    <w:rsid w:val="00765098"/>
    <w:rsid w:val="00765391"/>
    <w:rsid w:val="0076598E"/>
    <w:rsid w:val="00765A64"/>
    <w:rsid w:val="00765FDC"/>
    <w:rsid w:val="00766559"/>
    <w:rsid w:val="007667D5"/>
    <w:rsid w:val="00766B0E"/>
    <w:rsid w:val="00766BFB"/>
    <w:rsid w:val="00766DFE"/>
    <w:rsid w:val="00766E27"/>
    <w:rsid w:val="0076731C"/>
    <w:rsid w:val="00767416"/>
    <w:rsid w:val="0076747C"/>
    <w:rsid w:val="007678B6"/>
    <w:rsid w:val="00767B6C"/>
    <w:rsid w:val="007706CC"/>
    <w:rsid w:val="00770CEE"/>
    <w:rsid w:val="00771284"/>
    <w:rsid w:val="007718CC"/>
    <w:rsid w:val="007719DC"/>
    <w:rsid w:val="007721AD"/>
    <w:rsid w:val="00772ABA"/>
    <w:rsid w:val="00772C63"/>
    <w:rsid w:val="00772C97"/>
    <w:rsid w:val="00772D15"/>
    <w:rsid w:val="00772DC3"/>
    <w:rsid w:val="007733C4"/>
    <w:rsid w:val="007743A1"/>
    <w:rsid w:val="007744EF"/>
    <w:rsid w:val="00774836"/>
    <w:rsid w:val="00774B37"/>
    <w:rsid w:val="007750DC"/>
    <w:rsid w:val="00775330"/>
    <w:rsid w:val="00775BAA"/>
    <w:rsid w:val="00775D0E"/>
    <w:rsid w:val="00775EFD"/>
    <w:rsid w:val="00775F11"/>
    <w:rsid w:val="007760CB"/>
    <w:rsid w:val="007762CD"/>
    <w:rsid w:val="007768F2"/>
    <w:rsid w:val="00776C25"/>
    <w:rsid w:val="00776E9E"/>
    <w:rsid w:val="00777053"/>
    <w:rsid w:val="007775EB"/>
    <w:rsid w:val="007777C3"/>
    <w:rsid w:val="007779FC"/>
    <w:rsid w:val="00777CD9"/>
    <w:rsid w:val="00777EE9"/>
    <w:rsid w:val="007800FA"/>
    <w:rsid w:val="00780657"/>
    <w:rsid w:val="00780980"/>
    <w:rsid w:val="007809E1"/>
    <w:rsid w:val="00780FD1"/>
    <w:rsid w:val="0078109E"/>
    <w:rsid w:val="007813DB"/>
    <w:rsid w:val="0078146E"/>
    <w:rsid w:val="00781633"/>
    <w:rsid w:val="0078165E"/>
    <w:rsid w:val="007816FD"/>
    <w:rsid w:val="00781B9A"/>
    <w:rsid w:val="00781DAD"/>
    <w:rsid w:val="00782266"/>
    <w:rsid w:val="007822AF"/>
    <w:rsid w:val="0078243D"/>
    <w:rsid w:val="0078266C"/>
    <w:rsid w:val="007828BB"/>
    <w:rsid w:val="00782B9C"/>
    <w:rsid w:val="00782D8A"/>
    <w:rsid w:val="00783171"/>
    <w:rsid w:val="00783315"/>
    <w:rsid w:val="007833C3"/>
    <w:rsid w:val="007837BE"/>
    <w:rsid w:val="0078380D"/>
    <w:rsid w:val="00783F0C"/>
    <w:rsid w:val="00784132"/>
    <w:rsid w:val="007842FE"/>
    <w:rsid w:val="00784702"/>
    <w:rsid w:val="007848B8"/>
    <w:rsid w:val="00784C31"/>
    <w:rsid w:val="00784E6D"/>
    <w:rsid w:val="00784EA1"/>
    <w:rsid w:val="00784FC2"/>
    <w:rsid w:val="00784FC7"/>
    <w:rsid w:val="007861D1"/>
    <w:rsid w:val="00786272"/>
    <w:rsid w:val="007864B2"/>
    <w:rsid w:val="00786620"/>
    <w:rsid w:val="007868B7"/>
    <w:rsid w:val="00786BC0"/>
    <w:rsid w:val="007870C5"/>
    <w:rsid w:val="0078756D"/>
    <w:rsid w:val="00787736"/>
    <w:rsid w:val="007878B0"/>
    <w:rsid w:val="007878F1"/>
    <w:rsid w:val="00787977"/>
    <w:rsid w:val="00787A55"/>
    <w:rsid w:val="00787C13"/>
    <w:rsid w:val="00787FAC"/>
    <w:rsid w:val="00787FF1"/>
    <w:rsid w:val="0079051B"/>
    <w:rsid w:val="007908B3"/>
    <w:rsid w:val="007914CB"/>
    <w:rsid w:val="007916D2"/>
    <w:rsid w:val="00791ADE"/>
    <w:rsid w:val="00791BEA"/>
    <w:rsid w:val="007926B7"/>
    <w:rsid w:val="00792DB2"/>
    <w:rsid w:val="00792ECC"/>
    <w:rsid w:val="00792F7F"/>
    <w:rsid w:val="00792FCC"/>
    <w:rsid w:val="007939C7"/>
    <w:rsid w:val="00793F70"/>
    <w:rsid w:val="007945AC"/>
    <w:rsid w:val="007947FB"/>
    <w:rsid w:val="00794B96"/>
    <w:rsid w:val="007953DC"/>
    <w:rsid w:val="0079541B"/>
    <w:rsid w:val="007954AC"/>
    <w:rsid w:val="00795B69"/>
    <w:rsid w:val="0079601B"/>
    <w:rsid w:val="007962E1"/>
    <w:rsid w:val="0079663F"/>
    <w:rsid w:val="007968C9"/>
    <w:rsid w:val="00796F91"/>
    <w:rsid w:val="00797DAA"/>
    <w:rsid w:val="00797DDD"/>
    <w:rsid w:val="00797E01"/>
    <w:rsid w:val="00797FCF"/>
    <w:rsid w:val="007A0511"/>
    <w:rsid w:val="007A0616"/>
    <w:rsid w:val="007A0AC7"/>
    <w:rsid w:val="007A0DAC"/>
    <w:rsid w:val="007A0F46"/>
    <w:rsid w:val="007A1189"/>
    <w:rsid w:val="007A15BA"/>
    <w:rsid w:val="007A166E"/>
    <w:rsid w:val="007A1B05"/>
    <w:rsid w:val="007A1B63"/>
    <w:rsid w:val="007A2B63"/>
    <w:rsid w:val="007A2BFF"/>
    <w:rsid w:val="007A2DE7"/>
    <w:rsid w:val="007A300F"/>
    <w:rsid w:val="007A3040"/>
    <w:rsid w:val="007A3068"/>
    <w:rsid w:val="007A30CD"/>
    <w:rsid w:val="007A3373"/>
    <w:rsid w:val="007A3376"/>
    <w:rsid w:val="007A3395"/>
    <w:rsid w:val="007A3505"/>
    <w:rsid w:val="007A3BF2"/>
    <w:rsid w:val="007A4264"/>
    <w:rsid w:val="007A43F5"/>
    <w:rsid w:val="007A4A07"/>
    <w:rsid w:val="007A4AF1"/>
    <w:rsid w:val="007A4B1D"/>
    <w:rsid w:val="007A5288"/>
    <w:rsid w:val="007A618D"/>
    <w:rsid w:val="007A6333"/>
    <w:rsid w:val="007A6477"/>
    <w:rsid w:val="007A6909"/>
    <w:rsid w:val="007A6DE7"/>
    <w:rsid w:val="007A75A3"/>
    <w:rsid w:val="007A7A14"/>
    <w:rsid w:val="007B0253"/>
    <w:rsid w:val="007B073B"/>
    <w:rsid w:val="007B0865"/>
    <w:rsid w:val="007B09ED"/>
    <w:rsid w:val="007B0B92"/>
    <w:rsid w:val="007B1061"/>
    <w:rsid w:val="007B14A8"/>
    <w:rsid w:val="007B1C2D"/>
    <w:rsid w:val="007B1F9A"/>
    <w:rsid w:val="007B21A9"/>
    <w:rsid w:val="007B2638"/>
    <w:rsid w:val="007B314C"/>
    <w:rsid w:val="007B322B"/>
    <w:rsid w:val="007B3476"/>
    <w:rsid w:val="007B3BF0"/>
    <w:rsid w:val="007B3D12"/>
    <w:rsid w:val="007B3D55"/>
    <w:rsid w:val="007B40AD"/>
    <w:rsid w:val="007B448A"/>
    <w:rsid w:val="007B44DC"/>
    <w:rsid w:val="007B4533"/>
    <w:rsid w:val="007B4543"/>
    <w:rsid w:val="007B484D"/>
    <w:rsid w:val="007B4937"/>
    <w:rsid w:val="007B5A66"/>
    <w:rsid w:val="007B5E5F"/>
    <w:rsid w:val="007B60B5"/>
    <w:rsid w:val="007B614B"/>
    <w:rsid w:val="007B630D"/>
    <w:rsid w:val="007B697F"/>
    <w:rsid w:val="007B7618"/>
    <w:rsid w:val="007B7CC2"/>
    <w:rsid w:val="007C0379"/>
    <w:rsid w:val="007C0880"/>
    <w:rsid w:val="007C0BD2"/>
    <w:rsid w:val="007C0F3A"/>
    <w:rsid w:val="007C1065"/>
    <w:rsid w:val="007C1357"/>
    <w:rsid w:val="007C140F"/>
    <w:rsid w:val="007C1537"/>
    <w:rsid w:val="007C16D7"/>
    <w:rsid w:val="007C1B94"/>
    <w:rsid w:val="007C286E"/>
    <w:rsid w:val="007C2A39"/>
    <w:rsid w:val="007C3D88"/>
    <w:rsid w:val="007C3EA6"/>
    <w:rsid w:val="007C3F14"/>
    <w:rsid w:val="007C49C4"/>
    <w:rsid w:val="007C4C2F"/>
    <w:rsid w:val="007C5077"/>
    <w:rsid w:val="007C508D"/>
    <w:rsid w:val="007C515A"/>
    <w:rsid w:val="007C52ED"/>
    <w:rsid w:val="007C5468"/>
    <w:rsid w:val="007C56CE"/>
    <w:rsid w:val="007C5772"/>
    <w:rsid w:val="007C57F8"/>
    <w:rsid w:val="007C59DC"/>
    <w:rsid w:val="007C5AB0"/>
    <w:rsid w:val="007C5CE6"/>
    <w:rsid w:val="007C5DB6"/>
    <w:rsid w:val="007C61E0"/>
    <w:rsid w:val="007C646B"/>
    <w:rsid w:val="007C64BC"/>
    <w:rsid w:val="007C6939"/>
    <w:rsid w:val="007C6941"/>
    <w:rsid w:val="007C6AA7"/>
    <w:rsid w:val="007C6D8A"/>
    <w:rsid w:val="007C7215"/>
    <w:rsid w:val="007C7720"/>
    <w:rsid w:val="007C776A"/>
    <w:rsid w:val="007C7A3E"/>
    <w:rsid w:val="007C7EF3"/>
    <w:rsid w:val="007D020B"/>
    <w:rsid w:val="007D0677"/>
    <w:rsid w:val="007D0779"/>
    <w:rsid w:val="007D096E"/>
    <w:rsid w:val="007D098C"/>
    <w:rsid w:val="007D11B6"/>
    <w:rsid w:val="007D149C"/>
    <w:rsid w:val="007D1558"/>
    <w:rsid w:val="007D1B7C"/>
    <w:rsid w:val="007D1C02"/>
    <w:rsid w:val="007D214A"/>
    <w:rsid w:val="007D2306"/>
    <w:rsid w:val="007D357E"/>
    <w:rsid w:val="007D3889"/>
    <w:rsid w:val="007D39A2"/>
    <w:rsid w:val="007D39D7"/>
    <w:rsid w:val="007D3F34"/>
    <w:rsid w:val="007D425D"/>
    <w:rsid w:val="007D4422"/>
    <w:rsid w:val="007D4677"/>
    <w:rsid w:val="007D47E5"/>
    <w:rsid w:val="007D4FF2"/>
    <w:rsid w:val="007D512C"/>
    <w:rsid w:val="007D526F"/>
    <w:rsid w:val="007D5338"/>
    <w:rsid w:val="007D54C0"/>
    <w:rsid w:val="007D5AB1"/>
    <w:rsid w:val="007D6115"/>
    <w:rsid w:val="007D6310"/>
    <w:rsid w:val="007D647B"/>
    <w:rsid w:val="007D673F"/>
    <w:rsid w:val="007D68F4"/>
    <w:rsid w:val="007D6C84"/>
    <w:rsid w:val="007D6CE5"/>
    <w:rsid w:val="007D6EF0"/>
    <w:rsid w:val="007D7042"/>
    <w:rsid w:val="007D7059"/>
    <w:rsid w:val="007D794A"/>
    <w:rsid w:val="007D7E94"/>
    <w:rsid w:val="007E015E"/>
    <w:rsid w:val="007E0162"/>
    <w:rsid w:val="007E02CC"/>
    <w:rsid w:val="007E07FD"/>
    <w:rsid w:val="007E0981"/>
    <w:rsid w:val="007E0986"/>
    <w:rsid w:val="007E0C8C"/>
    <w:rsid w:val="007E1479"/>
    <w:rsid w:val="007E152B"/>
    <w:rsid w:val="007E191F"/>
    <w:rsid w:val="007E1A55"/>
    <w:rsid w:val="007E1CB1"/>
    <w:rsid w:val="007E201B"/>
    <w:rsid w:val="007E2146"/>
    <w:rsid w:val="007E284A"/>
    <w:rsid w:val="007E2B64"/>
    <w:rsid w:val="007E3F73"/>
    <w:rsid w:val="007E4584"/>
    <w:rsid w:val="007E4706"/>
    <w:rsid w:val="007E47BC"/>
    <w:rsid w:val="007E48CD"/>
    <w:rsid w:val="007E48E4"/>
    <w:rsid w:val="007E4CD7"/>
    <w:rsid w:val="007E4F0D"/>
    <w:rsid w:val="007E511F"/>
    <w:rsid w:val="007E531F"/>
    <w:rsid w:val="007E54DD"/>
    <w:rsid w:val="007E5A14"/>
    <w:rsid w:val="007E5B22"/>
    <w:rsid w:val="007E5FFD"/>
    <w:rsid w:val="007E666B"/>
    <w:rsid w:val="007E6735"/>
    <w:rsid w:val="007E67F4"/>
    <w:rsid w:val="007E6EF1"/>
    <w:rsid w:val="007E7B2B"/>
    <w:rsid w:val="007E7CBA"/>
    <w:rsid w:val="007F05E0"/>
    <w:rsid w:val="007F0B2A"/>
    <w:rsid w:val="007F0B77"/>
    <w:rsid w:val="007F0DD3"/>
    <w:rsid w:val="007F14D7"/>
    <w:rsid w:val="007F18C0"/>
    <w:rsid w:val="007F1E6C"/>
    <w:rsid w:val="007F1F12"/>
    <w:rsid w:val="007F22A5"/>
    <w:rsid w:val="007F2538"/>
    <w:rsid w:val="007F2951"/>
    <w:rsid w:val="007F2DBB"/>
    <w:rsid w:val="007F2ED4"/>
    <w:rsid w:val="007F2F86"/>
    <w:rsid w:val="007F33CD"/>
    <w:rsid w:val="007F3564"/>
    <w:rsid w:val="007F3C69"/>
    <w:rsid w:val="007F3FB0"/>
    <w:rsid w:val="007F43A9"/>
    <w:rsid w:val="007F5608"/>
    <w:rsid w:val="007F5874"/>
    <w:rsid w:val="007F5D4A"/>
    <w:rsid w:val="007F62F7"/>
    <w:rsid w:val="007F6562"/>
    <w:rsid w:val="007F65F2"/>
    <w:rsid w:val="007F6BB0"/>
    <w:rsid w:val="007F6C1B"/>
    <w:rsid w:val="007F6C5D"/>
    <w:rsid w:val="007F70D6"/>
    <w:rsid w:val="007F72AC"/>
    <w:rsid w:val="007F7864"/>
    <w:rsid w:val="007F795B"/>
    <w:rsid w:val="007F7AF9"/>
    <w:rsid w:val="007F7B6D"/>
    <w:rsid w:val="007F7C2F"/>
    <w:rsid w:val="007F7C5E"/>
    <w:rsid w:val="007F7C88"/>
    <w:rsid w:val="008000CD"/>
    <w:rsid w:val="00800104"/>
    <w:rsid w:val="00800184"/>
    <w:rsid w:val="008004B6"/>
    <w:rsid w:val="00800994"/>
    <w:rsid w:val="00800D5F"/>
    <w:rsid w:val="008013B8"/>
    <w:rsid w:val="00801703"/>
    <w:rsid w:val="0080179D"/>
    <w:rsid w:val="00801813"/>
    <w:rsid w:val="00801838"/>
    <w:rsid w:val="00801CC2"/>
    <w:rsid w:val="00801E41"/>
    <w:rsid w:val="00801FBC"/>
    <w:rsid w:val="00802410"/>
    <w:rsid w:val="00802841"/>
    <w:rsid w:val="00803A19"/>
    <w:rsid w:val="00803E2E"/>
    <w:rsid w:val="00803FAA"/>
    <w:rsid w:val="008041E1"/>
    <w:rsid w:val="00804867"/>
    <w:rsid w:val="0080487F"/>
    <w:rsid w:val="00804B2F"/>
    <w:rsid w:val="00804FDF"/>
    <w:rsid w:val="00805018"/>
    <w:rsid w:val="0080536A"/>
    <w:rsid w:val="008054A1"/>
    <w:rsid w:val="0080623D"/>
    <w:rsid w:val="0080638C"/>
    <w:rsid w:val="008068E9"/>
    <w:rsid w:val="00806979"/>
    <w:rsid w:val="0080699F"/>
    <w:rsid w:val="00806BBA"/>
    <w:rsid w:val="00806D29"/>
    <w:rsid w:val="0080729C"/>
    <w:rsid w:val="0080770D"/>
    <w:rsid w:val="008078EA"/>
    <w:rsid w:val="00807D28"/>
    <w:rsid w:val="00807D5E"/>
    <w:rsid w:val="00807E1B"/>
    <w:rsid w:val="00807F05"/>
    <w:rsid w:val="0081012C"/>
    <w:rsid w:val="00810A5A"/>
    <w:rsid w:val="00810C3E"/>
    <w:rsid w:val="00810DE9"/>
    <w:rsid w:val="00810EAE"/>
    <w:rsid w:val="00811036"/>
    <w:rsid w:val="00811EF6"/>
    <w:rsid w:val="00812204"/>
    <w:rsid w:val="008123D5"/>
    <w:rsid w:val="008124FE"/>
    <w:rsid w:val="008127B0"/>
    <w:rsid w:val="0081389D"/>
    <w:rsid w:val="00813C85"/>
    <w:rsid w:val="00813CE0"/>
    <w:rsid w:val="00813F45"/>
    <w:rsid w:val="0081433F"/>
    <w:rsid w:val="0081435D"/>
    <w:rsid w:val="008143A0"/>
    <w:rsid w:val="00814834"/>
    <w:rsid w:val="00814A14"/>
    <w:rsid w:val="00814A1F"/>
    <w:rsid w:val="00814B38"/>
    <w:rsid w:val="00814B65"/>
    <w:rsid w:val="00814C34"/>
    <w:rsid w:val="00814D2B"/>
    <w:rsid w:val="008154B6"/>
    <w:rsid w:val="008155E8"/>
    <w:rsid w:val="00815706"/>
    <w:rsid w:val="00815867"/>
    <w:rsid w:val="0081588C"/>
    <w:rsid w:val="00815F85"/>
    <w:rsid w:val="00816264"/>
    <w:rsid w:val="00816654"/>
    <w:rsid w:val="00816A54"/>
    <w:rsid w:val="00816D94"/>
    <w:rsid w:val="00817508"/>
    <w:rsid w:val="00817636"/>
    <w:rsid w:val="0081787C"/>
    <w:rsid w:val="00817B8F"/>
    <w:rsid w:val="00817C96"/>
    <w:rsid w:val="00817D2A"/>
    <w:rsid w:val="00817F27"/>
    <w:rsid w:val="00820DF1"/>
    <w:rsid w:val="0082172C"/>
    <w:rsid w:val="00822541"/>
    <w:rsid w:val="008225A2"/>
    <w:rsid w:val="00823335"/>
    <w:rsid w:val="008237B2"/>
    <w:rsid w:val="00823D4A"/>
    <w:rsid w:val="00823F61"/>
    <w:rsid w:val="0082449E"/>
    <w:rsid w:val="0082483B"/>
    <w:rsid w:val="008249FF"/>
    <w:rsid w:val="008251EC"/>
    <w:rsid w:val="00825C32"/>
    <w:rsid w:val="00825DD4"/>
    <w:rsid w:val="00826204"/>
    <w:rsid w:val="00826D90"/>
    <w:rsid w:val="00827015"/>
    <w:rsid w:val="00827109"/>
    <w:rsid w:val="00827373"/>
    <w:rsid w:val="00827376"/>
    <w:rsid w:val="00827648"/>
    <w:rsid w:val="008276F4"/>
    <w:rsid w:val="00827805"/>
    <w:rsid w:val="00827A41"/>
    <w:rsid w:val="00827AF3"/>
    <w:rsid w:val="00827CA7"/>
    <w:rsid w:val="00827DDC"/>
    <w:rsid w:val="00827E45"/>
    <w:rsid w:val="00830501"/>
    <w:rsid w:val="0083056F"/>
    <w:rsid w:val="00830F16"/>
    <w:rsid w:val="00831198"/>
    <w:rsid w:val="008311E8"/>
    <w:rsid w:val="008314BC"/>
    <w:rsid w:val="00831AB4"/>
    <w:rsid w:val="00831AE6"/>
    <w:rsid w:val="00831E08"/>
    <w:rsid w:val="008320DA"/>
    <w:rsid w:val="00832142"/>
    <w:rsid w:val="00832C18"/>
    <w:rsid w:val="00832CAF"/>
    <w:rsid w:val="00832FF7"/>
    <w:rsid w:val="0083302B"/>
    <w:rsid w:val="008330AE"/>
    <w:rsid w:val="008330DB"/>
    <w:rsid w:val="00833351"/>
    <w:rsid w:val="00833434"/>
    <w:rsid w:val="00833EF5"/>
    <w:rsid w:val="0083417A"/>
    <w:rsid w:val="00834512"/>
    <w:rsid w:val="00834746"/>
    <w:rsid w:val="008349E7"/>
    <w:rsid w:val="00834F4B"/>
    <w:rsid w:val="008353C3"/>
    <w:rsid w:val="008358DF"/>
    <w:rsid w:val="008359D7"/>
    <w:rsid w:val="00835B0A"/>
    <w:rsid w:val="00835B82"/>
    <w:rsid w:val="00835B8A"/>
    <w:rsid w:val="00836133"/>
    <w:rsid w:val="00836193"/>
    <w:rsid w:val="00836402"/>
    <w:rsid w:val="0083657B"/>
    <w:rsid w:val="008369C6"/>
    <w:rsid w:val="00836B5B"/>
    <w:rsid w:val="00836C1A"/>
    <w:rsid w:val="00836C68"/>
    <w:rsid w:val="00836D5D"/>
    <w:rsid w:val="00836F27"/>
    <w:rsid w:val="00836FC2"/>
    <w:rsid w:val="00837034"/>
    <w:rsid w:val="0083768C"/>
    <w:rsid w:val="008376BA"/>
    <w:rsid w:val="00837927"/>
    <w:rsid w:val="008401C3"/>
    <w:rsid w:val="008403BA"/>
    <w:rsid w:val="008404D7"/>
    <w:rsid w:val="00840634"/>
    <w:rsid w:val="00840A68"/>
    <w:rsid w:val="00840A83"/>
    <w:rsid w:val="00840D46"/>
    <w:rsid w:val="0084100E"/>
    <w:rsid w:val="008411A2"/>
    <w:rsid w:val="008412EA"/>
    <w:rsid w:val="00841573"/>
    <w:rsid w:val="008419A1"/>
    <w:rsid w:val="00841EA7"/>
    <w:rsid w:val="00841EB3"/>
    <w:rsid w:val="00842061"/>
    <w:rsid w:val="00842DB7"/>
    <w:rsid w:val="008430CD"/>
    <w:rsid w:val="00843388"/>
    <w:rsid w:val="0084351C"/>
    <w:rsid w:val="008436D3"/>
    <w:rsid w:val="0084387F"/>
    <w:rsid w:val="00843AFD"/>
    <w:rsid w:val="008444F8"/>
    <w:rsid w:val="008445B3"/>
    <w:rsid w:val="00844750"/>
    <w:rsid w:val="0084499E"/>
    <w:rsid w:val="00845F51"/>
    <w:rsid w:val="00845F5B"/>
    <w:rsid w:val="00845F6D"/>
    <w:rsid w:val="00846106"/>
    <w:rsid w:val="008462E7"/>
    <w:rsid w:val="00846467"/>
    <w:rsid w:val="0084688A"/>
    <w:rsid w:val="00846EE5"/>
    <w:rsid w:val="00847991"/>
    <w:rsid w:val="00847999"/>
    <w:rsid w:val="00847C4E"/>
    <w:rsid w:val="00850060"/>
    <w:rsid w:val="00850174"/>
    <w:rsid w:val="008504F0"/>
    <w:rsid w:val="00850608"/>
    <w:rsid w:val="00850A70"/>
    <w:rsid w:val="00851076"/>
    <w:rsid w:val="008511B7"/>
    <w:rsid w:val="0085130C"/>
    <w:rsid w:val="008519A8"/>
    <w:rsid w:val="00851B22"/>
    <w:rsid w:val="008521C5"/>
    <w:rsid w:val="00852317"/>
    <w:rsid w:val="00852338"/>
    <w:rsid w:val="00852F3B"/>
    <w:rsid w:val="0085302A"/>
    <w:rsid w:val="00853506"/>
    <w:rsid w:val="00853657"/>
    <w:rsid w:val="00853B2A"/>
    <w:rsid w:val="00853C45"/>
    <w:rsid w:val="00853C6A"/>
    <w:rsid w:val="00853FD4"/>
    <w:rsid w:val="00854090"/>
    <w:rsid w:val="008540CB"/>
    <w:rsid w:val="008540E5"/>
    <w:rsid w:val="00854104"/>
    <w:rsid w:val="00854157"/>
    <w:rsid w:val="0085429C"/>
    <w:rsid w:val="00854983"/>
    <w:rsid w:val="00854B60"/>
    <w:rsid w:val="00854B9A"/>
    <w:rsid w:val="008551F7"/>
    <w:rsid w:val="008555CB"/>
    <w:rsid w:val="0085562C"/>
    <w:rsid w:val="00855A3E"/>
    <w:rsid w:val="00856301"/>
    <w:rsid w:val="00856562"/>
    <w:rsid w:val="008566E7"/>
    <w:rsid w:val="008569DF"/>
    <w:rsid w:val="00856ACF"/>
    <w:rsid w:val="00856E4A"/>
    <w:rsid w:val="00856FF3"/>
    <w:rsid w:val="0085722A"/>
    <w:rsid w:val="008577BE"/>
    <w:rsid w:val="008577F6"/>
    <w:rsid w:val="00857C34"/>
    <w:rsid w:val="00857F79"/>
    <w:rsid w:val="00860315"/>
    <w:rsid w:val="0086037F"/>
    <w:rsid w:val="008615A2"/>
    <w:rsid w:val="00861B41"/>
    <w:rsid w:val="00861D65"/>
    <w:rsid w:val="00861DA1"/>
    <w:rsid w:val="008620C2"/>
    <w:rsid w:val="00862173"/>
    <w:rsid w:val="00862290"/>
    <w:rsid w:val="00862299"/>
    <w:rsid w:val="008626B0"/>
    <w:rsid w:val="00862988"/>
    <w:rsid w:val="00863479"/>
    <w:rsid w:val="00863AA0"/>
    <w:rsid w:val="00863BCC"/>
    <w:rsid w:val="00864A9F"/>
    <w:rsid w:val="008650AB"/>
    <w:rsid w:val="00865200"/>
    <w:rsid w:val="00865696"/>
    <w:rsid w:val="00865D4C"/>
    <w:rsid w:val="00865DE1"/>
    <w:rsid w:val="00866453"/>
    <w:rsid w:val="00866781"/>
    <w:rsid w:val="00866B3D"/>
    <w:rsid w:val="00867F66"/>
    <w:rsid w:val="00870018"/>
    <w:rsid w:val="008703F9"/>
    <w:rsid w:val="00870793"/>
    <w:rsid w:val="00870A1C"/>
    <w:rsid w:val="00870C0F"/>
    <w:rsid w:val="00870E13"/>
    <w:rsid w:val="00871029"/>
    <w:rsid w:val="00871096"/>
    <w:rsid w:val="008710EF"/>
    <w:rsid w:val="00871171"/>
    <w:rsid w:val="008712B8"/>
    <w:rsid w:val="008717A0"/>
    <w:rsid w:val="0087182E"/>
    <w:rsid w:val="00871CDF"/>
    <w:rsid w:val="00871D14"/>
    <w:rsid w:val="0087229F"/>
    <w:rsid w:val="008722B0"/>
    <w:rsid w:val="0087250F"/>
    <w:rsid w:val="008726A0"/>
    <w:rsid w:val="00872AE1"/>
    <w:rsid w:val="00873422"/>
    <w:rsid w:val="008734E7"/>
    <w:rsid w:val="00873BF0"/>
    <w:rsid w:val="00874D5F"/>
    <w:rsid w:val="00874E33"/>
    <w:rsid w:val="00874F9B"/>
    <w:rsid w:val="00874FAC"/>
    <w:rsid w:val="00874FE8"/>
    <w:rsid w:val="0087504C"/>
    <w:rsid w:val="00875389"/>
    <w:rsid w:val="00875391"/>
    <w:rsid w:val="00875905"/>
    <w:rsid w:val="00875B58"/>
    <w:rsid w:val="00875E7F"/>
    <w:rsid w:val="00875F79"/>
    <w:rsid w:val="00875FBD"/>
    <w:rsid w:val="00876321"/>
    <w:rsid w:val="00876AC7"/>
    <w:rsid w:val="0087707C"/>
    <w:rsid w:val="0087721D"/>
    <w:rsid w:val="008772A5"/>
    <w:rsid w:val="0087746C"/>
    <w:rsid w:val="00877C57"/>
    <w:rsid w:val="00877C86"/>
    <w:rsid w:val="00877FA3"/>
    <w:rsid w:val="0088011E"/>
    <w:rsid w:val="0088031D"/>
    <w:rsid w:val="008804C9"/>
    <w:rsid w:val="008804DC"/>
    <w:rsid w:val="0088052B"/>
    <w:rsid w:val="008806C5"/>
    <w:rsid w:val="00880B3D"/>
    <w:rsid w:val="00880D84"/>
    <w:rsid w:val="00880F69"/>
    <w:rsid w:val="008810DF"/>
    <w:rsid w:val="008810FA"/>
    <w:rsid w:val="008811F2"/>
    <w:rsid w:val="00881842"/>
    <w:rsid w:val="00881A1C"/>
    <w:rsid w:val="00881F28"/>
    <w:rsid w:val="0088261A"/>
    <w:rsid w:val="00882881"/>
    <w:rsid w:val="00882BB1"/>
    <w:rsid w:val="00882DCF"/>
    <w:rsid w:val="00883004"/>
    <w:rsid w:val="0088366F"/>
    <w:rsid w:val="00883D18"/>
    <w:rsid w:val="00883ED6"/>
    <w:rsid w:val="00883F8F"/>
    <w:rsid w:val="00884255"/>
    <w:rsid w:val="0088425B"/>
    <w:rsid w:val="00884B7A"/>
    <w:rsid w:val="0088579F"/>
    <w:rsid w:val="0088589E"/>
    <w:rsid w:val="0088599D"/>
    <w:rsid w:val="00885D5D"/>
    <w:rsid w:val="00885F46"/>
    <w:rsid w:val="00886116"/>
    <w:rsid w:val="00886211"/>
    <w:rsid w:val="0088651F"/>
    <w:rsid w:val="00886C56"/>
    <w:rsid w:val="00886D72"/>
    <w:rsid w:val="00886FC5"/>
    <w:rsid w:val="00887771"/>
    <w:rsid w:val="00887A19"/>
    <w:rsid w:val="00887A92"/>
    <w:rsid w:val="00887DAB"/>
    <w:rsid w:val="0089035C"/>
    <w:rsid w:val="008907B2"/>
    <w:rsid w:val="00890B03"/>
    <w:rsid w:val="00890BCD"/>
    <w:rsid w:val="00890F04"/>
    <w:rsid w:val="00890F2B"/>
    <w:rsid w:val="00890F64"/>
    <w:rsid w:val="008911A2"/>
    <w:rsid w:val="00891692"/>
    <w:rsid w:val="00891A5E"/>
    <w:rsid w:val="00891D62"/>
    <w:rsid w:val="00891F63"/>
    <w:rsid w:val="008922DC"/>
    <w:rsid w:val="008922DF"/>
    <w:rsid w:val="00892FD7"/>
    <w:rsid w:val="00893024"/>
    <w:rsid w:val="00893723"/>
    <w:rsid w:val="00893ABC"/>
    <w:rsid w:val="00893B3B"/>
    <w:rsid w:val="00893CB5"/>
    <w:rsid w:val="00894304"/>
    <w:rsid w:val="00894BCD"/>
    <w:rsid w:val="00895243"/>
    <w:rsid w:val="00895461"/>
    <w:rsid w:val="00895A0C"/>
    <w:rsid w:val="0089654E"/>
    <w:rsid w:val="00896A6F"/>
    <w:rsid w:val="00896D10"/>
    <w:rsid w:val="00896DF5"/>
    <w:rsid w:val="0089761F"/>
    <w:rsid w:val="00897EFC"/>
    <w:rsid w:val="008A0173"/>
    <w:rsid w:val="008A0339"/>
    <w:rsid w:val="008A0364"/>
    <w:rsid w:val="008A03A0"/>
    <w:rsid w:val="008A0473"/>
    <w:rsid w:val="008A04BD"/>
    <w:rsid w:val="008A04C7"/>
    <w:rsid w:val="008A0627"/>
    <w:rsid w:val="008A0D4A"/>
    <w:rsid w:val="008A111D"/>
    <w:rsid w:val="008A1706"/>
    <w:rsid w:val="008A18A4"/>
    <w:rsid w:val="008A197B"/>
    <w:rsid w:val="008A1AC3"/>
    <w:rsid w:val="008A1C65"/>
    <w:rsid w:val="008A1C6C"/>
    <w:rsid w:val="008A1C7D"/>
    <w:rsid w:val="008A1EA1"/>
    <w:rsid w:val="008A24B3"/>
    <w:rsid w:val="008A24BD"/>
    <w:rsid w:val="008A2AAE"/>
    <w:rsid w:val="008A2F26"/>
    <w:rsid w:val="008A2F9B"/>
    <w:rsid w:val="008A3623"/>
    <w:rsid w:val="008A36ED"/>
    <w:rsid w:val="008A3729"/>
    <w:rsid w:val="008A3898"/>
    <w:rsid w:val="008A3995"/>
    <w:rsid w:val="008A3FB5"/>
    <w:rsid w:val="008A42D8"/>
    <w:rsid w:val="008A457F"/>
    <w:rsid w:val="008A4FA2"/>
    <w:rsid w:val="008A53C3"/>
    <w:rsid w:val="008A56E0"/>
    <w:rsid w:val="008A5784"/>
    <w:rsid w:val="008A59E9"/>
    <w:rsid w:val="008A5EAA"/>
    <w:rsid w:val="008A631F"/>
    <w:rsid w:val="008A668F"/>
    <w:rsid w:val="008A6FA2"/>
    <w:rsid w:val="008A7285"/>
    <w:rsid w:val="008A72A4"/>
    <w:rsid w:val="008A745B"/>
    <w:rsid w:val="008A758D"/>
    <w:rsid w:val="008A75A2"/>
    <w:rsid w:val="008A75C5"/>
    <w:rsid w:val="008A7669"/>
    <w:rsid w:val="008A7819"/>
    <w:rsid w:val="008A7BEA"/>
    <w:rsid w:val="008A7C09"/>
    <w:rsid w:val="008A7CE5"/>
    <w:rsid w:val="008A7E4C"/>
    <w:rsid w:val="008B01A2"/>
    <w:rsid w:val="008B097E"/>
    <w:rsid w:val="008B0A66"/>
    <w:rsid w:val="008B0B3E"/>
    <w:rsid w:val="008B0C49"/>
    <w:rsid w:val="008B0CD0"/>
    <w:rsid w:val="008B0E6F"/>
    <w:rsid w:val="008B0FE8"/>
    <w:rsid w:val="008B1296"/>
    <w:rsid w:val="008B130E"/>
    <w:rsid w:val="008B14E3"/>
    <w:rsid w:val="008B1651"/>
    <w:rsid w:val="008B175A"/>
    <w:rsid w:val="008B1E1E"/>
    <w:rsid w:val="008B1EFF"/>
    <w:rsid w:val="008B2151"/>
    <w:rsid w:val="008B21F5"/>
    <w:rsid w:val="008B23D8"/>
    <w:rsid w:val="008B2417"/>
    <w:rsid w:val="008B269F"/>
    <w:rsid w:val="008B2A2E"/>
    <w:rsid w:val="008B2D1D"/>
    <w:rsid w:val="008B2D5B"/>
    <w:rsid w:val="008B2DEB"/>
    <w:rsid w:val="008B33D2"/>
    <w:rsid w:val="008B35ED"/>
    <w:rsid w:val="008B396C"/>
    <w:rsid w:val="008B41EF"/>
    <w:rsid w:val="008B4230"/>
    <w:rsid w:val="008B447F"/>
    <w:rsid w:val="008B4A3B"/>
    <w:rsid w:val="008B4AD8"/>
    <w:rsid w:val="008B4B0D"/>
    <w:rsid w:val="008B4B33"/>
    <w:rsid w:val="008B4BA7"/>
    <w:rsid w:val="008B4F28"/>
    <w:rsid w:val="008B4F3F"/>
    <w:rsid w:val="008B535C"/>
    <w:rsid w:val="008B5577"/>
    <w:rsid w:val="008B58AE"/>
    <w:rsid w:val="008B5A8B"/>
    <w:rsid w:val="008B60E9"/>
    <w:rsid w:val="008B60ED"/>
    <w:rsid w:val="008B68DD"/>
    <w:rsid w:val="008B6904"/>
    <w:rsid w:val="008B6E5C"/>
    <w:rsid w:val="008B7394"/>
    <w:rsid w:val="008B75B0"/>
    <w:rsid w:val="008B766A"/>
    <w:rsid w:val="008B7893"/>
    <w:rsid w:val="008B7A0E"/>
    <w:rsid w:val="008C0192"/>
    <w:rsid w:val="008C0B9C"/>
    <w:rsid w:val="008C0FB9"/>
    <w:rsid w:val="008C2426"/>
    <w:rsid w:val="008C2453"/>
    <w:rsid w:val="008C26B4"/>
    <w:rsid w:val="008C28BA"/>
    <w:rsid w:val="008C30ED"/>
    <w:rsid w:val="008C3240"/>
    <w:rsid w:val="008C3519"/>
    <w:rsid w:val="008C39F9"/>
    <w:rsid w:val="008C4188"/>
    <w:rsid w:val="008C4514"/>
    <w:rsid w:val="008C4B47"/>
    <w:rsid w:val="008C4FE4"/>
    <w:rsid w:val="008C532E"/>
    <w:rsid w:val="008C550E"/>
    <w:rsid w:val="008C57D1"/>
    <w:rsid w:val="008C58BA"/>
    <w:rsid w:val="008C59D5"/>
    <w:rsid w:val="008C5B10"/>
    <w:rsid w:val="008C6C7A"/>
    <w:rsid w:val="008C6F4F"/>
    <w:rsid w:val="008C70B1"/>
    <w:rsid w:val="008C74CC"/>
    <w:rsid w:val="008C7F77"/>
    <w:rsid w:val="008D008C"/>
    <w:rsid w:val="008D0134"/>
    <w:rsid w:val="008D02CB"/>
    <w:rsid w:val="008D0459"/>
    <w:rsid w:val="008D05D2"/>
    <w:rsid w:val="008D0A9C"/>
    <w:rsid w:val="008D0B9F"/>
    <w:rsid w:val="008D13DC"/>
    <w:rsid w:val="008D149D"/>
    <w:rsid w:val="008D1E23"/>
    <w:rsid w:val="008D2461"/>
    <w:rsid w:val="008D24B4"/>
    <w:rsid w:val="008D27B6"/>
    <w:rsid w:val="008D3208"/>
    <w:rsid w:val="008D3BDC"/>
    <w:rsid w:val="008D3CEE"/>
    <w:rsid w:val="008D3F21"/>
    <w:rsid w:val="008D3F74"/>
    <w:rsid w:val="008D410B"/>
    <w:rsid w:val="008D4277"/>
    <w:rsid w:val="008D453F"/>
    <w:rsid w:val="008D469A"/>
    <w:rsid w:val="008D508F"/>
    <w:rsid w:val="008D538D"/>
    <w:rsid w:val="008D592A"/>
    <w:rsid w:val="008D592F"/>
    <w:rsid w:val="008D5D58"/>
    <w:rsid w:val="008D5F10"/>
    <w:rsid w:val="008D5FCD"/>
    <w:rsid w:val="008D6733"/>
    <w:rsid w:val="008D6927"/>
    <w:rsid w:val="008D6A69"/>
    <w:rsid w:val="008D6F90"/>
    <w:rsid w:val="008D72A4"/>
    <w:rsid w:val="008D7378"/>
    <w:rsid w:val="008D7554"/>
    <w:rsid w:val="008D7615"/>
    <w:rsid w:val="008D76A0"/>
    <w:rsid w:val="008D78C3"/>
    <w:rsid w:val="008D78F4"/>
    <w:rsid w:val="008D7DEB"/>
    <w:rsid w:val="008E0054"/>
    <w:rsid w:val="008E037E"/>
    <w:rsid w:val="008E03C6"/>
    <w:rsid w:val="008E04B5"/>
    <w:rsid w:val="008E0CDD"/>
    <w:rsid w:val="008E0E89"/>
    <w:rsid w:val="008E0E8C"/>
    <w:rsid w:val="008E1214"/>
    <w:rsid w:val="008E1217"/>
    <w:rsid w:val="008E1294"/>
    <w:rsid w:val="008E176B"/>
    <w:rsid w:val="008E1B76"/>
    <w:rsid w:val="008E1FDF"/>
    <w:rsid w:val="008E2051"/>
    <w:rsid w:val="008E20EC"/>
    <w:rsid w:val="008E24B5"/>
    <w:rsid w:val="008E2562"/>
    <w:rsid w:val="008E290D"/>
    <w:rsid w:val="008E2B47"/>
    <w:rsid w:val="008E2C59"/>
    <w:rsid w:val="008E2D58"/>
    <w:rsid w:val="008E329C"/>
    <w:rsid w:val="008E330B"/>
    <w:rsid w:val="008E35C0"/>
    <w:rsid w:val="008E378A"/>
    <w:rsid w:val="008E388C"/>
    <w:rsid w:val="008E3D78"/>
    <w:rsid w:val="008E3F52"/>
    <w:rsid w:val="008E412D"/>
    <w:rsid w:val="008E427C"/>
    <w:rsid w:val="008E4280"/>
    <w:rsid w:val="008E451A"/>
    <w:rsid w:val="008E4820"/>
    <w:rsid w:val="008E4DE6"/>
    <w:rsid w:val="008E577E"/>
    <w:rsid w:val="008E5B5F"/>
    <w:rsid w:val="008E5B80"/>
    <w:rsid w:val="008E5D5A"/>
    <w:rsid w:val="008E60D0"/>
    <w:rsid w:val="008E6333"/>
    <w:rsid w:val="008E63CD"/>
    <w:rsid w:val="008E6718"/>
    <w:rsid w:val="008E6788"/>
    <w:rsid w:val="008E7DB3"/>
    <w:rsid w:val="008F01AB"/>
    <w:rsid w:val="008F0460"/>
    <w:rsid w:val="008F0D27"/>
    <w:rsid w:val="008F11C6"/>
    <w:rsid w:val="008F1CF8"/>
    <w:rsid w:val="008F1F85"/>
    <w:rsid w:val="008F2201"/>
    <w:rsid w:val="008F22C4"/>
    <w:rsid w:val="008F2369"/>
    <w:rsid w:val="008F2595"/>
    <w:rsid w:val="008F2716"/>
    <w:rsid w:val="008F2B4B"/>
    <w:rsid w:val="008F2F36"/>
    <w:rsid w:val="008F3A40"/>
    <w:rsid w:val="008F3D2D"/>
    <w:rsid w:val="008F3D7C"/>
    <w:rsid w:val="008F3DC9"/>
    <w:rsid w:val="008F3F46"/>
    <w:rsid w:val="008F4107"/>
    <w:rsid w:val="008F46DB"/>
    <w:rsid w:val="008F473A"/>
    <w:rsid w:val="008F4786"/>
    <w:rsid w:val="008F4B05"/>
    <w:rsid w:val="008F4BFE"/>
    <w:rsid w:val="008F4E3F"/>
    <w:rsid w:val="008F5085"/>
    <w:rsid w:val="008F5184"/>
    <w:rsid w:val="008F52BC"/>
    <w:rsid w:val="008F595E"/>
    <w:rsid w:val="008F5AA2"/>
    <w:rsid w:val="008F6030"/>
    <w:rsid w:val="008F607A"/>
    <w:rsid w:val="008F6188"/>
    <w:rsid w:val="008F6649"/>
    <w:rsid w:val="008F68E9"/>
    <w:rsid w:val="008F6CD0"/>
    <w:rsid w:val="008F6CD1"/>
    <w:rsid w:val="008F7067"/>
    <w:rsid w:val="008F77C3"/>
    <w:rsid w:val="008F7BD6"/>
    <w:rsid w:val="008F7CEF"/>
    <w:rsid w:val="009000FD"/>
    <w:rsid w:val="00900DDE"/>
    <w:rsid w:val="00900DF1"/>
    <w:rsid w:val="00900E95"/>
    <w:rsid w:val="00900FA1"/>
    <w:rsid w:val="0090108C"/>
    <w:rsid w:val="00901421"/>
    <w:rsid w:val="0090173C"/>
    <w:rsid w:val="00901845"/>
    <w:rsid w:val="00901926"/>
    <w:rsid w:val="009022BC"/>
    <w:rsid w:val="0090255A"/>
    <w:rsid w:val="00902734"/>
    <w:rsid w:val="00902997"/>
    <w:rsid w:val="009029F0"/>
    <w:rsid w:val="0090300D"/>
    <w:rsid w:val="009030C4"/>
    <w:rsid w:val="00903281"/>
    <w:rsid w:val="009032CC"/>
    <w:rsid w:val="009036A5"/>
    <w:rsid w:val="00903F59"/>
    <w:rsid w:val="0090411E"/>
    <w:rsid w:val="009045C7"/>
    <w:rsid w:val="0090480E"/>
    <w:rsid w:val="00904A52"/>
    <w:rsid w:val="00904A62"/>
    <w:rsid w:val="00904B6D"/>
    <w:rsid w:val="00904C73"/>
    <w:rsid w:val="00904E1D"/>
    <w:rsid w:val="0090557B"/>
    <w:rsid w:val="00905A06"/>
    <w:rsid w:val="00905E2D"/>
    <w:rsid w:val="00906100"/>
    <w:rsid w:val="009067B8"/>
    <w:rsid w:val="00906EED"/>
    <w:rsid w:val="00907071"/>
    <w:rsid w:val="0090715C"/>
    <w:rsid w:val="00910178"/>
    <w:rsid w:val="009106B0"/>
    <w:rsid w:val="009108A7"/>
    <w:rsid w:val="00910A24"/>
    <w:rsid w:val="00910D91"/>
    <w:rsid w:val="00910ED6"/>
    <w:rsid w:val="00911052"/>
    <w:rsid w:val="0091192E"/>
    <w:rsid w:val="0091199C"/>
    <w:rsid w:val="00911E1A"/>
    <w:rsid w:val="009123B9"/>
    <w:rsid w:val="00912BE4"/>
    <w:rsid w:val="009131D7"/>
    <w:rsid w:val="009136E4"/>
    <w:rsid w:val="009138EB"/>
    <w:rsid w:val="00913AEE"/>
    <w:rsid w:val="00913B4C"/>
    <w:rsid w:val="00913F4C"/>
    <w:rsid w:val="0091404B"/>
    <w:rsid w:val="0091423A"/>
    <w:rsid w:val="00914A5D"/>
    <w:rsid w:val="00914B0F"/>
    <w:rsid w:val="00914B9E"/>
    <w:rsid w:val="00914F86"/>
    <w:rsid w:val="00915032"/>
    <w:rsid w:val="0091537E"/>
    <w:rsid w:val="009154BD"/>
    <w:rsid w:val="0091590D"/>
    <w:rsid w:val="00915DB6"/>
    <w:rsid w:val="0091610F"/>
    <w:rsid w:val="009161BA"/>
    <w:rsid w:val="00916827"/>
    <w:rsid w:val="00916886"/>
    <w:rsid w:val="0091690C"/>
    <w:rsid w:val="009170CE"/>
    <w:rsid w:val="009171B7"/>
    <w:rsid w:val="009172BA"/>
    <w:rsid w:val="00917FC8"/>
    <w:rsid w:val="009200D2"/>
    <w:rsid w:val="0092082F"/>
    <w:rsid w:val="00920A7B"/>
    <w:rsid w:val="00920E93"/>
    <w:rsid w:val="00920FE4"/>
    <w:rsid w:val="00921140"/>
    <w:rsid w:val="009216BF"/>
    <w:rsid w:val="009218D2"/>
    <w:rsid w:val="00921A74"/>
    <w:rsid w:val="00921C9F"/>
    <w:rsid w:val="00921ED5"/>
    <w:rsid w:val="00921FA1"/>
    <w:rsid w:val="009223FC"/>
    <w:rsid w:val="009225B6"/>
    <w:rsid w:val="0092286C"/>
    <w:rsid w:val="00922D55"/>
    <w:rsid w:val="00923151"/>
    <w:rsid w:val="009239D8"/>
    <w:rsid w:val="00923ABA"/>
    <w:rsid w:val="00924108"/>
    <w:rsid w:val="0092434B"/>
    <w:rsid w:val="009247D8"/>
    <w:rsid w:val="00924842"/>
    <w:rsid w:val="00924AB6"/>
    <w:rsid w:val="00924BE9"/>
    <w:rsid w:val="00924F5D"/>
    <w:rsid w:val="0092507E"/>
    <w:rsid w:val="009255A9"/>
    <w:rsid w:val="00925836"/>
    <w:rsid w:val="00925AE7"/>
    <w:rsid w:val="00925C3F"/>
    <w:rsid w:val="00925DD1"/>
    <w:rsid w:val="009260EC"/>
    <w:rsid w:val="00926264"/>
    <w:rsid w:val="0092634B"/>
    <w:rsid w:val="00926595"/>
    <w:rsid w:val="0092698B"/>
    <w:rsid w:val="009269EB"/>
    <w:rsid w:val="00927060"/>
    <w:rsid w:val="00927211"/>
    <w:rsid w:val="009272DB"/>
    <w:rsid w:val="00927752"/>
    <w:rsid w:val="00930305"/>
    <w:rsid w:val="0093063D"/>
    <w:rsid w:val="0093135E"/>
    <w:rsid w:val="0093195D"/>
    <w:rsid w:val="00932100"/>
    <w:rsid w:val="00932109"/>
    <w:rsid w:val="009322AC"/>
    <w:rsid w:val="009324B1"/>
    <w:rsid w:val="009327B5"/>
    <w:rsid w:val="00932907"/>
    <w:rsid w:val="00932936"/>
    <w:rsid w:val="00932A16"/>
    <w:rsid w:val="00932A20"/>
    <w:rsid w:val="00932C9A"/>
    <w:rsid w:val="0093311E"/>
    <w:rsid w:val="0093396F"/>
    <w:rsid w:val="0093398A"/>
    <w:rsid w:val="00933C28"/>
    <w:rsid w:val="00933D61"/>
    <w:rsid w:val="00933DE4"/>
    <w:rsid w:val="0093457F"/>
    <w:rsid w:val="009355F0"/>
    <w:rsid w:val="00935B52"/>
    <w:rsid w:val="00935BA8"/>
    <w:rsid w:val="00935E52"/>
    <w:rsid w:val="00936951"/>
    <w:rsid w:val="00936A90"/>
    <w:rsid w:val="009370A6"/>
    <w:rsid w:val="00937AC7"/>
    <w:rsid w:val="00937D15"/>
    <w:rsid w:val="009406F4"/>
    <w:rsid w:val="00940A5D"/>
    <w:rsid w:val="00940BCB"/>
    <w:rsid w:val="00940C1B"/>
    <w:rsid w:val="00940D85"/>
    <w:rsid w:val="00940DF4"/>
    <w:rsid w:val="00940F45"/>
    <w:rsid w:val="00940FB5"/>
    <w:rsid w:val="0094148B"/>
    <w:rsid w:val="00941A1C"/>
    <w:rsid w:val="00941B97"/>
    <w:rsid w:val="00941CE1"/>
    <w:rsid w:val="00942BB8"/>
    <w:rsid w:val="0094335F"/>
    <w:rsid w:val="00943D09"/>
    <w:rsid w:val="00944202"/>
    <w:rsid w:val="00944335"/>
    <w:rsid w:val="00944710"/>
    <w:rsid w:val="00944AF4"/>
    <w:rsid w:val="00944B7D"/>
    <w:rsid w:val="00944D54"/>
    <w:rsid w:val="00944EC4"/>
    <w:rsid w:val="00945337"/>
    <w:rsid w:val="0094567F"/>
    <w:rsid w:val="00945D81"/>
    <w:rsid w:val="00945E49"/>
    <w:rsid w:val="009462D8"/>
    <w:rsid w:val="00946388"/>
    <w:rsid w:val="009469FE"/>
    <w:rsid w:val="009477BE"/>
    <w:rsid w:val="00950272"/>
    <w:rsid w:val="00950609"/>
    <w:rsid w:val="009509D7"/>
    <w:rsid w:val="00950B09"/>
    <w:rsid w:val="00950DD1"/>
    <w:rsid w:val="00951417"/>
    <w:rsid w:val="0095154C"/>
    <w:rsid w:val="009517A9"/>
    <w:rsid w:val="009518B4"/>
    <w:rsid w:val="009518BD"/>
    <w:rsid w:val="00951995"/>
    <w:rsid w:val="00951C7E"/>
    <w:rsid w:val="00951CF6"/>
    <w:rsid w:val="00952216"/>
    <w:rsid w:val="0095225E"/>
    <w:rsid w:val="0095236E"/>
    <w:rsid w:val="00952ACA"/>
    <w:rsid w:val="00952CD2"/>
    <w:rsid w:val="009534C9"/>
    <w:rsid w:val="009537A7"/>
    <w:rsid w:val="00953B1F"/>
    <w:rsid w:val="00953C4F"/>
    <w:rsid w:val="009542A5"/>
    <w:rsid w:val="009543E7"/>
    <w:rsid w:val="009548C3"/>
    <w:rsid w:val="00954A45"/>
    <w:rsid w:val="0095506D"/>
    <w:rsid w:val="009553C4"/>
    <w:rsid w:val="009555E2"/>
    <w:rsid w:val="009557DF"/>
    <w:rsid w:val="00955A2E"/>
    <w:rsid w:val="00956101"/>
    <w:rsid w:val="00956383"/>
    <w:rsid w:val="00956526"/>
    <w:rsid w:val="009569E2"/>
    <w:rsid w:val="00957060"/>
    <w:rsid w:val="009571E6"/>
    <w:rsid w:val="00957487"/>
    <w:rsid w:val="0095771D"/>
    <w:rsid w:val="00957D9C"/>
    <w:rsid w:val="00957F40"/>
    <w:rsid w:val="009603AB"/>
    <w:rsid w:val="009605AC"/>
    <w:rsid w:val="009607AF"/>
    <w:rsid w:val="00960863"/>
    <w:rsid w:val="00960A88"/>
    <w:rsid w:val="00960B3F"/>
    <w:rsid w:val="00960C68"/>
    <w:rsid w:val="00960CB6"/>
    <w:rsid w:val="00960D27"/>
    <w:rsid w:val="00961023"/>
    <w:rsid w:val="009612F1"/>
    <w:rsid w:val="009613DF"/>
    <w:rsid w:val="00961467"/>
    <w:rsid w:val="009615CC"/>
    <w:rsid w:val="009616FA"/>
    <w:rsid w:val="00961829"/>
    <w:rsid w:val="00961E6D"/>
    <w:rsid w:val="00961F21"/>
    <w:rsid w:val="009621FF"/>
    <w:rsid w:val="00962647"/>
    <w:rsid w:val="00962874"/>
    <w:rsid w:val="0096292B"/>
    <w:rsid w:val="009630FD"/>
    <w:rsid w:val="0096336E"/>
    <w:rsid w:val="0096392B"/>
    <w:rsid w:val="0096397B"/>
    <w:rsid w:val="00963A7C"/>
    <w:rsid w:val="009640C7"/>
    <w:rsid w:val="009649EA"/>
    <w:rsid w:val="00964DB8"/>
    <w:rsid w:val="00964E3C"/>
    <w:rsid w:val="00964E69"/>
    <w:rsid w:val="0096504D"/>
    <w:rsid w:val="009654F0"/>
    <w:rsid w:val="00965655"/>
    <w:rsid w:val="009656FA"/>
    <w:rsid w:val="009659EA"/>
    <w:rsid w:val="0096691D"/>
    <w:rsid w:val="00966EC4"/>
    <w:rsid w:val="009672BC"/>
    <w:rsid w:val="0096766C"/>
    <w:rsid w:val="00967851"/>
    <w:rsid w:val="00967B67"/>
    <w:rsid w:val="00967D2D"/>
    <w:rsid w:val="00967D7D"/>
    <w:rsid w:val="00970671"/>
    <w:rsid w:val="00970872"/>
    <w:rsid w:val="00970F7A"/>
    <w:rsid w:val="00970FE3"/>
    <w:rsid w:val="00971190"/>
    <w:rsid w:val="009712FC"/>
    <w:rsid w:val="009717CD"/>
    <w:rsid w:val="009718F0"/>
    <w:rsid w:val="00971EC5"/>
    <w:rsid w:val="00971F6B"/>
    <w:rsid w:val="00971FCC"/>
    <w:rsid w:val="00972250"/>
    <w:rsid w:val="009723FB"/>
    <w:rsid w:val="00972619"/>
    <w:rsid w:val="0097298A"/>
    <w:rsid w:val="009729FE"/>
    <w:rsid w:val="00972A0B"/>
    <w:rsid w:val="00972BB7"/>
    <w:rsid w:val="00972C06"/>
    <w:rsid w:val="00972EAB"/>
    <w:rsid w:val="00972F4C"/>
    <w:rsid w:val="00972FEB"/>
    <w:rsid w:val="009730E8"/>
    <w:rsid w:val="00973257"/>
    <w:rsid w:val="0097328F"/>
    <w:rsid w:val="0097383E"/>
    <w:rsid w:val="009738E5"/>
    <w:rsid w:val="009739F8"/>
    <w:rsid w:val="00973F29"/>
    <w:rsid w:val="00974013"/>
    <w:rsid w:val="00974182"/>
    <w:rsid w:val="009744FF"/>
    <w:rsid w:val="00974520"/>
    <w:rsid w:val="00974950"/>
    <w:rsid w:val="0097496D"/>
    <w:rsid w:val="00974B0E"/>
    <w:rsid w:val="00974EBD"/>
    <w:rsid w:val="009751BA"/>
    <w:rsid w:val="00975859"/>
    <w:rsid w:val="00975955"/>
    <w:rsid w:val="009761A9"/>
    <w:rsid w:val="00976E81"/>
    <w:rsid w:val="00977262"/>
    <w:rsid w:val="00977311"/>
    <w:rsid w:val="009775C2"/>
    <w:rsid w:val="00977852"/>
    <w:rsid w:val="009778AB"/>
    <w:rsid w:val="00977B50"/>
    <w:rsid w:val="00977EC7"/>
    <w:rsid w:val="00980403"/>
    <w:rsid w:val="009804CB"/>
    <w:rsid w:val="009809DD"/>
    <w:rsid w:val="00980F14"/>
    <w:rsid w:val="009814E7"/>
    <w:rsid w:val="0098172B"/>
    <w:rsid w:val="009817F9"/>
    <w:rsid w:val="0098183B"/>
    <w:rsid w:val="009822AF"/>
    <w:rsid w:val="009823A3"/>
    <w:rsid w:val="00982AB4"/>
    <w:rsid w:val="00982B3A"/>
    <w:rsid w:val="00982CC6"/>
    <w:rsid w:val="00982E67"/>
    <w:rsid w:val="00983061"/>
    <w:rsid w:val="00983223"/>
    <w:rsid w:val="009835DB"/>
    <w:rsid w:val="009838CE"/>
    <w:rsid w:val="00983C41"/>
    <w:rsid w:val="00983EEB"/>
    <w:rsid w:val="00984206"/>
    <w:rsid w:val="0098461E"/>
    <w:rsid w:val="0098510C"/>
    <w:rsid w:val="0098511E"/>
    <w:rsid w:val="009852B3"/>
    <w:rsid w:val="009852F6"/>
    <w:rsid w:val="0098541D"/>
    <w:rsid w:val="00985B5B"/>
    <w:rsid w:val="00985C9A"/>
    <w:rsid w:val="00985CA4"/>
    <w:rsid w:val="00985D90"/>
    <w:rsid w:val="00985F0C"/>
    <w:rsid w:val="00986956"/>
    <w:rsid w:val="009876A0"/>
    <w:rsid w:val="009879B5"/>
    <w:rsid w:val="009879F4"/>
    <w:rsid w:val="00990A01"/>
    <w:rsid w:val="00990D3B"/>
    <w:rsid w:val="00990DCC"/>
    <w:rsid w:val="009917F3"/>
    <w:rsid w:val="00991AE5"/>
    <w:rsid w:val="00991F39"/>
    <w:rsid w:val="009921AE"/>
    <w:rsid w:val="00992624"/>
    <w:rsid w:val="009927C4"/>
    <w:rsid w:val="00992BE4"/>
    <w:rsid w:val="009930C0"/>
    <w:rsid w:val="0099324C"/>
    <w:rsid w:val="00993627"/>
    <w:rsid w:val="00993658"/>
    <w:rsid w:val="0099367D"/>
    <w:rsid w:val="009936F0"/>
    <w:rsid w:val="00993845"/>
    <w:rsid w:val="00993DA5"/>
    <w:rsid w:val="0099408C"/>
    <w:rsid w:val="00994967"/>
    <w:rsid w:val="00994C26"/>
    <w:rsid w:val="00995360"/>
    <w:rsid w:val="009954AD"/>
    <w:rsid w:val="0099573B"/>
    <w:rsid w:val="00995DCD"/>
    <w:rsid w:val="00996546"/>
    <w:rsid w:val="009969A0"/>
    <w:rsid w:val="00996A8B"/>
    <w:rsid w:val="00996B84"/>
    <w:rsid w:val="00996CD1"/>
    <w:rsid w:val="00996CD4"/>
    <w:rsid w:val="00996F99"/>
    <w:rsid w:val="00996F9D"/>
    <w:rsid w:val="00996FA3"/>
    <w:rsid w:val="0099713E"/>
    <w:rsid w:val="00997157"/>
    <w:rsid w:val="009971EE"/>
    <w:rsid w:val="0099731A"/>
    <w:rsid w:val="009979D6"/>
    <w:rsid w:val="00997ABC"/>
    <w:rsid w:val="00997BC0"/>
    <w:rsid w:val="00997CA3"/>
    <w:rsid w:val="00997F8A"/>
    <w:rsid w:val="009A0212"/>
    <w:rsid w:val="009A031F"/>
    <w:rsid w:val="009A041C"/>
    <w:rsid w:val="009A04D7"/>
    <w:rsid w:val="009A0886"/>
    <w:rsid w:val="009A0928"/>
    <w:rsid w:val="009A0AE7"/>
    <w:rsid w:val="009A0DD0"/>
    <w:rsid w:val="009A1722"/>
    <w:rsid w:val="009A1915"/>
    <w:rsid w:val="009A1B2E"/>
    <w:rsid w:val="009A1E77"/>
    <w:rsid w:val="009A2085"/>
    <w:rsid w:val="009A20F1"/>
    <w:rsid w:val="009A2180"/>
    <w:rsid w:val="009A246A"/>
    <w:rsid w:val="009A2B78"/>
    <w:rsid w:val="009A3183"/>
    <w:rsid w:val="009A34BB"/>
    <w:rsid w:val="009A34F2"/>
    <w:rsid w:val="009A37AC"/>
    <w:rsid w:val="009A3AB5"/>
    <w:rsid w:val="009A4C99"/>
    <w:rsid w:val="009A5004"/>
    <w:rsid w:val="009A516A"/>
    <w:rsid w:val="009A528E"/>
    <w:rsid w:val="009A52CC"/>
    <w:rsid w:val="009A6127"/>
    <w:rsid w:val="009A637B"/>
    <w:rsid w:val="009A63C5"/>
    <w:rsid w:val="009A6456"/>
    <w:rsid w:val="009A6BAA"/>
    <w:rsid w:val="009A6C74"/>
    <w:rsid w:val="009A7036"/>
    <w:rsid w:val="009A7154"/>
    <w:rsid w:val="009A76D3"/>
    <w:rsid w:val="009A78D1"/>
    <w:rsid w:val="009B003C"/>
    <w:rsid w:val="009B0097"/>
    <w:rsid w:val="009B02F1"/>
    <w:rsid w:val="009B0D09"/>
    <w:rsid w:val="009B0D80"/>
    <w:rsid w:val="009B1B81"/>
    <w:rsid w:val="009B22E9"/>
    <w:rsid w:val="009B2353"/>
    <w:rsid w:val="009B316A"/>
    <w:rsid w:val="009B3221"/>
    <w:rsid w:val="009B339B"/>
    <w:rsid w:val="009B346F"/>
    <w:rsid w:val="009B3694"/>
    <w:rsid w:val="009B3745"/>
    <w:rsid w:val="009B3C79"/>
    <w:rsid w:val="009B3E20"/>
    <w:rsid w:val="009B3E77"/>
    <w:rsid w:val="009B3F3C"/>
    <w:rsid w:val="009B4821"/>
    <w:rsid w:val="009B4BED"/>
    <w:rsid w:val="009B4C24"/>
    <w:rsid w:val="009B5821"/>
    <w:rsid w:val="009B59B0"/>
    <w:rsid w:val="009B5A7E"/>
    <w:rsid w:val="009B616B"/>
    <w:rsid w:val="009B61D3"/>
    <w:rsid w:val="009B68AD"/>
    <w:rsid w:val="009B6C13"/>
    <w:rsid w:val="009B7958"/>
    <w:rsid w:val="009B7BB7"/>
    <w:rsid w:val="009B7FFA"/>
    <w:rsid w:val="009C00EF"/>
    <w:rsid w:val="009C0898"/>
    <w:rsid w:val="009C0BC1"/>
    <w:rsid w:val="009C0DBE"/>
    <w:rsid w:val="009C0E79"/>
    <w:rsid w:val="009C10DF"/>
    <w:rsid w:val="009C1518"/>
    <w:rsid w:val="009C1A35"/>
    <w:rsid w:val="009C1AA6"/>
    <w:rsid w:val="009C1B3C"/>
    <w:rsid w:val="009C1D4B"/>
    <w:rsid w:val="009C1E0C"/>
    <w:rsid w:val="009C210C"/>
    <w:rsid w:val="009C2192"/>
    <w:rsid w:val="009C281C"/>
    <w:rsid w:val="009C29E0"/>
    <w:rsid w:val="009C2BB6"/>
    <w:rsid w:val="009C31B7"/>
    <w:rsid w:val="009C3A87"/>
    <w:rsid w:val="009C3D88"/>
    <w:rsid w:val="009C3EDC"/>
    <w:rsid w:val="009C3EEC"/>
    <w:rsid w:val="009C4074"/>
    <w:rsid w:val="009C520B"/>
    <w:rsid w:val="009C5785"/>
    <w:rsid w:val="009C5874"/>
    <w:rsid w:val="009C64A2"/>
    <w:rsid w:val="009C6768"/>
    <w:rsid w:val="009C6894"/>
    <w:rsid w:val="009C68DA"/>
    <w:rsid w:val="009C69D6"/>
    <w:rsid w:val="009C6AAD"/>
    <w:rsid w:val="009C6B3B"/>
    <w:rsid w:val="009C6B7B"/>
    <w:rsid w:val="009C6DEE"/>
    <w:rsid w:val="009C6E60"/>
    <w:rsid w:val="009C6E93"/>
    <w:rsid w:val="009C7147"/>
    <w:rsid w:val="009C759C"/>
    <w:rsid w:val="009C7DDE"/>
    <w:rsid w:val="009C7F47"/>
    <w:rsid w:val="009D0222"/>
    <w:rsid w:val="009D0361"/>
    <w:rsid w:val="009D0720"/>
    <w:rsid w:val="009D079F"/>
    <w:rsid w:val="009D0897"/>
    <w:rsid w:val="009D08B7"/>
    <w:rsid w:val="009D0A1E"/>
    <w:rsid w:val="009D0C84"/>
    <w:rsid w:val="009D0F01"/>
    <w:rsid w:val="009D1D55"/>
    <w:rsid w:val="009D2118"/>
    <w:rsid w:val="009D22EA"/>
    <w:rsid w:val="009D28DC"/>
    <w:rsid w:val="009D2A06"/>
    <w:rsid w:val="009D2BEA"/>
    <w:rsid w:val="009D2C43"/>
    <w:rsid w:val="009D31C1"/>
    <w:rsid w:val="009D3256"/>
    <w:rsid w:val="009D3CC0"/>
    <w:rsid w:val="009D3D45"/>
    <w:rsid w:val="009D40DC"/>
    <w:rsid w:val="009D422C"/>
    <w:rsid w:val="009D4303"/>
    <w:rsid w:val="009D478C"/>
    <w:rsid w:val="009D49A4"/>
    <w:rsid w:val="009D4A8E"/>
    <w:rsid w:val="009D4DA3"/>
    <w:rsid w:val="009D5944"/>
    <w:rsid w:val="009D60A4"/>
    <w:rsid w:val="009D610C"/>
    <w:rsid w:val="009D62E7"/>
    <w:rsid w:val="009D69E5"/>
    <w:rsid w:val="009D6B8A"/>
    <w:rsid w:val="009D75A4"/>
    <w:rsid w:val="009E0FC3"/>
    <w:rsid w:val="009E11A9"/>
    <w:rsid w:val="009E1544"/>
    <w:rsid w:val="009E176B"/>
    <w:rsid w:val="009E1D4E"/>
    <w:rsid w:val="009E1E13"/>
    <w:rsid w:val="009E1E2D"/>
    <w:rsid w:val="009E1F70"/>
    <w:rsid w:val="009E1FFC"/>
    <w:rsid w:val="009E2F97"/>
    <w:rsid w:val="009E3235"/>
    <w:rsid w:val="009E351C"/>
    <w:rsid w:val="009E3790"/>
    <w:rsid w:val="009E3AD5"/>
    <w:rsid w:val="009E457F"/>
    <w:rsid w:val="009E53AA"/>
    <w:rsid w:val="009E53D6"/>
    <w:rsid w:val="009E5656"/>
    <w:rsid w:val="009E5AB4"/>
    <w:rsid w:val="009E5B99"/>
    <w:rsid w:val="009E605E"/>
    <w:rsid w:val="009E641D"/>
    <w:rsid w:val="009E65A4"/>
    <w:rsid w:val="009E6F6E"/>
    <w:rsid w:val="009E78D9"/>
    <w:rsid w:val="009E798E"/>
    <w:rsid w:val="009F04E9"/>
    <w:rsid w:val="009F0595"/>
    <w:rsid w:val="009F06F6"/>
    <w:rsid w:val="009F0C38"/>
    <w:rsid w:val="009F0CD1"/>
    <w:rsid w:val="009F1033"/>
    <w:rsid w:val="009F10FC"/>
    <w:rsid w:val="009F12FE"/>
    <w:rsid w:val="009F187B"/>
    <w:rsid w:val="009F1933"/>
    <w:rsid w:val="009F2297"/>
    <w:rsid w:val="009F2E7E"/>
    <w:rsid w:val="009F3A4B"/>
    <w:rsid w:val="009F3FC9"/>
    <w:rsid w:val="009F41E1"/>
    <w:rsid w:val="009F4375"/>
    <w:rsid w:val="009F4834"/>
    <w:rsid w:val="009F4C23"/>
    <w:rsid w:val="009F4F05"/>
    <w:rsid w:val="009F5234"/>
    <w:rsid w:val="009F5457"/>
    <w:rsid w:val="009F5606"/>
    <w:rsid w:val="009F57FE"/>
    <w:rsid w:val="009F5CA4"/>
    <w:rsid w:val="009F5E10"/>
    <w:rsid w:val="009F6410"/>
    <w:rsid w:val="009F6457"/>
    <w:rsid w:val="009F669B"/>
    <w:rsid w:val="009F66DF"/>
    <w:rsid w:val="009F6EBA"/>
    <w:rsid w:val="009F709D"/>
    <w:rsid w:val="009F7169"/>
    <w:rsid w:val="009F76CB"/>
    <w:rsid w:val="009F7746"/>
    <w:rsid w:val="009F7883"/>
    <w:rsid w:val="009F7A5D"/>
    <w:rsid w:val="009F7B46"/>
    <w:rsid w:val="009F7DDF"/>
    <w:rsid w:val="00A00519"/>
    <w:rsid w:val="00A00F35"/>
    <w:rsid w:val="00A01006"/>
    <w:rsid w:val="00A011C6"/>
    <w:rsid w:val="00A01C91"/>
    <w:rsid w:val="00A01DF1"/>
    <w:rsid w:val="00A020F8"/>
    <w:rsid w:val="00A02183"/>
    <w:rsid w:val="00A0267C"/>
    <w:rsid w:val="00A02B26"/>
    <w:rsid w:val="00A02E00"/>
    <w:rsid w:val="00A03893"/>
    <w:rsid w:val="00A0394B"/>
    <w:rsid w:val="00A040C4"/>
    <w:rsid w:val="00A04541"/>
    <w:rsid w:val="00A047BB"/>
    <w:rsid w:val="00A04846"/>
    <w:rsid w:val="00A04A92"/>
    <w:rsid w:val="00A04F19"/>
    <w:rsid w:val="00A05120"/>
    <w:rsid w:val="00A05483"/>
    <w:rsid w:val="00A0559E"/>
    <w:rsid w:val="00A0567F"/>
    <w:rsid w:val="00A05A1F"/>
    <w:rsid w:val="00A05A70"/>
    <w:rsid w:val="00A05BA9"/>
    <w:rsid w:val="00A05DFF"/>
    <w:rsid w:val="00A05FF8"/>
    <w:rsid w:val="00A061CF"/>
    <w:rsid w:val="00A06F57"/>
    <w:rsid w:val="00A07443"/>
    <w:rsid w:val="00A07654"/>
    <w:rsid w:val="00A0767A"/>
    <w:rsid w:val="00A07B16"/>
    <w:rsid w:val="00A07CA2"/>
    <w:rsid w:val="00A07EA6"/>
    <w:rsid w:val="00A07ED3"/>
    <w:rsid w:val="00A100E9"/>
    <w:rsid w:val="00A103A3"/>
    <w:rsid w:val="00A105DB"/>
    <w:rsid w:val="00A106FE"/>
    <w:rsid w:val="00A10764"/>
    <w:rsid w:val="00A10B48"/>
    <w:rsid w:val="00A10CB4"/>
    <w:rsid w:val="00A114B5"/>
    <w:rsid w:val="00A115BF"/>
    <w:rsid w:val="00A11ACA"/>
    <w:rsid w:val="00A11AE2"/>
    <w:rsid w:val="00A11E0F"/>
    <w:rsid w:val="00A11FA2"/>
    <w:rsid w:val="00A121EA"/>
    <w:rsid w:val="00A12206"/>
    <w:rsid w:val="00A12301"/>
    <w:rsid w:val="00A12507"/>
    <w:rsid w:val="00A1260C"/>
    <w:rsid w:val="00A12A73"/>
    <w:rsid w:val="00A12BEE"/>
    <w:rsid w:val="00A12C57"/>
    <w:rsid w:val="00A12EE8"/>
    <w:rsid w:val="00A13002"/>
    <w:rsid w:val="00A131A4"/>
    <w:rsid w:val="00A1328C"/>
    <w:rsid w:val="00A1341C"/>
    <w:rsid w:val="00A13511"/>
    <w:rsid w:val="00A13715"/>
    <w:rsid w:val="00A13AAA"/>
    <w:rsid w:val="00A13CF1"/>
    <w:rsid w:val="00A145D0"/>
    <w:rsid w:val="00A14620"/>
    <w:rsid w:val="00A14743"/>
    <w:rsid w:val="00A14B5D"/>
    <w:rsid w:val="00A1562F"/>
    <w:rsid w:val="00A157EC"/>
    <w:rsid w:val="00A15E98"/>
    <w:rsid w:val="00A16098"/>
    <w:rsid w:val="00A16150"/>
    <w:rsid w:val="00A1630A"/>
    <w:rsid w:val="00A1637F"/>
    <w:rsid w:val="00A164DC"/>
    <w:rsid w:val="00A16605"/>
    <w:rsid w:val="00A16A02"/>
    <w:rsid w:val="00A17345"/>
    <w:rsid w:val="00A1789B"/>
    <w:rsid w:val="00A1791D"/>
    <w:rsid w:val="00A17C1A"/>
    <w:rsid w:val="00A17EE0"/>
    <w:rsid w:val="00A2004D"/>
    <w:rsid w:val="00A20237"/>
    <w:rsid w:val="00A20253"/>
    <w:rsid w:val="00A2049C"/>
    <w:rsid w:val="00A205BF"/>
    <w:rsid w:val="00A2104B"/>
    <w:rsid w:val="00A210E9"/>
    <w:rsid w:val="00A218AE"/>
    <w:rsid w:val="00A21A9D"/>
    <w:rsid w:val="00A21AAA"/>
    <w:rsid w:val="00A21C53"/>
    <w:rsid w:val="00A21E51"/>
    <w:rsid w:val="00A22132"/>
    <w:rsid w:val="00A22207"/>
    <w:rsid w:val="00A224C8"/>
    <w:rsid w:val="00A226BE"/>
    <w:rsid w:val="00A22A06"/>
    <w:rsid w:val="00A22A25"/>
    <w:rsid w:val="00A22C21"/>
    <w:rsid w:val="00A22D9C"/>
    <w:rsid w:val="00A23162"/>
    <w:rsid w:val="00A238AF"/>
    <w:rsid w:val="00A23921"/>
    <w:rsid w:val="00A24150"/>
    <w:rsid w:val="00A246A6"/>
    <w:rsid w:val="00A2470A"/>
    <w:rsid w:val="00A2481C"/>
    <w:rsid w:val="00A24B4D"/>
    <w:rsid w:val="00A24CCF"/>
    <w:rsid w:val="00A25A28"/>
    <w:rsid w:val="00A261E4"/>
    <w:rsid w:val="00A26200"/>
    <w:rsid w:val="00A26337"/>
    <w:rsid w:val="00A26756"/>
    <w:rsid w:val="00A26883"/>
    <w:rsid w:val="00A26D60"/>
    <w:rsid w:val="00A26E54"/>
    <w:rsid w:val="00A26EE0"/>
    <w:rsid w:val="00A27E36"/>
    <w:rsid w:val="00A30396"/>
    <w:rsid w:val="00A303C8"/>
    <w:rsid w:val="00A30488"/>
    <w:rsid w:val="00A3072C"/>
    <w:rsid w:val="00A30BAE"/>
    <w:rsid w:val="00A31120"/>
    <w:rsid w:val="00A313D0"/>
    <w:rsid w:val="00A314A9"/>
    <w:rsid w:val="00A31591"/>
    <w:rsid w:val="00A3170C"/>
    <w:rsid w:val="00A31C37"/>
    <w:rsid w:val="00A31E88"/>
    <w:rsid w:val="00A321EE"/>
    <w:rsid w:val="00A32461"/>
    <w:rsid w:val="00A325C2"/>
    <w:rsid w:val="00A325CC"/>
    <w:rsid w:val="00A327E2"/>
    <w:rsid w:val="00A32BFD"/>
    <w:rsid w:val="00A32C37"/>
    <w:rsid w:val="00A33BC8"/>
    <w:rsid w:val="00A33C3D"/>
    <w:rsid w:val="00A33C9E"/>
    <w:rsid w:val="00A34D39"/>
    <w:rsid w:val="00A35735"/>
    <w:rsid w:val="00A3583A"/>
    <w:rsid w:val="00A3590A"/>
    <w:rsid w:val="00A35A0B"/>
    <w:rsid w:val="00A35CBB"/>
    <w:rsid w:val="00A35E96"/>
    <w:rsid w:val="00A36027"/>
    <w:rsid w:val="00A362CB"/>
    <w:rsid w:val="00A36694"/>
    <w:rsid w:val="00A368BB"/>
    <w:rsid w:val="00A3747D"/>
    <w:rsid w:val="00A377EC"/>
    <w:rsid w:val="00A37922"/>
    <w:rsid w:val="00A37A59"/>
    <w:rsid w:val="00A37A8E"/>
    <w:rsid w:val="00A37E2F"/>
    <w:rsid w:val="00A37E9D"/>
    <w:rsid w:val="00A4039E"/>
    <w:rsid w:val="00A40531"/>
    <w:rsid w:val="00A40889"/>
    <w:rsid w:val="00A408CF"/>
    <w:rsid w:val="00A41009"/>
    <w:rsid w:val="00A41179"/>
    <w:rsid w:val="00A41263"/>
    <w:rsid w:val="00A41772"/>
    <w:rsid w:val="00A418E6"/>
    <w:rsid w:val="00A41CA0"/>
    <w:rsid w:val="00A42659"/>
    <w:rsid w:val="00A42721"/>
    <w:rsid w:val="00A42897"/>
    <w:rsid w:val="00A429DE"/>
    <w:rsid w:val="00A4339C"/>
    <w:rsid w:val="00A4449D"/>
    <w:rsid w:val="00A44530"/>
    <w:rsid w:val="00A44882"/>
    <w:rsid w:val="00A449C6"/>
    <w:rsid w:val="00A44AA5"/>
    <w:rsid w:val="00A44E28"/>
    <w:rsid w:val="00A4570E"/>
    <w:rsid w:val="00A45A3B"/>
    <w:rsid w:val="00A45F75"/>
    <w:rsid w:val="00A46395"/>
    <w:rsid w:val="00A46FAD"/>
    <w:rsid w:val="00A470ED"/>
    <w:rsid w:val="00A47430"/>
    <w:rsid w:val="00A4761F"/>
    <w:rsid w:val="00A47B4B"/>
    <w:rsid w:val="00A5044D"/>
    <w:rsid w:val="00A50AED"/>
    <w:rsid w:val="00A50B00"/>
    <w:rsid w:val="00A511FB"/>
    <w:rsid w:val="00A514B2"/>
    <w:rsid w:val="00A514EB"/>
    <w:rsid w:val="00A51810"/>
    <w:rsid w:val="00A51F5E"/>
    <w:rsid w:val="00A521E0"/>
    <w:rsid w:val="00A527AD"/>
    <w:rsid w:val="00A52952"/>
    <w:rsid w:val="00A52A54"/>
    <w:rsid w:val="00A52D1E"/>
    <w:rsid w:val="00A53552"/>
    <w:rsid w:val="00A53DDA"/>
    <w:rsid w:val="00A544BF"/>
    <w:rsid w:val="00A54A90"/>
    <w:rsid w:val="00A54D16"/>
    <w:rsid w:val="00A5579B"/>
    <w:rsid w:val="00A55877"/>
    <w:rsid w:val="00A55BB7"/>
    <w:rsid w:val="00A55CAC"/>
    <w:rsid w:val="00A55CCE"/>
    <w:rsid w:val="00A55E76"/>
    <w:rsid w:val="00A5637C"/>
    <w:rsid w:val="00A565AD"/>
    <w:rsid w:val="00A56735"/>
    <w:rsid w:val="00A56C2C"/>
    <w:rsid w:val="00A56F44"/>
    <w:rsid w:val="00A570E9"/>
    <w:rsid w:val="00A57311"/>
    <w:rsid w:val="00A5750B"/>
    <w:rsid w:val="00A575E5"/>
    <w:rsid w:val="00A577E9"/>
    <w:rsid w:val="00A57C08"/>
    <w:rsid w:val="00A57F96"/>
    <w:rsid w:val="00A60100"/>
    <w:rsid w:val="00A602EE"/>
    <w:rsid w:val="00A6070B"/>
    <w:rsid w:val="00A6098D"/>
    <w:rsid w:val="00A60E31"/>
    <w:rsid w:val="00A61344"/>
    <w:rsid w:val="00A615F0"/>
    <w:rsid w:val="00A6175F"/>
    <w:rsid w:val="00A6178F"/>
    <w:rsid w:val="00A61828"/>
    <w:rsid w:val="00A61F25"/>
    <w:rsid w:val="00A620AA"/>
    <w:rsid w:val="00A62953"/>
    <w:rsid w:val="00A62961"/>
    <w:rsid w:val="00A62D25"/>
    <w:rsid w:val="00A62F9E"/>
    <w:rsid w:val="00A630F5"/>
    <w:rsid w:val="00A6364F"/>
    <w:rsid w:val="00A637E3"/>
    <w:rsid w:val="00A63872"/>
    <w:rsid w:val="00A63A37"/>
    <w:rsid w:val="00A63A89"/>
    <w:rsid w:val="00A63AEF"/>
    <w:rsid w:val="00A64196"/>
    <w:rsid w:val="00A64BC7"/>
    <w:rsid w:val="00A64EB1"/>
    <w:rsid w:val="00A652F8"/>
    <w:rsid w:val="00A65354"/>
    <w:rsid w:val="00A65744"/>
    <w:rsid w:val="00A657CF"/>
    <w:rsid w:val="00A657D8"/>
    <w:rsid w:val="00A659FD"/>
    <w:rsid w:val="00A65FBF"/>
    <w:rsid w:val="00A66089"/>
    <w:rsid w:val="00A66A0F"/>
    <w:rsid w:val="00A66A5A"/>
    <w:rsid w:val="00A677C1"/>
    <w:rsid w:val="00A67A8E"/>
    <w:rsid w:val="00A67AC6"/>
    <w:rsid w:val="00A7028F"/>
    <w:rsid w:val="00A70A35"/>
    <w:rsid w:val="00A7120A"/>
    <w:rsid w:val="00A7141F"/>
    <w:rsid w:val="00A71B0A"/>
    <w:rsid w:val="00A71D6B"/>
    <w:rsid w:val="00A72343"/>
    <w:rsid w:val="00A72469"/>
    <w:rsid w:val="00A727FC"/>
    <w:rsid w:val="00A73873"/>
    <w:rsid w:val="00A73A4F"/>
    <w:rsid w:val="00A744A2"/>
    <w:rsid w:val="00A745D9"/>
    <w:rsid w:val="00A748C3"/>
    <w:rsid w:val="00A74955"/>
    <w:rsid w:val="00A74E04"/>
    <w:rsid w:val="00A74F6C"/>
    <w:rsid w:val="00A75204"/>
    <w:rsid w:val="00A75212"/>
    <w:rsid w:val="00A7538B"/>
    <w:rsid w:val="00A75857"/>
    <w:rsid w:val="00A75920"/>
    <w:rsid w:val="00A761E1"/>
    <w:rsid w:val="00A7634B"/>
    <w:rsid w:val="00A7662C"/>
    <w:rsid w:val="00A76696"/>
    <w:rsid w:val="00A76A52"/>
    <w:rsid w:val="00A76A75"/>
    <w:rsid w:val="00A76BF2"/>
    <w:rsid w:val="00A76D98"/>
    <w:rsid w:val="00A76FC0"/>
    <w:rsid w:val="00A770A5"/>
    <w:rsid w:val="00A770DE"/>
    <w:rsid w:val="00A7735F"/>
    <w:rsid w:val="00A773B3"/>
    <w:rsid w:val="00A77816"/>
    <w:rsid w:val="00A77C0E"/>
    <w:rsid w:val="00A77D4F"/>
    <w:rsid w:val="00A806D6"/>
    <w:rsid w:val="00A80888"/>
    <w:rsid w:val="00A80E52"/>
    <w:rsid w:val="00A8135C"/>
    <w:rsid w:val="00A81633"/>
    <w:rsid w:val="00A8186B"/>
    <w:rsid w:val="00A81897"/>
    <w:rsid w:val="00A81F4B"/>
    <w:rsid w:val="00A8221B"/>
    <w:rsid w:val="00A82655"/>
    <w:rsid w:val="00A82665"/>
    <w:rsid w:val="00A82AEB"/>
    <w:rsid w:val="00A82E6A"/>
    <w:rsid w:val="00A831F0"/>
    <w:rsid w:val="00A834EC"/>
    <w:rsid w:val="00A83BF1"/>
    <w:rsid w:val="00A83C06"/>
    <w:rsid w:val="00A83EC0"/>
    <w:rsid w:val="00A83F37"/>
    <w:rsid w:val="00A84298"/>
    <w:rsid w:val="00A847C9"/>
    <w:rsid w:val="00A84EE8"/>
    <w:rsid w:val="00A84F0A"/>
    <w:rsid w:val="00A8513A"/>
    <w:rsid w:val="00A8523D"/>
    <w:rsid w:val="00A85295"/>
    <w:rsid w:val="00A853DF"/>
    <w:rsid w:val="00A85661"/>
    <w:rsid w:val="00A85E66"/>
    <w:rsid w:val="00A85FFF"/>
    <w:rsid w:val="00A862CF"/>
    <w:rsid w:val="00A864D5"/>
    <w:rsid w:val="00A865AF"/>
    <w:rsid w:val="00A86736"/>
    <w:rsid w:val="00A86ACD"/>
    <w:rsid w:val="00A86FEF"/>
    <w:rsid w:val="00A8745A"/>
    <w:rsid w:val="00A87482"/>
    <w:rsid w:val="00A875E8"/>
    <w:rsid w:val="00A87C98"/>
    <w:rsid w:val="00A905F1"/>
    <w:rsid w:val="00A90E27"/>
    <w:rsid w:val="00A90F21"/>
    <w:rsid w:val="00A91218"/>
    <w:rsid w:val="00A91469"/>
    <w:rsid w:val="00A9164F"/>
    <w:rsid w:val="00A91F3E"/>
    <w:rsid w:val="00A9287D"/>
    <w:rsid w:val="00A930F9"/>
    <w:rsid w:val="00A93270"/>
    <w:rsid w:val="00A93462"/>
    <w:rsid w:val="00A934FE"/>
    <w:rsid w:val="00A93715"/>
    <w:rsid w:val="00A9399B"/>
    <w:rsid w:val="00A939D3"/>
    <w:rsid w:val="00A93BDA"/>
    <w:rsid w:val="00A93E41"/>
    <w:rsid w:val="00A941A7"/>
    <w:rsid w:val="00A94739"/>
    <w:rsid w:val="00A9491B"/>
    <w:rsid w:val="00A949D9"/>
    <w:rsid w:val="00A94A70"/>
    <w:rsid w:val="00A94F5C"/>
    <w:rsid w:val="00A9505F"/>
    <w:rsid w:val="00A9526D"/>
    <w:rsid w:val="00A952D3"/>
    <w:rsid w:val="00A95445"/>
    <w:rsid w:val="00A95A3E"/>
    <w:rsid w:val="00A96058"/>
    <w:rsid w:val="00A96696"/>
    <w:rsid w:val="00A96801"/>
    <w:rsid w:val="00A9692B"/>
    <w:rsid w:val="00A96D7E"/>
    <w:rsid w:val="00A971EC"/>
    <w:rsid w:val="00A9727C"/>
    <w:rsid w:val="00A97444"/>
    <w:rsid w:val="00A97666"/>
    <w:rsid w:val="00A97A74"/>
    <w:rsid w:val="00A97B6E"/>
    <w:rsid w:val="00A97B8C"/>
    <w:rsid w:val="00A97E7B"/>
    <w:rsid w:val="00AA0003"/>
    <w:rsid w:val="00AA0407"/>
    <w:rsid w:val="00AA0585"/>
    <w:rsid w:val="00AA0A0B"/>
    <w:rsid w:val="00AA158B"/>
    <w:rsid w:val="00AA192D"/>
    <w:rsid w:val="00AA1D12"/>
    <w:rsid w:val="00AA1DBC"/>
    <w:rsid w:val="00AA1EEC"/>
    <w:rsid w:val="00AA1F14"/>
    <w:rsid w:val="00AA210C"/>
    <w:rsid w:val="00AA2275"/>
    <w:rsid w:val="00AA27F7"/>
    <w:rsid w:val="00AA29F2"/>
    <w:rsid w:val="00AA2CD8"/>
    <w:rsid w:val="00AA2D01"/>
    <w:rsid w:val="00AA2FDC"/>
    <w:rsid w:val="00AA30A2"/>
    <w:rsid w:val="00AA3354"/>
    <w:rsid w:val="00AA34E4"/>
    <w:rsid w:val="00AA3531"/>
    <w:rsid w:val="00AA3927"/>
    <w:rsid w:val="00AA3B44"/>
    <w:rsid w:val="00AA3B75"/>
    <w:rsid w:val="00AA3BBE"/>
    <w:rsid w:val="00AA3F33"/>
    <w:rsid w:val="00AA3FF1"/>
    <w:rsid w:val="00AA458F"/>
    <w:rsid w:val="00AA461D"/>
    <w:rsid w:val="00AA4757"/>
    <w:rsid w:val="00AA4AD5"/>
    <w:rsid w:val="00AA4B1B"/>
    <w:rsid w:val="00AA5144"/>
    <w:rsid w:val="00AA53BC"/>
    <w:rsid w:val="00AA5584"/>
    <w:rsid w:val="00AA5903"/>
    <w:rsid w:val="00AA6026"/>
    <w:rsid w:val="00AA6206"/>
    <w:rsid w:val="00AA630A"/>
    <w:rsid w:val="00AA69EF"/>
    <w:rsid w:val="00AA6A93"/>
    <w:rsid w:val="00AA6B64"/>
    <w:rsid w:val="00AA6F9A"/>
    <w:rsid w:val="00AA7C4F"/>
    <w:rsid w:val="00AB001C"/>
    <w:rsid w:val="00AB003A"/>
    <w:rsid w:val="00AB02C8"/>
    <w:rsid w:val="00AB06B8"/>
    <w:rsid w:val="00AB0ADE"/>
    <w:rsid w:val="00AB0CA0"/>
    <w:rsid w:val="00AB102D"/>
    <w:rsid w:val="00AB1A33"/>
    <w:rsid w:val="00AB1BBE"/>
    <w:rsid w:val="00AB1C99"/>
    <w:rsid w:val="00AB2857"/>
    <w:rsid w:val="00AB3299"/>
    <w:rsid w:val="00AB3418"/>
    <w:rsid w:val="00AB3491"/>
    <w:rsid w:val="00AB3612"/>
    <w:rsid w:val="00AB3D94"/>
    <w:rsid w:val="00AB3E16"/>
    <w:rsid w:val="00AB3E3E"/>
    <w:rsid w:val="00AB3F13"/>
    <w:rsid w:val="00AB3FF5"/>
    <w:rsid w:val="00AB4157"/>
    <w:rsid w:val="00AB42FF"/>
    <w:rsid w:val="00AB4B78"/>
    <w:rsid w:val="00AB513E"/>
    <w:rsid w:val="00AB53BA"/>
    <w:rsid w:val="00AB57AD"/>
    <w:rsid w:val="00AB583A"/>
    <w:rsid w:val="00AB642C"/>
    <w:rsid w:val="00AB64B8"/>
    <w:rsid w:val="00AB7134"/>
    <w:rsid w:val="00AB74CC"/>
    <w:rsid w:val="00AB76D5"/>
    <w:rsid w:val="00AB7787"/>
    <w:rsid w:val="00AB78AC"/>
    <w:rsid w:val="00AC0166"/>
    <w:rsid w:val="00AC06BF"/>
    <w:rsid w:val="00AC0825"/>
    <w:rsid w:val="00AC1191"/>
    <w:rsid w:val="00AC1281"/>
    <w:rsid w:val="00AC1500"/>
    <w:rsid w:val="00AC1C9F"/>
    <w:rsid w:val="00AC2D4E"/>
    <w:rsid w:val="00AC2DA4"/>
    <w:rsid w:val="00AC3084"/>
    <w:rsid w:val="00AC33F7"/>
    <w:rsid w:val="00AC3431"/>
    <w:rsid w:val="00AC3657"/>
    <w:rsid w:val="00AC37AD"/>
    <w:rsid w:val="00AC38E9"/>
    <w:rsid w:val="00AC3A40"/>
    <w:rsid w:val="00AC449A"/>
    <w:rsid w:val="00AC4590"/>
    <w:rsid w:val="00AC45D6"/>
    <w:rsid w:val="00AC4676"/>
    <w:rsid w:val="00AC4D53"/>
    <w:rsid w:val="00AC4E2E"/>
    <w:rsid w:val="00AC5A3B"/>
    <w:rsid w:val="00AC5B93"/>
    <w:rsid w:val="00AC61B3"/>
    <w:rsid w:val="00AC63F4"/>
    <w:rsid w:val="00AC6521"/>
    <w:rsid w:val="00AC690A"/>
    <w:rsid w:val="00AC6D0A"/>
    <w:rsid w:val="00AC723D"/>
    <w:rsid w:val="00AC7949"/>
    <w:rsid w:val="00AD0406"/>
    <w:rsid w:val="00AD06C1"/>
    <w:rsid w:val="00AD0C3A"/>
    <w:rsid w:val="00AD12BD"/>
    <w:rsid w:val="00AD163D"/>
    <w:rsid w:val="00AD1BF3"/>
    <w:rsid w:val="00AD1DFE"/>
    <w:rsid w:val="00AD1F06"/>
    <w:rsid w:val="00AD25A2"/>
    <w:rsid w:val="00AD284F"/>
    <w:rsid w:val="00AD28FD"/>
    <w:rsid w:val="00AD29CC"/>
    <w:rsid w:val="00AD2ACB"/>
    <w:rsid w:val="00AD2AF3"/>
    <w:rsid w:val="00AD2BAD"/>
    <w:rsid w:val="00AD2D96"/>
    <w:rsid w:val="00AD3042"/>
    <w:rsid w:val="00AD3047"/>
    <w:rsid w:val="00AD31D9"/>
    <w:rsid w:val="00AD3270"/>
    <w:rsid w:val="00AD33C3"/>
    <w:rsid w:val="00AD34A1"/>
    <w:rsid w:val="00AD3BEC"/>
    <w:rsid w:val="00AD3EC6"/>
    <w:rsid w:val="00AD48F9"/>
    <w:rsid w:val="00AD514B"/>
    <w:rsid w:val="00AD58E2"/>
    <w:rsid w:val="00AD5B9B"/>
    <w:rsid w:val="00AD604F"/>
    <w:rsid w:val="00AD6A52"/>
    <w:rsid w:val="00AD6C38"/>
    <w:rsid w:val="00AD6C7F"/>
    <w:rsid w:val="00AD70C9"/>
    <w:rsid w:val="00AD724E"/>
    <w:rsid w:val="00AD732B"/>
    <w:rsid w:val="00AD7346"/>
    <w:rsid w:val="00AD75A6"/>
    <w:rsid w:val="00AD788F"/>
    <w:rsid w:val="00AD7927"/>
    <w:rsid w:val="00AE0D23"/>
    <w:rsid w:val="00AE0E9E"/>
    <w:rsid w:val="00AE1418"/>
    <w:rsid w:val="00AE14B7"/>
    <w:rsid w:val="00AE18E9"/>
    <w:rsid w:val="00AE1EFD"/>
    <w:rsid w:val="00AE202D"/>
    <w:rsid w:val="00AE2205"/>
    <w:rsid w:val="00AE232B"/>
    <w:rsid w:val="00AE268B"/>
    <w:rsid w:val="00AE2BFE"/>
    <w:rsid w:val="00AE2E18"/>
    <w:rsid w:val="00AE3004"/>
    <w:rsid w:val="00AE31B1"/>
    <w:rsid w:val="00AE3211"/>
    <w:rsid w:val="00AE37E9"/>
    <w:rsid w:val="00AE3CE1"/>
    <w:rsid w:val="00AE4557"/>
    <w:rsid w:val="00AE456C"/>
    <w:rsid w:val="00AE4A1F"/>
    <w:rsid w:val="00AE4AFC"/>
    <w:rsid w:val="00AE4B5C"/>
    <w:rsid w:val="00AE4C51"/>
    <w:rsid w:val="00AE4C55"/>
    <w:rsid w:val="00AE4F01"/>
    <w:rsid w:val="00AE552C"/>
    <w:rsid w:val="00AE567B"/>
    <w:rsid w:val="00AE5749"/>
    <w:rsid w:val="00AE575A"/>
    <w:rsid w:val="00AE5802"/>
    <w:rsid w:val="00AE5E95"/>
    <w:rsid w:val="00AE60E2"/>
    <w:rsid w:val="00AE6433"/>
    <w:rsid w:val="00AE646D"/>
    <w:rsid w:val="00AE6584"/>
    <w:rsid w:val="00AE69BD"/>
    <w:rsid w:val="00AE6D12"/>
    <w:rsid w:val="00AE6EEB"/>
    <w:rsid w:val="00AE6F42"/>
    <w:rsid w:val="00AE723D"/>
    <w:rsid w:val="00AE77EF"/>
    <w:rsid w:val="00AE7992"/>
    <w:rsid w:val="00AF00EE"/>
    <w:rsid w:val="00AF04B2"/>
    <w:rsid w:val="00AF0801"/>
    <w:rsid w:val="00AF0AF0"/>
    <w:rsid w:val="00AF0BA8"/>
    <w:rsid w:val="00AF0E62"/>
    <w:rsid w:val="00AF1414"/>
    <w:rsid w:val="00AF28B0"/>
    <w:rsid w:val="00AF2DED"/>
    <w:rsid w:val="00AF3C80"/>
    <w:rsid w:val="00AF3C8C"/>
    <w:rsid w:val="00AF41FC"/>
    <w:rsid w:val="00AF44F2"/>
    <w:rsid w:val="00AF457C"/>
    <w:rsid w:val="00AF4648"/>
    <w:rsid w:val="00AF4BC1"/>
    <w:rsid w:val="00AF5021"/>
    <w:rsid w:val="00AF5363"/>
    <w:rsid w:val="00AF5F78"/>
    <w:rsid w:val="00AF638D"/>
    <w:rsid w:val="00AF63A9"/>
    <w:rsid w:val="00AF6591"/>
    <w:rsid w:val="00AF66F1"/>
    <w:rsid w:val="00AF6AE3"/>
    <w:rsid w:val="00AF6B1B"/>
    <w:rsid w:val="00AF738A"/>
    <w:rsid w:val="00AF782D"/>
    <w:rsid w:val="00AF7F09"/>
    <w:rsid w:val="00B002BA"/>
    <w:rsid w:val="00B00306"/>
    <w:rsid w:val="00B00858"/>
    <w:rsid w:val="00B00D62"/>
    <w:rsid w:val="00B010D3"/>
    <w:rsid w:val="00B010DD"/>
    <w:rsid w:val="00B01670"/>
    <w:rsid w:val="00B01A7A"/>
    <w:rsid w:val="00B01CC2"/>
    <w:rsid w:val="00B01F0D"/>
    <w:rsid w:val="00B02014"/>
    <w:rsid w:val="00B0208A"/>
    <w:rsid w:val="00B0226B"/>
    <w:rsid w:val="00B0226D"/>
    <w:rsid w:val="00B023FC"/>
    <w:rsid w:val="00B02599"/>
    <w:rsid w:val="00B02A4C"/>
    <w:rsid w:val="00B03101"/>
    <w:rsid w:val="00B039CE"/>
    <w:rsid w:val="00B03B92"/>
    <w:rsid w:val="00B03D26"/>
    <w:rsid w:val="00B03DF5"/>
    <w:rsid w:val="00B04D36"/>
    <w:rsid w:val="00B04F11"/>
    <w:rsid w:val="00B054CE"/>
    <w:rsid w:val="00B05688"/>
    <w:rsid w:val="00B05F5F"/>
    <w:rsid w:val="00B06102"/>
    <w:rsid w:val="00B06AF4"/>
    <w:rsid w:val="00B06C77"/>
    <w:rsid w:val="00B0712D"/>
    <w:rsid w:val="00B0716D"/>
    <w:rsid w:val="00B0745D"/>
    <w:rsid w:val="00B075EC"/>
    <w:rsid w:val="00B077B1"/>
    <w:rsid w:val="00B07CBE"/>
    <w:rsid w:val="00B07F35"/>
    <w:rsid w:val="00B1093D"/>
    <w:rsid w:val="00B10BD1"/>
    <w:rsid w:val="00B111BF"/>
    <w:rsid w:val="00B114C4"/>
    <w:rsid w:val="00B11882"/>
    <w:rsid w:val="00B11C13"/>
    <w:rsid w:val="00B11E29"/>
    <w:rsid w:val="00B11F2E"/>
    <w:rsid w:val="00B12498"/>
    <w:rsid w:val="00B12F78"/>
    <w:rsid w:val="00B137AD"/>
    <w:rsid w:val="00B137BE"/>
    <w:rsid w:val="00B137D3"/>
    <w:rsid w:val="00B1388A"/>
    <w:rsid w:val="00B13930"/>
    <w:rsid w:val="00B13BE5"/>
    <w:rsid w:val="00B13F1F"/>
    <w:rsid w:val="00B13F5C"/>
    <w:rsid w:val="00B146A7"/>
    <w:rsid w:val="00B147CC"/>
    <w:rsid w:val="00B14DE2"/>
    <w:rsid w:val="00B15085"/>
    <w:rsid w:val="00B150B5"/>
    <w:rsid w:val="00B15141"/>
    <w:rsid w:val="00B151C6"/>
    <w:rsid w:val="00B1537F"/>
    <w:rsid w:val="00B15A0F"/>
    <w:rsid w:val="00B1629E"/>
    <w:rsid w:val="00B16562"/>
    <w:rsid w:val="00B167A6"/>
    <w:rsid w:val="00B16AE9"/>
    <w:rsid w:val="00B16B5F"/>
    <w:rsid w:val="00B16E40"/>
    <w:rsid w:val="00B1736C"/>
    <w:rsid w:val="00B17744"/>
    <w:rsid w:val="00B20057"/>
    <w:rsid w:val="00B20383"/>
    <w:rsid w:val="00B2043A"/>
    <w:rsid w:val="00B20846"/>
    <w:rsid w:val="00B20E2B"/>
    <w:rsid w:val="00B21016"/>
    <w:rsid w:val="00B215F9"/>
    <w:rsid w:val="00B217E4"/>
    <w:rsid w:val="00B21A0D"/>
    <w:rsid w:val="00B21A49"/>
    <w:rsid w:val="00B21CA7"/>
    <w:rsid w:val="00B21D72"/>
    <w:rsid w:val="00B21D85"/>
    <w:rsid w:val="00B21DF7"/>
    <w:rsid w:val="00B21DF9"/>
    <w:rsid w:val="00B2251A"/>
    <w:rsid w:val="00B22803"/>
    <w:rsid w:val="00B233A9"/>
    <w:rsid w:val="00B239CC"/>
    <w:rsid w:val="00B23CC4"/>
    <w:rsid w:val="00B24784"/>
    <w:rsid w:val="00B24F49"/>
    <w:rsid w:val="00B25258"/>
    <w:rsid w:val="00B253EA"/>
    <w:rsid w:val="00B254EC"/>
    <w:rsid w:val="00B25585"/>
    <w:rsid w:val="00B25688"/>
    <w:rsid w:val="00B2585E"/>
    <w:rsid w:val="00B25A70"/>
    <w:rsid w:val="00B25BD8"/>
    <w:rsid w:val="00B25E1D"/>
    <w:rsid w:val="00B25F0A"/>
    <w:rsid w:val="00B25F9A"/>
    <w:rsid w:val="00B2613A"/>
    <w:rsid w:val="00B269CE"/>
    <w:rsid w:val="00B2757B"/>
    <w:rsid w:val="00B27B29"/>
    <w:rsid w:val="00B27BA9"/>
    <w:rsid w:val="00B27C5E"/>
    <w:rsid w:val="00B27D54"/>
    <w:rsid w:val="00B305C0"/>
    <w:rsid w:val="00B305F9"/>
    <w:rsid w:val="00B31447"/>
    <w:rsid w:val="00B31E5F"/>
    <w:rsid w:val="00B32607"/>
    <w:rsid w:val="00B326BE"/>
    <w:rsid w:val="00B32821"/>
    <w:rsid w:val="00B32CE3"/>
    <w:rsid w:val="00B3331B"/>
    <w:rsid w:val="00B33595"/>
    <w:rsid w:val="00B33808"/>
    <w:rsid w:val="00B3396B"/>
    <w:rsid w:val="00B33AF8"/>
    <w:rsid w:val="00B3416B"/>
    <w:rsid w:val="00B34886"/>
    <w:rsid w:val="00B3488B"/>
    <w:rsid w:val="00B348C6"/>
    <w:rsid w:val="00B3511C"/>
    <w:rsid w:val="00B35193"/>
    <w:rsid w:val="00B35212"/>
    <w:rsid w:val="00B35284"/>
    <w:rsid w:val="00B352CE"/>
    <w:rsid w:val="00B3539A"/>
    <w:rsid w:val="00B35CB3"/>
    <w:rsid w:val="00B35E56"/>
    <w:rsid w:val="00B35F8E"/>
    <w:rsid w:val="00B36A46"/>
    <w:rsid w:val="00B37121"/>
    <w:rsid w:val="00B3729C"/>
    <w:rsid w:val="00B4003E"/>
    <w:rsid w:val="00B40292"/>
    <w:rsid w:val="00B406B2"/>
    <w:rsid w:val="00B409B7"/>
    <w:rsid w:val="00B40D73"/>
    <w:rsid w:val="00B411A3"/>
    <w:rsid w:val="00B412CB"/>
    <w:rsid w:val="00B41351"/>
    <w:rsid w:val="00B415EF"/>
    <w:rsid w:val="00B41A84"/>
    <w:rsid w:val="00B41B34"/>
    <w:rsid w:val="00B42378"/>
    <w:rsid w:val="00B427E4"/>
    <w:rsid w:val="00B42879"/>
    <w:rsid w:val="00B42B9A"/>
    <w:rsid w:val="00B42C78"/>
    <w:rsid w:val="00B430D3"/>
    <w:rsid w:val="00B432D4"/>
    <w:rsid w:val="00B4340E"/>
    <w:rsid w:val="00B43787"/>
    <w:rsid w:val="00B437BD"/>
    <w:rsid w:val="00B4383C"/>
    <w:rsid w:val="00B43985"/>
    <w:rsid w:val="00B439FA"/>
    <w:rsid w:val="00B43B0B"/>
    <w:rsid w:val="00B43D4D"/>
    <w:rsid w:val="00B440CF"/>
    <w:rsid w:val="00B443C5"/>
    <w:rsid w:val="00B4485B"/>
    <w:rsid w:val="00B44D81"/>
    <w:rsid w:val="00B4500C"/>
    <w:rsid w:val="00B45013"/>
    <w:rsid w:val="00B45385"/>
    <w:rsid w:val="00B455F6"/>
    <w:rsid w:val="00B458D3"/>
    <w:rsid w:val="00B45A61"/>
    <w:rsid w:val="00B45AAE"/>
    <w:rsid w:val="00B460A0"/>
    <w:rsid w:val="00B461C8"/>
    <w:rsid w:val="00B462D6"/>
    <w:rsid w:val="00B46347"/>
    <w:rsid w:val="00B46BBB"/>
    <w:rsid w:val="00B47036"/>
    <w:rsid w:val="00B47784"/>
    <w:rsid w:val="00B4783F"/>
    <w:rsid w:val="00B47CEF"/>
    <w:rsid w:val="00B47E6A"/>
    <w:rsid w:val="00B502D9"/>
    <w:rsid w:val="00B502E8"/>
    <w:rsid w:val="00B50445"/>
    <w:rsid w:val="00B504F7"/>
    <w:rsid w:val="00B50BA6"/>
    <w:rsid w:val="00B50D6B"/>
    <w:rsid w:val="00B51224"/>
    <w:rsid w:val="00B513F2"/>
    <w:rsid w:val="00B51420"/>
    <w:rsid w:val="00B51526"/>
    <w:rsid w:val="00B51A40"/>
    <w:rsid w:val="00B51CC0"/>
    <w:rsid w:val="00B52559"/>
    <w:rsid w:val="00B52646"/>
    <w:rsid w:val="00B529F2"/>
    <w:rsid w:val="00B52AAD"/>
    <w:rsid w:val="00B52BFC"/>
    <w:rsid w:val="00B52EA6"/>
    <w:rsid w:val="00B53591"/>
    <w:rsid w:val="00B53C0B"/>
    <w:rsid w:val="00B53EC2"/>
    <w:rsid w:val="00B53EF5"/>
    <w:rsid w:val="00B5428C"/>
    <w:rsid w:val="00B54381"/>
    <w:rsid w:val="00B543E9"/>
    <w:rsid w:val="00B54759"/>
    <w:rsid w:val="00B5475E"/>
    <w:rsid w:val="00B54989"/>
    <w:rsid w:val="00B54DAD"/>
    <w:rsid w:val="00B553CF"/>
    <w:rsid w:val="00B55517"/>
    <w:rsid w:val="00B555B8"/>
    <w:rsid w:val="00B55ACA"/>
    <w:rsid w:val="00B55CE0"/>
    <w:rsid w:val="00B56023"/>
    <w:rsid w:val="00B5612F"/>
    <w:rsid w:val="00B566E0"/>
    <w:rsid w:val="00B5685D"/>
    <w:rsid w:val="00B57861"/>
    <w:rsid w:val="00B60394"/>
    <w:rsid w:val="00B60567"/>
    <w:rsid w:val="00B60605"/>
    <w:rsid w:val="00B607B8"/>
    <w:rsid w:val="00B60DF7"/>
    <w:rsid w:val="00B60E6E"/>
    <w:rsid w:val="00B6184F"/>
    <w:rsid w:val="00B619AF"/>
    <w:rsid w:val="00B61B85"/>
    <w:rsid w:val="00B61CFF"/>
    <w:rsid w:val="00B61F53"/>
    <w:rsid w:val="00B61F70"/>
    <w:rsid w:val="00B6237B"/>
    <w:rsid w:val="00B624C5"/>
    <w:rsid w:val="00B62A18"/>
    <w:rsid w:val="00B6305A"/>
    <w:rsid w:val="00B63395"/>
    <w:rsid w:val="00B634C4"/>
    <w:rsid w:val="00B63870"/>
    <w:rsid w:val="00B640AB"/>
    <w:rsid w:val="00B64398"/>
    <w:rsid w:val="00B64484"/>
    <w:rsid w:val="00B645EE"/>
    <w:rsid w:val="00B645F8"/>
    <w:rsid w:val="00B646A6"/>
    <w:rsid w:val="00B64995"/>
    <w:rsid w:val="00B652B0"/>
    <w:rsid w:val="00B657B5"/>
    <w:rsid w:val="00B65A2A"/>
    <w:rsid w:val="00B65D1C"/>
    <w:rsid w:val="00B664EC"/>
    <w:rsid w:val="00B66758"/>
    <w:rsid w:val="00B66801"/>
    <w:rsid w:val="00B669F5"/>
    <w:rsid w:val="00B66FF7"/>
    <w:rsid w:val="00B675E5"/>
    <w:rsid w:val="00B6796C"/>
    <w:rsid w:val="00B67B2B"/>
    <w:rsid w:val="00B67D7F"/>
    <w:rsid w:val="00B70333"/>
    <w:rsid w:val="00B703CE"/>
    <w:rsid w:val="00B70470"/>
    <w:rsid w:val="00B707D8"/>
    <w:rsid w:val="00B70A49"/>
    <w:rsid w:val="00B70EDB"/>
    <w:rsid w:val="00B71298"/>
    <w:rsid w:val="00B713B9"/>
    <w:rsid w:val="00B71A24"/>
    <w:rsid w:val="00B71A5D"/>
    <w:rsid w:val="00B72184"/>
    <w:rsid w:val="00B7273B"/>
    <w:rsid w:val="00B727B8"/>
    <w:rsid w:val="00B73259"/>
    <w:rsid w:val="00B73453"/>
    <w:rsid w:val="00B737C7"/>
    <w:rsid w:val="00B73B30"/>
    <w:rsid w:val="00B741DB"/>
    <w:rsid w:val="00B74570"/>
    <w:rsid w:val="00B74572"/>
    <w:rsid w:val="00B74A0D"/>
    <w:rsid w:val="00B74EC0"/>
    <w:rsid w:val="00B74F4E"/>
    <w:rsid w:val="00B75667"/>
    <w:rsid w:val="00B758C6"/>
    <w:rsid w:val="00B75ED2"/>
    <w:rsid w:val="00B76727"/>
    <w:rsid w:val="00B76CD5"/>
    <w:rsid w:val="00B77062"/>
    <w:rsid w:val="00B7709F"/>
    <w:rsid w:val="00B774CC"/>
    <w:rsid w:val="00B77632"/>
    <w:rsid w:val="00B77ACE"/>
    <w:rsid w:val="00B77B98"/>
    <w:rsid w:val="00B77D8A"/>
    <w:rsid w:val="00B8053A"/>
    <w:rsid w:val="00B8053B"/>
    <w:rsid w:val="00B80795"/>
    <w:rsid w:val="00B80CAD"/>
    <w:rsid w:val="00B80D06"/>
    <w:rsid w:val="00B80F5B"/>
    <w:rsid w:val="00B811F0"/>
    <w:rsid w:val="00B812E8"/>
    <w:rsid w:val="00B81578"/>
    <w:rsid w:val="00B81684"/>
    <w:rsid w:val="00B817F4"/>
    <w:rsid w:val="00B8206A"/>
    <w:rsid w:val="00B821AB"/>
    <w:rsid w:val="00B8226F"/>
    <w:rsid w:val="00B82519"/>
    <w:rsid w:val="00B82942"/>
    <w:rsid w:val="00B82ED6"/>
    <w:rsid w:val="00B830F7"/>
    <w:rsid w:val="00B8321E"/>
    <w:rsid w:val="00B83AC3"/>
    <w:rsid w:val="00B83D8E"/>
    <w:rsid w:val="00B83DF6"/>
    <w:rsid w:val="00B8408E"/>
    <w:rsid w:val="00B84920"/>
    <w:rsid w:val="00B84BE8"/>
    <w:rsid w:val="00B84CFA"/>
    <w:rsid w:val="00B85E03"/>
    <w:rsid w:val="00B85EEF"/>
    <w:rsid w:val="00B85F67"/>
    <w:rsid w:val="00B86557"/>
    <w:rsid w:val="00B86734"/>
    <w:rsid w:val="00B8692C"/>
    <w:rsid w:val="00B86BDC"/>
    <w:rsid w:val="00B86C35"/>
    <w:rsid w:val="00B86CD4"/>
    <w:rsid w:val="00B86DC9"/>
    <w:rsid w:val="00B8706E"/>
    <w:rsid w:val="00B87143"/>
    <w:rsid w:val="00B87211"/>
    <w:rsid w:val="00B872BD"/>
    <w:rsid w:val="00B874FB"/>
    <w:rsid w:val="00B8769E"/>
    <w:rsid w:val="00B90516"/>
    <w:rsid w:val="00B90DC8"/>
    <w:rsid w:val="00B90E5F"/>
    <w:rsid w:val="00B911A5"/>
    <w:rsid w:val="00B91356"/>
    <w:rsid w:val="00B917B0"/>
    <w:rsid w:val="00B91E0F"/>
    <w:rsid w:val="00B926E0"/>
    <w:rsid w:val="00B928B6"/>
    <w:rsid w:val="00B92A14"/>
    <w:rsid w:val="00B92DBB"/>
    <w:rsid w:val="00B93042"/>
    <w:rsid w:val="00B934A9"/>
    <w:rsid w:val="00B93B55"/>
    <w:rsid w:val="00B93C36"/>
    <w:rsid w:val="00B94054"/>
    <w:rsid w:val="00B94253"/>
    <w:rsid w:val="00B9436E"/>
    <w:rsid w:val="00B95056"/>
    <w:rsid w:val="00B950E8"/>
    <w:rsid w:val="00B95242"/>
    <w:rsid w:val="00B95471"/>
    <w:rsid w:val="00B954FC"/>
    <w:rsid w:val="00B95A04"/>
    <w:rsid w:val="00B95C49"/>
    <w:rsid w:val="00B95EEF"/>
    <w:rsid w:val="00B96228"/>
    <w:rsid w:val="00B96313"/>
    <w:rsid w:val="00B967D6"/>
    <w:rsid w:val="00B96A58"/>
    <w:rsid w:val="00B96ABF"/>
    <w:rsid w:val="00B96CBF"/>
    <w:rsid w:val="00B96CF0"/>
    <w:rsid w:val="00B96DA2"/>
    <w:rsid w:val="00B97585"/>
    <w:rsid w:val="00B977E6"/>
    <w:rsid w:val="00B97B85"/>
    <w:rsid w:val="00BA067F"/>
    <w:rsid w:val="00BA0827"/>
    <w:rsid w:val="00BA0EBA"/>
    <w:rsid w:val="00BA13E0"/>
    <w:rsid w:val="00BA17C4"/>
    <w:rsid w:val="00BA1C20"/>
    <w:rsid w:val="00BA1E0C"/>
    <w:rsid w:val="00BA270E"/>
    <w:rsid w:val="00BA2729"/>
    <w:rsid w:val="00BA283C"/>
    <w:rsid w:val="00BA2847"/>
    <w:rsid w:val="00BA2A31"/>
    <w:rsid w:val="00BA2AEB"/>
    <w:rsid w:val="00BA2DED"/>
    <w:rsid w:val="00BA2E12"/>
    <w:rsid w:val="00BA2E29"/>
    <w:rsid w:val="00BA3129"/>
    <w:rsid w:val="00BA3909"/>
    <w:rsid w:val="00BA3974"/>
    <w:rsid w:val="00BA3CC9"/>
    <w:rsid w:val="00BA3F29"/>
    <w:rsid w:val="00BA40BE"/>
    <w:rsid w:val="00BA48E0"/>
    <w:rsid w:val="00BA4C24"/>
    <w:rsid w:val="00BA4E10"/>
    <w:rsid w:val="00BA4EB2"/>
    <w:rsid w:val="00BA5346"/>
    <w:rsid w:val="00BA54FB"/>
    <w:rsid w:val="00BA580D"/>
    <w:rsid w:val="00BA5B1B"/>
    <w:rsid w:val="00BA5C97"/>
    <w:rsid w:val="00BA5EFB"/>
    <w:rsid w:val="00BA6282"/>
    <w:rsid w:val="00BA659A"/>
    <w:rsid w:val="00BA68C1"/>
    <w:rsid w:val="00BA6CFD"/>
    <w:rsid w:val="00BA6E7E"/>
    <w:rsid w:val="00BA70E9"/>
    <w:rsid w:val="00BA7423"/>
    <w:rsid w:val="00BA7541"/>
    <w:rsid w:val="00BA7576"/>
    <w:rsid w:val="00BA758B"/>
    <w:rsid w:val="00BA7688"/>
    <w:rsid w:val="00BA7814"/>
    <w:rsid w:val="00BA7EB0"/>
    <w:rsid w:val="00BB0481"/>
    <w:rsid w:val="00BB0528"/>
    <w:rsid w:val="00BB070E"/>
    <w:rsid w:val="00BB0B3E"/>
    <w:rsid w:val="00BB0D75"/>
    <w:rsid w:val="00BB0FE6"/>
    <w:rsid w:val="00BB1211"/>
    <w:rsid w:val="00BB1393"/>
    <w:rsid w:val="00BB16E8"/>
    <w:rsid w:val="00BB1874"/>
    <w:rsid w:val="00BB1966"/>
    <w:rsid w:val="00BB1B24"/>
    <w:rsid w:val="00BB1C4F"/>
    <w:rsid w:val="00BB1D50"/>
    <w:rsid w:val="00BB225D"/>
    <w:rsid w:val="00BB238E"/>
    <w:rsid w:val="00BB2649"/>
    <w:rsid w:val="00BB2A18"/>
    <w:rsid w:val="00BB3355"/>
    <w:rsid w:val="00BB365A"/>
    <w:rsid w:val="00BB3E68"/>
    <w:rsid w:val="00BB3F4C"/>
    <w:rsid w:val="00BB3F8F"/>
    <w:rsid w:val="00BB3FE9"/>
    <w:rsid w:val="00BB424D"/>
    <w:rsid w:val="00BB4A42"/>
    <w:rsid w:val="00BB5321"/>
    <w:rsid w:val="00BB55E6"/>
    <w:rsid w:val="00BB56F2"/>
    <w:rsid w:val="00BB56F3"/>
    <w:rsid w:val="00BB6037"/>
    <w:rsid w:val="00BB61DC"/>
    <w:rsid w:val="00BB62A9"/>
    <w:rsid w:val="00BB6431"/>
    <w:rsid w:val="00BB6472"/>
    <w:rsid w:val="00BB6C81"/>
    <w:rsid w:val="00BB71EC"/>
    <w:rsid w:val="00BB723D"/>
    <w:rsid w:val="00BB724B"/>
    <w:rsid w:val="00BB7634"/>
    <w:rsid w:val="00BC0854"/>
    <w:rsid w:val="00BC16BF"/>
    <w:rsid w:val="00BC17EF"/>
    <w:rsid w:val="00BC1A03"/>
    <w:rsid w:val="00BC1A99"/>
    <w:rsid w:val="00BC1EF1"/>
    <w:rsid w:val="00BC201A"/>
    <w:rsid w:val="00BC20D2"/>
    <w:rsid w:val="00BC2126"/>
    <w:rsid w:val="00BC2BC7"/>
    <w:rsid w:val="00BC2F45"/>
    <w:rsid w:val="00BC321B"/>
    <w:rsid w:val="00BC344E"/>
    <w:rsid w:val="00BC34F8"/>
    <w:rsid w:val="00BC3667"/>
    <w:rsid w:val="00BC36A6"/>
    <w:rsid w:val="00BC38B8"/>
    <w:rsid w:val="00BC3CF8"/>
    <w:rsid w:val="00BC3FE8"/>
    <w:rsid w:val="00BC499E"/>
    <w:rsid w:val="00BC4ADC"/>
    <w:rsid w:val="00BC4D1F"/>
    <w:rsid w:val="00BC52B4"/>
    <w:rsid w:val="00BC5CE2"/>
    <w:rsid w:val="00BC68C0"/>
    <w:rsid w:val="00BC70D5"/>
    <w:rsid w:val="00BC7133"/>
    <w:rsid w:val="00BC71C5"/>
    <w:rsid w:val="00BC7659"/>
    <w:rsid w:val="00BC77C9"/>
    <w:rsid w:val="00BC783B"/>
    <w:rsid w:val="00BC7A42"/>
    <w:rsid w:val="00BD013E"/>
    <w:rsid w:val="00BD0238"/>
    <w:rsid w:val="00BD082C"/>
    <w:rsid w:val="00BD0FC4"/>
    <w:rsid w:val="00BD100C"/>
    <w:rsid w:val="00BD140B"/>
    <w:rsid w:val="00BD1624"/>
    <w:rsid w:val="00BD1A67"/>
    <w:rsid w:val="00BD238C"/>
    <w:rsid w:val="00BD2869"/>
    <w:rsid w:val="00BD2A08"/>
    <w:rsid w:val="00BD2CED"/>
    <w:rsid w:val="00BD2F55"/>
    <w:rsid w:val="00BD30E5"/>
    <w:rsid w:val="00BD3837"/>
    <w:rsid w:val="00BD386B"/>
    <w:rsid w:val="00BD3C69"/>
    <w:rsid w:val="00BD3D7A"/>
    <w:rsid w:val="00BD4092"/>
    <w:rsid w:val="00BD4235"/>
    <w:rsid w:val="00BD45AD"/>
    <w:rsid w:val="00BD4F5F"/>
    <w:rsid w:val="00BD5A26"/>
    <w:rsid w:val="00BD5CD4"/>
    <w:rsid w:val="00BD5FA4"/>
    <w:rsid w:val="00BD6509"/>
    <w:rsid w:val="00BD689C"/>
    <w:rsid w:val="00BD6A22"/>
    <w:rsid w:val="00BD6D88"/>
    <w:rsid w:val="00BD782C"/>
    <w:rsid w:val="00BD7927"/>
    <w:rsid w:val="00BD7A82"/>
    <w:rsid w:val="00BD7F9E"/>
    <w:rsid w:val="00BE02A3"/>
    <w:rsid w:val="00BE0695"/>
    <w:rsid w:val="00BE072F"/>
    <w:rsid w:val="00BE0FCB"/>
    <w:rsid w:val="00BE1382"/>
    <w:rsid w:val="00BE13B8"/>
    <w:rsid w:val="00BE16C6"/>
    <w:rsid w:val="00BE1703"/>
    <w:rsid w:val="00BE1959"/>
    <w:rsid w:val="00BE197A"/>
    <w:rsid w:val="00BE1A06"/>
    <w:rsid w:val="00BE1CE8"/>
    <w:rsid w:val="00BE2404"/>
    <w:rsid w:val="00BE2412"/>
    <w:rsid w:val="00BE269D"/>
    <w:rsid w:val="00BE28FE"/>
    <w:rsid w:val="00BE2B2C"/>
    <w:rsid w:val="00BE2B3A"/>
    <w:rsid w:val="00BE312F"/>
    <w:rsid w:val="00BE3E52"/>
    <w:rsid w:val="00BE3EA0"/>
    <w:rsid w:val="00BE403F"/>
    <w:rsid w:val="00BE4376"/>
    <w:rsid w:val="00BE4593"/>
    <w:rsid w:val="00BE475F"/>
    <w:rsid w:val="00BE5164"/>
    <w:rsid w:val="00BE51C6"/>
    <w:rsid w:val="00BE5519"/>
    <w:rsid w:val="00BE5622"/>
    <w:rsid w:val="00BE57B1"/>
    <w:rsid w:val="00BE5813"/>
    <w:rsid w:val="00BE60DC"/>
    <w:rsid w:val="00BE6149"/>
    <w:rsid w:val="00BE65B3"/>
    <w:rsid w:val="00BE689B"/>
    <w:rsid w:val="00BE6D82"/>
    <w:rsid w:val="00BE72B2"/>
    <w:rsid w:val="00BE7B27"/>
    <w:rsid w:val="00BF0058"/>
    <w:rsid w:val="00BF00A5"/>
    <w:rsid w:val="00BF02E6"/>
    <w:rsid w:val="00BF08B0"/>
    <w:rsid w:val="00BF0CEB"/>
    <w:rsid w:val="00BF0F15"/>
    <w:rsid w:val="00BF10D2"/>
    <w:rsid w:val="00BF120B"/>
    <w:rsid w:val="00BF12B0"/>
    <w:rsid w:val="00BF1309"/>
    <w:rsid w:val="00BF1A29"/>
    <w:rsid w:val="00BF1DF1"/>
    <w:rsid w:val="00BF204A"/>
    <w:rsid w:val="00BF21AD"/>
    <w:rsid w:val="00BF220D"/>
    <w:rsid w:val="00BF2372"/>
    <w:rsid w:val="00BF2817"/>
    <w:rsid w:val="00BF2A22"/>
    <w:rsid w:val="00BF300F"/>
    <w:rsid w:val="00BF31CB"/>
    <w:rsid w:val="00BF3615"/>
    <w:rsid w:val="00BF3BCB"/>
    <w:rsid w:val="00BF3C10"/>
    <w:rsid w:val="00BF3E35"/>
    <w:rsid w:val="00BF3E99"/>
    <w:rsid w:val="00BF3EDF"/>
    <w:rsid w:val="00BF3FFA"/>
    <w:rsid w:val="00BF43E6"/>
    <w:rsid w:val="00BF46F1"/>
    <w:rsid w:val="00BF493C"/>
    <w:rsid w:val="00BF4B69"/>
    <w:rsid w:val="00BF56A8"/>
    <w:rsid w:val="00BF60E3"/>
    <w:rsid w:val="00BF61AC"/>
    <w:rsid w:val="00BF6C19"/>
    <w:rsid w:val="00BF6E7B"/>
    <w:rsid w:val="00BF6FBF"/>
    <w:rsid w:val="00BF70A1"/>
    <w:rsid w:val="00BF70F8"/>
    <w:rsid w:val="00BF7B97"/>
    <w:rsid w:val="00BF7C67"/>
    <w:rsid w:val="00BF7D39"/>
    <w:rsid w:val="00BF7D43"/>
    <w:rsid w:val="00C00F1A"/>
    <w:rsid w:val="00C010F5"/>
    <w:rsid w:val="00C01305"/>
    <w:rsid w:val="00C0150C"/>
    <w:rsid w:val="00C01835"/>
    <w:rsid w:val="00C02192"/>
    <w:rsid w:val="00C023FA"/>
    <w:rsid w:val="00C02827"/>
    <w:rsid w:val="00C02B71"/>
    <w:rsid w:val="00C02CDE"/>
    <w:rsid w:val="00C0350D"/>
    <w:rsid w:val="00C03628"/>
    <w:rsid w:val="00C039B6"/>
    <w:rsid w:val="00C03B7B"/>
    <w:rsid w:val="00C03CF4"/>
    <w:rsid w:val="00C04591"/>
    <w:rsid w:val="00C04CAF"/>
    <w:rsid w:val="00C057E0"/>
    <w:rsid w:val="00C0581D"/>
    <w:rsid w:val="00C05863"/>
    <w:rsid w:val="00C05C20"/>
    <w:rsid w:val="00C06066"/>
    <w:rsid w:val="00C0648A"/>
    <w:rsid w:val="00C06690"/>
    <w:rsid w:val="00C067A4"/>
    <w:rsid w:val="00C06BE9"/>
    <w:rsid w:val="00C06FFC"/>
    <w:rsid w:val="00C071C6"/>
    <w:rsid w:val="00C07A6C"/>
    <w:rsid w:val="00C07AE3"/>
    <w:rsid w:val="00C07AE4"/>
    <w:rsid w:val="00C07C81"/>
    <w:rsid w:val="00C07D3E"/>
    <w:rsid w:val="00C10599"/>
    <w:rsid w:val="00C106DF"/>
    <w:rsid w:val="00C10857"/>
    <w:rsid w:val="00C110AB"/>
    <w:rsid w:val="00C1114F"/>
    <w:rsid w:val="00C11183"/>
    <w:rsid w:val="00C11197"/>
    <w:rsid w:val="00C1150F"/>
    <w:rsid w:val="00C11C33"/>
    <w:rsid w:val="00C11C73"/>
    <w:rsid w:val="00C11FE5"/>
    <w:rsid w:val="00C11FF6"/>
    <w:rsid w:val="00C120E0"/>
    <w:rsid w:val="00C1286D"/>
    <w:rsid w:val="00C12E3C"/>
    <w:rsid w:val="00C12EB5"/>
    <w:rsid w:val="00C134A1"/>
    <w:rsid w:val="00C13504"/>
    <w:rsid w:val="00C1399B"/>
    <w:rsid w:val="00C13C8A"/>
    <w:rsid w:val="00C13C9C"/>
    <w:rsid w:val="00C13F22"/>
    <w:rsid w:val="00C13F33"/>
    <w:rsid w:val="00C140FE"/>
    <w:rsid w:val="00C14C0C"/>
    <w:rsid w:val="00C15135"/>
    <w:rsid w:val="00C153DD"/>
    <w:rsid w:val="00C159ED"/>
    <w:rsid w:val="00C15FFF"/>
    <w:rsid w:val="00C1662C"/>
    <w:rsid w:val="00C17099"/>
    <w:rsid w:val="00C1733B"/>
    <w:rsid w:val="00C1741D"/>
    <w:rsid w:val="00C174EC"/>
    <w:rsid w:val="00C17593"/>
    <w:rsid w:val="00C1792D"/>
    <w:rsid w:val="00C17D7E"/>
    <w:rsid w:val="00C17D89"/>
    <w:rsid w:val="00C17E62"/>
    <w:rsid w:val="00C202D5"/>
    <w:rsid w:val="00C2068D"/>
    <w:rsid w:val="00C206C4"/>
    <w:rsid w:val="00C206EC"/>
    <w:rsid w:val="00C20BD7"/>
    <w:rsid w:val="00C20F77"/>
    <w:rsid w:val="00C210D4"/>
    <w:rsid w:val="00C21B1D"/>
    <w:rsid w:val="00C222CF"/>
    <w:rsid w:val="00C223DE"/>
    <w:rsid w:val="00C2288B"/>
    <w:rsid w:val="00C232DD"/>
    <w:rsid w:val="00C236CC"/>
    <w:rsid w:val="00C2423A"/>
    <w:rsid w:val="00C24399"/>
    <w:rsid w:val="00C243D1"/>
    <w:rsid w:val="00C24CA2"/>
    <w:rsid w:val="00C24EE5"/>
    <w:rsid w:val="00C24F34"/>
    <w:rsid w:val="00C24F74"/>
    <w:rsid w:val="00C250CF"/>
    <w:rsid w:val="00C2544D"/>
    <w:rsid w:val="00C254EB"/>
    <w:rsid w:val="00C255D5"/>
    <w:rsid w:val="00C25900"/>
    <w:rsid w:val="00C25D3A"/>
    <w:rsid w:val="00C263AE"/>
    <w:rsid w:val="00C26871"/>
    <w:rsid w:val="00C2695A"/>
    <w:rsid w:val="00C274BE"/>
    <w:rsid w:val="00C307FA"/>
    <w:rsid w:val="00C30D3F"/>
    <w:rsid w:val="00C30DAA"/>
    <w:rsid w:val="00C30F1F"/>
    <w:rsid w:val="00C30FB5"/>
    <w:rsid w:val="00C30FB7"/>
    <w:rsid w:val="00C31089"/>
    <w:rsid w:val="00C31237"/>
    <w:rsid w:val="00C314DF"/>
    <w:rsid w:val="00C3175A"/>
    <w:rsid w:val="00C319A2"/>
    <w:rsid w:val="00C3208A"/>
    <w:rsid w:val="00C32417"/>
    <w:rsid w:val="00C328B2"/>
    <w:rsid w:val="00C32A9C"/>
    <w:rsid w:val="00C32BB7"/>
    <w:rsid w:val="00C33373"/>
    <w:rsid w:val="00C334D8"/>
    <w:rsid w:val="00C339DE"/>
    <w:rsid w:val="00C33AA7"/>
    <w:rsid w:val="00C33DCE"/>
    <w:rsid w:val="00C342B6"/>
    <w:rsid w:val="00C3463A"/>
    <w:rsid w:val="00C346BB"/>
    <w:rsid w:val="00C346C1"/>
    <w:rsid w:val="00C3488A"/>
    <w:rsid w:val="00C34C05"/>
    <w:rsid w:val="00C34DD9"/>
    <w:rsid w:val="00C35576"/>
    <w:rsid w:val="00C3566B"/>
    <w:rsid w:val="00C35A42"/>
    <w:rsid w:val="00C35A75"/>
    <w:rsid w:val="00C35B23"/>
    <w:rsid w:val="00C35D4F"/>
    <w:rsid w:val="00C3661D"/>
    <w:rsid w:val="00C36AFD"/>
    <w:rsid w:val="00C36DAD"/>
    <w:rsid w:val="00C37050"/>
    <w:rsid w:val="00C373E4"/>
    <w:rsid w:val="00C37493"/>
    <w:rsid w:val="00C37F07"/>
    <w:rsid w:val="00C37F85"/>
    <w:rsid w:val="00C37F8D"/>
    <w:rsid w:val="00C4018E"/>
    <w:rsid w:val="00C40447"/>
    <w:rsid w:val="00C4044A"/>
    <w:rsid w:val="00C404D5"/>
    <w:rsid w:val="00C40B7D"/>
    <w:rsid w:val="00C413FE"/>
    <w:rsid w:val="00C41634"/>
    <w:rsid w:val="00C41C62"/>
    <w:rsid w:val="00C42130"/>
    <w:rsid w:val="00C4214B"/>
    <w:rsid w:val="00C42784"/>
    <w:rsid w:val="00C429D4"/>
    <w:rsid w:val="00C429E1"/>
    <w:rsid w:val="00C439C5"/>
    <w:rsid w:val="00C439F0"/>
    <w:rsid w:val="00C43C30"/>
    <w:rsid w:val="00C43CE7"/>
    <w:rsid w:val="00C44189"/>
    <w:rsid w:val="00C4451B"/>
    <w:rsid w:val="00C445F4"/>
    <w:rsid w:val="00C4464F"/>
    <w:rsid w:val="00C447FB"/>
    <w:rsid w:val="00C44ADA"/>
    <w:rsid w:val="00C450DB"/>
    <w:rsid w:val="00C45A9C"/>
    <w:rsid w:val="00C45B3D"/>
    <w:rsid w:val="00C466A6"/>
    <w:rsid w:val="00C466EC"/>
    <w:rsid w:val="00C466F1"/>
    <w:rsid w:val="00C46B53"/>
    <w:rsid w:val="00C470AA"/>
    <w:rsid w:val="00C470E9"/>
    <w:rsid w:val="00C4740A"/>
    <w:rsid w:val="00C47838"/>
    <w:rsid w:val="00C47AE8"/>
    <w:rsid w:val="00C508B7"/>
    <w:rsid w:val="00C51957"/>
    <w:rsid w:val="00C51D11"/>
    <w:rsid w:val="00C5257E"/>
    <w:rsid w:val="00C52A41"/>
    <w:rsid w:val="00C52A73"/>
    <w:rsid w:val="00C531B4"/>
    <w:rsid w:val="00C532F9"/>
    <w:rsid w:val="00C53E22"/>
    <w:rsid w:val="00C5430E"/>
    <w:rsid w:val="00C54C62"/>
    <w:rsid w:val="00C55941"/>
    <w:rsid w:val="00C55ADC"/>
    <w:rsid w:val="00C55CE2"/>
    <w:rsid w:val="00C5638E"/>
    <w:rsid w:val="00C56491"/>
    <w:rsid w:val="00C56918"/>
    <w:rsid w:val="00C569CA"/>
    <w:rsid w:val="00C56C48"/>
    <w:rsid w:val="00C5707E"/>
    <w:rsid w:val="00C57A4B"/>
    <w:rsid w:val="00C57CC6"/>
    <w:rsid w:val="00C60002"/>
    <w:rsid w:val="00C601EB"/>
    <w:rsid w:val="00C603F8"/>
    <w:rsid w:val="00C60EC1"/>
    <w:rsid w:val="00C60FFC"/>
    <w:rsid w:val="00C6115A"/>
    <w:rsid w:val="00C6119C"/>
    <w:rsid w:val="00C61B02"/>
    <w:rsid w:val="00C61FD6"/>
    <w:rsid w:val="00C62027"/>
    <w:rsid w:val="00C62163"/>
    <w:rsid w:val="00C62484"/>
    <w:rsid w:val="00C62997"/>
    <w:rsid w:val="00C62BE7"/>
    <w:rsid w:val="00C62C31"/>
    <w:rsid w:val="00C62FB5"/>
    <w:rsid w:val="00C633AB"/>
    <w:rsid w:val="00C6343A"/>
    <w:rsid w:val="00C6419F"/>
    <w:rsid w:val="00C64376"/>
    <w:rsid w:val="00C645DC"/>
    <w:rsid w:val="00C64626"/>
    <w:rsid w:val="00C64849"/>
    <w:rsid w:val="00C64958"/>
    <w:rsid w:val="00C64EDC"/>
    <w:rsid w:val="00C656EC"/>
    <w:rsid w:val="00C65C31"/>
    <w:rsid w:val="00C65D24"/>
    <w:rsid w:val="00C65F58"/>
    <w:rsid w:val="00C66571"/>
    <w:rsid w:val="00C666DB"/>
    <w:rsid w:val="00C667F6"/>
    <w:rsid w:val="00C66A25"/>
    <w:rsid w:val="00C66AC7"/>
    <w:rsid w:val="00C66B89"/>
    <w:rsid w:val="00C66C34"/>
    <w:rsid w:val="00C67231"/>
    <w:rsid w:val="00C7040D"/>
    <w:rsid w:val="00C70A15"/>
    <w:rsid w:val="00C70B8C"/>
    <w:rsid w:val="00C71468"/>
    <w:rsid w:val="00C719E5"/>
    <w:rsid w:val="00C7238B"/>
    <w:rsid w:val="00C723AF"/>
    <w:rsid w:val="00C723F3"/>
    <w:rsid w:val="00C72750"/>
    <w:rsid w:val="00C72953"/>
    <w:rsid w:val="00C72EF5"/>
    <w:rsid w:val="00C7305F"/>
    <w:rsid w:val="00C730A0"/>
    <w:rsid w:val="00C732C5"/>
    <w:rsid w:val="00C7357D"/>
    <w:rsid w:val="00C73807"/>
    <w:rsid w:val="00C73F0A"/>
    <w:rsid w:val="00C73F77"/>
    <w:rsid w:val="00C740FD"/>
    <w:rsid w:val="00C74157"/>
    <w:rsid w:val="00C7448E"/>
    <w:rsid w:val="00C746BD"/>
    <w:rsid w:val="00C748E2"/>
    <w:rsid w:val="00C75004"/>
    <w:rsid w:val="00C7542A"/>
    <w:rsid w:val="00C755E8"/>
    <w:rsid w:val="00C75970"/>
    <w:rsid w:val="00C75AC4"/>
    <w:rsid w:val="00C75B22"/>
    <w:rsid w:val="00C75C9D"/>
    <w:rsid w:val="00C75ED0"/>
    <w:rsid w:val="00C76A56"/>
    <w:rsid w:val="00C76A6B"/>
    <w:rsid w:val="00C76F37"/>
    <w:rsid w:val="00C7731D"/>
    <w:rsid w:val="00C77371"/>
    <w:rsid w:val="00C7799E"/>
    <w:rsid w:val="00C77C55"/>
    <w:rsid w:val="00C77DF7"/>
    <w:rsid w:val="00C80059"/>
    <w:rsid w:val="00C80547"/>
    <w:rsid w:val="00C80C97"/>
    <w:rsid w:val="00C8198E"/>
    <w:rsid w:val="00C81B30"/>
    <w:rsid w:val="00C82387"/>
    <w:rsid w:val="00C823AF"/>
    <w:rsid w:val="00C8329E"/>
    <w:rsid w:val="00C834A3"/>
    <w:rsid w:val="00C836F2"/>
    <w:rsid w:val="00C838C2"/>
    <w:rsid w:val="00C84332"/>
    <w:rsid w:val="00C8534D"/>
    <w:rsid w:val="00C85FA0"/>
    <w:rsid w:val="00C8624E"/>
    <w:rsid w:val="00C86379"/>
    <w:rsid w:val="00C864DB"/>
    <w:rsid w:val="00C8714D"/>
    <w:rsid w:val="00C8781D"/>
    <w:rsid w:val="00C87E17"/>
    <w:rsid w:val="00C901A9"/>
    <w:rsid w:val="00C902B6"/>
    <w:rsid w:val="00C905AC"/>
    <w:rsid w:val="00C906BF"/>
    <w:rsid w:val="00C90B43"/>
    <w:rsid w:val="00C90C65"/>
    <w:rsid w:val="00C90C82"/>
    <w:rsid w:val="00C90F7A"/>
    <w:rsid w:val="00C90FB3"/>
    <w:rsid w:val="00C91707"/>
    <w:rsid w:val="00C91CFB"/>
    <w:rsid w:val="00C91E15"/>
    <w:rsid w:val="00C91E5C"/>
    <w:rsid w:val="00C91FAC"/>
    <w:rsid w:val="00C921D1"/>
    <w:rsid w:val="00C9220C"/>
    <w:rsid w:val="00C92215"/>
    <w:rsid w:val="00C922C5"/>
    <w:rsid w:val="00C92352"/>
    <w:rsid w:val="00C92376"/>
    <w:rsid w:val="00C927D6"/>
    <w:rsid w:val="00C92C2A"/>
    <w:rsid w:val="00C92E97"/>
    <w:rsid w:val="00C92FF0"/>
    <w:rsid w:val="00C9318C"/>
    <w:rsid w:val="00C93297"/>
    <w:rsid w:val="00C934C7"/>
    <w:rsid w:val="00C94292"/>
    <w:rsid w:val="00C9449C"/>
    <w:rsid w:val="00C945EC"/>
    <w:rsid w:val="00C9487D"/>
    <w:rsid w:val="00C94C29"/>
    <w:rsid w:val="00C94C62"/>
    <w:rsid w:val="00C94C81"/>
    <w:rsid w:val="00C94C87"/>
    <w:rsid w:val="00C94E45"/>
    <w:rsid w:val="00C952BF"/>
    <w:rsid w:val="00C95300"/>
    <w:rsid w:val="00C95548"/>
    <w:rsid w:val="00C95730"/>
    <w:rsid w:val="00C95962"/>
    <w:rsid w:val="00C95CD4"/>
    <w:rsid w:val="00C96127"/>
    <w:rsid w:val="00C961F5"/>
    <w:rsid w:val="00C96FE0"/>
    <w:rsid w:val="00C973E2"/>
    <w:rsid w:val="00C97AB0"/>
    <w:rsid w:val="00C97AF1"/>
    <w:rsid w:val="00C97D88"/>
    <w:rsid w:val="00C97E2C"/>
    <w:rsid w:val="00C97E38"/>
    <w:rsid w:val="00CA0151"/>
    <w:rsid w:val="00CA09AA"/>
    <w:rsid w:val="00CA0BAF"/>
    <w:rsid w:val="00CA0EAB"/>
    <w:rsid w:val="00CA114D"/>
    <w:rsid w:val="00CA1225"/>
    <w:rsid w:val="00CA18D2"/>
    <w:rsid w:val="00CA2124"/>
    <w:rsid w:val="00CA261A"/>
    <w:rsid w:val="00CA2919"/>
    <w:rsid w:val="00CA2BAF"/>
    <w:rsid w:val="00CA2C56"/>
    <w:rsid w:val="00CA3072"/>
    <w:rsid w:val="00CA374F"/>
    <w:rsid w:val="00CA3CF5"/>
    <w:rsid w:val="00CA409C"/>
    <w:rsid w:val="00CA4A3F"/>
    <w:rsid w:val="00CA4C14"/>
    <w:rsid w:val="00CA4DC3"/>
    <w:rsid w:val="00CA4FE7"/>
    <w:rsid w:val="00CA51A0"/>
    <w:rsid w:val="00CA5974"/>
    <w:rsid w:val="00CA59AB"/>
    <w:rsid w:val="00CA5D26"/>
    <w:rsid w:val="00CA5D4A"/>
    <w:rsid w:val="00CA6164"/>
    <w:rsid w:val="00CA625F"/>
    <w:rsid w:val="00CA7202"/>
    <w:rsid w:val="00CA73B2"/>
    <w:rsid w:val="00CA74E8"/>
    <w:rsid w:val="00CA7680"/>
    <w:rsid w:val="00CA7801"/>
    <w:rsid w:val="00CB047F"/>
    <w:rsid w:val="00CB050A"/>
    <w:rsid w:val="00CB0C2A"/>
    <w:rsid w:val="00CB11BD"/>
    <w:rsid w:val="00CB1368"/>
    <w:rsid w:val="00CB1467"/>
    <w:rsid w:val="00CB16B2"/>
    <w:rsid w:val="00CB170F"/>
    <w:rsid w:val="00CB1D87"/>
    <w:rsid w:val="00CB1D94"/>
    <w:rsid w:val="00CB1F2A"/>
    <w:rsid w:val="00CB23DE"/>
    <w:rsid w:val="00CB242E"/>
    <w:rsid w:val="00CB2836"/>
    <w:rsid w:val="00CB3460"/>
    <w:rsid w:val="00CB3886"/>
    <w:rsid w:val="00CB3C8D"/>
    <w:rsid w:val="00CB480A"/>
    <w:rsid w:val="00CB4FA5"/>
    <w:rsid w:val="00CB510D"/>
    <w:rsid w:val="00CB558B"/>
    <w:rsid w:val="00CB5760"/>
    <w:rsid w:val="00CB58DD"/>
    <w:rsid w:val="00CB590E"/>
    <w:rsid w:val="00CB5A9F"/>
    <w:rsid w:val="00CB5EF8"/>
    <w:rsid w:val="00CB60DD"/>
    <w:rsid w:val="00CB6343"/>
    <w:rsid w:val="00CB64EF"/>
    <w:rsid w:val="00CB659C"/>
    <w:rsid w:val="00CB68B3"/>
    <w:rsid w:val="00CB69F5"/>
    <w:rsid w:val="00CB6F9E"/>
    <w:rsid w:val="00CB7648"/>
    <w:rsid w:val="00CB7B6B"/>
    <w:rsid w:val="00CC009C"/>
    <w:rsid w:val="00CC00B7"/>
    <w:rsid w:val="00CC0225"/>
    <w:rsid w:val="00CC034B"/>
    <w:rsid w:val="00CC05BB"/>
    <w:rsid w:val="00CC0AA7"/>
    <w:rsid w:val="00CC0E36"/>
    <w:rsid w:val="00CC0E56"/>
    <w:rsid w:val="00CC1258"/>
    <w:rsid w:val="00CC15B0"/>
    <w:rsid w:val="00CC15B9"/>
    <w:rsid w:val="00CC15D9"/>
    <w:rsid w:val="00CC172A"/>
    <w:rsid w:val="00CC1A18"/>
    <w:rsid w:val="00CC1C42"/>
    <w:rsid w:val="00CC1E3E"/>
    <w:rsid w:val="00CC1E40"/>
    <w:rsid w:val="00CC2100"/>
    <w:rsid w:val="00CC2559"/>
    <w:rsid w:val="00CC27F5"/>
    <w:rsid w:val="00CC2CF7"/>
    <w:rsid w:val="00CC2D18"/>
    <w:rsid w:val="00CC2EFE"/>
    <w:rsid w:val="00CC3949"/>
    <w:rsid w:val="00CC3AC0"/>
    <w:rsid w:val="00CC3E8C"/>
    <w:rsid w:val="00CC400F"/>
    <w:rsid w:val="00CC4365"/>
    <w:rsid w:val="00CC488C"/>
    <w:rsid w:val="00CC4C5E"/>
    <w:rsid w:val="00CC4CCF"/>
    <w:rsid w:val="00CC4F58"/>
    <w:rsid w:val="00CC4FF9"/>
    <w:rsid w:val="00CC57AE"/>
    <w:rsid w:val="00CC5867"/>
    <w:rsid w:val="00CC5A3D"/>
    <w:rsid w:val="00CC5E0D"/>
    <w:rsid w:val="00CC606C"/>
    <w:rsid w:val="00CC60AA"/>
    <w:rsid w:val="00CC68B6"/>
    <w:rsid w:val="00CC6B0F"/>
    <w:rsid w:val="00CC6C99"/>
    <w:rsid w:val="00CC728B"/>
    <w:rsid w:val="00CC7356"/>
    <w:rsid w:val="00CC74D5"/>
    <w:rsid w:val="00CC7A6D"/>
    <w:rsid w:val="00CC7BD9"/>
    <w:rsid w:val="00CC7DF5"/>
    <w:rsid w:val="00CD03C3"/>
    <w:rsid w:val="00CD04B6"/>
    <w:rsid w:val="00CD04FE"/>
    <w:rsid w:val="00CD0740"/>
    <w:rsid w:val="00CD0768"/>
    <w:rsid w:val="00CD0CB9"/>
    <w:rsid w:val="00CD11D6"/>
    <w:rsid w:val="00CD14CB"/>
    <w:rsid w:val="00CD179D"/>
    <w:rsid w:val="00CD1B57"/>
    <w:rsid w:val="00CD1E74"/>
    <w:rsid w:val="00CD223B"/>
    <w:rsid w:val="00CD2585"/>
    <w:rsid w:val="00CD25A6"/>
    <w:rsid w:val="00CD283A"/>
    <w:rsid w:val="00CD2962"/>
    <w:rsid w:val="00CD309B"/>
    <w:rsid w:val="00CD3122"/>
    <w:rsid w:val="00CD325D"/>
    <w:rsid w:val="00CD3D0C"/>
    <w:rsid w:val="00CD3E10"/>
    <w:rsid w:val="00CD3F09"/>
    <w:rsid w:val="00CD3FAF"/>
    <w:rsid w:val="00CD492B"/>
    <w:rsid w:val="00CD4F29"/>
    <w:rsid w:val="00CD50EE"/>
    <w:rsid w:val="00CD5423"/>
    <w:rsid w:val="00CD5C02"/>
    <w:rsid w:val="00CD61E3"/>
    <w:rsid w:val="00CD6731"/>
    <w:rsid w:val="00CD6804"/>
    <w:rsid w:val="00CD6814"/>
    <w:rsid w:val="00CD6E0B"/>
    <w:rsid w:val="00CD6F74"/>
    <w:rsid w:val="00CD73B9"/>
    <w:rsid w:val="00CD755F"/>
    <w:rsid w:val="00CD787F"/>
    <w:rsid w:val="00CE025E"/>
    <w:rsid w:val="00CE030D"/>
    <w:rsid w:val="00CE03B6"/>
    <w:rsid w:val="00CE05F2"/>
    <w:rsid w:val="00CE0B01"/>
    <w:rsid w:val="00CE0CBF"/>
    <w:rsid w:val="00CE0FBF"/>
    <w:rsid w:val="00CE1116"/>
    <w:rsid w:val="00CE112E"/>
    <w:rsid w:val="00CE1162"/>
    <w:rsid w:val="00CE1225"/>
    <w:rsid w:val="00CE132D"/>
    <w:rsid w:val="00CE152F"/>
    <w:rsid w:val="00CE212D"/>
    <w:rsid w:val="00CE253D"/>
    <w:rsid w:val="00CE2561"/>
    <w:rsid w:val="00CE2566"/>
    <w:rsid w:val="00CE26F5"/>
    <w:rsid w:val="00CE2D5A"/>
    <w:rsid w:val="00CE2EB0"/>
    <w:rsid w:val="00CE2EC2"/>
    <w:rsid w:val="00CE3257"/>
    <w:rsid w:val="00CE367C"/>
    <w:rsid w:val="00CE436D"/>
    <w:rsid w:val="00CE43D3"/>
    <w:rsid w:val="00CE5086"/>
    <w:rsid w:val="00CE5112"/>
    <w:rsid w:val="00CE5A7F"/>
    <w:rsid w:val="00CE5E50"/>
    <w:rsid w:val="00CE697C"/>
    <w:rsid w:val="00CE698C"/>
    <w:rsid w:val="00CE69F3"/>
    <w:rsid w:val="00CE6AD5"/>
    <w:rsid w:val="00CE6E24"/>
    <w:rsid w:val="00CE71BB"/>
    <w:rsid w:val="00CE73F8"/>
    <w:rsid w:val="00CE76BD"/>
    <w:rsid w:val="00CE79BC"/>
    <w:rsid w:val="00CF02AC"/>
    <w:rsid w:val="00CF057C"/>
    <w:rsid w:val="00CF06E6"/>
    <w:rsid w:val="00CF095B"/>
    <w:rsid w:val="00CF0D78"/>
    <w:rsid w:val="00CF0E93"/>
    <w:rsid w:val="00CF17EF"/>
    <w:rsid w:val="00CF18AB"/>
    <w:rsid w:val="00CF1AA6"/>
    <w:rsid w:val="00CF20C8"/>
    <w:rsid w:val="00CF233B"/>
    <w:rsid w:val="00CF23D5"/>
    <w:rsid w:val="00CF2639"/>
    <w:rsid w:val="00CF277A"/>
    <w:rsid w:val="00CF2C07"/>
    <w:rsid w:val="00CF2F5F"/>
    <w:rsid w:val="00CF2FBF"/>
    <w:rsid w:val="00CF3112"/>
    <w:rsid w:val="00CF33BA"/>
    <w:rsid w:val="00CF3654"/>
    <w:rsid w:val="00CF3F01"/>
    <w:rsid w:val="00CF414F"/>
    <w:rsid w:val="00CF448D"/>
    <w:rsid w:val="00CF46E1"/>
    <w:rsid w:val="00CF50A9"/>
    <w:rsid w:val="00CF5D82"/>
    <w:rsid w:val="00CF61A3"/>
    <w:rsid w:val="00CF6218"/>
    <w:rsid w:val="00CF66DE"/>
    <w:rsid w:val="00CF6848"/>
    <w:rsid w:val="00CF6992"/>
    <w:rsid w:val="00CF6AF3"/>
    <w:rsid w:val="00CF6C9A"/>
    <w:rsid w:val="00CF6EED"/>
    <w:rsid w:val="00CF6F64"/>
    <w:rsid w:val="00CF7888"/>
    <w:rsid w:val="00CF7C2C"/>
    <w:rsid w:val="00CF7CCF"/>
    <w:rsid w:val="00D00522"/>
    <w:rsid w:val="00D00B22"/>
    <w:rsid w:val="00D017EE"/>
    <w:rsid w:val="00D0182B"/>
    <w:rsid w:val="00D0186E"/>
    <w:rsid w:val="00D01881"/>
    <w:rsid w:val="00D01C73"/>
    <w:rsid w:val="00D02369"/>
    <w:rsid w:val="00D0253B"/>
    <w:rsid w:val="00D02707"/>
    <w:rsid w:val="00D02C36"/>
    <w:rsid w:val="00D02E17"/>
    <w:rsid w:val="00D02E71"/>
    <w:rsid w:val="00D0327B"/>
    <w:rsid w:val="00D03334"/>
    <w:rsid w:val="00D03CD2"/>
    <w:rsid w:val="00D04FC8"/>
    <w:rsid w:val="00D0505A"/>
    <w:rsid w:val="00D05216"/>
    <w:rsid w:val="00D05287"/>
    <w:rsid w:val="00D05393"/>
    <w:rsid w:val="00D05FD4"/>
    <w:rsid w:val="00D06088"/>
    <w:rsid w:val="00D06639"/>
    <w:rsid w:val="00D0675C"/>
    <w:rsid w:val="00D06800"/>
    <w:rsid w:val="00D06B22"/>
    <w:rsid w:val="00D06CDD"/>
    <w:rsid w:val="00D06DED"/>
    <w:rsid w:val="00D0735B"/>
    <w:rsid w:val="00D078A9"/>
    <w:rsid w:val="00D078C9"/>
    <w:rsid w:val="00D07DCA"/>
    <w:rsid w:val="00D07F97"/>
    <w:rsid w:val="00D105EB"/>
    <w:rsid w:val="00D112DD"/>
    <w:rsid w:val="00D11873"/>
    <w:rsid w:val="00D11C73"/>
    <w:rsid w:val="00D11E89"/>
    <w:rsid w:val="00D11EEE"/>
    <w:rsid w:val="00D11FAE"/>
    <w:rsid w:val="00D12440"/>
    <w:rsid w:val="00D12487"/>
    <w:rsid w:val="00D1249D"/>
    <w:rsid w:val="00D126E6"/>
    <w:rsid w:val="00D12A81"/>
    <w:rsid w:val="00D12B75"/>
    <w:rsid w:val="00D12EB0"/>
    <w:rsid w:val="00D13880"/>
    <w:rsid w:val="00D13BBC"/>
    <w:rsid w:val="00D13CCD"/>
    <w:rsid w:val="00D14204"/>
    <w:rsid w:val="00D14E26"/>
    <w:rsid w:val="00D158BE"/>
    <w:rsid w:val="00D15CFC"/>
    <w:rsid w:val="00D15D9D"/>
    <w:rsid w:val="00D15F30"/>
    <w:rsid w:val="00D1624D"/>
    <w:rsid w:val="00D16BA8"/>
    <w:rsid w:val="00D16DEE"/>
    <w:rsid w:val="00D174E5"/>
    <w:rsid w:val="00D17761"/>
    <w:rsid w:val="00D17CE8"/>
    <w:rsid w:val="00D17F37"/>
    <w:rsid w:val="00D20171"/>
    <w:rsid w:val="00D2018F"/>
    <w:rsid w:val="00D202B4"/>
    <w:rsid w:val="00D202D3"/>
    <w:rsid w:val="00D20F77"/>
    <w:rsid w:val="00D2106C"/>
    <w:rsid w:val="00D2109E"/>
    <w:rsid w:val="00D21389"/>
    <w:rsid w:val="00D215E6"/>
    <w:rsid w:val="00D2171B"/>
    <w:rsid w:val="00D217CE"/>
    <w:rsid w:val="00D21810"/>
    <w:rsid w:val="00D21DB8"/>
    <w:rsid w:val="00D220DF"/>
    <w:rsid w:val="00D22148"/>
    <w:rsid w:val="00D22406"/>
    <w:rsid w:val="00D22522"/>
    <w:rsid w:val="00D22D2B"/>
    <w:rsid w:val="00D23556"/>
    <w:rsid w:val="00D2390D"/>
    <w:rsid w:val="00D23B89"/>
    <w:rsid w:val="00D23CE2"/>
    <w:rsid w:val="00D23EAA"/>
    <w:rsid w:val="00D24500"/>
    <w:rsid w:val="00D24965"/>
    <w:rsid w:val="00D24FEC"/>
    <w:rsid w:val="00D25C26"/>
    <w:rsid w:val="00D261F9"/>
    <w:rsid w:val="00D261FB"/>
    <w:rsid w:val="00D26283"/>
    <w:rsid w:val="00D26288"/>
    <w:rsid w:val="00D263B5"/>
    <w:rsid w:val="00D263F5"/>
    <w:rsid w:val="00D26586"/>
    <w:rsid w:val="00D26DBE"/>
    <w:rsid w:val="00D26E45"/>
    <w:rsid w:val="00D273B0"/>
    <w:rsid w:val="00D27F01"/>
    <w:rsid w:val="00D30983"/>
    <w:rsid w:val="00D30C46"/>
    <w:rsid w:val="00D30FC7"/>
    <w:rsid w:val="00D31B49"/>
    <w:rsid w:val="00D31B9F"/>
    <w:rsid w:val="00D31BEA"/>
    <w:rsid w:val="00D324F0"/>
    <w:rsid w:val="00D32B6E"/>
    <w:rsid w:val="00D33313"/>
    <w:rsid w:val="00D33410"/>
    <w:rsid w:val="00D33AB3"/>
    <w:rsid w:val="00D33AFC"/>
    <w:rsid w:val="00D33C09"/>
    <w:rsid w:val="00D3410B"/>
    <w:rsid w:val="00D344C9"/>
    <w:rsid w:val="00D351CB"/>
    <w:rsid w:val="00D3527F"/>
    <w:rsid w:val="00D353FF"/>
    <w:rsid w:val="00D3609F"/>
    <w:rsid w:val="00D3610A"/>
    <w:rsid w:val="00D3646C"/>
    <w:rsid w:val="00D3668C"/>
    <w:rsid w:val="00D366D3"/>
    <w:rsid w:val="00D368DF"/>
    <w:rsid w:val="00D369EA"/>
    <w:rsid w:val="00D36C8E"/>
    <w:rsid w:val="00D36EEC"/>
    <w:rsid w:val="00D370D6"/>
    <w:rsid w:val="00D37C2D"/>
    <w:rsid w:val="00D400AD"/>
    <w:rsid w:val="00D404CE"/>
    <w:rsid w:val="00D40BE3"/>
    <w:rsid w:val="00D40E25"/>
    <w:rsid w:val="00D40E78"/>
    <w:rsid w:val="00D41009"/>
    <w:rsid w:val="00D41281"/>
    <w:rsid w:val="00D41901"/>
    <w:rsid w:val="00D41CD0"/>
    <w:rsid w:val="00D421D9"/>
    <w:rsid w:val="00D422E4"/>
    <w:rsid w:val="00D429DA"/>
    <w:rsid w:val="00D42B71"/>
    <w:rsid w:val="00D42D7E"/>
    <w:rsid w:val="00D435FC"/>
    <w:rsid w:val="00D4370A"/>
    <w:rsid w:val="00D43888"/>
    <w:rsid w:val="00D43AF2"/>
    <w:rsid w:val="00D43E0A"/>
    <w:rsid w:val="00D440D2"/>
    <w:rsid w:val="00D4429F"/>
    <w:rsid w:val="00D44336"/>
    <w:rsid w:val="00D448BD"/>
    <w:rsid w:val="00D44A5C"/>
    <w:rsid w:val="00D44F94"/>
    <w:rsid w:val="00D453F7"/>
    <w:rsid w:val="00D45581"/>
    <w:rsid w:val="00D45668"/>
    <w:rsid w:val="00D458AB"/>
    <w:rsid w:val="00D45C69"/>
    <w:rsid w:val="00D45D57"/>
    <w:rsid w:val="00D464C9"/>
    <w:rsid w:val="00D466E5"/>
    <w:rsid w:val="00D467C7"/>
    <w:rsid w:val="00D4688E"/>
    <w:rsid w:val="00D46F2D"/>
    <w:rsid w:val="00D471EF"/>
    <w:rsid w:val="00D475CC"/>
    <w:rsid w:val="00D477E2"/>
    <w:rsid w:val="00D47850"/>
    <w:rsid w:val="00D47CD0"/>
    <w:rsid w:val="00D47E55"/>
    <w:rsid w:val="00D5044A"/>
    <w:rsid w:val="00D509A1"/>
    <w:rsid w:val="00D50DB0"/>
    <w:rsid w:val="00D50F47"/>
    <w:rsid w:val="00D50F95"/>
    <w:rsid w:val="00D5102A"/>
    <w:rsid w:val="00D513F0"/>
    <w:rsid w:val="00D51565"/>
    <w:rsid w:val="00D51635"/>
    <w:rsid w:val="00D51757"/>
    <w:rsid w:val="00D517E7"/>
    <w:rsid w:val="00D51AAF"/>
    <w:rsid w:val="00D51F84"/>
    <w:rsid w:val="00D52162"/>
    <w:rsid w:val="00D52200"/>
    <w:rsid w:val="00D52550"/>
    <w:rsid w:val="00D52784"/>
    <w:rsid w:val="00D5294C"/>
    <w:rsid w:val="00D5297A"/>
    <w:rsid w:val="00D52D27"/>
    <w:rsid w:val="00D530BC"/>
    <w:rsid w:val="00D5346C"/>
    <w:rsid w:val="00D53658"/>
    <w:rsid w:val="00D53768"/>
    <w:rsid w:val="00D53C63"/>
    <w:rsid w:val="00D54AF7"/>
    <w:rsid w:val="00D54C00"/>
    <w:rsid w:val="00D54C59"/>
    <w:rsid w:val="00D54D88"/>
    <w:rsid w:val="00D55115"/>
    <w:rsid w:val="00D5521C"/>
    <w:rsid w:val="00D552BA"/>
    <w:rsid w:val="00D5547E"/>
    <w:rsid w:val="00D554E6"/>
    <w:rsid w:val="00D55723"/>
    <w:rsid w:val="00D55B68"/>
    <w:rsid w:val="00D55C01"/>
    <w:rsid w:val="00D55C22"/>
    <w:rsid w:val="00D55C37"/>
    <w:rsid w:val="00D5632B"/>
    <w:rsid w:val="00D56330"/>
    <w:rsid w:val="00D563C2"/>
    <w:rsid w:val="00D56450"/>
    <w:rsid w:val="00D56C31"/>
    <w:rsid w:val="00D56D65"/>
    <w:rsid w:val="00D570F8"/>
    <w:rsid w:val="00D572B2"/>
    <w:rsid w:val="00D573A2"/>
    <w:rsid w:val="00D578C5"/>
    <w:rsid w:val="00D57C20"/>
    <w:rsid w:val="00D57CEB"/>
    <w:rsid w:val="00D57F0A"/>
    <w:rsid w:val="00D6005F"/>
    <w:rsid w:val="00D600BE"/>
    <w:rsid w:val="00D60207"/>
    <w:rsid w:val="00D60BCB"/>
    <w:rsid w:val="00D60CB2"/>
    <w:rsid w:val="00D60DD4"/>
    <w:rsid w:val="00D61059"/>
    <w:rsid w:val="00D61192"/>
    <w:rsid w:val="00D61B4E"/>
    <w:rsid w:val="00D62101"/>
    <w:rsid w:val="00D62243"/>
    <w:rsid w:val="00D622BE"/>
    <w:rsid w:val="00D624A5"/>
    <w:rsid w:val="00D626BF"/>
    <w:rsid w:val="00D6278F"/>
    <w:rsid w:val="00D62949"/>
    <w:rsid w:val="00D62DEC"/>
    <w:rsid w:val="00D62E52"/>
    <w:rsid w:val="00D62E5A"/>
    <w:rsid w:val="00D6394E"/>
    <w:rsid w:val="00D63BAD"/>
    <w:rsid w:val="00D63C5F"/>
    <w:rsid w:val="00D63EFD"/>
    <w:rsid w:val="00D6410E"/>
    <w:rsid w:val="00D6433E"/>
    <w:rsid w:val="00D64346"/>
    <w:rsid w:val="00D6447E"/>
    <w:rsid w:val="00D647F9"/>
    <w:rsid w:val="00D6485C"/>
    <w:rsid w:val="00D64CB8"/>
    <w:rsid w:val="00D65357"/>
    <w:rsid w:val="00D65404"/>
    <w:rsid w:val="00D6575A"/>
    <w:rsid w:val="00D65837"/>
    <w:rsid w:val="00D65A79"/>
    <w:rsid w:val="00D65AAD"/>
    <w:rsid w:val="00D66022"/>
    <w:rsid w:val="00D66065"/>
    <w:rsid w:val="00D662E2"/>
    <w:rsid w:val="00D66DAA"/>
    <w:rsid w:val="00D671E9"/>
    <w:rsid w:val="00D67A3D"/>
    <w:rsid w:val="00D67D09"/>
    <w:rsid w:val="00D67EF9"/>
    <w:rsid w:val="00D7010A"/>
    <w:rsid w:val="00D7040B"/>
    <w:rsid w:val="00D70648"/>
    <w:rsid w:val="00D70816"/>
    <w:rsid w:val="00D70F5E"/>
    <w:rsid w:val="00D70F87"/>
    <w:rsid w:val="00D7123A"/>
    <w:rsid w:val="00D71392"/>
    <w:rsid w:val="00D71C76"/>
    <w:rsid w:val="00D71F20"/>
    <w:rsid w:val="00D72585"/>
    <w:rsid w:val="00D73347"/>
    <w:rsid w:val="00D73A3C"/>
    <w:rsid w:val="00D73A6B"/>
    <w:rsid w:val="00D73CC9"/>
    <w:rsid w:val="00D73DAD"/>
    <w:rsid w:val="00D73E0D"/>
    <w:rsid w:val="00D74461"/>
    <w:rsid w:val="00D7480B"/>
    <w:rsid w:val="00D74AF7"/>
    <w:rsid w:val="00D74EA0"/>
    <w:rsid w:val="00D7505F"/>
    <w:rsid w:val="00D75112"/>
    <w:rsid w:val="00D7568F"/>
    <w:rsid w:val="00D75828"/>
    <w:rsid w:val="00D75843"/>
    <w:rsid w:val="00D758A0"/>
    <w:rsid w:val="00D758A1"/>
    <w:rsid w:val="00D75CD8"/>
    <w:rsid w:val="00D75E85"/>
    <w:rsid w:val="00D761CB"/>
    <w:rsid w:val="00D7692E"/>
    <w:rsid w:val="00D76A4B"/>
    <w:rsid w:val="00D76DDA"/>
    <w:rsid w:val="00D76E83"/>
    <w:rsid w:val="00D771C9"/>
    <w:rsid w:val="00D771D5"/>
    <w:rsid w:val="00D777BD"/>
    <w:rsid w:val="00D77B6A"/>
    <w:rsid w:val="00D77FF2"/>
    <w:rsid w:val="00D800A1"/>
    <w:rsid w:val="00D8036A"/>
    <w:rsid w:val="00D8042B"/>
    <w:rsid w:val="00D805F2"/>
    <w:rsid w:val="00D80AB8"/>
    <w:rsid w:val="00D80C93"/>
    <w:rsid w:val="00D80CCB"/>
    <w:rsid w:val="00D810AD"/>
    <w:rsid w:val="00D81307"/>
    <w:rsid w:val="00D817FD"/>
    <w:rsid w:val="00D81837"/>
    <w:rsid w:val="00D81C3D"/>
    <w:rsid w:val="00D81C74"/>
    <w:rsid w:val="00D81E9C"/>
    <w:rsid w:val="00D81EB1"/>
    <w:rsid w:val="00D81FA7"/>
    <w:rsid w:val="00D820A7"/>
    <w:rsid w:val="00D820F3"/>
    <w:rsid w:val="00D829AC"/>
    <w:rsid w:val="00D83401"/>
    <w:rsid w:val="00D83A89"/>
    <w:rsid w:val="00D83DAF"/>
    <w:rsid w:val="00D84268"/>
    <w:rsid w:val="00D846C5"/>
    <w:rsid w:val="00D84D27"/>
    <w:rsid w:val="00D8508D"/>
    <w:rsid w:val="00D8586C"/>
    <w:rsid w:val="00D864A4"/>
    <w:rsid w:val="00D86B37"/>
    <w:rsid w:val="00D86ED1"/>
    <w:rsid w:val="00D87154"/>
    <w:rsid w:val="00D87214"/>
    <w:rsid w:val="00D8778A"/>
    <w:rsid w:val="00D90029"/>
    <w:rsid w:val="00D9045F"/>
    <w:rsid w:val="00D91009"/>
    <w:rsid w:val="00D9120D"/>
    <w:rsid w:val="00D9126A"/>
    <w:rsid w:val="00D912DF"/>
    <w:rsid w:val="00D91C54"/>
    <w:rsid w:val="00D91E52"/>
    <w:rsid w:val="00D91F8C"/>
    <w:rsid w:val="00D92265"/>
    <w:rsid w:val="00D9230B"/>
    <w:rsid w:val="00D923B9"/>
    <w:rsid w:val="00D92558"/>
    <w:rsid w:val="00D92633"/>
    <w:rsid w:val="00D92722"/>
    <w:rsid w:val="00D92CBC"/>
    <w:rsid w:val="00D92FD3"/>
    <w:rsid w:val="00D931F2"/>
    <w:rsid w:val="00D943B0"/>
    <w:rsid w:val="00D9469D"/>
    <w:rsid w:val="00D948A0"/>
    <w:rsid w:val="00D94BB0"/>
    <w:rsid w:val="00D94EA5"/>
    <w:rsid w:val="00D94FF3"/>
    <w:rsid w:val="00D9532A"/>
    <w:rsid w:val="00D957C0"/>
    <w:rsid w:val="00D95878"/>
    <w:rsid w:val="00D95B3C"/>
    <w:rsid w:val="00D95BF0"/>
    <w:rsid w:val="00D95BFF"/>
    <w:rsid w:val="00D95D70"/>
    <w:rsid w:val="00D96193"/>
    <w:rsid w:val="00D96DD2"/>
    <w:rsid w:val="00D975DD"/>
    <w:rsid w:val="00D978F5"/>
    <w:rsid w:val="00D97E86"/>
    <w:rsid w:val="00D97ED5"/>
    <w:rsid w:val="00DA0FC0"/>
    <w:rsid w:val="00DA10AB"/>
    <w:rsid w:val="00DA1771"/>
    <w:rsid w:val="00DA1D80"/>
    <w:rsid w:val="00DA2046"/>
    <w:rsid w:val="00DA2129"/>
    <w:rsid w:val="00DA23BC"/>
    <w:rsid w:val="00DA23D2"/>
    <w:rsid w:val="00DA29C4"/>
    <w:rsid w:val="00DA2CD7"/>
    <w:rsid w:val="00DA2D90"/>
    <w:rsid w:val="00DA3994"/>
    <w:rsid w:val="00DA3B0C"/>
    <w:rsid w:val="00DA3B43"/>
    <w:rsid w:val="00DA3BE7"/>
    <w:rsid w:val="00DA3F00"/>
    <w:rsid w:val="00DA43CA"/>
    <w:rsid w:val="00DA4406"/>
    <w:rsid w:val="00DA46AB"/>
    <w:rsid w:val="00DA4735"/>
    <w:rsid w:val="00DA492A"/>
    <w:rsid w:val="00DA4B10"/>
    <w:rsid w:val="00DA4D11"/>
    <w:rsid w:val="00DA50C0"/>
    <w:rsid w:val="00DA5A53"/>
    <w:rsid w:val="00DA5CA9"/>
    <w:rsid w:val="00DA5E7E"/>
    <w:rsid w:val="00DA6759"/>
    <w:rsid w:val="00DA6A59"/>
    <w:rsid w:val="00DA714A"/>
    <w:rsid w:val="00DA71AF"/>
    <w:rsid w:val="00DA71FA"/>
    <w:rsid w:val="00DA727D"/>
    <w:rsid w:val="00DA7A85"/>
    <w:rsid w:val="00DA7BC7"/>
    <w:rsid w:val="00DA7E4C"/>
    <w:rsid w:val="00DB0487"/>
    <w:rsid w:val="00DB0564"/>
    <w:rsid w:val="00DB1491"/>
    <w:rsid w:val="00DB1539"/>
    <w:rsid w:val="00DB191A"/>
    <w:rsid w:val="00DB1D7B"/>
    <w:rsid w:val="00DB1DEC"/>
    <w:rsid w:val="00DB1F98"/>
    <w:rsid w:val="00DB2551"/>
    <w:rsid w:val="00DB31AE"/>
    <w:rsid w:val="00DB35C7"/>
    <w:rsid w:val="00DB39DE"/>
    <w:rsid w:val="00DB3D52"/>
    <w:rsid w:val="00DB3F63"/>
    <w:rsid w:val="00DB4146"/>
    <w:rsid w:val="00DB42C3"/>
    <w:rsid w:val="00DB4322"/>
    <w:rsid w:val="00DB4755"/>
    <w:rsid w:val="00DB485F"/>
    <w:rsid w:val="00DB4F9D"/>
    <w:rsid w:val="00DB560E"/>
    <w:rsid w:val="00DB57D2"/>
    <w:rsid w:val="00DB5830"/>
    <w:rsid w:val="00DB5A21"/>
    <w:rsid w:val="00DB5BEA"/>
    <w:rsid w:val="00DB5DEB"/>
    <w:rsid w:val="00DB5EE5"/>
    <w:rsid w:val="00DB62A6"/>
    <w:rsid w:val="00DB6500"/>
    <w:rsid w:val="00DB6598"/>
    <w:rsid w:val="00DB6646"/>
    <w:rsid w:val="00DB665F"/>
    <w:rsid w:val="00DB68FF"/>
    <w:rsid w:val="00DB6FA9"/>
    <w:rsid w:val="00DB71FD"/>
    <w:rsid w:val="00DB7427"/>
    <w:rsid w:val="00DB749A"/>
    <w:rsid w:val="00DB7D62"/>
    <w:rsid w:val="00DB7D8C"/>
    <w:rsid w:val="00DB7E8C"/>
    <w:rsid w:val="00DC0715"/>
    <w:rsid w:val="00DC091F"/>
    <w:rsid w:val="00DC09FF"/>
    <w:rsid w:val="00DC0F66"/>
    <w:rsid w:val="00DC0F93"/>
    <w:rsid w:val="00DC1252"/>
    <w:rsid w:val="00DC1384"/>
    <w:rsid w:val="00DC13D4"/>
    <w:rsid w:val="00DC1479"/>
    <w:rsid w:val="00DC1624"/>
    <w:rsid w:val="00DC1763"/>
    <w:rsid w:val="00DC22B7"/>
    <w:rsid w:val="00DC257F"/>
    <w:rsid w:val="00DC2898"/>
    <w:rsid w:val="00DC28A6"/>
    <w:rsid w:val="00DC28EC"/>
    <w:rsid w:val="00DC3131"/>
    <w:rsid w:val="00DC35E3"/>
    <w:rsid w:val="00DC39CE"/>
    <w:rsid w:val="00DC3E1F"/>
    <w:rsid w:val="00DC4287"/>
    <w:rsid w:val="00DC4B72"/>
    <w:rsid w:val="00DC4D82"/>
    <w:rsid w:val="00DC4E9C"/>
    <w:rsid w:val="00DC50B8"/>
    <w:rsid w:val="00DC522F"/>
    <w:rsid w:val="00DC588E"/>
    <w:rsid w:val="00DC65D8"/>
    <w:rsid w:val="00DC6812"/>
    <w:rsid w:val="00DC6A94"/>
    <w:rsid w:val="00DC7073"/>
    <w:rsid w:val="00DC765F"/>
    <w:rsid w:val="00DC7704"/>
    <w:rsid w:val="00DC7722"/>
    <w:rsid w:val="00DC7890"/>
    <w:rsid w:val="00DC7A85"/>
    <w:rsid w:val="00DC7ADE"/>
    <w:rsid w:val="00DD02C4"/>
    <w:rsid w:val="00DD0C93"/>
    <w:rsid w:val="00DD128A"/>
    <w:rsid w:val="00DD12B1"/>
    <w:rsid w:val="00DD12B5"/>
    <w:rsid w:val="00DD1422"/>
    <w:rsid w:val="00DD1947"/>
    <w:rsid w:val="00DD1A59"/>
    <w:rsid w:val="00DD1ED7"/>
    <w:rsid w:val="00DD23D2"/>
    <w:rsid w:val="00DD242B"/>
    <w:rsid w:val="00DD2714"/>
    <w:rsid w:val="00DD2F7D"/>
    <w:rsid w:val="00DD2FE5"/>
    <w:rsid w:val="00DD30D4"/>
    <w:rsid w:val="00DD31F5"/>
    <w:rsid w:val="00DD3401"/>
    <w:rsid w:val="00DD3430"/>
    <w:rsid w:val="00DD3480"/>
    <w:rsid w:val="00DD3565"/>
    <w:rsid w:val="00DD360E"/>
    <w:rsid w:val="00DD3AF2"/>
    <w:rsid w:val="00DD3B4D"/>
    <w:rsid w:val="00DD3B9B"/>
    <w:rsid w:val="00DD49D3"/>
    <w:rsid w:val="00DD5528"/>
    <w:rsid w:val="00DD6396"/>
    <w:rsid w:val="00DD642D"/>
    <w:rsid w:val="00DD6C70"/>
    <w:rsid w:val="00DD6CED"/>
    <w:rsid w:val="00DD6DA2"/>
    <w:rsid w:val="00DD761C"/>
    <w:rsid w:val="00DD7DF3"/>
    <w:rsid w:val="00DE0171"/>
    <w:rsid w:val="00DE0333"/>
    <w:rsid w:val="00DE044F"/>
    <w:rsid w:val="00DE04B5"/>
    <w:rsid w:val="00DE0558"/>
    <w:rsid w:val="00DE147F"/>
    <w:rsid w:val="00DE183E"/>
    <w:rsid w:val="00DE21CF"/>
    <w:rsid w:val="00DE279F"/>
    <w:rsid w:val="00DE2AD9"/>
    <w:rsid w:val="00DE2D4B"/>
    <w:rsid w:val="00DE3083"/>
    <w:rsid w:val="00DE33AF"/>
    <w:rsid w:val="00DE3A0B"/>
    <w:rsid w:val="00DE3E7C"/>
    <w:rsid w:val="00DE3F49"/>
    <w:rsid w:val="00DE464E"/>
    <w:rsid w:val="00DE4664"/>
    <w:rsid w:val="00DE47CE"/>
    <w:rsid w:val="00DE480D"/>
    <w:rsid w:val="00DE4B0C"/>
    <w:rsid w:val="00DE4D74"/>
    <w:rsid w:val="00DE516B"/>
    <w:rsid w:val="00DE5C2F"/>
    <w:rsid w:val="00DE61AA"/>
    <w:rsid w:val="00DE66C4"/>
    <w:rsid w:val="00DE6A5A"/>
    <w:rsid w:val="00DE6AE9"/>
    <w:rsid w:val="00DE7012"/>
    <w:rsid w:val="00DE7D03"/>
    <w:rsid w:val="00DF02EC"/>
    <w:rsid w:val="00DF0D33"/>
    <w:rsid w:val="00DF0E63"/>
    <w:rsid w:val="00DF0FE6"/>
    <w:rsid w:val="00DF1300"/>
    <w:rsid w:val="00DF1698"/>
    <w:rsid w:val="00DF1758"/>
    <w:rsid w:val="00DF1ADA"/>
    <w:rsid w:val="00DF1DE2"/>
    <w:rsid w:val="00DF1FD6"/>
    <w:rsid w:val="00DF27C9"/>
    <w:rsid w:val="00DF2BD3"/>
    <w:rsid w:val="00DF2DDB"/>
    <w:rsid w:val="00DF300A"/>
    <w:rsid w:val="00DF3195"/>
    <w:rsid w:val="00DF32AF"/>
    <w:rsid w:val="00DF3307"/>
    <w:rsid w:val="00DF3A17"/>
    <w:rsid w:val="00DF3A6C"/>
    <w:rsid w:val="00DF3BA2"/>
    <w:rsid w:val="00DF4158"/>
    <w:rsid w:val="00DF4430"/>
    <w:rsid w:val="00DF4920"/>
    <w:rsid w:val="00DF4C07"/>
    <w:rsid w:val="00DF4DEA"/>
    <w:rsid w:val="00DF4F19"/>
    <w:rsid w:val="00DF4F87"/>
    <w:rsid w:val="00DF5270"/>
    <w:rsid w:val="00DF576F"/>
    <w:rsid w:val="00DF6014"/>
    <w:rsid w:val="00DF6824"/>
    <w:rsid w:val="00DF6D3C"/>
    <w:rsid w:val="00DF7226"/>
    <w:rsid w:val="00DF7879"/>
    <w:rsid w:val="00E000AA"/>
    <w:rsid w:val="00E004D1"/>
    <w:rsid w:val="00E00633"/>
    <w:rsid w:val="00E00A07"/>
    <w:rsid w:val="00E00EFF"/>
    <w:rsid w:val="00E0138A"/>
    <w:rsid w:val="00E013CA"/>
    <w:rsid w:val="00E015AA"/>
    <w:rsid w:val="00E019EA"/>
    <w:rsid w:val="00E01D68"/>
    <w:rsid w:val="00E028E6"/>
    <w:rsid w:val="00E02C20"/>
    <w:rsid w:val="00E02CD9"/>
    <w:rsid w:val="00E032C1"/>
    <w:rsid w:val="00E039C0"/>
    <w:rsid w:val="00E03A1A"/>
    <w:rsid w:val="00E03B59"/>
    <w:rsid w:val="00E04277"/>
    <w:rsid w:val="00E042DC"/>
    <w:rsid w:val="00E046BC"/>
    <w:rsid w:val="00E046C1"/>
    <w:rsid w:val="00E049B0"/>
    <w:rsid w:val="00E049EC"/>
    <w:rsid w:val="00E04AE7"/>
    <w:rsid w:val="00E04E2D"/>
    <w:rsid w:val="00E04EE6"/>
    <w:rsid w:val="00E04FB3"/>
    <w:rsid w:val="00E05A43"/>
    <w:rsid w:val="00E05B03"/>
    <w:rsid w:val="00E05E45"/>
    <w:rsid w:val="00E0646D"/>
    <w:rsid w:val="00E06AF4"/>
    <w:rsid w:val="00E06EDB"/>
    <w:rsid w:val="00E0714A"/>
    <w:rsid w:val="00E0729D"/>
    <w:rsid w:val="00E07686"/>
    <w:rsid w:val="00E07A3F"/>
    <w:rsid w:val="00E07D9B"/>
    <w:rsid w:val="00E07E45"/>
    <w:rsid w:val="00E1007C"/>
    <w:rsid w:val="00E102BD"/>
    <w:rsid w:val="00E1039D"/>
    <w:rsid w:val="00E103F8"/>
    <w:rsid w:val="00E104DE"/>
    <w:rsid w:val="00E1074E"/>
    <w:rsid w:val="00E1086A"/>
    <w:rsid w:val="00E10ADD"/>
    <w:rsid w:val="00E10E7A"/>
    <w:rsid w:val="00E11D58"/>
    <w:rsid w:val="00E11E3A"/>
    <w:rsid w:val="00E11EB8"/>
    <w:rsid w:val="00E125EE"/>
    <w:rsid w:val="00E12775"/>
    <w:rsid w:val="00E12A5A"/>
    <w:rsid w:val="00E12DAD"/>
    <w:rsid w:val="00E12FC8"/>
    <w:rsid w:val="00E136AE"/>
    <w:rsid w:val="00E137EA"/>
    <w:rsid w:val="00E138E9"/>
    <w:rsid w:val="00E139D0"/>
    <w:rsid w:val="00E13ADE"/>
    <w:rsid w:val="00E140C2"/>
    <w:rsid w:val="00E14372"/>
    <w:rsid w:val="00E143F1"/>
    <w:rsid w:val="00E145E0"/>
    <w:rsid w:val="00E14845"/>
    <w:rsid w:val="00E14913"/>
    <w:rsid w:val="00E14F7D"/>
    <w:rsid w:val="00E150B1"/>
    <w:rsid w:val="00E15352"/>
    <w:rsid w:val="00E15468"/>
    <w:rsid w:val="00E154A1"/>
    <w:rsid w:val="00E15722"/>
    <w:rsid w:val="00E15A4C"/>
    <w:rsid w:val="00E15F08"/>
    <w:rsid w:val="00E1626E"/>
    <w:rsid w:val="00E1645D"/>
    <w:rsid w:val="00E164E8"/>
    <w:rsid w:val="00E1654E"/>
    <w:rsid w:val="00E167D4"/>
    <w:rsid w:val="00E16B25"/>
    <w:rsid w:val="00E16B53"/>
    <w:rsid w:val="00E16FB2"/>
    <w:rsid w:val="00E1737B"/>
    <w:rsid w:val="00E175FF"/>
    <w:rsid w:val="00E17A78"/>
    <w:rsid w:val="00E17C3F"/>
    <w:rsid w:val="00E17CFB"/>
    <w:rsid w:val="00E17F26"/>
    <w:rsid w:val="00E202F9"/>
    <w:rsid w:val="00E20661"/>
    <w:rsid w:val="00E20862"/>
    <w:rsid w:val="00E20AD1"/>
    <w:rsid w:val="00E20E6F"/>
    <w:rsid w:val="00E21059"/>
    <w:rsid w:val="00E214FB"/>
    <w:rsid w:val="00E216A5"/>
    <w:rsid w:val="00E219EC"/>
    <w:rsid w:val="00E21CCC"/>
    <w:rsid w:val="00E21FD8"/>
    <w:rsid w:val="00E22352"/>
    <w:rsid w:val="00E224C9"/>
    <w:rsid w:val="00E226D4"/>
    <w:rsid w:val="00E229F7"/>
    <w:rsid w:val="00E22A10"/>
    <w:rsid w:val="00E22EE3"/>
    <w:rsid w:val="00E23179"/>
    <w:rsid w:val="00E231EB"/>
    <w:rsid w:val="00E23224"/>
    <w:rsid w:val="00E23851"/>
    <w:rsid w:val="00E23ACC"/>
    <w:rsid w:val="00E23ADB"/>
    <w:rsid w:val="00E24101"/>
    <w:rsid w:val="00E2441D"/>
    <w:rsid w:val="00E2446F"/>
    <w:rsid w:val="00E244E3"/>
    <w:rsid w:val="00E247BD"/>
    <w:rsid w:val="00E2481D"/>
    <w:rsid w:val="00E24EC0"/>
    <w:rsid w:val="00E250DB"/>
    <w:rsid w:val="00E25347"/>
    <w:rsid w:val="00E257DB"/>
    <w:rsid w:val="00E25F49"/>
    <w:rsid w:val="00E2617B"/>
    <w:rsid w:val="00E2690E"/>
    <w:rsid w:val="00E26A24"/>
    <w:rsid w:val="00E272A9"/>
    <w:rsid w:val="00E272C2"/>
    <w:rsid w:val="00E272FE"/>
    <w:rsid w:val="00E27EEB"/>
    <w:rsid w:val="00E30517"/>
    <w:rsid w:val="00E305B5"/>
    <w:rsid w:val="00E30608"/>
    <w:rsid w:val="00E3070A"/>
    <w:rsid w:val="00E30A72"/>
    <w:rsid w:val="00E30ABC"/>
    <w:rsid w:val="00E30BEB"/>
    <w:rsid w:val="00E30D53"/>
    <w:rsid w:val="00E312CB"/>
    <w:rsid w:val="00E31371"/>
    <w:rsid w:val="00E31506"/>
    <w:rsid w:val="00E315DA"/>
    <w:rsid w:val="00E31985"/>
    <w:rsid w:val="00E3210F"/>
    <w:rsid w:val="00E327EE"/>
    <w:rsid w:val="00E32E04"/>
    <w:rsid w:val="00E32E0E"/>
    <w:rsid w:val="00E330DC"/>
    <w:rsid w:val="00E33802"/>
    <w:rsid w:val="00E33814"/>
    <w:rsid w:val="00E339C6"/>
    <w:rsid w:val="00E33BB9"/>
    <w:rsid w:val="00E33E4D"/>
    <w:rsid w:val="00E3445D"/>
    <w:rsid w:val="00E3457A"/>
    <w:rsid w:val="00E34F08"/>
    <w:rsid w:val="00E3506A"/>
    <w:rsid w:val="00E35F47"/>
    <w:rsid w:val="00E362BC"/>
    <w:rsid w:val="00E377BF"/>
    <w:rsid w:val="00E37C25"/>
    <w:rsid w:val="00E37EB7"/>
    <w:rsid w:val="00E40362"/>
    <w:rsid w:val="00E40954"/>
    <w:rsid w:val="00E40DAE"/>
    <w:rsid w:val="00E41A3E"/>
    <w:rsid w:val="00E41D2F"/>
    <w:rsid w:val="00E427A3"/>
    <w:rsid w:val="00E42A09"/>
    <w:rsid w:val="00E42FF3"/>
    <w:rsid w:val="00E432AE"/>
    <w:rsid w:val="00E43510"/>
    <w:rsid w:val="00E4356E"/>
    <w:rsid w:val="00E43F1E"/>
    <w:rsid w:val="00E43FBE"/>
    <w:rsid w:val="00E4434D"/>
    <w:rsid w:val="00E44C1F"/>
    <w:rsid w:val="00E44F6A"/>
    <w:rsid w:val="00E452D0"/>
    <w:rsid w:val="00E45421"/>
    <w:rsid w:val="00E4577C"/>
    <w:rsid w:val="00E45A07"/>
    <w:rsid w:val="00E45A9D"/>
    <w:rsid w:val="00E460A1"/>
    <w:rsid w:val="00E4679E"/>
    <w:rsid w:val="00E46809"/>
    <w:rsid w:val="00E46814"/>
    <w:rsid w:val="00E468E4"/>
    <w:rsid w:val="00E46CC9"/>
    <w:rsid w:val="00E46F78"/>
    <w:rsid w:val="00E471C0"/>
    <w:rsid w:val="00E47878"/>
    <w:rsid w:val="00E47B8B"/>
    <w:rsid w:val="00E47D5F"/>
    <w:rsid w:val="00E47D96"/>
    <w:rsid w:val="00E47EBF"/>
    <w:rsid w:val="00E509E6"/>
    <w:rsid w:val="00E50FA0"/>
    <w:rsid w:val="00E51548"/>
    <w:rsid w:val="00E515A3"/>
    <w:rsid w:val="00E517F6"/>
    <w:rsid w:val="00E51A30"/>
    <w:rsid w:val="00E51E23"/>
    <w:rsid w:val="00E52017"/>
    <w:rsid w:val="00E52775"/>
    <w:rsid w:val="00E52937"/>
    <w:rsid w:val="00E52B7A"/>
    <w:rsid w:val="00E52CCE"/>
    <w:rsid w:val="00E52DCB"/>
    <w:rsid w:val="00E52F76"/>
    <w:rsid w:val="00E5315C"/>
    <w:rsid w:val="00E538E0"/>
    <w:rsid w:val="00E53EAE"/>
    <w:rsid w:val="00E53FBB"/>
    <w:rsid w:val="00E548A8"/>
    <w:rsid w:val="00E54C37"/>
    <w:rsid w:val="00E54D33"/>
    <w:rsid w:val="00E556A3"/>
    <w:rsid w:val="00E55BCA"/>
    <w:rsid w:val="00E55F3F"/>
    <w:rsid w:val="00E5711F"/>
    <w:rsid w:val="00E5719D"/>
    <w:rsid w:val="00E571FE"/>
    <w:rsid w:val="00E5765B"/>
    <w:rsid w:val="00E57A8F"/>
    <w:rsid w:val="00E6000E"/>
    <w:rsid w:val="00E602C9"/>
    <w:rsid w:val="00E60352"/>
    <w:rsid w:val="00E608B7"/>
    <w:rsid w:val="00E60F80"/>
    <w:rsid w:val="00E613DF"/>
    <w:rsid w:val="00E61764"/>
    <w:rsid w:val="00E61A52"/>
    <w:rsid w:val="00E61DAC"/>
    <w:rsid w:val="00E621DD"/>
    <w:rsid w:val="00E624DA"/>
    <w:rsid w:val="00E629F9"/>
    <w:rsid w:val="00E62AF2"/>
    <w:rsid w:val="00E62EE5"/>
    <w:rsid w:val="00E62FD5"/>
    <w:rsid w:val="00E630F7"/>
    <w:rsid w:val="00E63105"/>
    <w:rsid w:val="00E6331F"/>
    <w:rsid w:val="00E63995"/>
    <w:rsid w:val="00E63EF4"/>
    <w:rsid w:val="00E6412A"/>
    <w:rsid w:val="00E64286"/>
    <w:rsid w:val="00E64763"/>
    <w:rsid w:val="00E65E6B"/>
    <w:rsid w:val="00E6640D"/>
    <w:rsid w:val="00E66477"/>
    <w:rsid w:val="00E6682F"/>
    <w:rsid w:val="00E66A1B"/>
    <w:rsid w:val="00E67551"/>
    <w:rsid w:val="00E676A6"/>
    <w:rsid w:val="00E67953"/>
    <w:rsid w:val="00E67D24"/>
    <w:rsid w:val="00E67D67"/>
    <w:rsid w:val="00E67E2F"/>
    <w:rsid w:val="00E701EB"/>
    <w:rsid w:val="00E705E5"/>
    <w:rsid w:val="00E70B0C"/>
    <w:rsid w:val="00E71101"/>
    <w:rsid w:val="00E71315"/>
    <w:rsid w:val="00E714FC"/>
    <w:rsid w:val="00E71764"/>
    <w:rsid w:val="00E71DF1"/>
    <w:rsid w:val="00E722EF"/>
    <w:rsid w:val="00E723D3"/>
    <w:rsid w:val="00E7242A"/>
    <w:rsid w:val="00E7245A"/>
    <w:rsid w:val="00E72ABE"/>
    <w:rsid w:val="00E72BCC"/>
    <w:rsid w:val="00E73065"/>
    <w:rsid w:val="00E7306F"/>
    <w:rsid w:val="00E73E01"/>
    <w:rsid w:val="00E7429A"/>
    <w:rsid w:val="00E745E9"/>
    <w:rsid w:val="00E746AB"/>
    <w:rsid w:val="00E7476B"/>
    <w:rsid w:val="00E74B5A"/>
    <w:rsid w:val="00E74C6D"/>
    <w:rsid w:val="00E74DDD"/>
    <w:rsid w:val="00E7524F"/>
    <w:rsid w:val="00E7556D"/>
    <w:rsid w:val="00E756FB"/>
    <w:rsid w:val="00E75BCE"/>
    <w:rsid w:val="00E75C51"/>
    <w:rsid w:val="00E75F9B"/>
    <w:rsid w:val="00E760A7"/>
    <w:rsid w:val="00E76141"/>
    <w:rsid w:val="00E76270"/>
    <w:rsid w:val="00E76316"/>
    <w:rsid w:val="00E763ED"/>
    <w:rsid w:val="00E76ED7"/>
    <w:rsid w:val="00E77040"/>
    <w:rsid w:val="00E773D4"/>
    <w:rsid w:val="00E7797B"/>
    <w:rsid w:val="00E77C66"/>
    <w:rsid w:val="00E8010D"/>
    <w:rsid w:val="00E8016D"/>
    <w:rsid w:val="00E80B75"/>
    <w:rsid w:val="00E810EC"/>
    <w:rsid w:val="00E8117B"/>
    <w:rsid w:val="00E81490"/>
    <w:rsid w:val="00E81F9F"/>
    <w:rsid w:val="00E81FFC"/>
    <w:rsid w:val="00E826C8"/>
    <w:rsid w:val="00E828DA"/>
    <w:rsid w:val="00E83280"/>
    <w:rsid w:val="00E832C9"/>
    <w:rsid w:val="00E832E5"/>
    <w:rsid w:val="00E83469"/>
    <w:rsid w:val="00E83E6E"/>
    <w:rsid w:val="00E84088"/>
    <w:rsid w:val="00E845FB"/>
    <w:rsid w:val="00E84F87"/>
    <w:rsid w:val="00E850F7"/>
    <w:rsid w:val="00E85483"/>
    <w:rsid w:val="00E85796"/>
    <w:rsid w:val="00E8593F"/>
    <w:rsid w:val="00E859CA"/>
    <w:rsid w:val="00E86057"/>
    <w:rsid w:val="00E861F7"/>
    <w:rsid w:val="00E864B0"/>
    <w:rsid w:val="00E86647"/>
    <w:rsid w:val="00E86BA9"/>
    <w:rsid w:val="00E86DBF"/>
    <w:rsid w:val="00E87565"/>
    <w:rsid w:val="00E879F0"/>
    <w:rsid w:val="00E87A83"/>
    <w:rsid w:val="00E87AE6"/>
    <w:rsid w:val="00E87AF8"/>
    <w:rsid w:val="00E87DCE"/>
    <w:rsid w:val="00E900A2"/>
    <w:rsid w:val="00E90199"/>
    <w:rsid w:val="00E913F0"/>
    <w:rsid w:val="00E91514"/>
    <w:rsid w:val="00E915E1"/>
    <w:rsid w:val="00E919F0"/>
    <w:rsid w:val="00E91BF2"/>
    <w:rsid w:val="00E91CD5"/>
    <w:rsid w:val="00E91DDE"/>
    <w:rsid w:val="00E91E61"/>
    <w:rsid w:val="00E920B8"/>
    <w:rsid w:val="00E92483"/>
    <w:rsid w:val="00E924C7"/>
    <w:rsid w:val="00E92E29"/>
    <w:rsid w:val="00E92F0A"/>
    <w:rsid w:val="00E93168"/>
    <w:rsid w:val="00E9346A"/>
    <w:rsid w:val="00E93A7A"/>
    <w:rsid w:val="00E93B3D"/>
    <w:rsid w:val="00E93D80"/>
    <w:rsid w:val="00E94038"/>
    <w:rsid w:val="00E942A2"/>
    <w:rsid w:val="00E94307"/>
    <w:rsid w:val="00E943EF"/>
    <w:rsid w:val="00E944A2"/>
    <w:rsid w:val="00E945F6"/>
    <w:rsid w:val="00E9473F"/>
    <w:rsid w:val="00E94762"/>
    <w:rsid w:val="00E947DB"/>
    <w:rsid w:val="00E94CE0"/>
    <w:rsid w:val="00E94CEE"/>
    <w:rsid w:val="00E950FD"/>
    <w:rsid w:val="00E954A9"/>
    <w:rsid w:val="00E954B3"/>
    <w:rsid w:val="00E95754"/>
    <w:rsid w:val="00E95B52"/>
    <w:rsid w:val="00E95D01"/>
    <w:rsid w:val="00E95DAE"/>
    <w:rsid w:val="00E9627E"/>
    <w:rsid w:val="00E9694A"/>
    <w:rsid w:val="00E96C84"/>
    <w:rsid w:val="00E96FBC"/>
    <w:rsid w:val="00E970C4"/>
    <w:rsid w:val="00E9738B"/>
    <w:rsid w:val="00E97507"/>
    <w:rsid w:val="00E9760C"/>
    <w:rsid w:val="00EA0281"/>
    <w:rsid w:val="00EA0BD3"/>
    <w:rsid w:val="00EA0BFA"/>
    <w:rsid w:val="00EA0E05"/>
    <w:rsid w:val="00EA0E10"/>
    <w:rsid w:val="00EA14FB"/>
    <w:rsid w:val="00EA1B4A"/>
    <w:rsid w:val="00EA1B65"/>
    <w:rsid w:val="00EA21F0"/>
    <w:rsid w:val="00EA2271"/>
    <w:rsid w:val="00EA2730"/>
    <w:rsid w:val="00EA2C87"/>
    <w:rsid w:val="00EA2D58"/>
    <w:rsid w:val="00EA3D67"/>
    <w:rsid w:val="00EA3DB9"/>
    <w:rsid w:val="00EA4256"/>
    <w:rsid w:val="00EA4581"/>
    <w:rsid w:val="00EA475F"/>
    <w:rsid w:val="00EA4877"/>
    <w:rsid w:val="00EA4A7A"/>
    <w:rsid w:val="00EA4AC2"/>
    <w:rsid w:val="00EA5029"/>
    <w:rsid w:val="00EA5335"/>
    <w:rsid w:val="00EA6506"/>
    <w:rsid w:val="00EA708C"/>
    <w:rsid w:val="00EA7A31"/>
    <w:rsid w:val="00EA7A7E"/>
    <w:rsid w:val="00EA7AF2"/>
    <w:rsid w:val="00EA7C2F"/>
    <w:rsid w:val="00EA7CC5"/>
    <w:rsid w:val="00EA7CE6"/>
    <w:rsid w:val="00EA7E15"/>
    <w:rsid w:val="00EA7E5E"/>
    <w:rsid w:val="00EA7E9E"/>
    <w:rsid w:val="00EA7EF5"/>
    <w:rsid w:val="00EA7F1F"/>
    <w:rsid w:val="00EB0073"/>
    <w:rsid w:val="00EB00CD"/>
    <w:rsid w:val="00EB03D0"/>
    <w:rsid w:val="00EB05DC"/>
    <w:rsid w:val="00EB1189"/>
    <w:rsid w:val="00EB1705"/>
    <w:rsid w:val="00EB1D4D"/>
    <w:rsid w:val="00EB1E07"/>
    <w:rsid w:val="00EB1E13"/>
    <w:rsid w:val="00EB2435"/>
    <w:rsid w:val="00EB269A"/>
    <w:rsid w:val="00EB2B2A"/>
    <w:rsid w:val="00EB338E"/>
    <w:rsid w:val="00EB3495"/>
    <w:rsid w:val="00EB35D4"/>
    <w:rsid w:val="00EB3808"/>
    <w:rsid w:val="00EB3953"/>
    <w:rsid w:val="00EB39A0"/>
    <w:rsid w:val="00EB3A9C"/>
    <w:rsid w:val="00EB3BB5"/>
    <w:rsid w:val="00EB3C42"/>
    <w:rsid w:val="00EB3CE0"/>
    <w:rsid w:val="00EB3DB0"/>
    <w:rsid w:val="00EB4015"/>
    <w:rsid w:val="00EB410B"/>
    <w:rsid w:val="00EB42C8"/>
    <w:rsid w:val="00EB46FE"/>
    <w:rsid w:val="00EB4A13"/>
    <w:rsid w:val="00EB534C"/>
    <w:rsid w:val="00EB53A5"/>
    <w:rsid w:val="00EB55D2"/>
    <w:rsid w:val="00EB57E7"/>
    <w:rsid w:val="00EB593E"/>
    <w:rsid w:val="00EB5BE9"/>
    <w:rsid w:val="00EB5CC3"/>
    <w:rsid w:val="00EB6440"/>
    <w:rsid w:val="00EB6698"/>
    <w:rsid w:val="00EB6763"/>
    <w:rsid w:val="00EB6C27"/>
    <w:rsid w:val="00EB6C53"/>
    <w:rsid w:val="00EB6FD8"/>
    <w:rsid w:val="00EB7502"/>
    <w:rsid w:val="00EB7832"/>
    <w:rsid w:val="00EB7B45"/>
    <w:rsid w:val="00EB7C50"/>
    <w:rsid w:val="00EB7E4D"/>
    <w:rsid w:val="00EB7FE8"/>
    <w:rsid w:val="00EC00C3"/>
    <w:rsid w:val="00EC045E"/>
    <w:rsid w:val="00EC0930"/>
    <w:rsid w:val="00EC117E"/>
    <w:rsid w:val="00EC183D"/>
    <w:rsid w:val="00EC1D83"/>
    <w:rsid w:val="00EC1F79"/>
    <w:rsid w:val="00EC2106"/>
    <w:rsid w:val="00EC2591"/>
    <w:rsid w:val="00EC2E21"/>
    <w:rsid w:val="00EC331F"/>
    <w:rsid w:val="00EC36DD"/>
    <w:rsid w:val="00EC382E"/>
    <w:rsid w:val="00EC45F5"/>
    <w:rsid w:val="00EC4C3D"/>
    <w:rsid w:val="00EC4D77"/>
    <w:rsid w:val="00EC4D7B"/>
    <w:rsid w:val="00EC4E2E"/>
    <w:rsid w:val="00EC4F04"/>
    <w:rsid w:val="00EC51DC"/>
    <w:rsid w:val="00EC555C"/>
    <w:rsid w:val="00EC5A0B"/>
    <w:rsid w:val="00EC5A47"/>
    <w:rsid w:val="00EC5F1A"/>
    <w:rsid w:val="00EC5FD9"/>
    <w:rsid w:val="00EC6337"/>
    <w:rsid w:val="00EC66D7"/>
    <w:rsid w:val="00EC6D68"/>
    <w:rsid w:val="00EC7183"/>
    <w:rsid w:val="00EC71AB"/>
    <w:rsid w:val="00EC768D"/>
    <w:rsid w:val="00EC7BC5"/>
    <w:rsid w:val="00ED022F"/>
    <w:rsid w:val="00ED0332"/>
    <w:rsid w:val="00ED0DE8"/>
    <w:rsid w:val="00ED0EB9"/>
    <w:rsid w:val="00ED1447"/>
    <w:rsid w:val="00ED16A0"/>
    <w:rsid w:val="00ED1757"/>
    <w:rsid w:val="00ED17CE"/>
    <w:rsid w:val="00ED1975"/>
    <w:rsid w:val="00ED19B6"/>
    <w:rsid w:val="00ED1A39"/>
    <w:rsid w:val="00ED1D06"/>
    <w:rsid w:val="00ED24AE"/>
    <w:rsid w:val="00ED24BA"/>
    <w:rsid w:val="00ED298C"/>
    <w:rsid w:val="00ED2A3F"/>
    <w:rsid w:val="00ED2FF1"/>
    <w:rsid w:val="00ED30D4"/>
    <w:rsid w:val="00ED3207"/>
    <w:rsid w:val="00ED3274"/>
    <w:rsid w:val="00ED32E7"/>
    <w:rsid w:val="00ED3534"/>
    <w:rsid w:val="00ED35B9"/>
    <w:rsid w:val="00ED3637"/>
    <w:rsid w:val="00ED38D7"/>
    <w:rsid w:val="00ED3A76"/>
    <w:rsid w:val="00ED3B7D"/>
    <w:rsid w:val="00ED3C91"/>
    <w:rsid w:val="00ED4096"/>
    <w:rsid w:val="00ED4BEA"/>
    <w:rsid w:val="00ED4FE6"/>
    <w:rsid w:val="00ED5122"/>
    <w:rsid w:val="00ED54F7"/>
    <w:rsid w:val="00ED58F2"/>
    <w:rsid w:val="00ED7140"/>
    <w:rsid w:val="00ED75C2"/>
    <w:rsid w:val="00EE03F1"/>
    <w:rsid w:val="00EE08BC"/>
    <w:rsid w:val="00EE09C8"/>
    <w:rsid w:val="00EE09EA"/>
    <w:rsid w:val="00EE0A49"/>
    <w:rsid w:val="00EE0E09"/>
    <w:rsid w:val="00EE11EC"/>
    <w:rsid w:val="00EE12DA"/>
    <w:rsid w:val="00EE15CA"/>
    <w:rsid w:val="00EE18BB"/>
    <w:rsid w:val="00EE19F0"/>
    <w:rsid w:val="00EE1CDA"/>
    <w:rsid w:val="00EE24B7"/>
    <w:rsid w:val="00EE2AAB"/>
    <w:rsid w:val="00EE2B75"/>
    <w:rsid w:val="00EE2C45"/>
    <w:rsid w:val="00EE3203"/>
    <w:rsid w:val="00EE33A6"/>
    <w:rsid w:val="00EE3DCB"/>
    <w:rsid w:val="00EE3F05"/>
    <w:rsid w:val="00EE48AC"/>
    <w:rsid w:val="00EE49E0"/>
    <w:rsid w:val="00EE5112"/>
    <w:rsid w:val="00EE5289"/>
    <w:rsid w:val="00EE52B9"/>
    <w:rsid w:val="00EE569A"/>
    <w:rsid w:val="00EE5CF1"/>
    <w:rsid w:val="00EE62B4"/>
    <w:rsid w:val="00EE6359"/>
    <w:rsid w:val="00EE636D"/>
    <w:rsid w:val="00EE66B1"/>
    <w:rsid w:val="00EE67A5"/>
    <w:rsid w:val="00EE7D91"/>
    <w:rsid w:val="00EE7ECE"/>
    <w:rsid w:val="00EF0225"/>
    <w:rsid w:val="00EF04CA"/>
    <w:rsid w:val="00EF0611"/>
    <w:rsid w:val="00EF082A"/>
    <w:rsid w:val="00EF0843"/>
    <w:rsid w:val="00EF0942"/>
    <w:rsid w:val="00EF0D8F"/>
    <w:rsid w:val="00EF0E50"/>
    <w:rsid w:val="00EF118F"/>
    <w:rsid w:val="00EF1A4F"/>
    <w:rsid w:val="00EF20FD"/>
    <w:rsid w:val="00EF24B5"/>
    <w:rsid w:val="00EF2786"/>
    <w:rsid w:val="00EF2970"/>
    <w:rsid w:val="00EF2C3D"/>
    <w:rsid w:val="00EF32A3"/>
    <w:rsid w:val="00EF34CD"/>
    <w:rsid w:val="00EF39A6"/>
    <w:rsid w:val="00EF3A28"/>
    <w:rsid w:val="00EF3A3D"/>
    <w:rsid w:val="00EF3A4A"/>
    <w:rsid w:val="00EF3D43"/>
    <w:rsid w:val="00EF447D"/>
    <w:rsid w:val="00EF493B"/>
    <w:rsid w:val="00EF4F32"/>
    <w:rsid w:val="00EF5247"/>
    <w:rsid w:val="00EF5326"/>
    <w:rsid w:val="00EF53DE"/>
    <w:rsid w:val="00EF5593"/>
    <w:rsid w:val="00EF56DE"/>
    <w:rsid w:val="00EF5861"/>
    <w:rsid w:val="00EF6141"/>
    <w:rsid w:val="00EF63FC"/>
    <w:rsid w:val="00EF68E7"/>
    <w:rsid w:val="00EF6EF5"/>
    <w:rsid w:val="00EF6F55"/>
    <w:rsid w:val="00EF7194"/>
    <w:rsid w:val="00EF73AB"/>
    <w:rsid w:val="00EF7614"/>
    <w:rsid w:val="00EF7878"/>
    <w:rsid w:val="00EF7DD6"/>
    <w:rsid w:val="00EF7E34"/>
    <w:rsid w:val="00F000F0"/>
    <w:rsid w:val="00F00180"/>
    <w:rsid w:val="00F006E4"/>
    <w:rsid w:val="00F00923"/>
    <w:rsid w:val="00F00A7F"/>
    <w:rsid w:val="00F00A86"/>
    <w:rsid w:val="00F00C9D"/>
    <w:rsid w:val="00F01640"/>
    <w:rsid w:val="00F017CB"/>
    <w:rsid w:val="00F0197D"/>
    <w:rsid w:val="00F019BB"/>
    <w:rsid w:val="00F01A58"/>
    <w:rsid w:val="00F023A1"/>
    <w:rsid w:val="00F024E9"/>
    <w:rsid w:val="00F026AE"/>
    <w:rsid w:val="00F027FF"/>
    <w:rsid w:val="00F02D95"/>
    <w:rsid w:val="00F0301D"/>
    <w:rsid w:val="00F032DF"/>
    <w:rsid w:val="00F03300"/>
    <w:rsid w:val="00F03355"/>
    <w:rsid w:val="00F03466"/>
    <w:rsid w:val="00F0388F"/>
    <w:rsid w:val="00F03891"/>
    <w:rsid w:val="00F04030"/>
    <w:rsid w:val="00F04523"/>
    <w:rsid w:val="00F04551"/>
    <w:rsid w:val="00F04B22"/>
    <w:rsid w:val="00F04D51"/>
    <w:rsid w:val="00F04F3E"/>
    <w:rsid w:val="00F050D9"/>
    <w:rsid w:val="00F0522E"/>
    <w:rsid w:val="00F0535E"/>
    <w:rsid w:val="00F057AA"/>
    <w:rsid w:val="00F05BD9"/>
    <w:rsid w:val="00F05EED"/>
    <w:rsid w:val="00F0650D"/>
    <w:rsid w:val="00F06692"/>
    <w:rsid w:val="00F06D91"/>
    <w:rsid w:val="00F06F02"/>
    <w:rsid w:val="00F06FBB"/>
    <w:rsid w:val="00F071B3"/>
    <w:rsid w:val="00F07C13"/>
    <w:rsid w:val="00F10437"/>
    <w:rsid w:val="00F10465"/>
    <w:rsid w:val="00F10864"/>
    <w:rsid w:val="00F108F5"/>
    <w:rsid w:val="00F11003"/>
    <w:rsid w:val="00F1114C"/>
    <w:rsid w:val="00F111D5"/>
    <w:rsid w:val="00F1146B"/>
    <w:rsid w:val="00F115E0"/>
    <w:rsid w:val="00F1165E"/>
    <w:rsid w:val="00F11CF5"/>
    <w:rsid w:val="00F124CB"/>
    <w:rsid w:val="00F12B3D"/>
    <w:rsid w:val="00F12D63"/>
    <w:rsid w:val="00F13416"/>
    <w:rsid w:val="00F13BE5"/>
    <w:rsid w:val="00F14006"/>
    <w:rsid w:val="00F1403E"/>
    <w:rsid w:val="00F1415B"/>
    <w:rsid w:val="00F14606"/>
    <w:rsid w:val="00F1476B"/>
    <w:rsid w:val="00F149F8"/>
    <w:rsid w:val="00F152EE"/>
    <w:rsid w:val="00F15860"/>
    <w:rsid w:val="00F16035"/>
    <w:rsid w:val="00F16301"/>
    <w:rsid w:val="00F16BB1"/>
    <w:rsid w:val="00F16EFB"/>
    <w:rsid w:val="00F16FC3"/>
    <w:rsid w:val="00F17383"/>
    <w:rsid w:val="00F1754C"/>
    <w:rsid w:val="00F17A8F"/>
    <w:rsid w:val="00F17AD5"/>
    <w:rsid w:val="00F17AE3"/>
    <w:rsid w:val="00F17CA7"/>
    <w:rsid w:val="00F20046"/>
    <w:rsid w:val="00F2031A"/>
    <w:rsid w:val="00F206FE"/>
    <w:rsid w:val="00F2083D"/>
    <w:rsid w:val="00F20F5B"/>
    <w:rsid w:val="00F20F67"/>
    <w:rsid w:val="00F21048"/>
    <w:rsid w:val="00F210AB"/>
    <w:rsid w:val="00F215C3"/>
    <w:rsid w:val="00F21857"/>
    <w:rsid w:val="00F218EF"/>
    <w:rsid w:val="00F21A0B"/>
    <w:rsid w:val="00F22369"/>
    <w:rsid w:val="00F22444"/>
    <w:rsid w:val="00F225EB"/>
    <w:rsid w:val="00F227B6"/>
    <w:rsid w:val="00F22880"/>
    <w:rsid w:val="00F22C50"/>
    <w:rsid w:val="00F22C96"/>
    <w:rsid w:val="00F2357F"/>
    <w:rsid w:val="00F238F6"/>
    <w:rsid w:val="00F23BD0"/>
    <w:rsid w:val="00F23D65"/>
    <w:rsid w:val="00F23FCA"/>
    <w:rsid w:val="00F244C0"/>
    <w:rsid w:val="00F2456B"/>
    <w:rsid w:val="00F24A57"/>
    <w:rsid w:val="00F24F4D"/>
    <w:rsid w:val="00F24FA0"/>
    <w:rsid w:val="00F250CE"/>
    <w:rsid w:val="00F25157"/>
    <w:rsid w:val="00F25EB4"/>
    <w:rsid w:val="00F25F12"/>
    <w:rsid w:val="00F2617C"/>
    <w:rsid w:val="00F2643A"/>
    <w:rsid w:val="00F26886"/>
    <w:rsid w:val="00F2699C"/>
    <w:rsid w:val="00F26AF5"/>
    <w:rsid w:val="00F26B24"/>
    <w:rsid w:val="00F27E0C"/>
    <w:rsid w:val="00F3002F"/>
    <w:rsid w:val="00F30031"/>
    <w:rsid w:val="00F30353"/>
    <w:rsid w:val="00F308C0"/>
    <w:rsid w:val="00F309D2"/>
    <w:rsid w:val="00F3159B"/>
    <w:rsid w:val="00F315C5"/>
    <w:rsid w:val="00F318E7"/>
    <w:rsid w:val="00F31F17"/>
    <w:rsid w:val="00F31F79"/>
    <w:rsid w:val="00F3236F"/>
    <w:rsid w:val="00F32374"/>
    <w:rsid w:val="00F32F0E"/>
    <w:rsid w:val="00F32F3E"/>
    <w:rsid w:val="00F32FBF"/>
    <w:rsid w:val="00F336DB"/>
    <w:rsid w:val="00F3383E"/>
    <w:rsid w:val="00F33E0B"/>
    <w:rsid w:val="00F33EBF"/>
    <w:rsid w:val="00F34286"/>
    <w:rsid w:val="00F342E5"/>
    <w:rsid w:val="00F346BC"/>
    <w:rsid w:val="00F35181"/>
    <w:rsid w:val="00F3521B"/>
    <w:rsid w:val="00F3524E"/>
    <w:rsid w:val="00F35561"/>
    <w:rsid w:val="00F35865"/>
    <w:rsid w:val="00F35972"/>
    <w:rsid w:val="00F35A79"/>
    <w:rsid w:val="00F35D4F"/>
    <w:rsid w:val="00F35E08"/>
    <w:rsid w:val="00F35E92"/>
    <w:rsid w:val="00F36190"/>
    <w:rsid w:val="00F3651B"/>
    <w:rsid w:val="00F369F3"/>
    <w:rsid w:val="00F370CB"/>
    <w:rsid w:val="00F377A2"/>
    <w:rsid w:val="00F37922"/>
    <w:rsid w:val="00F37AE3"/>
    <w:rsid w:val="00F37AEF"/>
    <w:rsid w:val="00F4125D"/>
    <w:rsid w:val="00F42373"/>
    <w:rsid w:val="00F42400"/>
    <w:rsid w:val="00F42910"/>
    <w:rsid w:val="00F42C2B"/>
    <w:rsid w:val="00F439C5"/>
    <w:rsid w:val="00F43AD1"/>
    <w:rsid w:val="00F44833"/>
    <w:rsid w:val="00F465C1"/>
    <w:rsid w:val="00F4678D"/>
    <w:rsid w:val="00F467B0"/>
    <w:rsid w:val="00F46E40"/>
    <w:rsid w:val="00F46F8B"/>
    <w:rsid w:val="00F47132"/>
    <w:rsid w:val="00F471BC"/>
    <w:rsid w:val="00F476F3"/>
    <w:rsid w:val="00F47728"/>
    <w:rsid w:val="00F478E7"/>
    <w:rsid w:val="00F47A4C"/>
    <w:rsid w:val="00F47AB9"/>
    <w:rsid w:val="00F47AFE"/>
    <w:rsid w:val="00F47CBA"/>
    <w:rsid w:val="00F50020"/>
    <w:rsid w:val="00F5037F"/>
    <w:rsid w:val="00F50671"/>
    <w:rsid w:val="00F50849"/>
    <w:rsid w:val="00F50A3D"/>
    <w:rsid w:val="00F513BA"/>
    <w:rsid w:val="00F51447"/>
    <w:rsid w:val="00F514EF"/>
    <w:rsid w:val="00F516F4"/>
    <w:rsid w:val="00F52756"/>
    <w:rsid w:val="00F52A47"/>
    <w:rsid w:val="00F52A4B"/>
    <w:rsid w:val="00F52C6C"/>
    <w:rsid w:val="00F52FA8"/>
    <w:rsid w:val="00F531A7"/>
    <w:rsid w:val="00F538CD"/>
    <w:rsid w:val="00F53B04"/>
    <w:rsid w:val="00F54192"/>
    <w:rsid w:val="00F542D8"/>
    <w:rsid w:val="00F548C8"/>
    <w:rsid w:val="00F5558C"/>
    <w:rsid w:val="00F55AC5"/>
    <w:rsid w:val="00F55F9D"/>
    <w:rsid w:val="00F568FF"/>
    <w:rsid w:val="00F56918"/>
    <w:rsid w:val="00F56B25"/>
    <w:rsid w:val="00F56C6C"/>
    <w:rsid w:val="00F56E09"/>
    <w:rsid w:val="00F5765A"/>
    <w:rsid w:val="00F57704"/>
    <w:rsid w:val="00F577F9"/>
    <w:rsid w:val="00F57C72"/>
    <w:rsid w:val="00F6021A"/>
    <w:rsid w:val="00F608EE"/>
    <w:rsid w:val="00F61158"/>
    <w:rsid w:val="00F61564"/>
    <w:rsid w:val="00F61701"/>
    <w:rsid w:val="00F61902"/>
    <w:rsid w:val="00F61CF4"/>
    <w:rsid w:val="00F61FDE"/>
    <w:rsid w:val="00F622E3"/>
    <w:rsid w:val="00F62377"/>
    <w:rsid w:val="00F62C76"/>
    <w:rsid w:val="00F63289"/>
    <w:rsid w:val="00F634A6"/>
    <w:rsid w:val="00F63622"/>
    <w:rsid w:val="00F6404E"/>
    <w:rsid w:val="00F6426F"/>
    <w:rsid w:val="00F6433C"/>
    <w:rsid w:val="00F644BD"/>
    <w:rsid w:val="00F6474A"/>
    <w:rsid w:val="00F64966"/>
    <w:rsid w:val="00F64D85"/>
    <w:rsid w:val="00F64F9F"/>
    <w:rsid w:val="00F6522A"/>
    <w:rsid w:val="00F6557E"/>
    <w:rsid w:val="00F65913"/>
    <w:rsid w:val="00F660B8"/>
    <w:rsid w:val="00F6624A"/>
    <w:rsid w:val="00F664AF"/>
    <w:rsid w:val="00F6658E"/>
    <w:rsid w:val="00F669E3"/>
    <w:rsid w:val="00F67A85"/>
    <w:rsid w:val="00F67B95"/>
    <w:rsid w:val="00F67C46"/>
    <w:rsid w:val="00F67F10"/>
    <w:rsid w:val="00F704D0"/>
    <w:rsid w:val="00F70FF9"/>
    <w:rsid w:val="00F71026"/>
    <w:rsid w:val="00F71042"/>
    <w:rsid w:val="00F710A0"/>
    <w:rsid w:val="00F71976"/>
    <w:rsid w:val="00F71A99"/>
    <w:rsid w:val="00F71C4F"/>
    <w:rsid w:val="00F71F79"/>
    <w:rsid w:val="00F721A1"/>
    <w:rsid w:val="00F724E3"/>
    <w:rsid w:val="00F727AA"/>
    <w:rsid w:val="00F729CA"/>
    <w:rsid w:val="00F72C94"/>
    <w:rsid w:val="00F73121"/>
    <w:rsid w:val="00F73852"/>
    <w:rsid w:val="00F73C64"/>
    <w:rsid w:val="00F73D87"/>
    <w:rsid w:val="00F73F43"/>
    <w:rsid w:val="00F74609"/>
    <w:rsid w:val="00F74664"/>
    <w:rsid w:val="00F74791"/>
    <w:rsid w:val="00F74A7A"/>
    <w:rsid w:val="00F74BD2"/>
    <w:rsid w:val="00F74C84"/>
    <w:rsid w:val="00F75549"/>
    <w:rsid w:val="00F7564B"/>
    <w:rsid w:val="00F75CDB"/>
    <w:rsid w:val="00F76337"/>
    <w:rsid w:val="00F7639C"/>
    <w:rsid w:val="00F763DF"/>
    <w:rsid w:val="00F76B2E"/>
    <w:rsid w:val="00F76B74"/>
    <w:rsid w:val="00F76D2A"/>
    <w:rsid w:val="00F774B2"/>
    <w:rsid w:val="00F7792A"/>
    <w:rsid w:val="00F77C47"/>
    <w:rsid w:val="00F77CFA"/>
    <w:rsid w:val="00F80D8F"/>
    <w:rsid w:val="00F812A7"/>
    <w:rsid w:val="00F81311"/>
    <w:rsid w:val="00F81507"/>
    <w:rsid w:val="00F81625"/>
    <w:rsid w:val="00F81C47"/>
    <w:rsid w:val="00F81E0E"/>
    <w:rsid w:val="00F81E87"/>
    <w:rsid w:val="00F81F25"/>
    <w:rsid w:val="00F81F57"/>
    <w:rsid w:val="00F81F94"/>
    <w:rsid w:val="00F82CD8"/>
    <w:rsid w:val="00F83301"/>
    <w:rsid w:val="00F83564"/>
    <w:rsid w:val="00F836F5"/>
    <w:rsid w:val="00F837A7"/>
    <w:rsid w:val="00F837DD"/>
    <w:rsid w:val="00F842BC"/>
    <w:rsid w:val="00F84849"/>
    <w:rsid w:val="00F849D7"/>
    <w:rsid w:val="00F84A2F"/>
    <w:rsid w:val="00F84BAB"/>
    <w:rsid w:val="00F850EB"/>
    <w:rsid w:val="00F85123"/>
    <w:rsid w:val="00F855CB"/>
    <w:rsid w:val="00F856C8"/>
    <w:rsid w:val="00F85744"/>
    <w:rsid w:val="00F85C00"/>
    <w:rsid w:val="00F85C0C"/>
    <w:rsid w:val="00F85F4B"/>
    <w:rsid w:val="00F85F9B"/>
    <w:rsid w:val="00F863EB"/>
    <w:rsid w:val="00F864D4"/>
    <w:rsid w:val="00F86538"/>
    <w:rsid w:val="00F8683A"/>
    <w:rsid w:val="00F86B20"/>
    <w:rsid w:val="00F86C43"/>
    <w:rsid w:val="00F86C8C"/>
    <w:rsid w:val="00F8718E"/>
    <w:rsid w:val="00F87201"/>
    <w:rsid w:val="00F87317"/>
    <w:rsid w:val="00F879C6"/>
    <w:rsid w:val="00F87CB7"/>
    <w:rsid w:val="00F87D07"/>
    <w:rsid w:val="00F87D7F"/>
    <w:rsid w:val="00F87E13"/>
    <w:rsid w:val="00F87E81"/>
    <w:rsid w:val="00F90178"/>
    <w:rsid w:val="00F901EE"/>
    <w:rsid w:val="00F90391"/>
    <w:rsid w:val="00F9046C"/>
    <w:rsid w:val="00F906BF"/>
    <w:rsid w:val="00F90BEE"/>
    <w:rsid w:val="00F90C86"/>
    <w:rsid w:val="00F90FD6"/>
    <w:rsid w:val="00F910E4"/>
    <w:rsid w:val="00F91220"/>
    <w:rsid w:val="00F915AB"/>
    <w:rsid w:val="00F9174D"/>
    <w:rsid w:val="00F91906"/>
    <w:rsid w:val="00F91CA2"/>
    <w:rsid w:val="00F91DAC"/>
    <w:rsid w:val="00F91DB1"/>
    <w:rsid w:val="00F91F7C"/>
    <w:rsid w:val="00F92126"/>
    <w:rsid w:val="00F92174"/>
    <w:rsid w:val="00F923DB"/>
    <w:rsid w:val="00F92725"/>
    <w:rsid w:val="00F93A3D"/>
    <w:rsid w:val="00F93D13"/>
    <w:rsid w:val="00F93EE6"/>
    <w:rsid w:val="00F94003"/>
    <w:rsid w:val="00F94412"/>
    <w:rsid w:val="00F94524"/>
    <w:rsid w:val="00F94737"/>
    <w:rsid w:val="00F9473D"/>
    <w:rsid w:val="00F9495D"/>
    <w:rsid w:val="00F94967"/>
    <w:rsid w:val="00F94DE2"/>
    <w:rsid w:val="00F95013"/>
    <w:rsid w:val="00F951BD"/>
    <w:rsid w:val="00F9632D"/>
    <w:rsid w:val="00F9644F"/>
    <w:rsid w:val="00F965D9"/>
    <w:rsid w:val="00F96842"/>
    <w:rsid w:val="00F969EB"/>
    <w:rsid w:val="00F96BE3"/>
    <w:rsid w:val="00F96C7A"/>
    <w:rsid w:val="00F96CB6"/>
    <w:rsid w:val="00F96E7C"/>
    <w:rsid w:val="00F974CD"/>
    <w:rsid w:val="00F975B5"/>
    <w:rsid w:val="00F97B2F"/>
    <w:rsid w:val="00F97C88"/>
    <w:rsid w:val="00FA04BE"/>
    <w:rsid w:val="00FA0509"/>
    <w:rsid w:val="00FA09C3"/>
    <w:rsid w:val="00FA0A8A"/>
    <w:rsid w:val="00FA0E7C"/>
    <w:rsid w:val="00FA14A2"/>
    <w:rsid w:val="00FA1CBF"/>
    <w:rsid w:val="00FA1D8F"/>
    <w:rsid w:val="00FA1F1D"/>
    <w:rsid w:val="00FA2002"/>
    <w:rsid w:val="00FA222A"/>
    <w:rsid w:val="00FA2526"/>
    <w:rsid w:val="00FA25D5"/>
    <w:rsid w:val="00FA2AB0"/>
    <w:rsid w:val="00FA363D"/>
    <w:rsid w:val="00FA3C7B"/>
    <w:rsid w:val="00FA3C84"/>
    <w:rsid w:val="00FA47DE"/>
    <w:rsid w:val="00FA4EDE"/>
    <w:rsid w:val="00FA50E8"/>
    <w:rsid w:val="00FA526F"/>
    <w:rsid w:val="00FA53C1"/>
    <w:rsid w:val="00FA5412"/>
    <w:rsid w:val="00FA5527"/>
    <w:rsid w:val="00FA5871"/>
    <w:rsid w:val="00FA589E"/>
    <w:rsid w:val="00FA5962"/>
    <w:rsid w:val="00FA5995"/>
    <w:rsid w:val="00FA5CEE"/>
    <w:rsid w:val="00FA5EB9"/>
    <w:rsid w:val="00FA6225"/>
    <w:rsid w:val="00FA656D"/>
    <w:rsid w:val="00FA6686"/>
    <w:rsid w:val="00FA6A4B"/>
    <w:rsid w:val="00FA6A8C"/>
    <w:rsid w:val="00FA6BE1"/>
    <w:rsid w:val="00FA6D2E"/>
    <w:rsid w:val="00FA70DF"/>
    <w:rsid w:val="00FA7124"/>
    <w:rsid w:val="00FA7152"/>
    <w:rsid w:val="00FA7A20"/>
    <w:rsid w:val="00FA7AA6"/>
    <w:rsid w:val="00FA7B91"/>
    <w:rsid w:val="00FA7C04"/>
    <w:rsid w:val="00FB009F"/>
    <w:rsid w:val="00FB0443"/>
    <w:rsid w:val="00FB06D2"/>
    <w:rsid w:val="00FB0F6E"/>
    <w:rsid w:val="00FB15D5"/>
    <w:rsid w:val="00FB1694"/>
    <w:rsid w:val="00FB18E8"/>
    <w:rsid w:val="00FB19D8"/>
    <w:rsid w:val="00FB22E5"/>
    <w:rsid w:val="00FB2803"/>
    <w:rsid w:val="00FB2864"/>
    <w:rsid w:val="00FB2F94"/>
    <w:rsid w:val="00FB2FB7"/>
    <w:rsid w:val="00FB35AB"/>
    <w:rsid w:val="00FB38EA"/>
    <w:rsid w:val="00FB3CD6"/>
    <w:rsid w:val="00FB4065"/>
    <w:rsid w:val="00FB44CB"/>
    <w:rsid w:val="00FB4760"/>
    <w:rsid w:val="00FB47B5"/>
    <w:rsid w:val="00FB52FD"/>
    <w:rsid w:val="00FB57A7"/>
    <w:rsid w:val="00FB5A6F"/>
    <w:rsid w:val="00FB5D73"/>
    <w:rsid w:val="00FB6401"/>
    <w:rsid w:val="00FB66B5"/>
    <w:rsid w:val="00FB67DD"/>
    <w:rsid w:val="00FB68CE"/>
    <w:rsid w:val="00FB6B9D"/>
    <w:rsid w:val="00FB6C5F"/>
    <w:rsid w:val="00FB6C8C"/>
    <w:rsid w:val="00FB72CB"/>
    <w:rsid w:val="00FB77BB"/>
    <w:rsid w:val="00FB7A9C"/>
    <w:rsid w:val="00FB7D00"/>
    <w:rsid w:val="00FC03AD"/>
    <w:rsid w:val="00FC0AB4"/>
    <w:rsid w:val="00FC0B9B"/>
    <w:rsid w:val="00FC0E12"/>
    <w:rsid w:val="00FC15A1"/>
    <w:rsid w:val="00FC184E"/>
    <w:rsid w:val="00FC1859"/>
    <w:rsid w:val="00FC2075"/>
    <w:rsid w:val="00FC22FE"/>
    <w:rsid w:val="00FC23FA"/>
    <w:rsid w:val="00FC25D7"/>
    <w:rsid w:val="00FC2742"/>
    <w:rsid w:val="00FC2A75"/>
    <w:rsid w:val="00FC2EED"/>
    <w:rsid w:val="00FC330F"/>
    <w:rsid w:val="00FC37F0"/>
    <w:rsid w:val="00FC3BBC"/>
    <w:rsid w:val="00FC3EEB"/>
    <w:rsid w:val="00FC40BF"/>
    <w:rsid w:val="00FC4278"/>
    <w:rsid w:val="00FC4423"/>
    <w:rsid w:val="00FC4516"/>
    <w:rsid w:val="00FC47D1"/>
    <w:rsid w:val="00FC4850"/>
    <w:rsid w:val="00FC4CA4"/>
    <w:rsid w:val="00FC4DD6"/>
    <w:rsid w:val="00FC545C"/>
    <w:rsid w:val="00FC553E"/>
    <w:rsid w:val="00FC6143"/>
    <w:rsid w:val="00FC65A0"/>
    <w:rsid w:val="00FC6B41"/>
    <w:rsid w:val="00FC6DC7"/>
    <w:rsid w:val="00FC6EF1"/>
    <w:rsid w:val="00FC7308"/>
    <w:rsid w:val="00FC76FD"/>
    <w:rsid w:val="00FC7DD2"/>
    <w:rsid w:val="00FC7F93"/>
    <w:rsid w:val="00FD0C32"/>
    <w:rsid w:val="00FD10D2"/>
    <w:rsid w:val="00FD111E"/>
    <w:rsid w:val="00FD1401"/>
    <w:rsid w:val="00FD14E4"/>
    <w:rsid w:val="00FD2804"/>
    <w:rsid w:val="00FD282A"/>
    <w:rsid w:val="00FD2875"/>
    <w:rsid w:val="00FD2A71"/>
    <w:rsid w:val="00FD2B29"/>
    <w:rsid w:val="00FD31EC"/>
    <w:rsid w:val="00FD3905"/>
    <w:rsid w:val="00FD3B8A"/>
    <w:rsid w:val="00FD43D6"/>
    <w:rsid w:val="00FD4620"/>
    <w:rsid w:val="00FD48FE"/>
    <w:rsid w:val="00FD4C9D"/>
    <w:rsid w:val="00FD4CC0"/>
    <w:rsid w:val="00FD552B"/>
    <w:rsid w:val="00FD5642"/>
    <w:rsid w:val="00FD5EAC"/>
    <w:rsid w:val="00FD6318"/>
    <w:rsid w:val="00FD681C"/>
    <w:rsid w:val="00FD6859"/>
    <w:rsid w:val="00FD6A3D"/>
    <w:rsid w:val="00FD6CCB"/>
    <w:rsid w:val="00FD6EF6"/>
    <w:rsid w:val="00FD6F9D"/>
    <w:rsid w:val="00FD7001"/>
    <w:rsid w:val="00FD7240"/>
    <w:rsid w:val="00FD72D9"/>
    <w:rsid w:val="00FD73AE"/>
    <w:rsid w:val="00FD75AC"/>
    <w:rsid w:val="00FD7D67"/>
    <w:rsid w:val="00FD7F6A"/>
    <w:rsid w:val="00FE03A5"/>
    <w:rsid w:val="00FE04B6"/>
    <w:rsid w:val="00FE05E5"/>
    <w:rsid w:val="00FE0657"/>
    <w:rsid w:val="00FE07D8"/>
    <w:rsid w:val="00FE11F5"/>
    <w:rsid w:val="00FE20AB"/>
    <w:rsid w:val="00FE22FE"/>
    <w:rsid w:val="00FE2B7B"/>
    <w:rsid w:val="00FE306A"/>
    <w:rsid w:val="00FE3100"/>
    <w:rsid w:val="00FE3439"/>
    <w:rsid w:val="00FE3768"/>
    <w:rsid w:val="00FE37C6"/>
    <w:rsid w:val="00FE436D"/>
    <w:rsid w:val="00FE501E"/>
    <w:rsid w:val="00FE5172"/>
    <w:rsid w:val="00FE5410"/>
    <w:rsid w:val="00FE544A"/>
    <w:rsid w:val="00FE54B4"/>
    <w:rsid w:val="00FE5977"/>
    <w:rsid w:val="00FE59D6"/>
    <w:rsid w:val="00FE5BDB"/>
    <w:rsid w:val="00FE627C"/>
    <w:rsid w:val="00FE6DA0"/>
    <w:rsid w:val="00FE6DEC"/>
    <w:rsid w:val="00FE74E2"/>
    <w:rsid w:val="00FE74FC"/>
    <w:rsid w:val="00FE753A"/>
    <w:rsid w:val="00FE761D"/>
    <w:rsid w:val="00FE76FA"/>
    <w:rsid w:val="00FE7C3E"/>
    <w:rsid w:val="00FE7F00"/>
    <w:rsid w:val="00FF01C5"/>
    <w:rsid w:val="00FF0224"/>
    <w:rsid w:val="00FF0278"/>
    <w:rsid w:val="00FF0502"/>
    <w:rsid w:val="00FF0BBB"/>
    <w:rsid w:val="00FF1455"/>
    <w:rsid w:val="00FF1716"/>
    <w:rsid w:val="00FF17CF"/>
    <w:rsid w:val="00FF1862"/>
    <w:rsid w:val="00FF1E0C"/>
    <w:rsid w:val="00FF1E43"/>
    <w:rsid w:val="00FF2077"/>
    <w:rsid w:val="00FF29B2"/>
    <w:rsid w:val="00FF2A88"/>
    <w:rsid w:val="00FF30B9"/>
    <w:rsid w:val="00FF32DE"/>
    <w:rsid w:val="00FF3345"/>
    <w:rsid w:val="00FF37C5"/>
    <w:rsid w:val="00FF38DA"/>
    <w:rsid w:val="00FF39D7"/>
    <w:rsid w:val="00FF3A12"/>
    <w:rsid w:val="00FF3B82"/>
    <w:rsid w:val="00FF3CFC"/>
    <w:rsid w:val="00FF3F68"/>
    <w:rsid w:val="00FF437C"/>
    <w:rsid w:val="00FF43AF"/>
    <w:rsid w:val="00FF44A2"/>
    <w:rsid w:val="00FF48E0"/>
    <w:rsid w:val="00FF4D22"/>
    <w:rsid w:val="00FF4F61"/>
    <w:rsid w:val="00FF4FCD"/>
    <w:rsid w:val="00FF5026"/>
    <w:rsid w:val="00FF5173"/>
    <w:rsid w:val="00FF51D0"/>
    <w:rsid w:val="00FF52CC"/>
    <w:rsid w:val="00FF52E3"/>
    <w:rsid w:val="00FF54BC"/>
    <w:rsid w:val="00FF5EFE"/>
    <w:rsid w:val="00FF609A"/>
    <w:rsid w:val="00FF60A4"/>
    <w:rsid w:val="00FF6CF6"/>
    <w:rsid w:val="00FF707C"/>
    <w:rsid w:val="00FF7746"/>
    <w:rsid w:val="00FF78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0741E6B"/>
  <w15:chartTrackingRefBased/>
  <w15:docId w15:val="{C1FA06E7-7A63-4197-A76A-8E8460D004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qFormat="1"/>
    <w:lsdException w:name="Title" w:qFormat="1"/>
    <w:lsdException w:name="Subtitle" w:qFormat="1"/>
    <w:lsdException w:name="Hyperlink" w:uiPriority="99" w:qFormat="1"/>
    <w:lsdException w:name="Strong" w:qFormat="1"/>
    <w:lsdException w:name="Emphasis" w:qFormat="1"/>
    <w:lsdException w:name="Normal (Web)" w:uiPriority="99"/>
    <w:lsdException w:name="HTML Preformatted" w:semiHidden="1" w:unhideWhenUsed="1"/>
    <w:lsdException w:name="HTML Typewriter"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2192"/>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1"/>
    <w:qFormat/>
    <w:rsid w:val="00A63872"/>
    <w:pPr>
      <w:keepNext/>
      <w:keepLines/>
      <w:numPr>
        <w:numId w:val="4"/>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qFormat/>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link w:val="textChar"/>
    <w:qFormat/>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3GPP Caption Table,Ca,cap1,cap2,cap11,Légende-figure,Légende-figure Char,Beschrifubg,Beschriftung Char,label,cap11 Char Char Char,captions,Beschriftung Char Char,条目"/>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link w:val="BodyTextChar"/>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uiPriority w:val="99"/>
    <w:qFormat/>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
    <w:basedOn w:val="Normal"/>
    <w:link w:val="ListParagraphChar"/>
    <w:uiPriority w:val="34"/>
    <w:qFormat/>
    <w:rsid w:val="009C2192"/>
    <w:pPr>
      <w:numPr>
        <w:numId w:val="16"/>
      </w:numPr>
      <w:overflowPunct/>
      <w:autoSpaceDE/>
      <w:autoSpaceDN/>
      <w:adjustRightInd/>
      <w:spacing w:after="0"/>
      <w:textAlignment w:val="auto"/>
    </w:pPr>
    <w:rPr>
      <w:rFonts w:eastAsia="Calibri"/>
      <w:i/>
      <w:iCs/>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uiPriority w:val="99"/>
    <w:qForma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qFormat/>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paragraph" w:customStyle="1" w:styleId="a1">
    <w:name w:val="样式 页眉"/>
    <w:basedOn w:val="Header"/>
    <w:link w:val="Char"/>
    <w:rsid w:val="008E1294"/>
    <w:rPr>
      <w:rFonts w:eastAsia="Arial"/>
      <w:bCs/>
      <w:sz w:val="22"/>
      <w:lang w:val="en-GB"/>
    </w:rPr>
  </w:style>
  <w:style w:type="character" w:customStyle="1" w:styleId="Char">
    <w:name w:val="样式 页眉 Char"/>
    <w:link w:val="a1"/>
    <w:rsid w:val="008E1294"/>
    <w:rPr>
      <w:rFonts w:ascii="Arial" w:eastAsia="Arial" w:hAnsi="Arial"/>
      <w:b/>
      <w:bCs/>
      <w:noProof/>
      <w:sz w:val="22"/>
      <w:lang w:val="en-GB" w:eastAsia="en-US"/>
    </w:rPr>
  </w:style>
  <w:style w:type="paragraph" w:customStyle="1" w:styleId="StatementHeading">
    <w:name w:val="Statement Heading"/>
    <w:basedOn w:val="Normal"/>
    <w:next w:val="StatementBody"/>
    <w:qFormat/>
    <w:rsid w:val="00792F7F"/>
    <w:pPr>
      <w:keepNext/>
      <w:overflowPunct/>
      <w:autoSpaceDE/>
      <w:autoSpaceDN/>
      <w:adjustRightInd/>
      <w:spacing w:before="100" w:beforeAutospacing="1" w:after="0"/>
      <w:ind w:left="601" w:hanging="601"/>
      <w:textAlignment w:val="auto"/>
    </w:pPr>
    <w:rPr>
      <w:rFonts w:eastAsia="Batang"/>
      <w:b/>
      <w:i/>
      <w:szCs w:val="24"/>
      <w:lang w:val="en-US" w:eastAsia="ko-KR"/>
    </w:rPr>
  </w:style>
  <w:style w:type="paragraph" w:customStyle="1" w:styleId="StatementBody">
    <w:name w:val="Statement Body"/>
    <w:basedOn w:val="Bibliography"/>
    <w:link w:val="StatementBodyChar"/>
    <w:rsid w:val="00792F7F"/>
    <w:pPr>
      <w:numPr>
        <w:numId w:val="2"/>
      </w:numPr>
      <w:overflowPunct/>
      <w:autoSpaceDE/>
      <w:autoSpaceDN/>
      <w:adjustRightInd/>
      <w:spacing w:after="100" w:afterAutospacing="1"/>
      <w:contextualSpacing/>
      <w:textAlignment w:val="auto"/>
    </w:pPr>
    <w:rPr>
      <w:rFonts w:eastAsia="Times New Roman"/>
      <w:szCs w:val="24"/>
      <w:lang w:val="en-US" w:eastAsia="ko-KR"/>
    </w:rPr>
  </w:style>
  <w:style w:type="character" w:customStyle="1" w:styleId="StatementBodyChar">
    <w:name w:val="Statement Body Char"/>
    <w:link w:val="StatementBody"/>
    <w:rsid w:val="00792F7F"/>
    <w:rPr>
      <w:rFonts w:ascii="Times New Roman" w:eastAsia="Times New Roman" w:hAnsi="Times New Roman"/>
      <w:szCs w:val="24"/>
      <w:lang w:eastAsia="ko-KR"/>
    </w:rPr>
  </w:style>
  <w:style w:type="paragraph" w:styleId="Bibliography">
    <w:name w:val="Bibliography"/>
    <w:basedOn w:val="Normal"/>
    <w:next w:val="Normal"/>
    <w:uiPriority w:val="37"/>
    <w:semiHidden/>
    <w:unhideWhenUsed/>
    <w:rsid w:val="00792F7F"/>
  </w:style>
  <w:style w:type="character" w:customStyle="1" w:styleId="CaptionChar">
    <w:name w:val="Caption Char"/>
    <w:aliases w:val="cap Char1,cap Char Char,Caption Char1 Char Char,cap Char Char1 Char,Caption Char Char1 Char Char,cap Char2 Char,3GPP Caption Table Char,Ca Char,cap1 Char,cap2 Char,cap11 Char,Légende-figure Char1,Légende-figure Char Char,Beschrifubg Char"/>
    <w:link w:val="Caption"/>
    <w:locked/>
    <w:rsid w:val="006B2744"/>
    <w:rPr>
      <w:rFonts w:ascii="Times New Roman" w:hAnsi="Times New Roman"/>
      <w:b/>
      <w:bCs/>
      <w:lang w:val="en-GB" w:eastAsia="en-US"/>
    </w:rPr>
  </w:style>
  <w:style w:type="character" w:customStyle="1" w:styleId="PLChar">
    <w:name w:val="PL Char"/>
    <w:link w:val="PL"/>
    <w:qFormat/>
    <w:rsid w:val="002D4C64"/>
    <w:rPr>
      <w:rFonts w:ascii="Courier New" w:hAnsi="Courier New"/>
      <w:noProof/>
      <w:sz w:val="16"/>
      <w:lang w:val="en-US"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500D5B"/>
    <w:rPr>
      <w:rFonts w:ascii="Arial" w:hAnsi="Arial"/>
      <w:b/>
      <w:noProof/>
      <w:sz w:val="18"/>
      <w:lang w:val="en-US" w:eastAsia="en-US" w:bidi="ar-SA"/>
    </w:rPr>
  </w:style>
  <w:style w:type="paragraph" w:customStyle="1" w:styleId="equation0">
    <w:name w:val="equation"/>
    <w:basedOn w:val="Normal"/>
    <w:uiPriority w:val="99"/>
    <w:rsid w:val="002D620D"/>
    <w:pPr>
      <w:tabs>
        <w:tab w:val="center" w:pos="2520"/>
        <w:tab w:val="right" w:pos="5040"/>
      </w:tabs>
      <w:overflowPunct/>
      <w:autoSpaceDE/>
      <w:autoSpaceDN/>
      <w:adjustRightInd/>
      <w:spacing w:before="240" w:after="240" w:line="216" w:lineRule="auto"/>
      <w:jc w:val="center"/>
      <w:textAlignment w:val="auto"/>
    </w:pPr>
    <w:rPr>
      <w:rFonts w:ascii="Symbol" w:eastAsia="Times New Roman" w:hAnsi="Symbol" w:cs="Symbol"/>
      <w:lang w:val="en-US"/>
    </w:rPr>
  </w:style>
  <w:style w:type="paragraph" w:customStyle="1" w:styleId="tablecolhead">
    <w:name w:val="table col head"/>
    <w:basedOn w:val="Normal"/>
    <w:uiPriority w:val="99"/>
    <w:rsid w:val="000A310F"/>
    <w:pPr>
      <w:overflowPunct/>
      <w:autoSpaceDE/>
      <w:autoSpaceDN/>
      <w:adjustRightInd/>
      <w:spacing w:after="0"/>
      <w:jc w:val="center"/>
      <w:textAlignment w:val="auto"/>
    </w:pPr>
    <w:rPr>
      <w:rFonts w:eastAsia="Times New Roman"/>
      <w:b/>
      <w:bCs/>
      <w:sz w:val="16"/>
      <w:szCs w:val="16"/>
      <w:lang w:val="en-US"/>
    </w:rPr>
  </w:style>
  <w:style w:type="paragraph" w:customStyle="1" w:styleId="tablecopy">
    <w:name w:val="table copy"/>
    <w:uiPriority w:val="99"/>
    <w:rsid w:val="000A310F"/>
    <w:pPr>
      <w:jc w:val="both"/>
    </w:pPr>
    <w:rPr>
      <w:rFonts w:ascii="Times New Roman" w:eastAsia="Times New Roman" w:hAnsi="Times New Roman"/>
      <w:noProof/>
      <w:sz w:val="16"/>
      <w:szCs w:val="16"/>
      <w:lang w:eastAsia="en-US"/>
    </w:rPr>
  </w:style>
  <w:style w:type="character" w:customStyle="1" w:styleId="TALCar">
    <w:name w:val="TAL Car"/>
    <w:link w:val="TAL"/>
    <w:rsid w:val="00D53658"/>
    <w:rPr>
      <w:rFonts w:ascii="Arial" w:hAnsi="Arial"/>
      <w:sz w:val="18"/>
      <w:lang w:val="en-GB"/>
    </w:rPr>
  </w:style>
  <w:style w:type="character" w:customStyle="1" w:styleId="THChar">
    <w:name w:val="TH Char"/>
    <w:link w:val="TH"/>
    <w:qFormat/>
    <w:locked/>
    <w:rsid w:val="00691D23"/>
    <w:rPr>
      <w:rFonts w:ascii="Arial" w:hAnsi="Arial"/>
      <w:b/>
      <w:lang w:val="en-GB"/>
    </w:rPr>
  </w:style>
  <w:style w:type="character" w:customStyle="1" w:styleId="B1Char1">
    <w:name w:val="B1 Char1"/>
    <w:link w:val="B1"/>
    <w:rsid w:val="00CC4FF9"/>
    <w:rPr>
      <w:rFonts w:ascii="Times New Roman" w:hAnsi="Times New Roman"/>
      <w:lang w:val="en-GB"/>
    </w:rPr>
  </w:style>
  <w:style w:type="paragraph" w:customStyle="1" w:styleId="NormalsmallspacingBold">
    <w:name w:val="Normal + small spacing + Bold"/>
    <w:basedOn w:val="Normal"/>
    <w:rsid w:val="00597097"/>
    <w:pPr>
      <w:spacing w:before="40" w:after="40"/>
      <w:textAlignment w:val="auto"/>
    </w:pPr>
    <w:rPr>
      <w:rFonts w:eastAsia="Times New Roman"/>
      <w:b/>
      <w:bCs/>
    </w:rPr>
  </w:style>
  <w:style w:type="paragraph" w:customStyle="1" w:styleId="CharCharCharCharCharChar1CharChar">
    <w:name w:val="Char Char Char Char Char Char1 Char Char"/>
    <w:next w:val="Normal"/>
    <w:semiHidden/>
    <w:rsid w:val="00EE52B9"/>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odyTextChar">
    <w:name w:val="Body Text Char"/>
    <w:aliases w:val="bt Char"/>
    <w:link w:val="BodyText"/>
    <w:rsid w:val="006A2245"/>
    <w:rPr>
      <w:rFonts w:ascii="Times" w:hAnsi="Times"/>
      <w:szCs w:val="24"/>
    </w:rPr>
  </w:style>
  <w:style w:type="paragraph" w:customStyle="1" w:styleId="a0">
    <w:name w:val="表格题注"/>
    <w:next w:val="Normal"/>
    <w:rsid w:val="00DA10AB"/>
    <w:pPr>
      <w:keepLines/>
      <w:numPr>
        <w:ilvl w:val="8"/>
        <w:numId w:val="3"/>
      </w:numPr>
      <w:tabs>
        <w:tab w:val="num" w:pos="360"/>
      </w:tabs>
      <w:spacing w:beforeLines="100"/>
      <w:ind w:left="1089" w:hanging="369"/>
      <w:jc w:val="center"/>
    </w:pPr>
    <w:rPr>
      <w:rFonts w:ascii="Arial" w:eastAsiaTheme="minorEastAsia" w:hAnsi="Arial"/>
      <w:sz w:val="18"/>
      <w:szCs w:val="18"/>
    </w:rPr>
  </w:style>
  <w:style w:type="paragraph" w:customStyle="1" w:styleId="a">
    <w:name w:val="插图题注"/>
    <w:next w:val="Normal"/>
    <w:rsid w:val="00DA10AB"/>
    <w:pPr>
      <w:numPr>
        <w:ilvl w:val="7"/>
        <w:numId w:val="3"/>
      </w:numPr>
      <w:spacing w:afterLines="100"/>
      <w:ind w:left="1089" w:hanging="369"/>
      <w:jc w:val="center"/>
    </w:pPr>
    <w:rPr>
      <w:rFonts w:ascii="Arial" w:eastAsiaTheme="minorEastAsia" w:hAnsi="Arial"/>
      <w:sz w:val="18"/>
      <w:szCs w:val="18"/>
    </w:rPr>
  </w:style>
  <w:style w:type="paragraph" w:customStyle="1" w:styleId="Pa4">
    <w:name w:val="Pa4"/>
    <w:basedOn w:val="Normal"/>
    <w:next w:val="Normal"/>
    <w:uiPriority w:val="99"/>
    <w:rsid w:val="004F003D"/>
    <w:pPr>
      <w:overflowPunct/>
      <w:spacing w:after="0" w:line="173" w:lineRule="atLeast"/>
      <w:textAlignment w:val="auto"/>
    </w:pPr>
    <w:rPr>
      <w:rFonts w:ascii="Swift" w:hAnsi="Swift"/>
      <w:sz w:val="24"/>
      <w:szCs w:val="24"/>
      <w:lang w:val="en-US" w:eastAsia="zh-CN"/>
    </w:rPr>
  </w:style>
  <w:style w:type="table" w:styleId="PlainTable3">
    <w:name w:val="Plain Table 3"/>
    <w:basedOn w:val="TableNormal"/>
    <w:uiPriority w:val="43"/>
    <w:rsid w:val="004853DD"/>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stTable1Light-Accent1">
    <w:name w:val="List Table 1 Light Accent 1"/>
    <w:basedOn w:val="TableNormal"/>
    <w:uiPriority w:val="46"/>
    <w:rsid w:val="004853DD"/>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5">
    <w:name w:val="Grid Table 4 Accent 5"/>
    <w:basedOn w:val="TableNormal"/>
    <w:uiPriority w:val="49"/>
    <w:rsid w:val="00AB3FF5"/>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6Colorful-Accent5">
    <w:name w:val="Grid Table 6 Colorful Accent 5"/>
    <w:basedOn w:val="TableNormal"/>
    <w:uiPriority w:val="51"/>
    <w:rsid w:val="00BF00A5"/>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RAN1bullet2">
    <w:name w:val="RAN1 bullet2"/>
    <w:basedOn w:val="Normal"/>
    <w:link w:val="RAN1bullet2Char"/>
    <w:qFormat/>
    <w:rsid w:val="00510EC2"/>
    <w:pPr>
      <w:numPr>
        <w:ilvl w:val="1"/>
        <w:numId w:val="5"/>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2Char">
    <w:name w:val="RAN1 bullet2 Char"/>
    <w:link w:val="RAN1bullet2"/>
    <w:rsid w:val="00510EC2"/>
    <w:rPr>
      <w:rFonts w:ascii="Times" w:eastAsia="Batang" w:hAnsi="Times"/>
      <w:lang w:eastAsia="en-US"/>
    </w:rPr>
  </w:style>
  <w:style w:type="table" w:styleId="ListTable3-Accent5">
    <w:name w:val="List Table 3 Accent 5"/>
    <w:basedOn w:val="TableNormal"/>
    <w:uiPriority w:val="48"/>
    <w:rsid w:val="0099408C"/>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paragraph" w:customStyle="1" w:styleId="tdoc">
    <w:name w:val="tdoc"/>
    <w:basedOn w:val="Normal"/>
    <w:link w:val="tdocChar"/>
    <w:qFormat/>
    <w:rsid w:val="006D58A9"/>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rsid w:val="006D58A9"/>
    <w:rPr>
      <w:rFonts w:ascii="Times" w:eastAsia="Batang" w:hAnsi="Times"/>
      <w:szCs w:val="24"/>
      <w:lang w:val="en-GB" w:eastAsia="en-US"/>
    </w:rPr>
  </w:style>
  <w:style w:type="paragraph" w:customStyle="1" w:styleId="bullet1">
    <w:name w:val="bullet1"/>
    <w:basedOn w:val="text"/>
    <w:link w:val="bullet1Char"/>
    <w:qFormat/>
    <w:rsid w:val="00C1150F"/>
    <w:pPr>
      <w:numPr>
        <w:numId w:val="6"/>
      </w:numPr>
      <w:overflowPunct/>
      <w:autoSpaceDE/>
      <w:autoSpaceDN/>
      <w:adjustRightInd/>
      <w:spacing w:after="0"/>
      <w:jc w:val="left"/>
      <w:textAlignment w:val="auto"/>
    </w:pPr>
    <w:rPr>
      <w:kern w:val="2"/>
      <w:sz w:val="20"/>
      <w:szCs w:val="24"/>
      <w:lang w:val="en-GB"/>
    </w:rPr>
  </w:style>
  <w:style w:type="character" w:customStyle="1" w:styleId="textChar">
    <w:name w:val="text Char"/>
    <w:link w:val="text"/>
    <w:rsid w:val="006D58A9"/>
    <w:rPr>
      <w:rFonts w:ascii="Times New Roman" w:hAnsi="Times New Roman"/>
      <w:sz w:val="24"/>
    </w:rPr>
  </w:style>
  <w:style w:type="paragraph" w:customStyle="1" w:styleId="bullet2">
    <w:name w:val="bullet2"/>
    <w:basedOn w:val="text"/>
    <w:link w:val="bullet2Char"/>
    <w:qFormat/>
    <w:rsid w:val="006D58A9"/>
    <w:pPr>
      <w:numPr>
        <w:ilvl w:val="1"/>
        <w:numId w:val="6"/>
      </w:numPr>
      <w:overflowPunct/>
      <w:autoSpaceDE/>
      <w:autoSpaceDN/>
      <w:adjustRightInd/>
      <w:spacing w:after="0"/>
      <w:jc w:val="left"/>
      <w:textAlignment w:val="auto"/>
    </w:pPr>
    <w:rPr>
      <w:rFonts w:ascii="Times" w:hAnsi="Times"/>
      <w:kern w:val="2"/>
      <w:szCs w:val="24"/>
      <w:lang w:val="en-GB"/>
    </w:rPr>
  </w:style>
  <w:style w:type="character" w:customStyle="1" w:styleId="bullet1Char">
    <w:name w:val="bullet1 Char"/>
    <w:link w:val="bullet1"/>
    <w:rsid w:val="00C1150F"/>
    <w:rPr>
      <w:rFonts w:ascii="Times New Roman" w:hAnsi="Times New Roman"/>
      <w:kern w:val="2"/>
      <w:szCs w:val="24"/>
      <w:lang w:val="en-GB"/>
    </w:rPr>
  </w:style>
  <w:style w:type="paragraph" w:customStyle="1" w:styleId="bullet3">
    <w:name w:val="bullet3"/>
    <w:basedOn w:val="text"/>
    <w:link w:val="bullet3Char"/>
    <w:qFormat/>
    <w:rsid w:val="006D58A9"/>
    <w:pPr>
      <w:numPr>
        <w:ilvl w:val="2"/>
        <w:numId w:val="6"/>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6D58A9"/>
    <w:rPr>
      <w:rFonts w:ascii="Times" w:hAnsi="Times"/>
      <w:kern w:val="2"/>
      <w:sz w:val="24"/>
      <w:szCs w:val="24"/>
      <w:lang w:val="en-GB"/>
    </w:rPr>
  </w:style>
  <w:style w:type="paragraph" w:customStyle="1" w:styleId="bullet4">
    <w:name w:val="bullet4"/>
    <w:basedOn w:val="text"/>
    <w:qFormat/>
    <w:rsid w:val="006D58A9"/>
    <w:pPr>
      <w:numPr>
        <w:ilvl w:val="3"/>
        <w:numId w:val="6"/>
      </w:numPr>
      <w:overflowPunct/>
      <w:autoSpaceDE/>
      <w:autoSpaceDN/>
      <w:adjustRightInd/>
      <w:spacing w:after="0"/>
      <w:jc w:val="left"/>
      <w:textAlignment w:val="auto"/>
    </w:pPr>
    <w:rPr>
      <w:rFonts w:ascii="Times" w:eastAsia="Batang" w:hAnsi="Times"/>
      <w:sz w:val="20"/>
      <w:szCs w:val="24"/>
      <w:lang w:val="en-GB" w:eastAsia="en-US"/>
    </w:rPr>
  </w:style>
  <w:style w:type="table" w:styleId="PlainTable2">
    <w:name w:val="Plain Table 2"/>
    <w:basedOn w:val="TableNormal"/>
    <w:uiPriority w:val="42"/>
    <w:rsid w:val="00E305B5"/>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bullet3Char">
    <w:name w:val="bullet3 Char"/>
    <w:link w:val="bullet3"/>
    <w:rsid w:val="00C91E5C"/>
    <w:rPr>
      <w:rFonts w:ascii="Times" w:eastAsia="Batang" w:hAnsi="Times"/>
      <w:szCs w:val="24"/>
      <w:lang w:val="en-GB" w:eastAsia="en-US"/>
    </w:rPr>
  </w:style>
  <w:style w:type="character" w:customStyle="1" w:styleId="TAHCar">
    <w:name w:val="TAH Car"/>
    <w:link w:val="TAH"/>
    <w:qFormat/>
    <w:rsid w:val="00DD31F5"/>
    <w:rPr>
      <w:rFonts w:ascii="Arial" w:hAnsi="Arial"/>
      <w:b/>
      <w:sz w:val="18"/>
      <w:lang w:val="en-GB" w:eastAsia="en-US"/>
    </w:rPr>
  </w:style>
  <w:style w:type="paragraph" w:customStyle="1" w:styleId="tac0">
    <w:name w:val="tac"/>
    <w:basedOn w:val="Normal"/>
    <w:rsid w:val="0071779B"/>
    <w:pPr>
      <w:keepNext/>
      <w:overflowPunct/>
      <w:autoSpaceDE/>
      <w:autoSpaceDN/>
      <w:adjustRightInd/>
      <w:spacing w:after="0"/>
      <w:jc w:val="center"/>
      <w:textAlignment w:val="auto"/>
    </w:pPr>
    <w:rPr>
      <w:rFonts w:ascii="Arial" w:hAnsi="Arial" w:cs="Arial"/>
      <w:sz w:val="18"/>
      <w:szCs w:val="18"/>
      <w:lang w:val="en-US" w:eastAsia="zh-CN"/>
    </w:rPr>
  </w:style>
  <w:style w:type="paragraph" w:customStyle="1" w:styleId="th0">
    <w:name w:val="th"/>
    <w:basedOn w:val="Normal"/>
    <w:rsid w:val="0071779B"/>
    <w:pPr>
      <w:keepNext/>
      <w:overflowPunct/>
      <w:autoSpaceDE/>
      <w:autoSpaceDN/>
      <w:adjustRightInd/>
      <w:spacing w:before="60"/>
      <w:jc w:val="center"/>
      <w:textAlignment w:val="auto"/>
    </w:pPr>
    <w:rPr>
      <w:rFonts w:ascii="Arial" w:hAnsi="Arial" w:cs="Arial"/>
      <w:b/>
      <w:bCs/>
      <w:sz w:val="22"/>
      <w:szCs w:val="22"/>
      <w:lang w:val="en-US" w:eastAsia="zh-CN"/>
    </w:rPr>
  </w:style>
  <w:style w:type="paragraph" w:customStyle="1" w:styleId="tah0">
    <w:name w:val="tah"/>
    <w:basedOn w:val="Normal"/>
    <w:rsid w:val="0071779B"/>
    <w:pPr>
      <w:keepNext/>
      <w:overflowPunct/>
      <w:autoSpaceDE/>
      <w:autoSpaceDN/>
      <w:adjustRightInd/>
      <w:spacing w:after="0"/>
      <w:jc w:val="center"/>
      <w:textAlignment w:val="auto"/>
    </w:pPr>
    <w:rPr>
      <w:rFonts w:ascii="Arial" w:hAnsi="Arial" w:cs="Arial"/>
      <w:b/>
      <w:bCs/>
      <w:sz w:val="18"/>
      <w:szCs w:val="18"/>
      <w:lang w:val="en-US" w:eastAsia="zh-CN"/>
    </w:rPr>
  </w:style>
  <w:style w:type="paragraph" w:customStyle="1" w:styleId="References">
    <w:name w:val="References"/>
    <w:basedOn w:val="Normal"/>
    <w:rsid w:val="001A6756"/>
    <w:pPr>
      <w:numPr>
        <w:ilvl w:val="2"/>
        <w:numId w:val="7"/>
      </w:numPr>
      <w:overflowPunct/>
      <w:autoSpaceDE/>
      <w:autoSpaceDN/>
      <w:adjustRightInd/>
      <w:spacing w:after="0"/>
      <w:textAlignment w:val="auto"/>
    </w:pPr>
    <w:rPr>
      <w:rFonts w:eastAsia="Times New Roman"/>
      <w:szCs w:val="24"/>
      <w:lang w:val="en-US"/>
    </w:rPr>
  </w:style>
  <w:style w:type="character" w:customStyle="1" w:styleId="B10">
    <w:name w:val="B1 (文字)"/>
    <w:qFormat/>
    <w:rsid w:val="001A6756"/>
    <w:rPr>
      <w:rFonts w:eastAsia="MS Mincho"/>
      <w:lang w:val="en-GB" w:eastAsia="en-US" w:bidi="ar-SA"/>
    </w:rPr>
  </w:style>
  <w:style w:type="character" w:customStyle="1" w:styleId="B2Char">
    <w:name w:val="B2 Char"/>
    <w:link w:val="B2"/>
    <w:qFormat/>
    <w:rsid w:val="001A6756"/>
    <w:rPr>
      <w:rFonts w:ascii="Times New Roman" w:hAnsi="Times New Roman"/>
      <w:lang w:val="en-GB" w:eastAsia="en-US"/>
    </w:rPr>
  </w:style>
  <w:style w:type="character" w:customStyle="1" w:styleId="ProposalChar">
    <w:name w:val="Proposal Char"/>
    <w:link w:val="Proposal"/>
    <w:rsid w:val="001A6756"/>
    <w:rPr>
      <w:rFonts w:eastAsia="Times New Roman"/>
      <w:b/>
      <w:bCs/>
      <w:lang w:val="en-GB"/>
    </w:rPr>
  </w:style>
  <w:style w:type="paragraph" w:customStyle="1" w:styleId="Proposal">
    <w:name w:val="Proposal"/>
    <w:basedOn w:val="Normal"/>
    <w:link w:val="ProposalChar"/>
    <w:qFormat/>
    <w:rsid w:val="001A6756"/>
    <w:pPr>
      <w:tabs>
        <w:tab w:val="left" w:pos="1701"/>
      </w:tabs>
      <w:spacing w:after="120"/>
      <w:ind w:left="1701" w:hanging="1701"/>
      <w:jc w:val="both"/>
    </w:pPr>
    <w:rPr>
      <w:rFonts w:ascii="CG Times (WN)" w:eastAsia="Times New Roman" w:hAnsi="CG Times (WN)"/>
      <w:b/>
      <w:bCs/>
      <w:lang w:eastAsia="zh-CN"/>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9C2192"/>
    <w:rPr>
      <w:rFonts w:ascii="Times New Roman" w:eastAsia="Calibri" w:hAnsi="Times New Roman"/>
      <w:i/>
      <w:iCs/>
      <w:lang w:eastAsia="en-US"/>
    </w:rPr>
  </w:style>
  <w:style w:type="character" w:customStyle="1" w:styleId="TACChar">
    <w:name w:val="TAC Char"/>
    <w:link w:val="TAC"/>
    <w:qFormat/>
    <w:rsid w:val="001A6756"/>
    <w:rPr>
      <w:rFonts w:ascii="Arial" w:hAnsi="Arial"/>
      <w:sz w:val="18"/>
      <w:lang w:val="en-GB" w:eastAsia="en-US"/>
    </w:rPr>
  </w:style>
  <w:style w:type="paragraph" w:customStyle="1" w:styleId="N1">
    <w:name w:val="N1"/>
    <w:basedOn w:val="Normal"/>
    <w:link w:val="N1Char"/>
    <w:qFormat/>
    <w:rsid w:val="006F399D"/>
    <w:pPr>
      <w:overflowPunct/>
      <w:autoSpaceDE/>
      <w:autoSpaceDN/>
      <w:adjustRightInd/>
      <w:spacing w:after="0"/>
      <w:ind w:left="634"/>
      <w:textAlignment w:val="auto"/>
    </w:pPr>
    <w:rPr>
      <w:rFonts w:asciiTheme="minorHAnsi" w:eastAsiaTheme="minorEastAsia" w:hAnsiTheme="minorHAnsi" w:cstheme="minorHAnsi"/>
      <w:sz w:val="22"/>
      <w:szCs w:val="22"/>
      <w:lang w:val="en-US" w:eastAsia="ko-KR" w:bidi="hi-IN"/>
    </w:rPr>
  </w:style>
  <w:style w:type="character" w:customStyle="1" w:styleId="N1Char">
    <w:name w:val="N1 Char"/>
    <w:basedOn w:val="DefaultParagraphFont"/>
    <w:link w:val="N1"/>
    <w:rsid w:val="006F399D"/>
    <w:rPr>
      <w:rFonts w:asciiTheme="minorHAnsi" w:eastAsiaTheme="minorEastAsia" w:hAnsiTheme="minorHAnsi" w:cstheme="minorHAnsi"/>
      <w:sz w:val="22"/>
      <w:szCs w:val="22"/>
      <w:lang w:eastAsia="ko-KR" w:bidi="hi-IN"/>
    </w:rPr>
  </w:style>
  <w:style w:type="character" w:customStyle="1" w:styleId="B1Zchn">
    <w:name w:val="B1 Zchn"/>
    <w:qFormat/>
    <w:rsid w:val="00186658"/>
    <w:rPr>
      <w:lang w:eastAsia="en-US"/>
    </w:rPr>
  </w:style>
  <w:style w:type="paragraph" w:customStyle="1" w:styleId="LGTdoc">
    <w:name w:val="LGTdoc_본문"/>
    <w:basedOn w:val="Normal"/>
    <w:link w:val="LGTdocChar"/>
    <w:qFormat/>
    <w:rsid w:val="009569E2"/>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9569E2"/>
    <w:rPr>
      <w:rFonts w:ascii="Times New Roman" w:eastAsia="Batang" w:hAnsi="Times New Roman"/>
      <w:kern w:val="2"/>
      <w:sz w:val="22"/>
      <w:szCs w:val="24"/>
      <w:lang w:val="en-GB" w:eastAsia="ko-KR"/>
    </w:rPr>
  </w:style>
  <w:style w:type="table" w:styleId="TableGridLight">
    <w:name w:val="Grid Table Light"/>
    <w:basedOn w:val="TableNormal"/>
    <w:uiPriority w:val="40"/>
    <w:rsid w:val="008B4BA7"/>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8B4BA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
    <w:name w:val="Table Grid1"/>
    <w:basedOn w:val="TableNormal"/>
    <w:next w:val="TableGrid"/>
    <w:uiPriority w:val="39"/>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AE6F42"/>
    <w:rPr>
      <w:rFonts w:ascii="Calibri" w:eastAsia="Calibri" w:hAnsi="Calibri"/>
      <w:sz w:val="22"/>
      <w:szCs w:val="22"/>
      <w:lang w:val="ru-R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B4900"/>
    <w:pPr>
      <w:autoSpaceDE w:val="0"/>
      <w:autoSpaceDN w:val="0"/>
      <w:adjustRightInd w:val="0"/>
    </w:pPr>
    <w:rPr>
      <w:rFonts w:ascii="Arial" w:eastAsiaTheme="minorHAnsi" w:hAnsi="Arial" w:cs="Arial"/>
      <w:color w:val="000000"/>
      <w:sz w:val="24"/>
      <w:szCs w:val="24"/>
      <w:lang w:eastAsia="en-US"/>
    </w:rPr>
  </w:style>
  <w:style w:type="character" w:styleId="Emphasis">
    <w:name w:val="Emphasis"/>
    <w:basedOn w:val="DefaultParagraphFont"/>
    <w:qFormat/>
    <w:rsid w:val="00116F5E"/>
    <w:rPr>
      <w:i/>
      <w:iCs/>
    </w:rPr>
  </w:style>
  <w:style w:type="paragraph" w:customStyle="1" w:styleId="MTDisplayEquation">
    <w:name w:val="MTDisplayEquation"/>
    <w:basedOn w:val="Normal"/>
    <w:next w:val="Normal"/>
    <w:link w:val="MTDisplayEquationChar"/>
    <w:rsid w:val="00BE0695"/>
    <w:pPr>
      <w:tabs>
        <w:tab w:val="center" w:pos="5080"/>
        <w:tab w:val="right" w:pos="10160"/>
      </w:tabs>
    </w:pPr>
    <w:rPr>
      <w:lang w:val="en-US"/>
    </w:rPr>
  </w:style>
  <w:style w:type="character" w:customStyle="1" w:styleId="MTDisplayEquationChar">
    <w:name w:val="MTDisplayEquation Char"/>
    <w:basedOn w:val="DefaultParagraphFont"/>
    <w:link w:val="MTDisplayEquation"/>
    <w:rsid w:val="00BE0695"/>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28033">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2893645">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32991571">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1398066">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16762667">
      <w:bodyDiv w:val="1"/>
      <w:marLeft w:val="0"/>
      <w:marRight w:val="0"/>
      <w:marTop w:val="0"/>
      <w:marBottom w:val="0"/>
      <w:divBdr>
        <w:top w:val="none" w:sz="0" w:space="0" w:color="auto"/>
        <w:left w:val="none" w:sz="0" w:space="0" w:color="auto"/>
        <w:bottom w:val="none" w:sz="0" w:space="0" w:color="auto"/>
        <w:right w:val="none" w:sz="0" w:space="0" w:color="auto"/>
      </w:divBdr>
    </w:div>
    <w:div w:id="362168458">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9351035">
      <w:bodyDiv w:val="1"/>
      <w:marLeft w:val="0"/>
      <w:marRight w:val="0"/>
      <w:marTop w:val="0"/>
      <w:marBottom w:val="0"/>
      <w:divBdr>
        <w:top w:val="none" w:sz="0" w:space="0" w:color="auto"/>
        <w:left w:val="none" w:sz="0" w:space="0" w:color="auto"/>
        <w:bottom w:val="none" w:sz="0" w:space="0" w:color="auto"/>
        <w:right w:val="none" w:sz="0" w:space="0" w:color="auto"/>
      </w:divBdr>
      <w:divsChild>
        <w:div w:id="2436291">
          <w:marLeft w:val="446"/>
          <w:marRight w:val="0"/>
          <w:marTop w:val="240"/>
          <w:marBottom w:val="0"/>
          <w:divBdr>
            <w:top w:val="none" w:sz="0" w:space="0" w:color="auto"/>
            <w:left w:val="none" w:sz="0" w:space="0" w:color="auto"/>
            <w:bottom w:val="none" w:sz="0" w:space="0" w:color="auto"/>
            <w:right w:val="none" w:sz="0" w:space="0" w:color="auto"/>
          </w:divBdr>
        </w:div>
        <w:div w:id="211888812">
          <w:marLeft w:val="446"/>
          <w:marRight w:val="0"/>
          <w:marTop w:val="240"/>
          <w:marBottom w:val="0"/>
          <w:divBdr>
            <w:top w:val="none" w:sz="0" w:space="0" w:color="auto"/>
            <w:left w:val="none" w:sz="0" w:space="0" w:color="auto"/>
            <w:bottom w:val="none" w:sz="0" w:space="0" w:color="auto"/>
            <w:right w:val="none" w:sz="0" w:space="0" w:color="auto"/>
          </w:divBdr>
        </w:div>
        <w:div w:id="364911768">
          <w:marLeft w:val="446"/>
          <w:marRight w:val="0"/>
          <w:marTop w:val="240"/>
          <w:marBottom w:val="0"/>
          <w:divBdr>
            <w:top w:val="none" w:sz="0" w:space="0" w:color="auto"/>
            <w:left w:val="none" w:sz="0" w:space="0" w:color="auto"/>
            <w:bottom w:val="none" w:sz="0" w:space="0" w:color="auto"/>
            <w:right w:val="none" w:sz="0" w:space="0" w:color="auto"/>
          </w:divBdr>
        </w:div>
        <w:div w:id="628047270">
          <w:marLeft w:val="446"/>
          <w:marRight w:val="0"/>
          <w:marTop w:val="240"/>
          <w:marBottom w:val="0"/>
          <w:divBdr>
            <w:top w:val="none" w:sz="0" w:space="0" w:color="auto"/>
            <w:left w:val="none" w:sz="0" w:space="0" w:color="auto"/>
            <w:bottom w:val="none" w:sz="0" w:space="0" w:color="auto"/>
            <w:right w:val="none" w:sz="0" w:space="0" w:color="auto"/>
          </w:divBdr>
        </w:div>
        <w:div w:id="944003186">
          <w:marLeft w:val="446"/>
          <w:marRight w:val="0"/>
          <w:marTop w:val="240"/>
          <w:marBottom w:val="0"/>
          <w:divBdr>
            <w:top w:val="none" w:sz="0" w:space="0" w:color="auto"/>
            <w:left w:val="none" w:sz="0" w:space="0" w:color="auto"/>
            <w:bottom w:val="none" w:sz="0" w:space="0" w:color="auto"/>
            <w:right w:val="none" w:sz="0" w:space="0" w:color="auto"/>
          </w:divBdr>
        </w:div>
        <w:div w:id="1246569306">
          <w:marLeft w:val="446"/>
          <w:marRight w:val="0"/>
          <w:marTop w:val="240"/>
          <w:marBottom w:val="0"/>
          <w:divBdr>
            <w:top w:val="none" w:sz="0" w:space="0" w:color="auto"/>
            <w:left w:val="none" w:sz="0" w:space="0" w:color="auto"/>
            <w:bottom w:val="none" w:sz="0" w:space="0" w:color="auto"/>
            <w:right w:val="none" w:sz="0" w:space="0" w:color="auto"/>
          </w:divBdr>
        </w:div>
        <w:div w:id="2127960863">
          <w:marLeft w:val="446"/>
          <w:marRight w:val="0"/>
          <w:marTop w:val="24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9642049">
      <w:bodyDiv w:val="1"/>
      <w:marLeft w:val="0"/>
      <w:marRight w:val="0"/>
      <w:marTop w:val="0"/>
      <w:marBottom w:val="0"/>
      <w:divBdr>
        <w:top w:val="none" w:sz="0" w:space="0" w:color="auto"/>
        <w:left w:val="none" w:sz="0" w:space="0" w:color="auto"/>
        <w:bottom w:val="none" w:sz="0" w:space="0" w:color="auto"/>
        <w:right w:val="none" w:sz="0" w:space="0" w:color="auto"/>
      </w:divBdr>
    </w:div>
    <w:div w:id="452596915">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46457047">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3554995">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6907310">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54933232">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47064787">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3925222">
      <w:bodyDiv w:val="1"/>
      <w:marLeft w:val="0"/>
      <w:marRight w:val="0"/>
      <w:marTop w:val="0"/>
      <w:marBottom w:val="0"/>
      <w:divBdr>
        <w:top w:val="none" w:sz="0" w:space="0" w:color="auto"/>
        <w:left w:val="none" w:sz="0" w:space="0" w:color="auto"/>
        <w:bottom w:val="none" w:sz="0" w:space="0" w:color="auto"/>
        <w:right w:val="none" w:sz="0" w:space="0" w:color="auto"/>
      </w:divBdr>
    </w:div>
    <w:div w:id="982538674">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6051345">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7877389">
      <w:bodyDiv w:val="1"/>
      <w:marLeft w:val="0"/>
      <w:marRight w:val="0"/>
      <w:marTop w:val="0"/>
      <w:marBottom w:val="0"/>
      <w:divBdr>
        <w:top w:val="none" w:sz="0" w:space="0" w:color="auto"/>
        <w:left w:val="none" w:sz="0" w:space="0" w:color="auto"/>
        <w:bottom w:val="none" w:sz="0" w:space="0" w:color="auto"/>
        <w:right w:val="none" w:sz="0" w:space="0" w:color="auto"/>
      </w:divBdr>
    </w:div>
    <w:div w:id="1069810301">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86867428">
      <w:bodyDiv w:val="1"/>
      <w:marLeft w:val="0"/>
      <w:marRight w:val="0"/>
      <w:marTop w:val="0"/>
      <w:marBottom w:val="0"/>
      <w:divBdr>
        <w:top w:val="none" w:sz="0" w:space="0" w:color="auto"/>
        <w:left w:val="none" w:sz="0" w:space="0" w:color="auto"/>
        <w:bottom w:val="none" w:sz="0" w:space="0" w:color="auto"/>
        <w:right w:val="none" w:sz="0" w:space="0" w:color="auto"/>
      </w:divBdr>
    </w:div>
    <w:div w:id="1210386550">
      <w:bodyDiv w:val="1"/>
      <w:marLeft w:val="0"/>
      <w:marRight w:val="0"/>
      <w:marTop w:val="0"/>
      <w:marBottom w:val="0"/>
      <w:divBdr>
        <w:top w:val="none" w:sz="0" w:space="0" w:color="auto"/>
        <w:left w:val="none" w:sz="0" w:space="0" w:color="auto"/>
        <w:bottom w:val="none" w:sz="0" w:space="0" w:color="auto"/>
        <w:right w:val="none" w:sz="0" w:space="0" w:color="auto"/>
      </w:divBdr>
    </w:div>
    <w:div w:id="1243024260">
      <w:bodyDiv w:val="1"/>
      <w:marLeft w:val="0"/>
      <w:marRight w:val="0"/>
      <w:marTop w:val="0"/>
      <w:marBottom w:val="0"/>
      <w:divBdr>
        <w:top w:val="none" w:sz="0" w:space="0" w:color="auto"/>
        <w:left w:val="none" w:sz="0" w:space="0" w:color="auto"/>
        <w:bottom w:val="none" w:sz="0" w:space="0" w:color="auto"/>
        <w:right w:val="none" w:sz="0" w:space="0" w:color="auto"/>
      </w:divBdr>
    </w:div>
    <w:div w:id="1265000382">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8563551">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4241254">
      <w:bodyDiv w:val="1"/>
      <w:marLeft w:val="0"/>
      <w:marRight w:val="0"/>
      <w:marTop w:val="0"/>
      <w:marBottom w:val="0"/>
      <w:divBdr>
        <w:top w:val="none" w:sz="0" w:space="0" w:color="auto"/>
        <w:left w:val="none" w:sz="0" w:space="0" w:color="auto"/>
        <w:bottom w:val="none" w:sz="0" w:space="0" w:color="auto"/>
        <w:right w:val="none" w:sz="0" w:space="0" w:color="auto"/>
      </w:divBdr>
      <w:divsChild>
        <w:div w:id="1729646294">
          <w:marLeft w:val="360"/>
          <w:marRight w:val="0"/>
          <w:marTop w:val="160"/>
          <w:marBottom w:val="0"/>
          <w:divBdr>
            <w:top w:val="none" w:sz="0" w:space="0" w:color="auto"/>
            <w:left w:val="none" w:sz="0" w:space="0" w:color="auto"/>
            <w:bottom w:val="none" w:sz="0" w:space="0" w:color="auto"/>
            <w:right w:val="none" w:sz="0" w:space="0" w:color="auto"/>
          </w:divBdr>
        </w:div>
        <w:div w:id="1505972616">
          <w:marLeft w:val="360"/>
          <w:marRight w:val="0"/>
          <w:marTop w:val="160"/>
          <w:marBottom w:val="0"/>
          <w:divBdr>
            <w:top w:val="none" w:sz="0" w:space="0" w:color="auto"/>
            <w:left w:val="none" w:sz="0" w:space="0" w:color="auto"/>
            <w:bottom w:val="none" w:sz="0" w:space="0" w:color="auto"/>
            <w:right w:val="none" w:sz="0" w:space="0" w:color="auto"/>
          </w:divBdr>
        </w:div>
        <w:div w:id="1624653566">
          <w:marLeft w:val="360"/>
          <w:marRight w:val="0"/>
          <w:marTop w:val="160"/>
          <w:marBottom w:val="0"/>
          <w:divBdr>
            <w:top w:val="none" w:sz="0" w:space="0" w:color="auto"/>
            <w:left w:val="none" w:sz="0" w:space="0" w:color="auto"/>
            <w:bottom w:val="none" w:sz="0" w:space="0" w:color="auto"/>
            <w:right w:val="none" w:sz="0" w:space="0" w:color="auto"/>
          </w:divBdr>
        </w:div>
        <w:div w:id="1959875652">
          <w:marLeft w:val="360"/>
          <w:marRight w:val="0"/>
          <w:marTop w:val="160"/>
          <w:marBottom w:val="0"/>
          <w:divBdr>
            <w:top w:val="none" w:sz="0" w:space="0" w:color="auto"/>
            <w:left w:val="none" w:sz="0" w:space="0" w:color="auto"/>
            <w:bottom w:val="none" w:sz="0" w:space="0" w:color="auto"/>
            <w:right w:val="none" w:sz="0" w:space="0" w:color="auto"/>
          </w:divBdr>
        </w:div>
      </w:divsChild>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5300671">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23334478">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7215239">
      <w:bodyDiv w:val="1"/>
      <w:marLeft w:val="0"/>
      <w:marRight w:val="0"/>
      <w:marTop w:val="0"/>
      <w:marBottom w:val="0"/>
      <w:divBdr>
        <w:top w:val="none" w:sz="0" w:space="0" w:color="auto"/>
        <w:left w:val="none" w:sz="0" w:space="0" w:color="auto"/>
        <w:bottom w:val="none" w:sz="0" w:space="0" w:color="auto"/>
        <w:right w:val="none" w:sz="0" w:space="0" w:color="auto"/>
      </w:divBdr>
    </w:div>
    <w:div w:id="1468357967">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7640787">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7785522">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3536528">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616140">
      <w:bodyDiv w:val="1"/>
      <w:marLeft w:val="0"/>
      <w:marRight w:val="0"/>
      <w:marTop w:val="0"/>
      <w:marBottom w:val="0"/>
      <w:divBdr>
        <w:top w:val="none" w:sz="0" w:space="0" w:color="auto"/>
        <w:left w:val="none" w:sz="0" w:space="0" w:color="auto"/>
        <w:bottom w:val="none" w:sz="0" w:space="0" w:color="auto"/>
        <w:right w:val="none" w:sz="0" w:space="0" w:color="auto"/>
      </w:divBdr>
    </w:div>
    <w:div w:id="1729259249">
      <w:bodyDiv w:val="1"/>
      <w:marLeft w:val="0"/>
      <w:marRight w:val="0"/>
      <w:marTop w:val="0"/>
      <w:marBottom w:val="0"/>
      <w:divBdr>
        <w:top w:val="none" w:sz="0" w:space="0" w:color="auto"/>
        <w:left w:val="none" w:sz="0" w:space="0" w:color="auto"/>
        <w:bottom w:val="none" w:sz="0" w:space="0" w:color="auto"/>
        <w:right w:val="none" w:sz="0" w:space="0" w:color="auto"/>
      </w:divBdr>
    </w:div>
    <w:div w:id="1731730447">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95367446">
      <w:bodyDiv w:val="1"/>
      <w:marLeft w:val="0"/>
      <w:marRight w:val="0"/>
      <w:marTop w:val="0"/>
      <w:marBottom w:val="0"/>
      <w:divBdr>
        <w:top w:val="none" w:sz="0" w:space="0" w:color="auto"/>
        <w:left w:val="none" w:sz="0" w:space="0" w:color="auto"/>
        <w:bottom w:val="none" w:sz="0" w:space="0" w:color="auto"/>
        <w:right w:val="none" w:sz="0" w:space="0" w:color="auto"/>
      </w:divBdr>
    </w:div>
    <w:div w:id="1797217293">
      <w:bodyDiv w:val="1"/>
      <w:marLeft w:val="0"/>
      <w:marRight w:val="0"/>
      <w:marTop w:val="0"/>
      <w:marBottom w:val="0"/>
      <w:divBdr>
        <w:top w:val="none" w:sz="0" w:space="0" w:color="auto"/>
        <w:left w:val="none" w:sz="0" w:space="0" w:color="auto"/>
        <w:bottom w:val="none" w:sz="0" w:space="0" w:color="auto"/>
        <w:right w:val="none" w:sz="0" w:space="0" w:color="auto"/>
      </w:divBdr>
    </w:div>
    <w:div w:id="1830443937">
      <w:bodyDiv w:val="1"/>
      <w:marLeft w:val="0"/>
      <w:marRight w:val="0"/>
      <w:marTop w:val="0"/>
      <w:marBottom w:val="0"/>
      <w:divBdr>
        <w:top w:val="none" w:sz="0" w:space="0" w:color="auto"/>
        <w:left w:val="none" w:sz="0" w:space="0" w:color="auto"/>
        <w:bottom w:val="none" w:sz="0" w:space="0" w:color="auto"/>
        <w:right w:val="none" w:sz="0" w:space="0" w:color="auto"/>
      </w:divBdr>
    </w:div>
    <w:div w:id="1832796483">
      <w:bodyDiv w:val="1"/>
      <w:marLeft w:val="0"/>
      <w:marRight w:val="0"/>
      <w:marTop w:val="0"/>
      <w:marBottom w:val="0"/>
      <w:divBdr>
        <w:top w:val="none" w:sz="0" w:space="0" w:color="auto"/>
        <w:left w:val="none" w:sz="0" w:space="0" w:color="auto"/>
        <w:bottom w:val="none" w:sz="0" w:space="0" w:color="auto"/>
        <w:right w:val="none" w:sz="0" w:space="0" w:color="auto"/>
      </w:divBdr>
    </w:div>
    <w:div w:id="1839536463">
      <w:bodyDiv w:val="1"/>
      <w:marLeft w:val="0"/>
      <w:marRight w:val="0"/>
      <w:marTop w:val="0"/>
      <w:marBottom w:val="0"/>
      <w:divBdr>
        <w:top w:val="none" w:sz="0" w:space="0" w:color="auto"/>
        <w:left w:val="none" w:sz="0" w:space="0" w:color="auto"/>
        <w:bottom w:val="none" w:sz="0" w:space="0" w:color="auto"/>
        <w:right w:val="none" w:sz="0" w:space="0" w:color="auto"/>
      </w:divBdr>
    </w:div>
    <w:div w:id="1841501971">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2157737">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9994354">
      <w:bodyDiv w:val="1"/>
      <w:marLeft w:val="0"/>
      <w:marRight w:val="0"/>
      <w:marTop w:val="0"/>
      <w:marBottom w:val="0"/>
      <w:divBdr>
        <w:top w:val="none" w:sz="0" w:space="0" w:color="auto"/>
        <w:left w:val="none" w:sz="0" w:space="0" w:color="auto"/>
        <w:bottom w:val="none" w:sz="0" w:space="0" w:color="auto"/>
        <w:right w:val="none" w:sz="0" w:space="0" w:color="auto"/>
      </w:divBdr>
    </w:div>
    <w:div w:id="203692840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622771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814007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oleObject" Target="embeddings/oleObject3.bin"/><Relationship Id="rId39" Type="http://schemas.openxmlformats.org/officeDocument/2006/relationships/image" Target="media/image23.emf"/><Relationship Id="rId3" Type="http://schemas.openxmlformats.org/officeDocument/2006/relationships/customXml" Target="../customXml/item2.xml"/><Relationship Id="rId21" Type="http://schemas.openxmlformats.org/officeDocument/2006/relationships/image" Target="media/image10.wmf"/><Relationship Id="rId34" Type="http://schemas.openxmlformats.org/officeDocument/2006/relationships/image" Target="media/image18.emf"/><Relationship Id="rId42" Type="http://schemas.openxmlformats.org/officeDocument/2006/relationships/image" Target="media/image26.emf"/><Relationship Id="rId47" Type="http://schemas.openxmlformats.org/officeDocument/2006/relationships/header" Target="header1.xml"/><Relationship Id="rId50" Type="http://schemas.openxmlformats.org/officeDocument/2006/relationships/footer" Target="footer2.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image" Target="media/image12.wmf"/><Relationship Id="rId33" Type="http://schemas.openxmlformats.org/officeDocument/2006/relationships/image" Target="media/image17.emf"/><Relationship Id="rId38" Type="http://schemas.openxmlformats.org/officeDocument/2006/relationships/image" Target="media/image22.emf"/><Relationship Id="rId46" Type="http://schemas.openxmlformats.org/officeDocument/2006/relationships/hyperlink" Target="http://www.ist-winner.org/deliverables.html" TargetMode="Externa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image" Target="media/image14.wmf"/><Relationship Id="rId41" Type="http://schemas.openxmlformats.org/officeDocument/2006/relationships/image" Target="media/image25.emf"/><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oleObject" Target="embeddings/oleObject2.bin"/><Relationship Id="rId32" Type="http://schemas.openxmlformats.org/officeDocument/2006/relationships/image" Target="media/image16.emf"/><Relationship Id="rId37" Type="http://schemas.openxmlformats.org/officeDocument/2006/relationships/image" Target="media/image21.emf"/><Relationship Id="rId40" Type="http://schemas.openxmlformats.org/officeDocument/2006/relationships/image" Target="media/image24.emf"/><Relationship Id="rId45" Type="http://schemas.openxmlformats.org/officeDocument/2006/relationships/image" Target="media/image29.emf"/><Relationship Id="rId53"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image" Target="media/image4.emf"/><Relationship Id="rId23" Type="http://schemas.openxmlformats.org/officeDocument/2006/relationships/image" Target="media/image11.wmf"/><Relationship Id="rId28" Type="http://schemas.openxmlformats.org/officeDocument/2006/relationships/oleObject" Target="embeddings/oleObject4.bin"/><Relationship Id="rId36" Type="http://schemas.openxmlformats.org/officeDocument/2006/relationships/image" Target="media/image20.png"/><Relationship Id="rId49"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image" Target="media/image15.emf"/><Relationship Id="rId44" Type="http://schemas.openxmlformats.org/officeDocument/2006/relationships/image" Target="media/image28.emf"/><Relationship Id="rId52" Type="http://schemas.openxmlformats.org/officeDocument/2006/relationships/footer" Target="footer3.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oleObject" Target="embeddings/oleObject1.bin"/><Relationship Id="rId27" Type="http://schemas.openxmlformats.org/officeDocument/2006/relationships/image" Target="media/image13.wmf"/><Relationship Id="rId30" Type="http://schemas.openxmlformats.org/officeDocument/2006/relationships/oleObject" Target="embeddings/oleObject5.bin"/><Relationship Id="rId35" Type="http://schemas.openxmlformats.org/officeDocument/2006/relationships/image" Target="media/image19.png"/><Relationship Id="rId43" Type="http://schemas.openxmlformats.org/officeDocument/2006/relationships/image" Target="media/image27.emf"/><Relationship Id="rId48" Type="http://schemas.openxmlformats.org/officeDocument/2006/relationships/header" Target="header2.xml"/><Relationship Id="rId8" Type="http://schemas.openxmlformats.org/officeDocument/2006/relationships/settings" Target="settings.xml"/><Relationship Id="rId51"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2552158F8185D44A8848B98AEA319AF" ma:contentTypeVersion="11" ma:contentTypeDescription="Create a new document." ma:contentTypeScope="" ma:versionID="67ac2de2715fe82d7906efdc2a2b4794">
  <xsd:schema xmlns:xsd="http://www.w3.org/2001/XMLSchema" xmlns:xs="http://www.w3.org/2001/XMLSchema" xmlns:p="http://schemas.microsoft.com/office/2006/metadata/properties" xmlns:ns3="a915fe38-2618-47b6-8303-829fb71466d5" xmlns:ns4="23d77754-4ccc-4c57-9291-cab09e81894a" targetNamespace="http://schemas.microsoft.com/office/2006/metadata/properties" ma:root="true" ma:fieldsID="f2c58f9831b242d232f284c9ca1bf745" ns3:_="" ns4:_="">
    <xsd:import namespace="a915fe38-2618-47b6-8303-829fb71466d5"/>
    <xsd:import namespace="23d77754-4ccc-4c57-9291-cab09e81894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15fe38-2618-47b6-8303-829fb71466d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3d77754-4ccc-4c57-9291-cab09e81894a"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91E8622-8E4D-4283-BBDD-FF979582E8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915fe38-2618-47b6-8303-829fb71466d5"/>
    <ds:schemaRef ds:uri="23d77754-4ccc-4c57-9291-cab09e8189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8C68166-C180-49CB-A381-8179DBA8263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2D48B248-861E-4E1B-9A2F-77BF93D7AF59}">
  <ds:schemaRefs>
    <ds:schemaRef ds:uri="http://schemas.microsoft.com/sharepoint/v3/contenttype/forms"/>
  </ds:schemaRefs>
</ds:datastoreItem>
</file>

<file path=customXml/itemProps4.xml><?xml version="1.0" encoding="utf-8"?>
<ds:datastoreItem xmlns:ds="http://schemas.openxmlformats.org/officeDocument/2006/customXml" ds:itemID="{4ABC10B2-9169-4797-B066-A604C426FE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1185</TotalTime>
  <Pages>23</Pages>
  <Words>9781</Words>
  <Characters>55755</Characters>
  <Application>Microsoft Office Word</Application>
  <DocSecurity>0</DocSecurity>
  <Lines>464</Lines>
  <Paragraphs>130</Paragraphs>
  <ScaleCrop>false</ScaleCrop>
  <HeadingPairs>
    <vt:vector size="2" baseType="variant">
      <vt:variant>
        <vt:lpstr>Title</vt:lpstr>
      </vt:variant>
      <vt:variant>
        <vt:i4>1</vt:i4>
      </vt:variant>
    </vt:vector>
  </HeadingPairs>
  <TitlesOfParts>
    <vt:vector size="1" baseType="lpstr">
      <vt:lpstr>3GPP TSG-RAN WG1</vt:lpstr>
    </vt:vector>
  </TitlesOfParts>
  <Company>Intel</Company>
  <LinksUpToDate>false</LinksUpToDate>
  <CharactersWithSpaces>65406</CharactersWithSpaces>
  <SharedDoc>false</SharedDoc>
  <HLinks>
    <vt:vector size="12" baseType="variant">
      <vt:variant>
        <vt:i4>1704010</vt:i4>
      </vt:variant>
      <vt:variant>
        <vt:i4>27</vt:i4>
      </vt:variant>
      <vt:variant>
        <vt:i4>0</vt:i4>
      </vt:variant>
      <vt:variant>
        <vt:i4>5</vt:i4>
      </vt:variant>
      <vt:variant>
        <vt:lpwstr>http://www.5gworkshops.com/5GCM.html</vt:lpwstr>
      </vt:variant>
      <vt:variant>
        <vt:lpwstr/>
      </vt:variant>
      <vt:variant>
        <vt:i4>1704010</vt:i4>
      </vt:variant>
      <vt:variant>
        <vt:i4>24</vt:i4>
      </vt:variant>
      <vt:variant>
        <vt:i4>0</vt:i4>
      </vt:variant>
      <vt:variant>
        <vt:i4>5</vt:i4>
      </vt:variant>
      <vt:variant>
        <vt:lpwstr>http://www.5gworkshops.com/5GCM.html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subject/>
  <dc:creator>Intel</dc:creator>
  <cp:keywords>CTPClassification=CTP_IC:VisualMarkings=, CTPClassification=CTP_IC, CTPClassification=CTP_NT</cp:keywords>
  <cp:lastModifiedBy>Intel</cp:lastModifiedBy>
  <cp:revision>435</cp:revision>
  <cp:lastPrinted>2011-11-09T07:49:00Z</cp:lastPrinted>
  <dcterms:created xsi:type="dcterms:W3CDTF">2020-08-08T16:18:00Z</dcterms:created>
  <dcterms:modified xsi:type="dcterms:W3CDTF">2021-01-19T06:09:00Z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d72681e5-656f-4549-841a-e38bec7a1084</vt:lpwstr>
  </property>
  <property fmtid="{D5CDD505-2E9C-101B-9397-08002B2CF9AE}" pid="10" name="CTP_BU">
    <vt:lpwstr>NA</vt:lpwstr>
  </property>
  <property fmtid="{D5CDD505-2E9C-101B-9397-08002B2CF9AE}" pid="11" name="CTP_TimeStamp">
    <vt:lpwstr>2020-08-08 17:03:45Z</vt:lpwstr>
  </property>
  <property fmtid="{D5CDD505-2E9C-101B-9397-08002B2CF9AE}" pid="12" name="ContentTypeId">
    <vt:lpwstr>0x010100F2552158F8185D44A8848B98AEA319AF</vt:lpwstr>
  </property>
  <property fmtid="{D5CDD505-2E9C-101B-9397-08002B2CF9AE}" pid="13" name="CTP_IDSID">
    <vt:lpwstr>NA</vt:lpwstr>
  </property>
  <property fmtid="{D5CDD505-2E9C-101B-9397-08002B2CF9AE}" pid="14" name="CTP_WWID">
    <vt:lpwstr>NA</vt:lpwstr>
  </property>
  <property fmtid="{D5CDD505-2E9C-101B-9397-08002B2CF9AE}" pid="15" name="CTPClassification">
    <vt:lpwstr>CTP_NT</vt:lpwstr>
  </property>
</Properties>
</file>