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58F9D764"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42212C">
        <w:rPr>
          <w:b/>
          <w:kern w:val="2"/>
          <w:lang w:eastAsia="zh-CN"/>
        </w:rPr>
        <w:t>4</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9C63F2" w:rsidRPr="009C63F2">
        <w:rPr>
          <w:b/>
          <w:kern w:val="2"/>
          <w:lang w:eastAsia="zh-CN"/>
        </w:rPr>
        <w:t>2100230</w:t>
      </w:r>
    </w:p>
    <w:p w14:paraId="2BBD894B" w14:textId="5A70C931"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7E4C95">
        <w:rPr>
          <w:b/>
          <w:kern w:val="2"/>
          <w:lang w:eastAsia="zh-CN"/>
        </w:rPr>
        <w:t>January</w:t>
      </w:r>
      <w:r w:rsidR="007E4C95" w:rsidRPr="004B208B">
        <w:rPr>
          <w:b/>
          <w:kern w:val="2"/>
          <w:lang w:eastAsia="zh-CN"/>
        </w:rPr>
        <w:t xml:space="preserve"> </w:t>
      </w:r>
      <w:r w:rsidR="00BE3BBF">
        <w:rPr>
          <w:b/>
          <w:kern w:val="2"/>
          <w:lang w:eastAsia="zh-CN"/>
        </w:rPr>
        <w:t>2</w:t>
      </w:r>
      <w:r w:rsidR="007E4C95">
        <w:rPr>
          <w:b/>
          <w:kern w:val="2"/>
          <w:lang w:eastAsia="zh-CN"/>
        </w:rPr>
        <w:t>5</w:t>
      </w:r>
      <w:r w:rsidR="00793A70" w:rsidRPr="004B208B">
        <w:rPr>
          <w:b/>
          <w:kern w:val="2"/>
          <w:lang w:eastAsia="zh-CN"/>
        </w:rPr>
        <w:t xml:space="preserve"> –</w:t>
      </w:r>
      <w:r w:rsidR="006058FD">
        <w:rPr>
          <w:b/>
          <w:kern w:val="2"/>
          <w:lang w:eastAsia="zh-CN"/>
        </w:rPr>
        <w:t xml:space="preserve"> </w:t>
      </w:r>
      <w:r w:rsidR="007E4C95">
        <w:rPr>
          <w:b/>
          <w:kern w:val="2"/>
          <w:lang w:eastAsia="zh-CN"/>
        </w:rPr>
        <w:t>February</w:t>
      </w:r>
      <w:r w:rsidR="005C1A19">
        <w:rPr>
          <w:b/>
          <w:kern w:val="2"/>
          <w:lang w:eastAsia="zh-CN"/>
        </w:rPr>
        <w:t xml:space="preserve"> </w:t>
      </w:r>
      <w:bookmarkStart w:id="0" w:name="_GoBack"/>
      <w:bookmarkEnd w:id="0"/>
      <w:r w:rsidR="007E4C95">
        <w:rPr>
          <w:b/>
          <w:kern w:val="2"/>
          <w:lang w:eastAsia="zh-CN"/>
        </w:rPr>
        <w:t>5</w:t>
      </w:r>
      <w:r w:rsidR="00793A70" w:rsidRPr="004B208B">
        <w:rPr>
          <w:b/>
          <w:kern w:val="2"/>
          <w:lang w:eastAsia="zh-CN"/>
        </w:rPr>
        <w:t>, 202</w:t>
      </w:r>
      <w:r w:rsidR="007E4C95">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14DB2D1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31165E23"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540D62" w:rsidRPr="00540D62">
        <w:rPr>
          <w:b/>
          <w:kern w:val="2"/>
          <w:lang w:eastAsia="zh-CN"/>
        </w:rPr>
        <w:t>Potential solutions for UE complexity reduction</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54C821DD" w14:textId="2CB9C05F" w:rsidR="006768B3" w:rsidRDefault="006768B3" w:rsidP="006768B3">
      <w:pPr>
        <w:rPr>
          <w:rFonts w:eastAsiaTheme="minorEastAsia"/>
          <w:lang w:eastAsia="zh-CN"/>
        </w:rPr>
      </w:pPr>
      <w:r>
        <w:rPr>
          <w:rFonts w:eastAsia="MS Mincho"/>
          <w:lang w:eastAsia="ja-JP"/>
        </w:rPr>
        <w:t>In RAN #90 meeting, a new W</w:t>
      </w:r>
      <w:r w:rsidRPr="004B208B">
        <w:rPr>
          <w:rFonts w:eastAsia="MS Mincho"/>
          <w:lang w:eastAsia="ja-JP"/>
        </w:rPr>
        <w:t xml:space="preserve">ID on support of </w:t>
      </w:r>
      <w:bookmarkStart w:id="3" w:name="OLE_LINK1"/>
      <w:r w:rsidRPr="004B208B">
        <w:rPr>
          <w:rFonts w:eastAsia="MS Mincho"/>
          <w:lang w:eastAsia="ja-JP"/>
        </w:rPr>
        <w:t xml:space="preserve">reduced capability </w:t>
      </w:r>
      <w:r w:rsidRPr="004B208B">
        <w:rPr>
          <w:lang w:eastAsia="zh-CN"/>
        </w:rPr>
        <w:t>(REDCAP)</w:t>
      </w:r>
      <w:r w:rsidRPr="004B208B">
        <w:rPr>
          <w:rFonts w:eastAsia="MS Mincho"/>
          <w:lang w:eastAsia="ja-JP"/>
        </w:rPr>
        <w:t xml:space="preserve"> NR devices</w:t>
      </w:r>
      <w:bookmarkEnd w:id="3"/>
      <w:r w:rsidRPr="004B208B">
        <w:rPr>
          <w:rFonts w:eastAsia="MS Mincho"/>
          <w:lang w:eastAsia="ja-JP"/>
        </w:rPr>
        <w:t xml:space="preserve"> </w:t>
      </w:r>
      <w:r>
        <w:rPr>
          <w:rFonts w:eastAsia="MS Mincho"/>
          <w:lang w:eastAsia="ja-JP"/>
        </w:rPr>
        <w:t xml:space="preserve">was </w:t>
      </w:r>
      <w:r w:rsidRPr="004B208B">
        <w:rPr>
          <w:rFonts w:eastAsia="MS Mincho"/>
          <w:lang w:eastAsia="ja-JP"/>
        </w:rPr>
        <w:t>approved</w:t>
      </w:r>
      <w:r w:rsidR="000C3AB1">
        <w:rPr>
          <w:rFonts w:eastAsia="MS Mincho"/>
          <w:lang w:eastAsia="ja-JP"/>
        </w:rPr>
        <w:t xml:space="preserve"> </w:t>
      </w:r>
      <w:r w:rsidR="000C3AB1">
        <w:fldChar w:fldCharType="begin"/>
      </w:r>
      <w:r w:rsidR="000C3AB1">
        <w:rPr>
          <w:rFonts w:eastAsia="MS Mincho"/>
          <w:lang w:eastAsia="ja-JP"/>
        </w:rPr>
        <w:instrText xml:space="preserve"> REF _Ref60162202 \r \h </w:instrText>
      </w:r>
      <w:r w:rsidR="000C3AB1">
        <w:fldChar w:fldCharType="separate"/>
      </w:r>
      <w:r w:rsidR="000C3AB1">
        <w:rPr>
          <w:rFonts w:eastAsia="MS Mincho"/>
          <w:lang w:eastAsia="ja-JP"/>
        </w:rPr>
        <w:t>[1]</w:t>
      </w:r>
      <w:r w:rsidR="000C3AB1">
        <w:fldChar w:fldCharType="end"/>
      </w:r>
      <w:r w:rsidRPr="003259A8">
        <w:rPr>
          <w:rFonts w:eastAsia="MS Mincho"/>
          <w:lang w:eastAsia="ja-JP"/>
        </w:rPr>
        <w:t>.</w:t>
      </w:r>
      <w:r w:rsidRPr="004B208B">
        <w:rPr>
          <w:rFonts w:eastAsia="MS Mincho"/>
          <w:lang w:eastAsia="ja-JP"/>
        </w:rPr>
        <w:t xml:space="preserve"> </w:t>
      </w:r>
      <w:r>
        <w:rPr>
          <w:rFonts w:eastAsia="MS Mincho"/>
          <w:lang w:eastAsia="ja-JP"/>
        </w:rPr>
        <w:t>O</w:t>
      </w:r>
      <w:r>
        <w:rPr>
          <w:rFonts w:eastAsiaTheme="minorEastAsia" w:hint="eastAsia"/>
          <w:lang w:eastAsia="zh-CN"/>
        </w:rPr>
        <w:t>n</w:t>
      </w:r>
      <w:r>
        <w:rPr>
          <w:rFonts w:eastAsiaTheme="minorEastAsia"/>
          <w:lang w:eastAsia="zh-CN"/>
        </w:rPr>
        <w:t>e of the objectives is as follows:</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5DCD3B29" w14:textId="5F7BE3C8" w:rsidR="006768B3" w:rsidRPr="006768B3" w:rsidRDefault="006768B3" w:rsidP="006768B3">
            <w:pPr>
              <w:pStyle w:val="B1"/>
              <w:numPr>
                <w:ilvl w:val="0"/>
                <w:numId w:val="19"/>
              </w:numPr>
              <w:jc w:val="both"/>
              <w:rPr>
                <w:rFonts w:eastAsia="宋体"/>
                <w:i/>
                <w:lang w:val="en-US" w:eastAsia="ja-JP"/>
              </w:rPr>
            </w:pPr>
            <w:r w:rsidRPr="006768B3">
              <w:rPr>
                <w:rFonts w:eastAsia="宋体"/>
                <w:i/>
                <w:lang w:val="en-US" w:eastAsia="ja-JP"/>
              </w:rPr>
              <w:t>Specify support for the following UE complexity reduction features [RAN1, RAN4]:</w:t>
            </w:r>
          </w:p>
          <w:p w14:paraId="25638EC7" w14:textId="77777777" w:rsidR="006768B3" w:rsidRPr="006768B3" w:rsidRDefault="006768B3" w:rsidP="006768B3">
            <w:pPr>
              <w:pStyle w:val="a3"/>
              <w:widowControl/>
              <w:numPr>
                <w:ilvl w:val="1"/>
                <w:numId w:val="19"/>
              </w:numPr>
              <w:overflowPunct w:val="0"/>
              <w:autoSpaceDE/>
              <w:autoSpaceDN/>
              <w:adjustRightInd/>
              <w:snapToGrid/>
              <w:rPr>
                <w:rFonts w:ascii="Times" w:hAnsi="Times" w:cs="Times"/>
                <w:b/>
                <w:bCs/>
                <w:i/>
                <w:iCs/>
                <w:szCs w:val="22"/>
              </w:rPr>
            </w:pPr>
            <w:r w:rsidRPr="006768B3">
              <w:rPr>
                <w:rFonts w:ascii="Times" w:hAnsi="Times" w:cs="Times"/>
                <w:bCs/>
                <w:i/>
                <w:iCs/>
                <w:szCs w:val="22"/>
              </w:rPr>
              <w:t>Reduced maximum UE bandwidth:</w:t>
            </w:r>
          </w:p>
          <w:p w14:paraId="77693DEF" w14:textId="77777777" w:rsidR="006768B3" w:rsidRPr="006768B3" w:rsidRDefault="006768B3" w:rsidP="006768B3">
            <w:pPr>
              <w:pStyle w:val="a3"/>
              <w:widowControl/>
              <w:numPr>
                <w:ilvl w:val="2"/>
                <w:numId w:val="19"/>
              </w:numPr>
              <w:overflowPunct w:val="0"/>
              <w:autoSpaceDE/>
              <w:autoSpaceDN/>
              <w:adjustRightInd/>
              <w:snapToGrid/>
              <w:rPr>
                <w:rFonts w:ascii="Times" w:hAnsi="Times" w:cs="Times"/>
                <w:b/>
                <w:bCs/>
                <w:i/>
                <w:iCs/>
                <w:szCs w:val="22"/>
              </w:rPr>
            </w:pPr>
            <w:r w:rsidRPr="006768B3">
              <w:rPr>
                <w:rFonts w:ascii="Times" w:hAnsi="Times" w:cs="Times"/>
                <w:bCs/>
                <w:i/>
                <w:iCs/>
                <w:szCs w:val="22"/>
              </w:rPr>
              <w:t>Maximum bandwidth of an FR1 RedCap UE during and after initial access of 20 MHz</w:t>
            </w:r>
            <w:r w:rsidRPr="006768B3">
              <w:rPr>
                <w:i/>
              </w:rPr>
              <w:t xml:space="preserve"> </w:t>
            </w:r>
            <w:r w:rsidRPr="006768B3">
              <w:rPr>
                <w:rFonts w:ascii="Times" w:hAnsi="Times" w:cs="Times"/>
                <w:bCs/>
                <w:i/>
                <w:iCs/>
                <w:szCs w:val="22"/>
              </w:rPr>
              <w:t>is supported. The possibility of, and any associated conditions for, optional support of a wider bandwidth up to 40MHz after initial access for this case will be further discussed at RAN#91e.</w:t>
            </w:r>
          </w:p>
          <w:p w14:paraId="1B79EB45" w14:textId="42B524FA" w:rsidR="006768B3" w:rsidRPr="006768B3" w:rsidRDefault="006768B3" w:rsidP="006768B3">
            <w:pPr>
              <w:pStyle w:val="a3"/>
              <w:widowControl/>
              <w:numPr>
                <w:ilvl w:val="2"/>
                <w:numId w:val="19"/>
              </w:numPr>
              <w:overflowPunct w:val="0"/>
              <w:autoSpaceDE/>
              <w:autoSpaceDN/>
              <w:adjustRightInd/>
              <w:snapToGrid/>
              <w:rPr>
                <w:rFonts w:ascii="Times" w:hAnsi="Times" w:cs="Times"/>
                <w:b/>
                <w:bCs/>
                <w:i/>
                <w:iCs/>
                <w:szCs w:val="22"/>
              </w:rPr>
            </w:pPr>
            <w:r w:rsidRPr="006768B3">
              <w:rPr>
                <w:rFonts w:ascii="Times" w:hAnsi="Times" w:cs="Times"/>
                <w:bCs/>
                <w:i/>
                <w:iCs/>
                <w:szCs w:val="22"/>
              </w:rPr>
              <w:t>Maximum bandwidth of an FR2 RedCap UE during and after initial access is 100 MHz</w:t>
            </w:r>
            <w:r w:rsidR="003D53C0">
              <w:rPr>
                <w:rFonts w:ascii="Times" w:hAnsi="Times" w:cs="Times"/>
                <w:bCs/>
                <w:i/>
                <w:iCs/>
                <w:szCs w:val="22"/>
              </w:rPr>
              <w:t>.</w:t>
            </w:r>
          </w:p>
          <w:p w14:paraId="2F4369D8" w14:textId="77777777" w:rsidR="006768B3" w:rsidRPr="006768B3" w:rsidRDefault="006768B3" w:rsidP="006768B3">
            <w:pPr>
              <w:pStyle w:val="a3"/>
              <w:widowControl/>
              <w:numPr>
                <w:ilvl w:val="1"/>
                <w:numId w:val="19"/>
              </w:numPr>
              <w:overflowPunct w:val="0"/>
              <w:autoSpaceDE/>
              <w:autoSpaceDN/>
              <w:adjustRightInd/>
              <w:snapToGrid/>
              <w:rPr>
                <w:b/>
                <w:i/>
                <w:iCs/>
              </w:rPr>
            </w:pPr>
            <w:r w:rsidRPr="006768B3">
              <w:rPr>
                <w:i/>
                <w:iCs/>
              </w:rPr>
              <w:t>Reduced minimum number of Rx branches:</w:t>
            </w:r>
          </w:p>
          <w:p w14:paraId="48404AA7" w14:textId="77777777" w:rsidR="006768B3" w:rsidRPr="006768B3" w:rsidRDefault="006768B3" w:rsidP="006768B3">
            <w:pPr>
              <w:pStyle w:val="a3"/>
              <w:widowControl/>
              <w:numPr>
                <w:ilvl w:val="2"/>
                <w:numId w:val="19"/>
              </w:numPr>
              <w:overflowPunct w:val="0"/>
              <w:autoSpaceDE/>
              <w:autoSpaceDN/>
              <w:adjustRightInd/>
              <w:snapToGrid/>
              <w:rPr>
                <w:b/>
                <w:i/>
                <w:iCs/>
              </w:rPr>
            </w:pPr>
            <w:r w:rsidRPr="006768B3">
              <w:rPr>
                <w:i/>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657CB192" w14:textId="77777777" w:rsidR="006768B3" w:rsidRPr="006768B3" w:rsidRDefault="006768B3" w:rsidP="006768B3">
            <w:pPr>
              <w:pStyle w:val="a3"/>
              <w:widowControl/>
              <w:numPr>
                <w:ilvl w:val="2"/>
                <w:numId w:val="19"/>
              </w:numPr>
              <w:overflowPunct w:val="0"/>
              <w:autoSpaceDE/>
              <w:autoSpaceDN/>
              <w:adjustRightInd/>
              <w:snapToGrid/>
              <w:rPr>
                <w:b/>
                <w:i/>
                <w:iCs/>
              </w:rPr>
            </w:pPr>
            <w:bookmarkStart w:id="4" w:name="_Hlk58502022"/>
            <w:r w:rsidRPr="006768B3">
              <w:rPr>
                <w:i/>
                <w:iCs/>
              </w:rPr>
              <w:t xml:space="preserve">For frequency bands where a legacy NR UE (other than 2-Rx vehicular UE) is required to be equipped with a minimum of 4 Rx </w:t>
            </w:r>
            <w:bookmarkEnd w:id="4"/>
            <w:r w:rsidRPr="006768B3">
              <w:rPr>
                <w:i/>
                <w:iCs/>
              </w:rPr>
              <w:t xml:space="preserve">antenna ports, the minimum number of Rx </w:t>
            </w:r>
            <w:bookmarkStart w:id="5" w:name="_Hlk58574559"/>
            <w:r w:rsidRPr="006768B3">
              <w:rPr>
                <w:i/>
                <w:iCs/>
              </w:rPr>
              <w:t xml:space="preserve">branches </w:t>
            </w:r>
            <w:bookmarkEnd w:id="5"/>
            <w:r w:rsidRPr="006768B3">
              <w:rPr>
                <w:i/>
                <w:iCs/>
              </w:rPr>
              <w:t>supported by specification for a RedCap UE will be decided at RAN#91e; hence no specific work for these frequency bands will be done before RAN#91e.</w:t>
            </w:r>
          </w:p>
          <w:p w14:paraId="7BB5241F" w14:textId="77777777" w:rsidR="006768B3" w:rsidRPr="006768B3" w:rsidRDefault="006768B3" w:rsidP="006768B3">
            <w:pPr>
              <w:pStyle w:val="a3"/>
              <w:widowControl/>
              <w:numPr>
                <w:ilvl w:val="1"/>
                <w:numId w:val="19"/>
              </w:numPr>
              <w:overflowPunct w:val="0"/>
              <w:autoSpaceDE/>
              <w:autoSpaceDN/>
              <w:adjustRightInd/>
              <w:snapToGrid/>
              <w:rPr>
                <w:b/>
                <w:bCs/>
                <w:i/>
                <w:iCs/>
              </w:rPr>
            </w:pPr>
            <w:r w:rsidRPr="006768B3">
              <w:rPr>
                <w:bCs/>
                <w:i/>
                <w:iCs/>
              </w:rPr>
              <w:t>Maximum number of DL MIMO layers:</w:t>
            </w:r>
          </w:p>
          <w:p w14:paraId="6F37C3A7" w14:textId="77777777" w:rsidR="006768B3" w:rsidRPr="006768B3" w:rsidRDefault="006768B3" w:rsidP="006768B3">
            <w:pPr>
              <w:pStyle w:val="a3"/>
              <w:widowControl/>
              <w:numPr>
                <w:ilvl w:val="2"/>
                <w:numId w:val="19"/>
              </w:numPr>
              <w:overflowPunct w:val="0"/>
              <w:autoSpaceDE/>
              <w:autoSpaceDN/>
              <w:adjustRightInd/>
              <w:snapToGrid/>
              <w:rPr>
                <w:b/>
                <w:bCs/>
                <w:i/>
                <w:iCs/>
              </w:rPr>
            </w:pPr>
            <w:r w:rsidRPr="006768B3">
              <w:rPr>
                <w:bCs/>
                <w:i/>
                <w:iCs/>
              </w:rPr>
              <w:t xml:space="preserve">For a RedCap UE with 1 Rx </w:t>
            </w:r>
            <w:r w:rsidRPr="006768B3">
              <w:rPr>
                <w:i/>
                <w:iCs/>
              </w:rPr>
              <w:t>branch</w:t>
            </w:r>
            <w:r w:rsidRPr="006768B3">
              <w:rPr>
                <w:bCs/>
                <w:i/>
                <w:iCs/>
              </w:rPr>
              <w:t>, 1 DL MIMO layer is supported.</w:t>
            </w:r>
          </w:p>
          <w:p w14:paraId="4959CA64" w14:textId="77777777" w:rsidR="006768B3" w:rsidRPr="006768B3" w:rsidRDefault="006768B3" w:rsidP="006768B3">
            <w:pPr>
              <w:pStyle w:val="a3"/>
              <w:widowControl/>
              <w:numPr>
                <w:ilvl w:val="2"/>
                <w:numId w:val="19"/>
              </w:numPr>
              <w:overflowPunct w:val="0"/>
              <w:autoSpaceDE/>
              <w:autoSpaceDN/>
              <w:adjustRightInd/>
              <w:snapToGrid/>
              <w:rPr>
                <w:b/>
                <w:bCs/>
                <w:i/>
                <w:iCs/>
              </w:rPr>
            </w:pPr>
            <w:r w:rsidRPr="006768B3">
              <w:rPr>
                <w:bCs/>
                <w:i/>
                <w:iCs/>
              </w:rPr>
              <w:t xml:space="preserve">For a RedCap UE with 2 Rx </w:t>
            </w:r>
            <w:r w:rsidRPr="006768B3">
              <w:rPr>
                <w:i/>
                <w:iCs/>
              </w:rPr>
              <w:t>branches</w:t>
            </w:r>
            <w:r w:rsidRPr="006768B3">
              <w:rPr>
                <w:bCs/>
                <w:i/>
                <w:iCs/>
              </w:rPr>
              <w:t>, 2 DL MIMO layers are supported.</w:t>
            </w:r>
          </w:p>
          <w:p w14:paraId="14B62763" w14:textId="77777777" w:rsidR="006768B3" w:rsidRPr="006768B3" w:rsidRDefault="006768B3" w:rsidP="006768B3">
            <w:pPr>
              <w:pStyle w:val="a3"/>
              <w:widowControl/>
              <w:numPr>
                <w:ilvl w:val="1"/>
                <w:numId w:val="19"/>
              </w:numPr>
              <w:overflowPunct w:val="0"/>
              <w:autoSpaceDE/>
              <w:autoSpaceDN/>
              <w:adjustRightInd/>
              <w:snapToGrid/>
              <w:rPr>
                <w:b/>
                <w:bCs/>
                <w:i/>
                <w:iCs/>
              </w:rPr>
            </w:pPr>
            <w:r w:rsidRPr="006768B3">
              <w:rPr>
                <w:bCs/>
                <w:i/>
                <w:iCs/>
              </w:rPr>
              <w:t>Relaxed maximum modulation order:</w:t>
            </w:r>
          </w:p>
          <w:p w14:paraId="2B11B843" w14:textId="77777777" w:rsidR="006768B3" w:rsidRPr="006768B3" w:rsidRDefault="006768B3" w:rsidP="006768B3">
            <w:pPr>
              <w:pStyle w:val="a3"/>
              <w:widowControl/>
              <w:numPr>
                <w:ilvl w:val="2"/>
                <w:numId w:val="19"/>
              </w:numPr>
              <w:overflowPunct w:val="0"/>
              <w:autoSpaceDE/>
              <w:autoSpaceDN/>
              <w:adjustRightInd/>
              <w:snapToGrid/>
              <w:rPr>
                <w:b/>
                <w:bCs/>
                <w:i/>
                <w:iCs/>
              </w:rPr>
            </w:pPr>
            <w:r w:rsidRPr="006768B3">
              <w:rPr>
                <w:bCs/>
                <w:i/>
                <w:iCs/>
              </w:rPr>
              <w:t>Support of 256QAM in DL is optional (instead of mandatory) for an FR1 RedCap UE.</w:t>
            </w:r>
          </w:p>
          <w:p w14:paraId="61D6BE20" w14:textId="77777777" w:rsidR="006768B3" w:rsidRPr="006768B3" w:rsidRDefault="006768B3" w:rsidP="006768B3">
            <w:pPr>
              <w:pStyle w:val="a3"/>
              <w:widowControl/>
              <w:numPr>
                <w:ilvl w:val="2"/>
                <w:numId w:val="19"/>
              </w:numPr>
              <w:overflowPunct w:val="0"/>
              <w:autoSpaceDE/>
              <w:autoSpaceDN/>
              <w:adjustRightInd/>
              <w:snapToGrid/>
              <w:rPr>
                <w:bCs/>
                <w:i/>
                <w:iCs/>
              </w:rPr>
            </w:pPr>
            <w:r w:rsidRPr="006768B3">
              <w:rPr>
                <w:bCs/>
                <w:i/>
                <w:iCs/>
              </w:rPr>
              <w:t>No other relaxations of maximum modulation order are specified for a RedCap UE.</w:t>
            </w:r>
          </w:p>
          <w:p w14:paraId="0648BF06" w14:textId="77777777" w:rsidR="006768B3" w:rsidRPr="006768B3" w:rsidRDefault="006768B3" w:rsidP="006768B3">
            <w:pPr>
              <w:pStyle w:val="a3"/>
              <w:widowControl/>
              <w:numPr>
                <w:ilvl w:val="1"/>
                <w:numId w:val="19"/>
              </w:numPr>
              <w:overflowPunct w:val="0"/>
              <w:autoSpaceDE/>
              <w:autoSpaceDN/>
              <w:adjustRightInd/>
              <w:snapToGrid/>
              <w:rPr>
                <w:bCs/>
                <w:i/>
                <w:iCs/>
              </w:rPr>
            </w:pPr>
            <w:r w:rsidRPr="006768B3">
              <w:rPr>
                <w:bCs/>
                <w:i/>
                <w:iCs/>
              </w:rPr>
              <w:t>Duplex operation:</w:t>
            </w:r>
          </w:p>
          <w:p w14:paraId="1039B28B" w14:textId="1C4B441A" w:rsidR="006768B3" w:rsidRPr="006768B3" w:rsidRDefault="006768B3" w:rsidP="006768B3">
            <w:pPr>
              <w:pStyle w:val="a3"/>
              <w:widowControl/>
              <w:numPr>
                <w:ilvl w:val="2"/>
                <w:numId w:val="19"/>
              </w:numPr>
              <w:overflowPunct w:val="0"/>
              <w:autoSpaceDE/>
              <w:autoSpaceDN/>
              <w:adjustRightInd/>
              <w:snapToGrid/>
              <w:rPr>
                <w:bCs/>
                <w:i/>
                <w:iCs/>
              </w:rPr>
            </w:pPr>
            <w:r w:rsidRPr="006768B3">
              <w:rPr>
                <w:bCs/>
                <w:i/>
                <w:iCs/>
              </w:rPr>
              <w:t>HD-FDD type A with the minimum specification impact (Note that FD-FDD and TDD are also supported.)</w:t>
            </w:r>
          </w:p>
        </w:tc>
      </w:tr>
    </w:tbl>
    <w:p w14:paraId="1F3E5353" w14:textId="7B25A532" w:rsidR="00540D62" w:rsidRDefault="006768B3" w:rsidP="00267E4A">
      <w:pPr>
        <w:rPr>
          <w:rFonts w:eastAsia="MS Mincho"/>
          <w:lang w:eastAsia="ja-JP"/>
        </w:rPr>
      </w:pPr>
      <w:r>
        <w:rPr>
          <w:rFonts w:eastAsiaTheme="minorEastAsia" w:hint="eastAsia"/>
          <w:lang w:eastAsia="zh-CN"/>
        </w:rPr>
        <w:t>I</w:t>
      </w:r>
      <w:r>
        <w:rPr>
          <w:rFonts w:eastAsiaTheme="minorEastAsia"/>
          <w:lang w:eastAsia="zh-CN"/>
        </w:rPr>
        <w:t xml:space="preserve">n this contribution, the </w:t>
      </w:r>
      <w:r w:rsidR="00541211">
        <w:rPr>
          <w:rFonts w:eastAsiaTheme="minorEastAsia"/>
          <w:lang w:eastAsia="zh-CN"/>
        </w:rPr>
        <w:t>potential solutions to support</w:t>
      </w:r>
      <w:r>
        <w:rPr>
          <w:rFonts w:eastAsiaTheme="minorEastAsia"/>
          <w:lang w:eastAsia="zh-CN"/>
        </w:rPr>
        <w:t xml:space="preserve"> each UE complexity reduction feature are analyzed, focusing on </w:t>
      </w:r>
      <w:r w:rsidR="00541211">
        <w:rPr>
          <w:rFonts w:eastAsiaTheme="minorEastAsia"/>
          <w:lang w:eastAsia="zh-CN"/>
        </w:rPr>
        <w:t xml:space="preserve">performance, coexistence with </w:t>
      </w:r>
      <w:r w:rsidR="00541211">
        <w:rPr>
          <w:lang w:eastAsia="ja-JP"/>
        </w:rPr>
        <w:t>non-RedCap</w:t>
      </w:r>
      <w:r w:rsidR="00541211" w:rsidRPr="00CF3C36">
        <w:rPr>
          <w:lang w:eastAsia="ja-JP"/>
        </w:rPr>
        <w:t xml:space="preserve"> UEs</w:t>
      </w:r>
      <w:r w:rsidR="00541211">
        <w:rPr>
          <w:lang w:eastAsia="ja-JP"/>
        </w:rPr>
        <w:t>, and specification impacts.</w:t>
      </w:r>
      <w:r w:rsidRPr="004B208B">
        <w:rPr>
          <w:rFonts w:eastAsia="MS Mincho"/>
          <w:lang w:eastAsia="ja-JP"/>
        </w:rPr>
        <w:t xml:space="preserve"> </w:t>
      </w:r>
    </w:p>
    <w:p w14:paraId="3E638B4D" w14:textId="683C6E5B" w:rsidR="00DA3642" w:rsidRDefault="002946B1" w:rsidP="00DA3642">
      <w:pPr>
        <w:pStyle w:val="1"/>
      </w:pPr>
      <w:bookmarkStart w:id="6" w:name="_Ref129681832"/>
      <w:r w:rsidRPr="004B208B">
        <w:t xml:space="preserve">On </w:t>
      </w:r>
      <w:r w:rsidR="00541211">
        <w:t>reduced maximum UE bandwidth</w:t>
      </w:r>
    </w:p>
    <w:p w14:paraId="1EB23E1A" w14:textId="41399454" w:rsidR="00DA3642" w:rsidRDefault="00DA3642" w:rsidP="00DA3642">
      <w:r>
        <w:rPr>
          <w:lang w:eastAsia="zh-CN"/>
        </w:rPr>
        <w:t xml:space="preserve">As described above, it was specified in WID that the maximum bandwidth during and after initial access for an FR1 RedCap UE and an FR2 RedCap UE is 20MHz and 100MHz respectively. </w:t>
      </w:r>
      <w:r w:rsidRPr="00DA3642">
        <w:rPr>
          <w:lang w:eastAsia="zh-CN"/>
        </w:rPr>
        <w:t>The possibility of</w:t>
      </w:r>
      <w:r>
        <w:rPr>
          <w:lang w:eastAsia="zh-CN"/>
        </w:rPr>
        <w:t xml:space="preserve"> </w:t>
      </w:r>
      <w:r w:rsidRPr="00DA3642">
        <w:rPr>
          <w:lang w:eastAsia="zh-CN"/>
        </w:rPr>
        <w:t>optional support of a wider bandwidth up</w:t>
      </w:r>
      <w:r>
        <w:rPr>
          <w:lang w:eastAsia="zh-CN"/>
        </w:rPr>
        <w:t xml:space="preserve"> to 40MHz after initial access in FR1</w:t>
      </w:r>
      <w:r w:rsidRPr="00DA3642">
        <w:rPr>
          <w:lang w:eastAsia="zh-CN"/>
        </w:rPr>
        <w:t xml:space="preserve"> will be further discussed at RAN#91e.</w:t>
      </w:r>
      <w:r>
        <w:rPr>
          <w:lang w:eastAsia="zh-CN"/>
        </w:rPr>
        <w:t xml:space="preserve"> In this section, the potential </w:t>
      </w:r>
      <w:r w:rsidR="006C64B0">
        <w:rPr>
          <w:lang w:eastAsia="zh-CN"/>
        </w:rPr>
        <w:t xml:space="preserve">issues and </w:t>
      </w:r>
      <w:r>
        <w:rPr>
          <w:lang w:eastAsia="zh-CN"/>
        </w:rPr>
        <w:t xml:space="preserve">solutions are discussed to support the </w:t>
      </w:r>
      <w:r>
        <w:t xml:space="preserve">reduced maximum </w:t>
      </w:r>
      <w:r w:rsidR="007221EE">
        <w:t xml:space="preserve">UE bandwidth in FR1, i.e. 20MHz, wherein the </w:t>
      </w:r>
      <w:r w:rsidR="007221EE">
        <w:rPr>
          <w:rFonts w:hint="eastAsia"/>
          <w:lang w:eastAsia="zh-CN"/>
        </w:rPr>
        <w:t>c</w:t>
      </w:r>
      <w:r w:rsidR="007221EE" w:rsidRPr="007221EE">
        <w:t>oexistence with non-RedCap UEs</w:t>
      </w:r>
      <w:r w:rsidR="007221EE">
        <w:t xml:space="preserve"> is considered as noted in WID.</w:t>
      </w:r>
    </w:p>
    <w:p w14:paraId="656D8A46" w14:textId="55D6071F" w:rsidR="00DA3642" w:rsidRDefault="0023733C" w:rsidP="00265DD3">
      <w:pPr>
        <w:pStyle w:val="2"/>
      </w:pPr>
      <w:r w:rsidRPr="00265DD3">
        <w:lastRenderedPageBreak/>
        <w:t>During initial access</w:t>
      </w:r>
    </w:p>
    <w:p w14:paraId="277F589B" w14:textId="637A16FE" w:rsidR="00070602" w:rsidRPr="00070602" w:rsidRDefault="00202DE2" w:rsidP="0088032E">
      <w:pPr>
        <w:pStyle w:val="3"/>
        <w:rPr>
          <w:lang w:eastAsia="zh-CN"/>
        </w:rPr>
      </w:pPr>
      <w:r>
        <w:rPr>
          <w:lang w:eastAsia="zh-CN"/>
        </w:rPr>
        <w:t>U</w:t>
      </w:r>
      <w:r w:rsidR="00070602">
        <w:rPr>
          <w:lang w:eastAsia="zh-CN"/>
        </w:rPr>
        <w:t>plink</w:t>
      </w:r>
    </w:p>
    <w:p w14:paraId="4137986F" w14:textId="2CE2C75C" w:rsidR="00D86977" w:rsidRDefault="00D86977" w:rsidP="00D86977">
      <w:r>
        <w:t>For UL, t</w:t>
      </w:r>
      <w:r w:rsidRPr="00561F63">
        <w:t>he initial BWP</w:t>
      </w:r>
      <w:r>
        <w:t xml:space="preserve"> c</w:t>
      </w:r>
      <w:r w:rsidRPr="00561F63">
        <w:t xml:space="preserve">onfigured in SIB </w:t>
      </w:r>
      <w:r>
        <w:t>for non-RedCap UEs is</w:t>
      </w:r>
      <w:r w:rsidRPr="00561F63">
        <w:t xml:space="preserve"> </w:t>
      </w:r>
      <w:r w:rsidR="00E07718">
        <w:t xml:space="preserve">different to </w:t>
      </w:r>
      <w:r>
        <w:t xml:space="preserve">the </w:t>
      </w:r>
      <w:r w:rsidRPr="00561F63">
        <w:t xml:space="preserve">initial </w:t>
      </w:r>
      <w:r w:rsidRPr="0098672A">
        <w:t xml:space="preserve">DL </w:t>
      </w:r>
      <w:r w:rsidRPr="00561F63">
        <w:t>BWP</w:t>
      </w:r>
      <w:r w:rsidR="00E20EC6">
        <w:t>.</w:t>
      </w:r>
      <w:r>
        <w:t xml:space="preserve"> </w:t>
      </w:r>
      <w:r w:rsidR="00E07718">
        <w:t>T</w:t>
      </w:r>
      <w:r w:rsidR="00E20EC6">
        <w:t xml:space="preserve">he </w:t>
      </w:r>
      <w:r w:rsidR="00E07718">
        <w:t xml:space="preserve">bandwidth </w:t>
      </w:r>
      <w:r w:rsidR="00E20EC6">
        <w:t>of the initial UL BWP</w:t>
      </w:r>
      <w:r>
        <w:t xml:space="preserve"> can be larger than the </w:t>
      </w:r>
      <w:r w:rsidRPr="00A03C2E">
        <w:rPr>
          <w:lang w:eastAsia="zh-CN"/>
        </w:rPr>
        <w:t>Re</w:t>
      </w:r>
      <w:r>
        <w:rPr>
          <w:lang w:eastAsia="zh-CN"/>
        </w:rPr>
        <w:t xml:space="preserve">dCap UE’s bandwidth capability. </w:t>
      </w:r>
      <w:r w:rsidR="008C72AA">
        <w:rPr>
          <w:lang w:eastAsia="zh-CN"/>
        </w:rPr>
        <w:t>O</w:t>
      </w:r>
      <w:r w:rsidR="0049078B">
        <w:rPr>
          <w:lang w:eastAsia="zh-CN"/>
        </w:rPr>
        <w:t>ne typical</w:t>
      </w:r>
      <w:r w:rsidR="001D550E">
        <w:rPr>
          <w:lang w:eastAsia="zh-CN"/>
        </w:rPr>
        <w:t xml:space="preserve"> configuration of initial UL BWP is 100MHz for TDD band, so that common PUCCH resource can be configured at the both sides of system bandwidth, which can avoid PUSCH source fragmentation. I</w:t>
      </w:r>
      <w:r>
        <w:rPr>
          <w:lang w:eastAsia="zh-CN"/>
        </w:rPr>
        <w:t>f the</w:t>
      </w:r>
      <w:r w:rsidR="008C72AA">
        <w:rPr>
          <w:lang w:eastAsia="zh-CN"/>
        </w:rPr>
        <w:t xml:space="preserve"> </w:t>
      </w:r>
      <w:r w:rsidR="002E3EF7">
        <w:rPr>
          <w:lang w:eastAsia="zh-CN"/>
        </w:rPr>
        <w:t>existing</w:t>
      </w:r>
      <w:r>
        <w:rPr>
          <w:lang w:eastAsia="zh-CN"/>
        </w:rPr>
        <w:t xml:space="preserve"> initial UL BWP </w:t>
      </w:r>
      <w:r w:rsidR="002E3EF7">
        <w:rPr>
          <w:lang w:eastAsia="zh-CN"/>
        </w:rPr>
        <w:t xml:space="preserve">for non-RedCap UEs </w:t>
      </w:r>
      <w:r>
        <w:rPr>
          <w:lang w:eastAsia="zh-CN"/>
        </w:rPr>
        <w:t>is larger than 20MHz, the following issues should be studied</w:t>
      </w:r>
      <w:r w:rsidR="003A3318">
        <w:rPr>
          <w:lang w:eastAsia="zh-CN"/>
        </w:rPr>
        <w:t xml:space="preserve"> for RedCap UEs</w:t>
      </w:r>
      <w:r>
        <w:rPr>
          <w:lang w:eastAsia="zh-CN"/>
        </w:rPr>
        <w:t>.</w:t>
      </w:r>
    </w:p>
    <w:p w14:paraId="0CDFBCEF" w14:textId="77777777" w:rsidR="00D86977" w:rsidRDefault="00D86977" w:rsidP="00D86977">
      <w:pPr>
        <w:pStyle w:val="B1"/>
        <w:numPr>
          <w:ilvl w:val="0"/>
          <w:numId w:val="28"/>
        </w:numPr>
        <w:jc w:val="both"/>
        <w:rPr>
          <w:rFonts w:eastAsia="宋体"/>
          <w:b/>
          <w:sz w:val="22"/>
          <w:szCs w:val="22"/>
          <w:lang w:val="en-US" w:eastAsia="zh-CN"/>
        </w:rPr>
      </w:pPr>
      <w:r>
        <w:rPr>
          <w:rFonts w:eastAsia="宋体"/>
          <w:b/>
          <w:sz w:val="22"/>
          <w:szCs w:val="22"/>
          <w:lang w:val="en-US" w:eastAsia="zh-CN"/>
        </w:rPr>
        <w:t>Msg.1/PRACH transmission</w:t>
      </w:r>
    </w:p>
    <w:p w14:paraId="26CFD121" w14:textId="63D0DD99" w:rsidR="00214869" w:rsidRPr="00CD70E9" w:rsidRDefault="00214869" w:rsidP="00D86977">
      <w:pPr>
        <w:rPr>
          <w:lang w:eastAsia="zh-CN"/>
        </w:rPr>
      </w:pPr>
      <w:r>
        <w:t>As discussed in [3], the total BW of 8 FDMed PRACH transmission occasions confined within the initial UL BWP may be larger than 20MHz. Therefore RedCap UEs may not be able to transmit PRACH associated with the selected SSB if the PRACH resources are shared between RedCap UEs and non-RedCap UEs. Several potential solutions can be further studied, including retuning an appropriately chosen center frequency for PRACH preamble transmission as described in [4], restricting the number of SSB indexes associated with one RO be larger than one as analyzed in [5], and etc.</w:t>
      </w:r>
    </w:p>
    <w:p w14:paraId="25AC2FBB" w14:textId="77DCD112" w:rsidR="000C24BC" w:rsidRDefault="00D86977" w:rsidP="000C24BC">
      <w:pPr>
        <w:pStyle w:val="B1"/>
        <w:numPr>
          <w:ilvl w:val="0"/>
          <w:numId w:val="28"/>
        </w:numPr>
        <w:jc w:val="both"/>
        <w:rPr>
          <w:rFonts w:eastAsia="宋体"/>
          <w:b/>
          <w:sz w:val="22"/>
          <w:szCs w:val="22"/>
          <w:lang w:val="en-US" w:eastAsia="zh-CN"/>
        </w:rPr>
      </w:pPr>
      <w:r>
        <w:rPr>
          <w:rFonts w:eastAsia="宋体"/>
          <w:b/>
          <w:sz w:val="22"/>
          <w:szCs w:val="22"/>
          <w:lang w:val="en-US" w:eastAsia="zh-CN"/>
        </w:rPr>
        <w:t>The</w:t>
      </w:r>
      <w:r w:rsidRPr="008139A2">
        <w:rPr>
          <w:rFonts w:eastAsia="宋体"/>
          <w:b/>
          <w:sz w:val="22"/>
          <w:szCs w:val="22"/>
          <w:lang w:val="en-US" w:eastAsia="zh-CN"/>
        </w:rPr>
        <w:t xml:space="preserve"> transmission of PUSCH for Msg.3</w:t>
      </w:r>
    </w:p>
    <w:p w14:paraId="525C48B7" w14:textId="32CB9D98" w:rsidR="000605EA" w:rsidRDefault="000605EA" w:rsidP="000605EA">
      <w:pPr>
        <w:pStyle w:val="B1"/>
        <w:ind w:left="0" w:firstLine="0"/>
        <w:jc w:val="both"/>
        <w:rPr>
          <w:rFonts w:eastAsia="宋体"/>
          <w:sz w:val="22"/>
          <w:szCs w:val="22"/>
          <w:lang w:val="en-US" w:eastAsia="zh-CN"/>
        </w:rPr>
      </w:pPr>
      <w:r w:rsidRPr="00865D77">
        <w:rPr>
          <w:rFonts w:eastAsia="宋体"/>
          <w:sz w:val="22"/>
          <w:szCs w:val="22"/>
          <w:lang w:val="en-US" w:eastAsia="zh-CN"/>
        </w:rPr>
        <w:t>For PUSCH for Msg.3, due to the limited payload size, the scheduled frequency resource will not exceed 20 MHz generally. However, int</w:t>
      </w:r>
      <w:r>
        <w:rPr>
          <w:rFonts w:eastAsia="宋体"/>
          <w:sz w:val="22"/>
          <w:szCs w:val="22"/>
          <w:lang w:val="en-US" w:eastAsia="zh-CN"/>
        </w:rPr>
        <w:t>ra</w:t>
      </w:r>
      <w:r w:rsidRPr="00865D77">
        <w:rPr>
          <w:rFonts w:eastAsia="宋体"/>
          <w:sz w:val="22"/>
          <w:szCs w:val="22"/>
          <w:lang w:val="en-US" w:eastAsia="zh-CN"/>
        </w:rPr>
        <w:t xml:space="preserve">-slot frequency hopping for Msg.3 has been specified in Rel-15/16, and it is enabled or disabled dynamically by RAR UL grant scheduled in Msg.2. The frequency hopping pattern is related to the bandwidth and also indicated by RAR UL grant as shown in Table 1-1. </w:t>
      </w:r>
    </w:p>
    <w:p w14:paraId="395E6BB3" w14:textId="77777777" w:rsidR="000605EA" w:rsidRPr="00397C66" w:rsidRDefault="000605EA" w:rsidP="000605EA">
      <w:pPr>
        <w:pStyle w:val="B1"/>
        <w:ind w:left="0" w:firstLine="0"/>
        <w:jc w:val="center"/>
        <w:rPr>
          <w:rFonts w:eastAsia="宋体"/>
          <w:sz w:val="22"/>
          <w:szCs w:val="22"/>
          <w:lang w:val="en-US" w:eastAsia="zh-CN"/>
        </w:rPr>
      </w:pPr>
      <w:r>
        <w:rPr>
          <w:rFonts w:eastAsia="宋体"/>
          <w:sz w:val="22"/>
          <w:szCs w:val="22"/>
          <w:lang w:val="en-US" w:eastAsia="zh-CN"/>
        </w:rPr>
        <w:t>Table 1-1. Frequency hopping offset for Msg.3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0605EA" w:rsidRPr="0080392F" w14:paraId="3017AB8C" w14:textId="77777777" w:rsidTr="000605EA">
        <w:trPr>
          <w:jc w:val="center"/>
        </w:trPr>
        <w:tc>
          <w:tcPr>
            <w:tcW w:w="0" w:type="auto"/>
            <w:shd w:val="clear" w:color="auto" w:fill="E0E0E0"/>
            <w:vAlign w:val="center"/>
          </w:tcPr>
          <w:p w14:paraId="765675FC" w14:textId="77777777" w:rsidR="000605EA" w:rsidRPr="000D6543" w:rsidRDefault="000605EA" w:rsidP="000605EA">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6DF93B15" w14:textId="77777777" w:rsidR="000605EA" w:rsidRPr="000D6543" w:rsidRDefault="000605EA" w:rsidP="000605EA">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0D5C7C42" w14:textId="77777777" w:rsidR="000605EA" w:rsidRPr="000D6543" w:rsidRDefault="000605EA" w:rsidP="000605EA">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0605EA" w:rsidRPr="00B916EC" w14:paraId="3ABF4841" w14:textId="77777777" w:rsidTr="000605EA">
        <w:trPr>
          <w:trHeight w:hRule="exact" w:val="367"/>
          <w:jc w:val="center"/>
        </w:trPr>
        <w:tc>
          <w:tcPr>
            <w:tcW w:w="0" w:type="auto"/>
            <w:vMerge w:val="restart"/>
            <w:vAlign w:val="center"/>
          </w:tcPr>
          <w:p w14:paraId="171CDCD9" w14:textId="77777777" w:rsidR="000605EA" w:rsidRPr="00B916EC" w:rsidRDefault="00DF276E" w:rsidP="000605EA">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49513325" w14:textId="77777777" w:rsidR="000605EA" w:rsidRPr="00B916EC" w:rsidRDefault="000605EA" w:rsidP="000605EA">
            <w:pPr>
              <w:pStyle w:val="TAC"/>
            </w:pPr>
            <w:r>
              <w:t>0</w:t>
            </w:r>
          </w:p>
        </w:tc>
        <w:tc>
          <w:tcPr>
            <w:tcW w:w="0" w:type="auto"/>
            <w:vAlign w:val="center"/>
          </w:tcPr>
          <w:p w14:paraId="4B23E2C4" w14:textId="77777777" w:rsidR="000605EA" w:rsidRPr="001322F1" w:rsidRDefault="00DF276E" w:rsidP="000605EA">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0605EA" w:rsidRPr="00B916EC" w14:paraId="4557628B" w14:textId="77777777" w:rsidTr="000605EA">
        <w:trPr>
          <w:trHeight w:hRule="exact" w:val="358"/>
          <w:jc w:val="center"/>
        </w:trPr>
        <w:tc>
          <w:tcPr>
            <w:tcW w:w="0" w:type="auto"/>
            <w:vMerge/>
            <w:vAlign w:val="center"/>
          </w:tcPr>
          <w:p w14:paraId="5743B14A" w14:textId="77777777" w:rsidR="000605EA" w:rsidRPr="00B916EC" w:rsidRDefault="000605EA" w:rsidP="000605EA">
            <w:pPr>
              <w:pStyle w:val="TAC"/>
            </w:pPr>
          </w:p>
        </w:tc>
        <w:tc>
          <w:tcPr>
            <w:tcW w:w="0" w:type="auto"/>
            <w:vAlign w:val="center"/>
          </w:tcPr>
          <w:p w14:paraId="5AF54F41" w14:textId="77777777" w:rsidR="000605EA" w:rsidRPr="00B916EC" w:rsidRDefault="000605EA" w:rsidP="000605EA">
            <w:pPr>
              <w:pStyle w:val="TAC"/>
            </w:pPr>
            <w:r>
              <w:t>1</w:t>
            </w:r>
          </w:p>
        </w:tc>
        <w:tc>
          <w:tcPr>
            <w:tcW w:w="0" w:type="auto"/>
            <w:vAlign w:val="center"/>
          </w:tcPr>
          <w:p w14:paraId="0FEE559F" w14:textId="77777777" w:rsidR="000605EA" w:rsidRPr="001322F1" w:rsidRDefault="00DF276E" w:rsidP="000605EA">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605EA" w:rsidRPr="00B916EC" w14:paraId="4E010374" w14:textId="77777777" w:rsidTr="000605EA">
        <w:trPr>
          <w:trHeight w:hRule="exact" w:val="358"/>
          <w:jc w:val="center"/>
        </w:trPr>
        <w:tc>
          <w:tcPr>
            <w:tcW w:w="0" w:type="auto"/>
            <w:vMerge w:val="restart"/>
            <w:vAlign w:val="center"/>
          </w:tcPr>
          <w:p w14:paraId="446C47A9" w14:textId="77777777" w:rsidR="000605EA" w:rsidRPr="00B916EC" w:rsidRDefault="00DF276E" w:rsidP="000605EA">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0905FE15" w14:textId="77777777" w:rsidR="000605EA" w:rsidRPr="00B916EC" w:rsidRDefault="000605EA" w:rsidP="000605EA">
            <w:pPr>
              <w:pStyle w:val="TAC"/>
            </w:pPr>
            <w:r>
              <w:t>00</w:t>
            </w:r>
          </w:p>
        </w:tc>
        <w:tc>
          <w:tcPr>
            <w:tcW w:w="0" w:type="auto"/>
            <w:vAlign w:val="center"/>
          </w:tcPr>
          <w:p w14:paraId="45F11D62" w14:textId="77777777" w:rsidR="000605EA" w:rsidRPr="001322F1" w:rsidRDefault="00DF276E" w:rsidP="000605EA">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0605EA" w:rsidRPr="00B916EC" w14:paraId="2E979227" w14:textId="77777777" w:rsidTr="000605EA">
        <w:trPr>
          <w:trHeight w:hRule="exact" w:val="367"/>
          <w:jc w:val="center"/>
        </w:trPr>
        <w:tc>
          <w:tcPr>
            <w:tcW w:w="0" w:type="auto"/>
            <w:vMerge/>
            <w:vAlign w:val="center"/>
          </w:tcPr>
          <w:p w14:paraId="17EE6497" w14:textId="77777777" w:rsidR="000605EA" w:rsidRPr="00B916EC" w:rsidRDefault="000605EA" w:rsidP="000605EA">
            <w:pPr>
              <w:pStyle w:val="TAC"/>
            </w:pPr>
          </w:p>
        </w:tc>
        <w:tc>
          <w:tcPr>
            <w:tcW w:w="0" w:type="auto"/>
            <w:vAlign w:val="center"/>
          </w:tcPr>
          <w:p w14:paraId="2F95BA77" w14:textId="77777777" w:rsidR="000605EA" w:rsidRPr="00B916EC" w:rsidRDefault="000605EA" w:rsidP="000605EA">
            <w:pPr>
              <w:pStyle w:val="TAC"/>
            </w:pPr>
            <w:r>
              <w:t>01</w:t>
            </w:r>
          </w:p>
        </w:tc>
        <w:tc>
          <w:tcPr>
            <w:tcW w:w="0" w:type="auto"/>
            <w:vAlign w:val="center"/>
          </w:tcPr>
          <w:p w14:paraId="1E1F3742" w14:textId="77777777" w:rsidR="000605EA" w:rsidRPr="001322F1" w:rsidRDefault="00DF276E" w:rsidP="000605EA">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605EA" w:rsidRPr="00B916EC" w14:paraId="73FC2DEC" w14:textId="77777777" w:rsidTr="000605EA">
        <w:trPr>
          <w:trHeight w:hRule="exact" w:val="358"/>
          <w:jc w:val="center"/>
        </w:trPr>
        <w:tc>
          <w:tcPr>
            <w:tcW w:w="0" w:type="auto"/>
            <w:vMerge/>
            <w:vAlign w:val="center"/>
          </w:tcPr>
          <w:p w14:paraId="07CEBE55" w14:textId="77777777" w:rsidR="000605EA" w:rsidRPr="00B916EC" w:rsidRDefault="000605EA" w:rsidP="000605EA">
            <w:pPr>
              <w:pStyle w:val="TAC"/>
            </w:pPr>
          </w:p>
        </w:tc>
        <w:tc>
          <w:tcPr>
            <w:tcW w:w="0" w:type="auto"/>
            <w:vAlign w:val="center"/>
          </w:tcPr>
          <w:p w14:paraId="21688664" w14:textId="77777777" w:rsidR="000605EA" w:rsidRDefault="000605EA" w:rsidP="000605EA">
            <w:pPr>
              <w:pStyle w:val="TAC"/>
            </w:pPr>
            <w:r>
              <w:t>10</w:t>
            </w:r>
          </w:p>
        </w:tc>
        <w:tc>
          <w:tcPr>
            <w:tcW w:w="0" w:type="auto"/>
            <w:vAlign w:val="center"/>
          </w:tcPr>
          <w:p w14:paraId="41F8770E" w14:textId="77777777" w:rsidR="000605EA" w:rsidRPr="001322F1" w:rsidRDefault="000605EA" w:rsidP="000605EA">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605EA" w:rsidRPr="00B916EC" w14:paraId="105CFC1F" w14:textId="77777777" w:rsidTr="000605EA">
        <w:trPr>
          <w:trHeight w:hRule="exact" w:val="358"/>
          <w:jc w:val="center"/>
        </w:trPr>
        <w:tc>
          <w:tcPr>
            <w:tcW w:w="0" w:type="auto"/>
            <w:vMerge/>
            <w:vAlign w:val="center"/>
          </w:tcPr>
          <w:p w14:paraId="2C7AAEC5" w14:textId="77777777" w:rsidR="000605EA" w:rsidRPr="00B916EC" w:rsidRDefault="000605EA" w:rsidP="000605EA">
            <w:pPr>
              <w:pStyle w:val="TAC"/>
            </w:pPr>
          </w:p>
        </w:tc>
        <w:tc>
          <w:tcPr>
            <w:tcW w:w="0" w:type="auto"/>
            <w:vAlign w:val="center"/>
          </w:tcPr>
          <w:p w14:paraId="798F951A" w14:textId="77777777" w:rsidR="000605EA" w:rsidRDefault="000605EA" w:rsidP="000605EA">
            <w:pPr>
              <w:pStyle w:val="TAC"/>
            </w:pPr>
            <w:r>
              <w:t>11</w:t>
            </w:r>
          </w:p>
        </w:tc>
        <w:tc>
          <w:tcPr>
            <w:tcW w:w="0" w:type="auto"/>
            <w:vAlign w:val="center"/>
          </w:tcPr>
          <w:p w14:paraId="145808F9" w14:textId="77777777" w:rsidR="000605EA" w:rsidRPr="00D12DB7" w:rsidRDefault="000605EA" w:rsidP="000605EA">
            <w:pPr>
              <w:pStyle w:val="TAC"/>
              <w:rPr>
                <w:rFonts w:cs="Arial"/>
                <w:lang w:val="x-none"/>
              </w:rPr>
            </w:pPr>
            <w:r w:rsidRPr="00D12DB7">
              <w:rPr>
                <w:rFonts w:cs="Arial"/>
              </w:rPr>
              <w:t>Reserved</w:t>
            </w:r>
          </w:p>
        </w:tc>
      </w:tr>
    </w:tbl>
    <w:p w14:paraId="5A40E58F" w14:textId="77777777" w:rsidR="000605EA" w:rsidRDefault="000605EA" w:rsidP="000605EA">
      <w:pPr>
        <w:pStyle w:val="B1"/>
        <w:ind w:left="0" w:firstLine="0"/>
        <w:jc w:val="both"/>
        <w:rPr>
          <w:rFonts w:eastAsia="宋体"/>
          <w:b/>
          <w:sz w:val="22"/>
          <w:szCs w:val="22"/>
          <w:lang w:val="en-US" w:eastAsia="zh-CN"/>
        </w:rPr>
      </w:pPr>
    </w:p>
    <w:p w14:paraId="7DA85B1B" w14:textId="06B396EA" w:rsidR="000605EA" w:rsidRPr="00865D77" w:rsidRDefault="000605EA" w:rsidP="000605EA">
      <w:pPr>
        <w:rPr>
          <w:lang w:eastAsia="zh-CN"/>
        </w:rPr>
      </w:pPr>
      <w:r w:rsidRPr="00865D77">
        <w:rPr>
          <w:lang w:eastAsia="zh-CN"/>
        </w:rPr>
        <w:t>If the</w:t>
      </w:r>
      <w:r w:rsidRPr="000C60A7">
        <w:rPr>
          <w:lang w:eastAsia="zh-CN"/>
        </w:rPr>
        <w:t xml:space="preserve"> bandwidth of legacy initial UL BWP is larger than 20 MHz, e.g. 100MHz which is a typical configuration in </w:t>
      </w:r>
      <w:r w:rsidRPr="00327F8F">
        <w:rPr>
          <w:lang w:eastAsia="zh-CN"/>
        </w:rPr>
        <w:t>existing commercial network, RedCap UEs has to perform RF retun</w:t>
      </w:r>
      <w:r w:rsidRPr="00DE4544">
        <w:rPr>
          <w:lang w:eastAsia="zh-CN"/>
        </w:rPr>
        <w:t xml:space="preserve">ing for Msg.3 </w:t>
      </w:r>
      <w:r w:rsidRPr="00FF24D9">
        <w:rPr>
          <w:lang w:eastAsia="zh-CN"/>
        </w:rPr>
        <w:t>transmissions</w:t>
      </w:r>
      <w:r w:rsidRPr="005C4A28">
        <w:rPr>
          <w:lang w:eastAsia="zh-CN"/>
        </w:rPr>
        <w:t xml:space="preserve"> between</w:t>
      </w:r>
      <w:r w:rsidRPr="00865D77">
        <w:rPr>
          <w:lang w:eastAsia="zh-CN"/>
        </w:rPr>
        <w:t xml:space="preserve"> </w:t>
      </w:r>
      <w:r>
        <w:rPr>
          <w:lang w:eastAsia="zh-CN"/>
        </w:rPr>
        <w:t xml:space="preserve">each </w:t>
      </w:r>
      <w:r w:rsidRPr="00865D77">
        <w:rPr>
          <w:lang w:eastAsia="zh-CN"/>
        </w:rPr>
        <w:t>frequency hopping</w:t>
      </w:r>
      <w:r>
        <w:rPr>
          <w:lang w:eastAsia="zh-CN"/>
        </w:rPr>
        <w:t xml:space="preserve"> within a slot for intra-slot hopping with part of the symbols not being able to be used, or perform BWP switching across slots for the same PUSCH/TB</w:t>
      </w:r>
      <w:r w:rsidRPr="00865D77">
        <w:rPr>
          <w:lang w:eastAsia="zh-CN"/>
        </w:rPr>
        <w:t>.</w:t>
      </w:r>
      <w:r>
        <w:rPr>
          <w:lang w:eastAsia="zh-CN"/>
        </w:rPr>
        <w:t xml:space="preserve"> Either of these will require specification changes, unless frequency hopping is completely disabled for all RedCap UEs for Msg.3 PUSCH, which will lead to further performance loss.</w:t>
      </w:r>
    </w:p>
    <w:p w14:paraId="3D00690F" w14:textId="37D95F28" w:rsidR="00D86977" w:rsidRPr="007221EE" w:rsidRDefault="00FF5D32" w:rsidP="00D86977">
      <w:pPr>
        <w:pStyle w:val="B1"/>
        <w:numPr>
          <w:ilvl w:val="0"/>
          <w:numId w:val="28"/>
        </w:numPr>
        <w:jc w:val="both"/>
        <w:rPr>
          <w:rFonts w:eastAsia="宋体"/>
          <w:b/>
          <w:sz w:val="22"/>
          <w:szCs w:val="22"/>
          <w:lang w:val="en-US" w:eastAsia="zh-CN"/>
        </w:rPr>
      </w:pPr>
      <w:r>
        <w:rPr>
          <w:rFonts w:eastAsia="宋体"/>
          <w:b/>
          <w:sz w:val="22"/>
          <w:szCs w:val="22"/>
          <w:lang w:val="en-US" w:eastAsia="zh-CN"/>
        </w:rPr>
        <w:t>The</w:t>
      </w:r>
      <w:r w:rsidRPr="008139A2">
        <w:rPr>
          <w:rFonts w:eastAsia="宋体"/>
          <w:b/>
          <w:sz w:val="22"/>
          <w:szCs w:val="22"/>
          <w:lang w:val="en-US" w:eastAsia="zh-CN"/>
        </w:rPr>
        <w:t xml:space="preserve"> transmission</w:t>
      </w:r>
      <w:r w:rsidRPr="00261B91">
        <w:rPr>
          <w:rFonts w:eastAsia="宋体"/>
          <w:b/>
          <w:sz w:val="22"/>
          <w:szCs w:val="22"/>
          <w:lang w:val="en-US" w:eastAsia="zh-CN"/>
        </w:rPr>
        <w:t xml:space="preserve"> </w:t>
      </w:r>
      <w:r>
        <w:rPr>
          <w:rFonts w:eastAsia="宋体"/>
          <w:b/>
          <w:sz w:val="22"/>
          <w:szCs w:val="22"/>
          <w:lang w:val="en-US" w:eastAsia="zh-CN"/>
        </w:rPr>
        <w:t xml:space="preserve">of </w:t>
      </w:r>
      <w:r w:rsidR="00D86977" w:rsidRPr="00261B91">
        <w:rPr>
          <w:rFonts w:eastAsia="宋体"/>
          <w:b/>
          <w:sz w:val="22"/>
          <w:szCs w:val="22"/>
          <w:lang w:val="en-US" w:eastAsia="zh-CN"/>
        </w:rPr>
        <w:t>PUCCH for Msg.4 HARQ feedback</w:t>
      </w:r>
    </w:p>
    <w:p w14:paraId="13D32CD4" w14:textId="77777777" w:rsidR="000605EA" w:rsidRDefault="000605EA" w:rsidP="000605EA">
      <w:pPr>
        <w:pStyle w:val="B1"/>
        <w:ind w:left="0" w:firstLine="0"/>
        <w:jc w:val="both"/>
        <w:rPr>
          <w:rFonts w:eastAsia="宋体"/>
          <w:sz w:val="22"/>
          <w:szCs w:val="22"/>
          <w:lang w:eastAsia="zh-CN"/>
        </w:rPr>
      </w:pPr>
      <w:r>
        <w:rPr>
          <w:rFonts w:eastAsia="宋体"/>
          <w:sz w:val="22"/>
          <w:szCs w:val="22"/>
          <w:lang w:eastAsia="zh-CN"/>
        </w:rPr>
        <w:t xml:space="preserve">For PUCCH for Msg.4 HRAQ feedback, the main issue is when frequency hopping is configured, </w:t>
      </w:r>
      <w:r w:rsidRPr="00A03C2E">
        <w:rPr>
          <w:rFonts w:eastAsia="宋体"/>
          <w:sz w:val="22"/>
          <w:szCs w:val="22"/>
          <w:lang w:eastAsia="zh-CN"/>
        </w:rPr>
        <w:t xml:space="preserve">the hopping range determined according to </w:t>
      </w:r>
      <w:r>
        <w:rPr>
          <w:rFonts w:eastAsia="宋体"/>
          <w:sz w:val="22"/>
          <w:szCs w:val="22"/>
          <w:lang w:eastAsia="zh-CN"/>
        </w:rPr>
        <w:t xml:space="preserve">the </w:t>
      </w:r>
      <w:r w:rsidRPr="00A03C2E">
        <w:rPr>
          <w:rFonts w:eastAsia="宋体"/>
          <w:sz w:val="22"/>
          <w:szCs w:val="22"/>
          <w:lang w:eastAsia="zh-CN"/>
        </w:rPr>
        <w:t>initial UL BWP can be larger than Re</w:t>
      </w:r>
      <w:r>
        <w:rPr>
          <w:rFonts w:eastAsia="宋体"/>
          <w:sz w:val="22"/>
          <w:szCs w:val="22"/>
          <w:lang w:eastAsia="zh-CN"/>
        </w:rPr>
        <w:t xml:space="preserve">dCap UE’s bandwidth capability. </w:t>
      </w:r>
    </w:p>
    <w:p w14:paraId="276B75C4" w14:textId="61C6B952" w:rsidR="000605EA" w:rsidRDefault="000605EA" w:rsidP="000605EA">
      <w:pPr>
        <w:pStyle w:val="B1"/>
        <w:ind w:left="0" w:firstLine="0"/>
        <w:jc w:val="both"/>
        <w:rPr>
          <w:rFonts w:eastAsia="宋体"/>
          <w:sz w:val="22"/>
          <w:szCs w:val="22"/>
          <w:lang w:eastAsia="zh-CN"/>
        </w:rPr>
      </w:pPr>
      <w:r>
        <w:rPr>
          <w:rFonts w:eastAsia="宋体"/>
          <w:sz w:val="22"/>
          <w:szCs w:val="22"/>
          <w:lang w:eastAsia="zh-CN"/>
        </w:rPr>
        <w:t>One potential solution is to configure additional common PUCCH resources for RedCap UEs, which enable</w:t>
      </w:r>
      <w:r w:rsidR="006C16AA">
        <w:rPr>
          <w:rFonts w:eastAsia="宋体" w:hint="eastAsia"/>
          <w:sz w:val="22"/>
          <w:szCs w:val="22"/>
          <w:lang w:eastAsia="zh-CN"/>
        </w:rPr>
        <w:t>s</w:t>
      </w:r>
      <w:r>
        <w:rPr>
          <w:rFonts w:eastAsia="宋体"/>
          <w:sz w:val="22"/>
          <w:szCs w:val="22"/>
          <w:lang w:eastAsia="zh-CN"/>
        </w:rPr>
        <w:t xml:space="preserve"> PUCCH frequency hopping within UE bandwidth, 20MHz. However, this may lead to PUSCH resource fragmentation as shown in Fig. 1, especially for the scenario that SSB is deployed at the middle of system bandwidth. Uplink data rate of non-RedCap Users will be much influenced, especially for the UEs which are not in support of continuous resource allocation. </w:t>
      </w:r>
    </w:p>
    <w:p w14:paraId="6091B53F" w14:textId="77777777" w:rsidR="000605EA" w:rsidRDefault="000605EA" w:rsidP="000605EA">
      <w:pPr>
        <w:pStyle w:val="B1"/>
        <w:ind w:left="0" w:firstLine="0"/>
        <w:jc w:val="center"/>
        <w:rPr>
          <w:rFonts w:eastAsia="宋体"/>
          <w:sz w:val="22"/>
          <w:szCs w:val="22"/>
          <w:lang w:eastAsia="zh-CN"/>
        </w:rPr>
      </w:pPr>
      <w:r w:rsidRPr="00B92B5D">
        <w:rPr>
          <w:rFonts w:eastAsia="宋体"/>
          <w:noProof/>
          <w:sz w:val="22"/>
          <w:szCs w:val="22"/>
          <w:lang w:val="en-US" w:eastAsia="zh-CN"/>
        </w:rPr>
        <w:lastRenderedPageBreak/>
        <w:drawing>
          <wp:inline distT="0" distB="0" distL="0" distR="0" wp14:anchorId="3FD1C710" wp14:editId="6DCE8B2C">
            <wp:extent cx="2941359" cy="1861440"/>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2941359" cy="1861440"/>
                    </a:xfrm>
                    <a:prstGeom prst="rect">
                      <a:avLst/>
                    </a:prstGeom>
                  </pic:spPr>
                </pic:pic>
              </a:graphicData>
            </a:graphic>
          </wp:inline>
        </w:drawing>
      </w:r>
    </w:p>
    <w:p w14:paraId="50E311F2" w14:textId="77777777" w:rsidR="000605EA" w:rsidRDefault="000605EA" w:rsidP="000605EA">
      <w:pPr>
        <w:pStyle w:val="B1"/>
        <w:ind w:left="0" w:firstLine="0"/>
        <w:jc w:val="center"/>
        <w:rPr>
          <w:rFonts w:eastAsia="宋体"/>
          <w:sz w:val="22"/>
          <w:szCs w:val="22"/>
          <w:lang w:eastAsia="zh-CN"/>
        </w:rPr>
      </w:pPr>
      <w:r>
        <w:rPr>
          <w:rFonts w:eastAsia="宋体"/>
          <w:sz w:val="22"/>
          <w:szCs w:val="22"/>
          <w:lang w:eastAsia="zh-CN"/>
        </w:rPr>
        <w:t>Figure 1. PUSCH fragmentation by common PUCCH resources for RedCap UEs</w:t>
      </w:r>
    </w:p>
    <w:p w14:paraId="32344582" w14:textId="77777777" w:rsidR="000605EA" w:rsidRDefault="000605EA" w:rsidP="000605EA">
      <w:pPr>
        <w:rPr>
          <w:lang w:eastAsia="zh-CN"/>
        </w:rPr>
      </w:pPr>
      <w:r>
        <w:rPr>
          <w:lang w:eastAsia="zh-CN"/>
        </w:rPr>
        <w:t>Another potential solution is to study enhancements of PUCCH frequency hopping within the initial UL BWP larger than 20MHz. In this way, legacy common PUCCH resources can be reused by RedCap UEs. Compared with the first solution, the PUCCH overhead is less and PUSCH resource fragmentation can be avoided. However, the main issue is RedCap UEs have to perform RF retuning before next frequency hopping, which means some part of the PUCCH duration will be dropped and the performance of PUCCH will be degraded. If frequency hopping is disabled, similar to the issue of PUSCH, the UL coverage would be further reduced.</w:t>
      </w:r>
    </w:p>
    <w:p w14:paraId="363B78E7" w14:textId="0DE823DA" w:rsidR="00D86977" w:rsidRDefault="000605EA" w:rsidP="00C71318">
      <w:pPr>
        <w:rPr>
          <w:lang w:eastAsia="zh-CN"/>
        </w:rPr>
      </w:pPr>
      <w:r>
        <w:rPr>
          <w:lang w:eastAsia="zh-CN"/>
        </w:rPr>
        <w:t xml:space="preserve">In summary, from the aspect of network flexibility, dedicated initial UL BWP for RedCap UEs can be supported such that the network can easily configure a clean resource for RedCap UEs only. However this may directly create separate (common) resources thus may increase the overhead. If the initial UL BWP is shared, several issues may need to be addressed in order to guarantee RedCap UE performance and also legacy UE performance. A relatively larger amount of specification work may be needed, but most of them may relate to potential enhancements on BWP switching or RF retuning. </w:t>
      </w:r>
    </w:p>
    <w:p w14:paraId="2E23C527" w14:textId="4F189BBB" w:rsidR="004E664C" w:rsidRDefault="004E664C" w:rsidP="00D86977">
      <w:pPr>
        <w:rPr>
          <w:i/>
          <w:lang w:eastAsia="zh-CN"/>
        </w:rPr>
      </w:pPr>
      <w:r w:rsidRPr="0088032E">
        <w:rPr>
          <w:b/>
          <w:i/>
        </w:rPr>
        <w:t>Observation 1:</w:t>
      </w:r>
      <w:r w:rsidR="001B6F33">
        <w:t xml:space="preserve"> </w:t>
      </w:r>
      <w:r w:rsidR="001B6F33" w:rsidRPr="0088032E">
        <w:rPr>
          <w:i/>
        </w:rPr>
        <w:t>T</w:t>
      </w:r>
      <w:r w:rsidR="001B6F33" w:rsidRPr="0088032E">
        <w:rPr>
          <w:i/>
          <w:lang w:eastAsia="zh-CN"/>
        </w:rPr>
        <w:t xml:space="preserve">he bandwidth range of </w:t>
      </w:r>
      <w:r w:rsidR="001B6F33" w:rsidRPr="00865D77">
        <w:rPr>
          <w:i/>
          <w:lang w:eastAsia="zh-CN"/>
        </w:rPr>
        <w:t>PRACH</w:t>
      </w:r>
      <w:r w:rsidR="00743240">
        <w:rPr>
          <w:i/>
          <w:lang w:eastAsia="zh-CN"/>
        </w:rPr>
        <w:t xml:space="preserve"> occasions</w:t>
      </w:r>
      <w:r w:rsidR="001B6F33" w:rsidRPr="00865D77">
        <w:rPr>
          <w:i/>
          <w:lang w:eastAsia="zh-CN"/>
        </w:rPr>
        <w:t>/PUSCH</w:t>
      </w:r>
      <w:r w:rsidR="00743240">
        <w:rPr>
          <w:i/>
          <w:lang w:eastAsia="zh-CN"/>
        </w:rPr>
        <w:t xml:space="preserve"> transmission</w:t>
      </w:r>
      <w:r w:rsidR="001B6F33">
        <w:rPr>
          <w:i/>
          <w:lang w:eastAsia="zh-CN"/>
        </w:rPr>
        <w:t xml:space="preserve"> for Msg.3</w:t>
      </w:r>
      <w:r w:rsidR="001B6F33" w:rsidRPr="00865D77">
        <w:rPr>
          <w:i/>
          <w:lang w:eastAsia="zh-CN"/>
        </w:rPr>
        <w:t>/common PUCCH</w:t>
      </w:r>
      <w:r w:rsidR="001B6F33">
        <w:rPr>
          <w:i/>
          <w:lang w:eastAsia="zh-CN"/>
        </w:rPr>
        <w:t xml:space="preserve"> transmission for non</w:t>
      </w:r>
      <w:r w:rsidR="001B6F33">
        <w:rPr>
          <w:rFonts w:hint="eastAsia"/>
          <w:i/>
          <w:lang w:eastAsia="zh-CN"/>
        </w:rPr>
        <w:t>-</w:t>
      </w:r>
      <w:r w:rsidR="001B6F33">
        <w:rPr>
          <w:i/>
          <w:lang w:eastAsia="zh-CN"/>
        </w:rPr>
        <w:t>RedCap UE</w:t>
      </w:r>
      <w:r w:rsidR="001B6F33">
        <w:rPr>
          <w:rFonts w:hint="eastAsia"/>
          <w:i/>
          <w:lang w:eastAsia="zh-CN"/>
        </w:rPr>
        <w:t>s</w:t>
      </w:r>
      <w:r w:rsidR="001B6F33">
        <w:rPr>
          <w:i/>
          <w:lang w:eastAsia="zh-CN"/>
        </w:rPr>
        <w:t xml:space="preserve"> may be larger than 20MHz.</w:t>
      </w:r>
    </w:p>
    <w:p w14:paraId="7E1B36A3" w14:textId="3050252E" w:rsidR="00743240" w:rsidRDefault="00743240" w:rsidP="00D86977">
      <w:pPr>
        <w:rPr>
          <w:lang w:eastAsia="zh-CN"/>
        </w:rPr>
      </w:pPr>
      <w:r w:rsidRPr="00896A10">
        <w:rPr>
          <w:b/>
          <w:i/>
        </w:rPr>
        <w:t xml:space="preserve">Observation </w:t>
      </w:r>
      <w:r>
        <w:rPr>
          <w:b/>
          <w:i/>
        </w:rPr>
        <w:t>2</w:t>
      </w:r>
      <w:r w:rsidRPr="00896A10">
        <w:rPr>
          <w:b/>
          <w:i/>
        </w:rPr>
        <w:t>:</w:t>
      </w:r>
      <w:r>
        <w:rPr>
          <w:b/>
          <w:i/>
        </w:rPr>
        <w:t xml:space="preserve"> </w:t>
      </w:r>
      <w:r w:rsidR="00C333A2" w:rsidRPr="0088032E">
        <w:rPr>
          <w:i/>
        </w:rPr>
        <w:t>UL initial BWP configuration</w:t>
      </w:r>
      <w:r w:rsidR="00C333A2">
        <w:rPr>
          <w:i/>
        </w:rPr>
        <w:t xml:space="preserve"> of 20MHz</w:t>
      </w:r>
      <w:r w:rsidR="00C333A2" w:rsidRPr="0088032E">
        <w:rPr>
          <w:i/>
        </w:rPr>
        <w:t xml:space="preserve"> </w:t>
      </w:r>
      <w:r w:rsidR="0093008A">
        <w:rPr>
          <w:i/>
        </w:rPr>
        <w:t>will</w:t>
      </w:r>
      <w:r w:rsidR="00C333A2" w:rsidRPr="0088032E">
        <w:rPr>
          <w:i/>
        </w:rPr>
        <w:t xml:space="preserve"> cause PUSCH resource fragmentation</w:t>
      </w:r>
      <w:r w:rsidR="0093008A">
        <w:rPr>
          <w:i/>
        </w:rPr>
        <w:t xml:space="preserve"> for 100MHz carrier</w:t>
      </w:r>
      <w:r w:rsidR="00C333A2" w:rsidRPr="0088032E">
        <w:rPr>
          <w:i/>
        </w:rPr>
        <w:t>, which reduce</w:t>
      </w:r>
      <w:r w:rsidR="005B28AA">
        <w:rPr>
          <w:i/>
        </w:rPr>
        <w:t>s</w:t>
      </w:r>
      <w:r w:rsidR="00C333A2" w:rsidRPr="0088032E">
        <w:rPr>
          <w:i/>
        </w:rPr>
        <w:t xml:space="preserve"> data rate </w:t>
      </w:r>
      <w:r w:rsidR="0093008A">
        <w:rPr>
          <w:i/>
        </w:rPr>
        <w:t xml:space="preserve">experience </w:t>
      </w:r>
      <w:r w:rsidR="00C333A2" w:rsidRPr="0088032E">
        <w:rPr>
          <w:i/>
        </w:rPr>
        <w:t>of eMBB UEs.</w:t>
      </w:r>
    </w:p>
    <w:p w14:paraId="359C03CF" w14:textId="22AFE223" w:rsidR="00CB17E2" w:rsidRPr="000020E8" w:rsidRDefault="00D86977" w:rsidP="000020E8">
      <w:pPr>
        <w:rPr>
          <w:b/>
          <w:i/>
          <w:lang w:eastAsia="zh-CN"/>
        </w:rPr>
      </w:pPr>
      <w:r w:rsidRPr="005C4A28">
        <w:rPr>
          <w:b/>
          <w:i/>
          <w:lang w:eastAsia="zh-CN"/>
        </w:rPr>
        <w:t xml:space="preserve">Proposal </w:t>
      </w:r>
      <w:r w:rsidR="00865D77">
        <w:rPr>
          <w:b/>
          <w:i/>
          <w:lang w:eastAsia="zh-CN"/>
        </w:rPr>
        <w:t>1</w:t>
      </w:r>
      <w:r w:rsidRPr="005C4A28">
        <w:rPr>
          <w:b/>
          <w:i/>
          <w:lang w:eastAsia="zh-CN"/>
        </w:rPr>
        <w:t xml:space="preserve">: </w:t>
      </w:r>
      <w:r w:rsidR="000020E8" w:rsidRPr="0088032E">
        <w:rPr>
          <w:i/>
          <w:lang w:eastAsia="zh-CN"/>
        </w:rPr>
        <w:t>Study potential solutions for uplink channel transmission during initial access to resolve the issues caused by RedCap UE bandwidth reduction</w:t>
      </w:r>
      <w:r w:rsidR="00A364DD">
        <w:rPr>
          <w:i/>
          <w:lang w:eastAsia="zh-CN"/>
        </w:rPr>
        <w:t>,</w:t>
      </w:r>
      <w:r w:rsidR="005B0BE9">
        <w:rPr>
          <w:i/>
          <w:lang w:eastAsia="zh-CN"/>
        </w:rPr>
        <w:t xml:space="preserve"> </w:t>
      </w:r>
      <w:r w:rsidR="00A364DD">
        <w:rPr>
          <w:i/>
          <w:lang w:eastAsia="zh-CN"/>
        </w:rPr>
        <w:t>including</w:t>
      </w:r>
    </w:p>
    <w:p w14:paraId="2299FFB9" w14:textId="665CE5EA" w:rsidR="00D86977" w:rsidRPr="00865D77" w:rsidRDefault="000C60A7" w:rsidP="00865D77">
      <w:pPr>
        <w:pStyle w:val="af1"/>
        <w:numPr>
          <w:ilvl w:val="0"/>
          <w:numId w:val="26"/>
        </w:numPr>
        <w:autoSpaceDE w:val="0"/>
        <w:autoSpaceDN w:val="0"/>
        <w:adjustRightInd w:val="0"/>
        <w:snapToGrid w:val="0"/>
        <w:spacing w:after="120"/>
        <w:ind w:leftChars="0"/>
        <w:jc w:val="both"/>
        <w:rPr>
          <w:i/>
          <w:lang w:eastAsia="zh-CN"/>
        </w:rPr>
      </w:pPr>
      <w:r w:rsidRPr="00865D77">
        <w:rPr>
          <w:i/>
          <w:sz w:val="22"/>
          <w:szCs w:val="22"/>
          <w:lang w:eastAsia="zh-CN"/>
        </w:rPr>
        <w:t>PRACH</w:t>
      </w:r>
      <w:r w:rsidR="00CB17E2" w:rsidRPr="00865D77">
        <w:rPr>
          <w:i/>
          <w:sz w:val="22"/>
          <w:szCs w:val="22"/>
          <w:lang w:eastAsia="zh-CN"/>
        </w:rPr>
        <w:t>/PUSCH</w:t>
      </w:r>
      <w:r w:rsidR="00384D73">
        <w:rPr>
          <w:i/>
          <w:sz w:val="22"/>
          <w:szCs w:val="22"/>
          <w:lang w:eastAsia="zh-CN"/>
        </w:rPr>
        <w:t xml:space="preserve"> for Msg.3</w:t>
      </w:r>
      <w:r w:rsidR="00CB17E2" w:rsidRPr="00865D77">
        <w:rPr>
          <w:i/>
          <w:sz w:val="22"/>
          <w:szCs w:val="22"/>
          <w:lang w:eastAsia="zh-CN"/>
        </w:rPr>
        <w:t>/</w:t>
      </w:r>
      <w:r w:rsidRPr="00865D77">
        <w:rPr>
          <w:i/>
          <w:sz w:val="22"/>
          <w:szCs w:val="22"/>
          <w:lang w:eastAsia="zh-CN"/>
        </w:rPr>
        <w:t xml:space="preserve">common </w:t>
      </w:r>
      <w:r w:rsidR="00CB17E2" w:rsidRPr="00865D77">
        <w:rPr>
          <w:i/>
          <w:sz w:val="22"/>
          <w:szCs w:val="22"/>
          <w:lang w:eastAsia="zh-CN"/>
        </w:rPr>
        <w:t>PUCCH</w:t>
      </w:r>
    </w:p>
    <w:p w14:paraId="5CEDE70B" w14:textId="6C7D9E28" w:rsidR="00340AA6" w:rsidRPr="00340AA6" w:rsidRDefault="00202DE2" w:rsidP="0088032E">
      <w:pPr>
        <w:pStyle w:val="3"/>
        <w:rPr>
          <w:lang w:eastAsia="zh-CN"/>
        </w:rPr>
      </w:pPr>
      <w:r>
        <w:rPr>
          <w:lang w:eastAsia="zh-CN"/>
        </w:rPr>
        <w:t>D</w:t>
      </w:r>
      <w:r w:rsidR="00340AA6">
        <w:rPr>
          <w:lang w:eastAsia="zh-CN"/>
        </w:rPr>
        <w:t xml:space="preserve">ownlink </w:t>
      </w:r>
    </w:p>
    <w:p w14:paraId="422315A4" w14:textId="4F9C57BB" w:rsidR="00014D62" w:rsidRDefault="003B0BFD" w:rsidP="00472859">
      <w:pPr>
        <w:pStyle w:val="B1"/>
        <w:ind w:left="0" w:firstLine="0"/>
        <w:jc w:val="both"/>
        <w:rPr>
          <w:rFonts w:eastAsia="宋体"/>
          <w:sz w:val="22"/>
          <w:szCs w:val="22"/>
          <w:lang w:val="en-US" w:eastAsia="zh-CN"/>
        </w:rPr>
      </w:pPr>
      <w:r>
        <w:rPr>
          <w:rFonts w:eastAsia="宋体"/>
          <w:sz w:val="22"/>
          <w:szCs w:val="22"/>
          <w:lang w:val="en-US" w:eastAsia="zh-CN"/>
        </w:rPr>
        <w:t>For DL, the in</w:t>
      </w:r>
      <w:r w:rsidR="00B76ABF">
        <w:rPr>
          <w:rFonts w:eastAsia="宋体"/>
          <w:sz w:val="22"/>
          <w:szCs w:val="22"/>
          <w:lang w:val="en-US" w:eastAsia="zh-CN"/>
        </w:rPr>
        <w:t>itial BWP is limited to 96RBs</w:t>
      </w:r>
      <w:r w:rsidR="003259A8">
        <w:rPr>
          <w:rFonts w:eastAsia="宋体"/>
          <w:sz w:val="22"/>
          <w:szCs w:val="22"/>
          <w:lang w:val="en-US" w:eastAsia="zh-CN"/>
        </w:rPr>
        <w:t xml:space="preserve"> (</w:t>
      </w:r>
      <w:r w:rsidR="003259A8" w:rsidRPr="003259A8">
        <w:rPr>
          <w:rFonts w:eastAsia="宋体"/>
          <w:sz w:val="22"/>
          <w:szCs w:val="22"/>
          <w:lang w:val="en-US" w:eastAsia="zh-CN"/>
        </w:rPr>
        <w:t>SCS = 15KHz</w:t>
      </w:r>
      <w:r w:rsidR="003259A8">
        <w:rPr>
          <w:rFonts w:eastAsia="宋体"/>
          <w:sz w:val="22"/>
          <w:szCs w:val="22"/>
          <w:lang w:val="en-US" w:eastAsia="zh-CN"/>
        </w:rPr>
        <w:t xml:space="preserve">) and 48 RBs </w:t>
      </w:r>
      <w:r w:rsidR="003259A8" w:rsidRPr="003259A8">
        <w:rPr>
          <w:rFonts w:eastAsia="宋体"/>
          <w:sz w:val="22"/>
          <w:szCs w:val="22"/>
          <w:lang w:val="en-US" w:eastAsia="zh-CN"/>
        </w:rPr>
        <w:t>(SCS = 30KHz</w:t>
      </w:r>
      <w:r w:rsidR="003259A8">
        <w:rPr>
          <w:rFonts w:eastAsia="宋体"/>
          <w:sz w:val="22"/>
          <w:szCs w:val="22"/>
          <w:lang w:val="en-US" w:eastAsia="zh-CN"/>
        </w:rPr>
        <w:t>)</w:t>
      </w:r>
      <w:r w:rsidR="00B76ABF">
        <w:rPr>
          <w:rFonts w:eastAsia="宋体"/>
          <w:sz w:val="22"/>
          <w:szCs w:val="22"/>
          <w:lang w:val="en-US" w:eastAsia="zh-CN"/>
        </w:rPr>
        <w:t>, which does not exceed the maximum bandwidth of an FR1 RedCap UE</w:t>
      </w:r>
      <w:r w:rsidR="00D6670A">
        <w:rPr>
          <w:rFonts w:eastAsia="宋体"/>
          <w:sz w:val="22"/>
          <w:szCs w:val="22"/>
          <w:lang w:val="en-US" w:eastAsia="zh-CN"/>
        </w:rPr>
        <w:t>s</w:t>
      </w:r>
      <w:r w:rsidR="00B76ABF">
        <w:rPr>
          <w:rFonts w:eastAsia="宋体"/>
          <w:sz w:val="22"/>
          <w:szCs w:val="22"/>
          <w:lang w:val="en-US" w:eastAsia="zh-CN"/>
        </w:rPr>
        <w:t xml:space="preserve">. </w:t>
      </w:r>
      <w:r w:rsidR="002A33B7">
        <w:rPr>
          <w:rFonts w:eastAsia="宋体"/>
          <w:sz w:val="22"/>
          <w:szCs w:val="22"/>
          <w:lang w:val="en-US" w:eastAsia="zh-CN"/>
        </w:rPr>
        <w:t xml:space="preserve">However whether the </w:t>
      </w:r>
      <w:r w:rsidR="00B76ABF">
        <w:rPr>
          <w:rFonts w:eastAsia="宋体"/>
          <w:sz w:val="22"/>
          <w:szCs w:val="22"/>
          <w:lang w:val="en-US" w:eastAsia="zh-CN"/>
        </w:rPr>
        <w:t xml:space="preserve">downlink cell-specific/common resource </w:t>
      </w:r>
      <w:r w:rsidR="00960836">
        <w:rPr>
          <w:rFonts w:eastAsia="宋体"/>
          <w:sz w:val="22"/>
          <w:szCs w:val="22"/>
          <w:lang w:val="en-US" w:eastAsia="zh-CN"/>
        </w:rPr>
        <w:t xml:space="preserve">and information </w:t>
      </w:r>
      <w:r w:rsidR="00014D62" w:rsidRPr="00014D62">
        <w:rPr>
          <w:rFonts w:eastAsia="宋体"/>
          <w:sz w:val="22"/>
          <w:szCs w:val="22"/>
          <w:lang w:val="en-US" w:eastAsia="zh-CN"/>
        </w:rPr>
        <w:t>confined</w:t>
      </w:r>
      <w:r w:rsidR="00014D62">
        <w:rPr>
          <w:rFonts w:eastAsia="宋体"/>
          <w:sz w:val="22"/>
          <w:szCs w:val="22"/>
          <w:lang w:val="en-US" w:eastAsia="zh-CN"/>
        </w:rPr>
        <w:t xml:space="preserve"> within the initial DL BWP including SSB, SIB1, RAR as well as paging could be shared between RedCap UEs and </w:t>
      </w:r>
      <w:r w:rsidR="00014D62">
        <w:rPr>
          <w:rFonts w:eastAsia="宋体" w:hint="eastAsia"/>
          <w:sz w:val="22"/>
          <w:szCs w:val="22"/>
          <w:lang w:val="en-US" w:eastAsia="zh-CN"/>
        </w:rPr>
        <w:t>non-</w:t>
      </w:r>
      <w:r w:rsidR="00014D62">
        <w:rPr>
          <w:rFonts w:eastAsia="宋体"/>
          <w:sz w:val="22"/>
          <w:szCs w:val="22"/>
          <w:lang w:val="en-US" w:eastAsia="zh-CN"/>
        </w:rPr>
        <w:t xml:space="preserve">RedCap UEs should be further </w:t>
      </w:r>
      <w:r w:rsidR="00D6670A">
        <w:rPr>
          <w:rFonts w:eastAsia="宋体"/>
          <w:sz w:val="22"/>
          <w:szCs w:val="22"/>
          <w:lang w:val="en-US" w:eastAsia="zh-CN"/>
        </w:rPr>
        <w:t>analyzed</w:t>
      </w:r>
      <w:r w:rsidR="00784394">
        <w:rPr>
          <w:rFonts w:eastAsia="宋体"/>
          <w:sz w:val="22"/>
          <w:szCs w:val="22"/>
          <w:lang w:val="en-US" w:eastAsia="zh-CN"/>
        </w:rPr>
        <w:t>.</w:t>
      </w:r>
    </w:p>
    <w:p w14:paraId="72D069E0" w14:textId="0E423C96" w:rsidR="00C656D4" w:rsidRPr="00C656D4" w:rsidRDefault="00C656D4" w:rsidP="00265DD3">
      <w:pPr>
        <w:pStyle w:val="B1"/>
        <w:numPr>
          <w:ilvl w:val="0"/>
          <w:numId w:val="28"/>
        </w:numPr>
        <w:jc w:val="both"/>
        <w:rPr>
          <w:rFonts w:eastAsia="宋体"/>
          <w:b/>
          <w:sz w:val="22"/>
          <w:szCs w:val="22"/>
          <w:lang w:val="en-US" w:eastAsia="zh-CN"/>
        </w:rPr>
      </w:pPr>
      <w:r w:rsidRPr="00C656D4">
        <w:rPr>
          <w:rFonts w:eastAsia="宋体" w:hint="eastAsia"/>
          <w:b/>
          <w:sz w:val="22"/>
          <w:szCs w:val="22"/>
          <w:lang w:val="en-US" w:eastAsia="zh-CN"/>
        </w:rPr>
        <w:t>S</w:t>
      </w:r>
      <w:r w:rsidRPr="00C656D4">
        <w:rPr>
          <w:rFonts w:eastAsia="宋体"/>
          <w:b/>
          <w:sz w:val="22"/>
          <w:szCs w:val="22"/>
          <w:lang w:val="en-US" w:eastAsia="zh-CN"/>
        </w:rPr>
        <w:t>SB</w:t>
      </w:r>
    </w:p>
    <w:p w14:paraId="017709E4" w14:textId="4E252555" w:rsidR="00014D62" w:rsidRPr="00AC6313" w:rsidRDefault="00254A1D">
      <w:r>
        <w:t>The bandwidth of RedC</w:t>
      </w:r>
      <w:r w:rsidR="00C6477E">
        <w:t>ap UE</w:t>
      </w:r>
      <w:r>
        <w:t xml:space="preserve"> is larger than SSB. </w:t>
      </w:r>
      <w:r w:rsidR="00C6477E">
        <w:t xml:space="preserve">It </w:t>
      </w:r>
      <w:r w:rsidR="00014D62" w:rsidRPr="00AC6313">
        <w:t xml:space="preserve">can reuse the SSB deployed for </w:t>
      </w:r>
      <w:r w:rsidR="00834AFD">
        <w:t>non-RedCap</w:t>
      </w:r>
      <w:r w:rsidR="00014D62" w:rsidRPr="00AC6313">
        <w:t xml:space="preserve"> UEs to access to the network.</w:t>
      </w:r>
      <w:r w:rsidR="00C6477E">
        <w:t xml:space="preserve"> </w:t>
      </w:r>
      <w:r w:rsidR="00397C66">
        <w:rPr>
          <w:rFonts w:eastAsia="Calibri"/>
        </w:rPr>
        <w:t>T</w:t>
      </w:r>
      <w:r w:rsidR="00014D62" w:rsidRPr="00AC6313">
        <w:rPr>
          <w:rFonts w:eastAsia="Calibri"/>
        </w:rPr>
        <w:t>he SSB procedure shall not be changed</w:t>
      </w:r>
      <w:r w:rsidR="00D2080B">
        <w:rPr>
          <w:rFonts w:eastAsia="Calibri"/>
        </w:rPr>
        <w:t xml:space="preserve"> unless any </w:t>
      </w:r>
      <w:r w:rsidR="009D0E12">
        <w:rPr>
          <w:rFonts w:eastAsia="Calibri"/>
        </w:rPr>
        <w:t>essential</w:t>
      </w:r>
      <w:r w:rsidR="00D2080B">
        <w:rPr>
          <w:rFonts w:eastAsia="Calibri"/>
        </w:rPr>
        <w:t xml:space="preserve"> issue </w:t>
      </w:r>
      <w:r w:rsidR="00E70515">
        <w:rPr>
          <w:rFonts w:eastAsia="Calibri"/>
        </w:rPr>
        <w:t>identified</w:t>
      </w:r>
      <w:r w:rsidR="00014D62" w:rsidRPr="00AC6313">
        <w:rPr>
          <w:rFonts w:eastAsia="Calibri"/>
        </w:rPr>
        <w:t>.</w:t>
      </w:r>
    </w:p>
    <w:p w14:paraId="2ADDEEB7" w14:textId="0399C6F5" w:rsidR="00C656D4" w:rsidRPr="00C656D4" w:rsidRDefault="00C656D4" w:rsidP="00265DD3">
      <w:pPr>
        <w:pStyle w:val="B1"/>
        <w:numPr>
          <w:ilvl w:val="0"/>
          <w:numId w:val="28"/>
        </w:numPr>
        <w:jc w:val="both"/>
        <w:rPr>
          <w:rFonts w:eastAsia="宋体"/>
          <w:b/>
          <w:sz w:val="22"/>
          <w:szCs w:val="22"/>
          <w:lang w:val="en-US" w:eastAsia="zh-CN"/>
        </w:rPr>
      </w:pPr>
      <w:r w:rsidRPr="00C656D4">
        <w:rPr>
          <w:rFonts w:eastAsia="宋体" w:hint="eastAsia"/>
          <w:b/>
          <w:sz w:val="22"/>
          <w:szCs w:val="22"/>
          <w:lang w:val="en-US" w:eastAsia="zh-CN"/>
        </w:rPr>
        <w:t>S</w:t>
      </w:r>
      <w:r w:rsidRPr="00C656D4">
        <w:rPr>
          <w:rFonts w:eastAsia="宋体"/>
          <w:b/>
          <w:sz w:val="22"/>
          <w:szCs w:val="22"/>
          <w:lang w:val="en-US" w:eastAsia="zh-CN"/>
        </w:rPr>
        <w:t>IB1</w:t>
      </w:r>
    </w:p>
    <w:p w14:paraId="79353A50" w14:textId="77777777" w:rsidR="000605EA" w:rsidRDefault="000605EA" w:rsidP="000605EA">
      <w:pPr>
        <w:rPr>
          <w:lang w:eastAsia="zh-CN"/>
        </w:rPr>
      </w:pPr>
      <w:r w:rsidRPr="00834AFD">
        <w:rPr>
          <w:lang w:eastAsia="zh-CN"/>
        </w:rPr>
        <w:t xml:space="preserve">Since SIB1 contains the minimum system information for UEs to complete the initial access, whether it can be shared mainly depends on how much similarity there is between the initial access procedures of RedCap UEs and </w:t>
      </w:r>
      <w:r>
        <w:rPr>
          <w:lang w:eastAsia="zh-CN"/>
        </w:rPr>
        <w:t>non-RedCap</w:t>
      </w:r>
      <w:r w:rsidRPr="00834AFD">
        <w:rPr>
          <w:lang w:eastAsia="zh-CN"/>
        </w:rPr>
        <w:t xml:space="preserve"> UEs. At the early stage of RedCap development, specific design to RedCap UEs may not be necessary considering the tradeoff between the economies of scale and the network overhead. Therefore, most of the cell common information contained in SIB1 can be expected to be shared between RedCap UEs and </w:t>
      </w:r>
      <w:r>
        <w:rPr>
          <w:lang w:eastAsia="zh-CN"/>
        </w:rPr>
        <w:t>non-RedCap</w:t>
      </w:r>
      <w:r w:rsidRPr="00834AFD">
        <w:rPr>
          <w:lang w:eastAsia="zh-CN"/>
        </w:rPr>
        <w:t xml:space="preserve"> UEs.</w:t>
      </w:r>
      <w:r>
        <w:rPr>
          <w:lang w:eastAsia="zh-CN"/>
        </w:rPr>
        <w:t xml:space="preserve"> </w:t>
      </w:r>
    </w:p>
    <w:p w14:paraId="0A0AF618" w14:textId="77777777" w:rsidR="000605EA" w:rsidRDefault="000605EA" w:rsidP="000605EA">
      <w:pPr>
        <w:rPr>
          <w:lang w:eastAsia="zh-CN"/>
        </w:rPr>
      </w:pPr>
      <w:r w:rsidRPr="00990267">
        <w:rPr>
          <w:lang w:eastAsia="zh-CN"/>
        </w:rPr>
        <w:lastRenderedPageBreak/>
        <w:t>On the other side, when the economies of scale of RedCap is enlarged, a new SIB1 containing RedCap-specific information may be investigated. The RedCap-specific SIB1 can be tailored to meet the requirement for RedCap UE</w:t>
      </w:r>
      <w:r>
        <w:rPr>
          <w:lang w:eastAsia="zh-CN"/>
        </w:rPr>
        <w:t>s, e.g. with more compact payload such that the coverage of the new SIB1 is improved, and/or with larger minimum periodicity such that overhead is less (comparing to always transmitting a same SIB1 with larger payload). In summary, a</w:t>
      </w:r>
      <w:r w:rsidRPr="00AC6313">
        <w:rPr>
          <w:lang w:eastAsia="zh-CN"/>
        </w:rPr>
        <w:t>ccording to the analysis, whether or not the SIB1 PDSCH can be shared between RedCap UE and normal UE may be decided by the network to provide flexible implementation</w:t>
      </w:r>
      <w:r>
        <w:rPr>
          <w:lang w:eastAsia="zh-CN"/>
        </w:rPr>
        <w:t>. One example is depicted in Fig. 2.</w:t>
      </w:r>
    </w:p>
    <w:p w14:paraId="618FA0E7" w14:textId="77777777" w:rsidR="000605EA" w:rsidRDefault="000605EA" w:rsidP="000605EA">
      <w:pPr>
        <w:rPr>
          <w:lang w:eastAsia="zh-CN"/>
        </w:rPr>
      </w:pPr>
    </w:p>
    <w:p w14:paraId="5E1CA1DF" w14:textId="77777777" w:rsidR="000605EA" w:rsidRPr="00AC6313" w:rsidRDefault="000605EA" w:rsidP="000605EA">
      <w:pPr>
        <w:jc w:val="center"/>
        <w:rPr>
          <w:lang w:eastAsia="zh-CN"/>
        </w:rPr>
      </w:pPr>
      <w:r>
        <w:rPr>
          <w:noProof/>
          <w:lang w:eastAsia="zh-CN"/>
        </w:rPr>
        <w:drawing>
          <wp:inline distT="0" distB="0" distL="0" distR="0" wp14:anchorId="13103F85" wp14:editId="71617B33">
            <wp:extent cx="3989377" cy="14776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7521" cy="1510320"/>
                    </a:xfrm>
                    <a:prstGeom prst="rect">
                      <a:avLst/>
                    </a:prstGeom>
                    <a:noFill/>
                  </pic:spPr>
                </pic:pic>
              </a:graphicData>
            </a:graphic>
          </wp:inline>
        </w:drawing>
      </w:r>
    </w:p>
    <w:p w14:paraId="0131C570" w14:textId="02161F06" w:rsidR="000605EA" w:rsidRDefault="000605EA" w:rsidP="0088032E">
      <w:pPr>
        <w:jc w:val="center"/>
        <w:rPr>
          <w:b/>
          <w:i/>
          <w:lang w:eastAsia="zh-CN"/>
        </w:rPr>
      </w:pPr>
      <w:r>
        <w:rPr>
          <w:b/>
          <w:sz w:val="20"/>
          <w:szCs w:val="20"/>
          <w:lang w:eastAsia="zh-CN"/>
        </w:rPr>
        <w:t>Figure</w:t>
      </w:r>
      <w:r w:rsidRPr="000E0719">
        <w:rPr>
          <w:b/>
          <w:sz w:val="20"/>
          <w:szCs w:val="20"/>
          <w:lang w:eastAsia="zh-CN"/>
        </w:rPr>
        <w:t xml:space="preserve"> </w:t>
      </w:r>
      <w:r>
        <w:rPr>
          <w:b/>
          <w:sz w:val="20"/>
          <w:szCs w:val="20"/>
          <w:lang w:eastAsia="zh-CN"/>
        </w:rPr>
        <w:t>2</w:t>
      </w:r>
      <w:r w:rsidRPr="000E0719">
        <w:rPr>
          <w:b/>
          <w:sz w:val="20"/>
          <w:szCs w:val="20"/>
          <w:lang w:eastAsia="zh-CN"/>
        </w:rPr>
        <w:t xml:space="preserve">. SIB1 </w:t>
      </w:r>
      <w:r>
        <w:rPr>
          <w:b/>
          <w:sz w:val="20"/>
          <w:szCs w:val="20"/>
          <w:lang w:eastAsia="zh-CN"/>
        </w:rPr>
        <w:t>transmission structure</w:t>
      </w:r>
    </w:p>
    <w:p w14:paraId="6D700DC3" w14:textId="25B0E74C" w:rsidR="000605EA" w:rsidRPr="00A17ECF" w:rsidRDefault="000605EA" w:rsidP="000605EA">
      <w:pPr>
        <w:rPr>
          <w:lang w:eastAsia="zh-CN"/>
        </w:rPr>
      </w:pPr>
      <w:r w:rsidRPr="00A17ECF">
        <w:rPr>
          <w:lang w:eastAsia="zh-CN"/>
        </w:rPr>
        <w:t xml:space="preserve">For </w:t>
      </w:r>
      <w:r>
        <w:rPr>
          <w:lang w:eastAsia="zh-CN"/>
        </w:rPr>
        <w:t xml:space="preserve">paging and RAR, similar analysis may generally apply. </w:t>
      </w:r>
    </w:p>
    <w:p w14:paraId="6A985DCF" w14:textId="43ADFD32" w:rsidR="00492E09" w:rsidRPr="0088032E" w:rsidRDefault="000605EA" w:rsidP="00865D77">
      <w:pPr>
        <w:rPr>
          <w:rFonts w:eastAsiaTheme="minorEastAsia"/>
          <w:i/>
          <w:lang w:eastAsia="zh-CN"/>
        </w:rPr>
      </w:pPr>
      <w:r w:rsidRPr="00865D77">
        <w:rPr>
          <w:b/>
          <w:i/>
          <w:lang w:eastAsia="zh-CN"/>
        </w:rPr>
        <w:t xml:space="preserve">Proposal </w:t>
      </w:r>
      <w:r>
        <w:rPr>
          <w:b/>
          <w:i/>
          <w:lang w:eastAsia="zh-CN"/>
        </w:rPr>
        <w:t>2</w:t>
      </w:r>
      <w:r w:rsidRPr="00865D77">
        <w:rPr>
          <w:b/>
          <w:i/>
          <w:lang w:eastAsia="zh-CN"/>
        </w:rPr>
        <w:t xml:space="preserve">: </w:t>
      </w:r>
      <w:r w:rsidRPr="00A17ECF">
        <w:rPr>
          <w:i/>
          <w:lang w:eastAsia="zh-CN"/>
        </w:rPr>
        <w:t xml:space="preserve">Consider to </w:t>
      </w:r>
      <w:r>
        <w:rPr>
          <w:i/>
          <w:lang w:eastAsia="zh-CN"/>
        </w:rPr>
        <w:t>support configurability of using legacy SIB1 (possibly with RedCap specific IEs) or defining RedCap specific SIB1</w:t>
      </w:r>
      <w:r w:rsidRPr="00865D77">
        <w:rPr>
          <w:i/>
          <w:lang w:eastAsia="zh-CN"/>
        </w:rPr>
        <w:t>.</w:t>
      </w:r>
      <w:r>
        <w:rPr>
          <w:i/>
          <w:lang w:eastAsia="zh-CN"/>
        </w:rPr>
        <w:t xml:space="preserve"> FFS configuration separation for Paging or RAR specific to RedCap.</w:t>
      </w:r>
    </w:p>
    <w:p w14:paraId="61740D47" w14:textId="4D2693AF" w:rsidR="007A5914" w:rsidRPr="00865D77" w:rsidRDefault="007A5914" w:rsidP="00865D77">
      <w:pPr>
        <w:rPr>
          <w:rFonts w:eastAsiaTheme="minorEastAsia"/>
          <w:i/>
          <w:lang w:eastAsia="zh-CN"/>
        </w:rPr>
      </w:pPr>
    </w:p>
    <w:p w14:paraId="0EDC089B" w14:textId="7DF15725" w:rsidR="0023733C" w:rsidRPr="00265DD3" w:rsidRDefault="0023733C" w:rsidP="00265DD3">
      <w:pPr>
        <w:pStyle w:val="2"/>
      </w:pPr>
      <w:r w:rsidRPr="00265DD3">
        <w:t>After initial access</w:t>
      </w:r>
    </w:p>
    <w:p w14:paraId="29CA58DA" w14:textId="63E5734F" w:rsidR="00B91AD4" w:rsidRDefault="00B91AD4" w:rsidP="00B91AD4">
      <w:pPr>
        <w:pStyle w:val="B1"/>
        <w:numPr>
          <w:ilvl w:val="0"/>
          <w:numId w:val="28"/>
        </w:numPr>
        <w:jc w:val="both"/>
        <w:rPr>
          <w:rFonts w:eastAsia="宋体"/>
          <w:b/>
          <w:sz w:val="22"/>
          <w:szCs w:val="22"/>
          <w:lang w:val="en-US" w:eastAsia="zh-CN"/>
        </w:rPr>
      </w:pPr>
      <w:r>
        <w:rPr>
          <w:rFonts w:eastAsia="宋体"/>
          <w:b/>
          <w:sz w:val="22"/>
          <w:szCs w:val="22"/>
          <w:lang w:val="en-US" w:eastAsia="zh-CN"/>
        </w:rPr>
        <w:t>BWP related</w:t>
      </w:r>
    </w:p>
    <w:p w14:paraId="194998A3" w14:textId="46D12307" w:rsidR="005E73F7" w:rsidRDefault="005E73F7" w:rsidP="005E73F7">
      <w:r>
        <w:rPr>
          <w:lang w:eastAsia="zh-CN"/>
        </w:rPr>
        <w:t xml:space="preserve">In </w:t>
      </w:r>
      <w:r>
        <w:rPr>
          <w:lang w:eastAsia="zh-CN"/>
        </w:rPr>
        <w:fldChar w:fldCharType="begin"/>
      </w:r>
      <w:r>
        <w:rPr>
          <w:lang w:eastAsia="zh-CN"/>
        </w:rPr>
        <w:instrText xml:space="preserve"> REF _Ref60147823 \r \h </w:instrText>
      </w:r>
      <w:r>
        <w:rPr>
          <w:lang w:eastAsia="zh-CN"/>
        </w:rPr>
      </w:r>
      <w:r>
        <w:rPr>
          <w:lang w:eastAsia="zh-CN"/>
        </w:rPr>
        <w:fldChar w:fldCharType="separate"/>
      </w:r>
      <w:r>
        <w:rPr>
          <w:lang w:eastAsia="zh-CN"/>
        </w:rPr>
        <w:t>[6]</w:t>
      </w:r>
      <w:r>
        <w:rPr>
          <w:lang w:eastAsia="zh-CN"/>
        </w:rPr>
        <w:fldChar w:fldCharType="end"/>
      </w:r>
      <w:r>
        <w:rPr>
          <w:lang w:eastAsia="zh-CN"/>
        </w:rPr>
        <w:t xml:space="preserve">, it was specified that </w:t>
      </w:r>
      <w:r w:rsidRPr="006118B0">
        <w:rPr>
          <w:i/>
          <w:lang w:eastAsia="zh-CN"/>
        </w:rPr>
        <w:t>bwp-WithoutRestriction</w:t>
      </w:r>
      <w:r>
        <w:rPr>
          <w:lang w:eastAsia="zh-CN"/>
        </w:rPr>
        <w:t xml:space="preserve"> is not a mandatory feature. </w:t>
      </w:r>
      <w:r w:rsidRPr="00C80EAD">
        <w:rPr>
          <w:i/>
          <w:lang w:eastAsia="zh-CN"/>
        </w:rPr>
        <w:t>bwp-WithoutRestriction</w:t>
      </w:r>
      <w:r>
        <w:rPr>
          <w:i/>
          <w:lang w:eastAsia="zh-CN"/>
        </w:rPr>
        <w:t xml:space="preserve"> </w:t>
      </w:r>
      <w:r w:rsidRPr="006118B0">
        <w:rPr>
          <w:lang w:eastAsia="zh-CN"/>
        </w:rPr>
        <w:t>means</w:t>
      </w:r>
      <w:r>
        <w:rPr>
          <w:i/>
          <w:lang w:eastAsia="zh-CN"/>
        </w:rPr>
        <w:t xml:space="preserve"> </w:t>
      </w:r>
      <w:r>
        <w:t>BW of UE-specific RRC configured BWP may not include BW of the CORESET#0 (if CORESET#0 is present) and SSB for PCell/PSCell (if configured) according to TR38.822. O</w:t>
      </w:r>
      <w:r w:rsidRPr="00A6155B">
        <w:t>n the contrary</w:t>
      </w:r>
      <w:r>
        <w:t>, as a mandatory feature, the BW of a UE-specific RRC configured BWP should include SSB for PCell/PSCell. Therefore the BWP configuration for all non-RedCap UEs will be c</w:t>
      </w:r>
      <w:r w:rsidRPr="00042498">
        <w:t xml:space="preserve">oncentrated around </w:t>
      </w:r>
      <w:r>
        <w:t xml:space="preserve">one narrow band of </w:t>
      </w:r>
      <w:r w:rsidRPr="00042498">
        <w:t>20MHz</w:t>
      </w:r>
      <w:r>
        <w:t xml:space="preserve"> containing SSB as shown in Fig. 3-a. Furthermore, common channels including SSB,</w:t>
      </w:r>
      <w:r>
        <w:rPr>
          <w:rFonts w:hint="eastAsia"/>
          <w:lang w:eastAsia="zh-CN"/>
        </w:rPr>
        <w:t xml:space="preserve"> </w:t>
      </w:r>
      <w:r>
        <w:t xml:space="preserve">SIB1, SI, paging </w:t>
      </w:r>
      <w:r>
        <w:rPr>
          <w:lang w:eastAsia="zh-CN"/>
        </w:rPr>
        <w:t xml:space="preserve">and so on </w:t>
      </w:r>
      <w:r>
        <w:t xml:space="preserve">are all transmitted in the initial DL BWP around SSB, the overhead can be up to ~ 40% from the perspective of the narrow band of  20MHz. This will lead to less available time-frequency resource for RedCap UEs. Thus, for RedCap UEs, when the number of UEs are considerable, </w:t>
      </w:r>
      <w:r w:rsidRPr="00DA1A94">
        <w:t>traffic congestion</w:t>
      </w:r>
      <w:r>
        <w:t xml:space="preserve"> will likely occur. </w:t>
      </w:r>
    </w:p>
    <w:p w14:paraId="090F2D3E" w14:textId="3FE82663" w:rsidR="003E4719" w:rsidRDefault="005E73F7" w:rsidP="00A075C0">
      <w:r>
        <w:t xml:space="preserve">As a result, the performance for RedCap UEs will be </w:t>
      </w:r>
      <w:r w:rsidRPr="008F2A1F">
        <w:t>degraded</w:t>
      </w:r>
      <w:r>
        <w:t xml:space="preserve">. For example, the data rate for RedCap UEs will be decreased and the PDCCH blocking rate will be increased. According to the evaluation in the previous contribution </w:t>
      </w:r>
      <w:r>
        <w:fldChar w:fldCharType="begin"/>
      </w:r>
      <w:r>
        <w:instrText xml:space="preserve"> REF _Ref60162805 \r \h </w:instrText>
      </w:r>
      <w:r>
        <w:fldChar w:fldCharType="separate"/>
      </w:r>
      <w:r>
        <w:t>[7]</w:t>
      </w:r>
      <w:r>
        <w:fldChar w:fldCharType="end"/>
      </w:r>
      <w:r>
        <w:t xml:space="preserve">, when the bandwidth of the available resources allocated for RedCap UEs is reduced from 50MHz to 20MHz, the achieved 50% data rate is decreased about 50%. Furthermore </w:t>
      </w:r>
      <w:r w:rsidRPr="00144F71">
        <w:t xml:space="preserve">when the simultaneously scheduled </w:t>
      </w:r>
      <w:r>
        <w:t xml:space="preserve">RedCap UEs are increased from 5 to 10, </w:t>
      </w:r>
      <w:r w:rsidRPr="00144F71">
        <w:t>the average PDCCH blocki</w:t>
      </w:r>
      <w:r>
        <w:t xml:space="preserve">ng rate increases by about 170% as shown in </w:t>
      </w:r>
      <w:r>
        <w:fldChar w:fldCharType="begin"/>
      </w:r>
      <w:r>
        <w:instrText xml:space="preserve"> REF _Ref60155084 \r \h </w:instrText>
      </w:r>
      <w:r>
        <w:fldChar w:fldCharType="separate"/>
      </w:r>
      <w:r>
        <w:t>[9]</w:t>
      </w:r>
      <w:r>
        <w:fldChar w:fldCharType="end"/>
      </w:r>
      <w:r>
        <w:t xml:space="preserve">. From this aspect, it would be preferable to ensure the BWPs configured for different RedCap UEs can spread over the whole carrier bandwidth, which results in some BWPs not including any SSB (i.e. SSB-less </w:t>
      </w:r>
      <w:r w:rsidRPr="00A96C4A">
        <w:t xml:space="preserve">as depicted in </w:t>
      </w:r>
      <w:r>
        <w:t>Fig. 3-b) for some RedCap UEs.</w:t>
      </w:r>
      <w:r w:rsidR="00CA2A1E">
        <w:t xml:space="preserve"> </w:t>
      </w:r>
    </w:p>
    <w:p w14:paraId="63EBC8FE" w14:textId="77777777" w:rsidR="00865D77" w:rsidRDefault="00865D77" w:rsidP="00A075C0"/>
    <w:p w14:paraId="297F58D3" w14:textId="2CBEAB24" w:rsidR="005E73F7" w:rsidRDefault="005E73F7" w:rsidP="007F428C">
      <w:pPr>
        <w:jc w:val="center"/>
        <w:rPr>
          <w:b/>
          <w:sz w:val="20"/>
          <w:szCs w:val="20"/>
          <w:lang w:eastAsia="zh-CN"/>
        </w:rPr>
      </w:pPr>
    </w:p>
    <w:tbl>
      <w:tblPr>
        <w:tblStyle w:val="ac"/>
        <w:tblW w:w="0" w:type="auto"/>
        <w:jc w:val="center"/>
        <w:tblLook w:val="04A0" w:firstRow="1" w:lastRow="0" w:firstColumn="1" w:lastColumn="0" w:noHBand="0" w:noVBand="1"/>
      </w:tblPr>
      <w:tblGrid>
        <w:gridCol w:w="3216"/>
        <w:gridCol w:w="3442"/>
      </w:tblGrid>
      <w:tr w:rsidR="005E73F7" w14:paraId="1BA28B92" w14:textId="77777777" w:rsidTr="00BF2BE4">
        <w:trPr>
          <w:jc w:val="center"/>
        </w:trPr>
        <w:tc>
          <w:tcPr>
            <w:tcW w:w="3216" w:type="dxa"/>
          </w:tcPr>
          <w:p w14:paraId="2BDA8339" w14:textId="77777777" w:rsidR="005E73F7" w:rsidRDefault="005E73F7" w:rsidP="00BF2BE4">
            <w:pPr>
              <w:jc w:val="center"/>
            </w:pPr>
            <w:r>
              <w:rPr>
                <w:noProof/>
                <w:lang w:eastAsia="zh-CN"/>
              </w:rPr>
              <w:lastRenderedPageBreak/>
              <w:drawing>
                <wp:inline distT="0" distB="0" distL="0" distR="0" wp14:anchorId="75E60B81" wp14:editId="15543F8A">
                  <wp:extent cx="1782793" cy="1490426"/>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4547" cy="1516973"/>
                          </a:xfrm>
                          <a:prstGeom prst="rect">
                            <a:avLst/>
                          </a:prstGeom>
                          <a:noFill/>
                        </pic:spPr>
                      </pic:pic>
                    </a:graphicData>
                  </a:graphic>
                </wp:inline>
              </w:drawing>
            </w:r>
          </w:p>
        </w:tc>
        <w:tc>
          <w:tcPr>
            <w:tcW w:w="3442" w:type="dxa"/>
          </w:tcPr>
          <w:p w14:paraId="78E8F240" w14:textId="77777777" w:rsidR="005E73F7" w:rsidRDefault="005E73F7" w:rsidP="00BF2BE4">
            <w:pPr>
              <w:jc w:val="center"/>
            </w:pPr>
            <w:r>
              <w:rPr>
                <w:noProof/>
                <w:lang w:eastAsia="zh-CN"/>
              </w:rPr>
              <w:drawing>
                <wp:inline distT="0" distB="0" distL="0" distR="0" wp14:anchorId="5C16455B" wp14:editId="5D6FA50D">
                  <wp:extent cx="1791801" cy="149306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3787" cy="1503053"/>
                          </a:xfrm>
                          <a:prstGeom prst="rect">
                            <a:avLst/>
                          </a:prstGeom>
                          <a:noFill/>
                        </pic:spPr>
                      </pic:pic>
                    </a:graphicData>
                  </a:graphic>
                </wp:inline>
              </w:drawing>
            </w:r>
          </w:p>
        </w:tc>
      </w:tr>
      <w:tr w:rsidR="005E73F7" w14:paraId="11E38206" w14:textId="77777777" w:rsidTr="00BF2BE4">
        <w:trPr>
          <w:jc w:val="center"/>
        </w:trPr>
        <w:tc>
          <w:tcPr>
            <w:tcW w:w="3216" w:type="dxa"/>
          </w:tcPr>
          <w:p w14:paraId="45D11F81" w14:textId="77777777" w:rsidR="005E73F7" w:rsidRPr="006118B0" w:rsidRDefault="005E73F7" w:rsidP="00BF2BE4">
            <w:pPr>
              <w:jc w:val="center"/>
              <w:rPr>
                <w:b/>
                <w:sz w:val="20"/>
                <w:szCs w:val="20"/>
                <w:lang w:eastAsia="zh-CN"/>
              </w:rPr>
            </w:pPr>
            <w:r w:rsidRPr="006118B0">
              <w:rPr>
                <w:b/>
                <w:sz w:val="20"/>
                <w:szCs w:val="20"/>
                <w:lang w:eastAsia="zh-CN"/>
              </w:rPr>
              <w:t xml:space="preserve">(a). BWP for RedCap UEs </w:t>
            </w:r>
            <w:r w:rsidRPr="006118B0">
              <w:rPr>
                <w:b/>
                <w:sz w:val="20"/>
                <w:szCs w:val="20"/>
              </w:rPr>
              <w:t>concentrated around SSB</w:t>
            </w:r>
          </w:p>
        </w:tc>
        <w:tc>
          <w:tcPr>
            <w:tcW w:w="3442" w:type="dxa"/>
          </w:tcPr>
          <w:p w14:paraId="02B26BF0" w14:textId="77777777" w:rsidR="005E73F7" w:rsidRPr="006118B0" w:rsidRDefault="005E73F7" w:rsidP="00BF2BE4">
            <w:pPr>
              <w:jc w:val="center"/>
              <w:rPr>
                <w:b/>
                <w:sz w:val="20"/>
                <w:szCs w:val="20"/>
              </w:rPr>
            </w:pPr>
            <w:r w:rsidRPr="00DA03AA">
              <w:rPr>
                <w:b/>
                <w:sz w:val="20"/>
                <w:szCs w:val="20"/>
                <w:lang w:eastAsia="zh-CN"/>
              </w:rPr>
              <w:t>(b). SSB-less BWP for RedCap UEs to achieve load balance</w:t>
            </w:r>
          </w:p>
        </w:tc>
      </w:tr>
    </w:tbl>
    <w:p w14:paraId="5FFFDD9F" w14:textId="77777777" w:rsidR="005E73F7" w:rsidRDefault="005E73F7" w:rsidP="005E73F7">
      <w:pPr>
        <w:jc w:val="center"/>
        <w:rPr>
          <w:b/>
          <w:sz w:val="20"/>
          <w:szCs w:val="20"/>
          <w:lang w:eastAsia="zh-CN"/>
        </w:rPr>
      </w:pPr>
      <w:r>
        <w:rPr>
          <w:b/>
          <w:sz w:val="20"/>
          <w:szCs w:val="20"/>
          <w:lang w:eastAsia="zh-CN"/>
        </w:rPr>
        <w:t>Figure</w:t>
      </w:r>
      <w:r w:rsidRPr="000E0719">
        <w:rPr>
          <w:b/>
          <w:sz w:val="20"/>
          <w:szCs w:val="20"/>
          <w:lang w:eastAsia="zh-CN"/>
        </w:rPr>
        <w:t xml:space="preserve"> </w:t>
      </w:r>
      <w:r>
        <w:rPr>
          <w:b/>
          <w:sz w:val="20"/>
          <w:szCs w:val="20"/>
          <w:lang w:eastAsia="zh-CN"/>
        </w:rPr>
        <w:t>3</w:t>
      </w:r>
      <w:r w:rsidRPr="000E0719">
        <w:rPr>
          <w:b/>
          <w:sz w:val="20"/>
          <w:szCs w:val="20"/>
          <w:lang w:eastAsia="zh-CN"/>
        </w:rPr>
        <w:t xml:space="preserve">. </w:t>
      </w:r>
      <w:r>
        <w:rPr>
          <w:b/>
          <w:sz w:val="20"/>
          <w:szCs w:val="20"/>
          <w:lang w:eastAsia="zh-CN"/>
        </w:rPr>
        <w:t>SSB BWP configuration for RedCap UEs to achieve load balance</w:t>
      </w:r>
    </w:p>
    <w:p w14:paraId="35B996CA" w14:textId="77777777" w:rsidR="005E73F7" w:rsidRDefault="005E73F7" w:rsidP="007F428C">
      <w:pPr>
        <w:jc w:val="center"/>
        <w:rPr>
          <w:b/>
          <w:sz w:val="20"/>
          <w:szCs w:val="20"/>
          <w:lang w:eastAsia="zh-CN"/>
        </w:rPr>
      </w:pPr>
    </w:p>
    <w:p w14:paraId="264A5B3A" w14:textId="101D3804" w:rsidR="005E73F7" w:rsidRDefault="005E73F7" w:rsidP="0088032E">
      <w:r w:rsidRPr="00A17ECF">
        <w:rPr>
          <w:lang w:eastAsia="zh-CN"/>
        </w:rPr>
        <w:t xml:space="preserve">In case that BWP switching happens (e.g. from a SSB-less BWP to a BWP including SSB), </w:t>
      </w:r>
      <w:r w:rsidRPr="00652BDD">
        <w:t>if reusing the current BWP switching mechanism (i.e. DCI-based BWP switching)</w:t>
      </w:r>
      <w:r w:rsidRPr="00A17ECF">
        <w:t xml:space="preserve"> and measurement gap mechanism,</w:t>
      </w:r>
      <w:r w:rsidRPr="00652BDD">
        <w:t xml:space="preserve"> </w:t>
      </w:r>
      <w:r w:rsidRPr="00A17ECF">
        <w:t>a</w:t>
      </w:r>
      <w:r w:rsidRPr="00652BDD">
        <w:t xml:space="preserve"> larger switching delay (~ millisecond level) and</w:t>
      </w:r>
      <w:r w:rsidRPr="00A17ECF">
        <w:t xml:space="preserve"> interruption to</w:t>
      </w:r>
      <w:r w:rsidRPr="00652BDD">
        <w:t xml:space="preserve"> </w:t>
      </w:r>
      <w:r w:rsidRPr="00A17ECF">
        <w:t>data transmission over the SSB-less BWP will</w:t>
      </w:r>
      <w:r w:rsidR="006C16AA" w:rsidRPr="006C16AA">
        <w:t xml:space="preserve"> </w:t>
      </w:r>
      <w:r w:rsidR="006C16AA" w:rsidRPr="00A17ECF">
        <w:t>frequently</w:t>
      </w:r>
      <w:r w:rsidRPr="00A17ECF">
        <w:t xml:space="preserve"> incur</w:t>
      </w:r>
      <w:r w:rsidRPr="00652BDD">
        <w:t>. The o</w:t>
      </w:r>
      <w:r w:rsidRPr="00A17ECF">
        <w:t xml:space="preserve">verhead of RRM measurement can be up to 15% considering a typical configuration of measurement period of 40 ms and measurement gap of 6 ms. Efficiency improvement to the BWP switching </w:t>
      </w:r>
      <w:r w:rsidR="00052877">
        <w:t xml:space="preserve">and </w:t>
      </w:r>
      <w:r w:rsidR="00052877" w:rsidRPr="00A17ECF">
        <w:t xml:space="preserve">measurement gap </w:t>
      </w:r>
      <w:r w:rsidR="00905B44">
        <w:t xml:space="preserve">can </w:t>
      </w:r>
      <w:r w:rsidRPr="00A17ECF">
        <w:t xml:space="preserve">be </w:t>
      </w:r>
      <w:r w:rsidR="00905B44">
        <w:t xml:space="preserve">further </w:t>
      </w:r>
      <w:r w:rsidRPr="00A17ECF">
        <w:t>considered.</w:t>
      </w:r>
    </w:p>
    <w:p w14:paraId="430B9C12" w14:textId="62A4D0D5" w:rsidR="00970018" w:rsidRPr="0088032E" w:rsidRDefault="00214869" w:rsidP="0088032E">
      <w:pPr>
        <w:rPr>
          <w:i/>
          <w:lang w:eastAsia="zh-CN"/>
        </w:rPr>
      </w:pPr>
      <w:r>
        <w:rPr>
          <w:b/>
          <w:i/>
          <w:lang w:eastAsia="zh-CN"/>
        </w:rPr>
        <w:t>Proposal</w:t>
      </w:r>
      <w:r w:rsidR="00970018" w:rsidRPr="00A17ECF">
        <w:rPr>
          <w:b/>
          <w:i/>
          <w:lang w:eastAsia="zh-CN"/>
        </w:rPr>
        <w:t xml:space="preserve"> </w:t>
      </w:r>
      <w:r>
        <w:rPr>
          <w:b/>
          <w:i/>
          <w:lang w:eastAsia="zh-CN"/>
        </w:rPr>
        <w:t>3</w:t>
      </w:r>
      <w:r w:rsidR="00970018" w:rsidRPr="00A17ECF">
        <w:rPr>
          <w:i/>
          <w:lang w:eastAsia="zh-CN"/>
        </w:rPr>
        <w:t xml:space="preserve">: </w:t>
      </w:r>
      <w:r w:rsidR="00052877">
        <w:rPr>
          <w:i/>
          <w:lang w:eastAsia="zh-CN"/>
        </w:rPr>
        <w:t>Support</w:t>
      </w:r>
      <w:r w:rsidR="00970018" w:rsidRPr="00A17ECF">
        <w:rPr>
          <w:i/>
          <w:lang w:eastAsia="zh-CN"/>
        </w:rPr>
        <w:t xml:space="preserve"> </w:t>
      </w:r>
      <w:r w:rsidR="006C16AA">
        <w:rPr>
          <w:i/>
          <w:lang w:eastAsia="zh-CN"/>
        </w:rPr>
        <w:t xml:space="preserve">that </w:t>
      </w:r>
      <w:r w:rsidR="00970018" w:rsidRPr="00A17ECF">
        <w:rPr>
          <w:i/>
          <w:lang w:eastAsia="zh-CN"/>
        </w:rPr>
        <w:t xml:space="preserve">RedCap UEs </w:t>
      </w:r>
      <w:r w:rsidR="006C16AA">
        <w:rPr>
          <w:i/>
          <w:lang w:eastAsia="zh-CN"/>
        </w:rPr>
        <w:t xml:space="preserve">can be </w:t>
      </w:r>
      <w:r w:rsidR="00970018" w:rsidRPr="00A17ECF">
        <w:rPr>
          <w:i/>
          <w:lang w:eastAsia="zh-CN"/>
        </w:rPr>
        <w:t xml:space="preserve">configured </w:t>
      </w:r>
      <w:r w:rsidR="00970018">
        <w:rPr>
          <w:i/>
          <w:lang w:eastAsia="zh-CN"/>
        </w:rPr>
        <w:t xml:space="preserve">on a BWP not containing </w:t>
      </w:r>
      <w:r w:rsidR="00970018" w:rsidRPr="00A17ECF">
        <w:rPr>
          <w:i/>
          <w:lang w:eastAsia="zh-CN"/>
        </w:rPr>
        <w:t>any SSB.</w:t>
      </w:r>
    </w:p>
    <w:p w14:paraId="4DE3CBB5" w14:textId="77777777" w:rsidR="00EC79DC" w:rsidRPr="006B2E8D" w:rsidRDefault="00EC79DC" w:rsidP="006508E9">
      <w:pPr>
        <w:rPr>
          <w:bCs/>
          <w:i/>
          <w:lang w:eastAsia="zh-CN"/>
        </w:rPr>
      </w:pPr>
    </w:p>
    <w:p w14:paraId="744812DA" w14:textId="6E7772FA" w:rsidR="00541211" w:rsidRPr="00541211" w:rsidRDefault="00541211" w:rsidP="00541211">
      <w:pPr>
        <w:pStyle w:val="1"/>
        <w:rPr>
          <w:lang w:eastAsia="zh-CN"/>
        </w:rPr>
      </w:pPr>
      <w:r>
        <w:t>O</w:t>
      </w:r>
      <w:r>
        <w:rPr>
          <w:rFonts w:hint="eastAsia"/>
          <w:lang w:eastAsia="zh-CN"/>
        </w:rPr>
        <w:t>n</w:t>
      </w:r>
      <w:r>
        <w:rPr>
          <w:lang w:eastAsia="zh-CN"/>
        </w:rPr>
        <w:t xml:space="preserve"> reduced minimum number of RX branches</w:t>
      </w:r>
    </w:p>
    <w:p w14:paraId="11D4AB70" w14:textId="77777777" w:rsidR="00A34621" w:rsidRPr="00913377" w:rsidRDefault="00A34621" w:rsidP="00A34621">
      <w:pPr>
        <w:pStyle w:val="B1"/>
        <w:numPr>
          <w:ilvl w:val="0"/>
          <w:numId w:val="28"/>
        </w:numPr>
        <w:jc w:val="both"/>
        <w:rPr>
          <w:rFonts w:eastAsia="宋体"/>
          <w:b/>
          <w:sz w:val="22"/>
          <w:szCs w:val="22"/>
          <w:lang w:val="en-US" w:eastAsia="zh-CN"/>
        </w:rPr>
      </w:pPr>
      <w:r>
        <w:rPr>
          <w:rFonts w:eastAsia="宋体"/>
          <w:b/>
          <w:sz w:val="22"/>
          <w:szCs w:val="22"/>
          <w:lang w:val="en-US" w:eastAsia="zh-CN"/>
        </w:rPr>
        <w:t>The number of supported r</w:t>
      </w:r>
      <w:r w:rsidRPr="00D1077B">
        <w:rPr>
          <w:rFonts w:eastAsia="宋体"/>
          <w:b/>
          <w:sz w:val="22"/>
          <w:szCs w:val="22"/>
          <w:lang w:val="en-US" w:eastAsia="zh-CN"/>
        </w:rPr>
        <w:t>educed minimum number of Rx branches</w:t>
      </w:r>
    </w:p>
    <w:p w14:paraId="4E0BFEBE" w14:textId="45BBDA46" w:rsidR="006A1897" w:rsidRDefault="00A34621" w:rsidP="00A34621">
      <w:r w:rsidRPr="00D1077B">
        <w:rPr>
          <w:bCs/>
          <w:lang w:eastAsia="zh-CN"/>
        </w:rPr>
        <w:t>For frequency bands where a legacy NR UE (other than 2</w:t>
      </w:r>
      <w:r w:rsidR="006A1897">
        <w:rPr>
          <w:bCs/>
          <w:lang w:eastAsia="zh-CN"/>
        </w:rPr>
        <w:t xml:space="preserve"> </w:t>
      </w:r>
      <w:r w:rsidRPr="00D1077B">
        <w:rPr>
          <w:bCs/>
          <w:lang w:eastAsia="zh-CN"/>
        </w:rPr>
        <w:t>Rx vehicular UE) is required to be equipped with a minimum of 4 Rx antenna ports, the minimum number of Rx branches supported by specification</w:t>
      </w:r>
      <w:r>
        <w:rPr>
          <w:bCs/>
          <w:lang w:eastAsia="zh-CN"/>
        </w:rPr>
        <w:t xml:space="preserve"> is still under discussion. For </w:t>
      </w:r>
      <w:r w:rsidR="002347ED">
        <w:rPr>
          <w:bCs/>
          <w:lang w:eastAsia="zh-CN"/>
        </w:rPr>
        <w:t xml:space="preserve">some use case, such as </w:t>
      </w:r>
      <w:r>
        <w:rPr>
          <w:bCs/>
          <w:lang w:eastAsia="zh-CN"/>
        </w:rPr>
        <w:t xml:space="preserve">wearable devices, which is with small device form factor like smart watch, it is </w:t>
      </w:r>
      <w:r>
        <w:t xml:space="preserve">challenging to implement 2 Rx branches. On the one hand, if 2 Rx are equipped to the smart watch, the radiation space for the antennas is smaller than 1 Rx, which may lead to higher antenna efficiency loss than 1 Rx. On the other hand, the 2 Rx branches may be correlated with each other, which can further reduce the antenna efficiency. </w:t>
      </w:r>
    </w:p>
    <w:p w14:paraId="26C1B551" w14:textId="766814B5" w:rsidR="00A34621" w:rsidRDefault="002347ED" w:rsidP="00A34621">
      <w:pPr>
        <w:rPr>
          <w:lang w:eastAsia="zh-CN"/>
        </w:rPr>
      </w:pPr>
      <w:r>
        <w:t>Considering 2</w:t>
      </w:r>
      <w:r w:rsidR="006A1897">
        <w:t xml:space="preserve"> </w:t>
      </w:r>
      <w:r>
        <w:t>R</w:t>
      </w:r>
      <w:r w:rsidR="006A1897">
        <w:t>x</w:t>
      </w:r>
      <w:r>
        <w:t xml:space="preserve"> could provide better network capacity, spectral efficiency</w:t>
      </w:r>
      <w:r w:rsidR="006A1897">
        <w:t xml:space="preserve"> at least for non-wearable use cases</w:t>
      </w:r>
      <w:r>
        <w:t>, peak data rate and lower PDCCH blocking rate</w:t>
      </w:r>
      <w:r w:rsidR="006A1897">
        <w:t xml:space="preserve"> </w:t>
      </w:r>
      <w:r w:rsidR="00A97958">
        <w:t>[11]</w:t>
      </w:r>
      <w:r w:rsidR="006A1897">
        <w:t>, both</w:t>
      </w:r>
      <w:r w:rsidR="00A34621">
        <w:t xml:space="preserve"> 1 Rx </w:t>
      </w:r>
      <w:r>
        <w:t xml:space="preserve">and 2R could </w:t>
      </w:r>
      <w:r w:rsidR="00A34621">
        <w:t>be supported by specification.</w:t>
      </w:r>
      <w:r w:rsidRPr="002347ED">
        <w:t xml:space="preserve"> </w:t>
      </w:r>
      <w:r>
        <w:t xml:space="preserve">The supported number of Rx branches should </w:t>
      </w:r>
      <w:r>
        <w:rPr>
          <w:rFonts w:hint="eastAsia"/>
          <w:lang w:eastAsia="zh-CN"/>
        </w:rPr>
        <w:t>be</w:t>
      </w:r>
      <w:r>
        <w:rPr>
          <w:lang w:eastAsia="zh-CN"/>
        </w:rPr>
        <w:t xml:space="preserve"> reported explicitly to the network as a UE capability.</w:t>
      </w:r>
    </w:p>
    <w:p w14:paraId="14CCDA05" w14:textId="26CC4BE9" w:rsidR="00A34621" w:rsidRDefault="00A34621" w:rsidP="006B2277">
      <w:pPr>
        <w:rPr>
          <w:lang w:eastAsia="zh-CN"/>
        </w:rPr>
      </w:pPr>
      <w:r w:rsidRPr="00C7510B">
        <w:rPr>
          <w:b/>
          <w:i/>
          <w:lang w:eastAsia="zh-CN"/>
        </w:rPr>
        <w:t xml:space="preserve">Proposal </w:t>
      </w:r>
      <w:r w:rsidR="006A1897">
        <w:rPr>
          <w:b/>
          <w:i/>
          <w:lang w:eastAsia="zh-CN"/>
        </w:rPr>
        <w:t>4</w:t>
      </w:r>
      <w:r w:rsidRPr="00C7510B">
        <w:rPr>
          <w:b/>
          <w:i/>
          <w:lang w:eastAsia="zh-CN"/>
        </w:rPr>
        <w:t>:</w:t>
      </w:r>
      <w:r w:rsidRPr="006677DA">
        <w:rPr>
          <w:b/>
          <w:i/>
          <w:lang w:eastAsia="zh-CN"/>
        </w:rPr>
        <w:t xml:space="preserve"> </w:t>
      </w:r>
      <w:r>
        <w:rPr>
          <w:i/>
          <w:lang w:eastAsia="zh-CN"/>
        </w:rPr>
        <w:t>B</w:t>
      </w:r>
      <w:r w:rsidRPr="006677DA">
        <w:rPr>
          <w:i/>
          <w:lang w:eastAsia="zh-CN"/>
        </w:rPr>
        <w:t xml:space="preserve">oth 1 Rx and 2 Rx branches </w:t>
      </w:r>
      <w:r>
        <w:rPr>
          <w:i/>
          <w:lang w:eastAsia="zh-CN"/>
        </w:rPr>
        <w:t xml:space="preserve">are supported by specification </w:t>
      </w:r>
      <w:r w:rsidRPr="006677DA">
        <w:rPr>
          <w:i/>
          <w:lang w:eastAsia="zh-CN"/>
        </w:rPr>
        <w:t>for RedCap UEs in FR1 TDD bands where a non-RedCap UE is required to be equipped with a minimum of 4 Rx branches</w:t>
      </w:r>
      <w:r w:rsidR="00AE2909">
        <w:rPr>
          <w:i/>
          <w:lang w:eastAsia="zh-CN"/>
        </w:rPr>
        <w:t>, and t</w:t>
      </w:r>
      <w:r w:rsidR="00AE2909">
        <w:rPr>
          <w:bCs/>
          <w:i/>
          <w:lang w:eastAsia="zh-CN"/>
        </w:rPr>
        <w:t>he supported number of Rx branches should be reported explicitly to the network</w:t>
      </w:r>
      <w:r w:rsidRPr="006677DA">
        <w:rPr>
          <w:i/>
          <w:lang w:eastAsia="zh-CN"/>
        </w:rPr>
        <w:t>.</w:t>
      </w:r>
    </w:p>
    <w:p w14:paraId="1FB9BEB2" w14:textId="4D7CEAD3" w:rsidR="00A34621" w:rsidRPr="0089290B" w:rsidRDefault="0089290B" w:rsidP="0089290B">
      <w:pPr>
        <w:pStyle w:val="B1"/>
        <w:numPr>
          <w:ilvl w:val="0"/>
          <w:numId w:val="28"/>
        </w:numPr>
        <w:jc w:val="both"/>
        <w:rPr>
          <w:rFonts w:eastAsia="宋体"/>
          <w:b/>
          <w:sz w:val="22"/>
          <w:szCs w:val="22"/>
          <w:lang w:val="en-US" w:eastAsia="zh-CN"/>
        </w:rPr>
      </w:pPr>
      <w:r>
        <w:rPr>
          <w:rFonts w:eastAsia="宋体"/>
          <w:b/>
          <w:sz w:val="22"/>
          <w:szCs w:val="22"/>
          <w:lang w:val="en-US" w:eastAsia="zh-CN"/>
        </w:rPr>
        <w:t xml:space="preserve">Potential DL enhancements </w:t>
      </w:r>
    </w:p>
    <w:p w14:paraId="682443BF" w14:textId="1E324611" w:rsidR="00225AE1" w:rsidRDefault="00C71318" w:rsidP="006B2277">
      <w:pPr>
        <w:rPr>
          <w:lang w:eastAsia="zh-CN"/>
        </w:rPr>
      </w:pPr>
      <w:r>
        <w:rPr>
          <w:lang w:eastAsia="zh-CN"/>
        </w:rPr>
        <w:t>The need for coverage enhancements may be eliminated/mitigated with existing features (possibly with simple extension) such as TBS scaling for RAR and slot aggregation for Msg.4. While the PDCCH enhancement may require some further investigation.</w:t>
      </w:r>
      <w:r w:rsidR="00BF2BE4">
        <w:rPr>
          <w:rFonts w:hint="eastAsia"/>
          <w:lang w:eastAsia="zh-CN"/>
        </w:rPr>
        <w:t xml:space="preserve"> </w:t>
      </w:r>
    </w:p>
    <w:p w14:paraId="1BBE281E" w14:textId="77777777" w:rsidR="00225AE1" w:rsidRDefault="00225AE1" w:rsidP="00225AE1">
      <w:pPr>
        <w:rPr>
          <w:lang w:eastAsia="zh-CN"/>
        </w:rPr>
      </w:pPr>
      <w:r w:rsidRPr="00913377">
        <w:rPr>
          <w:bCs/>
          <w:lang w:eastAsia="zh-CN"/>
        </w:rPr>
        <w:t xml:space="preserve">For PDCCH, </w:t>
      </w:r>
      <w:r w:rsidRPr="00A57AFC">
        <w:rPr>
          <w:lang w:eastAsia="zh-CN"/>
        </w:rPr>
        <w:t xml:space="preserve">RX </w:t>
      </w:r>
      <w:r>
        <w:rPr>
          <w:lang w:eastAsia="zh-CN"/>
        </w:rPr>
        <w:t>braches</w:t>
      </w:r>
      <w:r w:rsidRPr="00A57AFC">
        <w:rPr>
          <w:lang w:eastAsia="zh-CN"/>
        </w:rPr>
        <w:t xml:space="preserve"> reduction reduce</w:t>
      </w:r>
      <w:r>
        <w:rPr>
          <w:lang w:eastAsia="zh-CN"/>
        </w:rPr>
        <w:t>s</w:t>
      </w:r>
      <w:r w:rsidRPr="00A57AFC">
        <w:rPr>
          <w:lang w:eastAsia="zh-CN"/>
        </w:rPr>
        <w:t xml:space="preserve"> the receive</w:t>
      </w:r>
      <w:r>
        <w:rPr>
          <w:lang w:eastAsia="zh-CN"/>
        </w:rPr>
        <w:t>r</w:t>
      </w:r>
      <w:r w:rsidRPr="00A57AFC">
        <w:rPr>
          <w:lang w:eastAsia="zh-CN"/>
        </w:rPr>
        <w:t xml:space="preserve"> diversity gain</w:t>
      </w:r>
      <w:r>
        <w:rPr>
          <w:lang w:eastAsia="zh-CN"/>
        </w:rPr>
        <w:t xml:space="preserve">, resulting in performance degradation. As evaluated in our companion contribution [10], the performance loss is related to the number of Rx branch and PDCCH AL. In summary, the less Rx branches and the smaller PDCCH AL, the larger performance loss. </w:t>
      </w:r>
    </w:p>
    <w:p w14:paraId="39B3E609" w14:textId="458CBA5D" w:rsidR="00225AE1" w:rsidRDefault="00225AE1" w:rsidP="00225AE1">
      <w:pPr>
        <w:rPr>
          <w:lang w:eastAsia="zh-CN"/>
        </w:rPr>
      </w:pPr>
      <w:r w:rsidRPr="0088032E">
        <w:rPr>
          <w:bCs/>
          <w:lang w:eastAsia="zh-CN"/>
        </w:rPr>
        <w:lastRenderedPageBreak/>
        <w:t>To maintain same</w:t>
      </w:r>
      <w:r w:rsidRPr="006E12FD">
        <w:rPr>
          <w:bCs/>
          <w:lang w:eastAsia="zh-CN"/>
        </w:rPr>
        <w:t xml:space="preserve"> P</w:t>
      </w:r>
      <w:r>
        <w:rPr>
          <w:bCs/>
          <w:lang w:eastAsia="zh-CN"/>
        </w:rPr>
        <w:t>DCCH</w:t>
      </w:r>
      <w:r w:rsidRPr="00BE27B4">
        <w:rPr>
          <w:bCs/>
          <w:lang w:eastAsia="zh-CN"/>
        </w:rPr>
        <w:t xml:space="preserve"> performance loss </w:t>
      </w:r>
      <w:r>
        <w:rPr>
          <w:bCs/>
          <w:lang w:eastAsia="zh-CN"/>
        </w:rPr>
        <w:t xml:space="preserve">without reducing payload </w:t>
      </w:r>
      <w:r w:rsidRPr="00BE27B4">
        <w:rPr>
          <w:bCs/>
          <w:lang w:eastAsia="zh-CN"/>
        </w:rPr>
        <w:t>size of DCI, larger AL has to be use</w:t>
      </w:r>
      <w:r>
        <w:rPr>
          <w:bCs/>
          <w:lang w:eastAsia="zh-CN"/>
        </w:rPr>
        <w:t>d for RedCap UEs, which will lead to higher probability of PDCCH blockage and less scheduled Users with same CCE resources.</w:t>
      </w:r>
    </w:p>
    <w:p w14:paraId="5BB53007" w14:textId="77777777" w:rsidR="00225AE1" w:rsidRDefault="00225AE1" w:rsidP="00225AE1">
      <w:pPr>
        <w:jc w:val="center"/>
        <w:rPr>
          <w:bCs/>
          <w:i/>
          <w:lang w:eastAsia="zh-CN"/>
        </w:rPr>
      </w:pPr>
      <w:r>
        <w:rPr>
          <w:noProof/>
          <w:lang w:eastAsia="zh-CN"/>
        </w:rPr>
        <w:drawing>
          <wp:inline distT="0" distB="0" distL="0" distR="0" wp14:anchorId="1443E7AF" wp14:editId="0C1BD6EE">
            <wp:extent cx="3835730" cy="2720869"/>
            <wp:effectExtent l="19050" t="19050" r="12700" b="228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1219" cy="2738950"/>
                    </a:xfrm>
                    <a:prstGeom prst="rect">
                      <a:avLst/>
                    </a:prstGeom>
                    <a:ln>
                      <a:solidFill>
                        <a:schemeClr val="bg1">
                          <a:lumMod val="85000"/>
                        </a:schemeClr>
                      </a:solidFill>
                    </a:ln>
                  </pic:spPr>
                </pic:pic>
              </a:graphicData>
            </a:graphic>
          </wp:inline>
        </w:drawing>
      </w:r>
    </w:p>
    <w:p w14:paraId="02FD56A5" w14:textId="09B6C243" w:rsidR="00225AE1" w:rsidRPr="0088032E" w:rsidRDefault="00225AE1" w:rsidP="0088032E">
      <w:pPr>
        <w:pStyle w:val="af1"/>
        <w:ind w:leftChars="0" w:left="0" w:firstLine="0"/>
        <w:jc w:val="center"/>
        <w:rPr>
          <w:lang w:eastAsia="zh-CN"/>
        </w:rPr>
      </w:pPr>
      <w:r>
        <w:rPr>
          <w:b/>
          <w:szCs w:val="20"/>
          <w:lang w:eastAsia="zh-CN"/>
        </w:rPr>
        <w:t>Figure</w:t>
      </w:r>
      <w:r w:rsidRPr="00AD1AF5">
        <w:rPr>
          <w:b/>
          <w:szCs w:val="20"/>
          <w:lang w:eastAsia="zh-CN"/>
        </w:rPr>
        <w:t xml:space="preserve"> </w:t>
      </w:r>
      <w:r>
        <w:rPr>
          <w:b/>
          <w:szCs w:val="20"/>
          <w:lang w:eastAsia="zh-CN"/>
        </w:rPr>
        <w:t>4</w:t>
      </w:r>
      <w:r w:rsidRPr="00AD1AF5">
        <w:rPr>
          <w:rFonts w:hint="eastAsia"/>
          <w:b/>
          <w:szCs w:val="20"/>
          <w:lang w:eastAsia="zh-CN"/>
        </w:rPr>
        <w:t>．</w:t>
      </w:r>
      <w:r w:rsidRPr="00AD1AF5">
        <w:rPr>
          <w:b/>
          <w:szCs w:val="20"/>
          <w:lang w:eastAsia="zh-CN"/>
        </w:rPr>
        <w:t xml:space="preserve"> </w:t>
      </w:r>
      <w:r>
        <w:rPr>
          <w:b/>
          <w:szCs w:val="20"/>
          <w:lang w:eastAsia="zh-CN"/>
        </w:rPr>
        <w:t>Performance loss due to RX antenna reduction for PDCCH</w:t>
      </w:r>
    </w:p>
    <w:p w14:paraId="49F0921B" w14:textId="2777CE5F" w:rsidR="00A371ED" w:rsidRPr="00C04E5C" w:rsidRDefault="005C4FD8" w:rsidP="00C71318">
      <w:pPr>
        <w:rPr>
          <w:bCs/>
          <w:lang w:eastAsia="zh-CN"/>
        </w:rPr>
      </w:pPr>
      <w:r>
        <w:rPr>
          <w:lang w:eastAsia="zh-CN"/>
        </w:rPr>
        <w:t xml:space="preserve">As discussed above, for </w:t>
      </w:r>
      <w:r>
        <w:rPr>
          <w:bCs/>
          <w:lang w:eastAsia="zh-CN"/>
        </w:rPr>
        <w:t>the perspective of PDCCH capacity and efficiency</w:t>
      </w:r>
      <w:r w:rsidR="002E72DE">
        <w:rPr>
          <w:bCs/>
          <w:lang w:eastAsia="zh-CN"/>
        </w:rPr>
        <w:t>, some enhancements should be considered</w:t>
      </w:r>
      <w:r>
        <w:rPr>
          <w:bCs/>
          <w:lang w:eastAsia="zh-CN"/>
        </w:rPr>
        <w:t xml:space="preserve">. </w:t>
      </w:r>
      <w:r w:rsidR="00C71318">
        <w:rPr>
          <w:lang w:eastAsia="zh-CN"/>
        </w:rPr>
        <w:t xml:space="preserve">Starting from techniques that are widely considered in previous PDCCH design, there are two </w:t>
      </w:r>
      <w:r w:rsidR="00570E27">
        <w:rPr>
          <w:lang w:eastAsia="zh-CN"/>
        </w:rPr>
        <w:t xml:space="preserve">simple </w:t>
      </w:r>
      <w:r w:rsidR="00C71318">
        <w:rPr>
          <w:lang w:eastAsia="zh-CN"/>
        </w:rPr>
        <w:t>approaches for improving the PDCCH capability: a UE specific DCI with reduced payload, or a DCI addressed to multiple UEs</w:t>
      </w:r>
      <w:r w:rsidR="00570E27">
        <w:rPr>
          <w:lang w:eastAsia="zh-CN"/>
        </w:rPr>
        <w:t xml:space="preserve"> by sharing/optimizing some fields</w:t>
      </w:r>
      <w:r w:rsidR="00C71318">
        <w:rPr>
          <w:lang w:eastAsia="zh-CN"/>
        </w:rPr>
        <w:t>.</w:t>
      </w:r>
    </w:p>
    <w:p w14:paraId="3C713C4B" w14:textId="56FA3D8E" w:rsidR="006B3D60" w:rsidRPr="00033C59" w:rsidRDefault="007537D7" w:rsidP="00033C59">
      <w:pPr>
        <w:pStyle w:val="B1"/>
        <w:ind w:left="0" w:firstLine="0"/>
        <w:jc w:val="both"/>
        <w:rPr>
          <w:rFonts w:eastAsia="宋体"/>
          <w:b/>
          <w:sz w:val="22"/>
          <w:szCs w:val="22"/>
          <w:u w:val="single"/>
          <w:lang w:val="en-US" w:eastAsia="zh-CN"/>
        </w:rPr>
      </w:pPr>
      <w:r w:rsidRPr="007537D7">
        <w:rPr>
          <w:rFonts w:eastAsia="宋体"/>
          <w:b/>
          <w:sz w:val="22"/>
          <w:szCs w:val="22"/>
          <w:u w:val="single"/>
          <w:lang w:val="en-US" w:eastAsia="zh-CN"/>
        </w:rPr>
        <w:t>Compact DCI</w:t>
      </w:r>
    </w:p>
    <w:p w14:paraId="72FF8FAD" w14:textId="49A67509" w:rsidR="00C76E62" w:rsidRPr="0088032E" w:rsidRDefault="004C0429" w:rsidP="0088032E">
      <w:pPr>
        <w:rPr>
          <w:bCs/>
          <w:sz w:val="21"/>
          <w:lang w:eastAsia="zh-CN"/>
        </w:rPr>
      </w:pPr>
      <w:r>
        <w:rPr>
          <w:bCs/>
          <w:lang w:eastAsia="zh-CN"/>
        </w:rPr>
        <w:t>Considering RedCap UEs have smaller bandwi</w:t>
      </w:r>
      <w:r w:rsidR="002B575B">
        <w:rPr>
          <w:bCs/>
          <w:lang w:eastAsia="zh-CN"/>
        </w:rPr>
        <w:t xml:space="preserve">dth, </w:t>
      </w:r>
      <w:r w:rsidR="00624976">
        <w:rPr>
          <w:bCs/>
          <w:lang w:eastAsia="zh-CN"/>
        </w:rPr>
        <w:t>reduce</w:t>
      </w:r>
      <w:r w:rsidR="002B575B">
        <w:rPr>
          <w:bCs/>
          <w:lang w:eastAsia="zh-CN"/>
        </w:rPr>
        <w:t>d Rx branches and other reduced capability, some DCI field could be reduced or removed.</w:t>
      </w:r>
      <w:r w:rsidR="002B575B">
        <w:rPr>
          <w:rFonts w:hint="eastAsia"/>
          <w:bCs/>
          <w:lang w:eastAsia="zh-CN"/>
        </w:rPr>
        <w:t xml:space="preserve"> </w:t>
      </w:r>
      <w:r w:rsidR="00033C59" w:rsidRPr="00033C59">
        <w:rPr>
          <w:bCs/>
          <w:lang w:eastAsia="zh-CN"/>
        </w:rPr>
        <w:t>Reduced D</w:t>
      </w:r>
      <w:r w:rsidR="00C21772">
        <w:rPr>
          <w:bCs/>
          <w:lang w:eastAsia="zh-CN"/>
        </w:rPr>
        <w:t>CI size</w:t>
      </w:r>
      <w:r w:rsidR="00033C59" w:rsidRPr="00033C59">
        <w:rPr>
          <w:bCs/>
          <w:lang w:eastAsia="zh-CN"/>
        </w:rPr>
        <w:t xml:space="preserve"> allows </w:t>
      </w:r>
      <w:r w:rsidR="008F1E2A" w:rsidRPr="00033C59">
        <w:rPr>
          <w:bCs/>
          <w:lang w:eastAsia="zh-CN"/>
        </w:rPr>
        <w:t>transmit</w:t>
      </w:r>
      <w:r w:rsidR="008F1E2A">
        <w:rPr>
          <w:bCs/>
          <w:lang w:eastAsia="zh-CN"/>
        </w:rPr>
        <w:t>ting</w:t>
      </w:r>
      <w:r w:rsidR="00033C59" w:rsidRPr="00033C59">
        <w:rPr>
          <w:bCs/>
          <w:lang w:eastAsia="zh-CN"/>
        </w:rPr>
        <w:t xml:space="preserve"> </w:t>
      </w:r>
      <w:r w:rsidR="002B575B">
        <w:rPr>
          <w:bCs/>
          <w:lang w:eastAsia="zh-CN"/>
        </w:rPr>
        <w:t xml:space="preserve">a </w:t>
      </w:r>
      <w:r w:rsidR="00033C59" w:rsidRPr="00033C59">
        <w:rPr>
          <w:bCs/>
          <w:lang w:eastAsia="zh-CN"/>
        </w:rPr>
        <w:t xml:space="preserve">DCI with lower coding rate for a given </w:t>
      </w:r>
      <w:r w:rsidR="00367F60">
        <w:rPr>
          <w:bCs/>
          <w:lang w:eastAsia="zh-CN"/>
        </w:rPr>
        <w:t>AL</w:t>
      </w:r>
      <w:r w:rsidR="003E062B">
        <w:rPr>
          <w:bCs/>
          <w:lang w:eastAsia="zh-CN"/>
        </w:rPr>
        <w:t xml:space="preserve">, </w:t>
      </w:r>
      <w:r w:rsidR="00570E27">
        <w:rPr>
          <w:bCs/>
          <w:lang w:eastAsia="zh-CN"/>
        </w:rPr>
        <w:t>meaning that</w:t>
      </w:r>
      <w:r w:rsidR="00C21772">
        <w:rPr>
          <w:bCs/>
          <w:lang w:eastAsia="zh-CN"/>
        </w:rPr>
        <w:t xml:space="preserve"> smaller AL can be used with reduced DCI size</w:t>
      </w:r>
      <w:r w:rsidR="00EB7438">
        <w:rPr>
          <w:bCs/>
          <w:lang w:eastAsia="zh-CN"/>
        </w:rPr>
        <w:t xml:space="preserve"> at same performance</w:t>
      </w:r>
      <w:r w:rsidR="00506B84">
        <w:rPr>
          <w:bCs/>
          <w:lang w:eastAsia="zh-CN"/>
        </w:rPr>
        <w:t>, then PDCCH capacity can be improved.</w:t>
      </w:r>
      <w:r w:rsidR="00C76E62">
        <w:rPr>
          <w:bCs/>
          <w:lang w:eastAsia="zh-CN"/>
        </w:rPr>
        <w:t xml:space="preserve"> </w:t>
      </w:r>
      <w:r w:rsidR="006C16AA">
        <w:rPr>
          <w:bCs/>
          <w:lang w:eastAsia="zh-CN"/>
        </w:rPr>
        <w:t>Furthermore</w:t>
      </w:r>
      <w:r w:rsidR="006C16AA">
        <w:rPr>
          <w:rFonts w:hint="eastAsia"/>
          <w:bCs/>
          <w:lang w:eastAsia="zh-CN"/>
        </w:rPr>
        <w:t>,</w:t>
      </w:r>
      <w:r w:rsidR="006C16AA">
        <w:rPr>
          <w:bCs/>
          <w:lang w:eastAsia="zh-CN"/>
        </w:rPr>
        <w:t xml:space="preserve"> if the size of the compact DCI for RedCap UEs can be aligned with fallback DCI, less DCI formats are needed for blind detection, which is beneficial for UE power saving.</w:t>
      </w:r>
      <w:r w:rsidR="006C16AA">
        <w:rPr>
          <w:rFonts w:hint="eastAsia"/>
          <w:bCs/>
          <w:lang w:eastAsia="zh-CN"/>
        </w:rPr>
        <w:t xml:space="preserve"> </w:t>
      </w:r>
      <w:r w:rsidR="00B1357F">
        <w:rPr>
          <w:bCs/>
          <w:lang w:eastAsia="zh-CN"/>
        </w:rPr>
        <w:t xml:space="preserve">In Rel-16, a new </w:t>
      </w:r>
      <w:r w:rsidR="009F4764">
        <w:rPr>
          <w:bCs/>
          <w:lang w:eastAsia="zh-CN"/>
        </w:rPr>
        <w:t xml:space="preserve">compact </w:t>
      </w:r>
      <w:r w:rsidR="005935F9">
        <w:rPr>
          <w:bCs/>
          <w:lang w:eastAsia="zh-CN"/>
        </w:rPr>
        <w:t>DCI format 0_2</w:t>
      </w:r>
      <w:r w:rsidR="00B1357F">
        <w:rPr>
          <w:bCs/>
          <w:lang w:eastAsia="zh-CN"/>
        </w:rPr>
        <w:t>/</w:t>
      </w:r>
      <w:r w:rsidR="005935F9">
        <w:rPr>
          <w:bCs/>
          <w:lang w:eastAsia="zh-CN"/>
        </w:rPr>
        <w:t>1</w:t>
      </w:r>
      <w:r w:rsidR="009F4764">
        <w:rPr>
          <w:bCs/>
          <w:lang w:eastAsia="zh-CN"/>
        </w:rPr>
        <w:t>_</w:t>
      </w:r>
      <w:r w:rsidR="005935F9">
        <w:rPr>
          <w:bCs/>
          <w:lang w:eastAsia="zh-CN"/>
        </w:rPr>
        <w:t>2</w:t>
      </w:r>
      <w:r w:rsidR="00B1357F">
        <w:rPr>
          <w:bCs/>
          <w:lang w:eastAsia="zh-CN"/>
        </w:rPr>
        <w:t xml:space="preserve"> has been specified</w:t>
      </w:r>
      <w:r w:rsidR="00386A45">
        <w:rPr>
          <w:bCs/>
          <w:lang w:eastAsia="zh-CN"/>
        </w:rPr>
        <w:t>.</w:t>
      </w:r>
      <w:r w:rsidR="006C16AA">
        <w:rPr>
          <w:bCs/>
          <w:lang w:eastAsia="zh-CN"/>
        </w:rPr>
        <w:t xml:space="preserve"> Further reduction to the existing formats or a new format could be considered.</w:t>
      </w:r>
    </w:p>
    <w:p w14:paraId="27F8DCA2" w14:textId="356CB609" w:rsidR="007D7454" w:rsidRPr="00033C59" w:rsidRDefault="00C71318" w:rsidP="007D7454">
      <w:pPr>
        <w:pStyle w:val="B1"/>
        <w:ind w:left="0" w:firstLine="0"/>
        <w:jc w:val="both"/>
        <w:rPr>
          <w:rFonts w:eastAsia="宋体"/>
          <w:b/>
          <w:sz w:val="22"/>
          <w:szCs w:val="22"/>
          <w:u w:val="single"/>
          <w:lang w:val="en-US" w:eastAsia="zh-CN"/>
        </w:rPr>
      </w:pPr>
      <w:r>
        <w:rPr>
          <w:rFonts w:eastAsia="宋体"/>
          <w:b/>
          <w:sz w:val="22"/>
          <w:szCs w:val="22"/>
          <w:u w:val="single"/>
          <w:lang w:val="en-US" w:eastAsia="zh-CN"/>
        </w:rPr>
        <w:t>Group wise</w:t>
      </w:r>
      <w:r w:rsidR="00570E27">
        <w:rPr>
          <w:rFonts w:eastAsia="宋体"/>
          <w:b/>
          <w:sz w:val="22"/>
          <w:szCs w:val="22"/>
          <w:u w:val="single"/>
          <w:lang w:val="en-US" w:eastAsia="zh-CN"/>
        </w:rPr>
        <w:t>d</w:t>
      </w:r>
      <w:r>
        <w:rPr>
          <w:rFonts w:eastAsia="宋体"/>
          <w:b/>
          <w:sz w:val="22"/>
          <w:szCs w:val="22"/>
          <w:u w:val="single"/>
          <w:lang w:val="en-US" w:eastAsia="zh-CN"/>
        </w:rPr>
        <w:t xml:space="preserve"> </w:t>
      </w:r>
      <w:r w:rsidR="00EE6E53">
        <w:rPr>
          <w:rFonts w:eastAsia="宋体"/>
          <w:b/>
          <w:sz w:val="22"/>
          <w:szCs w:val="22"/>
          <w:u w:val="single"/>
          <w:lang w:val="en-US" w:eastAsia="zh-CN"/>
        </w:rPr>
        <w:t xml:space="preserve">DCI scheduling </w:t>
      </w:r>
      <w:r>
        <w:rPr>
          <w:rFonts w:eastAsia="宋体"/>
          <w:b/>
          <w:sz w:val="22"/>
          <w:szCs w:val="22"/>
          <w:u w:val="single"/>
          <w:lang w:val="en-US" w:eastAsia="zh-CN"/>
        </w:rPr>
        <w:t>multi-</w:t>
      </w:r>
      <w:r w:rsidR="00EE6E53">
        <w:rPr>
          <w:rFonts w:eastAsia="宋体"/>
          <w:b/>
          <w:sz w:val="22"/>
          <w:szCs w:val="22"/>
          <w:u w:val="single"/>
          <w:lang w:val="en-US" w:eastAsia="zh-CN"/>
        </w:rPr>
        <w:t>UEs</w:t>
      </w:r>
    </w:p>
    <w:p w14:paraId="3EEC4DBD" w14:textId="6E22627B" w:rsidR="00BA3C77" w:rsidRPr="00BA3C77" w:rsidRDefault="005D4FA8" w:rsidP="00513786">
      <w:pPr>
        <w:rPr>
          <w:bCs/>
          <w:lang w:val="en-GB" w:eastAsia="zh-CN"/>
        </w:rPr>
      </w:pPr>
      <w:r>
        <w:rPr>
          <w:bCs/>
          <w:lang w:val="en-GB" w:eastAsia="zh-CN"/>
        </w:rPr>
        <w:t xml:space="preserve">For industrial wireless sensors and video surveillance, the devices are stationary or limited mobility, so UE’s propagation channel varies slowly. </w:t>
      </w:r>
      <w:r w:rsidR="00866BC9">
        <w:rPr>
          <w:bCs/>
          <w:lang w:val="en-GB" w:eastAsia="zh-CN"/>
        </w:rPr>
        <w:t>On the other hand, for these use cases, traffic model are also periodicity and steady. Under the two conditions</w:t>
      </w:r>
      <w:r w:rsidR="00866BC9">
        <w:rPr>
          <w:rFonts w:hint="eastAsia"/>
          <w:bCs/>
          <w:lang w:val="en-GB" w:eastAsia="zh-CN"/>
        </w:rPr>
        <w:t>,</w:t>
      </w:r>
      <w:r w:rsidR="00866BC9">
        <w:rPr>
          <w:bCs/>
          <w:lang w:val="en-GB" w:eastAsia="zh-CN"/>
        </w:rPr>
        <w:t xml:space="preserve"> </w:t>
      </w:r>
      <w:r w:rsidR="00570E27">
        <w:rPr>
          <w:bCs/>
          <w:lang w:val="en-GB" w:eastAsia="zh-CN"/>
        </w:rPr>
        <w:t>there could be multiple users simultaneously scheduled by a single PDCCH with shared/optimized information fields,</w:t>
      </w:r>
      <w:r w:rsidR="006C16AA">
        <w:rPr>
          <w:bCs/>
          <w:lang w:val="en-GB" w:eastAsia="zh-CN"/>
        </w:rPr>
        <w:t xml:space="preserve"> thus the total PDCCH overhead can be reduced. Note many group-wise PDCCH are already supported in Rel-15/16.</w:t>
      </w:r>
    </w:p>
    <w:p w14:paraId="608B027E" w14:textId="1039263C" w:rsidR="00866BC9" w:rsidRPr="007D7454" w:rsidRDefault="00866BC9" w:rsidP="00866BC9">
      <w:pPr>
        <w:rPr>
          <w:bCs/>
          <w:i/>
          <w:lang w:eastAsia="zh-CN"/>
        </w:rPr>
      </w:pPr>
      <w:r w:rsidRPr="007D7454">
        <w:rPr>
          <w:b/>
          <w:bCs/>
          <w:i/>
          <w:lang w:eastAsia="zh-CN"/>
        </w:rPr>
        <w:t xml:space="preserve">Proposal </w:t>
      </w:r>
      <w:r w:rsidR="00570E27">
        <w:rPr>
          <w:b/>
          <w:bCs/>
          <w:i/>
          <w:lang w:eastAsia="zh-CN"/>
        </w:rPr>
        <w:t>5</w:t>
      </w:r>
      <w:r w:rsidRPr="007D7454">
        <w:rPr>
          <w:b/>
          <w:bCs/>
          <w:i/>
          <w:lang w:eastAsia="zh-CN"/>
        </w:rPr>
        <w:t xml:space="preserve">: </w:t>
      </w:r>
      <w:r w:rsidR="00570E27">
        <w:rPr>
          <w:bCs/>
          <w:i/>
          <w:lang w:eastAsia="zh-CN"/>
        </w:rPr>
        <w:t xml:space="preserve">Consider to support PDCCH enhancements </w:t>
      </w:r>
      <w:r w:rsidR="00BF2BE4">
        <w:rPr>
          <w:bCs/>
          <w:i/>
          <w:lang w:eastAsia="zh-CN"/>
        </w:rPr>
        <w:t>f</w:t>
      </w:r>
      <w:r w:rsidR="00E94CBF">
        <w:rPr>
          <w:bCs/>
          <w:i/>
          <w:lang w:eastAsia="zh-CN"/>
        </w:rPr>
        <w:t>rom</w:t>
      </w:r>
      <w:r w:rsidR="00BF2BE4">
        <w:rPr>
          <w:bCs/>
          <w:i/>
          <w:lang w:eastAsia="zh-CN"/>
        </w:rPr>
        <w:t xml:space="preserve"> the perspective of PDCCH capacity and efficiency</w:t>
      </w:r>
      <w:r w:rsidR="00E94CBF">
        <w:rPr>
          <w:bCs/>
          <w:i/>
          <w:lang w:eastAsia="zh-CN"/>
        </w:rPr>
        <w:t xml:space="preserve"> improvement</w:t>
      </w:r>
      <w:r w:rsidR="00570E27">
        <w:rPr>
          <w:bCs/>
          <w:i/>
          <w:lang w:eastAsia="zh-CN"/>
        </w:rPr>
        <w:t>, e.g. a compact DCI or a group-wise DCI.</w:t>
      </w:r>
    </w:p>
    <w:p w14:paraId="0CD4AFF6" w14:textId="77777777" w:rsidR="00103B33" w:rsidRPr="008749AE" w:rsidRDefault="00103B33" w:rsidP="00513786">
      <w:pPr>
        <w:rPr>
          <w:bCs/>
          <w:i/>
          <w:lang w:eastAsia="zh-CN"/>
        </w:rPr>
      </w:pPr>
    </w:p>
    <w:p w14:paraId="4197894A" w14:textId="716B84E8" w:rsidR="00B97904" w:rsidRPr="00B97904" w:rsidRDefault="00DC1FE8" w:rsidP="00B865FE">
      <w:pPr>
        <w:pStyle w:val="1"/>
      </w:pPr>
      <w:r w:rsidRPr="004B208B">
        <w:t>O</w:t>
      </w:r>
      <w:r w:rsidR="004E6442" w:rsidRPr="004B208B">
        <w:t xml:space="preserve">n </w:t>
      </w:r>
      <w:bookmarkStart w:id="7" w:name="OLE_LINK72"/>
      <w:r w:rsidR="00541211">
        <w:t xml:space="preserve">HD-FDD </w:t>
      </w:r>
      <w:r w:rsidR="00541211">
        <w:rPr>
          <w:rFonts w:hint="eastAsia"/>
          <w:lang w:eastAsia="zh-CN"/>
        </w:rPr>
        <w:t>t</w:t>
      </w:r>
      <w:r w:rsidR="00541211">
        <w:rPr>
          <w:lang w:eastAsia="zh-CN"/>
        </w:rPr>
        <w:t>ype A</w:t>
      </w:r>
    </w:p>
    <w:bookmarkEnd w:id="6"/>
    <w:bookmarkEnd w:id="7"/>
    <w:p w14:paraId="2E1A3C30" w14:textId="77777777" w:rsidR="000D1A04" w:rsidRPr="00B87AC5" w:rsidRDefault="000D1A04" w:rsidP="000D1A04">
      <w:pPr>
        <w:rPr>
          <w:rFonts w:eastAsia="MS Mincho"/>
          <w:lang w:eastAsia="ja-JP"/>
        </w:rPr>
      </w:pPr>
      <w:r>
        <w:rPr>
          <w:rFonts w:eastAsia="MS Mincho"/>
          <w:lang w:eastAsia="ja-JP"/>
        </w:rPr>
        <w:t xml:space="preserve">It was agreed to discuss </w:t>
      </w:r>
      <w:r w:rsidRPr="00B87AC5">
        <w:rPr>
          <w:rFonts w:eastAsia="MS Mincho"/>
          <w:lang w:eastAsia="ja-JP"/>
        </w:rPr>
        <w:t xml:space="preserve">HD-FDD type A with the minimum specification impact </w:t>
      </w:r>
      <w:r>
        <w:rPr>
          <w:rFonts w:eastAsia="MS Mincho"/>
          <w:lang w:eastAsia="ja-JP"/>
        </w:rPr>
        <w:t>in the new WID. The type A HD-FDD in LTE is defined as:</w:t>
      </w:r>
    </w:p>
    <w:p w14:paraId="3F83D3AE" w14:textId="77777777" w:rsidR="000D1A04" w:rsidRDefault="000D1A04" w:rsidP="000D1A04">
      <w:pPr>
        <w:rPr>
          <w:rFonts w:eastAsiaTheme="minorEastAsia"/>
          <w:lang w:val="en-GB" w:eastAsia="zh-CN"/>
        </w:rPr>
      </w:pPr>
      <w:r w:rsidRPr="00E14544">
        <w:rPr>
          <w:rFonts w:eastAsiaTheme="minorEastAsia"/>
          <w:noProof/>
          <w:lang w:eastAsia="zh-CN"/>
        </w:rPr>
        <w:lastRenderedPageBreak/>
        <mc:AlternateContent>
          <mc:Choice Requires="wps">
            <w:drawing>
              <wp:inline distT="0" distB="0" distL="0" distR="0" wp14:anchorId="76A1836D" wp14:editId="2D3BE648">
                <wp:extent cx="5938157" cy="1404620"/>
                <wp:effectExtent l="0" t="0" r="24765"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157" cy="1404620"/>
                        </a:xfrm>
                        <a:prstGeom prst="rect">
                          <a:avLst/>
                        </a:prstGeom>
                        <a:solidFill>
                          <a:srgbClr val="FFFFFF"/>
                        </a:solidFill>
                        <a:ln w="9525">
                          <a:solidFill>
                            <a:srgbClr val="000000"/>
                          </a:solidFill>
                          <a:miter lim="800000"/>
                          <a:headEnd/>
                          <a:tailEnd/>
                        </a:ln>
                      </wps:spPr>
                      <wps:txbx>
                        <w:txbxContent>
                          <w:p w14:paraId="005CBC59" w14:textId="77777777" w:rsidR="006C16AA" w:rsidRDefault="006C16AA" w:rsidP="000D1A04">
                            <w:pPr>
                              <w:widowControl w:val="0"/>
                              <w:rPr>
                                <w:lang w:eastAsia="zh-CN"/>
                              </w:rPr>
                            </w:pPr>
                            <w:r>
                              <w:rPr>
                                <w:rFonts w:hint="eastAsia"/>
                                <w:lang w:eastAsia="zh-CN"/>
                              </w:rPr>
                              <w:t>TS36.211 clause 6.2.5</w:t>
                            </w:r>
                          </w:p>
                          <w:p w14:paraId="00B26147" w14:textId="77777777" w:rsidR="006C16AA" w:rsidRPr="00E14544" w:rsidRDefault="006C16AA" w:rsidP="000D1A04">
                            <w:pPr>
                              <w:widowControl w:val="0"/>
                            </w:pPr>
                            <w:r w:rsidRPr="00E14544">
                              <w:t xml:space="preserve">For type A half-duplex FDD operation, a guard period is created by the UE by </w:t>
                            </w:r>
                          </w:p>
                          <w:p w14:paraId="564A8416" w14:textId="77777777" w:rsidR="006C16AA" w:rsidRDefault="006C16AA" w:rsidP="000D1A04">
                            <w:r w:rsidRPr="00E14544">
                              <w:t>-</w:t>
                            </w:r>
                            <w:r w:rsidRPr="00E14544">
                              <w:tab/>
                              <w:t>not receiving the last part of a downlink subframe immediately preceding an uplink subframe from the same UE.</w:t>
                            </w:r>
                          </w:p>
                        </w:txbxContent>
                      </wps:txbx>
                      <wps:bodyPr rot="0" vert="horz" wrap="square" lIns="91440" tIns="45720" rIns="91440" bIns="45720" anchor="t" anchorCtr="0">
                        <a:spAutoFit/>
                      </wps:bodyPr>
                    </wps:wsp>
                  </a:graphicData>
                </a:graphic>
              </wp:inline>
            </w:drawing>
          </mc:Choice>
          <mc:Fallback>
            <w:pict>
              <v:shapetype w14:anchorId="76A1836D" id="_x0000_t202" coordsize="21600,21600" o:spt="202" path="m,l,21600r21600,l21600,xe">
                <v:stroke joinstyle="miter"/>
                <v:path gradientshapeok="t" o:connecttype="rect"/>
              </v:shapetype>
              <v:shape id="文本框 2" o:spid="_x0000_s1026" type="#_x0000_t202" style="width:46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">
                <v:textbox style="mso-fit-shape-to-text:t">
                  <w:txbxContent>
                    <w:p w14:paraId="005CBC59" w14:textId="77777777" w:rsidR="006C16AA" w:rsidRDefault="006C16AA" w:rsidP="000D1A04">
                      <w:pPr>
                        <w:widowControl w:val="0"/>
                        <w:rPr>
                          <w:lang w:eastAsia="zh-CN"/>
                        </w:rPr>
                      </w:pPr>
                      <w:r>
                        <w:rPr>
                          <w:rFonts w:hint="eastAsia"/>
                          <w:lang w:eastAsia="zh-CN"/>
                        </w:rPr>
                        <w:t>TS36.211 clause 6.2.5</w:t>
                      </w:r>
                    </w:p>
                    <w:p w14:paraId="00B26147" w14:textId="77777777" w:rsidR="006C16AA" w:rsidRPr="00E14544" w:rsidRDefault="006C16AA" w:rsidP="000D1A04">
                      <w:pPr>
                        <w:widowControl w:val="0"/>
                      </w:pPr>
                      <w:r w:rsidRPr="00E14544">
                        <w:t xml:space="preserve">For type A half-duplex FDD operation, a guard period is created by the UE by </w:t>
                      </w:r>
                    </w:p>
                    <w:p w14:paraId="564A8416" w14:textId="77777777" w:rsidR="006C16AA" w:rsidRDefault="006C16AA" w:rsidP="000D1A04">
                      <w:r w:rsidRPr="00E14544">
                        <w:t>-</w:t>
                      </w:r>
                      <w:r w:rsidRPr="00E14544">
                        <w:tab/>
                        <w:t>not receiving the last part of a downlink subframe immediately preceding an uplink subframe from the same UE.</w:t>
                      </w:r>
                    </w:p>
                  </w:txbxContent>
                </v:textbox>
                <w10:anchorlock/>
              </v:shape>
            </w:pict>
          </mc:Fallback>
        </mc:AlternateContent>
      </w:r>
    </w:p>
    <w:p w14:paraId="4297DA3A" w14:textId="2096F027" w:rsidR="000D1A04" w:rsidRDefault="00F32716" w:rsidP="000D1A04">
      <w:pPr>
        <w:rPr>
          <w:rFonts w:eastAsia="MS Mincho"/>
          <w:lang w:eastAsia="ja-JP"/>
        </w:rPr>
      </w:pPr>
      <w:r w:rsidRPr="0088032E">
        <w:rPr>
          <w:rFonts w:eastAsia="MS Mincho"/>
          <w:lang w:eastAsia="ja-JP"/>
        </w:rPr>
        <w:t xml:space="preserve">NR </w:t>
      </w:r>
      <w:r>
        <w:rPr>
          <w:rFonts w:eastAsia="MS Mincho"/>
          <w:lang w:eastAsia="ja-JP"/>
        </w:rPr>
        <w:t xml:space="preserve">supports flexible slot format, unlike subframe-based transmission/reception in LTE. </w:t>
      </w:r>
      <w:r w:rsidRPr="0088032E">
        <w:rPr>
          <w:rFonts w:eastAsia="MS Mincho"/>
          <w:lang w:eastAsia="ja-JP"/>
        </w:rPr>
        <w:t>T</w:t>
      </w:r>
      <w:r w:rsidR="002422C9">
        <w:rPr>
          <w:rFonts w:eastAsia="MS Mincho"/>
          <w:lang w:eastAsia="ja-JP"/>
        </w:rPr>
        <w:t>he two following cases with different slot formats are considered</w:t>
      </w:r>
      <w:r w:rsidR="000D1A04">
        <w:rPr>
          <w:rFonts w:eastAsia="MS Mincho"/>
          <w:lang w:eastAsia="ja-JP"/>
        </w:rPr>
        <w:t>.</w:t>
      </w:r>
    </w:p>
    <w:p w14:paraId="569BB6EA" w14:textId="4C71FE59" w:rsidR="000D1A04" w:rsidRDefault="000D1A04" w:rsidP="000D1A04">
      <w:pPr>
        <w:rPr>
          <w:rFonts w:eastAsia="MS Mincho"/>
          <w:lang w:eastAsia="ja-JP"/>
        </w:rPr>
      </w:pPr>
      <w:r w:rsidRPr="002422C9">
        <w:rPr>
          <w:rFonts w:eastAsia="MS Mincho"/>
          <w:b/>
          <w:lang w:eastAsia="ja-JP"/>
        </w:rPr>
        <w:t xml:space="preserve">Case 1: </w:t>
      </w:r>
      <w:r>
        <w:rPr>
          <w:rFonts w:eastAsia="MS Mincho"/>
          <w:lang w:eastAsia="ja-JP"/>
        </w:rPr>
        <w:t>for the slot with UL symbol(s) and without DL symbol(s).</w:t>
      </w:r>
      <w:r w:rsidRPr="00FA08AB">
        <w:rPr>
          <w:rFonts w:eastAsia="MS Mincho"/>
          <w:lang w:eastAsia="ja-JP"/>
        </w:rPr>
        <w:t xml:space="preserve"> </w:t>
      </w:r>
      <w:r>
        <w:rPr>
          <w:rFonts w:eastAsia="MS Mincho"/>
          <w:lang w:eastAsia="ja-JP"/>
        </w:rPr>
        <w:t xml:space="preserve">As shown in Figure </w:t>
      </w:r>
      <w:r w:rsidR="00225AE1">
        <w:rPr>
          <w:rFonts w:eastAsia="MS Mincho"/>
          <w:lang w:eastAsia="ja-JP"/>
        </w:rPr>
        <w:t>5</w:t>
      </w:r>
      <w:r>
        <w:rPr>
          <w:rFonts w:eastAsia="MS Mincho"/>
          <w:lang w:eastAsia="ja-JP"/>
        </w:rPr>
        <w:t xml:space="preserve">, the slot structure is similar to LTE. In this case, </w:t>
      </w:r>
      <w:r>
        <w:rPr>
          <w:rFonts w:eastAsiaTheme="minorEastAsia"/>
          <w:lang w:eastAsia="zh-CN"/>
        </w:rPr>
        <w:t>according to LTE type-A HD-FDD</w:t>
      </w:r>
      <w:r>
        <w:rPr>
          <w:rFonts w:eastAsia="MS Mincho"/>
          <w:lang w:eastAsia="ja-JP"/>
        </w:rPr>
        <w:t>, RedCap UE</w:t>
      </w:r>
      <w:r w:rsidR="00A40B01">
        <w:rPr>
          <w:rFonts w:eastAsia="MS Mincho"/>
          <w:lang w:eastAsia="ja-JP"/>
        </w:rPr>
        <w:t>s</w:t>
      </w:r>
      <w:r w:rsidR="00A40B01" w:rsidRPr="00A40B01">
        <w:rPr>
          <w:rFonts w:eastAsiaTheme="minorEastAsia"/>
          <w:lang w:eastAsia="zh-CN"/>
        </w:rPr>
        <w:t xml:space="preserve"> </w:t>
      </w:r>
      <w:r w:rsidR="00A40B01">
        <w:rPr>
          <w:rFonts w:eastAsiaTheme="minorEastAsia"/>
          <w:lang w:eastAsia="zh-CN"/>
        </w:rPr>
        <w:t>with HD-FDD</w:t>
      </w:r>
      <w:r w:rsidR="00A40B01">
        <w:rPr>
          <w:rFonts w:eastAsia="MS Mincho"/>
          <w:lang w:eastAsia="ja-JP"/>
        </w:rPr>
        <w:t xml:space="preserve"> </w:t>
      </w:r>
      <w:r>
        <w:rPr>
          <w:rFonts w:eastAsia="MS Mincho"/>
          <w:lang w:eastAsia="ja-JP"/>
        </w:rPr>
        <w:t>should not receive the last part of the sl</w:t>
      </w:r>
      <w:r w:rsidRPr="00DE4066">
        <w:rPr>
          <w:rFonts w:eastAsia="MS Mincho"/>
          <w:lang w:eastAsia="ja-JP"/>
        </w:rPr>
        <w:t xml:space="preserve">ot </w:t>
      </w:r>
      <w:r w:rsidR="00776882" w:rsidRPr="00DE4066">
        <w:rPr>
          <w:rFonts w:eastAsia="MS Mincho"/>
          <w:lang w:eastAsia="ja-JP"/>
        </w:rPr>
        <w:t xml:space="preserve">immediately </w:t>
      </w:r>
      <w:r w:rsidRPr="00DE4066">
        <w:rPr>
          <w:rFonts w:eastAsia="MS Mincho"/>
          <w:lang w:eastAsia="ja-JP"/>
        </w:rPr>
        <w:t>preceding the slot with uplink symbol(s)</w:t>
      </w:r>
      <w:r w:rsidR="00776882" w:rsidRPr="00DE4066">
        <w:rPr>
          <w:rFonts w:eastAsia="MS Mincho"/>
          <w:lang w:eastAsia="ja-JP"/>
        </w:rPr>
        <w:t xml:space="preserve"> from the same UE</w:t>
      </w:r>
      <w:r w:rsidRPr="00DE4066">
        <w:rPr>
          <w:rFonts w:eastAsia="MS Mincho"/>
          <w:lang w:eastAsia="ja-JP"/>
        </w:rPr>
        <w:t>.</w:t>
      </w:r>
    </w:p>
    <w:p w14:paraId="2EC512AA" w14:textId="77777777" w:rsidR="000D1A04" w:rsidRDefault="000D1A04" w:rsidP="000D1A04">
      <w:pPr>
        <w:jc w:val="center"/>
        <w:rPr>
          <w:rFonts w:eastAsia="MS Mincho"/>
          <w:lang w:eastAsia="ja-JP"/>
        </w:rPr>
      </w:pPr>
      <w:r>
        <w:rPr>
          <w:noProof/>
          <w:lang w:eastAsia="zh-CN"/>
        </w:rPr>
        <mc:AlternateContent>
          <mc:Choice Requires="wpg">
            <w:drawing>
              <wp:inline distT="0" distB="0" distL="0" distR="0" wp14:anchorId="6DFE3165" wp14:editId="546973C7">
                <wp:extent cx="3525832" cy="1610618"/>
                <wp:effectExtent l="0" t="0" r="74930" b="0"/>
                <wp:docPr id="197" name="组合 76"/>
                <wp:cNvGraphicFramePr/>
                <a:graphic xmlns:a="http://schemas.openxmlformats.org/drawingml/2006/main">
                  <a:graphicData uri="http://schemas.microsoft.com/office/word/2010/wordprocessingGroup">
                    <wpg:wgp>
                      <wpg:cNvGrpSpPr/>
                      <wpg:grpSpPr>
                        <a:xfrm>
                          <a:off x="0" y="0"/>
                          <a:ext cx="3525832" cy="1610618"/>
                          <a:chOff x="0" y="0"/>
                          <a:chExt cx="3525832" cy="1610618"/>
                        </a:xfrm>
                      </wpg:grpSpPr>
                      <wps:wsp>
                        <wps:cNvPr id="198" name="矩形 198"/>
                        <wps:cNvSpPr/>
                        <wps:spPr>
                          <a:xfrm>
                            <a:off x="2131603" y="942224"/>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wps:cNvSpPr/>
                        <wps:spPr>
                          <a:xfrm>
                            <a:off x="1167327" y="942224"/>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0" name="直接箭头连接符 200"/>
                        <wps:cNvCnPr/>
                        <wps:spPr>
                          <a:xfrm>
                            <a:off x="808032" y="1222660"/>
                            <a:ext cx="2717800" cy="0"/>
                          </a:xfrm>
                          <a:prstGeom prst="straightConnector1">
                            <a:avLst/>
                          </a:prstGeom>
                          <a:noFill/>
                          <a:ln w="6350" cap="flat" cmpd="sng" algn="ctr">
                            <a:solidFill>
                              <a:srgbClr val="1D1D1A"/>
                            </a:solidFill>
                            <a:prstDash val="solid"/>
                            <a:miter lim="800000"/>
                            <a:tailEnd type="triangle"/>
                          </a:ln>
                          <a:effectLst/>
                        </wps:spPr>
                        <wps:bodyPr/>
                      </wps:wsp>
                      <wps:wsp>
                        <wps:cNvPr id="201" name="文本框 59"/>
                        <wps:cNvSpPr txBox="1"/>
                        <wps:spPr>
                          <a:xfrm>
                            <a:off x="3315039" y="913447"/>
                            <a:ext cx="182880" cy="309245"/>
                          </a:xfrm>
                          <a:prstGeom prst="rect">
                            <a:avLst/>
                          </a:prstGeom>
                          <a:noFill/>
                        </wps:spPr>
                        <wps:txbx>
                          <w:txbxContent>
                            <w:p w14:paraId="1512F85C" w14:textId="77777777" w:rsidR="006C16AA" w:rsidRDefault="006C16AA" w:rsidP="000D1A04">
                              <w:pPr>
                                <w:pStyle w:val="af5"/>
                                <w:spacing w:before="0" w:beforeAutospacing="0" w:after="0" w:afterAutospacing="0" w:line="0" w:lineRule="atLeast"/>
                              </w:pPr>
                              <w:r>
                                <w:rPr>
                                  <w:rFonts w:ascii="微软雅黑" w:eastAsia="微软雅黑" w:hAnsi="微软雅黑" w:cstheme="minorBidi" w:hint="eastAsia"/>
                                  <w:i/>
                                  <w:iCs/>
                                  <w:color w:val="000000" w:themeColor="text1"/>
                                  <w:kern w:val="24"/>
                                  <w:sz w:val="20"/>
                                  <w:szCs w:val="20"/>
                                </w:rPr>
                                <w:t>t</w:t>
                              </w:r>
                            </w:p>
                          </w:txbxContent>
                        </wps:txbx>
                        <wps:bodyPr wrap="square" rtlCol="0">
                          <a:spAutoFit/>
                        </wps:bodyPr>
                      </wps:wsp>
                      <wps:wsp>
                        <wps:cNvPr id="202" name="文本框 60"/>
                        <wps:cNvSpPr txBox="1"/>
                        <wps:spPr>
                          <a:xfrm>
                            <a:off x="2394834" y="0"/>
                            <a:ext cx="502920" cy="309245"/>
                          </a:xfrm>
                          <a:prstGeom prst="rect">
                            <a:avLst/>
                          </a:prstGeom>
                          <a:noFill/>
                        </wps:spPr>
                        <wps:txbx>
                          <w:txbxContent>
                            <w:p w14:paraId="793B55D1"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slot</w:t>
                              </w:r>
                            </w:p>
                          </w:txbxContent>
                        </wps:txbx>
                        <wps:bodyPr wrap="square" rtlCol="0">
                          <a:spAutoFit/>
                        </wps:bodyPr>
                      </wps:wsp>
                      <wps:wsp>
                        <wps:cNvPr id="203" name="左大括号 203"/>
                        <wps:cNvSpPr/>
                        <wps:spPr>
                          <a:xfrm rot="5400000">
                            <a:off x="2553327" y="-132661"/>
                            <a:ext cx="120022" cy="964276"/>
                          </a:xfrm>
                          <a:prstGeom prst="leftBrace">
                            <a:avLst>
                              <a:gd name="adj1" fmla="val 36486"/>
                              <a:gd name="adj2" fmla="val 50000"/>
                            </a:avLst>
                          </a:prstGeom>
                          <a:no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文本框 62"/>
                        <wps:cNvSpPr txBox="1"/>
                        <wps:spPr>
                          <a:xfrm>
                            <a:off x="1152192" y="32416"/>
                            <a:ext cx="1294765" cy="309245"/>
                          </a:xfrm>
                          <a:prstGeom prst="rect">
                            <a:avLst/>
                          </a:prstGeom>
                          <a:noFill/>
                        </wps:spPr>
                        <wps:txbx>
                          <w:txbxContent>
                            <w:p w14:paraId="741088F1"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DL symbol(s)</w:t>
                              </w:r>
                            </w:p>
                          </w:txbxContent>
                        </wps:txbx>
                        <wps:bodyPr wrap="square" rtlCol="0">
                          <a:spAutoFit/>
                        </wps:bodyPr>
                      </wps:wsp>
                      <wps:wsp>
                        <wps:cNvPr id="205" name="文本框 63"/>
                        <wps:cNvSpPr txBox="1"/>
                        <wps:spPr>
                          <a:xfrm>
                            <a:off x="2082673" y="1301373"/>
                            <a:ext cx="1294130" cy="309245"/>
                          </a:xfrm>
                          <a:prstGeom prst="rect">
                            <a:avLst/>
                          </a:prstGeom>
                          <a:noFill/>
                        </wps:spPr>
                        <wps:txbx>
                          <w:txbxContent>
                            <w:p w14:paraId="1025B7BB"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UL symbol(s)</w:t>
                              </w:r>
                            </w:p>
                          </w:txbxContent>
                        </wps:txbx>
                        <wps:bodyPr wrap="square" rtlCol="0">
                          <a:spAutoFit/>
                        </wps:bodyPr>
                      </wps:wsp>
                      <wps:wsp>
                        <wps:cNvPr id="206" name="直接箭头连接符 206"/>
                        <wps:cNvCnPr/>
                        <wps:spPr>
                          <a:xfrm>
                            <a:off x="1674187" y="311079"/>
                            <a:ext cx="0" cy="147910"/>
                          </a:xfrm>
                          <a:prstGeom prst="straightConnector1">
                            <a:avLst/>
                          </a:prstGeom>
                          <a:noFill/>
                          <a:ln w="6350" cap="flat" cmpd="sng" algn="ctr">
                            <a:solidFill>
                              <a:srgbClr val="1D1D1A"/>
                            </a:solidFill>
                            <a:prstDash val="solid"/>
                            <a:miter lim="800000"/>
                            <a:tailEnd type="triangle"/>
                          </a:ln>
                          <a:effectLst/>
                        </wps:spPr>
                        <wps:bodyPr/>
                      </wps:wsp>
                      <wps:wsp>
                        <wps:cNvPr id="207" name="直接箭头连接符 207"/>
                        <wps:cNvCnPr/>
                        <wps:spPr>
                          <a:xfrm flipV="1">
                            <a:off x="2634783" y="1222660"/>
                            <a:ext cx="0" cy="136799"/>
                          </a:xfrm>
                          <a:prstGeom prst="straightConnector1">
                            <a:avLst/>
                          </a:prstGeom>
                          <a:noFill/>
                          <a:ln w="6350" cap="flat" cmpd="sng" algn="ctr">
                            <a:solidFill>
                              <a:srgbClr val="1D1D1A"/>
                            </a:solidFill>
                            <a:prstDash val="solid"/>
                            <a:miter lim="800000"/>
                            <a:tailEnd type="triangle"/>
                          </a:ln>
                          <a:effectLst/>
                        </wps:spPr>
                        <wps:bodyPr/>
                      </wps:wsp>
                      <wps:wsp>
                        <wps:cNvPr id="208" name="矩形 208"/>
                        <wps:cNvSpPr/>
                        <wps:spPr>
                          <a:xfrm>
                            <a:off x="2131200" y="449826"/>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wps:cNvSpPr/>
                        <wps:spPr>
                          <a:xfrm>
                            <a:off x="1166924" y="449826"/>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 name="右箭头 210"/>
                        <wps:cNvSpPr/>
                        <wps:spPr>
                          <a:xfrm>
                            <a:off x="899099" y="500136"/>
                            <a:ext cx="144780" cy="183926"/>
                          </a:xfrm>
                          <a:prstGeom prst="rightArrow">
                            <a:avLst/>
                          </a:prstGeom>
                          <a:solidFill>
                            <a:srgbClr val="FFFFFF"/>
                          </a:solidFill>
                          <a:ln w="1270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1" name="右箭头 211"/>
                        <wps:cNvSpPr/>
                        <wps:spPr>
                          <a:xfrm>
                            <a:off x="901419" y="986643"/>
                            <a:ext cx="144780" cy="183926"/>
                          </a:xfrm>
                          <a:prstGeom prst="rightArrow">
                            <a:avLst/>
                          </a:prstGeom>
                          <a:solidFill>
                            <a:srgbClr val="FFFFFF"/>
                          </a:solidFill>
                          <a:ln w="1270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2" name="文本框 71"/>
                        <wps:cNvSpPr txBox="1"/>
                        <wps:spPr>
                          <a:xfrm>
                            <a:off x="0" y="473095"/>
                            <a:ext cx="840740" cy="309245"/>
                          </a:xfrm>
                          <a:prstGeom prst="rect">
                            <a:avLst/>
                          </a:prstGeom>
                          <a:noFill/>
                        </wps:spPr>
                        <wps:txbx>
                          <w:txbxContent>
                            <w:p w14:paraId="13BF0A30"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DL-band</w:t>
                              </w:r>
                            </w:p>
                          </w:txbxContent>
                        </wps:txbx>
                        <wps:bodyPr wrap="square" rtlCol="0">
                          <a:spAutoFit/>
                        </wps:bodyPr>
                      </wps:wsp>
                      <wps:wsp>
                        <wps:cNvPr id="213" name="文本框 72"/>
                        <wps:cNvSpPr txBox="1"/>
                        <wps:spPr>
                          <a:xfrm>
                            <a:off x="0" y="968556"/>
                            <a:ext cx="840740" cy="309245"/>
                          </a:xfrm>
                          <a:prstGeom prst="rect">
                            <a:avLst/>
                          </a:prstGeom>
                          <a:noFill/>
                        </wps:spPr>
                        <wps:txbx>
                          <w:txbxContent>
                            <w:p w14:paraId="6A5FC59D"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UL-band</w:t>
                              </w:r>
                            </w:p>
                          </w:txbxContent>
                        </wps:txbx>
                        <wps:bodyPr wrap="square" rtlCol="0">
                          <a:spAutoFit/>
                        </wps:bodyPr>
                      </wps:wsp>
                      <wps:wsp>
                        <wps:cNvPr id="214" name="矩形 214"/>
                        <wps:cNvSpPr/>
                        <wps:spPr>
                          <a:xfrm>
                            <a:off x="2177542" y="959074"/>
                            <a:ext cx="906087" cy="243924"/>
                          </a:xfrm>
                          <a:prstGeom prst="rect">
                            <a:avLst/>
                          </a:prstGeom>
                          <a:pattFill prst="dashVert">
                            <a:fgClr>
                              <a:srgbClr val="666666">
                                <a:lumMod val="75000"/>
                              </a:srgbClr>
                            </a:fgClr>
                            <a:bgClr>
                              <a:srgbClr val="FFFFFF"/>
                            </a:bgClr>
                          </a:patt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wps:cNvSpPr/>
                        <wps:spPr>
                          <a:xfrm>
                            <a:off x="1270312" y="468892"/>
                            <a:ext cx="759577" cy="243924"/>
                          </a:xfrm>
                          <a:prstGeom prst="rect">
                            <a:avLst/>
                          </a:prstGeom>
                          <a:pattFill prst="wdUpDiag">
                            <a:fgClr>
                              <a:srgbClr val="666666">
                                <a:lumMod val="75000"/>
                              </a:srgbClr>
                            </a:fgClr>
                            <a:bgClr>
                              <a:srgbClr val="FFFFFF"/>
                            </a:bgClr>
                          </a:patt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DFE3165" id="组合 76" o:spid="_x0000_s1027" style="width:277.6pt;height:126.8pt;mso-position-horizontal-relative:char;mso-position-vertical-relative:line" coordsize="35258,1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">
                <v:rect id="矩形 198" o:spid="_x0000_s1028" style="position:absolute;left:21316;top:9422;width:9642;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f+cQA&#10;AADcAAAADwAAAGRycy9kb3ducmV2LnhtbESPzW7CQAyE75V4h5WRuJUNHBCkLAiB+DkgoYaKs5t1&#10;k7RZb5RdILw9PiD1ZmvGM5/ny87V6kZtqDwbGA0TUMS5txUXBr7O2/cpqBCRLdaeycCDAiwXvbc5&#10;ptbf+ZNuWSyUhHBI0UAZY5NqHfKSHIahb4hF+/GtwyhrW2jb4l3CXa3HSTLRDiuWhhIbWpeU/2VX&#10;ZyAPs/PoeuJjtrOryffmcuH9rzNm0O9WH6AidfHf/Lo+WMGfCa08IxPo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X/nEAAAA3AAAAA8AAAAAAAAAAAAAAAAAmAIAAGRycy9k&#10;b3ducmV2LnhtbFBLBQYAAAAABAAEAPUAAACJAwAAAAA=&#10;" strokecolor="#1d1d1a" strokeweight=".5pt"/>
                <v:rect id="矩形 199" o:spid="_x0000_s1029" style="position:absolute;left:11673;top:9422;width:9643;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6YsEA&#10;AADcAAAADwAAAGRycy9kb3ducmV2LnhtbERPTYvCMBC9C/6HMII3TfUgthpFFHc9LIiteJ5tZtvu&#10;NpPSRO3+eyMI3ubxPme57kwtbtS6yrKCyTgCQZxbXXGh4JztR3MQziNrrC2Tgn9ysF71e0tMtL3z&#10;iW6pL0QIYZeggtL7JpHS5SUZdGPbEAfux7YGfYBtIXWL9xBuajmNopk0WHFoKLGhbUn5X3o1CnIX&#10;Z5Prkb/SD72Zfe8uF/78NUoNB91mAcJT59/il/ugw/w4hu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w+mLBAAAA3AAAAA8AAAAAAAAAAAAAAAAAmAIAAGRycy9kb3du&#10;cmV2LnhtbFBLBQYAAAAABAAEAPUAAACGAwAAAAA=&#10;" strokecolor="#1d1d1a" strokeweight=".5pt"/>
                <v:shapetype id="_x0000_t32" coordsize="21600,21600" o:spt="32" o:oned="t" path="m,l21600,21600e" filled="f">
                  <v:path arrowok="t" fillok="f" o:connecttype="none"/>
                  <o:lock v:ext="edit" shapetype="t"/>
                </v:shapetype>
                <v:shape id="直接箭头连接符 200" o:spid="_x0000_s1030" type="#_x0000_t32" style="position:absolute;left:8080;top:12226;width:271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HLwMMAAADcAAAADwAAAGRycy9kb3ducmV2LnhtbESPwWrDMBBE74H+g9hCb7GcQpvgRDFO&#10;INSXHprkAxZrK5taKyPJjtOvrwqFHoeZecPsytn2YiIfOscKVlkOgrhxumOj4Ho5LTcgQkTW2Dsm&#10;BXcKUO4fFjsstLvxB03naESCcChQQRvjUEgZmpYshswNxMn7dN5iTNIbqT3eEtz28jnPX6XFjtNC&#10;iwMdW2q+zqNVMB7u7/47zqf1uq5XuXszL2NXKfX0OFdbEJHm+B/+a9daQSLC75l0BO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Ry8DDAAAA3AAAAA8AAAAAAAAAAAAA&#10;AAAAoQIAAGRycy9kb3ducmV2LnhtbFBLBQYAAAAABAAEAPkAAACRAwAAAAA=&#10;" strokecolor="#1d1d1a" strokeweight=".5pt">
                  <v:stroke endarrow="block" joinstyle="miter"/>
                </v:shape>
                <v:shape id="文本框 59" o:spid="_x0000_s1031" type="#_x0000_t202" style="position:absolute;left:33150;top:9134;width:1829;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2HsIA&#10;AADcAAAADwAAAGRycy9kb3ducmV2LnhtbESPzWrDMBCE74W+g9hCb43kQENwooTQH8ihlyTOfbG2&#10;lqm1MtY2dt6+KgRyHGbmG2a9nUKnLjSkNrKFYmZAEdfRtdxYqE6fL0tQSZAddpHJwpUSbDePD2ss&#10;XRz5QJejNCpDOJVowYv0pdap9hQwzWJPnL3vOASULIdGuwHHDA+dnhuz0AFbzgsee3rzVP8cf4MF&#10;EbcrrtVHSPvz9PU+elO/Ym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XYewgAAANwAAAAPAAAAAAAAAAAAAAAAAJgCAABkcnMvZG93&#10;bnJldi54bWxQSwUGAAAAAAQABAD1AAAAhwMAAAAA&#10;" filled="f" stroked="f">
                  <v:textbox style="mso-fit-shape-to-text:t">
                    <w:txbxContent>
                      <w:p w14:paraId="1512F85C" w14:textId="77777777" w:rsidR="006C16AA" w:rsidRDefault="006C16AA" w:rsidP="000D1A04">
                        <w:pPr>
                          <w:pStyle w:val="af5"/>
                          <w:spacing w:before="0" w:beforeAutospacing="0" w:after="0" w:afterAutospacing="0" w:line="0" w:lineRule="atLeast"/>
                        </w:pPr>
                        <w:r>
                          <w:rPr>
                            <w:rFonts w:ascii="微软雅黑" w:eastAsia="微软雅黑" w:hAnsi="微软雅黑" w:cstheme="minorBidi" w:hint="eastAsia"/>
                            <w:i/>
                            <w:iCs/>
                            <w:color w:val="000000" w:themeColor="text1"/>
                            <w:kern w:val="24"/>
                            <w:sz w:val="20"/>
                            <w:szCs w:val="20"/>
                          </w:rPr>
                          <w:t>t</w:t>
                        </w:r>
                      </w:p>
                    </w:txbxContent>
                  </v:textbox>
                </v:shape>
                <v:shape id="文本框 60" o:spid="_x0000_s1032" type="#_x0000_t202" style="position:absolute;left:23948;width:5029;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oacIA&#10;AADcAAAADwAAAGRycy9kb3ducmV2LnhtbESPwWrDMBBE74X+g9hAb40UQ0Nwo4SQtpBDL0nd+2Jt&#10;LBNrZaxt7Px9VQj0OMzMG2a9nUKnrjSkNrKFxdyAIq6ja7mxUH19PK9AJUF22EUmCzdKsN08Pqyx&#10;dHHkI11P0qgM4VSiBS/Sl1qn2lPANI89cfbOcQgoWQ6NdgOOGR46XRiz1AFbzgsee9p7qi+nn2BB&#10;xO0Wt+o9pMP39Pk2elO/YGXt02zavYISmuQ/fG8fnIXCFP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hpwgAAANwAAAAPAAAAAAAAAAAAAAAAAJgCAABkcnMvZG93&#10;bnJldi54bWxQSwUGAAAAAAQABAD1AAAAhwMAAAAA&#10;" filled="f" stroked="f">
                  <v:textbox style="mso-fit-shape-to-text:t">
                    <w:txbxContent>
                      <w:p w14:paraId="793B55D1"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slot</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03" o:spid="_x0000_s1033" type="#_x0000_t87" style="position:absolute;left:25533;top:-1327;width:1200;height:964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8ecQA&#10;AADcAAAADwAAAGRycy9kb3ducmV2LnhtbESP0UoDMRRE3wX/IdyCL2KzriDrtmlRoSBtKVj7AZfk&#10;drN0cxOS2K5/b4SCj8PMnGHmy9EN4kwx9Z4VPE4rEMTam547BYev1UMDImVkg4NnUvBDCZaL25s5&#10;tsZf+JPO+9yJAuHUogKbc2ilTNqSwzT1gbh4Rx8d5iJjJ03ES4G7QdZV9Swd9lwWLAZ6t6RP+2+n&#10;YB30ruG6j2u3uderl7B9O9qtUneT8XUGItOY/8PX9odRUFdP8He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kfHnEAAAA3AAAAA8AAAAAAAAAAAAAAAAAmAIAAGRycy9k&#10;b3ducmV2LnhtbFBLBQYAAAAABAAEAPUAAACJAwAAAAA=&#10;" adj="981" strokecolor="#1d1d1a" strokeweight=".5pt">
                  <v:stroke joinstyle="miter"/>
                </v:shape>
                <v:shape id="文本框 62" o:spid="_x0000_s1034" type="#_x0000_t202" style="position:absolute;left:11521;top:324;width:12948;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14:paraId="741088F1"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DL symbol(s)</w:t>
                        </w:r>
                      </w:p>
                    </w:txbxContent>
                  </v:textbox>
                </v:shape>
                <v:shape id="文本框 63" o:spid="_x0000_s1035" type="#_x0000_t202" style="position:absolute;left:20826;top:13013;width:12942;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1025B7BB"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UL symbol(s)</w:t>
                        </w:r>
                      </w:p>
                    </w:txbxContent>
                  </v:textbox>
                </v:shape>
                <v:shape id="直接箭头连接符 206" o:spid="_x0000_s1036" type="#_x0000_t32" style="position:absolute;left:16741;top:3110;width:0;height:1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T2L8MAAADcAAAADwAAAGRycy9kb3ducmV2LnhtbESP3YrCMBSE74V9h3AWvNNEQV26RnEX&#10;xN544c8DHJqzbdnmpCSpVp/eCIKXw8x8wyzXvW3EhXyoHWuYjBUI4sKZmksN59N29AUiRGSDjWPS&#10;cKMA69XHYImZcVc+0OUYS5EgHDLUUMXYZlKGoiKLYexa4uT9OW8xJulLaTxeE9w2cqrUXFqsOS1U&#10;2NJvRcX/sbMaup/b3t9jv10s8nyi3K6cdfVG6+Fnv/kGEamP7/CrnRsNUzWH55l0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09i/DAAAA3AAAAA8AAAAAAAAAAAAA&#10;AAAAoQIAAGRycy9kb3ducmV2LnhtbFBLBQYAAAAABAAEAPkAAACRAwAAAAA=&#10;" strokecolor="#1d1d1a" strokeweight=".5pt">
                  <v:stroke endarrow="block" joinstyle="miter"/>
                </v:shape>
                <v:shape id="直接箭头连接符 207" o:spid="_x0000_s1037" type="#_x0000_t32" style="position:absolute;left:26347;top:12226;width:0;height:13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Qi9MMAAADcAAAADwAAAGRycy9kb3ducmV2LnhtbESPQWsCMRSE70L/Q3iCF9Fs91DLahQp&#10;KJ5aqqXQ22Pz3CxuXpa8VLf/vikUPA4z8w2z2gy+U1eK0gY28DgvQBHXwbbcGPg47WbPoCQhW+wC&#10;k4EfEtisH0YrrGy48Ttdj6lRGcJSoQGXUl9pLbUjjzIPPXH2ziF6TFnGRtuItwz3nS6L4kl7bDkv&#10;OOzpxVF9OX57AzVJM921b+L2wq9f3u0/46k0ZjIetktQiYZ0D/+3D9ZAWSzg70w+An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EIvTDAAAA3AAAAA8AAAAAAAAAAAAA&#10;AAAAoQIAAGRycy9kb3ducmV2LnhtbFBLBQYAAAAABAAEAPkAAACRAwAAAAA=&#10;" strokecolor="#1d1d1a" strokeweight=".5pt">
                  <v:stroke endarrow="block" joinstyle="miter"/>
                </v:shape>
                <v:rect id="矩形 208" o:spid="_x0000_s1038" style="position:absolute;left:21312;top:4498;width:9642;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rAsEA&#10;AADcAAAADwAAAGRycy9kb3ducmV2LnhtbERPTYvCMBC9L/gfwgje1lQPsluNpSjqHhZkW/E8NmNb&#10;bSalidr99+YgeHy870XSm0bcqXO1ZQWTcQSCuLC65lLBId98foFwHlljY5kU/JODZDn4WGCs7YP/&#10;6J75UoQQdjEqqLxvYyldUZFBN7YtceDOtjPoA+xKqTt8hHDTyGkUzaTBmkNDhS2tKiqu2c0oKNx3&#10;Prnt+Tfb6nR2Wh+PvLsYpUbDPp2D8NT7t/jl/tEKplFYG86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TqwLBAAAA3AAAAA8AAAAAAAAAAAAAAAAAmAIAAGRycy9kb3du&#10;cmV2LnhtbFBLBQYAAAAABAAEAPUAAACGAwAAAAA=&#10;" strokecolor="#1d1d1a" strokeweight=".5pt"/>
                <v:rect id="矩形 209" o:spid="_x0000_s1039" style="position:absolute;left:11669;top:4498;width:9643;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8OmcUA&#10;AADcAAAADwAAAGRycy9kb3ducmV2LnhtbESPQWvCQBSE74L/YXlCb7rRQ2hSN0Eqtj0UirF4fs0+&#10;k9js25Bdk/TfdwtCj8PMfMNs88m0YqDeNZYVrFcRCOLS6oYrBZ+nw/IRhPPIGlvLpOCHHOTZfLbF&#10;VNuRjzQUvhIBwi5FBbX3XSqlK2sy6Fa2Iw7exfYGfZB9JXWPY4CbVm6iKJYGGw4LNXb0XFP5XdyM&#10;gtIlp/Xtg9+LF72Lv/bnM79ejVIPi2n3BMLT5P/D9/abVrCJEvg7E4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Xw6ZxQAAANwAAAAPAAAAAAAAAAAAAAAAAJgCAABkcnMv&#10;ZG93bnJldi54bWxQSwUGAAAAAAQABAD1AAAAigMAAAAA&#10;" strokecolor="#1d1d1a" strokeweight=".5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10" o:spid="_x0000_s1040" type="#_x0000_t13" style="position:absolute;left:8990;top:5001;width:1448;height:1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7v3b8A&#10;AADcAAAADwAAAGRycy9kb3ducmV2LnhtbERPTYvCMBC9L/gfwgjetmk96FKNRYUFwZNdd89DM7bF&#10;ZlKabKz+enMQPD7e97oYTScCDa61rCBLUhDEldUt1wrOP9+fXyCcR9bYWSYFd3JQbCYfa8y1vfGJ&#10;QulrEUPY5aig8b7PpXRVQwZdYnviyF3sYNBHONRSD3iL4aaT8zRdSIMtx4YGe9o3VF3Lf6OgPx9t&#10;+EUyx+Wj2qWlCcu/R1BqNh23KxCeRv8Wv9wHrWCexfnxTDwCcvM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Pu/dvwAAANwAAAAPAAAAAAAAAAAAAAAAAJgCAABkcnMvZG93bnJl&#10;di54bWxQSwUGAAAAAAQABAD1AAAAhAMAAAAA&#10;" adj="10800" strokecolor="#1d1d1a" strokeweight="1pt"/>
                <v:shape id="右箭头 211" o:spid="_x0000_s1041" type="#_x0000_t13" style="position:absolute;left:9014;top:9866;width:1447;height:1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JKRsMA&#10;AADcAAAADwAAAGRycy9kb3ducmV2LnhtbESPwWrDMBBE74X8g9hAb43sHOriRAlJoFDwqW6S82Jt&#10;bBNrZSxFdv31VaHQ4zAzb5jtfjKdCDS41rKCdJWAIK6sbrlWcP56f3kD4Tyyxs4yKfgmB/vd4mmL&#10;ubYjf1IofS0ihF2OChrv+1xKVzVk0K1sTxy9mx0M+iiHWuoBxwg3nVwnyas02HJcaLCnU0PVvXwY&#10;Bf25sOGCZIpsro5JaUJ2nYNSz8vpsAHhafL/4b/2h1awTlP4PROP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JKRsMAAADcAAAADwAAAAAAAAAAAAAAAACYAgAAZHJzL2Rv&#10;d25yZXYueG1sUEsFBgAAAAAEAAQA9QAAAIgDAAAAAA==&#10;" adj="10800" strokecolor="#1d1d1a" strokeweight="1pt"/>
                <v:shape id="文本框 71" o:spid="_x0000_s1042" type="#_x0000_t202" style="position:absolute;top:4730;width:8407;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tMIA&#10;AADcAAAADwAAAGRycy9kb3ducmV2LnhtbESPwWrDMBBE74X+g9hAb7VsQ0two4SQppBDL03c+2Jt&#10;LVNrZaxN7Px9VQjkOMzMG2a1mX2vLjTGLrCBIstBETfBdtwaqE8fz0tQUZAt9oHJwJUibNaPDyus&#10;bJj4iy5HaVWCcKzQgBMZKq1j48hjzMJAnLyfMHqUJMdW2xGnBPe9LvP8VXvsOC04HGjnqPk9nr0B&#10;EbstrvXex8P3/Pk+ubx5wdqYp8W8fQMlNMs9fGsfrIGyKOH/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n60wgAAANwAAAAPAAAAAAAAAAAAAAAAAJgCAABkcnMvZG93&#10;bnJldi54bWxQSwUGAAAAAAQABAD1AAAAhwMAAAAA&#10;" filled="f" stroked="f">
                  <v:textbox style="mso-fit-shape-to-text:t">
                    <w:txbxContent>
                      <w:p w14:paraId="13BF0A30"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DL-band</w:t>
                        </w:r>
                      </w:p>
                    </w:txbxContent>
                  </v:textbox>
                </v:shape>
                <v:shape id="文本框 72" o:spid="_x0000_s1043" type="#_x0000_t202" style="position:absolute;top:9685;width:8407;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rbL8IA&#10;AADcAAAADwAAAGRycy9kb3ducmV2LnhtbESPQWvCQBSE74X+h+UJvdVNLC0luorUFjz0Uk3vj+wz&#10;G8y+Ddmnif/eFQSPw8x8wyxWo2/VmfrYBDaQTzNQxFWwDdcGyv3P6yeoKMgW28Bk4EIRVsvnpwUW&#10;Ngz8R+ed1CpBOBZowIl0hdaxcuQxTkNHnLxD6D1Kkn2tbY9DgvtWz7LsQ3tsOC047OjLUXXcnbwB&#10;EbvOL+W3j9v/8XczuKx6x9KYl8m4noMSGuURvre31sAsf4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svwgAAANwAAAAPAAAAAAAAAAAAAAAAAJgCAABkcnMvZG93&#10;bnJldi54bWxQSwUGAAAAAAQABAD1AAAAhwMAAAAA&#10;" filled="f" stroked="f">
                  <v:textbox style="mso-fit-shape-to-text:t">
                    <w:txbxContent>
                      <w:p w14:paraId="6A5FC59D"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UL-band</w:t>
                        </w:r>
                      </w:p>
                    </w:txbxContent>
                  </v:textbox>
                </v:shape>
                <v:rect id="矩形 214" o:spid="_x0000_s1044" style="position:absolute;left:21775;top:9590;width:9061;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eM8MA&#10;AADcAAAADwAAAGRycy9kb3ducmV2LnhtbESPT4vCMBTE78J+h/AW9qapIiLVKMviwl48WIteH83r&#10;H2xeQhNr3U9vBMHjMDO/YdbbwbSip843lhVMJwkI4sLqhisF+fF3vAThA7LG1jIpuJOH7eZjtMZU&#10;2xsfqM9CJSKEfYoK6hBcKqUvajLoJ9YRR6+0ncEQZVdJ3eEtwk0rZ0mykAYbjgs1OvqpqbhkV6PA&#10;/OcuO51KXe7s+d7n533lSq3U1+fwvQIRaAjv8Kv9pxXMpnN4nolH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UeM8MAAADcAAAADwAAAAAAAAAAAAAAAACYAgAAZHJzL2Rv&#10;d25yZXYueG1sUEsFBgAAAAAEAAQA9QAAAIgDAAAAAA==&#10;" fillcolor="#4d4d4d" stroked="f" strokeweight="1pt">
                  <v:fill r:id="rId13" o:title="" type="pattern"/>
                </v:rect>
                <v:rect id="矩形 215" o:spid="_x0000_s1045" style="position:absolute;left:12703;top:4688;width:7595;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UhgMcA&#10;AADcAAAADwAAAGRycy9kb3ducmV2LnhtbESPT2vCQBTE7wW/w/KEXopu/FOR6CqlIhQ81EY9eHtk&#10;n0kw+zZkN5r46d1CocdhZn7DLNetKcWNaldYVjAaRiCIU6sLzhQcD9vBHITzyBpLy6SgIwfrVe9l&#10;ibG2d/6hW+IzESDsYlSQe1/FUro0J4NuaCvi4F1sbdAHWWdS13gPcFPKcRTNpMGCw0KOFX3mlF6T&#10;xijYdAkV+8dp+t11u+l589ZMeNso9dpvPxYgPLX+P/zX/tIKxqN3+D0TjoBcP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VIYDHAAAA3AAAAA8AAAAAAAAAAAAAAAAAmAIAAGRy&#10;cy9kb3ducmV2LnhtbFBLBQYAAAAABAAEAPUAAACMAwAAAAA=&#10;" fillcolor="#4d4d4d" stroked="f" strokeweight="1pt">
                  <v:fill r:id="rId14" o:title="" type="pattern"/>
                </v:rect>
                <w10:anchorlock/>
              </v:group>
            </w:pict>
          </mc:Fallback>
        </mc:AlternateContent>
      </w:r>
    </w:p>
    <w:p w14:paraId="5969CD90" w14:textId="0655CC51" w:rsidR="000D1A04" w:rsidRPr="0088032E" w:rsidRDefault="000D1A04" w:rsidP="000D1A04">
      <w:pPr>
        <w:jc w:val="center"/>
        <w:rPr>
          <w:b/>
          <w:sz w:val="20"/>
          <w:szCs w:val="20"/>
          <w:lang w:eastAsia="zh-CN"/>
        </w:rPr>
      </w:pPr>
      <w:r w:rsidRPr="0088032E">
        <w:rPr>
          <w:b/>
          <w:sz w:val="20"/>
          <w:szCs w:val="20"/>
          <w:lang w:eastAsia="zh-CN"/>
        </w:rPr>
        <w:t xml:space="preserve">Figure </w:t>
      </w:r>
      <w:r w:rsidR="00225AE1">
        <w:rPr>
          <w:b/>
          <w:sz w:val="20"/>
          <w:szCs w:val="20"/>
          <w:lang w:eastAsia="zh-CN"/>
        </w:rPr>
        <w:t>5</w:t>
      </w:r>
      <w:r w:rsidRPr="0088032E">
        <w:rPr>
          <w:b/>
          <w:sz w:val="20"/>
          <w:szCs w:val="20"/>
          <w:lang w:eastAsia="zh-CN"/>
        </w:rPr>
        <w:t>. Case 1 of NR slot format</w:t>
      </w:r>
    </w:p>
    <w:p w14:paraId="4AFFE3EE" w14:textId="271DA329" w:rsidR="000D1A04" w:rsidRPr="0081420E" w:rsidRDefault="000D1A04" w:rsidP="000D1A04">
      <w:pPr>
        <w:rPr>
          <w:rFonts w:eastAsiaTheme="minorEastAsia"/>
          <w:lang w:eastAsia="zh-CN"/>
        </w:rPr>
      </w:pPr>
      <w:r w:rsidRPr="002422C9">
        <w:rPr>
          <w:rFonts w:eastAsia="MS Mincho"/>
          <w:b/>
          <w:lang w:eastAsia="ja-JP"/>
        </w:rPr>
        <w:t>Case 2:</w:t>
      </w:r>
      <w:r>
        <w:rPr>
          <w:rFonts w:eastAsia="MS Mincho"/>
          <w:lang w:eastAsia="ja-JP"/>
        </w:rPr>
        <w:t xml:space="preserve"> for the slot</w:t>
      </w:r>
      <w:r w:rsidR="009F4BA1">
        <w:rPr>
          <w:rFonts w:eastAsia="MS Mincho"/>
          <w:lang w:eastAsia="ja-JP"/>
        </w:rPr>
        <w:t xml:space="preserve"> with both UL symbol(s) and DL symbol(s)</w:t>
      </w:r>
      <w:r>
        <w:rPr>
          <w:rFonts w:eastAsia="MS Mincho"/>
          <w:lang w:eastAsia="ja-JP"/>
        </w:rPr>
        <w:t xml:space="preserve">, where DL symbol(s) is prior to UL symbol(s). </w:t>
      </w:r>
      <w:r>
        <w:rPr>
          <w:rFonts w:eastAsiaTheme="minorEastAsia"/>
          <w:lang w:eastAsia="zh-CN"/>
        </w:rPr>
        <w:t xml:space="preserve">In this case, according to LTE type-A HD-FDD, </w:t>
      </w:r>
      <w:r>
        <w:rPr>
          <w:rFonts w:eastAsia="MS Mincho"/>
          <w:lang w:eastAsia="ja-JP"/>
        </w:rPr>
        <w:t>RedCap UE</w:t>
      </w:r>
      <w:r w:rsidR="00A40B01" w:rsidRPr="00A40B01">
        <w:rPr>
          <w:rFonts w:eastAsia="MS Mincho"/>
          <w:lang w:eastAsia="ja-JP"/>
        </w:rPr>
        <w:t xml:space="preserve"> </w:t>
      </w:r>
      <w:r w:rsidR="00A40B01">
        <w:rPr>
          <w:rFonts w:eastAsia="MS Mincho"/>
          <w:lang w:eastAsia="ja-JP"/>
        </w:rPr>
        <w:t>s</w:t>
      </w:r>
      <w:r w:rsidR="00A40B01" w:rsidRPr="00A40B01">
        <w:rPr>
          <w:rFonts w:eastAsiaTheme="minorEastAsia"/>
          <w:lang w:eastAsia="zh-CN"/>
        </w:rPr>
        <w:t xml:space="preserve"> </w:t>
      </w:r>
      <w:r w:rsidR="00A40B01">
        <w:rPr>
          <w:rFonts w:eastAsiaTheme="minorEastAsia"/>
          <w:lang w:eastAsia="zh-CN"/>
        </w:rPr>
        <w:t>with HD-FDD</w:t>
      </w:r>
      <w:r>
        <w:rPr>
          <w:rFonts w:eastAsia="MS Mincho"/>
          <w:lang w:eastAsia="ja-JP"/>
        </w:rPr>
        <w:t xml:space="preserve"> should not receive the last part of DL symbol(s) </w:t>
      </w:r>
      <w:r w:rsidR="00776882" w:rsidRPr="008F021E">
        <w:rPr>
          <w:rFonts w:eastAsia="MS Mincho"/>
          <w:lang w:eastAsia="ja-JP"/>
        </w:rPr>
        <w:t xml:space="preserve">immediately </w:t>
      </w:r>
      <w:r w:rsidRPr="008F021E">
        <w:rPr>
          <w:rFonts w:eastAsia="MS Mincho"/>
          <w:lang w:eastAsia="ja-JP"/>
        </w:rPr>
        <w:t>pre</w:t>
      </w:r>
      <w:r w:rsidRPr="008503E2">
        <w:rPr>
          <w:rFonts w:eastAsia="MS Mincho"/>
          <w:lang w:eastAsia="ja-JP"/>
        </w:rPr>
        <w:t>ceding</w:t>
      </w:r>
      <w:r>
        <w:rPr>
          <w:rFonts w:eastAsia="MS Mincho"/>
          <w:lang w:eastAsia="ja-JP"/>
        </w:rPr>
        <w:t xml:space="preserve"> the uplink symbol(s) in the same s</w:t>
      </w:r>
      <w:r w:rsidRPr="008F021E">
        <w:rPr>
          <w:rFonts w:eastAsia="MS Mincho"/>
          <w:lang w:eastAsia="ja-JP"/>
        </w:rPr>
        <w:t>lot</w:t>
      </w:r>
      <w:r w:rsidR="00776882" w:rsidRPr="008F021E">
        <w:rPr>
          <w:rFonts w:eastAsia="MS Mincho"/>
          <w:lang w:eastAsia="ja-JP"/>
        </w:rPr>
        <w:t xml:space="preserve"> from the same UE</w:t>
      </w:r>
      <w:r w:rsidRPr="008F021E">
        <w:rPr>
          <w:rFonts w:eastAsia="MS Mincho"/>
          <w:lang w:eastAsia="ja-JP"/>
        </w:rPr>
        <w:t>.</w:t>
      </w:r>
    </w:p>
    <w:p w14:paraId="55D7FA66" w14:textId="77777777" w:rsidR="000D1A04" w:rsidRDefault="000D1A04" w:rsidP="000D1A04">
      <w:pPr>
        <w:jc w:val="center"/>
        <w:rPr>
          <w:rFonts w:eastAsia="MS Mincho"/>
          <w:lang w:eastAsia="ja-JP"/>
        </w:rPr>
      </w:pPr>
      <w:r>
        <w:rPr>
          <w:noProof/>
          <w:lang w:eastAsia="zh-CN"/>
        </w:rPr>
        <mc:AlternateContent>
          <mc:Choice Requires="wpg">
            <w:drawing>
              <wp:inline distT="0" distB="0" distL="0" distR="0" wp14:anchorId="3360C21D" wp14:editId="2203ABB4">
                <wp:extent cx="3525832" cy="1610618"/>
                <wp:effectExtent l="0" t="0" r="74930" b="0"/>
                <wp:docPr id="216" name="组合 77"/>
                <wp:cNvGraphicFramePr/>
                <a:graphic xmlns:a="http://schemas.openxmlformats.org/drawingml/2006/main">
                  <a:graphicData uri="http://schemas.microsoft.com/office/word/2010/wordprocessingGroup">
                    <wpg:wgp>
                      <wpg:cNvGrpSpPr/>
                      <wpg:grpSpPr>
                        <a:xfrm>
                          <a:off x="0" y="0"/>
                          <a:ext cx="3525832" cy="1610618"/>
                          <a:chOff x="0" y="0"/>
                          <a:chExt cx="3525832" cy="1610618"/>
                        </a:xfrm>
                      </wpg:grpSpPr>
                      <wps:wsp>
                        <wps:cNvPr id="218" name="矩形 218"/>
                        <wps:cNvSpPr/>
                        <wps:spPr>
                          <a:xfrm>
                            <a:off x="2131603" y="942224"/>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wps:cNvSpPr/>
                        <wps:spPr>
                          <a:xfrm>
                            <a:off x="1167327" y="942224"/>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1843082" y="968711"/>
                            <a:ext cx="266700" cy="240785"/>
                          </a:xfrm>
                          <a:prstGeom prst="rect">
                            <a:avLst/>
                          </a:prstGeom>
                          <a:pattFill prst="dashVert">
                            <a:fgClr>
                              <a:srgbClr val="666666">
                                <a:lumMod val="75000"/>
                              </a:srgbClr>
                            </a:fgClr>
                            <a:bgClr>
                              <a:srgbClr val="FFFFFF"/>
                            </a:bgClr>
                          </a:patt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直接箭头连接符 221"/>
                        <wps:cNvCnPr/>
                        <wps:spPr>
                          <a:xfrm>
                            <a:off x="808032" y="1222660"/>
                            <a:ext cx="2717800" cy="0"/>
                          </a:xfrm>
                          <a:prstGeom prst="straightConnector1">
                            <a:avLst/>
                          </a:prstGeom>
                          <a:noFill/>
                          <a:ln w="6350" cap="flat" cmpd="sng" algn="ctr">
                            <a:solidFill>
                              <a:srgbClr val="1D1D1A"/>
                            </a:solidFill>
                            <a:prstDash val="solid"/>
                            <a:miter lim="800000"/>
                            <a:tailEnd type="triangle"/>
                          </a:ln>
                          <a:effectLst/>
                        </wps:spPr>
                        <wps:bodyPr/>
                      </wps:wsp>
                      <wps:wsp>
                        <wps:cNvPr id="222" name="文本框 25"/>
                        <wps:cNvSpPr txBox="1"/>
                        <wps:spPr>
                          <a:xfrm>
                            <a:off x="3281702" y="1116651"/>
                            <a:ext cx="182880" cy="309245"/>
                          </a:xfrm>
                          <a:prstGeom prst="rect">
                            <a:avLst/>
                          </a:prstGeom>
                          <a:noFill/>
                        </wps:spPr>
                        <wps:txbx>
                          <w:txbxContent>
                            <w:p w14:paraId="138701B2" w14:textId="77777777" w:rsidR="006C16AA" w:rsidRDefault="006C16AA" w:rsidP="000D1A04">
                              <w:pPr>
                                <w:pStyle w:val="af5"/>
                                <w:spacing w:before="0" w:beforeAutospacing="0" w:after="0" w:afterAutospacing="0" w:line="0" w:lineRule="atLeast"/>
                              </w:pPr>
                              <w:r>
                                <w:rPr>
                                  <w:rFonts w:ascii="微软雅黑" w:eastAsia="微软雅黑" w:hAnsi="微软雅黑" w:cstheme="minorBidi" w:hint="eastAsia"/>
                                  <w:i/>
                                  <w:iCs/>
                                  <w:color w:val="000000" w:themeColor="text1"/>
                                  <w:kern w:val="24"/>
                                  <w:sz w:val="20"/>
                                  <w:szCs w:val="20"/>
                                </w:rPr>
                                <w:t>t</w:t>
                              </w:r>
                            </w:p>
                          </w:txbxContent>
                        </wps:txbx>
                        <wps:bodyPr wrap="square" rtlCol="0">
                          <a:spAutoFit/>
                        </wps:bodyPr>
                      </wps:wsp>
                      <wps:wsp>
                        <wps:cNvPr id="223" name="文本框 27"/>
                        <wps:cNvSpPr txBox="1"/>
                        <wps:spPr>
                          <a:xfrm>
                            <a:off x="2361497" y="0"/>
                            <a:ext cx="502920" cy="309245"/>
                          </a:xfrm>
                          <a:prstGeom prst="rect">
                            <a:avLst/>
                          </a:prstGeom>
                          <a:noFill/>
                        </wps:spPr>
                        <wps:txbx>
                          <w:txbxContent>
                            <w:p w14:paraId="10BE9B5B"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slot</w:t>
                              </w:r>
                            </w:p>
                          </w:txbxContent>
                        </wps:txbx>
                        <wps:bodyPr wrap="square" rtlCol="0">
                          <a:spAutoFit/>
                        </wps:bodyPr>
                      </wps:wsp>
                      <wps:wsp>
                        <wps:cNvPr id="224" name="左大括号 224"/>
                        <wps:cNvSpPr/>
                        <wps:spPr>
                          <a:xfrm rot="5400000">
                            <a:off x="2553327" y="-132661"/>
                            <a:ext cx="120022" cy="964276"/>
                          </a:xfrm>
                          <a:prstGeom prst="leftBrace">
                            <a:avLst>
                              <a:gd name="adj1" fmla="val 36486"/>
                              <a:gd name="adj2" fmla="val 50000"/>
                            </a:avLst>
                          </a:prstGeom>
                          <a:no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文本框 30"/>
                        <wps:cNvSpPr txBox="1"/>
                        <wps:spPr>
                          <a:xfrm>
                            <a:off x="777170" y="32416"/>
                            <a:ext cx="1294130" cy="309245"/>
                          </a:xfrm>
                          <a:prstGeom prst="rect">
                            <a:avLst/>
                          </a:prstGeom>
                          <a:noFill/>
                        </wps:spPr>
                        <wps:txbx>
                          <w:txbxContent>
                            <w:p w14:paraId="617BB432"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DL symbol(s)</w:t>
                              </w:r>
                            </w:p>
                          </w:txbxContent>
                        </wps:txbx>
                        <wps:bodyPr wrap="square" rtlCol="0">
                          <a:spAutoFit/>
                        </wps:bodyPr>
                      </wps:wsp>
                      <wps:wsp>
                        <wps:cNvPr id="226" name="文本框 31"/>
                        <wps:cNvSpPr txBox="1"/>
                        <wps:spPr>
                          <a:xfrm>
                            <a:off x="1424380" y="1301373"/>
                            <a:ext cx="1294765" cy="309245"/>
                          </a:xfrm>
                          <a:prstGeom prst="rect">
                            <a:avLst/>
                          </a:prstGeom>
                          <a:noFill/>
                        </wps:spPr>
                        <wps:txbx>
                          <w:txbxContent>
                            <w:p w14:paraId="237C21E5"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UL symbol(s)</w:t>
                              </w:r>
                            </w:p>
                          </w:txbxContent>
                        </wps:txbx>
                        <wps:bodyPr wrap="square" rtlCol="0">
                          <a:spAutoFit/>
                        </wps:bodyPr>
                      </wps:wsp>
                      <wps:wsp>
                        <wps:cNvPr id="227" name="直接箭头连接符 227"/>
                        <wps:cNvCnPr/>
                        <wps:spPr>
                          <a:xfrm>
                            <a:off x="1387675" y="307777"/>
                            <a:ext cx="0" cy="147910"/>
                          </a:xfrm>
                          <a:prstGeom prst="straightConnector1">
                            <a:avLst/>
                          </a:prstGeom>
                          <a:noFill/>
                          <a:ln w="6350" cap="flat" cmpd="sng" algn="ctr">
                            <a:solidFill>
                              <a:srgbClr val="1D1D1A"/>
                            </a:solidFill>
                            <a:prstDash val="solid"/>
                            <a:miter lim="800000"/>
                            <a:tailEnd type="triangle"/>
                          </a:ln>
                          <a:effectLst/>
                        </wps:spPr>
                        <wps:bodyPr/>
                      </wps:wsp>
                      <wps:wsp>
                        <wps:cNvPr id="228" name="直接箭头连接符 228"/>
                        <wps:cNvCnPr/>
                        <wps:spPr>
                          <a:xfrm flipV="1">
                            <a:off x="1976432" y="1222660"/>
                            <a:ext cx="0" cy="136799"/>
                          </a:xfrm>
                          <a:prstGeom prst="straightConnector1">
                            <a:avLst/>
                          </a:prstGeom>
                          <a:noFill/>
                          <a:ln w="6350" cap="flat" cmpd="sng" algn="ctr">
                            <a:solidFill>
                              <a:srgbClr val="1D1D1A"/>
                            </a:solidFill>
                            <a:prstDash val="solid"/>
                            <a:miter lim="800000"/>
                            <a:tailEnd type="triangle"/>
                          </a:ln>
                          <a:effectLst/>
                        </wps:spPr>
                        <wps:bodyPr/>
                      </wps:wsp>
                      <wps:wsp>
                        <wps:cNvPr id="229" name="矩形 229"/>
                        <wps:cNvSpPr/>
                        <wps:spPr>
                          <a:xfrm>
                            <a:off x="2131200" y="449826"/>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wps:cNvSpPr/>
                        <wps:spPr>
                          <a:xfrm>
                            <a:off x="1166924" y="449826"/>
                            <a:ext cx="964276" cy="280435"/>
                          </a:xfrm>
                          <a:prstGeom prst="rect">
                            <a:avLst/>
                          </a:prstGeom>
                          <a:solidFill>
                            <a:srgbClr val="FFFFFF"/>
                          </a:solidFill>
                          <a:ln w="635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矩形 231"/>
                        <wps:cNvSpPr/>
                        <wps:spPr>
                          <a:xfrm>
                            <a:off x="1211377" y="460813"/>
                            <a:ext cx="352597" cy="262381"/>
                          </a:xfrm>
                          <a:prstGeom prst="rect">
                            <a:avLst/>
                          </a:prstGeom>
                          <a:pattFill prst="wdUpDiag">
                            <a:fgClr>
                              <a:srgbClr val="666666">
                                <a:lumMod val="75000"/>
                              </a:srgbClr>
                            </a:fgClr>
                            <a:bgClr>
                              <a:srgbClr val="FFFFFF"/>
                            </a:bgClr>
                          </a:patt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2" name="右箭头 232"/>
                        <wps:cNvSpPr/>
                        <wps:spPr>
                          <a:xfrm>
                            <a:off x="899099" y="500136"/>
                            <a:ext cx="144780" cy="183926"/>
                          </a:xfrm>
                          <a:prstGeom prst="rightArrow">
                            <a:avLst/>
                          </a:prstGeom>
                          <a:solidFill>
                            <a:srgbClr val="FFFFFF"/>
                          </a:solidFill>
                          <a:ln w="1270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3" name="右箭头 233"/>
                        <wps:cNvSpPr/>
                        <wps:spPr>
                          <a:xfrm>
                            <a:off x="901419" y="986643"/>
                            <a:ext cx="144780" cy="183926"/>
                          </a:xfrm>
                          <a:prstGeom prst="rightArrow">
                            <a:avLst/>
                          </a:prstGeom>
                          <a:solidFill>
                            <a:srgbClr val="FFFFFF"/>
                          </a:solidFill>
                          <a:ln w="12700" cap="flat" cmpd="sng" algn="ctr">
                            <a:solidFill>
                              <a:srgbClr val="1D1D1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4" name="文本框 53"/>
                        <wps:cNvSpPr txBox="1"/>
                        <wps:spPr>
                          <a:xfrm>
                            <a:off x="0" y="473095"/>
                            <a:ext cx="840740" cy="309245"/>
                          </a:xfrm>
                          <a:prstGeom prst="rect">
                            <a:avLst/>
                          </a:prstGeom>
                          <a:noFill/>
                        </wps:spPr>
                        <wps:txbx>
                          <w:txbxContent>
                            <w:p w14:paraId="19436527"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DL-band</w:t>
                              </w:r>
                            </w:p>
                          </w:txbxContent>
                        </wps:txbx>
                        <wps:bodyPr wrap="square" rtlCol="0">
                          <a:spAutoFit/>
                        </wps:bodyPr>
                      </wps:wsp>
                      <wps:wsp>
                        <wps:cNvPr id="235" name="文本框 54"/>
                        <wps:cNvSpPr txBox="1"/>
                        <wps:spPr>
                          <a:xfrm>
                            <a:off x="0" y="968556"/>
                            <a:ext cx="840740" cy="309245"/>
                          </a:xfrm>
                          <a:prstGeom prst="rect">
                            <a:avLst/>
                          </a:prstGeom>
                          <a:noFill/>
                        </wps:spPr>
                        <wps:txbx>
                          <w:txbxContent>
                            <w:p w14:paraId="2649BD3C"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UL-band</w:t>
                              </w:r>
                            </w:p>
                          </w:txbxContent>
                        </wps:txbx>
                        <wps:bodyPr wrap="square" rtlCol="0">
                          <a:spAutoFit/>
                        </wps:bodyPr>
                      </wps:wsp>
                    </wpg:wgp>
                  </a:graphicData>
                </a:graphic>
              </wp:inline>
            </w:drawing>
          </mc:Choice>
          <mc:Fallback>
            <w:pict>
              <v:group w14:anchorId="3360C21D" id="组合 77" o:spid="_x0000_s1046" style="width:277.6pt;height:126.8pt;mso-position-horizontal-relative:char;mso-position-vertical-relative:line" coordsize="35258,1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">
                <v:rect id="矩形 218" o:spid="_x0000_s1047" style="position:absolute;left:21316;top:9422;width:9642;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o938EA&#10;AADcAAAADwAAAGRycy9kb3ducmV2LnhtbERPy4rCMBTdD/gP4QqzG9O6KE7HKKLMYyHI1MH1tbm2&#10;1eamNOlj/t4sBJeH816uR1OLnlpXWVYQzyIQxLnVFRcK/o6fbwsQziNrrC2Tgn9ysF5NXpaYajvw&#10;L/WZL0QIYZeigtL7JpXS5SUZdDPbEAfuYluDPsC2kLrFIYSbWs6jKJEGKw4NJTa0LSm/ZZ1RkLv3&#10;Y9wdeJ996U1y3p1O/H01Sr1Ox80HCE+jf4of7h+tYB6HteFMOAJy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Pd/BAAAA3AAAAA8AAAAAAAAAAAAAAAAAmAIAAGRycy9kb3du&#10;cmV2LnhtbFBLBQYAAAAABAAEAPUAAACGAwAAAAA=&#10;" strokecolor="#1d1d1a" strokeweight=".5pt"/>
                <v:rect id="矩形 219" o:spid="_x0000_s1048" style="position:absolute;left:11673;top:9422;width:9643;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YRMMA&#10;AADcAAAADwAAAGRycy9kb3ducmV2LnhtbESPT4vCMBTE74LfITzBm6b1INo1iij+OQiyVTy/bd62&#10;XZuX0kSt394ICx6HmfkNM1u0phJ3alxpWUE8jEAQZ1aXnCs4nzaDCQjnkTVWlknBkxws5t3ODBNt&#10;H/xN99TnIkDYJaig8L5OpHRZQQbd0NbEwfu1jUEfZJNL3eAjwE0lR1E0lgZLDgsF1rQqKLumN6Mg&#10;c9NTfDvyId3q5fhnfbnw7s8o1e+1yy8Qnlr/Cf+391rBKJ7C+0w4An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aYRMMAAADcAAAADwAAAAAAAAAAAAAAAACYAgAAZHJzL2Rv&#10;d25yZXYueG1sUEsFBgAAAAAEAAQA9QAAAIgDAAAAAA==&#10;" strokecolor="#1d1d1a" strokeweight=".5pt"/>
                <v:rect id="矩形 220" o:spid="_x0000_s1049" style="position:absolute;left:18430;top:9687;width:2667;height:2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LSjcAA&#10;AADcAAAADwAAAGRycy9kb3ducmV2LnhtbERPy4rCMBTdC/MP4QruNLWLQapRBnHAzSymFru9NLcP&#10;prkJTax1vt4sBJeH894dJtOLkQbfWVawXiUgiCurO24UFJfv5QaED8gae8uk4EEeDvuP2Q4zbe/8&#10;S2MeGhFD2GeooA3BZVL6qiWDfmUdceRqOxgMEQ6N1APeY7jpZZokn9Jgx7GhRUfHlqq//GYUmP/C&#10;5ddrreuTLR9jUf40rtZKLebT1xZEoCm8xS/3WStI0zg/nolHQO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LSjcAAAADcAAAADwAAAAAAAAAAAAAAAACYAgAAZHJzL2Rvd25y&#10;ZXYueG1sUEsFBgAAAAAEAAQA9QAAAIUDAAAAAA==&#10;" fillcolor="#4d4d4d" stroked="f" strokeweight="1pt">
                  <v:fill r:id="rId13" o:title="" type="pattern"/>
                </v:rect>
                <v:shape id="直接箭头连接符 221" o:spid="_x0000_s1050" type="#_x0000_t32" style="position:absolute;left:8080;top:12226;width:271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yO8QAAADcAAAADwAAAGRycy9kb3ducmV2LnhtbESP3YrCMBSE7xd8h3AE79a0BVepRtEF&#10;2d544c8DHJpjW2xOSpJq3affCAteDjPzDbPaDKYVd3K+sawgnSYgiEurG64UXM77zwUIH5A1tpZJ&#10;wZM8bNajjxXm2j74SPdTqESEsM9RQR1Cl0vpy5oM+qntiKN3tc5giNJVUjt8RLhpZZYkX9Jgw3Gh&#10;xo6+aypvp94o6HfPg/sNw34+L4o0sT/VrG+2Sk3Gw3YJItAQ3uH/dqEVZFkKrzPx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6DI7xAAAANwAAAAPAAAAAAAAAAAA&#10;AAAAAKECAABkcnMvZG93bnJldi54bWxQSwUGAAAAAAQABAD5AAAAkgMAAAAA&#10;" strokecolor="#1d1d1a" strokeweight=".5pt">
                  <v:stroke endarrow="block" joinstyle="miter"/>
                </v:shape>
                <v:shape id="文本框 25" o:spid="_x0000_s1051" type="#_x0000_t202" style="position:absolute;left:32817;top:11166;width:1828;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0CcIA&#10;AADcAAAADwAAAGRycy9kb3ducmV2LnhtbESPQWvCQBSE7wX/w/IEb3VjwFJSVxGt4MFLbXp/ZJ/Z&#10;YPZtyL6a+O9dodDjMDPfMKvN6Ft1oz42gQ0s5hko4irYhmsD5ffh9R1UFGSLbWAycKcIm/XkZYWF&#10;DQN/0e0stUoQjgUacCJdoXWsHHmM89ARJ+8Seo+SZF9r2+OQ4L7VeZa9aY8NpwWHHe0cVdfzrzcg&#10;YreLe/np4/FnPO0Hl1VLLI2ZTcftByihUf7Df+2jNZDnOTzPpCO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2rQJwgAAANwAAAAPAAAAAAAAAAAAAAAAAJgCAABkcnMvZG93&#10;bnJldi54bWxQSwUGAAAAAAQABAD1AAAAhwMAAAAA&#10;" filled="f" stroked="f">
                  <v:textbox style="mso-fit-shape-to-text:t">
                    <w:txbxContent>
                      <w:p w14:paraId="138701B2" w14:textId="77777777" w:rsidR="006C16AA" w:rsidRDefault="006C16AA" w:rsidP="000D1A04">
                        <w:pPr>
                          <w:pStyle w:val="af5"/>
                          <w:spacing w:before="0" w:beforeAutospacing="0" w:after="0" w:afterAutospacing="0" w:line="0" w:lineRule="atLeast"/>
                        </w:pPr>
                        <w:r>
                          <w:rPr>
                            <w:rFonts w:ascii="微软雅黑" w:eastAsia="微软雅黑" w:hAnsi="微软雅黑" w:cstheme="minorBidi" w:hint="eastAsia"/>
                            <w:i/>
                            <w:iCs/>
                            <w:color w:val="000000" w:themeColor="text1"/>
                            <w:kern w:val="24"/>
                            <w:sz w:val="20"/>
                            <w:szCs w:val="20"/>
                          </w:rPr>
                          <w:t>t</w:t>
                        </w:r>
                      </w:p>
                    </w:txbxContent>
                  </v:textbox>
                </v:shape>
                <v:shape id="文本框 27" o:spid="_x0000_s1052" type="#_x0000_t202" style="position:absolute;left:23614;width:5030;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ksIA&#10;AADcAAAADwAAAGRycy9kb3ducmV2LnhtbESPQWvCQBSE74X+h+UJ3urGSEtJXUWqgodequn9kX3N&#10;BrNvQ/Zp4r/vFgSPw8x8wyzXo2/VlfrYBDYwn2WgiKtgG64NlKf9yzuoKMgW28Bk4EYR1qvnpyUW&#10;Ngz8Tdej1CpBOBZowIl0hdaxcuQxzkJHnLzf0HuUJPta2x6HBPetzrPsTXtsOC047OjTUXU+XrwB&#10;EbuZ38qdj4ef8Ws7uKx6xdKY6WTcfIASGuURvrcP1kCeL+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GSwgAAANwAAAAPAAAAAAAAAAAAAAAAAJgCAABkcnMvZG93&#10;bnJldi54bWxQSwUGAAAAAAQABAD1AAAAhwMAAAAA&#10;" filled="f" stroked="f">
                  <v:textbox style="mso-fit-shape-to-text:t">
                    <w:txbxContent>
                      <w:p w14:paraId="10BE9B5B"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slot</w:t>
                        </w:r>
                      </w:p>
                    </w:txbxContent>
                  </v:textbox>
                </v:shape>
                <v:shape id="左大括号 224" o:spid="_x0000_s1053" type="#_x0000_t87" style="position:absolute;left:25533;top:-1327;width:1200;height:964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i4bcQA&#10;AADcAAAADwAAAGRycy9kb3ducmV2LnhtbESP0WoCMRRE3wv9h3ALfSk16yLFbo1SBaFYEWr7AZfk&#10;ulm6uQlJ1PXvjVDo4zAzZ5jZYnC9OFFMnWcF41EFglh703Gr4Od7/TwFkTKywd4zKbhQgsX8/m6G&#10;jfFn/qLTPreiQDg1qMDmHBopk7bkMI18IC7ewUeHucjYShPxXOCul3VVvUiHHZcFi4FWlvTv/ugU&#10;bILeTbnu4sZ9Pun1a9guD3ar1OPD8P4GItOQ/8N/7Q+joK4ncDtTjo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4uG3EAAAA3AAAAA8AAAAAAAAAAAAAAAAAmAIAAGRycy9k&#10;b3ducmV2LnhtbFBLBQYAAAAABAAEAPUAAACJAwAAAAA=&#10;" adj="981" strokecolor="#1d1d1a" strokeweight=".5pt">
                  <v:stroke joinstyle="miter"/>
                </v:shape>
                <v:shape id="文本框 30" o:spid="_x0000_s1054" type="#_x0000_t202" style="position:absolute;left:7771;top:324;width:12942;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sfcIA&#10;AADcAAAADwAAAGRycy9kb3ducmV2LnhtbESPwWrDMBBE74H+g9hCb4kcQ0JxI5uQtpBDL0md+2Jt&#10;LRNrZaxt7Px9VSj0OMzMG2ZXzb5XNxpjF9jAepWBIm6C7bg1UH++L59BRUG22AcmA3eKUJUPix0W&#10;Nkx8ottZWpUgHAs04ESGQuvYOPIYV2EgTt5XGD1KkmOr7YhTgvte51m21R47TgsOBzo4aq7nb29A&#10;xO7X9/rNx+Nl/nidXNZssDbm6XHev4ASmuU//Nc+WgN5voHfM+kI6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Myx9wgAAANwAAAAPAAAAAAAAAAAAAAAAAJgCAABkcnMvZG93&#10;bnJldi54bWxQSwUGAAAAAAQABAD1AAAAhwMAAAAA&#10;" filled="f" stroked="f">
                  <v:textbox style="mso-fit-shape-to-text:t">
                    <w:txbxContent>
                      <w:p w14:paraId="617BB432"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DL symbol(s)</w:t>
                        </w:r>
                      </w:p>
                    </w:txbxContent>
                  </v:textbox>
                </v:shape>
                <v:shape id="文本框 31" o:spid="_x0000_s1055" type="#_x0000_t202" style="position:absolute;left:14243;top:13013;width:12948;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yCsIA&#10;AADcAAAADwAAAGRycy9kb3ducmV2LnhtbESPQWvCQBSE70L/w/IK3nRjQCmpq4htwYOX2nh/ZF+z&#10;wezbkH018d+7gtDjMDPfMOvt6Ft1pT42gQ0s5hko4irYhmsD5c/X7A1UFGSLbWAycKMI283LZI2F&#10;DQN/0/UktUoQjgUacCJdoXWsHHmM89ARJ+839B4lyb7WtschwX2r8yxbaY8NpwWHHe0dVZfTnzcg&#10;YneLW/np4+E8Hj8Gl1VLLI2Zvo67d1BCo/yHn+2DNZDnK3icS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4bIKwgAAANwAAAAPAAAAAAAAAAAAAAAAAJgCAABkcnMvZG93&#10;bnJldi54bWxQSwUGAAAAAAQABAD1AAAAhwMAAAAA&#10;" filled="f" stroked="f">
                  <v:textbox style="mso-fit-shape-to-text:t">
                    <w:txbxContent>
                      <w:p w14:paraId="237C21E5" w14:textId="77777777" w:rsidR="006C16AA" w:rsidRDefault="006C16AA" w:rsidP="000D1A04">
                        <w:pPr>
                          <w:pStyle w:val="af5"/>
                          <w:spacing w:before="0" w:beforeAutospacing="0" w:after="0" w:afterAutospacing="0"/>
                        </w:pPr>
                        <w:r>
                          <w:rPr>
                            <w:rFonts w:ascii="微软雅黑" w:eastAsia="微软雅黑" w:hAnsi="微软雅黑" w:cstheme="minorBidi" w:hint="eastAsia"/>
                            <w:i/>
                            <w:iCs/>
                            <w:color w:val="000000" w:themeColor="text1"/>
                            <w:kern w:val="24"/>
                            <w:sz w:val="20"/>
                            <w:szCs w:val="20"/>
                          </w:rPr>
                          <w:t>UL symbol(s)</w:t>
                        </w:r>
                      </w:p>
                    </w:txbxContent>
                  </v:textbox>
                </v:shape>
                <v:shape id="直接箭头连接符 227" o:spid="_x0000_s1056" type="#_x0000_t32" style="position:absolute;left:13876;top:3077;width:0;height:14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0P1MQAAADcAAAADwAAAGRycy9kb3ducmV2LnhtbESP3YrCMBSE7wXfIRzBO00tuJVqFF2Q&#10;7c1e+PMAh+bYFpuTkqRa9+k3CwteDjPzDbPZDaYVD3K+saxgMU9AEJdWN1wpuF6OsxUIH5A1tpZJ&#10;wYs87Lbj0QZzbZ98osc5VCJC2OeooA6hy6X0ZU0G/dx2xNG7WWcwROkqqR0+I9y0Mk2SD2mw4bhQ&#10;Y0efNZX3c28U9IfXt/sJwzHLimKR2K9q2Td7paaTYb8GEWgI7/B/u9AK0jSDvzPx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Q/UxAAAANwAAAAPAAAAAAAAAAAA&#10;AAAAAKECAABkcnMvZG93bnJldi54bWxQSwUGAAAAAAQABAD5AAAAkgMAAAAA&#10;" strokecolor="#1d1d1a" strokeweight=".5pt">
                  <v:stroke endarrow="block" joinstyle="miter"/>
                </v:shape>
                <v:shape id="直接箭头连接符 228" o:spid="_x0000_s1057" type="#_x0000_t32" style="position:absolute;left:19764;top:12226;width:0;height:13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7q5sAAAADcAAAADwAAAGRycy9kb3ducmV2LnhtbERPTWsCMRC9F/wPYQQvRbPuoZTVKCIo&#10;PVmqpeBt2Iybxc1kyaS6/ntzKPT4eN/L9eA7daMobWAD81kBirgOtuXGwPdpN30HJQnZYheYDDxI&#10;YL0avSyxsuHOX3Q7pkblEJYKDbiU+kprqR15lFnoiTN3CdFjyjA22ka853Df6bIo3rTHlnODw562&#10;jurr8dcbqEma1137KW4vfDh7t/+Jp9KYyXjYLEAlGtK/+M/9YQ2UZV6bz+Qjo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u6ubAAAAA3AAAAA8AAAAAAAAAAAAAAAAA&#10;oQIAAGRycy9kb3ducmV2LnhtbFBLBQYAAAAABAAEAPkAAACOAwAAAAA=&#10;" strokecolor="#1d1d1a" strokeweight=".5pt">
                  <v:stroke endarrow="block" joinstyle="miter"/>
                </v:shape>
                <v:rect id="矩形 229" o:spid="_x0000_s1058" style="position:absolute;left:21312;top:4498;width:9642;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S+cMA&#10;AADcAAAADwAAAGRycy9kb3ducmV2LnhtbESPQYvCMBSE74L/ITzBm6b2INo1iijuelgQW/H8tnnb&#10;dm1eShO1+++NIHgcZuYbZrHqTC1u1LrKsoLJOAJBnFtdcaHglO1GMxDOI2usLZOCf3KwWvZ7C0y0&#10;vfORbqkvRICwS1BB6X2TSOnykgy6sW2Ig/drW4M+yLaQusV7gJtaxlE0lQYrDgslNrQpKb+kV6Mg&#10;d/Nscj3wd/qp19Of7fnMX39GqeGgW3+A8NT5d/jV3msFcTyH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pS+cMAAADcAAAADwAAAAAAAAAAAAAAAACYAgAAZHJzL2Rv&#10;d25yZXYueG1sUEsFBgAAAAAEAAQA9QAAAIgDAAAAAA==&#10;" strokecolor="#1d1d1a" strokeweight=".5pt"/>
                <v:rect id="矩形 230" o:spid="_x0000_s1059" style="position:absolute;left:11669;top:4498;width:9643;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ltucAA&#10;AADcAAAADwAAAGRycy9kb3ducmV2LnhtbERPy4rCMBTdD/gP4QruNFVBtBpFFB8LYbCK62tzbavN&#10;TWmi1r83i4FZHs57tmhMKV5Uu8Kygn4vAkGcWl1wpuB82nTHIJxH1lhaJgUfcrCYt35mGGv75iO9&#10;Ep+JEMIuRgW591UspUtzMuh6tiIO3M3WBn2AdSZ1je8Qbko5iKKRNFhwaMixolVO6SN5GgWpm5z6&#10;z18+JFu9HF3Xlwvv7kapTrtZTkF4avy/+M+91woGwzA/nAlHQM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ltucAAAADcAAAADwAAAAAAAAAAAAAAAACYAgAAZHJzL2Rvd25y&#10;ZXYueG1sUEsFBgAAAAAEAAQA9QAAAIUDAAAAAA==&#10;" strokecolor="#1d1d1a" strokeweight=".5pt"/>
                <v:rect id="矩形 231" o:spid="_x0000_s1060" style="position:absolute;left:12113;top:4608;width:3526;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t748cA&#10;AADcAAAADwAAAGRycy9kb3ducmV2LnhtbESPQWvCQBSE7wX/w/KEXkqziUqR1DWIIhR6qKb20Nsj&#10;+0yC2bchu9Gkv74rFHocZuYbZpUNphFX6lxtWUESxSCIC6trLhWcPvfPSxDOI2tsLJOCkRxk68nD&#10;ClNtb3yka+5LESDsUlRQed+mUrqiIoMusi1x8M62M+iD7EqpO7wFuGnkLI5fpMGaw0KFLW0rKi55&#10;bxTsxpzqw8/X4mMc3xffu6d+zvteqcfpsHkF4Wnw/+G/9ptWMJsncD8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be+PHAAAA3AAAAA8AAAAAAAAAAAAAAAAAmAIAAGRy&#10;cy9kb3ducmV2LnhtbFBLBQYAAAAABAAEAPUAAACMAwAAAAA=&#10;" fillcolor="#4d4d4d" stroked="f" strokeweight="1pt">
                  <v:fill r:id="rId14" o:title="" type="pattern"/>
                </v:rect>
                <v:shape id="右箭头 232" o:spid="_x0000_s1061" type="#_x0000_t13" style="position:absolute;left:8990;top:5001;width:1448;height:1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IUcIA&#10;AADcAAAADwAAAGRycy9kb3ducmV2LnhtbESPQYvCMBSE78L+h/AEb5paQZeuUVxBEDxZdc+P5m1b&#10;bF5KE2PXX78RBI/DzHzDLNe9aUSgztWWFUwnCQjiwuqaSwXn0278CcJ5ZI2NZVLwRw7Wq4/BEjNt&#10;73ykkPtSRAi7DBVU3reZlK6oyKCb2JY4er+2M+ij7EqpO7xHuGlkmiRzabDmuFBhS9uKimt+Mwra&#10;88GGC5I5LB7Fd5KbsPh5BKVGw37zBcJT79/hV3uvFaSzFJ5n4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FYhRwgAAANwAAAAPAAAAAAAAAAAAAAAAAJgCAABkcnMvZG93&#10;bnJldi54bWxQSwUGAAAAAAQABAD1AAAAhwMAAAAA&#10;" adj="10800" strokecolor="#1d1d1a" strokeweight="1pt"/>
                <v:shape id="右箭头 233" o:spid="_x0000_s1062" type="#_x0000_t13" style="position:absolute;left:9014;top:9866;width:1447;height:18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tysIA&#10;AADcAAAADwAAAGRycy9kb3ducmV2LnhtbESPT4vCMBTE74LfITzBm6arsEo1yioIgqetf86P5m1b&#10;tnkpTYzVT28EweMwM79hluvO1CJQ6yrLCr7GCQji3OqKCwWn4240B+E8ssbaMim4k4P1qt9bYqrt&#10;jX8pZL4QEcIuRQWl900qpctLMujGtiGO3p9tDfoo20LqFm8Rbmo5SZJvabDiuFBiQ9uS8v/sahQ0&#10;p4MNZyRzmD3yTZKZMLs8glLDQfezAOGp85/wu73XCibTKbzOxCM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WS3KwgAAANwAAAAPAAAAAAAAAAAAAAAAAJgCAABkcnMvZG93&#10;bnJldi54bWxQSwUGAAAAAAQABAD1AAAAhwMAAAAA&#10;" adj="10800" strokecolor="#1d1d1a" strokeweight="1pt"/>
                <v:shape id="文本框 53" o:spid="_x0000_s1063" type="#_x0000_t202" style="position:absolute;top:4730;width:8407;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fO8MA&#10;AADcAAAADwAAAGRycy9kb3ducmV2LnhtbESPQWvCQBSE7wX/w/IEb3WjtkWiq4hV8NBLbbw/ss9s&#10;MPs2ZF9N/PfdQqHHYWa+YdbbwTfqTl2sAxuYTTNQxGWwNVcGiq/j8xJUFGSLTWAy8KAI283oaY25&#10;DT1/0v0slUoQjjkacCJtrnUsHXmM09ASJ+8aOo+SZFdp22Gf4L7R8yx70x5rTgsOW9o7Km/nb29A&#10;xO5mj+Lg4+kyfLz3LitfsTBmMh52K1BCg/yH/9ona2C+eI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YfO8MAAADcAAAADwAAAAAAAAAAAAAAAACYAgAAZHJzL2Rv&#10;d25yZXYueG1sUEsFBgAAAAAEAAQA9QAAAIgDAAAAAA==&#10;" filled="f" stroked="f">
                  <v:textbox style="mso-fit-shape-to-text:t">
                    <w:txbxContent>
                      <w:p w14:paraId="19436527"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DL-band</w:t>
                        </w:r>
                      </w:p>
                    </w:txbxContent>
                  </v:textbox>
                </v:shape>
                <v:shape id="文本框 54" o:spid="_x0000_s1064" type="#_x0000_t202" style="position:absolute;top:9685;width:8407;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14:paraId="2649BD3C" w14:textId="77777777" w:rsidR="006C16AA" w:rsidRDefault="006C16AA" w:rsidP="000D1A04">
                        <w:pPr>
                          <w:pStyle w:val="af5"/>
                          <w:spacing w:before="0" w:beforeAutospacing="0" w:after="0" w:afterAutospacing="0"/>
                          <w:jc w:val="center"/>
                        </w:pPr>
                        <w:r>
                          <w:rPr>
                            <w:rFonts w:ascii="微软雅黑" w:eastAsia="微软雅黑" w:hAnsi="微软雅黑" w:cstheme="minorBidi" w:hint="eastAsia"/>
                            <w:i/>
                            <w:iCs/>
                            <w:color w:val="000000" w:themeColor="text1"/>
                            <w:kern w:val="24"/>
                            <w:sz w:val="20"/>
                            <w:szCs w:val="20"/>
                          </w:rPr>
                          <w:t>UL-band</w:t>
                        </w:r>
                      </w:p>
                    </w:txbxContent>
                  </v:textbox>
                </v:shape>
                <w10:anchorlock/>
              </v:group>
            </w:pict>
          </mc:Fallback>
        </mc:AlternateContent>
      </w:r>
    </w:p>
    <w:p w14:paraId="59AE0C32" w14:textId="7703431B" w:rsidR="000D1A04" w:rsidRPr="0088032E" w:rsidRDefault="000D1A04" w:rsidP="000D1A04">
      <w:pPr>
        <w:jc w:val="center"/>
        <w:rPr>
          <w:b/>
          <w:sz w:val="20"/>
          <w:szCs w:val="20"/>
          <w:lang w:eastAsia="zh-CN"/>
        </w:rPr>
      </w:pPr>
      <w:r w:rsidRPr="0088032E">
        <w:rPr>
          <w:b/>
          <w:sz w:val="20"/>
          <w:szCs w:val="20"/>
          <w:lang w:eastAsia="zh-CN"/>
        </w:rPr>
        <w:t xml:space="preserve">Figure </w:t>
      </w:r>
      <w:r w:rsidR="00225AE1">
        <w:rPr>
          <w:b/>
          <w:sz w:val="20"/>
          <w:szCs w:val="20"/>
          <w:lang w:eastAsia="zh-CN"/>
        </w:rPr>
        <w:t>6</w:t>
      </w:r>
      <w:r w:rsidRPr="0088032E">
        <w:rPr>
          <w:b/>
          <w:sz w:val="20"/>
          <w:szCs w:val="20"/>
          <w:lang w:eastAsia="zh-CN"/>
        </w:rPr>
        <w:t>. Case 2 of NR slot format</w:t>
      </w:r>
    </w:p>
    <w:p w14:paraId="0516BEA6" w14:textId="62C252DD" w:rsidR="000D1A04" w:rsidRPr="004B62A9" w:rsidRDefault="000D1A04" w:rsidP="000D1A04">
      <w:pPr>
        <w:rPr>
          <w:rFonts w:eastAsiaTheme="minorEastAsia"/>
          <w:lang w:eastAsia="zh-CN"/>
        </w:rPr>
      </w:pPr>
      <w:r w:rsidRPr="008F021E">
        <w:rPr>
          <w:rFonts w:eastAsiaTheme="minorEastAsia" w:hint="eastAsia"/>
          <w:lang w:eastAsia="zh-CN"/>
        </w:rPr>
        <w:t>I</w:t>
      </w:r>
      <w:r w:rsidRPr="008F021E">
        <w:rPr>
          <w:rFonts w:eastAsiaTheme="minorEastAsia"/>
          <w:lang w:eastAsia="zh-CN"/>
        </w:rPr>
        <w:t xml:space="preserve">ntegrating the two cases, a guard period can be created by not receiving the last part of DL symbol(s) </w:t>
      </w:r>
      <w:r w:rsidR="0001644A" w:rsidRPr="008F021E">
        <w:rPr>
          <w:rFonts w:eastAsiaTheme="minorEastAsia"/>
          <w:lang w:eastAsia="zh-CN"/>
        </w:rPr>
        <w:t xml:space="preserve">immediately </w:t>
      </w:r>
      <w:r w:rsidRPr="008F021E">
        <w:rPr>
          <w:rFonts w:eastAsiaTheme="minorEastAsia"/>
          <w:lang w:eastAsia="zh-CN"/>
        </w:rPr>
        <w:t>preceding UL symbol(s)</w:t>
      </w:r>
      <w:r w:rsidR="0001644A" w:rsidRPr="008F021E">
        <w:rPr>
          <w:rFonts w:eastAsiaTheme="minorEastAsia"/>
          <w:lang w:eastAsia="zh-CN"/>
        </w:rPr>
        <w:t xml:space="preserve"> from the same UE</w:t>
      </w:r>
      <w:r w:rsidRPr="008F021E">
        <w:rPr>
          <w:rFonts w:eastAsiaTheme="minorEastAsia"/>
          <w:lang w:eastAsia="zh-CN"/>
        </w:rPr>
        <w:t>, in which the DL symbol(s) can be in the same slot or in the preceding slo</w:t>
      </w:r>
      <w:r w:rsidR="00A40B01" w:rsidRPr="008F021E">
        <w:rPr>
          <w:rFonts w:eastAsiaTheme="minorEastAsia"/>
          <w:lang w:eastAsia="zh-CN"/>
        </w:rPr>
        <w:t>t. The concept of ‘last part’ can be</w:t>
      </w:r>
      <w:r w:rsidRPr="008F021E">
        <w:rPr>
          <w:rFonts w:eastAsiaTheme="minorEastAsia"/>
          <w:lang w:eastAsia="zh-CN"/>
        </w:rPr>
        <w:t xml:space="preserve"> the same as that in LTE specification, e.g. the part after receiving the UL scheduling information. </w:t>
      </w:r>
      <w:r w:rsidR="00A40023">
        <w:rPr>
          <w:rFonts w:eastAsiaTheme="minorEastAsia"/>
          <w:lang w:eastAsia="zh-CN"/>
        </w:rPr>
        <w:t>T</w:t>
      </w:r>
      <w:r w:rsidRPr="008F021E">
        <w:rPr>
          <w:rFonts w:eastAsiaTheme="minorEastAsia"/>
          <w:lang w:eastAsia="zh-CN"/>
        </w:rPr>
        <w:t xml:space="preserve">he guard </w:t>
      </w:r>
      <w:r w:rsidR="00A40023">
        <w:rPr>
          <w:rFonts w:eastAsiaTheme="minorEastAsia"/>
          <w:lang w:eastAsia="zh-CN"/>
        </w:rPr>
        <w:t>period</w:t>
      </w:r>
      <w:r w:rsidR="00A40023" w:rsidRPr="008F021E">
        <w:rPr>
          <w:rFonts w:eastAsiaTheme="minorEastAsia"/>
          <w:lang w:eastAsia="zh-CN"/>
        </w:rPr>
        <w:t xml:space="preserve"> </w:t>
      </w:r>
      <w:r w:rsidR="00A40023">
        <w:rPr>
          <w:rFonts w:eastAsiaTheme="minorEastAsia"/>
          <w:lang w:eastAsia="zh-CN"/>
        </w:rPr>
        <w:t>requirement of</w:t>
      </w:r>
      <w:r w:rsidRPr="008F021E">
        <w:rPr>
          <w:rFonts w:eastAsiaTheme="minorEastAsia"/>
          <w:lang w:eastAsia="zh-CN"/>
        </w:rPr>
        <w:t xml:space="preserve"> HD-FDD RedCap UEs </w:t>
      </w:r>
      <w:r w:rsidR="00A40023">
        <w:rPr>
          <w:rFonts w:eastAsiaTheme="minorEastAsia"/>
          <w:lang w:eastAsia="zh-CN"/>
        </w:rPr>
        <w:t>can</w:t>
      </w:r>
      <w:r w:rsidR="00A40023" w:rsidRPr="008F021E">
        <w:rPr>
          <w:rFonts w:eastAsiaTheme="minorEastAsia"/>
          <w:lang w:eastAsia="zh-CN"/>
        </w:rPr>
        <w:t xml:space="preserve"> </w:t>
      </w:r>
      <w:r w:rsidR="00A40023">
        <w:rPr>
          <w:rFonts w:eastAsiaTheme="minorEastAsia"/>
          <w:lang w:eastAsia="zh-CN"/>
        </w:rPr>
        <w:t>be discussed in RAN4</w:t>
      </w:r>
      <w:r w:rsidRPr="008F021E">
        <w:rPr>
          <w:rFonts w:eastAsiaTheme="minorEastAsia"/>
          <w:lang w:eastAsia="zh-CN"/>
        </w:rPr>
        <w:t>.</w:t>
      </w:r>
      <w:r w:rsidR="00A40B01" w:rsidRPr="008F021E">
        <w:rPr>
          <w:rFonts w:eastAsiaTheme="minorEastAsia"/>
          <w:lang w:eastAsia="zh-CN"/>
        </w:rPr>
        <w:t xml:space="preserve"> Based on the analysis above, we have</w:t>
      </w:r>
    </w:p>
    <w:p w14:paraId="549C89AB" w14:textId="7D346269" w:rsidR="000D1A04" w:rsidRDefault="000D1A04" w:rsidP="000D1A04">
      <w:pPr>
        <w:rPr>
          <w:bCs/>
          <w:i/>
          <w:lang w:eastAsia="zh-CN"/>
        </w:rPr>
      </w:pPr>
      <w:r w:rsidRPr="008F021E">
        <w:rPr>
          <w:b/>
          <w:bCs/>
          <w:i/>
          <w:lang w:eastAsia="zh-CN"/>
        </w:rPr>
        <w:t xml:space="preserve">Proposal </w:t>
      </w:r>
      <w:r w:rsidR="00F32716">
        <w:rPr>
          <w:b/>
          <w:bCs/>
          <w:i/>
          <w:lang w:eastAsia="zh-CN"/>
        </w:rPr>
        <w:t>6</w:t>
      </w:r>
      <w:r w:rsidRPr="008F021E">
        <w:rPr>
          <w:b/>
          <w:bCs/>
          <w:i/>
          <w:lang w:eastAsia="zh-CN"/>
        </w:rPr>
        <w:t>:</w:t>
      </w:r>
      <w:r w:rsidRPr="008F021E">
        <w:rPr>
          <w:bCs/>
          <w:i/>
          <w:lang w:eastAsia="zh-CN"/>
        </w:rPr>
        <w:t xml:space="preserve"> For the NR RedCap UEs with HD-FDD capability, a guard period is created by not receiving the last part of DL symbol(s) </w:t>
      </w:r>
      <w:r w:rsidR="0001644A" w:rsidRPr="008F021E">
        <w:rPr>
          <w:bCs/>
          <w:i/>
          <w:lang w:eastAsia="zh-CN"/>
        </w:rPr>
        <w:t xml:space="preserve">immediately </w:t>
      </w:r>
      <w:r w:rsidRPr="008F021E">
        <w:rPr>
          <w:bCs/>
          <w:i/>
          <w:lang w:eastAsia="zh-CN"/>
        </w:rPr>
        <w:t>preceding UL symbol(s)</w:t>
      </w:r>
      <w:r w:rsidR="0001644A" w:rsidRPr="008F021E">
        <w:rPr>
          <w:bCs/>
          <w:i/>
          <w:lang w:eastAsia="zh-CN"/>
        </w:rPr>
        <w:t xml:space="preserve"> from the same UE</w:t>
      </w:r>
      <w:r w:rsidRPr="008F021E">
        <w:rPr>
          <w:bCs/>
          <w:i/>
          <w:lang w:eastAsia="zh-CN"/>
        </w:rPr>
        <w:t xml:space="preserve">. </w:t>
      </w:r>
      <w:r w:rsidR="00A40023">
        <w:rPr>
          <w:bCs/>
          <w:i/>
          <w:lang w:eastAsia="zh-CN"/>
        </w:rPr>
        <w:t>The requirement of guard period can be determined in RAN4</w:t>
      </w:r>
      <w:r w:rsidRPr="008F021E">
        <w:rPr>
          <w:bCs/>
          <w:i/>
          <w:lang w:eastAsia="zh-CN"/>
        </w:rPr>
        <w:t>.</w:t>
      </w:r>
    </w:p>
    <w:p w14:paraId="060AFF02" w14:textId="1DEC6C63" w:rsidR="00202DE2" w:rsidRPr="00A45F27" w:rsidRDefault="00F32716">
      <w:pPr>
        <w:rPr>
          <w:rFonts w:eastAsiaTheme="minorEastAsia"/>
          <w:lang w:eastAsia="zh-CN"/>
        </w:rPr>
      </w:pPr>
      <w:r>
        <w:rPr>
          <w:rFonts w:eastAsiaTheme="minorEastAsia"/>
          <w:lang w:eastAsia="zh-CN"/>
        </w:rPr>
        <w:t xml:space="preserve">During initial access procedure, since </w:t>
      </w:r>
      <w:r w:rsidR="005973F8">
        <w:rPr>
          <w:rFonts w:eastAsiaTheme="minorEastAsia"/>
          <w:lang w:eastAsia="zh-CN"/>
        </w:rPr>
        <w:t xml:space="preserve">DL and UL </w:t>
      </w:r>
      <w:r>
        <w:rPr>
          <w:rFonts w:eastAsiaTheme="minorEastAsia"/>
          <w:lang w:eastAsia="zh-CN"/>
        </w:rPr>
        <w:t xml:space="preserve">messages are </w:t>
      </w:r>
      <w:r w:rsidR="005973F8">
        <w:rPr>
          <w:rFonts w:eastAsiaTheme="minorEastAsia"/>
          <w:lang w:eastAsia="zh-CN"/>
        </w:rPr>
        <w:t xml:space="preserve">not received and </w:t>
      </w:r>
      <w:r>
        <w:rPr>
          <w:rFonts w:eastAsiaTheme="minorEastAsia"/>
          <w:lang w:eastAsia="zh-CN"/>
        </w:rPr>
        <w:t xml:space="preserve">transmitted </w:t>
      </w:r>
      <w:r w:rsidR="005973F8">
        <w:rPr>
          <w:rFonts w:eastAsiaTheme="minorEastAsia"/>
          <w:lang w:eastAsia="zh-CN"/>
        </w:rPr>
        <w:t xml:space="preserve">simultaneously, in general there is no specification impact for support of HD-FDD RedCap UEs. </w:t>
      </w:r>
      <w:r>
        <w:rPr>
          <w:rFonts w:eastAsiaTheme="minorEastAsia"/>
          <w:lang w:eastAsia="zh-CN"/>
        </w:rPr>
        <w:t xml:space="preserve"> </w:t>
      </w:r>
      <w:r w:rsidR="005973F8">
        <w:rPr>
          <w:rFonts w:eastAsiaTheme="minorEastAsia"/>
          <w:lang w:eastAsia="zh-CN"/>
        </w:rPr>
        <w:t>Since</w:t>
      </w:r>
      <w:r w:rsidR="005973F8">
        <w:rPr>
          <w:rFonts w:eastAsia="MS Mincho"/>
          <w:lang w:eastAsia="ja-JP"/>
        </w:rPr>
        <w:t xml:space="preserve"> both HD-FDD and FD-FDD is supported by specifications and some UEs may not support HD-FDD operation, HD-FDD should be an operation capability, as in LTE. </w:t>
      </w:r>
    </w:p>
    <w:p w14:paraId="01F3B302" w14:textId="26AF47D8" w:rsidR="006E521C" w:rsidRDefault="006E521C" w:rsidP="006E521C">
      <w:pPr>
        <w:rPr>
          <w:bCs/>
          <w:i/>
          <w:lang w:eastAsia="zh-CN"/>
        </w:rPr>
      </w:pPr>
      <w:r w:rsidRPr="004B208B">
        <w:rPr>
          <w:b/>
          <w:bCs/>
          <w:i/>
          <w:lang w:eastAsia="zh-CN"/>
        </w:rPr>
        <w:lastRenderedPageBreak/>
        <w:t xml:space="preserve">Proposal </w:t>
      </w:r>
      <w:r w:rsidR="005973F8">
        <w:rPr>
          <w:b/>
          <w:bCs/>
          <w:i/>
          <w:lang w:eastAsia="zh-CN"/>
        </w:rPr>
        <w:t>7</w:t>
      </w:r>
      <w:r w:rsidRPr="004B208B">
        <w:rPr>
          <w:b/>
          <w:bCs/>
          <w:i/>
          <w:lang w:eastAsia="zh-CN"/>
        </w:rPr>
        <w:t>:</w:t>
      </w:r>
      <w:r>
        <w:rPr>
          <w:bCs/>
          <w:i/>
          <w:lang w:eastAsia="zh-CN"/>
        </w:rPr>
        <w:t xml:space="preserve"> The half-duplex capability should be reported explicitly to the network</w:t>
      </w:r>
      <w:r w:rsidRPr="006E521C">
        <w:rPr>
          <w:bCs/>
          <w:i/>
          <w:lang w:eastAsia="zh-CN"/>
        </w:rPr>
        <w:t xml:space="preserve"> </w:t>
      </w:r>
      <w:r w:rsidR="005973F8">
        <w:rPr>
          <w:bCs/>
          <w:i/>
          <w:lang w:eastAsia="zh-CN"/>
        </w:rPr>
        <w:t>after initial access</w:t>
      </w:r>
      <w:r>
        <w:rPr>
          <w:bCs/>
          <w:i/>
          <w:lang w:eastAsia="zh-CN"/>
        </w:rPr>
        <w:t>.</w:t>
      </w:r>
    </w:p>
    <w:p w14:paraId="7013D022" w14:textId="77777777" w:rsidR="00987C86" w:rsidRPr="005973F8" w:rsidRDefault="00987C86" w:rsidP="007E373E">
      <w:pPr>
        <w:rPr>
          <w:rFonts w:eastAsia="MS Mincho"/>
          <w:lang w:eastAsia="ja-JP"/>
        </w:rPr>
      </w:pPr>
    </w:p>
    <w:p w14:paraId="1EA5F5DB" w14:textId="204307B1" w:rsidR="004E6442" w:rsidRPr="00210055" w:rsidRDefault="00D549C5" w:rsidP="00183E95">
      <w:pPr>
        <w:pStyle w:val="1"/>
        <w:tabs>
          <w:tab w:val="clear" w:pos="432"/>
        </w:tabs>
        <w:spacing w:before="240"/>
        <w:ind w:left="431" w:hanging="431"/>
      </w:pPr>
      <w:r w:rsidRPr="00210055">
        <w:t>Conclusions</w:t>
      </w:r>
    </w:p>
    <w:p w14:paraId="2D69494D" w14:textId="21DC4259" w:rsidR="005B4B24" w:rsidRDefault="005B4B24" w:rsidP="005B4B24">
      <w:pPr>
        <w:rPr>
          <w:rFonts w:eastAsia="MS Mincho"/>
          <w:lang w:eastAsia="ja-JP"/>
        </w:rPr>
      </w:pPr>
      <w:bookmarkStart w:id="8" w:name="_Ref124589665"/>
      <w:bookmarkStart w:id="9" w:name="_Ref71620620"/>
      <w:bookmarkStart w:id="10"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solutions for </w:t>
      </w:r>
      <w:r>
        <w:rPr>
          <w:rFonts w:eastAsiaTheme="minorEastAsia"/>
          <w:lang w:eastAsia="zh-CN"/>
        </w:rPr>
        <w:t xml:space="preserve">RedCap </w:t>
      </w:r>
      <w:r w:rsidRPr="005B4B24">
        <w:rPr>
          <w:rFonts w:eastAsiaTheme="minorEastAsia"/>
          <w:lang w:eastAsia="zh-CN"/>
        </w:rPr>
        <w:t>UE</w:t>
      </w:r>
      <w:r>
        <w:rPr>
          <w:rFonts w:eastAsiaTheme="minorEastAsia"/>
          <w:lang w:eastAsia="zh-CN"/>
        </w:rPr>
        <w:t>s</w:t>
      </w:r>
      <w:r w:rsidRPr="005B4B24">
        <w:rPr>
          <w:rFonts w:eastAsiaTheme="minorEastAsia"/>
          <w:lang w:eastAsia="zh-CN"/>
        </w:rPr>
        <w:t xml:space="preserve"> complexity reduction</w:t>
      </w:r>
      <w:r>
        <w:rPr>
          <w:rFonts w:eastAsiaTheme="minorEastAsia"/>
          <w:lang w:eastAsia="zh-CN"/>
        </w:rPr>
        <w:t xml:space="preserve"> are 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proposals</w:t>
      </w:r>
      <w:r w:rsidRPr="00EC72BC">
        <w:rPr>
          <w:rFonts w:eastAsia="MS Mincho"/>
          <w:lang w:eastAsia="ja-JP"/>
        </w:rPr>
        <w:t>:</w:t>
      </w:r>
    </w:p>
    <w:p w14:paraId="7BEF2A09" w14:textId="77777777" w:rsidR="00D243A7" w:rsidRDefault="00D243A7" w:rsidP="00D243A7">
      <w:pPr>
        <w:rPr>
          <w:i/>
          <w:lang w:eastAsia="zh-CN"/>
        </w:rPr>
      </w:pPr>
      <w:r w:rsidRPr="00896A10">
        <w:rPr>
          <w:b/>
          <w:i/>
        </w:rPr>
        <w:t>Observation 1:</w:t>
      </w:r>
      <w:r>
        <w:t xml:space="preserve"> </w:t>
      </w:r>
      <w:r w:rsidRPr="00896A10">
        <w:rPr>
          <w:i/>
        </w:rPr>
        <w:t>T</w:t>
      </w:r>
      <w:r w:rsidRPr="00896A10">
        <w:rPr>
          <w:rFonts w:hint="eastAsia"/>
          <w:i/>
          <w:lang w:eastAsia="zh-CN"/>
        </w:rPr>
        <w:t>he</w:t>
      </w:r>
      <w:r w:rsidRPr="00896A10">
        <w:rPr>
          <w:i/>
          <w:lang w:eastAsia="zh-CN"/>
        </w:rPr>
        <w:t xml:space="preserve"> </w:t>
      </w:r>
      <w:r w:rsidRPr="00896A10">
        <w:rPr>
          <w:rFonts w:hint="eastAsia"/>
          <w:i/>
          <w:lang w:eastAsia="zh-CN"/>
        </w:rPr>
        <w:t>bandwidth</w:t>
      </w:r>
      <w:r w:rsidRPr="00896A10">
        <w:rPr>
          <w:i/>
          <w:lang w:eastAsia="zh-CN"/>
        </w:rPr>
        <w:t xml:space="preserve"> range of </w:t>
      </w:r>
      <w:r w:rsidRPr="00865D77">
        <w:rPr>
          <w:i/>
          <w:lang w:eastAsia="zh-CN"/>
        </w:rPr>
        <w:t>PRACH</w:t>
      </w:r>
      <w:r>
        <w:rPr>
          <w:i/>
          <w:lang w:eastAsia="zh-CN"/>
        </w:rPr>
        <w:t xml:space="preserve"> occasions</w:t>
      </w:r>
      <w:r w:rsidRPr="00865D77">
        <w:rPr>
          <w:i/>
          <w:lang w:eastAsia="zh-CN"/>
        </w:rPr>
        <w:t>/PUSCH</w:t>
      </w:r>
      <w:r>
        <w:rPr>
          <w:i/>
          <w:lang w:eastAsia="zh-CN"/>
        </w:rPr>
        <w:t xml:space="preserve"> transmission for Msg.3</w:t>
      </w:r>
      <w:r w:rsidRPr="00865D77">
        <w:rPr>
          <w:i/>
          <w:lang w:eastAsia="zh-CN"/>
        </w:rPr>
        <w:t>/common PUCCH</w:t>
      </w:r>
      <w:r>
        <w:rPr>
          <w:i/>
          <w:lang w:eastAsia="zh-CN"/>
        </w:rPr>
        <w:t xml:space="preserve"> transmission for non</w:t>
      </w:r>
      <w:r>
        <w:rPr>
          <w:rFonts w:hint="eastAsia"/>
          <w:i/>
          <w:lang w:eastAsia="zh-CN"/>
        </w:rPr>
        <w:t>-</w:t>
      </w:r>
      <w:r>
        <w:rPr>
          <w:i/>
          <w:lang w:eastAsia="zh-CN"/>
        </w:rPr>
        <w:t>RedCap UE</w:t>
      </w:r>
      <w:r>
        <w:rPr>
          <w:rFonts w:hint="eastAsia"/>
          <w:i/>
          <w:lang w:eastAsia="zh-CN"/>
        </w:rPr>
        <w:t>s</w:t>
      </w:r>
      <w:r>
        <w:rPr>
          <w:i/>
          <w:lang w:eastAsia="zh-CN"/>
        </w:rPr>
        <w:t xml:space="preserve"> may be larger than 20MHz.</w:t>
      </w:r>
    </w:p>
    <w:p w14:paraId="0F5CF351" w14:textId="32D77C2F" w:rsidR="00D243A7" w:rsidRPr="0088032E" w:rsidRDefault="00D243A7" w:rsidP="0089290B">
      <w:pPr>
        <w:rPr>
          <w:lang w:eastAsia="zh-CN"/>
        </w:rPr>
      </w:pPr>
      <w:r w:rsidRPr="00896A10">
        <w:rPr>
          <w:b/>
          <w:i/>
        </w:rPr>
        <w:t xml:space="preserve">Observation </w:t>
      </w:r>
      <w:r>
        <w:rPr>
          <w:b/>
          <w:i/>
        </w:rPr>
        <w:t>2</w:t>
      </w:r>
      <w:r w:rsidRPr="00896A10">
        <w:rPr>
          <w:b/>
          <w:i/>
        </w:rPr>
        <w:t>:</w:t>
      </w:r>
      <w:r>
        <w:rPr>
          <w:b/>
          <w:i/>
        </w:rPr>
        <w:t xml:space="preserve"> </w:t>
      </w:r>
      <w:r w:rsidRPr="00896A10">
        <w:rPr>
          <w:i/>
        </w:rPr>
        <w:t>UL initial BWP configuration</w:t>
      </w:r>
      <w:r>
        <w:rPr>
          <w:i/>
        </w:rPr>
        <w:t xml:space="preserve"> of 20MHz</w:t>
      </w:r>
      <w:r w:rsidRPr="00896A10">
        <w:rPr>
          <w:i/>
        </w:rPr>
        <w:t xml:space="preserve"> </w:t>
      </w:r>
      <w:r>
        <w:rPr>
          <w:i/>
        </w:rPr>
        <w:t>will</w:t>
      </w:r>
      <w:r w:rsidRPr="00896A10">
        <w:rPr>
          <w:i/>
        </w:rPr>
        <w:t xml:space="preserve"> cause PUSCH resource fragmentation</w:t>
      </w:r>
      <w:r>
        <w:rPr>
          <w:i/>
        </w:rPr>
        <w:t xml:space="preserve"> for 100MHz carrier</w:t>
      </w:r>
      <w:r w:rsidRPr="00896A10">
        <w:rPr>
          <w:i/>
        </w:rPr>
        <w:t>, which reduce</w:t>
      </w:r>
      <w:r>
        <w:rPr>
          <w:i/>
        </w:rPr>
        <w:t>s</w:t>
      </w:r>
      <w:r w:rsidRPr="00896A10">
        <w:rPr>
          <w:i/>
        </w:rPr>
        <w:t xml:space="preserve"> data rate </w:t>
      </w:r>
      <w:r>
        <w:rPr>
          <w:i/>
        </w:rPr>
        <w:t xml:space="preserve">experience </w:t>
      </w:r>
      <w:r w:rsidRPr="00896A10">
        <w:rPr>
          <w:i/>
        </w:rPr>
        <w:t>of eMBB UEs.</w:t>
      </w:r>
    </w:p>
    <w:p w14:paraId="57E4F4D1" w14:textId="77777777" w:rsidR="00D243A7" w:rsidRPr="000020E8" w:rsidRDefault="00D243A7" w:rsidP="00D243A7">
      <w:pPr>
        <w:rPr>
          <w:b/>
          <w:i/>
          <w:lang w:eastAsia="zh-CN"/>
        </w:rPr>
      </w:pPr>
      <w:r w:rsidRPr="005C4A28">
        <w:rPr>
          <w:b/>
          <w:i/>
          <w:lang w:eastAsia="zh-CN"/>
        </w:rPr>
        <w:t xml:space="preserve">Proposal </w:t>
      </w:r>
      <w:r>
        <w:rPr>
          <w:b/>
          <w:i/>
          <w:lang w:eastAsia="zh-CN"/>
        </w:rPr>
        <w:t>1</w:t>
      </w:r>
      <w:r w:rsidRPr="005C4A28">
        <w:rPr>
          <w:b/>
          <w:i/>
          <w:lang w:eastAsia="zh-CN"/>
        </w:rPr>
        <w:t xml:space="preserve">: </w:t>
      </w:r>
      <w:r w:rsidRPr="00896A10">
        <w:rPr>
          <w:i/>
          <w:lang w:eastAsia="zh-CN"/>
        </w:rPr>
        <w:t>Study potential solutions for uplink channel transmission during initial access to resolve the issues caused by RedCap UE bandwidth reduction</w:t>
      </w:r>
      <w:r>
        <w:rPr>
          <w:i/>
          <w:lang w:eastAsia="zh-CN"/>
        </w:rPr>
        <w:t>, including</w:t>
      </w:r>
    </w:p>
    <w:p w14:paraId="0590EC77" w14:textId="77777777" w:rsidR="00D243A7" w:rsidRPr="00865D77" w:rsidRDefault="00D243A7" w:rsidP="00D243A7">
      <w:pPr>
        <w:pStyle w:val="af1"/>
        <w:numPr>
          <w:ilvl w:val="0"/>
          <w:numId w:val="26"/>
        </w:numPr>
        <w:autoSpaceDE w:val="0"/>
        <w:autoSpaceDN w:val="0"/>
        <w:adjustRightInd w:val="0"/>
        <w:snapToGrid w:val="0"/>
        <w:spacing w:after="120"/>
        <w:ind w:leftChars="0"/>
        <w:jc w:val="both"/>
        <w:rPr>
          <w:i/>
          <w:lang w:eastAsia="zh-CN"/>
        </w:rPr>
      </w:pPr>
      <w:r w:rsidRPr="00865D77">
        <w:rPr>
          <w:i/>
          <w:sz w:val="22"/>
          <w:szCs w:val="22"/>
          <w:lang w:eastAsia="zh-CN"/>
        </w:rPr>
        <w:t>PRACH/PUSCH</w:t>
      </w:r>
      <w:r>
        <w:rPr>
          <w:i/>
          <w:sz w:val="22"/>
          <w:szCs w:val="22"/>
          <w:lang w:eastAsia="zh-CN"/>
        </w:rPr>
        <w:t xml:space="preserve"> for Msg.3</w:t>
      </w:r>
      <w:r w:rsidRPr="00865D77">
        <w:rPr>
          <w:i/>
          <w:sz w:val="22"/>
          <w:szCs w:val="22"/>
          <w:lang w:eastAsia="zh-CN"/>
        </w:rPr>
        <w:t>/common PUCCH</w:t>
      </w:r>
    </w:p>
    <w:p w14:paraId="4C0EA3A1" w14:textId="77777777" w:rsidR="00FE3E4D" w:rsidRDefault="00FE3E4D" w:rsidP="00FE3E4D">
      <w:pPr>
        <w:rPr>
          <w:i/>
          <w:lang w:eastAsia="zh-CN"/>
        </w:rPr>
      </w:pPr>
      <w:r w:rsidRPr="00865D77">
        <w:rPr>
          <w:b/>
          <w:i/>
          <w:lang w:eastAsia="zh-CN"/>
        </w:rPr>
        <w:t xml:space="preserve">Proposal </w:t>
      </w:r>
      <w:r>
        <w:rPr>
          <w:b/>
          <w:i/>
          <w:lang w:eastAsia="zh-CN"/>
        </w:rPr>
        <w:t>2</w:t>
      </w:r>
      <w:r w:rsidRPr="00865D77">
        <w:rPr>
          <w:b/>
          <w:i/>
          <w:lang w:eastAsia="zh-CN"/>
        </w:rPr>
        <w:t xml:space="preserve">: </w:t>
      </w:r>
      <w:r w:rsidRPr="00A17ECF">
        <w:rPr>
          <w:i/>
          <w:lang w:eastAsia="zh-CN"/>
        </w:rPr>
        <w:t xml:space="preserve">Consider to </w:t>
      </w:r>
      <w:r>
        <w:rPr>
          <w:i/>
          <w:lang w:eastAsia="zh-CN"/>
        </w:rPr>
        <w:t>support configurability of using legacy SIB1 (possibly with RedCap specific IEs) or defining RedCap specific SIB1</w:t>
      </w:r>
      <w:r w:rsidRPr="00865D77">
        <w:rPr>
          <w:i/>
          <w:lang w:eastAsia="zh-CN"/>
        </w:rPr>
        <w:t>.</w:t>
      </w:r>
      <w:r>
        <w:rPr>
          <w:i/>
          <w:lang w:eastAsia="zh-CN"/>
        </w:rPr>
        <w:t xml:space="preserve"> FFS configuration separation for Paging or RAR specific to RedCap.</w:t>
      </w:r>
    </w:p>
    <w:p w14:paraId="520E0A3F" w14:textId="0D695334" w:rsidR="00FE3E4D" w:rsidRPr="00896A10" w:rsidRDefault="00FE3E4D" w:rsidP="00FE3E4D">
      <w:pPr>
        <w:rPr>
          <w:i/>
          <w:lang w:eastAsia="zh-CN"/>
        </w:rPr>
      </w:pPr>
      <w:r>
        <w:rPr>
          <w:b/>
          <w:i/>
          <w:lang w:eastAsia="zh-CN"/>
        </w:rPr>
        <w:t>Proposal</w:t>
      </w:r>
      <w:r w:rsidRPr="00A17ECF">
        <w:rPr>
          <w:b/>
          <w:i/>
          <w:lang w:eastAsia="zh-CN"/>
        </w:rPr>
        <w:t xml:space="preserve"> </w:t>
      </w:r>
      <w:r>
        <w:rPr>
          <w:b/>
          <w:i/>
          <w:lang w:eastAsia="zh-CN"/>
        </w:rPr>
        <w:t>3</w:t>
      </w:r>
      <w:r w:rsidRPr="00A17ECF">
        <w:rPr>
          <w:i/>
          <w:lang w:eastAsia="zh-CN"/>
        </w:rPr>
        <w:t xml:space="preserve">: </w:t>
      </w:r>
      <w:r>
        <w:rPr>
          <w:i/>
          <w:lang w:eastAsia="zh-CN"/>
        </w:rPr>
        <w:t>Support</w:t>
      </w:r>
      <w:r w:rsidRPr="00A17ECF">
        <w:rPr>
          <w:i/>
          <w:lang w:eastAsia="zh-CN"/>
        </w:rPr>
        <w:t xml:space="preserve"> </w:t>
      </w:r>
      <w:r w:rsidR="006C16AA">
        <w:rPr>
          <w:i/>
          <w:lang w:eastAsia="zh-CN"/>
        </w:rPr>
        <w:t xml:space="preserve">that </w:t>
      </w:r>
      <w:r w:rsidRPr="00A17ECF">
        <w:rPr>
          <w:i/>
          <w:lang w:eastAsia="zh-CN"/>
        </w:rPr>
        <w:t xml:space="preserve">RedCap UEs </w:t>
      </w:r>
      <w:r w:rsidR="006C16AA">
        <w:rPr>
          <w:i/>
          <w:lang w:eastAsia="zh-CN"/>
        </w:rPr>
        <w:t xml:space="preserve">can be </w:t>
      </w:r>
      <w:r w:rsidRPr="00A17ECF">
        <w:rPr>
          <w:i/>
          <w:lang w:eastAsia="zh-CN"/>
        </w:rPr>
        <w:t xml:space="preserve">configured </w:t>
      </w:r>
      <w:r>
        <w:rPr>
          <w:i/>
          <w:lang w:eastAsia="zh-CN"/>
        </w:rPr>
        <w:t xml:space="preserve">on a BWP not containing </w:t>
      </w:r>
      <w:r w:rsidRPr="00A17ECF">
        <w:rPr>
          <w:i/>
          <w:lang w:eastAsia="zh-CN"/>
        </w:rPr>
        <w:t>any SSB.</w:t>
      </w:r>
    </w:p>
    <w:p w14:paraId="4C50C048" w14:textId="64C0C8AC" w:rsidR="0089290B" w:rsidRDefault="0089290B" w:rsidP="0089290B">
      <w:pPr>
        <w:rPr>
          <w:lang w:eastAsia="zh-CN"/>
        </w:rPr>
      </w:pPr>
      <w:r w:rsidRPr="005F4C09">
        <w:rPr>
          <w:b/>
          <w:i/>
          <w:lang w:eastAsia="zh-CN"/>
        </w:rPr>
        <w:t xml:space="preserve">Proposal </w:t>
      </w:r>
      <w:r w:rsidR="00FE3E4D">
        <w:rPr>
          <w:b/>
          <w:i/>
          <w:lang w:eastAsia="zh-CN"/>
        </w:rPr>
        <w:t>4</w:t>
      </w:r>
      <w:r w:rsidRPr="005F4C09">
        <w:rPr>
          <w:b/>
          <w:i/>
          <w:lang w:eastAsia="zh-CN"/>
        </w:rPr>
        <w:t>:</w:t>
      </w:r>
      <w:r w:rsidRPr="006677DA">
        <w:rPr>
          <w:b/>
          <w:i/>
          <w:lang w:eastAsia="zh-CN"/>
        </w:rPr>
        <w:t xml:space="preserve"> </w:t>
      </w:r>
      <w:r>
        <w:rPr>
          <w:i/>
          <w:lang w:eastAsia="zh-CN"/>
        </w:rPr>
        <w:t>B</w:t>
      </w:r>
      <w:r w:rsidRPr="006677DA">
        <w:rPr>
          <w:i/>
          <w:lang w:eastAsia="zh-CN"/>
        </w:rPr>
        <w:t xml:space="preserve">oth 1 Rx and 2 Rx branches </w:t>
      </w:r>
      <w:r>
        <w:rPr>
          <w:i/>
          <w:lang w:eastAsia="zh-CN"/>
        </w:rPr>
        <w:t xml:space="preserve">are supported by specification </w:t>
      </w:r>
      <w:r w:rsidRPr="006677DA">
        <w:rPr>
          <w:i/>
          <w:lang w:eastAsia="zh-CN"/>
        </w:rPr>
        <w:t>for RedCap UEs in FR1 TDD bands where a non-RedCap UE is required to be equipped with a minimum of 4 Rx branches</w:t>
      </w:r>
      <w:r w:rsidR="00397C66">
        <w:rPr>
          <w:i/>
          <w:lang w:eastAsia="zh-CN"/>
        </w:rPr>
        <w:t>, and t</w:t>
      </w:r>
      <w:r w:rsidR="00397C66">
        <w:rPr>
          <w:bCs/>
          <w:i/>
          <w:lang w:eastAsia="zh-CN"/>
        </w:rPr>
        <w:t>he supported number of Rx branches should be reported explicitly to the network</w:t>
      </w:r>
      <w:r w:rsidRPr="006677DA">
        <w:rPr>
          <w:i/>
          <w:lang w:eastAsia="zh-CN"/>
        </w:rPr>
        <w:t>.</w:t>
      </w:r>
    </w:p>
    <w:p w14:paraId="0E960896" w14:textId="77777777" w:rsidR="00E94CBF" w:rsidRPr="007D7454" w:rsidRDefault="00E94CBF" w:rsidP="00E94CBF">
      <w:pPr>
        <w:rPr>
          <w:bCs/>
          <w:i/>
          <w:lang w:eastAsia="zh-CN"/>
        </w:rPr>
      </w:pPr>
      <w:r w:rsidRPr="007D7454">
        <w:rPr>
          <w:b/>
          <w:bCs/>
          <w:i/>
          <w:lang w:eastAsia="zh-CN"/>
        </w:rPr>
        <w:t xml:space="preserve">Proposal </w:t>
      </w:r>
      <w:r>
        <w:rPr>
          <w:b/>
          <w:bCs/>
          <w:i/>
          <w:lang w:eastAsia="zh-CN"/>
        </w:rPr>
        <w:t>5</w:t>
      </w:r>
      <w:r w:rsidRPr="007D7454">
        <w:rPr>
          <w:b/>
          <w:bCs/>
          <w:i/>
          <w:lang w:eastAsia="zh-CN"/>
        </w:rPr>
        <w:t xml:space="preserve">: </w:t>
      </w:r>
      <w:r>
        <w:rPr>
          <w:bCs/>
          <w:i/>
          <w:lang w:eastAsia="zh-CN"/>
        </w:rPr>
        <w:t>Consider to support PDCCH enhancements from the perspective of PDCCH capacity and efficiency improvement, e.g. a compact DCI or a group-wise DCI.</w:t>
      </w:r>
    </w:p>
    <w:p w14:paraId="2FE4CEDC" w14:textId="3B09253D" w:rsidR="0089290B" w:rsidRDefault="0089290B" w:rsidP="0089290B">
      <w:pPr>
        <w:rPr>
          <w:bCs/>
          <w:i/>
          <w:lang w:eastAsia="zh-CN"/>
        </w:rPr>
      </w:pPr>
      <w:r w:rsidRPr="004B208B">
        <w:rPr>
          <w:b/>
          <w:bCs/>
          <w:i/>
          <w:lang w:eastAsia="zh-CN"/>
        </w:rPr>
        <w:t xml:space="preserve">Proposal </w:t>
      </w:r>
      <w:r w:rsidR="00FE3E4D">
        <w:rPr>
          <w:b/>
          <w:bCs/>
          <w:i/>
          <w:lang w:eastAsia="zh-CN"/>
        </w:rPr>
        <w:t>6</w:t>
      </w:r>
      <w:r w:rsidRPr="004B208B">
        <w:rPr>
          <w:b/>
          <w:bCs/>
          <w:i/>
          <w:lang w:eastAsia="zh-CN"/>
        </w:rPr>
        <w:t>:</w:t>
      </w:r>
      <w:r>
        <w:rPr>
          <w:bCs/>
          <w:i/>
          <w:lang w:eastAsia="zh-CN"/>
        </w:rPr>
        <w:t xml:space="preserve"> For the NR RedCap UEs with </w:t>
      </w:r>
      <w:r w:rsidRPr="003443A3">
        <w:rPr>
          <w:bCs/>
          <w:i/>
          <w:lang w:eastAsia="zh-CN"/>
        </w:rPr>
        <w:t xml:space="preserve">HD-FDD capability, </w:t>
      </w:r>
      <w:r w:rsidRPr="00244996">
        <w:rPr>
          <w:bCs/>
          <w:i/>
          <w:lang w:eastAsia="zh-CN"/>
        </w:rPr>
        <w:t xml:space="preserve">a guard period is created </w:t>
      </w:r>
      <w:r>
        <w:rPr>
          <w:bCs/>
          <w:i/>
          <w:lang w:eastAsia="zh-CN"/>
        </w:rPr>
        <w:t xml:space="preserve">by not receiving the last part of </w:t>
      </w:r>
      <w:r w:rsidRPr="00244996">
        <w:rPr>
          <w:bCs/>
          <w:i/>
          <w:lang w:eastAsia="zh-CN"/>
        </w:rPr>
        <w:t>DL symbol(s)</w:t>
      </w:r>
      <w:r>
        <w:rPr>
          <w:bCs/>
          <w:i/>
          <w:lang w:eastAsia="zh-CN"/>
        </w:rPr>
        <w:t xml:space="preserve"> immediately preceding </w:t>
      </w:r>
      <w:r w:rsidRPr="00244996">
        <w:rPr>
          <w:bCs/>
          <w:i/>
          <w:lang w:eastAsia="zh-CN"/>
        </w:rPr>
        <w:t>UL symbol(s)</w:t>
      </w:r>
      <w:r>
        <w:rPr>
          <w:bCs/>
          <w:i/>
          <w:lang w:eastAsia="zh-CN"/>
        </w:rPr>
        <w:t xml:space="preserve"> from the same UE. </w:t>
      </w:r>
      <w:r w:rsidR="00A40023">
        <w:rPr>
          <w:bCs/>
          <w:i/>
          <w:lang w:eastAsia="zh-CN"/>
        </w:rPr>
        <w:t>The requirement of guard period can be determined in RAN4</w:t>
      </w:r>
      <w:r w:rsidR="00A40023" w:rsidRPr="008F021E">
        <w:rPr>
          <w:bCs/>
          <w:i/>
          <w:lang w:eastAsia="zh-CN"/>
        </w:rPr>
        <w:t>.</w:t>
      </w:r>
    </w:p>
    <w:p w14:paraId="19FA9B0C" w14:textId="77777777" w:rsidR="00FE3E4D" w:rsidRDefault="00FE3E4D" w:rsidP="00FE3E4D">
      <w:pPr>
        <w:rPr>
          <w:bCs/>
          <w:i/>
          <w:lang w:eastAsia="zh-CN"/>
        </w:rPr>
      </w:pPr>
      <w:r w:rsidRPr="004B208B">
        <w:rPr>
          <w:b/>
          <w:bCs/>
          <w:i/>
          <w:lang w:eastAsia="zh-CN"/>
        </w:rPr>
        <w:t xml:space="preserve">Proposal </w:t>
      </w:r>
      <w:r>
        <w:rPr>
          <w:b/>
          <w:bCs/>
          <w:i/>
          <w:lang w:eastAsia="zh-CN"/>
        </w:rPr>
        <w:t>7</w:t>
      </w:r>
      <w:r w:rsidRPr="004B208B">
        <w:rPr>
          <w:b/>
          <w:bCs/>
          <w:i/>
          <w:lang w:eastAsia="zh-CN"/>
        </w:rPr>
        <w:t>:</w:t>
      </w:r>
      <w:r>
        <w:rPr>
          <w:bCs/>
          <w:i/>
          <w:lang w:eastAsia="zh-CN"/>
        </w:rPr>
        <w:t xml:space="preserve"> The half-duplex capability should be reported explicitly to the network</w:t>
      </w:r>
      <w:r w:rsidRPr="006E521C">
        <w:rPr>
          <w:bCs/>
          <w:i/>
          <w:lang w:eastAsia="zh-CN"/>
        </w:rPr>
        <w:t xml:space="preserve"> </w:t>
      </w:r>
      <w:r>
        <w:rPr>
          <w:bCs/>
          <w:i/>
          <w:lang w:eastAsia="zh-CN"/>
        </w:rPr>
        <w:t>after initial access.</w:t>
      </w:r>
    </w:p>
    <w:p w14:paraId="5EB1271D" w14:textId="77777777" w:rsidR="00161C30" w:rsidRPr="00561F63" w:rsidRDefault="00161C30" w:rsidP="00210055">
      <w:pPr>
        <w:rPr>
          <w:lang w:eastAsia="zh-CN"/>
        </w:rPr>
      </w:pPr>
    </w:p>
    <w:p w14:paraId="4BF37CD8" w14:textId="0AA014D7" w:rsidR="00D549C5" w:rsidRPr="004B208B" w:rsidRDefault="00D549C5" w:rsidP="00D549C5">
      <w:pPr>
        <w:pStyle w:val="1"/>
        <w:numPr>
          <w:ilvl w:val="0"/>
          <w:numId w:val="0"/>
        </w:numPr>
        <w:ind w:left="432" w:hanging="432"/>
      </w:pPr>
      <w:r w:rsidRPr="004B208B">
        <w:t>References</w:t>
      </w:r>
    </w:p>
    <w:p w14:paraId="31DBBAA4" w14:textId="4135B3AC" w:rsidR="00155DDE" w:rsidRDefault="00F24222" w:rsidP="00D6670A">
      <w:pPr>
        <w:pStyle w:val="References"/>
        <w:rPr>
          <w:lang w:eastAsia="zh-CN"/>
        </w:rPr>
      </w:pPr>
      <w:bookmarkStart w:id="11" w:name="_Ref60162202"/>
      <w:bookmarkEnd w:id="8"/>
      <w:bookmarkEnd w:id="9"/>
      <w:bookmarkEnd w:id="10"/>
      <w:r w:rsidRPr="00F24222">
        <w:rPr>
          <w:lang w:eastAsia="zh-CN"/>
        </w:rPr>
        <w:t>RP-202933</w:t>
      </w:r>
      <w:r w:rsidR="00F03292" w:rsidRPr="004B208B">
        <w:rPr>
          <w:lang w:eastAsia="zh-CN"/>
        </w:rPr>
        <w:t>, “</w:t>
      </w:r>
      <w:r w:rsidRPr="00F24222">
        <w:rPr>
          <w:lang w:eastAsia="zh-CN"/>
        </w:rPr>
        <w:t>New WID on support of reduced capability NR devices</w:t>
      </w:r>
      <w:r w:rsidR="00F03292" w:rsidRPr="004B208B">
        <w:rPr>
          <w:lang w:eastAsia="zh-CN"/>
        </w:rPr>
        <w:t xml:space="preserve">”, </w:t>
      </w:r>
      <w:r w:rsidRPr="00F24222">
        <w:rPr>
          <w:lang w:eastAsia="zh-CN"/>
        </w:rPr>
        <w:t>Ericsson, Nokia</w:t>
      </w:r>
      <w:r>
        <w:rPr>
          <w:lang w:eastAsia="zh-CN"/>
        </w:rPr>
        <w:t xml:space="preserve">, </w:t>
      </w:r>
      <w:r>
        <w:t>RAN#90e, Dec.</w:t>
      </w:r>
      <w:r w:rsidRPr="00F24222">
        <w:t xml:space="preserve"> 7-11</w:t>
      </w:r>
      <w:r>
        <w:t>.</w:t>
      </w:r>
      <w:bookmarkEnd w:id="11"/>
    </w:p>
    <w:p w14:paraId="4FE0A52F" w14:textId="57A9248D" w:rsidR="003C306A" w:rsidRDefault="004530BF" w:rsidP="004530BF">
      <w:pPr>
        <w:pStyle w:val="References"/>
        <w:rPr>
          <w:lang w:eastAsia="zh-CN"/>
        </w:rPr>
      </w:pPr>
      <w:bookmarkStart w:id="12" w:name="_Ref60162181"/>
      <w:r>
        <w:rPr>
          <w:lang w:eastAsia="zh-CN"/>
        </w:rPr>
        <w:t>R1-2007600, “</w:t>
      </w:r>
      <w:r w:rsidRPr="004530BF">
        <w:rPr>
          <w:lang w:eastAsia="zh-CN"/>
        </w:rPr>
        <w:t>Paging enhancement(s) for UE power saving in IDLE/inactive mode</w:t>
      </w:r>
      <w:r>
        <w:rPr>
          <w:lang w:eastAsia="zh-CN"/>
        </w:rPr>
        <w:t xml:space="preserve">”, </w:t>
      </w:r>
      <w:r w:rsidRPr="002C7604">
        <w:rPr>
          <w:lang w:eastAsia="zh-CN"/>
        </w:rPr>
        <w:t xml:space="preserve">Huawei, HiSilicon, </w:t>
      </w:r>
      <w:r w:rsidRPr="002C7604">
        <w:t>RAN1#103e, Oct. 26-Nov.</w:t>
      </w:r>
      <w:r w:rsidRPr="002C7604">
        <w:rPr>
          <w:bCs/>
          <w:lang w:eastAsia="zh-CN"/>
        </w:rPr>
        <w:t xml:space="preserve"> 13.</w:t>
      </w:r>
      <w:bookmarkEnd w:id="12"/>
    </w:p>
    <w:p w14:paraId="159F4363" w14:textId="6E4F0FA2" w:rsidR="003C306A" w:rsidRDefault="003C306A" w:rsidP="003C306A">
      <w:pPr>
        <w:pStyle w:val="References"/>
        <w:rPr>
          <w:lang w:eastAsia="zh-CN"/>
        </w:rPr>
      </w:pPr>
      <w:bookmarkStart w:id="13" w:name="_Ref60162422"/>
      <w:r w:rsidRPr="003C306A">
        <w:t>R1-2006733</w:t>
      </w:r>
      <w:r>
        <w:t>, “Discussion on potential UE complexity reduction features for RedCap”, NTT DOCOMO, INC., RAN1#102</w:t>
      </w:r>
      <w:r w:rsidRPr="003C306A">
        <w:t>e</w:t>
      </w:r>
      <w:r>
        <w:t>, Aug. 17-28.</w:t>
      </w:r>
      <w:bookmarkEnd w:id="13"/>
    </w:p>
    <w:p w14:paraId="69377E82" w14:textId="73F26806" w:rsidR="00CD70E9" w:rsidRDefault="00CD70E9" w:rsidP="00CD70E9">
      <w:pPr>
        <w:pStyle w:val="References"/>
        <w:rPr>
          <w:lang w:eastAsia="zh-CN"/>
        </w:rPr>
      </w:pPr>
      <w:bookmarkStart w:id="14" w:name="_Ref60162454"/>
      <w:r w:rsidRPr="00CD70E9">
        <w:t>R1-2005234</w:t>
      </w:r>
      <w:r>
        <w:t>, “Potential UE complexity reduction features for RedCap”, Ericsson, RAN1#102</w:t>
      </w:r>
      <w:r w:rsidRPr="003C306A">
        <w:t>e</w:t>
      </w:r>
      <w:r>
        <w:t>, Aug. 17-28.</w:t>
      </w:r>
      <w:bookmarkEnd w:id="14"/>
    </w:p>
    <w:p w14:paraId="548E58D3" w14:textId="4DD009EA" w:rsidR="007E134E" w:rsidRDefault="007E134E" w:rsidP="007E134E">
      <w:pPr>
        <w:pStyle w:val="References"/>
        <w:rPr>
          <w:lang w:eastAsia="zh-CN"/>
        </w:rPr>
      </w:pPr>
      <w:bookmarkStart w:id="15" w:name="_Ref60162460"/>
      <w:r w:rsidRPr="007E134E">
        <w:rPr>
          <w:lang w:eastAsia="zh-CN"/>
        </w:rPr>
        <w:t>R1-2006306</w:t>
      </w:r>
      <w:r>
        <w:rPr>
          <w:lang w:eastAsia="zh-CN"/>
        </w:rPr>
        <w:t>, “</w:t>
      </w:r>
      <w:r w:rsidRPr="007E134E">
        <w:rPr>
          <w:lang w:eastAsia="zh-CN"/>
        </w:rPr>
        <w:t>Discussion on potential UE complexity reduction features</w:t>
      </w:r>
      <w:r>
        <w:rPr>
          <w:lang w:eastAsia="zh-CN"/>
        </w:rPr>
        <w:t xml:space="preserve">”, </w:t>
      </w:r>
      <w:r w:rsidRPr="007E134E">
        <w:rPr>
          <w:lang w:eastAsia="zh-CN"/>
        </w:rPr>
        <w:t>LG Electronics</w:t>
      </w:r>
      <w:r>
        <w:rPr>
          <w:lang w:eastAsia="zh-CN"/>
        </w:rPr>
        <w:t xml:space="preserve">, </w:t>
      </w:r>
      <w:r>
        <w:t>RAN1#102</w:t>
      </w:r>
      <w:r w:rsidRPr="003C306A">
        <w:t>e</w:t>
      </w:r>
      <w:r>
        <w:t>, Aug. 17-28.</w:t>
      </w:r>
      <w:bookmarkEnd w:id="15"/>
    </w:p>
    <w:p w14:paraId="25C19F24" w14:textId="40D94A75" w:rsidR="00B91AD4" w:rsidRDefault="00B91AD4" w:rsidP="00544738">
      <w:pPr>
        <w:pStyle w:val="References"/>
        <w:rPr>
          <w:lang w:eastAsia="zh-CN"/>
        </w:rPr>
      </w:pPr>
      <w:bookmarkStart w:id="16" w:name="_Ref60147823"/>
      <w:r>
        <w:t>TS38.306,</w:t>
      </w:r>
      <w:bookmarkEnd w:id="16"/>
      <w:r>
        <w:t xml:space="preserve"> </w:t>
      </w:r>
      <w:r w:rsidR="009221FD">
        <w:t>“NR; User Equipment (UE) radio access capabilities (Release 16)”.</w:t>
      </w:r>
    </w:p>
    <w:p w14:paraId="51CC73D3" w14:textId="151ED5F4" w:rsidR="002C7604" w:rsidRDefault="002C7604" w:rsidP="002C7604">
      <w:pPr>
        <w:pStyle w:val="References"/>
        <w:rPr>
          <w:lang w:eastAsia="zh-CN"/>
        </w:rPr>
      </w:pPr>
      <w:bookmarkStart w:id="17" w:name="_Ref60162805"/>
      <w:r>
        <w:rPr>
          <w:lang w:eastAsia="zh-CN"/>
        </w:rPr>
        <w:t>R1-</w:t>
      </w:r>
      <w:r w:rsidRPr="002C7604">
        <w:rPr>
          <w:lang w:eastAsia="zh-CN"/>
        </w:rPr>
        <w:t>2003301</w:t>
      </w:r>
      <w:r>
        <w:rPr>
          <w:lang w:eastAsia="zh-CN"/>
        </w:rPr>
        <w:t>, “</w:t>
      </w:r>
      <w:r w:rsidRPr="002C7604">
        <w:rPr>
          <w:lang w:eastAsia="zh-CN"/>
        </w:rPr>
        <w:t>Potential UE complexity reduction features</w:t>
      </w:r>
      <w:r>
        <w:rPr>
          <w:lang w:eastAsia="zh-CN"/>
        </w:rPr>
        <w:t xml:space="preserve">”, </w:t>
      </w:r>
      <w:r w:rsidRPr="002C7604">
        <w:rPr>
          <w:lang w:eastAsia="zh-CN"/>
        </w:rPr>
        <w:t>Huawei, HiSilicon</w:t>
      </w:r>
      <w:r>
        <w:rPr>
          <w:lang w:eastAsia="zh-CN"/>
        </w:rPr>
        <w:t>, RAN1#101e, May 25-Jun. 5.</w:t>
      </w:r>
      <w:bookmarkEnd w:id="17"/>
    </w:p>
    <w:p w14:paraId="73B08035" w14:textId="4BD63EB9" w:rsidR="002C7604" w:rsidRPr="001E67D3" w:rsidRDefault="002C7604" w:rsidP="002C7604">
      <w:pPr>
        <w:pStyle w:val="References"/>
        <w:rPr>
          <w:lang w:eastAsia="zh-CN"/>
        </w:rPr>
      </w:pPr>
      <w:r w:rsidRPr="002C7604">
        <w:rPr>
          <w:lang w:eastAsia="zh-CN"/>
        </w:rPr>
        <w:t xml:space="preserve">R1-2007597, “Power saving for reduced capability devices”, Huawei, HiSilicon, </w:t>
      </w:r>
      <w:r w:rsidRPr="002C7604">
        <w:t>RAN1#103e, Oct. 26-Nov.</w:t>
      </w:r>
      <w:r w:rsidRPr="002C7604">
        <w:rPr>
          <w:bCs/>
          <w:lang w:eastAsia="zh-CN"/>
        </w:rPr>
        <w:t xml:space="preserve"> 13. </w:t>
      </w:r>
    </w:p>
    <w:p w14:paraId="320315D9" w14:textId="39F02BE0" w:rsidR="000D3F5D" w:rsidRDefault="001E67D3" w:rsidP="00D6670A">
      <w:pPr>
        <w:pStyle w:val="References"/>
        <w:rPr>
          <w:lang w:eastAsia="zh-CN"/>
        </w:rPr>
      </w:pPr>
      <w:bookmarkStart w:id="18" w:name="_Ref60155084"/>
      <w:r w:rsidRPr="001E67D3">
        <w:rPr>
          <w:lang w:eastAsia="zh-CN"/>
        </w:rPr>
        <w:t>R1-2005271</w:t>
      </w:r>
      <w:r>
        <w:rPr>
          <w:lang w:eastAsia="zh-CN"/>
        </w:rPr>
        <w:t>, “</w:t>
      </w:r>
      <w:r w:rsidRPr="001E67D3">
        <w:rPr>
          <w:lang w:eastAsia="zh-CN"/>
        </w:rPr>
        <w:t>Functionality for coverage recovery</w:t>
      </w:r>
      <w:r>
        <w:rPr>
          <w:lang w:eastAsia="zh-CN"/>
        </w:rPr>
        <w:t xml:space="preserve">”, </w:t>
      </w:r>
      <w:r w:rsidRPr="001E67D3">
        <w:rPr>
          <w:bCs/>
          <w:lang w:eastAsia="zh-CN"/>
        </w:rPr>
        <w:t>Huawei, HiSilicon</w:t>
      </w:r>
      <w:r>
        <w:rPr>
          <w:bCs/>
          <w:lang w:eastAsia="zh-CN"/>
        </w:rPr>
        <w:t xml:space="preserve">, </w:t>
      </w:r>
      <w:r>
        <w:t>RAN1#102</w:t>
      </w:r>
      <w:r w:rsidRPr="003C306A">
        <w:t>e</w:t>
      </w:r>
      <w:r>
        <w:t>, Aug. 17-28.</w:t>
      </w:r>
      <w:bookmarkEnd w:id="18"/>
    </w:p>
    <w:p w14:paraId="0117D192" w14:textId="27FF13BF" w:rsidR="001F17BC" w:rsidRDefault="001F17BC" w:rsidP="00D6670A">
      <w:pPr>
        <w:pStyle w:val="References"/>
        <w:rPr>
          <w:lang w:eastAsia="zh-CN"/>
        </w:rPr>
      </w:pPr>
      <w:r>
        <w:t xml:space="preserve"> R1-2003301, “Functionality for coverage recovery”</w:t>
      </w:r>
      <w:r w:rsidRPr="001F17BC">
        <w:rPr>
          <w:bCs/>
          <w:lang w:eastAsia="zh-CN"/>
        </w:rPr>
        <w:t xml:space="preserve"> </w:t>
      </w:r>
      <w:r w:rsidRPr="001E67D3">
        <w:rPr>
          <w:bCs/>
          <w:lang w:eastAsia="zh-CN"/>
        </w:rPr>
        <w:t>Huawei, HiSilicon</w:t>
      </w:r>
      <w:r>
        <w:rPr>
          <w:bCs/>
          <w:lang w:eastAsia="zh-CN"/>
        </w:rPr>
        <w:t xml:space="preserve">, </w:t>
      </w:r>
      <w:r>
        <w:t>RAN1#101</w:t>
      </w:r>
      <w:r w:rsidRPr="003C306A">
        <w:t>e</w:t>
      </w:r>
      <w:r>
        <w:t xml:space="preserve">, </w:t>
      </w:r>
      <w:r>
        <w:rPr>
          <w:lang w:eastAsia="zh-CN"/>
        </w:rPr>
        <w:t>May 25-Jun. 5.</w:t>
      </w:r>
      <w:r>
        <w:t>.</w:t>
      </w:r>
    </w:p>
    <w:p w14:paraId="7970A28C" w14:textId="77777777" w:rsidR="008926E3" w:rsidRPr="00D6670A" w:rsidRDefault="00E163C6" w:rsidP="008926E3">
      <w:pPr>
        <w:pStyle w:val="References"/>
        <w:rPr>
          <w:lang w:eastAsia="zh-CN"/>
        </w:rPr>
      </w:pPr>
      <w:r>
        <w:t xml:space="preserve"> </w:t>
      </w:r>
      <w:bookmarkStart w:id="19" w:name="_Ref60754178"/>
      <w:r w:rsidR="008926E3">
        <w:t>TR 38.875, “</w:t>
      </w:r>
      <w:r w:rsidR="008926E3" w:rsidRPr="008926E3">
        <w:t>Study on support of reduced capability NR devices</w:t>
      </w:r>
      <w:r w:rsidR="008926E3">
        <w:t>”.</w:t>
      </w:r>
      <w:bookmarkEnd w:id="19"/>
    </w:p>
    <w:p w14:paraId="4E3968EA" w14:textId="102DA776" w:rsidR="008926E3" w:rsidRPr="00D6670A" w:rsidRDefault="001539F4" w:rsidP="00544738">
      <w:pPr>
        <w:pStyle w:val="References"/>
        <w:rPr>
          <w:lang w:eastAsia="zh-CN"/>
        </w:rPr>
      </w:pPr>
      <w:r>
        <w:t xml:space="preserve"> </w:t>
      </w:r>
      <w:r w:rsidR="00E163C6">
        <w:t>TS38.213, “</w:t>
      </w:r>
      <w:r w:rsidR="00E163C6" w:rsidRPr="00D11F23">
        <w:t xml:space="preserve">Physical layer procedures for </w:t>
      </w:r>
      <w:r w:rsidR="00E163C6">
        <w:t>control”</w:t>
      </w:r>
      <w:r w:rsidR="008926E3">
        <w:t>.</w:t>
      </w: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F9DEB" w14:textId="77777777" w:rsidR="00DF276E" w:rsidRDefault="00DF276E">
      <w:r>
        <w:separator/>
      </w:r>
    </w:p>
  </w:endnote>
  <w:endnote w:type="continuationSeparator" w:id="0">
    <w:p w14:paraId="0BED89F6" w14:textId="77777777" w:rsidR="00DF276E" w:rsidRDefault="00DF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472CD" w14:textId="77777777" w:rsidR="00DF276E" w:rsidRDefault="00DF276E">
      <w:r>
        <w:separator/>
      </w:r>
    </w:p>
  </w:footnote>
  <w:footnote w:type="continuationSeparator" w:id="0">
    <w:p w14:paraId="4951E4AD" w14:textId="77777777" w:rsidR="00DF276E" w:rsidRDefault="00DF2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7637"/>
    <w:multiLevelType w:val="hybridMultilevel"/>
    <w:tmpl w:val="458804C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03278F"/>
    <w:multiLevelType w:val="hybridMultilevel"/>
    <w:tmpl w:val="5CA6E70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87502"/>
    <w:multiLevelType w:val="hybridMultilevel"/>
    <w:tmpl w:val="635C5956"/>
    <w:lvl w:ilvl="0" w:tplc="040B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255EC2"/>
    <w:multiLevelType w:val="hybridMultilevel"/>
    <w:tmpl w:val="A0A6A996"/>
    <w:lvl w:ilvl="0" w:tplc="40E64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801F39"/>
    <w:multiLevelType w:val="hybridMultilevel"/>
    <w:tmpl w:val="2F483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55ED8"/>
    <w:multiLevelType w:val="hybridMultilevel"/>
    <w:tmpl w:val="98300880"/>
    <w:lvl w:ilvl="0" w:tplc="7FEE56E2">
      <w:start w:val="1"/>
      <w:numFmt w:val="bullet"/>
      <w:lvlText w:val=""/>
      <w:lvlJc w:val="left"/>
      <w:pPr>
        <w:tabs>
          <w:tab w:val="num" w:pos="720"/>
        </w:tabs>
        <w:ind w:left="720" w:hanging="360"/>
      </w:pPr>
      <w:rPr>
        <w:rFonts w:ascii="Wingdings" w:hAnsi="Wingdings" w:hint="default"/>
      </w:rPr>
    </w:lvl>
    <w:lvl w:ilvl="1" w:tplc="74AA31A6">
      <w:start w:val="1"/>
      <w:numFmt w:val="bullet"/>
      <w:lvlText w:val=""/>
      <w:lvlJc w:val="left"/>
      <w:pPr>
        <w:tabs>
          <w:tab w:val="num" w:pos="1440"/>
        </w:tabs>
        <w:ind w:left="1440" w:hanging="360"/>
      </w:pPr>
      <w:rPr>
        <w:rFonts w:ascii="Wingdings" w:hAnsi="Wingdings" w:hint="default"/>
      </w:rPr>
    </w:lvl>
    <w:lvl w:ilvl="2" w:tplc="012657B2" w:tentative="1">
      <w:start w:val="1"/>
      <w:numFmt w:val="bullet"/>
      <w:lvlText w:val=""/>
      <w:lvlJc w:val="left"/>
      <w:pPr>
        <w:tabs>
          <w:tab w:val="num" w:pos="2160"/>
        </w:tabs>
        <w:ind w:left="2160" w:hanging="360"/>
      </w:pPr>
      <w:rPr>
        <w:rFonts w:ascii="Wingdings" w:hAnsi="Wingdings" w:hint="default"/>
      </w:rPr>
    </w:lvl>
    <w:lvl w:ilvl="3" w:tplc="E37C898E" w:tentative="1">
      <w:start w:val="1"/>
      <w:numFmt w:val="bullet"/>
      <w:lvlText w:val=""/>
      <w:lvlJc w:val="left"/>
      <w:pPr>
        <w:tabs>
          <w:tab w:val="num" w:pos="2880"/>
        </w:tabs>
        <w:ind w:left="2880" w:hanging="360"/>
      </w:pPr>
      <w:rPr>
        <w:rFonts w:ascii="Wingdings" w:hAnsi="Wingdings" w:hint="default"/>
      </w:rPr>
    </w:lvl>
    <w:lvl w:ilvl="4" w:tplc="A9AA7F3E" w:tentative="1">
      <w:start w:val="1"/>
      <w:numFmt w:val="bullet"/>
      <w:lvlText w:val=""/>
      <w:lvlJc w:val="left"/>
      <w:pPr>
        <w:tabs>
          <w:tab w:val="num" w:pos="3600"/>
        </w:tabs>
        <w:ind w:left="3600" w:hanging="360"/>
      </w:pPr>
      <w:rPr>
        <w:rFonts w:ascii="Wingdings" w:hAnsi="Wingdings" w:hint="default"/>
      </w:rPr>
    </w:lvl>
    <w:lvl w:ilvl="5" w:tplc="E6C6FDE0" w:tentative="1">
      <w:start w:val="1"/>
      <w:numFmt w:val="bullet"/>
      <w:lvlText w:val=""/>
      <w:lvlJc w:val="left"/>
      <w:pPr>
        <w:tabs>
          <w:tab w:val="num" w:pos="4320"/>
        </w:tabs>
        <w:ind w:left="4320" w:hanging="360"/>
      </w:pPr>
      <w:rPr>
        <w:rFonts w:ascii="Wingdings" w:hAnsi="Wingdings" w:hint="default"/>
      </w:rPr>
    </w:lvl>
    <w:lvl w:ilvl="6" w:tplc="0FC688AA" w:tentative="1">
      <w:start w:val="1"/>
      <w:numFmt w:val="bullet"/>
      <w:lvlText w:val=""/>
      <w:lvlJc w:val="left"/>
      <w:pPr>
        <w:tabs>
          <w:tab w:val="num" w:pos="5040"/>
        </w:tabs>
        <w:ind w:left="5040" w:hanging="360"/>
      </w:pPr>
      <w:rPr>
        <w:rFonts w:ascii="Wingdings" w:hAnsi="Wingdings" w:hint="default"/>
      </w:rPr>
    </w:lvl>
    <w:lvl w:ilvl="7" w:tplc="7892157E" w:tentative="1">
      <w:start w:val="1"/>
      <w:numFmt w:val="bullet"/>
      <w:lvlText w:val=""/>
      <w:lvlJc w:val="left"/>
      <w:pPr>
        <w:tabs>
          <w:tab w:val="num" w:pos="5760"/>
        </w:tabs>
        <w:ind w:left="5760" w:hanging="360"/>
      </w:pPr>
      <w:rPr>
        <w:rFonts w:ascii="Wingdings" w:hAnsi="Wingdings" w:hint="default"/>
      </w:rPr>
    </w:lvl>
    <w:lvl w:ilvl="8" w:tplc="F9420DA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173E2"/>
    <w:multiLevelType w:val="hybridMultilevel"/>
    <w:tmpl w:val="0DDADFA4"/>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22C0DEE"/>
    <w:multiLevelType w:val="hybridMultilevel"/>
    <w:tmpl w:val="59F69A06"/>
    <w:lvl w:ilvl="0" w:tplc="3350F7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8316CF0"/>
    <w:multiLevelType w:val="hybridMultilevel"/>
    <w:tmpl w:val="8C3A2692"/>
    <w:lvl w:ilvl="0" w:tplc="2C8AF6BA">
      <w:start w:val="2"/>
      <w:numFmt w:val="bullet"/>
      <w:lvlText w:val="-"/>
      <w:lvlJc w:val="left"/>
      <w:pPr>
        <w:ind w:left="840" w:hanging="420"/>
      </w:pPr>
      <w:rPr>
        <w:rFonts w:ascii="Calibri" w:eastAsia="Malgun Gothic" w:hAnsi="Calibri" w:cs="Times New Roman"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90822A6"/>
    <w:multiLevelType w:val="hybridMultilevel"/>
    <w:tmpl w:val="E1249C54"/>
    <w:lvl w:ilvl="0" w:tplc="040B0003">
      <w:start w:val="1"/>
      <w:numFmt w:val="bullet"/>
      <w:lvlText w:val="o"/>
      <w:lvlJc w:val="left"/>
      <w:pPr>
        <w:ind w:left="1190" w:hanging="420"/>
      </w:pPr>
      <w:rPr>
        <w:rFonts w:ascii="Courier New" w:hAnsi="Courier New" w:cs="Courier New"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34E4E"/>
    <w:multiLevelType w:val="hybridMultilevel"/>
    <w:tmpl w:val="83803A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EA2FC7"/>
    <w:multiLevelType w:val="hybridMultilevel"/>
    <w:tmpl w:val="44248120"/>
    <w:lvl w:ilvl="0" w:tplc="53AA1146">
      <w:start w:val="2"/>
      <w:numFmt w:val="bullet"/>
      <w:lvlText w:val="-"/>
      <w:lvlJc w:val="left"/>
      <w:pPr>
        <w:ind w:left="840" w:hanging="420"/>
      </w:pPr>
      <w:rPr>
        <w:rFonts w:ascii="Calibri" w:eastAsia="Malgun Gothic" w:hAnsi="Calibri" w:cs="Times New Roman" w:hint="default"/>
      </w:rPr>
    </w:lvl>
    <w:lvl w:ilvl="1" w:tplc="040B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D236BA3"/>
    <w:multiLevelType w:val="hybridMultilevel"/>
    <w:tmpl w:val="14DEEE30"/>
    <w:lvl w:ilvl="0" w:tplc="040B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393641"/>
    <w:multiLevelType w:val="multilevel"/>
    <w:tmpl w:val="4D393641"/>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C3E8F"/>
    <w:multiLevelType w:val="hybridMultilevel"/>
    <w:tmpl w:val="64D48FA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7"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A17910"/>
    <w:multiLevelType w:val="hybridMultilevel"/>
    <w:tmpl w:val="4FB8AE26"/>
    <w:lvl w:ilvl="0" w:tplc="5EB0DB76">
      <w:start w:val="1"/>
      <w:numFmt w:val="bullet"/>
      <w:lvlText w:val=""/>
      <w:lvlJc w:val="left"/>
      <w:pPr>
        <w:tabs>
          <w:tab w:val="num" w:pos="720"/>
        </w:tabs>
        <w:ind w:left="720" w:hanging="360"/>
      </w:pPr>
      <w:rPr>
        <w:rFonts w:ascii="Wingdings" w:hAnsi="Wingdings" w:hint="default"/>
      </w:rPr>
    </w:lvl>
    <w:lvl w:ilvl="1" w:tplc="C6A654F0">
      <w:start w:val="1"/>
      <w:numFmt w:val="bullet"/>
      <w:lvlText w:val=""/>
      <w:lvlJc w:val="left"/>
      <w:pPr>
        <w:tabs>
          <w:tab w:val="num" w:pos="1440"/>
        </w:tabs>
        <w:ind w:left="1440" w:hanging="360"/>
      </w:pPr>
      <w:rPr>
        <w:rFonts w:ascii="Wingdings" w:hAnsi="Wingdings" w:hint="default"/>
      </w:rPr>
    </w:lvl>
    <w:lvl w:ilvl="2" w:tplc="D52C8EAA" w:tentative="1">
      <w:start w:val="1"/>
      <w:numFmt w:val="bullet"/>
      <w:lvlText w:val=""/>
      <w:lvlJc w:val="left"/>
      <w:pPr>
        <w:tabs>
          <w:tab w:val="num" w:pos="2160"/>
        </w:tabs>
        <w:ind w:left="2160" w:hanging="360"/>
      </w:pPr>
      <w:rPr>
        <w:rFonts w:ascii="Wingdings" w:hAnsi="Wingdings" w:hint="default"/>
      </w:rPr>
    </w:lvl>
    <w:lvl w:ilvl="3" w:tplc="73388902" w:tentative="1">
      <w:start w:val="1"/>
      <w:numFmt w:val="bullet"/>
      <w:lvlText w:val=""/>
      <w:lvlJc w:val="left"/>
      <w:pPr>
        <w:tabs>
          <w:tab w:val="num" w:pos="2880"/>
        </w:tabs>
        <w:ind w:left="2880" w:hanging="360"/>
      </w:pPr>
      <w:rPr>
        <w:rFonts w:ascii="Wingdings" w:hAnsi="Wingdings" w:hint="default"/>
      </w:rPr>
    </w:lvl>
    <w:lvl w:ilvl="4" w:tplc="922AD818" w:tentative="1">
      <w:start w:val="1"/>
      <w:numFmt w:val="bullet"/>
      <w:lvlText w:val=""/>
      <w:lvlJc w:val="left"/>
      <w:pPr>
        <w:tabs>
          <w:tab w:val="num" w:pos="3600"/>
        </w:tabs>
        <w:ind w:left="3600" w:hanging="360"/>
      </w:pPr>
      <w:rPr>
        <w:rFonts w:ascii="Wingdings" w:hAnsi="Wingdings" w:hint="default"/>
      </w:rPr>
    </w:lvl>
    <w:lvl w:ilvl="5" w:tplc="A0487682" w:tentative="1">
      <w:start w:val="1"/>
      <w:numFmt w:val="bullet"/>
      <w:lvlText w:val=""/>
      <w:lvlJc w:val="left"/>
      <w:pPr>
        <w:tabs>
          <w:tab w:val="num" w:pos="4320"/>
        </w:tabs>
        <w:ind w:left="4320" w:hanging="360"/>
      </w:pPr>
      <w:rPr>
        <w:rFonts w:ascii="Wingdings" w:hAnsi="Wingdings" w:hint="default"/>
      </w:rPr>
    </w:lvl>
    <w:lvl w:ilvl="6" w:tplc="E97A9DE6" w:tentative="1">
      <w:start w:val="1"/>
      <w:numFmt w:val="bullet"/>
      <w:lvlText w:val=""/>
      <w:lvlJc w:val="left"/>
      <w:pPr>
        <w:tabs>
          <w:tab w:val="num" w:pos="5040"/>
        </w:tabs>
        <w:ind w:left="5040" w:hanging="360"/>
      </w:pPr>
      <w:rPr>
        <w:rFonts w:ascii="Wingdings" w:hAnsi="Wingdings" w:hint="default"/>
      </w:rPr>
    </w:lvl>
    <w:lvl w:ilvl="7" w:tplc="14741B80" w:tentative="1">
      <w:start w:val="1"/>
      <w:numFmt w:val="bullet"/>
      <w:lvlText w:val=""/>
      <w:lvlJc w:val="left"/>
      <w:pPr>
        <w:tabs>
          <w:tab w:val="num" w:pos="5760"/>
        </w:tabs>
        <w:ind w:left="5760" w:hanging="360"/>
      </w:pPr>
      <w:rPr>
        <w:rFonts w:ascii="Wingdings" w:hAnsi="Wingdings" w:hint="default"/>
      </w:rPr>
    </w:lvl>
    <w:lvl w:ilvl="8" w:tplc="3E582E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1A61FF"/>
    <w:multiLevelType w:val="hybridMultilevel"/>
    <w:tmpl w:val="AC280C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F107B7"/>
    <w:multiLevelType w:val="hybridMultilevel"/>
    <w:tmpl w:val="572E0442"/>
    <w:lvl w:ilvl="0" w:tplc="040B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822762"/>
    <w:multiLevelType w:val="hybridMultilevel"/>
    <w:tmpl w:val="12B4065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7935BE"/>
    <w:multiLevelType w:val="hybridMultilevel"/>
    <w:tmpl w:val="6F9072D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3"/>
  </w:num>
  <w:num w:numId="4">
    <w:abstractNumId w:val="11"/>
  </w:num>
  <w:num w:numId="5">
    <w:abstractNumId w:val="20"/>
  </w:num>
  <w:num w:numId="6">
    <w:abstractNumId w:val="25"/>
  </w:num>
  <w:num w:numId="7">
    <w:abstractNumId w:val="33"/>
  </w:num>
  <w:num w:numId="8">
    <w:abstractNumId w:val="4"/>
  </w:num>
  <w:num w:numId="9">
    <w:abstractNumId w:val="32"/>
  </w:num>
  <w:num w:numId="10">
    <w:abstractNumId w:val="17"/>
  </w:num>
  <w:num w:numId="11">
    <w:abstractNumId w:val="21"/>
  </w:num>
  <w:num w:numId="12">
    <w:abstractNumId w:val="1"/>
  </w:num>
  <w:num w:numId="13">
    <w:abstractNumId w:val="19"/>
  </w:num>
  <w:num w:numId="14">
    <w:abstractNumId w:val="24"/>
  </w:num>
  <w:num w:numId="15">
    <w:abstractNumId w:val="9"/>
  </w:num>
  <w:num w:numId="16">
    <w:abstractNumId w:val="0"/>
  </w:num>
  <w:num w:numId="17">
    <w:abstractNumId w:val="31"/>
  </w:num>
  <w:num w:numId="18">
    <w:abstractNumId w:val="34"/>
  </w:num>
  <w:num w:numId="19">
    <w:abstractNumId w:val="8"/>
  </w:num>
  <w:num w:numId="20">
    <w:abstractNumId w:val="27"/>
  </w:num>
  <w:num w:numId="21">
    <w:abstractNumId w:val="26"/>
  </w:num>
  <w:num w:numId="22">
    <w:abstractNumId w:val="13"/>
  </w:num>
  <w:num w:numId="23">
    <w:abstractNumId w:val="28"/>
  </w:num>
  <w:num w:numId="24">
    <w:abstractNumId w:val="7"/>
  </w:num>
  <w:num w:numId="25">
    <w:abstractNumId w:val="23"/>
  </w:num>
  <w:num w:numId="26">
    <w:abstractNumId w:val="13"/>
  </w:num>
  <w:num w:numId="27">
    <w:abstractNumId w:val="10"/>
  </w:num>
  <w:num w:numId="28">
    <w:abstractNumId w:val="12"/>
  </w:num>
  <w:num w:numId="29">
    <w:abstractNumId w:val="10"/>
  </w:num>
  <w:num w:numId="30">
    <w:abstractNumId w:val="10"/>
  </w:num>
  <w:num w:numId="31">
    <w:abstractNumId w:val="6"/>
  </w:num>
  <w:num w:numId="32">
    <w:abstractNumId w:val="29"/>
  </w:num>
  <w:num w:numId="33">
    <w:abstractNumId w:val="2"/>
  </w:num>
  <w:num w:numId="34">
    <w:abstractNumId w:val="30"/>
  </w:num>
  <w:num w:numId="35">
    <w:abstractNumId w:val="22"/>
  </w:num>
  <w:num w:numId="36">
    <w:abstractNumId w:val="14"/>
  </w:num>
  <w:num w:numId="37">
    <w:abstractNumId w:val="18"/>
  </w:num>
  <w:num w:numId="38">
    <w:abstractNumId w:val="5"/>
  </w:num>
  <w:num w:numId="3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D29"/>
    <w:rsid w:val="000612E1"/>
    <w:rsid w:val="000614FE"/>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23B0"/>
    <w:rsid w:val="0008335B"/>
    <w:rsid w:val="00083379"/>
    <w:rsid w:val="00083587"/>
    <w:rsid w:val="00083838"/>
    <w:rsid w:val="00083B6A"/>
    <w:rsid w:val="000847C6"/>
    <w:rsid w:val="00084D29"/>
    <w:rsid w:val="000852C7"/>
    <w:rsid w:val="0008591F"/>
    <w:rsid w:val="00085E04"/>
    <w:rsid w:val="00086319"/>
    <w:rsid w:val="00086800"/>
    <w:rsid w:val="0008730B"/>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F08"/>
    <w:rsid w:val="001141E3"/>
    <w:rsid w:val="001144DF"/>
    <w:rsid w:val="00115038"/>
    <w:rsid w:val="0011557B"/>
    <w:rsid w:val="00115CD8"/>
    <w:rsid w:val="00116609"/>
    <w:rsid w:val="00117312"/>
    <w:rsid w:val="0011775F"/>
    <w:rsid w:val="001177A3"/>
    <w:rsid w:val="00117C85"/>
    <w:rsid w:val="00120B13"/>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6883"/>
    <w:rsid w:val="001869D9"/>
    <w:rsid w:val="00187252"/>
    <w:rsid w:val="001879FF"/>
    <w:rsid w:val="00190F96"/>
    <w:rsid w:val="00191C91"/>
    <w:rsid w:val="00191E6D"/>
    <w:rsid w:val="001923DD"/>
    <w:rsid w:val="00192DD9"/>
    <w:rsid w:val="0019369D"/>
    <w:rsid w:val="00194339"/>
    <w:rsid w:val="00194848"/>
    <w:rsid w:val="00194F8C"/>
    <w:rsid w:val="0019580A"/>
    <w:rsid w:val="001958EA"/>
    <w:rsid w:val="00195E0E"/>
    <w:rsid w:val="001963B2"/>
    <w:rsid w:val="00197CA2"/>
    <w:rsid w:val="001A055B"/>
    <w:rsid w:val="001A0D8D"/>
    <w:rsid w:val="001A0F12"/>
    <w:rsid w:val="001A178D"/>
    <w:rsid w:val="001A180D"/>
    <w:rsid w:val="001A1BAC"/>
    <w:rsid w:val="001A1C50"/>
    <w:rsid w:val="001A23CE"/>
    <w:rsid w:val="001A2C89"/>
    <w:rsid w:val="001A2DF0"/>
    <w:rsid w:val="001A3630"/>
    <w:rsid w:val="001A4E0A"/>
    <w:rsid w:val="001A5182"/>
    <w:rsid w:val="001A673E"/>
    <w:rsid w:val="001A7763"/>
    <w:rsid w:val="001B1DED"/>
    <w:rsid w:val="001B2307"/>
    <w:rsid w:val="001B3964"/>
    <w:rsid w:val="001B4452"/>
    <w:rsid w:val="001B466C"/>
    <w:rsid w:val="001B4F34"/>
    <w:rsid w:val="001B52EC"/>
    <w:rsid w:val="001B554A"/>
    <w:rsid w:val="001B6564"/>
    <w:rsid w:val="001B691A"/>
    <w:rsid w:val="001B6F33"/>
    <w:rsid w:val="001B71D9"/>
    <w:rsid w:val="001B7BBD"/>
    <w:rsid w:val="001B7EC8"/>
    <w:rsid w:val="001C02D8"/>
    <w:rsid w:val="001C04E3"/>
    <w:rsid w:val="001C075C"/>
    <w:rsid w:val="001C0797"/>
    <w:rsid w:val="001C2378"/>
    <w:rsid w:val="001C3EE9"/>
    <w:rsid w:val="001C3FA4"/>
    <w:rsid w:val="001C40F9"/>
    <w:rsid w:val="001C41CE"/>
    <w:rsid w:val="001C423D"/>
    <w:rsid w:val="001C458B"/>
    <w:rsid w:val="001C5D4F"/>
    <w:rsid w:val="001C64C0"/>
    <w:rsid w:val="001C69DA"/>
    <w:rsid w:val="001C6F06"/>
    <w:rsid w:val="001D1123"/>
    <w:rsid w:val="001D1F37"/>
    <w:rsid w:val="001D2360"/>
    <w:rsid w:val="001D3109"/>
    <w:rsid w:val="001D332E"/>
    <w:rsid w:val="001D37B8"/>
    <w:rsid w:val="001D415B"/>
    <w:rsid w:val="001D4663"/>
    <w:rsid w:val="001D4AB6"/>
    <w:rsid w:val="001D5033"/>
    <w:rsid w:val="001D5073"/>
    <w:rsid w:val="001D547B"/>
    <w:rsid w:val="001D550E"/>
    <w:rsid w:val="001D5C88"/>
    <w:rsid w:val="001D6567"/>
    <w:rsid w:val="001D695C"/>
    <w:rsid w:val="001D6FD9"/>
    <w:rsid w:val="001D780E"/>
    <w:rsid w:val="001E05C3"/>
    <w:rsid w:val="001E092D"/>
    <w:rsid w:val="001E0AD3"/>
    <w:rsid w:val="001E0F6D"/>
    <w:rsid w:val="001E1BD3"/>
    <w:rsid w:val="001E2A58"/>
    <w:rsid w:val="001E2E35"/>
    <w:rsid w:val="001E3688"/>
    <w:rsid w:val="001E36E4"/>
    <w:rsid w:val="001E379D"/>
    <w:rsid w:val="001E3834"/>
    <w:rsid w:val="001E3A3C"/>
    <w:rsid w:val="001E4380"/>
    <w:rsid w:val="001E4694"/>
    <w:rsid w:val="001E5C23"/>
    <w:rsid w:val="001E67D3"/>
    <w:rsid w:val="001E74A0"/>
    <w:rsid w:val="001E7504"/>
    <w:rsid w:val="001E76DF"/>
    <w:rsid w:val="001E7871"/>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48"/>
    <w:rsid w:val="00211D8D"/>
    <w:rsid w:val="00212CB6"/>
    <w:rsid w:val="00212E37"/>
    <w:rsid w:val="00212FA9"/>
    <w:rsid w:val="002140F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BC8"/>
    <w:rsid w:val="00243831"/>
    <w:rsid w:val="002451C5"/>
    <w:rsid w:val="002455B6"/>
    <w:rsid w:val="00245DFF"/>
    <w:rsid w:val="00245F1F"/>
    <w:rsid w:val="00246224"/>
    <w:rsid w:val="0024663B"/>
    <w:rsid w:val="00247103"/>
    <w:rsid w:val="0024749E"/>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781"/>
    <w:rsid w:val="00265A6F"/>
    <w:rsid w:val="00265DD3"/>
    <w:rsid w:val="00266B13"/>
    <w:rsid w:val="00266CEE"/>
    <w:rsid w:val="00267E4A"/>
    <w:rsid w:val="00270728"/>
    <w:rsid w:val="00270A6B"/>
    <w:rsid w:val="00270D42"/>
    <w:rsid w:val="0027195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3D77"/>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F2"/>
    <w:rsid w:val="002C38B2"/>
    <w:rsid w:val="002C3F9C"/>
    <w:rsid w:val="002C4A70"/>
    <w:rsid w:val="002C5AFA"/>
    <w:rsid w:val="002C7535"/>
    <w:rsid w:val="002C7604"/>
    <w:rsid w:val="002D0439"/>
    <w:rsid w:val="002D0713"/>
    <w:rsid w:val="002D11B7"/>
    <w:rsid w:val="002D2A9D"/>
    <w:rsid w:val="002D3426"/>
    <w:rsid w:val="002D3BBC"/>
    <w:rsid w:val="002D3C25"/>
    <w:rsid w:val="002D41E3"/>
    <w:rsid w:val="002D438A"/>
    <w:rsid w:val="002D5738"/>
    <w:rsid w:val="002D5E53"/>
    <w:rsid w:val="002D649A"/>
    <w:rsid w:val="002E0319"/>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4D9B"/>
    <w:rsid w:val="00304EDE"/>
    <w:rsid w:val="00305144"/>
    <w:rsid w:val="00305E99"/>
    <w:rsid w:val="00305FF9"/>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972"/>
    <w:rsid w:val="00342FDD"/>
    <w:rsid w:val="00343761"/>
    <w:rsid w:val="00343E02"/>
    <w:rsid w:val="0034429B"/>
    <w:rsid w:val="00344866"/>
    <w:rsid w:val="00345BFD"/>
    <w:rsid w:val="00345D95"/>
    <w:rsid w:val="0034638C"/>
    <w:rsid w:val="00346F7F"/>
    <w:rsid w:val="00350108"/>
    <w:rsid w:val="00350762"/>
    <w:rsid w:val="003507C4"/>
    <w:rsid w:val="00350BE8"/>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A43"/>
    <w:rsid w:val="00382D60"/>
    <w:rsid w:val="00382F29"/>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E40"/>
    <w:rsid w:val="00390017"/>
    <w:rsid w:val="003901A3"/>
    <w:rsid w:val="0039072F"/>
    <w:rsid w:val="00390DF5"/>
    <w:rsid w:val="00392064"/>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B16"/>
    <w:rsid w:val="003A73CC"/>
    <w:rsid w:val="003A7834"/>
    <w:rsid w:val="003B0B5B"/>
    <w:rsid w:val="003B0BFD"/>
    <w:rsid w:val="003B0DEC"/>
    <w:rsid w:val="003B0E79"/>
    <w:rsid w:val="003B1067"/>
    <w:rsid w:val="003B19A2"/>
    <w:rsid w:val="003B1E1F"/>
    <w:rsid w:val="003B3575"/>
    <w:rsid w:val="003B36F5"/>
    <w:rsid w:val="003B4EF5"/>
    <w:rsid w:val="003B50BC"/>
    <w:rsid w:val="003B5D97"/>
    <w:rsid w:val="003B63A4"/>
    <w:rsid w:val="003B68EE"/>
    <w:rsid w:val="003B68FE"/>
    <w:rsid w:val="003B6D7D"/>
    <w:rsid w:val="003B6E57"/>
    <w:rsid w:val="003B6F91"/>
    <w:rsid w:val="003B7D7E"/>
    <w:rsid w:val="003C1012"/>
    <w:rsid w:val="003C11C9"/>
    <w:rsid w:val="003C1229"/>
    <w:rsid w:val="003C1814"/>
    <w:rsid w:val="003C1FD4"/>
    <w:rsid w:val="003C213D"/>
    <w:rsid w:val="003C25AD"/>
    <w:rsid w:val="003C2D21"/>
    <w:rsid w:val="003C306A"/>
    <w:rsid w:val="003C379F"/>
    <w:rsid w:val="003C38F8"/>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DDD"/>
    <w:rsid w:val="003D4C05"/>
    <w:rsid w:val="003D53C0"/>
    <w:rsid w:val="003D5CBF"/>
    <w:rsid w:val="003D66D2"/>
    <w:rsid w:val="003D6BFF"/>
    <w:rsid w:val="003D772F"/>
    <w:rsid w:val="003E062B"/>
    <w:rsid w:val="003E07AE"/>
    <w:rsid w:val="003E14FC"/>
    <w:rsid w:val="003E177A"/>
    <w:rsid w:val="003E18AB"/>
    <w:rsid w:val="003E2976"/>
    <w:rsid w:val="003E2C39"/>
    <w:rsid w:val="003E3806"/>
    <w:rsid w:val="003E42DF"/>
    <w:rsid w:val="003E4719"/>
    <w:rsid w:val="003E4858"/>
    <w:rsid w:val="003E4D8D"/>
    <w:rsid w:val="003E5D4E"/>
    <w:rsid w:val="003E6316"/>
    <w:rsid w:val="003E6884"/>
    <w:rsid w:val="003E6AC5"/>
    <w:rsid w:val="003E76B2"/>
    <w:rsid w:val="003F0096"/>
    <w:rsid w:val="003F0639"/>
    <w:rsid w:val="003F07B2"/>
    <w:rsid w:val="003F0850"/>
    <w:rsid w:val="003F0D12"/>
    <w:rsid w:val="003F160C"/>
    <w:rsid w:val="003F30FF"/>
    <w:rsid w:val="003F324F"/>
    <w:rsid w:val="003F33BC"/>
    <w:rsid w:val="003F3D4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113"/>
    <w:rsid w:val="00455968"/>
    <w:rsid w:val="004559AC"/>
    <w:rsid w:val="00455EBE"/>
    <w:rsid w:val="0045608F"/>
    <w:rsid w:val="00456421"/>
    <w:rsid w:val="00456DAB"/>
    <w:rsid w:val="00457B9B"/>
    <w:rsid w:val="00457F70"/>
    <w:rsid w:val="00460CC3"/>
    <w:rsid w:val="00460E86"/>
    <w:rsid w:val="0046232D"/>
    <w:rsid w:val="004632DB"/>
    <w:rsid w:val="00463919"/>
    <w:rsid w:val="004646B4"/>
    <w:rsid w:val="00464A88"/>
    <w:rsid w:val="004651A0"/>
    <w:rsid w:val="00465422"/>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1C9"/>
    <w:rsid w:val="004B75F3"/>
    <w:rsid w:val="004C01A8"/>
    <w:rsid w:val="004C0429"/>
    <w:rsid w:val="004C1315"/>
    <w:rsid w:val="004C1840"/>
    <w:rsid w:val="004C24C9"/>
    <w:rsid w:val="004C31B6"/>
    <w:rsid w:val="004C35B5"/>
    <w:rsid w:val="004C3C36"/>
    <w:rsid w:val="004C4583"/>
    <w:rsid w:val="004C5100"/>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FB9"/>
    <w:rsid w:val="004F2F7E"/>
    <w:rsid w:val="004F32B5"/>
    <w:rsid w:val="004F407E"/>
    <w:rsid w:val="004F4339"/>
    <w:rsid w:val="004F46B8"/>
    <w:rsid w:val="004F46FA"/>
    <w:rsid w:val="004F5479"/>
    <w:rsid w:val="004F60A5"/>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42AC"/>
    <w:rsid w:val="005142C1"/>
    <w:rsid w:val="005142CD"/>
    <w:rsid w:val="005143C9"/>
    <w:rsid w:val="005149DD"/>
    <w:rsid w:val="005157A9"/>
    <w:rsid w:val="005173A7"/>
    <w:rsid w:val="0051763B"/>
    <w:rsid w:val="005177E1"/>
    <w:rsid w:val="0052021F"/>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3DE0"/>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7EA7"/>
    <w:rsid w:val="00687FEE"/>
    <w:rsid w:val="00690A49"/>
    <w:rsid w:val="00690BB6"/>
    <w:rsid w:val="006919F7"/>
    <w:rsid w:val="00691B30"/>
    <w:rsid w:val="006923CF"/>
    <w:rsid w:val="0069274F"/>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CF"/>
    <w:rsid w:val="006A5D59"/>
    <w:rsid w:val="006A6E17"/>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D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F0468"/>
    <w:rsid w:val="006F0593"/>
    <w:rsid w:val="006F1064"/>
    <w:rsid w:val="006F1EB7"/>
    <w:rsid w:val="006F1FF9"/>
    <w:rsid w:val="006F2949"/>
    <w:rsid w:val="006F364E"/>
    <w:rsid w:val="006F4BE5"/>
    <w:rsid w:val="006F52E5"/>
    <w:rsid w:val="006F59BC"/>
    <w:rsid w:val="006F6066"/>
    <w:rsid w:val="006F636B"/>
    <w:rsid w:val="006F6850"/>
    <w:rsid w:val="006F6995"/>
    <w:rsid w:val="006F6AC8"/>
    <w:rsid w:val="006F707E"/>
    <w:rsid w:val="006F79D4"/>
    <w:rsid w:val="006F7BB6"/>
    <w:rsid w:val="007001DC"/>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272"/>
    <w:rsid w:val="00714C47"/>
    <w:rsid w:val="00715B49"/>
    <w:rsid w:val="00715C92"/>
    <w:rsid w:val="007163F3"/>
    <w:rsid w:val="00716462"/>
    <w:rsid w:val="007164B2"/>
    <w:rsid w:val="00716627"/>
    <w:rsid w:val="007170C9"/>
    <w:rsid w:val="00717A96"/>
    <w:rsid w:val="007204B5"/>
    <w:rsid w:val="00720CD6"/>
    <w:rsid w:val="00721084"/>
    <w:rsid w:val="00721262"/>
    <w:rsid w:val="007214DE"/>
    <w:rsid w:val="0072178A"/>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8"/>
    <w:rsid w:val="00747F4C"/>
    <w:rsid w:val="0075018B"/>
    <w:rsid w:val="00751091"/>
    <w:rsid w:val="00751B83"/>
    <w:rsid w:val="00751C43"/>
    <w:rsid w:val="00752818"/>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404"/>
    <w:rsid w:val="00775F76"/>
    <w:rsid w:val="007764F1"/>
    <w:rsid w:val="00776882"/>
    <w:rsid w:val="00776AEA"/>
    <w:rsid w:val="00776CE0"/>
    <w:rsid w:val="007770AA"/>
    <w:rsid w:val="00777BA0"/>
    <w:rsid w:val="00777DA8"/>
    <w:rsid w:val="007803BD"/>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598"/>
    <w:rsid w:val="007C36CA"/>
    <w:rsid w:val="007C3B8A"/>
    <w:rsid w:val="007C3FA8"/>
    <w:rsid w:val="007C4F95"/>
    <w:rsid w:val="007C68B2"/>
    <w:rsid w:val="007C68DA"/>
    <w:rsid w:val="007C694C"/>
    <w:rsid w:val="007C6F32"/>
    <w:rsid w:val="007C7A97"/>
    <w:rsid w:val="007C7F79"/>
    <w:rsid w:val="007D0973"/>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6B4"/>
    <w:rsid w:val="008001B4"/>
    <w:rsid w:val="00800769"/>
    <w:rsid w:val="00800ED2"/>
    <w:rsid w:val="0080128B"/>
    <w:rsid w:val="00801605"/>
    <w:rsid w:val="00802E74"/>
    <w:rsid w:val="00802F09"/>
    <w:rsid w:val="00803C39"/>
    <w:rsid w:val="00803DC2"/>
    <w:rsid w:val="008044CB"/>
    <w:rsid w:val="00804B92"/>
    <w:rsid w:val="00804E21"/>
    <w:rsid w:val="00805092"/>
    <w:rsid w:val="00805FF3"/>
    <w:rsid w:val="008060A7"/>
    <w:rsid w:val="00806AAF"/>
    <w:rsid w:val="00807007"/>
    <w:rsid w:val="008070AC"/>
    <w:rsid w:val="008101FD"/>
    <w:rsid w:val="00810AE0"/>
    <w:rsid w:val="00810D8D"/>
    <w:rsid w:val="00810F35"/>
    <w:rsid w:val="008111CC"/>
    <w:rsid w:val="00811835"/>
    <w:rsid w:val="00811862"/>
    <w:rsid w:val="0081225C"/>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4336"/>
    <w:rsid w:val="0084534A"/>
    <w:rsid w:val="0084548F"/>
    <w:rsid w:val="008456CA"/>
    <w:rsid w:val="008456E8"/>
    <w:rsid w:val="008457C9"/>
    <w:rsid w:val="00845C12"/>
    <w:rsid w:val="00845DA2"/>
    <w:rsid w:val="0084624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8032E"/>
    <w:rsid w:val="00880F30"/>
    <w:rsid w:val="00881452"/>
    <w:rsid w:val="0088260B"/>
    <w:rsid w:val="008829CB"/>
    <w:rsid w:val="00883304"/>
    <w:rsid w:val="008833E8"/>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A10"/>
    <w:rsid w:val="008A73B2"/>
    <w:rsid w:val="008B043F"/>
    <w:rsid w:val="008B0808"/>
    <w:rsid w:val="008B0AE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D85"/>
    <w:rsid w:val="008D4352"/>
    <w:rsid w:val="008D60BC"/>
    <w:rsid w:val="008D6D7B"/>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972"/>
    <w:rsid w:val="00962B5B"/>
    <w:rsid w:val="00964AA2"/>
    <w:rsid w:val="0096541E"/>
    <w:rsid w:val="009657F1"/>
    <w:rsid w:val="00965BD7"/>
    <w:rsid w:val="0096625D"/>
    <w:rsid w:val="009663F8"/>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7BA7"/>
    <w:rsid w:val="00977E5E"/>
    <w:rsid w:val="00980517"/>
    <w:rsid w:val="00980E74"/>
    <w:rsid w:val="0098194F"/>
    <w:rsid w:val="009823F2"/>
    <w:rsid w:val="00982564"/>
    <w:rsid w:val="009826C8"/>
    <w:rsid w:val="009836E4"/>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798B"/>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376F"/>
    <w:rsid w:val="00A44CE2"/>
    <w:rsid w:val="00A44E15"/>
    <w:rsid w:val="00A4549F"/>
    <w:rsid w:val="00A45B9B"/>
    <w:rsid w:val="00A462FE"/>
    <w:rsid w:val="00A46FB0"/>
    <w:rsid w:val="00A501C9"/>
    <w:rsid w:val="00A50506"/>
    <w:rsid w:val="00A50AE8"/>
    <w:rsid w:val="00A515DB"/>
    <w:rsid w:val="00A52923"/>
    <w:rsid w:val="00A53F55"/>
    <w:rsid w:val="00A5417B"/>
    <w:rsid w:val="00A54599"/>
    <w:rsid w:val="00A54B5E"/>
    <w:rsid w:val="00A54B82"/>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7885"/>
    <w:rsid w:val="00A8056E"/>
    <w:rsid w:val="00A8094B"/>
    <w:rsid w:val="00A80B74"/>
    <w:rsid w:val="00A81956"/>
    <w:rsid w:val="00A82033"/>
    <w:rsid w:val="00A82D58"/>
    <w:rsid w:val="00A8399D"/>
    <w:rsid w:val="00A83E3D"/>
    <w:rsid w:val="00A8443A"/>
    <w:rsid w:val="00A8479C"/>
    <w:rsid w:val="00A85019"/>
    <w:rsid w:val="00A8557B"/>
    <w:rsid w:val="00A85775"/>
    <w:rsid w:val="00A85A05"/>
    <w:rsid w:val="00A86039"/>
    <w:rsid w:val="00A8666A"/>
    <w:rsid w:val="00A86D63"/>
    <w:rsid w:val="00A87797"/>
    <w:rsid w:val="00A9067B"/>
    <w:rsid w:val="00A90CC5"/>
    <w:rsid w:val="00A90E72"/>
    <w:rsid w:val="00A912C7"/>
    <w:rsid w:val="00A922A2"/>
    <w:rsid w:val="00A931B4"/>
    <w:rsid w:val="00A9327B"/>
    <w:rsid w:val="00A93B69"/>
    <w:rsid w:val="00A963C7"/>
    <w:rsid w:val="00A96C4A"/>
    <w:rsid w:val="00A976E9"/>
    <w:rsid w:val="00A97958"/>
    <w:rsid w:val="00A97F38"/>
    <w:rsid w:val="00AA0337"/>
    <w:rsid w:val="00AA04A7"/>
    <w:rsid w:val="00AA1626"/>
    <w:rsid w:val="00AA1C25"/>
    <w:rsid w:val="00AA243F"/>
    <w:rsid w:val="00AA2E16"/>
    <w:rsid w:val="00AA3DB7"/>
    <w:rsid w:val="00AA51F5"/>
    <w:rsid w:val="00AA5E3B"/>
    <w:rsid w:val="00AA5F09"/>
    <w:rsid w:val="00AA6006"/>
    <w:rsid w:val="00AA68B4"/>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2BE9"/>
    <w:rsid w:val="00B1343A"/>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542"/>
    <w:rsid w:val="00B51A07"/>
    <w:rsid w:val="00B51D1D"/>
    <w:rsid w:val="00B5310E"/>
    <w:rsid w:val="00B53901"/>
    <w:rsid w:val="00B53FE9"/>
    <w:rsid w:val="00B54ACC"/>
    <w:rsid w:val="00B54DCB"/>
    <w:rsid w:val="00B55AC2"/>
    <w:rsid w:val="00B560C9"/>
    <w:rsid w:val="00B56533"/>
    <w:rsid w:val="00B567D9"/>
    <w:rsid w:val="00B56CFC"/>
    <w:rsid w:val="00B57777"/>
    <w:rsid w:val="00B57A17"/>
    <w:rsid w:val="00B57BA6"/>
    <w:rsid w:val="00B61BE2"/>
    <w:rsid w:val="00B6266F"/>
    <w:rsid w:val="00B62C82"/>
    <w:rsid w:val="00B62E0B"/>
    <w:rsid w:val="00B63B37"/>
    <w:rsid w:val="00B63C32"/>
    <w:rsid w:val="00B64215"/>
    <w:rsid w:val="00B64434"/>
    <w:rsid w:val="00B664AA"/>
    <w:rsid w:val="00B67A94"/>
    <w:rsid w:val="00B705E6"/>
    <w:rsid w:val="00B711CE"/>
    <w:rsid w:val="00B71D5D"/>
    <w:rsid w:val="00B71DC8"/>
    <w:rsid w:val="00B72216"/>
    <w:rsid w:val="00B72823"/>
    <w:rsid w:val="00B72A8B"/>
    <w:rsid w:val="00B72D82"/>
    <w:rsid w:val="00B746C6"/>
    <w:rsid w:val="00B74CF7"/>
    <w:rsid w:val="00B7604C"/>
    <w:rsid w:val="00B7652C"/>
    <w:rsid w:val="00B766BF"/>
    <w:rsid w:val="00B76ABF"/>
    <w:rsid w:val="00B76FA6"/>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F39"/>
    <w:rsid w:val="00BE332D"/>
    <w:rsid w:val="00BE33D6"/>
    <w:rsid w:val="00BE3BBF"/>
    <w:rsid w:val="00BE3CF1"/>
    <w:rsid w:val="00BE4B20"/>
    <w:rsid w:val="00BE51A3"/>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914"/>
    <w:rsid w:val="00BF459D"/>
    <w:rsid w:val="00BF49B1"/>
    <w:rsid w:val="00BF5552"/>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77F"/>
    <w:rsid w:val="00C85F9A"/>
    <w:rsid w:val="00C8646D"/>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9DD"/>
    <w:rsid w:val="00CA6671"/>
    <w:rsid w:val="00CB008E"/>
    <w:rsid w:val="00CB01FA"/>
    <w:rsid w:val="00CB0737"/>
    <w:rsid w:val="00CB097A"/>
    <w:rsid w:val="00CB0E9D"/>
    <w:rsid w:val="00CB17E2"/>
    <w:rsid w:val="00CB26EC"/>
    <w:rsid w:val="00CB2D2A"/>
    <w:rsid w:val="00CB416F"/>
    <w:rsid w:val="00CB509F"/>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87D"/>
    <w:rsid w:val="00CD0F5D"/>
    <w:rsid w:val="00CD1C0B"/>
    <w:rsid w:val="00CD239A"/>
    <w:rsid w:val="00CD25FF"/>
    <w:rsid w:val="00CD30B3"/>
    <w:rsid w:val="00CD44DE"/>
    <w:rsid w:val="00CD4641"/>
    <w:rsid w:val="00CD5512"/>
    <w:rsid w:val="00CD6E3D"/>
    <w:rsid w:val="00CD70E9"/>
    <w:rsid w:val="00CD71AB"/>
    <w:rsid w:val="00CE0109"/>
    <w:rsid w:val="00CE09ED"/>
    <w:rsid w:val="00CE0F09"/>
    <w:rsid w:val="00CE19C4"/>
    <w:rsid w:val="00CE1FC5"/>
    <w:rsid w:val="00CE2574"/>
    <w:rsid w:val="00CE2645"/>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BFE"/>
    <w:rsid w:val="00D15F43"/>
    <w:rsid w:val="00D16E87"/>
    <w:rsid w:val="00D2080B"/>
    <w:rsid w:val="00D20B8B"/>
    <w:rsid w:val="00D21205"/>
    <w:rsid w:val="00D2162C"/>
    <w:rsid w:val="00D21A3C"/>
    <w:rsid w:val="00D22B55"/>
    <w:rsid w:val="00D233F1"/>
    <w:rsid w:val="00D243A7"/>
    <w:rsid w:val="00D243D3"/>
    <w:rsid w:val="00D256F8"/>
    <w:rsid w:val="00D26086"/>
    <w:rsid w:val="00D2685C"/>
    <w:rsid w:val="00D26A3B"/>
    <w:rsid w:val="00D26E1D"/>
    <w:rsid w:val="00D27D5D"/>
    <w:rsid w:val="00D302FD"/>
    <w:rsid w:val="00D3038A"/>
    <w:rsid w:val="00D3098D"/>
    <w:rsid w:val="00D30AEA"/>
    <w:rsid w:val="00D31A02"/>
    <w:rsid w:val="00D31DEA"/>
    <w:rsid w:val="00D3323C"/>
    <w:rsid w:val="00D33456"/>
    <w:rsid w:val="00D3396F"/>
    <w:rsid w:val="00D33D4D"/>
    <w:rsid w:val="00D34A0B"/>
    <w:rsid w:val="00D36234"/>
    <w:rsid w:val="00D36371"/>
    <w:rsid w:val="00D36643"/>
    <w:rsid w:val="00D36C15"/>
    <w:rsid w:val="00D36E08"/>
    <w:rsid w:val="00D40406"/>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53FA"/>
    <w:rsid w:val="00DD5F42"/>
    <w:rsid w:val="00DD6069"/>
    <w:rsid w:val="00DD617B"/>
    <w:rsid w:val="00DD6795"/>
    <w:rsid w:val="00DD71BA"/>
    <w:rsid w:val="00DD72BB"/>
    <w:rsid w:val="00DE068C"/>
    <w:rsid w:val="00DE0E59"/>
    <w:rsid w:val="00DE0F6C"/>
    <w:rsid w:val="00DE215F"/>
    <w:rsid w:val="00DE219B"/>
    <w:rsid w:val="00DE4066"/>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F17"/>
    <w:rsid w:val="00DF78FA"/>
    <w:rsid w:val="00DF7B76"/>
    <w:rsid w:val="00E002F1"/>
    <w:rsid w:val="00E0082C"/>
    <w:rsid w:val="00E01779"/>
    <w:rsid w:val="00E01915"/>
    <w:rsid w:val="00E01ACE"/>
    <w:rsid w:val="00E01DAA"/>
    <w:rsid w:val="00E023E5"/>
    <w:rsid w:val="00E02432"/>
    <w:rsid w:val="00E04022"/>
    <w:rsid w:val="00E04CF4"/>
    <w:rsid w:val="00E05066"/>
    <w:rsid w:val="00E05C88"/>
    <w:rsid w:val="00E06CAD"/>
    <w:rsid w:val="00E06E05"/>
    <w:rsid w:val="00E0728F"/>
    <w:rsid w:val="00E0755C"/>
    <w:rsid w:val="00E07718"/>
    <w:rsid w:val="00E14A7E"/>
    <w:rsid w:val="00E14ADA"/>
    <w:rsid w:val="00E14FBE"/>
    <w:rsid w:val="00E151E1"/>
    <w:rsid w:val="00E152E9"/>
    <w:rsid w:val="00E163C6"/>
    <w:rsid w:val="00E17619"/>
    <w:rsid w:val="00E17805"/>
    <w:rsid w:val="00E204FB"/>
    <w:rsid w:val="00E20EC6"/>
    <w:rsid w:val="00E20F79"/>
    <w:rsid w:val="00E21278"/>
    <w:rsid w:val="00E215A8"/>
    <w:rsid w:val="00E216FA"/>
    <w:rsid w:val="00E217FE"/>
    <w:rsid w:val="00E22687"/>
    <w:rsid w:val="00E22CCD"/>
    <w:rsid w:val="00E23179"/>
    <w:rsid w:val="00E23A11"/>
    <w:rsid w:val="00E23FB7"/>
    <w:rsid w:val="00E24A27"/>
    <w:rsid w:val="00E25F89"/>
    <w:rsid w:val="00E274B1"/>
    <w:rsid w:val="00E27BEC"/>
    <w:rsid w:val="00E31922"/>
    <w:rsid w:val="00E3214D"/>
    <w:rsid w:val="00E32D62"/>
    <w:rsid w:val="00E33584"/>
    <w:rsid w:val="00E33687"/>
    <w:rsid w:val="00E339DC"/>
    <w:rsid w:val="00E33E15"/>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279"/>
    <w:rsid w:val="00E902BA"/>
    <w:rsid w:val="00E90635"/>
    <w:rsid w:val="00E909A1"/>
    <w:rsid w:val="00E90BFF"/>
    <w:rsid w:val="00E90F46"/>
    <w:rsid w:val="00E91385"/>
    <w:rsid w:val="00E91F04"/>
    <w:rsid w:val="00E91F35"/>
    <w:rsid w:val="00E9303F"/>
    <w:rsid w:val="00E93AB8"/>
    <w:rsid w:val="00E93DE9"/>
    <w:rsid w:val="00E93E9A"/>
    <w:rsid w:val="00E94CBF"/>
    <w:rsid w:val="00E94E62"/>
    <w:rsid w:val="00E95BA6"/>
    <w:rsid w:val="00E9673A"/>
    <w:rsid w:val="00E96A25"/>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7F3"/>
    <w:rsid w:val="00ED5FE4"/>
    <w:rsid w:val="00ED715C"/>
    <w:rsid w:val="00ED71C5"/>
    <w:rsid w:val="00ED76D8"/>
    <w:rsid w:val="00EE043A"/>
    <w:rsid w:val="00EE0A24"/>
    <w:rsid w:val="00EE16FA"/>
    <w:rsid w:val="00EE17E4"/>
    <w:rsid w:val="00EE1DCB"/>
    <w:rsid w:val="00EE2B11"/>
    <w:rsid w:val="00EE2CB2"/>
    <w:rsid w:val="00EE31CA"/>
    <w:rsid w:val="00EE3C42"/>
    <w:rsid w:val="00EE3D4F"/>
    <w:rsid w:val="00EE3D88"/>
    <w:rsid w:val="00EE534D"/>
    <w:rsid w:val="00EE5560"/>
    <w:rsid w:val="00EE5AA5"/>
    <w:rsid w:val="00EE647C"/>
    <w:rsid w:val="00EE6E53"/>
    <w:rsid w:val="00EE6F1E"/>
    <w:rsid w:val="00EE7666"/>
    <w:rsid w:val="00EE7C37"/>
    <w:rsid w:val="00EE7FFB"/>
    <w:rsid w:val="00EF0348"/>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E79"/>
    <w:rsid w:val="00F03E82"/>
    <w:rsid w:val="00F057B5"/>
    <w:rsid w:val="00F06127"/>
    <w:rsid w:val="00F0628D"/>
    <w:rsid w:val="00F06651"/>
    <w:rsid w:val="00F0665D"/>
    <w:rsid w:val="00F06A53"/>
    <w:rsid w:val="00F07DE6"/>
    <w:rsid w:val="00F10291"/>
    <w:rsid w:val="00F1056C"/>
    <w:rsid w:val="00F107F1"/>
    <w:rsid w:val="00F10985"/>
    <w:rsid w:val="00F10FC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BE9"/>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2EC"/>
    <w:rsid w:val="00F73644"/>
    <w:rsid w:val="00F73771"/>
    <w:rsid w:val="00F73D08"/>
    <w:rsid w:val="00F73D77"/>
    <w:rsid w:val="00F7586B"/>
    <w:rsid w:val="00F75B98"/>
    <w:rsid w:val="00F75D37"/>
    <w:rsid w:val="00F75F2F"/>
    <w:rsid w:val="00F76445"/>
    <w:rsid w:val="00F76779"/>
    <w:rsid w:val="00F76E0A"/>
    <w:rsid w:val="00F76ECC"/>
    <w:rsid w:val="00F77BB5"/>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65"/>
    <w:rsid w:val="00FC3F96"/>
    <w:rsid w:val="00FC4729"/>
    <w:rsid w:val="00FC4A8C"/>
    <w:rsid w:val="00FC53CA"/>
    <w:rsid w:val="00FC53DB"/>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CA181-01D0-4E8B-BD08-A821B716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3531</Words>
  <Characters>18014</Characters>
  <Application>Microsoft Office Word</Application>
  <DocSecurity>0</DocSecurity>
  <Lines>391</Lines>
  <Paragraphs>272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4</cp:revision>
  <cp:lastPrinted>2007-06-18T22:08:00Z</cp:lastPrinted>
  <dcterms:created xsi:type="dcterms:W3CDTF">2021-01-15T16:09:00Z</dcterms:created>
  <dcterms:modified xsi:type="dcterms:W3CDTF">2021-01-19T06:15:00Z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(3)eazQdMOhpDGOp6WusDCtciwJSe3UE3J+hoarfVkk3p7Um9fVT0OJkh61/6Q8ZTH1z/7BJr7a
lEwP2FK5DzEvI9Gh7GQgrE7kAh/+z0srVpQC9W2V6fKxZ5CkxbNMd7yty3AstzGqOCAUC+5s
7T8pCy6oaI2GNqps5nV7T6wF+VJP8XqX0a4OxvzVtvvJEopQCHFWY+ngGoYg5ov6zSryfAG+
bW31UjiHy/no6zMUAr</vt:lpwstr>
  </property>
  <property fmtid="{D5CDD505-2E9C-101B-9397-08002B2CF9AE}" pid="13" name="_2015_ms_pID_725343_00">
    <vt:lpwstr>_2015_ms_pID_725343</vt:lpwstr>
  </property>
  <property fmtid="{D5CDD505-2E9C-101B-9397-08002B2CF9AE}" pid="14" name="_2015_ms_pID_7253431">
    <vt:lpwstr>JUIpC2CZ6v16R0PjTsxbJY2M5jN1UJ5Li4q/7V7/wJGisOYFUd5Y4m
MxDnnHdhTXuquESEzFr9L+XbZ4VTA5+G0DAsLHR+/T/eVdJYEhWKbQPRw4LaQv8FXpIy2G5I
mMKuePoNgVMjrsuo6P5dWpu7iVlDUSGkcAcc5gQ+aSkHOq1LNAlpc7fbquNr4B71kCemBHP1
6MapRx6YF1Nu1MJiyLaRu9QihC3py4Y2mjwu</vt:lpwstr>
  </property>
  <property fmtid="{D5CDD505-2E9C-101B-9397-08002B2CF9AE}" pid="15" name="_2015_ms_pID_7253431_00">
    <vt:lpwstr>_2015_ms_pID_7253431</vt:lpwstr>
  </property>
  <property fmtid="{D5CDD505-2E9C-101B-9397-08002B2CF9AE}" pid="16" name="_2015_ms_pID_7253432">
    <vt:lpwstr>j84Mg1AVjRiERU3aIRK6+g7KZaM3LGBY76u7
7sGY3sFmR5N+n0aLKygL9U8sjhKMTw==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1610975509</vt:lpwstr>
  </property>
</Properties>
</file>