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2C6DBB8D" w14:textId="574A724D" w:rsidR="00FD0C92" w:rsidRPr="00414759" w:rsidRDefault="00FD0C92" w:rsidP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F81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 RAN WG1 Meeting #</w:t>
      </w:r>
      <w:r w:rsidR="00A31310">
        <w:rPr>
          <w:b/>
          <w:kern w:val="2"/>
          <w:lang w:eastAsia="zh-CN"/>
        </w:rPr>
        <w:t>10</w:t>
      </w:r>
      <w:r w:rsidR="00B22231">
        <w:rPr>
          <w:b/>
          <w:kern w:val="2"/>
          <w:lang w:eastAsia="zh-CN"/>
        </w:rPr>
        <w:t>4</w:t>
      </w:r>
      <w:r w:rsidR="007A34C7">
        <w:rPr>
          <w:b/>
          <w:kern w:val="2"/>
          <w:lang w:eastAsia="zh-CN"/>
        </w:rPr>
        <w:t>-</w:t>
      </w:r>
      <w:r w:rsidR="00356A2B">
        <w:rPr>
          <w:b/>
          <w:kern w:val="2"/>
          <w:lang w:eastAsia="zh-CN"/>
        </w:rPr>
        <w:t>e</w:t>
      </w:r>
      <w:r w:rsidRPr="00414759">
        <w:rPr>
          <w:b/>
          <w:kern w:val="2"/>
          <w:lang w:eastAsia="zh-CN"/>
        </w:rPr>
        <w:tab/>
        <w:t>R1-</w:t>
      </w:r>
      <w:r w:rsidR="00091647">
        <w:rPr>
          <w:b/>
          <w:kern w:val="2"/>
          <w:lang w:eastAsia="zh-CN"/>
        </w:rPr>
        <w:t>2100225</w:t>
      </w:r>
    </w:p>
    <w:bookmarkEnd w:id="0"/>
    <w:p w14:paraId="08C0EE09" w14:textId="5CCB50B7" w:rsidR="00FD0C92" w:rsidRPr="00414759" w:rsidRDefault="00480D79" w:rsidP="00FD0C92">
      <w:pPr>
        <w:jc w:val="left"/>
        <w:rPr>
          <w:b/>
          <w:kern w:val="2"/>
          <w:lang w:eastAsia="zh-CN"/>
        </w:rPr>
      </w:pPr>
      <w:r>
        <w:rPr>
          <w:b/>
        </w:rPr>
        <w:t xml:space="preserve">E-meeting, </w:t>
      </w:r>
      <w:r w:rsidR="00B22231">
        <w:rPr>
          <w:b/>
        </w:rPr>
        <w:t>January</w:t>
      </w:r>
      <w:r w:rsidR="007019CF">
        <w:rPr>
          <w:b/>
        </w:rPr>
        <w:t xml:space="preserve"> </w:t>
      </w:r>
      <w:r w:rsidR="00B22231">
        <w:rPr>
          <w:b/>
        </w:rPr>
        <w:t>25</w:t>
      </w:r>
      <w:r w:rsidR="00925866" w:rsidRPr="00D67561">
        <w:rPr>
          <w:b/>
          <w:vertAlign w:val="superscript"/>
        </w:rPr>
        <w:t>th</w:t>
      </w:r>
      <w:r w:rsidR="00925866">
        <w:rPr>
          <w:b/>
        </w:rPr>
        <w:t xml:space="preserve"> </w:t>
      </w:r>
      <w:r w:rsidR="007A34C7">
        <w:rPr>
          <w:b/>
        </w:rPr>
        <w:t>-</w:t>
      </w:r>
      <w:r>
        <w:rPr>
          <w:b/>
        </w:rPr>
        <w:t xml:space="preserve"> </w:t>
      </w:r>
      <w:r w:rsidR="00B22231">
        <w:rPr>
          <w:b/>
        </w:rPr>
        <w:t>February</w:t>
      </w:r>
      <w:r w:rsidR="00A75676">
        <w:rPr>
          <w:b/>
        </w:rPr>
        <w:t xml:space="preserve"> </w:t>
      </w:r>
      <w:r w:rsidR="00B22231">
        <w:rPr>
          <w:b/>
        </w:rPr>
        <w:t>5</w:t>
      </w:r>
      <w:r w:rsidR="00925866" w:rsidRPr="00D67561">
        <w:rPr>
          <w:b/>
          <w:vertAlign w:val="superscript"/>
        </w:rPr>
        <w:t>th</w:t>
      </w:r>
      <w:r w:rsidR="007A34C7">
        <w:rPr>
          <w:b/>
        </w:rPr>
        <w:t>, 202</w:t>
      </w:r>
      <w:r w:rsidR="00B22231">
        <w:rPr>
          <w:b/>
        </w:rPr>
        <w:t>1</w:t>
      </w:r>
    </w:p>
    <w:p w14:paraId="72A7133F" w14:textId="77777777" w:rsidR="00D16615" w:rsidRPr="00625EF0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5B825813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F612DE">
        <w:rPr>
          <w:b/>
          <w:lang w:eastAsia="zh-CN"/>
        </w:rPr>
        <w:t>8.15.1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4253398A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480D79">
        <w:rPr>
          <w:b/>
          <w:bCs/>
        </w:rPr>
        <w:t>Application scenarios of IoT in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28A82BF7" w14:textId="36727BAE" w:rsidR="002203A6" w:rsidRPr="00414759" w:rsidRDefault="00D16615" w:rsidP="006A6704">
      <w:pPr>
        <w:pStyle w:val="1"/>
        <w:ind w:left="431" w:hanging="431"/>
        <w:rPr>
          <w:color w:val="000000" w:themeColor="text1"/>
        </w:rPr>
      </w:pPr>
      <w:bookmarkStart w:id="1" w:name="_Ref124671424"/>
      <w:bookmarkStart w:id="2" w:name="_Ref71620620"/>
      <w:bookmarkStart w:id="3" w:name="_Ref124589665"/>
      <w:r w:rsidRPr="00414759">
        <w:rPr>
          <w:rFonts w:eastAsiaTheme="minorEastAsia"/>
        </w:rPr>
        <w:t>Introduction</w:t>
      </w:r>
    </w:p>
    <w:p w14:paraId="53FCD275" w14:textId="3CD0D70C" w:rsidR="00556621" w:rsidRDefault="00AF34DB" w:rsidP="00556621">
      <w:pPr>
        <w:pStyle w:val="a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In RAN</w:t>
      </w:r>
      <w:r w:rsidR="00527036">
        <w:rPr>
          <w:color w:val="000000" w:themeColor="text1"/>
          <w:sz w:val="22"/>
          <w:szCs w:val="22"/>
        </w:rPr>
        <w:t>1</w:t>
      </w:r>
      <w:r w:rsidR="00527036">
        <w:rPr>
          <w:rFonts w:hint="eastAsia"/>
          <w:color w:val="000000" w:themeColor="text1"/>
          <w:sz w:val="22"/>
          <w:szCs w:val="22"/>
          <w:lang w:eastAsia="zh-CN"/>
        </w:rPr>
        <w:t>#</w:t>
      </w:r>
      <w:r w:rsidR="00527036">
        <w:rPr>
          <w:color w:val="000000" w:themeColor="text1"/>
          <w:sz w:val="22"/>
          <w:szCs w:val="22"/>
        </w:rPr>
        <w:t>103</w:t>
      </w:r>
      <w:r w:rsidR="00D52684">
        <w:rPr>
          <w:color w:val="000000" w:themeColor="text1"/>
          <w:sz w:val="22"/>
          <w:szCs w:val="22"/>
        </w:rPr>
        <w:t>-</w:t>
      </w:r>
      <w:r w:rsidR="00527036">
        <w:rPr>
          <w:color w:val="000000" w:themeColor="text1"/>
          <w:sz w:val="22"/>
          <w:szCs w:val="22"/>
        </w:rPr>
        <w:t>e</w:t>
      </w:r>
      <w:r>
        <w:rPr>
          <w:color w:val="000000" w:themeColor="text1"/>
          <w:sz w:val="22"/>
          <w:szCs w:val="22"/>
        </w:rPr>
        <w:t xml:space="preserve">, </w:t>
      </w:r>
      <w:r w:rsidR="00527036">
        <w:rPr>
          <w:color w:val="000000" w:themeColor="text1"/>
          <w:sz w:val="22"/>
          <w:szCs w:val="22"/>
        </w:rPr>
        <w:t xml:space="preserve">some </w:t>
      </w:r>
      <w:r w:rsidR="00C272EA">
        <w:rPr>
          <w:color w:val="000000" w:themeColor="text1"/>
          <w:sz w:val="22"/>
          <w:szCs w:val="22"/>
        </w:rPr>
        <w:t>agre</w:t>
      </w:r>
      <w:r w:rsidR="00925866">
        <w:rPr>
          <w:color w:val="000000" w:themeColor="text1"/>
          <w:sz w:val="22"/>
          <w:szCs w:val="22"/>
        </w:rPr>
        <w:t>ements</w:t>
      </w:r>
      <w:r w:rsidR="00527036">
        <w:rPr>
          <w:color w:val="000000" w:themeColor="text1"/>
          <w:sz w:val="22"/>
          <w:szCs w:val="22"/>
        </w:rPr>
        <w:t xml:space="preserve"> on </w:t>
      </w:r>
      <w:r w:rsidR="00527036" w:rsidRPr="00AF34DB">
        <w:rPr>
          <w:color w:val="000000" w:themeColor="text1"/>
          <w:sz w:val="22"/>
          <w:szCs w:val="22"/>
        </w:rPr>
        <w:t>scenarios applicable to NB-IoT/eMTC</w:t>
      </w:r>
      <w:r w:rsidR="00527036">
        <w:rPr>
          <w:color w:val="000000" w:themeColor="text1"/>
          <w:sz w:val="22"/>
          <w:szCs w:val="22"/>
        </w:rPr>
        <w:t xml:space="preserve"> were made [1]</w:t>
      </w:r>
      <w:r w:rsidRPr="00AF34DB">
        <w:rPr>
          <w:color w:val="000000" w:themeColor="text1"/>
          <w:sz w:val="22"/>
          <w:szCs w:val="22"/>
        </w:rPr>
        <w:t>:</w:t>
      </w:r>
    </w:p>
    <w:p w14:paraId="538C5D54" w14:textId="77777777" w:rsidR="00527036" w:rsidRPr="00E4599D" w:rsidRDefault="00527036" w:rsidP="00527036">
      <w:pPr>
        <w:spacing w:before="100" w:beforeAutospacing="1" w:after="100" w:afterAutospacing="1"/>
        <w:rPr>
          <w:b/>
        </w:rPr>
      </w:pPr>
      <w:r w:rsidRPr="00D364BF">
        <w:t> </w:t>
      </w:r>
      <w:r w:rsidRPr="00E4599D">
        <w:rPr>
          <w:b/>
          <w:highlight w:val="green"/>
        </w:rPr>
        <w:t>Agreement:</w:t>
      </w:r>
      <w:r w:rsidRPr="00E4599D">
        <w:rPr>
          <w:b/>
        </w:rPr>
        <w:t xml:space="preserve"> </w:t>
      </w:r>
    </w:p>
    <w:p w14:paraId="4AE54CB0" w14:textId="77777777" w:rsidR="00527036" w:rsidRPr="00E4599D" w:rsidRDefault="00527036" w:rsidP="00527036">
      <w:pPr>
        <w:pStyle w:val="a5"/>
        <w:widowControl/>
        <w:numPr>
          <w:ilvl w:val="0"/>
          <w:numId w:val="22"/>
        </w:numPr>
        <w:autoSpaceDE/>
        <w:autoSpaceDN/>
        <w:adjustRightInd/>
        <w:spacing w:before="100" w:beforeAutospacing="1" w:after="100" w:afterAutospacing="1"/>
        <w:contextualSpacing w:val="0"/>
        <w:jc w:val="left"/>
        <w:rPr>
          <w:lang w:val="en-US"/>
        </w:rPr>
      </w:pPr>
      <w:r w:rsidRPr="00D364BF">
        <w:t xml:space="preserve">IoT NTN scenarios A, B, </w:t>
      </w:r>
      <w:r w:rsidRPr="00E4599D">
        <w:rPr>
          <w:color w:val="000000"/>
        </w:rPr>
        <w:t xml:space="preserve">and C are included in the study </w:t>
      </w:r>
    </w:p>
    <w:tbl>
      <w:tblPr>
        <w:tblW w:w="801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0"/>
        <w:gridCol w:w="2351"/>
      </w:tblGrid>
      <w:tr w:rsidR="00527036" w:rsidRPr="00D364BF" w14:paraId="3E6046B1" w14:textId="77777777" w:rsidTr="00D67561">
        <w:trPr>
          <w:trHeight w:val="505"/>
          <w:jc w:val="center"/>
        </w:trPr>
        <w:tc>
          <w:tcPr>
            <w:tcW w:w="566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BC85D" w14:textId="77777777" w:rsidR="00527036" w:rsidRPr="00D364BF" w:rsidRDefault="00527036" w:rsidP="00A8744D">
            <w:pPr>
              <w:rPr>
                <w:lang w:val="en-US"/>
              </w:rPr>
            </w:pPr>
            <w:r w:rsidRPr="00D364BF">
              <w:rPr>
                <w:lang w:val="en-US"/>
              </w:rPr>
              <w:t xml:space="preserve">NTN Configurations </w:t>
            </w:r>
          </w:p>
        </w:tc>
        <w:tc>
          <w:tcPr>
            <w:tcW w:w="2351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27C1E" w14:textId="77777777" w:rsidR="00527036" w:rsidRPr="00D364BF" w:rsidRDefault="00527036" w:rsidP="00A8744D">
            <w:pPr>
              <w:rPr>
                <w:lang w:val="en-US"/>
              </w:rPr>
            </w:pPr>
            <w:r w:rsidRPr="00D364BF">
              <w:rPr>
                <w:b/>
                <w:bCs/>
                <w:lang w:val="en-US"/>
              </w:rPr>
              <w:t>Transparent satellite</w:t>
            </w:r>
          </w:p>
        </w:tc>
      </w:tr>
      <w:tr w:rsidR="00527036" w:rsidRPr="00D364BF" w14:paraId="160039FC" w14:textId="77777777" w:rsidTr="00D67561">
        <w:trPr>
          <w:trHeight w:val="520"/>
          <w:jc w:val="center"/>
        </w:trPr>
        <w:tc>
          <w:tcPr>
            <w:tcW w:w="566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4CC32" w14:textId="77777777" w:rsidR="00527036" w:rsidRPr="00D364BF" w:rsidRDefault="00527036" w:rsidP="00A8744D">
            <w:pPr>
              <w:rPr>
                <w:lang w:val="en-US"/>
              </w:rPr>
            </w:pPr>
            <w:r w:rsidRPr="00D364BF">
              <w:rPr>
                <w:lang w:val="en-US"/>
              </w:rPr>
              <w:t xml:space="preserve">GEO based non-terrestrial access network </w:t>
            </w:r>
          </w:p>
        </w:tc>
        <w:tc>
          <w:tcPr>
            <w:tcW w:w="2351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A501D" w14:textId="77777777" w:rsidR="00527036" w:rsidRPr="00D364BF" w:rsidRDefault="00527036" w:rsidP="00A8744D">
            <w:pPr>
              <w:jc w:val="center"/>
              <w:rPr>
                <w:lang w:val="en-US"/>
              </w:rPr>
            </w:pPr>
            <w:r w:rsidRPr="00D364BF">
              <w:rPr>
                <w:lang w:val="en-US"/>
              </w:rPr>
              <w:t>Scenario A</w:t>
            </w:r>
          </w:p>
        </w:tc>
      </w:tr>
      <w:tr w:rsidR="00527036" w:rsidRPr="00D364BF" w14:paraId="3BC670C4" w14:textId="77777777" w:rsidTr="00D67561">
        <w:trPr>
          <w:trHeight w:val="623"/>
          <w:jc w:val="center"/>
        </w:trPr>
        <w:tc>
          <w:tcPr>
            <w:tcW w:w="566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D3D09" w14:textId="77777777" w:rsidR="00527036" w:rsidRPr="00D364BF" w:rsidRDefault="00527036" w:rsidP="00A8744D">
            <w:pPr>
              <w:rPr>
                <w:lang w:val="en-US"/>
              </w:rPr>
            </w:pPr>
            <w:r w:rsidRPr="00D364BF">
              <w:rPr>
                <w:lang w:val="en-US"/>
              </w:rPr>
              <w:t>LEO based non-terrestrial access network generating steerable beams (altitude 1200 km and 600km)</w:t>
            </w:r>
          </w:p>
        </w:tc>
        <w:tc>
          <w:tcPr>
            <w:tcW w:w="2351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B367E" w14:textId="77777777" w:rsidR="00527036" w:rsidRPr="00D364BF" w:rsidRDefault="00527036" w:rsidP="00A8744D">
            <w:pPr>
              <w:jc w:val="center"/>
              <w:rPr>
                <w:lang w:val="en-US"/>
              </w:rPr>
            </w:pPr>
            <w:r w:rsidRPr="00D364BF">
              <w:rPr>
                <w:lang w:val="en-US"/>
              </w:rPr>
              <w:t>Scenario B</w:t>
            </w:r>
          </w:p>
        </w:tc>
      </w:tr>
      <w:tr w:rsidR="00527036" w:rsidRPr="00D364BF" w14:paraId="2A937253" w14:textId="77777777" w:rsidTr="00D67561">
        <w:trPr>
          <w:trHeight w:val="799"/>
          <w:jc w:val="center"/>
        </w:trPr>
        <w:tc>
          <w:tcPr>
            <w:tcW w:w="566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0E5BF" w14:textId="77777777" w:rsidR="00527036" w:rsidRPr="00D364BF" w:rsidRDefault="00527036" w:rsidP="00A8744D">
            <w:pPr>
              <w:rPr>
                <w:lang w:val="en-US"/>
              </w:rPr>
            </w:pPr>
            <w:r w:rsidRPr="00D364BF">
              <w:rPr>
                <w:lang w:val="en-US"/>
              </w:rPr>
              <w:t>LEO based non-terrestrial access network generating fixed beams whose footprints move with the satellite (altitude 1200 km and 600km)</w:t>
            </w:r>
          </w:p>
        </w:tc>
        <w:tc>
          <w:tcPr>
            <w:tcW w:w="2351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AA25C" w14:textId="77777777" w:rsidR="00527036" w:rsidRPr="00D364BF" w:rsidRDefault="00527036" w:rsidP="00A8744D">
            <w:pPr>
              <w:jc w:val="center"/>
              <w:rPr>
                <w:lang w:val="en-US"/>
              </w:rPr>
            </w:pPr>
            <w:r w:rsidRPr="00D364BF">
              <w:rPr>
                <w:lang w:val="en-US"/>
              </w:rPr>
              <w:t>Scenario C</w:t>
            </w:r>
          </w:p>
        </w:tc>
      </w:tr>
    </w:tbl>
    <w:p w14:paraId="42BAC55A" w14:textId="77777777" w:rsidR="00527036" w:rsidRPr="00D67561" w:rsidRDefault="00527036" w:rsidP="00D67561">
      <w:pPr>
        <w:widowControl/>
        <w:autoSpaceDE/>
        <w:autoSpaceDN/>
        <w:adjustRightInd/>
        <w:spacing w:after="180"/>
        <w:jc w:val="left"/>
      </w:pPr>
    </w:p>
    <w:p w14:paraId="5F05A3C4" w14:textId="77777777" w:rsidR="00527036" w:rsidRPr="009B00EC" w:rsidRDefault="00527036" w:rsidP="00D67561">
      <w:pPr>
        <w:pStyle w:val="a5"/>
        <w:widowControl/>
        <w:autoSpaceDE/>
        <w:autoSpaceDN/>
        <w:adjustRightInd/>
        <w:spacing w:after="180"/>
        <w:ind w:left="0"/>
        <w:contextualSpacing w:val="0"/>
        <w:jc w:val="left"/>
      </w:pPr>
      <w:r w:rsidRPr="009B00EC">
        <w:rPr>
          <w:b/>
          <w:i/>
          <w:highlight w:val="cyan"/>
          <w:u w:val="single"/>
        </w:rPr>
        <w:t>FL recommendation on Cube satellites</w:t>
      </w:r>
      <w:r>
        <w:t>:</w:t>
      </w:r>
      <w:r w:rsidRPr="00820D0B">
        <w:t xml:space="preserve"> </w:t>
      </w:r>
      <w:r>
        <w:t>Companies are encouraged to further discuss and contribute in RAN1#104e on Cube satellites scenario.</w:t>
      </w:r>
      <w:r w:rsidRPr="009B00EC">
        <w:rPr>
          <w:lang w:val="en-US" w:eastAsia="x-none"/>
        </w:rPr>
        <w:t xml:space="preserve"> </w:t>
      </w:r>
    </w:p>
    <w:p w14:paraId="7668914F" w14:textId="77777777" w:rsidR="00527036" w:rsidRDefault="00527036" w:rsidP="00D67561">
      <w:pPr>
        <w:pStyle w:val="a5"/>
        <w:widowControl/>
        <w:numPr>
          <w:ilvl w:val="1"/>
          <w:numId w:val="23"/>
        </w:numPr>
        <w:autoSpaceDE/>
        <w:autoSpaceDN/>
        <w:adjustRightInd/>
        <w:spacing w:after="180"/>
        <w:ind w:leftChars="164" w:left="721"/>
        <w:contextualSpacing w:val="0"/>
        <w:jc w:val="left"/>
      </w:pPr>
      <w:r w:rsidRPr="009B00EC">
        <w:rPr>
          <w:lang w:val="en-US" w:eastAsia="x-none"/>
        </w:rPr>
        <w:t>C</w:t>
      </w:r>
      <w:r>
        <w:t>ube satellite</w:t>
      </w:r>
      <w:r w:rsidRPr="009B00EC">
        <w:rPr>
          <w:lang w:val="en-US" w:eastAsia="x-none"/>
        </w:rPr>
        <w:t xml:space="preserve"> scenarios is a special case of scenario B or C of IoT NTN, where </w:t>
      </w:r>
      <w:r>
        <w:t xml:space="preserve">cube satellite has the size and power limitations typically associated with microsatellites and low-density constellations [2]. </w:t>
      </w:r>
    </w:p>
    <w:p w14:paraId="249B6E40" w14:textId="77777777" w:rsidR="00527036" w:rsidRDefault="00527036" w:rsidP="00D67561">
      <w:pPr>
        <w:pStyle w:val="a5"/>
        <w:widowControl/>
        <w:numPr>
          <w:ilvl w:val="1"/>
          <w:numId w:val="23"/>
        </w:numPr>
        <w:autoSpaceDE/>
        <w:autoSpaceDN/>
        <w:adjustRightInd/>
        <w:spacing w:after="180"/>
        <w:ind w:leftChars="164" w:left="721"/>
        <w:contextualSpacing w:val="0"/>
        <w:jc w:val="left"/>
      </w:pPr>
      <w:r>
        <w:t xml:space="preserve">Companies can consider aspects related to </w:t>
      </w:r>
    </w:p>
    <w:p w14:paraId="79E14C1D" w14:textId="77777777" w:rsidR="00527036" w:rsidRDefault="00527036" w:rsidP="00D67561">
      <w:pPr>
        <w:pStyle w:val="a5"/>
        <w:widowControl/>
        <w:numPr>
          <w:ilvl w:val="2"/>
          <w:numId w:val="23"/>
        </w:numPr>
        <w:autoSpaceDE/>
        <w:autoSpaceDN/>
        <w:adjustRightInd/>
        <w:spacing w:after="180"/>
        <w:ind w:leftChars="491" w:left="1440"/>
        <w:contextualSpacing w:val="0"/>
        <w:jc w:val="left"/>
      </w:pPr>
      <w:r>
        <w:t>Restricted link budget consistent with extreme coverage assumption, due to relatively much smaller maximum transmission power, smaller antenna gains and number of beams.</w:t>
      </w:r>
    </w:p>
    <w:p w14:paraId="2164A6F9" w14:textId="5B7AEAEF" w:rsidR="00527036" w:rsidRPr="00D67561" w:rsidRDefault="00527036" w:rsidP="00D67561">
      <w:pPr>
        <w:pStyle w:val="a5"/>
        <w:widowControl/>
        <w:numPr>
          <w:ilvl w:val="2"/>
          <w:numId w:val="23"/>
        </w:numPr>
        <w:autoSpaceDE/>
        <w:autoSpaceDN/>
        <w:adjustRightInd/>
        <w:spacing w:after="180"/>
        <w:ind w:leftChars="491" w:left="1440"/>
        <w:contextualSpacing w:val="0"/>
        <w:jc w:val="left"/>
      </w:pPr>
      <w:r>
        <w:t>Discontinuous service link coverage due to very sparse satellite constellation where UE devices can remain long periods of time without being able to detect a satellite cell.</w:t>
      </w:r>
    </w:p>
    <w:p w14:paraId="59EB39F4" w14:textId="444279EB" w:rsidR="004601CE" w:rsidRDefault="00ED1222" w:rsidP="00D16615">
      <w:pPr>
        <w:pStyle w:val="a4"/>
        <w:rPr>
          <w:color w:val="000000" w:themeColor="text1"/>
          <w:sz w:val="22"/>
          <w:szCs w:val="22"/>
          <w:lang w:eastAsia="zh-CN"/>
        </w:rPr>
      </w:pPr>
      <w:r w:rsidRPr="00ED1222">
        <w:rPr>
          <w:color w:val="000000" w:themeColor="text1"/>
          <w:sz w:val="22"/>
          <w:szCs w:val="22"/>
        </w:rPr>
        <w:t xml:space="preserve">In this contribution, we </w:t>
      </w:r>
      <w:r w:rsidR="004E2BDB">
        <w:rPr>
          <w:color w:val="000000" w:themeColor="text1"/>
          <w:sz w:val="22"/>
          <w:szCs w:val="22"/>
        </w:rPr>
        <w:t>discuss</w:t>
      </w:r>
      <w:r>
        <w:rPr>
          <w:color w:val="000000" w:themeColor="text1"/>
          <w:sz w:val="22"/>
          <w:szCs w:val="22"/>
        </w:rPr>
        <w:t xml:space="preserve"> </w:t>
      </w:r>
      <w:r>
        <w:rPr>
          <w:rFonts w:hint="eastAsia"/>
          <w:color w:val="000000" w:themeColor="text1"/>
          <w:sz w:val="22"/>
          <w:szCs w:val="22"/>
          <w:lang w:eastAsia="zh-CN"/>
        </w:rPr>
        <w:t>the</w:t>
      </w:r>
      <w:r w:rsidR="004601CE">
        <w:rPr>
          <w:color w:val="000000" w:themeColor="text1"/>
          <w:sz w:val="22"/>
          <w:szCs w:val="22"/>
          <w:lang w:eastAsia="zh-CN"/>
        </w:rPr>
        <w:t xml:space="preserve"> </w:t>
      </w:r>
      <w:r w:rsidR="00FA1182">
        <w:rPr>
          <w:color w:val="000000" w:themeColor="text1"/>
          <w:sz w:val="22"/>
          <w:szCs w:val="22"/>
          <w:lang w:eastAsia="zh-CN"/>
        </w:rPr>
        <w:t>deployment scenarios</w:t>
      </w:r>
      <w:r w:rsidR="00AB74EB">
        <w:rPr>
          <w:color w:val="000000" w:themeColor="text1"/>
          <w:sz w:val="22"/>
          <w:szCs w:val="22"/>
          <w:lang w:eastAsia="zh-CN"/>
        </w:rPr>
        <w:t xml:space="preserve"> </w:t>
      </w:r>
      <w:r w:rsidR="004601CE">
        <w:rPr>
          <w:color w:val="000000" w:themeColor="text1"/>
          <w:sz w:val="22"/>
          <w:szCs w:val="22"/>
          <w:lang w:eastAsia="zh-CN"/>
        </w:rPr>
        <w:t>and link</w:t>
      </w:r>
      <w:r w:rsidR="004601CE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="004601CE">
        <w:rPr>
          <w:color w:val="000000" w:themeColor="text1"/>
          <w:sz w:val="22"/>
          <w:szCs w:val="22"/>
          <w:lang w:eastAsia="zh-CN"/>
        </w:rPr>
        <w:t>budget.</w:t>
      </w:r>
    </w:p>
    <w:p w14:paraId="253B99F2" w14:textId="77777777" w:rsidR="00271A72" w:rsidRDefault="00271A72" w:rsidP="00271A72">
      <w:pPr>
        <w:rPr>
          <w:lang w:eastAsia="zh-CN"/>
        </w:rPr>
      </w:pPr>
      <w:r>
        <w:rPr>
          <w:lang w:eastAsia="zh-CN"/>
        </w:rPr>
        <w:t xml:space="preserve">In RAN1#103-e, three typical IoT NTN scenarios A, B and C are configured based on transparent satellite payload. There was some discussion on whether cube satellite scenarios is a special case of scenario B or C of IoT NTN. We share some understanding and considerations on this issue. </w:t>
      </w:r>
    </w:p>
    <w:p w14:paraId="7D349619" w14:textId="77777777" w:rsidR="00DE408F" w:rsidRPr="00AB74EB" w:rsidRDefault="00DE408F" w:rsidP="00D16615">
      <w:pPr>
        <w:pStyle w:val="a4"/>
        <w:rPr>
          <w:color w:val="000000" w:themeColor="text1"/>
          <w:sz w:val="22"/>
          <w:szCs w:val="22"/>
          <w:lang w:eastAsia="zh-CN"/>
        </w:rPr>
      </w:pPr>
    </w:p>
    <w:p w14:paraId="4E2D8C7C" w14:textId="77777777" w:rsidR="00D16615" w:rsidRDefault="00D16615" w:rsidP="006A6704">
      <w:pPr>
        <w:pStyle w:val="1"/>
        <w:ind w:left="431" w:hanging="43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Discussion</w:t>
      </w:r>
    </w:p>
    <w:p w14:paraId="696509CE" w14:textId="454BFC3F" w:rsidR="00BE5887" w:rsidRDefault="00BE5887" w:rsidP="00D67561">
      <w:pPr>
        <w:pStyle w:val="2"/>
        <w:tabs>
          <w:tab w:val="clear" w:pos="3411"/>
          <w:tab w:val="num" w:pos="576"/>
        </w:tabs>
        <w:ind w:left="576"/>
        <w:rPr>
          <w:lang w:eastAsia="zh-CN"/>
        </w:rPr>
      </w:pPr>
      <w:r>
        <w:rPr>
          <w:lang w:eastAsia="zh-CN"/>
        </w:rPr>
        <w:t>Deployment scenarios</w:t>
      </w:r>
      <w:r w:rsidR="00324778">
        <w:rPr>
          <w:lang w:eastAsia="zh-CN"/>
        </w:rPr>
        <w:t xml:space="preserve"> </w:t>
      </w:r>
    </w:p>
    <w:p w14:paraId="5E271C0B" w14:textId="17E4890E" w:rsidR="00944DED" w:rsidRDefault="00944DED" w:rsidP="00944DED">
      <w:pPr>
        <w:rPr>
          <w:lang w:eastAsia="zh-CN"/>
        </w:rPr>
      </w:pPr>
      <w:r>
        <w:rPr>
          <w:lang w:eastAsia="zh-CN"/>
        </w:rPr>
        <w:t xml:space="preserve">Cube satellite [2], also known as </w:t>
      </w:r>
      <w:r w:rsidR="00625EF0">
        <w:rPr>
          <w:lang w:eastAsia="zh-CN"/>
        </w:rPr>
        <w:t>Pico</w:t>
      </w:r>
      <w:r>
        <w:rPr>
          <w:lang w:eastAsia="zh-CN"/>
        </w:rPr>
        <w:t xml:space="preserve"> satellite, can have weight of around 0.1-1kg per unit and size varying </w:t>
      </w:r>
      <w:r>
        <w:rPr>
          <w:lang w:eastAsia="zh-CN"/>
        </w:rPr>
        <w:lastRenderedPageBreak/>
        <w:t xml:space="preserve">from 1U to 16U. The basic unit for the </w:t>
      </w:r>
      <w:r w:rsidR="00E07429">
        <w:rPr>
          <w:lang w:eastAsia="zh-CN"/>
        </w:rPr>
        <w:t>c</w:t>
      </w:r>
      <w:r>
        <w:rPr>
          <w:lang w:eastAsia="zh-CN"/>
        </w:rPr>
        <w:t>ube satellite is defined as a 1U cube with dimensions of 10cm*10cm*10cm. Generally, a cube satellite is restricted to use a maximum transmission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power of 1 W (30dBm) to establish communication links. Due to the above strict </w:t>
      </w:r>
      <w:r w:rsidR="00786256">
        <w:rPr>
          <w:lang w:eastAsia="zh-CN"/>
        </w:rPr>
        <w:t xml:space="preserve">power and size limitations, the following aspects should be </w:t>
      </w:r>
      <w:r w:rsidR="00625EF0">
        <w:rPr>
          <w:lang w:eastAsia="zh-CN"/>
        </w:rPr>
        <w:t>considered</w:t>
      </w:r>
      <w:r w:rsidR="00786256">
        <w:rPr>
          <w:lang w:eastAsia="zh-CN"/>
        </w:rPr>
        <w:t>:</w:t>
      </w:r>
    </w:p>
    <w:p w14:paraId="3E71B26B" w14:textId="19161C77" w:rsidR="00786256" w:rsidRDefault="00786256" w:rsidP="00D67561">
      <w:pPr>
        <w:pStyle w:val="a5"/>
        <w:numPr>
          <w:ilvl w:val="0"/>
          <w:numId w:val="23"/>
        </w:numPr>
        <w:rPr>
          <w:lang w:eastAsia="zh-CN"/>
        </w:rPr>
      </w:pPr>
      <w:r w:rsidRPr="00D67561">
        <w:rPr>
          <w:i/>
          <w:lang w:eastAsia="zh-CN"/>
        </w:rPr>
        <w:t>Link budget</w:t>
      </w:r>
      <w:r>
        <w:rPr>
          <w:lang w:eastAsia="zh-CN"/>
        </w:rPr>
        <w:t>: The power and antenna gain on</w:t>
      </w:r>
      <w:r w:rsidR="00625EF0">
        <w:rPr>
          <w:lang w:eastAsia="zh-CN"/>
        </w:rPr>
        <w:t xml:space="preserve"> </w:t>
      </w:r>
      <w:r>
        <w:rPr>
          <w:lang w:eastAsia="zh-CN"/>
        </w:rPr>
        <w:t xml:space="preserve">board cube satellites can be quite limited. Whether </w:t>
      </w:r>
      <w:r w:rsidR="00F87B14">
        <w:rPr>
          <w:lang w:eastAsia="zh-CN"/>
        </w:rPr>
        <w:t xml:space="preserve">the </w:t>
      </w:r>
      <w:r>
        <w:rPr>
          <w:lang w:eastAsia="zh-CN"/>
        </w:rPr>
        <w:t>typical antenna parameter settings in cube satellites can support reliable communication for handheld UE in sub-6GHz can be questionable, as the antenna gain for both the satellite and UE is relatively low.</w:t>
      </w:r>
      <w:r w:rsidR="00625EF0">
        <w:rPr>
          <w:lang w:eastAsia="zh-CN"/>
        </w:rPr>
        <w:t xml:space="preserve"> </w:t>
      </w:r>
      <w:r w:rsidR="00F87B14">
        <w:rPr>
          <w:lang w:eastAsia="zh-CN"/>
        </w:rPr>
        <w:t xml:space="preserve">This should be studied further at least via the link budget analysis. </w:t>
      </w:r>
    </w:p>
    <w:p w14:paraId="2359431D" w14:textId="4B183DBB" w:rsidR="00D67561" w:rsidRPr="00D67561" w:rsidRDefault="00786256" w:rsidP="00D67561">
      <w:pPr>
        <w:pStyle w:val="a5"/>
        <w:numPr>
          <w:ilvl w:val="0"/>
          <w:numId w:val="23"/>
        </w:numPr>
        <w:rPr>
          <w:i/>
          <w:lang w:eastAsia="zh-CN"/>
        </w:rPr>
      </w:pPr>
      <w:r w:rsidRPr="00625EF0">
        <w:rPr>
          <w:i/>
          <w:lang w:eastAsia="zh-CN"/>
        </w:rPr>
        <w:t>Steerable beams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Considering payload limitations, </w:t>
      </w:r>
      <w:r w:rsidR="00820E76">
        <w:rPr>
          <w:lang w:eastAsia="zh-CN"/>
        </w:rPr>
        <w:t xml:space="preserve">real-time and reliable </w:t>
      </w:r>
      <w:r>
        <w:rPr>
          <w:lang w:eastAsia="zh-CN"/>
        </w:rPr>
        <w:t xml:space="preserve">steering beam </w:t>
      </w:r>
      <w:r w:rsidR="00820E76">
        <w:rPr>
          <w:lang w:eastAsia="zh-CN"/>
        </w:rPr>
        <w:t xml:space="preserve">operation </w:t>
      </w:r>
      <w:r w:rsidR="00E07429">
        <w:rPr>
          <w:lang w:eastAsia="zh-CN"/>
        </w:rPr>
        <w:t xml:space="preserve">in IoT NTN scenario B </w:t>
      </w:r>
      <w:r w:rsidR="00820E76">
        <w:rPr>
          <w:lang w:eastAsia="zh-CN"/>
        </w:rPr>
        <w:t>becomes more complicated and challenging.</w:t>
      </w:r>
      <w:r w:rsidR="00625EF0">
        <w:rPr>
          <w:lang w:eastAsia="zh-CN"/>
        </w:rPr>
        <w:t xml:space="preserve"> Therefore, it should be discussed further what should be the </w:t>
      </w:r>
      <w:r w:rsidR="00393C27">
        <w:rPr>
          <w:lang w:eastAsia="zh-CN"/>
        </w:rPr>
        <w:t>typical</w:t>
      </w:r>
      <w:r w:rsidR="00625EF0">
        <w:rPr>
          <w:lang w:eastAsia="zh-CN"/>
        </w:rPr>
        <w:t xml:space="preserve"> assumption for Cube satellite, e.g. whether both scenario B and Scenario C can be supported. </w:t>
      </w:r>
    </w:p>
    <w:p w14:paraId="1FE9AD67" w14:textId="1A63F747" w:rsidR="00497A85" w:rsidRPr="00D67561" w:rsidRDefault="00393C27" w:rsidP="00393C27">
      <w:pPr>
        <w:pStyle w:val="a5"/>
        <w:numPr>
          <w:ilvl w:val="0"/>
          <w:numId w:val="23"/>
        </w:numPr>
        <w:rPr>
          <w:i/>
          <w:lang w:eastAsia="zh-CN"/>
        </w:rPr>
      </w:pPr>
      <w:r w:rsidRPr="00393C27">
        <w:rPr>
          <w:i/>
          <w:lang w:eastAsia="zh-CN"/>
        </w:rPr>
        <w:t>Discontinuous coverage</w:t>
      </w:r>
      <w:r w:rsidR="00786256">
        <w:rPr>
          <w:lang w:eastAsia="zh-CN"/>
        </w:rPr>
        <w:t xml:space="preserve">: </w:t>
      </w:r>
      <w:r w:rsidR="00820E76">
        <w:rPr>
          <w:lang w:eastAsia="zh-CN"/>
        </w:rPr>
        <w:t xml:space="preserve">A typical cube satellite can have much smaller coverage compared with legacy LEO satellites. Thus, a much larger mega-constellation (more than tens of thousands satellites) cube satellite network is required to ensure seamless service all over the globe. </w:t>
      </w:r>
      <w:r w:rsidR="00E07429">
        <w:rPr>
          <w:lang w:eastAsia="zh-CN"/>
        </w:rPr>
        <w:t>Otherwise, some enhancement techniques need to be designed during the network interruptions.</w:t>
      </w:r>
      <w:r w:rsidR="00625EF0">
        <w:rPr>
          <w:lang w:eastAsia="zh-CN"/>
        </w:rPr>
        <w:t xml:space="preserve"> </w:t>
      </w:r>
    </w:p>
    <w:p w14:paraId="3F6B9B27" w14:textId="0812271A" w:rsidR="000466BC" w:rsidRDefault="000466BC" w:rsidP="00D67561">
      <w:pPr>
        <w:rPr>
          <w:lang w:eastAsia="zh-CN"/>
        </w:rPr>
      </w:pPr>
      <w:r w:rsidRPr="00D67561">
        <w:rPr>
          <w:b/>
          <w:i/>
          <w:lang w:eastAsia="zh-CN"/>
        </w:rPr>
        <w:t>Proposal 1:</w:t>
      </w:r>
      <w:r w:rsidRPr="00D67561">
        <w:rPr>
          <w:i/>
          <w:lang w:eastAsia="zh-CN"/>
        </w:rPr>
        <w:t xml:space="preserve"> The cube satellite based deployment should be </w:t>
      </w:r>
      <w:r w:rsidR="00393C27">
        <w:rPr>
          <w:i/>
          <w:lang w:eastAsia="zh-CN"/>
        </w:rPr>
        <w:t xml:space="preserve">discussed </w:t>
      </w:r>
      <w:r w:rsidR="00393C27" w:rsidRPr="00D67561">
        <w:rPr>
          <w:i/>
          <w:lang w:eastAsia="zh-CN"/>
        </w:rPr>
        <w:t>further</w:t>
      </w:r>
      <w:r w:rsidR="00393C27">
        <w:rPr>
          <w:i/>
          <w:lang w:eastAsia="zh-CN"/>
        </w:rPr>
        <w:t xml:space="preserve"> considering at least aspects related to link budget, steerable beams and d</w:t>
      </w:r>
      <w:r w:rsidR="00393C27" w:rsidRPr="00393C27">
        <w:rPr>
          <w:i/>
          <w:lang w:eastAsia="zh-CN"/>
        </w:rPr>
        <w:t>iscontinuous coverage</w:t>
      </w:r>
      <w:r w:rsidRPr="00D67561">
        <w:rPr>
          <w:i/>
          <w:lang w:eastAsia="zh-CN"/>
        </w:rPr>
        <w:t>.</w:t>
      </w:r>
    </w:p>
    <w:p w14:paraId="2FE332C1" w14:textId="4072417A" w:rsidR="00625EF0" w:rsidRDefault="00625EF0" w:rsidP="00D67561">
      <w:pPr>
        <w:pStyle w:val="2"/>
        <w:tabs>
          <w:tab w:val="clear" w:pos="3411"/>
          <w:tab w:val="num" w:pos="576"/>
        </w:tabs>
        <w:ind w:left="576"/>
        <w:rPr>
          <w:lang w:eastAsia="zh-CN"/>
        </w:rPr>
      </w:pPr>
      <w:r>
        <w:rPr>
          <w:lang w:eastAsia="zh-CN"/>
        </w:rPr>
        <w:t>Performance metrics</w:t>
      </w:r>
    </w:p>
    <w:p w14:paraId="53B4CEA2" w14:textId="7E12B935" w:rsidR="00482B74" w:rsidRDefault="00482B74" w:rsidP="00497A85">
      <w:pPr>
        <w:rPr>
          <w:lang w:eastAsia="zh-CN"/>
        </w:rPr>
      </w:pPr>
      <w:r>
        <w:rPr>
          <w:lang w:eastAsia="zh-CN"/>
        </w:rPr>
        <w:t>In addition to the deployment scenarios, i</w:t>
      </w:r>
      <w:r w:rsidR="0027432D">
        <w:rPr>
          <w:lang w:eastAsia="zh-CN"/>
        </w:rPr>
        <w:t xml:space="preserve">t is also </w:t>
      </w:r>
      <w:r w:rsidR="00AD1753">
        <w:rPr>
          <w:lang w:eastAsia="zh-CN"/>
        </w:rPr>
        <w:t>important</w:t>
      </w:r>
      <w:r w:rsidR="0027432D">
        <w:rPr>
          <w:lang w:eastAsia="zh-CN"/>
        </w:rPr>
        <w:t xml:space="preserve"> to </w:t>
      </w:r>
      <w:r>
        <w:rPr>
          <w:lang w:eastAsia="zh-CN"/>
        </w:rPr>
        <w:t xml:space="preserve">align views </w:t>
      </w:r>
      <w:r w:rsidR="0027432D">
        <w:rPr>
          <w:lang w:eastAsia="zh-CN"/>
        </w:rPr>
        <w:t xml:space="preserve">on the possible performance metrics for </w:t>
      </w:r>
      <w:r w:rsidR="00324778">
        <w:rPr>
          <w:lang w:eastAsia="zh-CN"/>
        </w:rPr>
        <w:t xml:space="preserve">study on </w:t>
      </w:r>
      <w:r w:rsidR="0027432D">
        <w:rPr>
          <w:lang w:eastAsia="zh-CN"/>
        </w:rPr>
        <w:t xml:space="preserve">IoT over NRN, e.g. the </w:t>
      </w:r>
      <w:r w:rsidR="0027432D" w:rsidRPr="00726F49">
        <w:rPr>
          <w:lang w:eastAsia="zh-CN"/>
        </w:rPr>
        <w:t>DL/UL peak d</w:t>
      </w:r>
      <w:r w:rsidR="0027432D" w:rsidRPr="0027432D">
        <w:rPr>
          <w:lang w:eastAsia="zh-CN"/>
        </w:rPr>
        <w:t xml:space="preserve">ata rate, </w:t>
      </w:r>
      <w:r w:rsidR="00CE1E67">
        <w:rPr>
          <w:lang w:eastAsia="zh-CN"/>
        </w:rPr>
        <w:t>l</w:t>
      </w:r>
      <w:r w:rsidR="0027432D" w:rsidRPr="0027432D">
        <w:rPr>
          <w:lang w:eastAsia="zh-CN"/>
        </w:rPr>
        <w:t xml:space="preserve">atency, </w:t>
      </w:r>
      <w:r w:rsidR="00CE1E67">
        <w:rPr>
          <w:lang w:eastAsia="zh-CN"/>
        </w:rPr>
        <w:t>u</w:t>
      </w:r>
      <w:r w:rsidR="0027432D" w:rsidRPr="0027432D">
        <w:rPr>
          <w:lang w:eastAsia="zh-CN"/>
        </w:rPr>
        <w:t>ser density</w:t>
      </w:r>
      <w:r w:rsidR="0027432D">
        <w:rPr>
          <w:lang w:eastAsia="zh-CN"/>
        </w:rPr>
        <w:t xml:space="preserve"> and</w:t>
      </w:r>
      <w:r w:rsidR="0027432D" w:rsidRPr="00726F49">
        <w:rPr>
          <w:lang w:eastAsia="zh-CN"/>
        </w:rPr>
        <w:t xml:space="preserve"> </w:t>
      </w:r>
      <w:r w:rsidR="00CE1E67">
        <w:rPr>
          <w:lang w:eastAsia="zh-CN"/>
        </w:rPr>
        <w:t>p</w:t>
      </w:r>
      <w:r w:rsidR="0027432D" w:rsidRPr="00726F49">
        <w:rPr>
          <w:lang w:eastAsia="zh-CN"/>
        </w:rPr>
        <w:t>ower consumption</w:t>
      </w:r>
      <w:r w:rsidR="0027432D">
        <w:rPr>
          <w:lang w:eastAsia="zh-CN"/>
        </w:rPr>
        <w:t xml:space="preserve">. </w:t>
      </w:r>
      <w:r>
        <w:rPr>
          <w:lang w:eastAsia="zh-CN"/>
        </w:rPr>
        <w:t xml:space="preserve">This is critical since this can provide some insights on what kinds of use cases </w:t>
      </w:r>
      <w:r w:rsidR="003A6A58">
        <w:rPr>
          <w:lang w:eastAsia="zh-CN"/>
        </w:rPr>
        <w:t>are</w:t>
      </w:r>
      <w:r>
        <w:rPr>
          <w:lang w:eastAsia="zh-CN"/>
        </w:rPr>
        <w:t xml:space="preserve"> suitable for IoT over NTN and potential areas that would need some possible enhancement. </w:t>
      </w:r>
      <w:r w:rsidR="000466BC">
        <w:rPr>
          <w:lang w:eastAsia="zh-CN"/>
        </w:rPr>
        <w:t xml:space="preserve">In particular, some initial evaluations on the power consumptions for IoT support over NTN are provided in our companion contribution </w:t>
      </w:r>
      <w:r w:rsidR="004156A5">
        <w:rPr>
          <w:lang w:eastAsia="zh-CN"/>
        </w:rPr>
        <w:fldChar w:fldCharType="begin"/>
      </w:r>
      <w:r w:rsidR="004156A5">
        <w:rPr>
          <w:lang w:eastAsia="zh-CN"/>
        </w:rPr>
        <w:instrText xml:space="preserve"> REF _Ref61884832 \r \h </w:instrText>
      </w:r>
      <w:r w:rsidR="004156A5">
        <w:rPr>
          <w:lang w:eastAsia="zh-CN"/>
        </w:rPr>
      </w:r>
      <w:r w:rsidR="004156A5">
        <w:rPr>
          <w:lang w:eastAsia="zh-CN"/>
        </w:rPr>
        <w:fldChar w:fldCharType="separate"/>
      </w:r>
      <w:r w:rsidR="004156A5">
        <w:rPr>
          <w:lang w:eastAsia="zh-CN"/>
        </w:rPr>
        <w:t>[3]</w:t>
      </w:r>
      <w:r w:rsidR="004156A5">
        <w:rPr>
          <w:lang w:eastAsia="zh-CN"/>
        </w:rPr>
        <w:fldChar w:fldCharType="end"/>
      </w:r>
      <w:r w:rsidR="000466BC">
        <w:rPr>
          <w:lang w:eastAsia="zh-CN"/>
        </w:rPr>
        <w:t xml:space="preserve">. </w:t>
      </w:r>
    </w:p>
    <w:p w14:paraId="13C95081" w14:textId="6587670B" w:rsidR="00482B74" w:rsidRDefault="00482B74" w:rsidP="00E96CC4">
      <w:pPr>
        <w:rPr>
          <w:i/>
          <w:lang w:eastAsia="zh-CN"/>
        </w:rPr>
      </w:pPr>
      <w:r>
        <w:rPr>
          <w:b/>
          <w:i/>
          <w:lang w:eastAsia="zh-CN"/>
        </w:rPr>
        <w:t>Proposal 2</w:t>
      </w:r>
      <w:r w:rsidRPr="00414759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726F49">
        <w:rPr>
          <w:i/>
          <w:lang w:eastAsia="zh-CN"/>
        </w:rPr>
        <w:t xml:space="preserve">The performance metrics for IoT over </w:t>
      </w:r>
      <w:r w:rsidR="003A6A58">
        <w:rPr>
          <w:i/>
          <w:lang w:eastAsia="zh-CN"/>
        </w:rPr>
        <w:t>NR-</w:t>
      </w:r>
      <w:r w:rsidRPr="00726F49">
        <w:rPr>
          <w:i/>
          <w:lang w:eastAsia="zh-CN"/>
        </w:rPr>
        <w:t>N</w:t>
      </w:r>
      <w:r w:rsidR="003A6A58">
        <w:rPr>
          <w:i/>
          <w:lang w:eastAsia="zh-CN"/>
        </w:rPr>
        <w:t>T</w:t>
      </w:r>
      <w:r w:rsidRPr="00726F49">
        <w:rPr>
          <w:i/>
          <w:lang w:eastAsia="zh-CN"/>
        </w:rPr>
        <w:t>N</w:t>
      </w:r>
      <w:r>
        <w:rPr>
          <w:i/>
          <w:lang w:eastAsia="zh-CN"/>
        </w:rPr>
        <w:t xml:space="preserve"> includes at least the following</w:t>
      </w:r>
      <w:r w:rsidRPr="00726F49">
        <w:rPr>
          <w:i/>
          <w:lang w:eastAsia="zh-CN"/>
        </w:rPr>
        <w:t xml:space="preserve"> </w:t>
      </w:r>
    </w:p>
    <w:p w14:paraId="0F435C55" w14:textId="2D7ECB33" w:rsidR="00482B74" w:rsidRPr="00726F49" w:rsidRDefault="003A6A58" w:rsidP="0012608F">
      <w:pPr>
        <w:numPr>
          <w:ilvl w:val="1"/>
          <w:numId w:val="21"/>
        </w:numPr>
        <w:rPr>
          <w:i/>
          <w:lang w:val="en-US" w:eastAsia="zh-CN"/>
        </w:rPr>
      </w:pPr>
      <w:r>
        <w:rPr>
          <w:i/>
          <w:lang w:val="en-US" w:eastAsia="zh-CN"/>
        </w:rPr>
        <w:t>DL/UL peak data rate</w:t>
      </w:r>
    </w:p>
    <w:p w14:paraId="6AC3BD3D" w14:textId="2C13A4C3" w:rsidR="00482B74" w:rsidRDefault="003A6A58" w:rsidP="0012608F">
      <w:pPr>
        <w:numPr>
          <w:ilvl w:val="1"/>
          <w:numId w:val="21"/>
        </w:numPr>
        <w:rPr>
          <w:i/>
          <w:lang w:val="en-US" w:eastAsia="zh-CN"/>
        </w:rPr>
      </w:pPr>
      <w:r>
        <w:rPr>
          <w:i/>
          <w:lang w:val="en-US" w:eastAsia="zh-CN"/>
        </w:rPr>
        <w:t>Latency</w:t>
      </w:r>
    </w:p>
    <w:p w14:paraId="194C6098" w14:textId="723FB89B" w:rsidR="00482B74" w:rsidRPr="00482B74" w:rsidRDefault="00482B74" w:rsidP="0012608F">
      <w:pPr>
        <w:numPr>
          <w:ilvl w:val="1"/>
          <w:numId w:val="21"/>
        </w:numPr>
        <w:rPr>
          <w:i/>
          <w:lang w:val="en-US" w:eastAsia="zh-CN"/>
        </w:rPr>
      </w:pPr>
      <w:r w:rsidRPr="00726F49">
        <w:rPr>
          <w:i/>
          <w:lang w:val="en-US" w:eastAsia="zh-CN"/>
        </w:rPr>
        <w:t xml:space="preserve">User density </w:t>
      </w:r>
    </w:p>
    <w:p w14:paraId="5B1E68F3" w14:textId="4452D82E" w:rsidR="00ED0CE0" w:rsidRPr="006F7C08" w:rsidRDefault="00482B74" w:rsidP="00D67561">
      <w:pPr>
        <w:numPr>
          <w:ilvl w:val="1"/>
          <w:numId w:val="21"/>
        </w:numPr>
        <w:rPr>
          <w:lang w:eastAsia="zh-CN"/>
        </w:rPr>
      </w:pPr>
      <w:r w:rsidRPr="00726F49">
        <w:rPr>
          <w:i/>
          <w:lang w:val="en-US" w:eastAsia="zh-CN"/>
        </w:rPr>
        <w:t>Power consumption</w:t>
      </w:r>
    </w:p>
    <w:p w14:paraId="245B9A11" w14:textId="587F45F3" w:rsidR="00EA0392" w:rsidRPr="00EA0392" w:rsidRDefault="00D06D5F" w:rsidP="00D67561">
      <w:pPr>
        <w:pStyle w:val="2"/>
        <w:tabs>
          <w:tab w:val="clear" w:pos="3411"/>
          <w:tab w:val="num" w:pos="576"/>
        </w:tabs>
        <w:ind w:left="576"/>
        <w:rPr>
          <w:lang w:eastAsia="zh-CN"/>
        </w:rPr>
      </w:pPr>
      <w:r>
        <w:rPr>
          <w:lang w:eastAsia="zh-CN"/>
        </w:rPr>
        <w:t>Link budget</w:t>
      </w:r>
      <w:r w:rsidR="00625EF0">
        <w:rPr>
          <w:lang w:eastAsia="zh-CN"/>
        </w:rPr>
        <w:t xml:space="preserve"> results</w:t>
      </w:r>
    </w:p>
    <w:p w14:paraId="4590B4CF" w14:textId="29BE4D70" w:rsidR="001217E4" w:rsidRDefault="009B324F" w:rsidP="003455B0">
      <w:pPr>
        <w:rPr>
          <w:color w:val="000000" w:themeColor="text1"/>
          <w:lang w:eastAsia="zh-CN"/>
        </w:rPr>
      </w:pPr>
      <w:r w:rsidRPr="009B324F">
        <w:rPr>
          <w:color w:val="000000" w:themeColor="text1"/>
          <w:lang w:eastAsia="zh-CN"/>
        </w:rPr>
        <w:t>In this section, link budget under different scenarios are evaluated.</w:t>
      </w:r>
      <w:r w:rsidR="00DF519E">
        <w:rPr>
          <w:color w:val="000000" w:themeColor="text1"/>
          <w:lang w:eastAsia="zh-CN"/>
        </w:rPr>
        <w:t xml:space="preserve"> </w:t>
      </w:r>
      <w:r w:rsidRPr="009B324F">
        <w:rPr>
          <w:color w:val="000000" w:themeColor="text1"/>
          <w:lang w:eastAsia="zh-CN"/>
        </w:rPr>
        <w:t xml:space="preserve">The system </w:t>
      </w:r>
      <w:r w:rsidR="007F4A34">
        <w:rPr>
          <w:color w:val="000000" w:themeColor="text1"/>
          <w:lang w:eastAsia="zh-CN"/>
        </w:rPr>
        <w:t xml:space="preserve">level </w:t>
      </w:r>
      <w:r w:rsidRPr="009B324F">
        <w:rPr>
          <w:color w:val="000000" w:themeColor="text1"/>
          <w:lang w:eastAsia="zh-CN"/>
        </w:rPr>
        <w:t xml:space="preserve">parameters </w:t>
      </w:r>
      <w:r w:rsidR="007F4A34">
        <w:rPr>
          <w:color w:val="000000" w:themeColor="text1"/>
          <w:lang w:eastAsia="zh-CN"/>
        </w:rPr>
        <w:t xml:space="preserve">of </w:t>
      </w:r>
      <w:r w:rsidR="003142BD">
        <w:rPr>
          <w:color w:val="000000" w:themeColor="text1"/>
          <w:lang w:eastAsia="zh-CN"/>
        </w:rPr>
        <w:t xml:space="preserve">set-1 </w:t>
      </w:r>
      <w:r w:rsidR="007F4A34">
        <w:rPr>
          <w:color w:val="000000" w:themeColor="text1"/>
          <w:lang w:eastAsia="zh-CN"/>
        </w:rPr>
        <w:t>satellite and UE for link budget evaluation in [</w:t>
      </w:r>
      <w:r w:rsidR="00ED0CE0">
        <w:rPr>
          <w:color w:val="000000" w:themeColor="text1"/>
          <w:lang w:eastAsia="zh-CN"/>
        </w:rPr>
        <w:t>3</w:t>
      </w:r>
      <w:r w:rsidR="007F4A34">
        <w:rPr>
          <w:color w:val="000000" w:themeColor="text1"/>
          <w:lang w:eastAsia="zh-CN"/>
        </w:rPr>
        <w:t xml:space="preserve">] are </w:t>
      </w:r>
      <w:r w:rsidR="00D96E03">
        <w:rPr>
          <w:color w:val="000000" w:themeColor="text1"/>
          <w:lang w:eastAsia="zh-CN"/>
        </w:rPr>
        <w:t>re</w:t>
      </w:r>
      <w:r w:rsidR="007F4A34">
        <w:rPr>
          <w:color w:val="000000" w:themeColor="text1"/>
          <w:lang w:eastAsia="zh-CN"/>
        </w:rPr>
        <w:t xml:space="preserve">used except for the bandwidth. The system bandwidth is set to </w:t>
      </w:r>
      <w:r w:rsidR="00D76945">
        <w:rPr>
          <w:color w:val="000000" w:themeColor="text1"/>
          <w:lang w:eastAsia="zh-CN"/>
        </w:rPr>
        <w:t>180</w:t>
      </w:r>
      <w:r w:rsidR="006F7C08">
        <w:rPr>
          <w:color w:val="000000" w:themeColor="text1"/>
          <w:lang w:eastAsia="zh-CN"/>
        </w:rPr>
        <w:t xml:space="preserve"> </w:t>
      </w:r>
      <w:r w:rsidR="00D74767">
        <w:rPr>
          <w:color w:val="000000" w:themeColor="text1"/>
          <w:lang w:eastAsia="zh-CN"/>
        </w:rPr>
        <w:t xml:space="preserve">kHz, which is consistent with </w:t>
      </w:r>
      <w:r w:rsidR="00D76945">
        <w:rPr>
          <w:color w:val="000000" w:themeColor="text1"/>
          <w:lang w:eastAsia="zh-CN"/>
        </w:rPr>
        <w:t>NB-IoT</w:t>
      </w:r>
      <w:r w:rsidR="007F4A34">
        <w:rPr>
          <w:color w:val="000000" w:themeColor="text1"/>
          <w:lang w:eastAsia="zh-CN"/>
        </w:rPr>
        <w:t xml:space="preserve">. </w:t>
      </w:r>
      <w:r w:rsidR="006B6F43">
        <w:rPr>
          <w:color w:val="000000" w:themeColor="text1"/>
          <w:lang w:eastAsia="zh-CN"/>
        </w:rPr>
        <w:t xml:space="preserve">The </w:t>
      </w:r>
      <w:r w:rsidR="00D76945">
        <w:rPr>
          <w:color w:val="000000" w:themeColor="text1"/>
          <w:lang w:eastAsia="zh-CN"/>
        </w:rPr>
        <w:t xml:space="preserve">channel bandwidth </w:t>
      </w:r>
      <w:r w:rsidR="006B6F43">
        <w:rPr>
          <w:color w:val="000000" w:themeColor="text1"/>
          <w:lang w:eastAsia="zh-CN"/>
        </w:rPr>
        <w:t xml:space="preserve">for DL </w:t>
      </w:r>
      <w:r w:rsidR="00D76945">
        <w:rPr>
          <w:color w:val="000000" w:themeColor="text1"/>
          <w:lang w:eastAsia="zh-CN"/>
        </w:rPr>
        <w:t xml:space="preserve">is calculated as </w:t>
      </w:r>
      <w:r w:rsidR="00D76945" w:rsidRPr="00D76945">
        <w:rPr>
          <w:color w:val="000000" w:themeColor="text1"/>
          <w:lang w:eastAsia="zh-CN"/>
        </w:rPr>
        <w:t>system bandwidth/ frequency reuse factor</w:t>
      </w:r>
      <w:r w:rsidR="006B6F43">
        <w:rPr>
          <w:color w:val="000000" w:themeColor="text1"/>
          <w:lang w:eastAsia="zh-CN"/>
        </w:rPr>
        <w:t xml:space="preserve">. </w:t>
      </w:r>
      <w:r w:rsidR="006B687E">
        <w:rPr>
          <w:color w:val="000000" w:themeColor="text1"/>
          <w:lang w:eastAsia="zh-CN"/>
        </w:rPr>
        <w:t xml:space="preserve">For UL, </w:t>
      </w:r>
      <w:r w:rsidR="006B687E" w:rsidRPr="006B687E">
        <w:rPr>
          <w:color w:val="000000" w:themeColor="text1"/>
          <w:lang w:eastAsia="zh-CN"/>
        </w:rPr>
        <w:t>1-tone, 6-tone and 12-tone of 15</w:t>
      </w:r>
      <w:r w:rsidR="006F7C08">
        <w:rPr>
          <w:color w:val="000000" w:themeColor="text1"/>
          <w:lang w:eastAsia="zh-CN"/>
        </w:rPr>
        <w:t xml:space="preserve"> </w:t>
      </w:r>
      <w:r w:rsidR="006B687E" w:rsidRPr="006B687E">
        <w:rPr>
          <w:color w:val="000000" w:themeColor="text1"/>
          <w:lang w:eastAsia="zh-CN"/>
        </w:rPr>
        <w:t xml:space="preserve">kHz for are taken as examples </w:t>
      </w:r>
      <w:r w:rsidR="006B687E">
        <w:rPr>
          <w:color w:val="000000" w:themeColor="text1"/>
          <w:lang w:eastAsia="zh-CN"/>
        </w:rPr>
        <w:t xml:space="preserve">of channel bandwidth. </w:t>
      </w:r>
      <w:r w:rsidR="009950DF">
        <w:rPr>
          <w:color w:val="000000" w:themeColor="text1"/>
          <w:lang w:eastAsia="zh-CN"/>
        </w:rPr>
        <w:t xml:space="preserve">As the current operating band of NB-IoT is relatively low, </w:t>
      </w:r>
      <w:r w:rsidR="00827D06">
        <w:rPr>
          <w:color w:val="000000" w:themeColor="text1"/>
          <w:lang w:eastAsia="zh-CN"/>
        </w:rPr>
        <w:t xml:space="preserve">link budget results in S band </w:t>
      </w:r>
      <w:r w:rsidR="006B687E">
        <w:rPr>
          <w:color w:val="000000" w:themeColor="text1"/>
          <w:lang w:eastAsia="zh-CN"/>
        </w:rPr>
        <w:t>are</w:t>
      </w:r>
      <w:r w:rsidR="00827D06">
        <w:rPr>
          <w:color w:val="000000" w:themeColor="text1"/>
          <w:lang w:eastAsia="zh-CN"/>
        </w:rPr>
        <w:t xml:space="preserve"> calculated</w:t>
      </w:r>
      <w:r w:rsidR="00DF519E">
        <w:rPr>
          <w:color w:val="000000" w:themeColor="text1"/>
          <w:lang w:eastAsia="zh-CN"/>
        </w:rPr>
        <w:t xml:space="preserve">. All the results </w:t>
      </w:r>
      <w:r w:rsidR="00DF519E">
        <w:rPr>
          <w:rFonts w:hint="eastAsia"/>
          <w:color w:val="000000" w:themeColor="text1"/>
          <w:lang w:eastAsia="zh-CN"/>
        </w:rPr>
        <w:t>are</w:t>
      </w:r>
      <w:r w:rsidR="00DF519E">
        <w:rPr>
          <w:color w:val="000000" w:themeColor="text1"/>
          <w:lang w:eastAsia="zh-CN"/>
        </w:rPr>
        <w:t xml:space="preserve"> given in </w:t>
      </w:r>
      <w:r w:rsidR="008253B3">
        <w:rPr>
          <w:color w:val="000000" w:themeColor="text1"/>
          <w:lang w:eastAsia="zh-CN"/>
        </w:rPr>
        <w:t>the A</w:t>
      </w:r>
      <w:r w:rsidR="00DF519E">
        <w:rPr>
          <w:color w:val="000000" w:themeColor="text1"/>
          <w:lang w:eastAsia="zh-CN"/>
        </w:rPr>
        <w:t xml:space="preserve">ppendix. In </w:t>
      </w:r>
      <w:r w:rsidR="003008BF">
        <w:rPr>
          <w:color w:val="000000" w:themeColor="text1"/>
          <w:lang w:eastAsia="zh-CN"/>
        </w:rPr>
        <w:t>T</w:t>
      </w:r>
      <w:r w:rsidR="00DF519E">
        <w:rPr>
          <w:color w:val="000000" w:themeColor="text1"/>
          <w:lang w:eastAsia="zh-CN"/>
        </w:rPr>
        <w:t>able</w:t>
      </w:r>
      <w:r w:rsidR="003008BF">
        <w:rPr>
          <w:color w:val="000000" w:themeColor="text1"/>
          <w:lang w:eastAsia="zh-CN"/>
        </w:rPr>
        <w:t xml:space="preserve"> 1</w:t>
      </w:r>
      <w:r w:rsidR="00DF519E">
        <w:rPr>
          <w:color w:val="000000" w:themeColor="text1"/>
          <w:lang w:eastAsia="zh-CN"/>
        </w:rPr>
        <w:t xml:space="preserve">, </w:t>
      </w:r>
      <w:r w:rsidR="006B6F43">
        <w:rPr>
          <w:color w:val="000000" w:themeColor="text1"/>
          <w:lang w:eastAsia="zh-CN"/>
        </w:rPr>
        <w:t xml:space="preserve">CIRs </w:t>
      </w:r>
      <w:r w:rsidR="00827D06">
        <w:rPr>
          <w:color w:val="000000" w:themeColor="text1"/>
          <w:lang w:eastAsia="zh-CN"/>
        </w:rPr>
        <w:t xml:space="preserve">are </w:t>
      </w:r>
      <w:r w:rsidR="006B6F43">
        <w:rPr>
          <w:color w:val="000000" w:themeColor="text1"/>
          <w:lang w:eastAsia="zh-CN"/>
        </w:rPr>
        <w:t>averaged among 1000 UEs that are randomly located in the central beam of 19-beam</w:t>
      </w:r>
      <w:r w:rsidR="00D06D5F">
        <w:rPr>
          <w:color w:val="000000" w:themeColor="text1"/>
          <w:lang w:eastAsia="zh-CN"/>
        </w:rPr>
        <w:t xml:space="preserve"> </w:t>
      </w:r>
      <w:r w:rsidR="006B6F43">
        <w:rPr>
          <w:color w:val="000000" w:themeColor="text1"/>
          <w:lang w:eastAsia="zh-CN"/>
        </w:rPr>
        <w:t xml:space="preserve">layout. </w:t>
      </w:r>
      <w:r w:rsidR="009950DF">
        <w:rPr>
          <w:color w:val="000000" w:themeColor="text1"/>
          <w:lang w:eastAsia="zh-CN"/>
        </w:rPr>
        <w:t xml:space="preserve">Moreover, </w:t>
      </w:r>
      <w:r w:rsidR="009950DF" w:rsidRPr="009950DF">
        <w:rPr>
          <w:color w:val="000000" w:themeColor="text1"/>
          <w:lang w:eastAsia="zh-CN"/>
        </w:rPr>
        <w:t>interferences from beams that have partial or full coverage outside the earth are neglected</w:t>
      </w:r>
      <w:r w:rsidR="009950DF">
        <w:rPr>
          <w:color w:val="000000" w:themeColor="text1"/>
          <w:lang w:eastAsia="zh-CN"/>
        </w:rPr>
        <w:t>.</w:t>
      </w:r>
      <w:r w:rsidR="00DF519E" w:rsidRPr="00DF519E">
        <w:rPr>
          <w:color w:val="000000" w:themeColor="text1"/>
          <w:lang w:eastAsia="zh-CN"/>
        </w:rPr>
        <w:t xml:space="preserve"> </w:t>
      </w:r>
    </w:p>
    <w:p w14:paraId="3F618D8A" w14:textId="7E172EC9" w:rsidR="00B704C8" w:rsidRDefault="00153B38" w:rsidP="003455B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Note that the UL channel bandwidth of NB-IoT can be scheduled as flexibly as 3.75</w:t>
      </w:r>
      <w:r w:rsidR="006F7C0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kHz or multiple of 15</w:t>
      </w:r>
      <w:r w:rsidR="006F7C0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kHz within 180</w:t>
      </w:r>
      <w:r w:rsidR="006F7C0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kHz system bandwidth</w:t>
      </w:r>
      <w:r w:rsidR="00A75676">
        <w:rPr>
          <w:rFonts w:hint="eastAsia"/>
          <w:color w:val="000000" w:themeColor="text1"/>
          <w:lang w:eastAsia="zh-CN"/>
        </w:rPr>
        <w:t>,</w:t>
      </w:r>
      <w:r w:rsidR="00A75676">
        <w:rPr>
          <w:color w:val="000000" w:themeColor="text1"/>
          <w:lang w:eastAsia="zh-CN"/>
        </w:rPr>
        <w:t xml:space="preserve"> the lower bandwidth the higher CNR</w:t>
      </w:r>
      <w:r>
        <w:rPr>
          <w:color w:val="000000" w:themeColor="text1"/>
          <w:lang w:eastAsia="zh-CN"/>
        </w:rPr>
        <w:t xml:space="preserve">. </w:t>
      </w:r>
      <w:r w:rsidR="00A75676">
        <w:rPr>
          <w:color w:val="000000" w:themeColor="text1"/>
          <w:lang w:eastAsia="zh-CN"/>
        </w:rPr>
        <w:t>Here the transmitted power of PC3 (23</w:t>
      </w:r>
      <w:r w:rsidR="009C10A4">
        <w:rPr>
          <w:color w:val="000000" w:themeColor="text1"/>
          <w:lang w:eastAsia="zh-CN"/>
        </w:rPr>
        <w:t xml:space="preserve"> </w:t>
      </w:r>
      <w:r w:rsidR="00A75676">
        <w:rPr>
          <w:color w:val="000000" w:themeColor="text1"/>
          <w:lang w:eastAsia="zh-CN"/>
        </w:rPr>
        <w:t>dBm) is suggested, with PC5 (20</w:t>
      </w:r>
      <w:r w:rsidR="009C10A4">
        <w:rPr>
          <w:color w:val="000000" w:themeColor="text1"/>
          <w:lang w:eastAsia="zh-CN"/>
        </w:rPr>
        <w:t xml:space="preserve"> </w:t>
      </w:r>
      <w:r w:rsidR="00A75676">
        <w:rPr>
          <w:color w:val="000000" w:themeColor="text1"/>
          <w:lang w:eastAsia="zh-CN"/>
        </w:rPr>
        <w:t>dBm) the CNR results will be lowered by 3</w:t>
      </w:r>
      <w:r w:rsidR="009C10A4">
        <w:rPr>
          <w:color w:val="000000" w:themeColor="text1"/>
          <w:lang w:eastAsia="zh-CN"/>
        </w:rPr>
        <w:t xml:space="preserve"> </w:t>
      </w:r>
      <w:r w:rsidR="00A75676">
        <w:rPr>
          <w:color w:val="000000" w:themeColor="text1"/>
          <w:lang w:eastAsia="zh-CN"/>
        </w:rPr>
        <w:t xml:space="preserve">dB. </w:t>
      </w:r>
      <w:r w:rsidR="003B3EBB">
        <w:rPr>
          <w:color w:val="000000" w:themeColor="text1"/>
          <w:lang w:eastAsia="zh-CN"/>
        </w:rPr>
        <w:t xml:space="preserve">It can be observed that the worst </w:t>
      </w:r>
      <w:r w:rsidR="00A75676">
        <w:rPr>
          <w:color w:val="000000" w:themeColor="text1"/>
          <w:lang w:eastAsia="zh-CN"/>
        </w:rPr>
        <w:t>C</w:t>
      </w:r>
      <w:r w:rsidR="003B3EBB">
        <w:rPr>
          <w:color w:val="000000" w:themeColor="text1"/>
          <w:lang w:eastAsia="zh-CN"/>
        </w:rPr>
        <w:t xml:space="preserve">NR </w:t>
      </w:r>
      <w:r w:rsidR="00185A84">
        <w:rPr>
          <w:color w:val="000000" w:themeColor="text1"/>
          <w:lang w:eastAsia="zh-CN"/>
        </w:rPr>
        <w:t>and CIN</w:t>
      </w:r>
      <w:r w:rsidR="002E4EEF">
        <w:rPr>
          <w:color w:val="000000" w:themeColor="text1"/>
          <w:lang w:eastAsia="zh-CN"/>
        </w:rPr>
        <w:t xml:space="preserve">R </w:t>
      </w:r>
      <w:r w:rsidR="003B3EBB">
        <w:rPr>
          <w:color w:val="000000" w:themeColor="text1"/>
          <w:lang w:eastAsia="zh-CN"/>
        </w:rPr>
        <w:t>is</w:t>
      </w:r>
      <w:r w:rsidR="00004F22">
        <w:rPr>
          <w:color w:val="000000" w:themeColor="text1"/>
          <w:lang w:eastAsia="zh-CN"/>
        </w:rPr>
        <w:t xml:space="preserve"> </w:t>
      </w:r>
      <w:r w:rsidR="0079545D">
        <w:rPr>
          <w:color w:val="000000" w:themeColor="text1"/>
          <w:lang w:eastAsia="zh-CN"/>
        </w:rPr>
        <w:t>arou</w:t>
      </w:r>
      <w:r w:rsidR="00B55D4B">
        <w:rPr>
          <w:color w:val="000000" w:themeColor="text1"/>
          <w:lang w:eastAsia="zh-CN"/>
        </w:rPr>
        <w:t>nd -8</w:t>
      </w:r>
      <w:r w:rsidR="009C10A4">
        <w:rPr>
          <w:color w:val="000000" w:themeColor="text1"/>
          <w:lang w:eastAsia="zh-CN"/>
        </w:rPr>
        <w:t xml:space="preserve"> </w:t>
      </w:r>
      <w:r w:rsidR="002E4EEF">
        <w:rPr>
          <w:color w:val="000000" w:themeColor="text1"/>
          <w:lang w:eastAsia="zh-CN"/>
        </w:rPr>
        <w:t xml:space="preserve">dB and </w:t>
      </w:r>
      <w:r w:rsidR="002E4EEF">
        <w:rPr>
          <w:rFonts w:hint="eastAsia"/>
          <w:color w:val="000000" w:themeColor="text1"/>
          <w:lang w:eastAsia="zh-CN"/>
        </w:rPr>
        <w:t>-</w:t>
      </w:r>
      <w:r w:rsidR="002E4EEF">
        <w:rPr>
          <w:color w:val="000000" w:themeColor="text1"/>
          <w:lang w:eastAsia="zh-CN"/>
        </w:rPr>
        <w:t>12</w:t>
      </w:r>
      <w:r w:rsidR="009C10A4">
        <w:rPr>
          <w:color w:val="000000" w:themeColor="text1"/>
          <w:lang w:eastAsia="zh-CN"/>
        </w:rPr>
        <w:t xml:space="preserve"> </w:t>
      </w:r>
      <w:r w:rsidR="002E4EEF">
        <w:rPr>
          <w:color w:val="000000" w:themeColor="text1"/>
          <w:lang w:eastAsia="zh-CN"/>
        </w:rPr>
        <w:t>dB</w:t>
      </w:r>
      <w:r w:rsidR="002E4EEF">
        <w:rPr>
          <w:rFonts w:hint="eastAsia"/>
          <w:color w:val="000000" w:themeColor="text1"/>
          <w:lang w:eastAsia="zh-CN"/>
        </w:rPr>
        <w:t>,</w:t>
      </w:r>
      <w:r w:rsidR="002E4EEF">
        <w:rPr>
          <w:color w:val="000000" w:themeColor="text1"/>
          <w:lang w:eastAsia="zh-CN"/>
        </w:rPr>
        <w:t xml:space="preserve"> respectively</w:t>
      </w:r>
      <w:r w:rsidR="003B3EBB">
        <w:rPr>
          <w:color w:val="000000" w:themeColor="text1"/>
          <w:lang w:eastAsia="zh-CN"/>
        </w:rPr>
        <w:t xml:space="preserve">. </w:t>
      </w:r>
      <w:r>
        <w:rPr>
          <w:color w:val="000000" w:themeColor="text1"/>
          <w:lang w:eastAsia="zh-CN"/>
        </w:rPr>
        <w:t xml:space="preserve">Moreover, the </w:t>
      </w:r>
      <w:r w:rsidR="003B3EBB">
        <w:rPr>
          <w:color w:val="000000" w:themeColor="text1"/>
          <w:lang w:eastAsia="zh-CN"/>
        </w:rPr>
        <w:t xml:space="preserve">repetition number of </w:t>
      </w:r>
      <w:r>
        <w:rPr>
          <w:color w:val="000000" w:themeColor="text1"/>
          <w:lang w:eastAsia="zh-CN"/>
        </w:rPr>
        <w:t xml:space="preserve">DL and UL </w:t>
      </w:r>
      <w:r w:rsidR="003B3EBB">
        <w:rPr>
          <w:color w:val="000000" w:themeColor="text1"/>
          <w:lang w:eastAsia="zh-CN"/>
        </w:rPr>
        <w:t>can be as high as 2048 and 512, respectively, which will improve the performance of IoT for NTN.</w:t>
      </w:r>
    </w:p>
    <w:p w14:paraId="342BDC4E" w14:textId="2C3C029A" w:rsidR="00DA7AC8" w:rsidRPr="00D46075" w:rsidRDefault="009312F8" w:rsidP="003455B0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D46075">
        <w:rPr>
          <w:b/>
          <w:i/>
          <w:lang w:eastAsia="zh-CN"/>
        </w:rPr>
        <w:t xml:space="preserve"> </w:t>
      </w:r>
      <w:r w:rsidR="00FD3E9B">
        <w:rPr>
          <w:b/>
          <w:i/>
          <w:lang w:eastAsia="zh-CN"/>
        </w:rPr>
        <w:t>3</w:t>
      </w:r>
      <w:r w:rsidR="00DA7AC8" w:rsidRPr="00D46075">
        <w:rPr>
          <w:b/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212306">
        <w:rPr>
          <w:i/>
          <w:lang w:eastAsia="zh-CN"/>
        </w:rPr>
        <w:t>Capture the l</w:t>
      </w:r>
      <w:r w:rsidR="00DA7AC8" w:rsidRPr="00D46075">
        <w:rPr>
          <w:i/>
          <w:lang w:eastAsia="zh-CN"/>
        </w:rPr>
        <w:t>ink budget</w:t>
      </w:r>
      <w:r w:rsidR="00132D20">
        <w:rPr>
          <w:i/>
          <w:lang w:eastAsia="zh-CN"/>
        </w:rPr>
        <w:t xml:space="preserve"> results in the Appendix into the TR</w:t>
      </w:r>
      <w:r w:rsidR="00A8744D">
        <w:rPr>
          <w:i/>
          <w:lang w:eastAsia="zh-CN"/>
        </w:rPr>
        <w:t>.</w:t>
      </w:r>
    </w:p>
    <w:p w14:paraId="05F488F3" w14:textId="77777777" w:rsidR="00DA7AC8" w:rsidRDefault="00DA7AC8" w:rsidP="003455B0">
      <w:pPr>
        <w:rPr>
          <w:color w:val="000000" w:themeColor="text1"/>
          <w:lang w:eastAsia="zh-CN"/>
        </w:rPr>
      </w:pPr>
    </w:p>
    <w:p w14:paraId="7527C141" w14:textId="77777777" w:rsidR="00DA7AC8" w:rsidRDefault="00DA7AC8" w:rsidP="006A6704">
      <w:pPr>
        <w:pStyle w:val="1"/>
        <w:ind w:left="431" w:hanging="43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lastRenderedPageBreak/>
        <w:t>Conclusions</w:t>
      </w:r>
    </w:p>
    <w:p w14:paraId="37197861" w14:textId="52FE3A24" w:rsidR="00DA7AC8" w:rsidRPr="00F612DE" w:rsidRDefault="00DA7AC8" w:rsidP="00D46075">
      <w:pPr>
        <w:rPr>
          <w:lang w:eastAsia="zh-CN"/>
        </w:rPr>
      </w:pPr>
      <w:r w:rsidRPr="00DA7AC8">
        <w:rPr>
          <w:lang w:eastAsia="zh-CN"/>
        </w:rPr>
        <w:t>In summary, we discuss on the deployment scenario issue and present some preliminary link budget results for IoT-NTN. The following proposal</w:t>
      </w:r>
      <w:r w:rsidR="009C10A4">
        <w:rPr>
          <w:lang w:eastAsia="zh-CN"/>
        </w:rPr>
        <w:t>s are</w:t>
      </w:r>
      <w:r w:rsidRPr="00DA7AC8">
        <w:rPr>
          <w:lang w:eastAsia="zh-CN"/>
        </w:rPr>
        <w:t xml:space="preserve"> made:</w:t>
      </w:r>
    </w:p>
    <w:p w14:paraId="078601B6" w14:textId="77777777" w:rsidR="0026608B" w:rsidRDefault="0026608B" w:rsidP="0026608B">
      <w:pPr>
        <w:rPr>
          <w:lang w:eastAsia="zh-CN"/>
        </w:rPr>
      </w:pPr>
      <w:r w:rsidRPr="00D67561">
        <w:rPr>
          <w:b/>
          <w:i/>
          <w:lang w:eastAsia="zh-CN"/>
        </w:rPr>
        <w:t>Proposal 1:</w:t>
      </w:r>
      <w:r w:rsidRPr="00D67561">
        <w:rPr>
          <w:i/>
          <w:lang w:eastAsia="zh-CN"/>
        </w:rPr>
        <w:t xml:space="preserve"> The cube satellite based deployment should be </w:t>
      </w:r>
      <w:r>
        <w:rPr>
          <w:i/>
          <w:lang w:eastAsia="zh-CN"/>
        </w:rPr>
        <w:t xml:space="preserve">discussed </w:t>
      </w:r>
      <w:r w:rsidRPr="00D67561">
        <w:rPr>
          <w:i/>
          <w:lang w:eastAsia="zh-CN"/>
        </w:rPr>
        <w:t>further</w:t>
      </w:r>
      <w:r>
        <w:rPr>
          <w:i/>
          <w:lang w:eastAsia="zh-CN"/>
        </w:rPr>
        <w:t xml:space="preserve"> considering at least aspects related to link budget, steerable beams and d</w:t>
      </w:r>
      <w:r w:rsidRPr="00393C27">
        <w:rPr>
          <w:i/>
          <w:lang w:eastAsia="zh-CN"/>
        </w:rPr>
        <w:t>iscontinuous coverage</w:t>
      </w:r>
      <w:r w:rsidRPr="00D67561">
        <w:rPr>
          <w:i/>
          <w:lang w:eastAsia="zh-CN"/>
        </w:rPr>
        <w:t>.</w:t>
      </w:r>
    </w:p>
    <w:p w14:paraId="32FEFAD4" w14:textId="415AA18F" w:rsidR="00FD3E9B" w:rsidRDefault="00FD3E9B">
      <w:pPr>
        <w:rPr>
          <w:i/>
          <w:lang w:eastAsia="zh-CN"/>
        </w:rPr>
      </w:pPr>
      <w:bookmarkStart w:id="4" w:name="_GoBack"/>
      <w:bookmarkEnd w:id="4"/>
      <w:r>
        <w:rPr>
          <w:b/>
          <w:i/>
          <w:lang w:eastAsia="zh-CN"/>
        </w:rPr>
        <w:t>Proposal 2</w:t>
      </w:r>
      <w:r w:rsidRPr="00414759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8F54B1">
        <w:rPr>
          <w:i/>
          <w:lang w:eastAsia="zh-CN"/>
        </w:rPr>
        <w:t>The performance metrics for IoT over NR</w:t>
      </w:r>
      <w:r w:rsidR="003A6A58">
        <w:rPr>
          <w:i/>
          <w:lang w:eastAsia="zh-CN"/>
        </w:rPr>
        <w:t>-NT</w:t>
      </w:r>
      <w:r w:rsidRPr="008F54B1">
        <w:rPr>
          <w:i/>
          <w:lang w:eastAsia="zh-CN"/>
        </w:rPr>
        <w:t>N</w:t>
      </w:r>
      <w:r>
        <w:rPr>
          <w:i/>
          <w:lang w:eastAsia="zh-CN"/>
        </w:rPr>
        <w:t xml:space="preserve"> includes at least the following</w:t>
      </w:r>
      <w:r w:rsidRPr="008F54B1">
        <w:rPr>
          <w:i/>
          <w:lang w:eastAsia="zh-CN"/>
        </w:rPr>
        <w:t xml:space="preserve"> </w:t>
      </w:r>
    </w:p>
    <w:p w14:paraId="7AE970DA" w14:textId="155CE9AF" w:rsidR="00FD3E9B" w:rsidRPr="008F54B1" w:rsidRDefault="003A6A58" w:rsidP="0012608F">
      <w:pPr>
        <w:numPr>
          <w:ilvl w:val="1"/>
          <w:numId w:val="21"/>
        </w:numPr>
        <w:rPr>
          <w:i/>
          <w:lang w:val="en-US" w:eastAsia="zh-CN"/>
        </w:rPr>
      </w:pPr>
      <w:r>
        <w:rPr>
          <w:i/>
          <w:lang w:val="en-US" w:eastAsia="zh-CN"/>
        </w:rPr>
        <w:t>DL/UL peak data rate</w:t>
      </w:r>
    </w:p>
    <w:p w14:paraId="689B533A" w14:textId="40FB86E1" w:rsidR="00FD3E9B" w:rsidRDefault="003A6A58" w:rsidP="0012608F">
      <w:pPr>
        <w:numPr>
          <w:ilvl w:val="1"/>
          <w:numId w:val="21"/>
        </w:numPr>
        <w:rPr>
          <w:i/>
          <w:lang w:val="en-US" w:eastAsia="zh-CN"/>
        </w:rPr>
      </w:pPr>
      <w:r>
        <w:rPr>
          <w:i/>
          <w:lang w:val="en-US" w:eastAsia="zh-CN"/>
        </w:rPr>
        <w:t>Latency</w:t>
      </w:r>
    </w:p>
    <w:p w14:paraId="2D63506E" w14:textId="77777777" w:rsidR="00FD3E9B" w:rsidRDefault="00FD3E9B" w:rsidP="0012608F">
      <w:pPr>
        <w:numPr>
          <w:ilvl w:val="1"/>
          <w:numId w:val="21"/>
        </w:numPr>
        <w:rPr>
          <w:i/>
          <w:lang w:val="en-US" w:eastAsia="zh-CN"/>
        </w:rPr>
      </w:pPr>
      <w:r w:rsidRPr="008F54B1">
        <w:rPr>
          <w:i/>
          <w:lang w:val="en-US" w:eastAsia="zh-CN"/>
        </w:rPr>
        <w:t xml:space="preserve">User density </w:t>
      </w:r>
    </w:p>
    <w:p w14:paraId="52BE6245" w14:textId="5611625A" w:rsidR="00FD3E9B" w:rsidRPr="00FD3E9B" w:rsidRDefault="00FD3E9B" w:rsidP="0012608F">
      <w:pPr>
        <w:numPr>
          <w:ilvl w:val="1"/>
          <w:numId w:val="21"/>
        </w:numPr>
        <w:rPr>
          <w:i/>
          <w:lang w:val="en-US" w:eastAsia="zh-CN"/>
        </w:rPr>
      </w:pPr>
      <w:r w:rsidRPr="00FD3E9B">
        <w:rPr>
          <w:i/>
          <w:lang w:val="en-US" w:eastAsia="zh-CN"/>
        </w:rPr>
        <w:t>Power consumption</w:t>
      </w:r>
    </w:p>
    <w:p w14:paraId="4EA24DDF" w14:textId="77777777" w:rsidR="00132D20" w:rsidRPr="008B29C5" w:rsidRDefault="00132D20" w:rsidP="008B29C5">
      <w:pPr>
        <w:rPr>
          <w:i/>
          <w:lang w:eastAsia="zh-CN"/>
        </w:rPr>
      </w:pPr>
      <w:r w:rsidRPr="008B29C5">
        <w:rPr>
          <w:b/>
          <w:i/>
          <w:lang w:eastAsia="zh-CN"/>
        </w:rPr>
        <w:t>Proposal 3:</w:t>
      </w:r>
      <w:r w:rsidRPr="008B29C5">
        <w:rPr>
          <w:i/>
          <w:lang w:eastAsia="zh-CN"/>
        </w:rPr>
        <w:t xml:space="preserve"> Capture the link budget results in the Appendix into the TR.</w:t>
      </w:r>
    </w:p>
    <w:p w14:paraId="43259065" w14:textId="77777777" w:rsidR="00D16615" w:rsidRPr="00414759" w:rsidRDefault="00D16615" w:rsidP="00D16615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bookmarkEnd w:id="1"/>
    <w:bookmarkEnd w:id="2"/>
    <w:bookmarkEnd w:id="3"/>
    <w:p w14:paraId="79FFEF51" w14:textId="06EE12D7" w:rsidR="002265AE" w:rsidRPr="0046354E" w:rsidRDefault="004601CE">
      <w:pPr>
        <w:pStyle w:val="References"/>
        <w:rPr>
          <w:sz w:val="20"/>
          <w:szCs w:val="20"/>
          <w:lang w:eastAsia="zh-CN"/>
        </w:rPr>
      </w:pPr>
      <w:r w:rsidRPr="00D67561">
        <w:rPr>
          <w:sz w:val="20"/>
          <w:szCs w:val="20"/>
          <w:lang w:eastAsia="zh-CN"/>
        </w:rPr>
        <w:t>R</w:t>
      </w:r>
      <w:r w:rsidR="0046354E" w:rsidRPr="00D67561">
        <w:rPr>
          <w:sz w:val="20"/>
          <w:szCs w:val="20"/>
          <w:lang w:eastAsia="zh-CN"/>
        </w:rPr>
        <w:t>1</w:t>
      </w:r>
      <w:r w:rsidRPr="00D67561">
        <w:rPr>
          <w:sz w:val="20"/>
          <w:szCs w:val="20"/>
          <w:lang w:eastAsia="zh-CN"/>
        </w:rPr>
        <w:t>-</w:t>
      </w:r>
      <w:r w:rsidR="0046354E" w:rsidRPr="00D67561">
        <w:rPr>
          <w:sz w:val="20"/>
          <w:szCs w:val="20"/>
          <w:lang w:eastAsia="zh-CN"/>
        </w:rPr>
        <w:t>2008868</w:t>
      </w:r>
      <w:r w:rsidR="00D72C83" w:rsidRPr="00D67561">
        <w:rPr>
          <w:sz w:val="20"/>
          <w:szCs w:val="20"/>
          <w:lang w:eastAsia="zh-CN"/>
        </w:rPr>
        <w:t xml:space="preserve">, </w:t>
      </w:r>
      <w:r w:rsidR="0046354E" w:rsidRPr="0046354E">
        <w:rPr>
          <w:sz w:val="20"/>
          <w:szCs w:val="20"/>
          <w:lang w:eastAsia="zh-CN"/>
        </w:rPr>
        <w:t>Summary #4 of 8.15.1 IoT NTN Scenarios</w:t>
      </w:r>
      <w:r w:rsidR="002265AE" w:rsidRPr="00D67561">
        <w:rPr>
          <w:sz w:val="20"/>
          <w:szCs w:val="20"/>
          <w:lang w:eastAsia="zh-CN"/>
        </w:rPr>
        <w:t>.</w:t>
      </w:r>
    </w:p>
    <w:p w14:paraId="5CE94C05" w14:textId="4ED7F345" w:rsidR="000466BC" w:rsidRPr="00D67561" w:rsidRDefault="005E6B61">
      <w:pPr>
        <w:pStyle w:val="References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Nasir Saeed </w:t>
      </w:r>
      <w:r w:rsidRPr="00D67561">
        <w:rPr>
          <w:i/>
          <w:sz w:val="20"/>
          <w:szCs w:val="20"/>
          <w:lang w:eastAsia="zh-CN"/>
        </w:rPr>
        <w:t>et.al.</w:t>
      </w:r>
      <w:r>
        <w:rPr>
          <w:sz w:val="20"/>
          <w:szCs w:val="20"/>
          <w:lang w:eastAsia="zh-CN"/>
        </w:rPr>
        <w:t>, Cubesat communications</w:t>
      </w:r>
      <w:r w:rsidR="00133F09">
        <w:rPr>
          <w:sz w:val="20"/>
          <w:szCs w:val="20"/>
          <w:lang w:eastAsia="zh-CN"/>
        </w:rPr>
        <w:t xml:space="preserve">: recent advances and future challenges, </w:t>
      </w:r>
      <w:r w:rsidR="00133F09" w:rsidRPr="00D67561">
        <w:rPr>
          <w:i/>
          <w:sz w:val="20"/>
          <w:szCs w:val="20"/>
          <w:lang w:eastAsia="zh-CN"/>
        </w:rPr>
        <w:t>IEEE communications Surveys &amp; Tutorials</w:t>
      </w:r>
      <w:r w:rsidR="00133F09">
        <w:rPr>
          <w:sz w:val="20"/>
          <w:szCs w:val="20"/>
          <w:lang w:eastAsia="zh-CN"/>
        </w:rPr>
        <w:t>, 2020.</w:t>
      </w:r>
    </w:p>
    <w:p w14:paraId="66309BBB" w14:textId="275229E3" w:rsidR="007F4A34" w:rsidRDefault="000466BC" w:rsidP="000466BC">
      <w:pPr>
        <w:pStyle w:val="References"/>
        <w:rPr>
          <w:sz w:val="20"/>
          <w:szCs w:val="20"/>
          <w:lang w:eastAsia="zh-CN"/>
        </w:rPr>
      </w:pPr>
      <w:bookmarkStart w:id="5" w:name="_Ref61884832"/>
      <w:r>
        <w:rPr>
          <w:sz w:val="20"/>
          <w:szCs w:val="20"/>
          <w:lang w:eastAsia="zh-CN"/>
        </w:rPr>
        <w:t xml:space="preserve">R1-2101261, </w:t>
      </w:r>
      <w:r w:rsidRPr="000466BC">
        <w:rPr>
          <w:sz w:val="20"/>
          <w:szCs w:val="20"/>
          <w:lang w:eastAsia="zh-CN"/>
        </w:rPr>
        <w:t>Other aspects to support IoT in NTN</w:t>
      </w:r>
      <w:r>
        <w:rPr>
          <w:sz w:val="20"/>
          <w:szCs w:val="20"/>
          <w:lang w:eastAsia="zh-CN"/>
        </w:rPr>
        <w:t>, Huawei, HiSilicon</w:t>
      </w:r>
      <w:bookmarkEnd w:id="5"/>
    </w:p>
    <w:p w14:paraId="3BE138CC" w14:textId="3E0ADE56" w:rsidR="00AD4EA6" w:rsidRPr="00AD4EA6" w:rsidRDefault="00AD4EA6" w:rsidP="00AD4EA6">
      <w:pPr>
        <w:pStyle w:val="References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T</w:t>
      </w:r>
      <w:r w:rsidR="003A6A58">
        <w:rPr>
          <w:sz w:val="20"/>
          <w:szCs w:val="20"/>
          <w:lang w:eastAsia="zh-CN"/>
        </w:rPr>
        <w:t xml:space="preserve">R 45.820, </w:t>
      </w:r>
      <w:r w:rsidRPr="00AD4EA6">
        <w:rPr>
          <w:sz w:val="20"/>
          <w:szCs w:val="20"/>
          <w:lang w:eastAsia="zh-CN"/>
        </w:rPr>
        <w:t>Cellular system support for ultra-low complexity and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AD4EA6">
        <w:rPr>
          <w:sz w:val="20"/>
          <w:szCs w:val="20"/>
          <w:lang w:eastAsia="zh-CN"/>
        </w:rPr>
        <w:t>low throughput Internet of Things (CIoT)</w:t>
      </w:r>
      <w:r>
        <w:rPr>
          <w:sz w:val="20"/>
          <w:szCs w:val="20"/>
          <w:lang w:eastAsia="zh-CN"/>
        </w:rPr>
        <w:t>.</w:t>
      </w:r>
    </w:p>
    <w:p w14:paraId="460484CC" w14:textId="77777777" w:rsidR="0046354E" w:rsidRDefault="0046354E">
      <w:pPr>
        <w:rPr>
          <w:lang w:val="en-US"/>
        </w:rPr>
      </w:pPr>
    </w:p>
    <w:p w14:paraId="67CB045C" w14:textId="161DB97E" w:rsidR="00704CDB" w:rsidRDefault="00704CDB" w:rsidP="00D67561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lang w:val="en-US"/>
        </w:rPr>
      </w:pPr>
      <w:r w:rsidRPr="006A6704">
        <w:rPr>
          <w:rFonts w:eastAsiaTheme="minorEastAsia"/>
        </w:rPr>
        <w:t>Appendix</w:t>
      </w:r>
    </w:p>
    <w:p w14:paraId="0CA94211" w14:textId="77777777" w:rsidR="00704CDB" w:rsidRDefault="00704CDB" w:rsidP="00704CDB">
      <w:pPr>
        <w:jc w:val="center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Table 1 Link budget results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1"/>
        <w:gridCol w:w="496"/>
        <w:gridCol w:w="661"/>
        <w:gridCol w:w="430"/>
        <w:gridCol w:w="576"/>
        <w:gridCol w:w="630"/>
        <w:gridCol w:w="406"/>
        <w:gridCol w:w="416"/>
        <w:gridCol w:w="656"/>
        <w:gridCol w:w="406"/>
        <w:gridCol w:w="416"/>
        <w:gridCol w:w="406"/>
        <w:gridCol w:w="406"/>
        <w:gridCol w:w="520"/>
        <w:gridCol w:w="649"/>
        <w:gridCol w:w="855"/>
        <w:gridCol w:w="796"/>
      </w:tblGrid>
      <w:tr w:rsidR="005317A6" w:rsidRPr="008C3D56" w14:paraId="2758C4B8" w14:textId="77777777" w:rsidTr="005317A6">
        <w:trPr>
          <w:cantSplit/>
          <w:trHeight w:val="2381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58312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b/>
                <w:sz w:val="16"/>
                <w:szCs w:val="16"/>
                <w:lang w:val="en-US" w:eastAsia="zh-CN"/>
              </w:rPr>
              <w:t>Satellite orbit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63BBF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b/>
                <w:sz w:val="16"/>
                <w:szCs w:val="16"/>
                <w:lang w:val="en-US" w:eastAsia="zh-CN"/>
              </w:rPr>
              <w:t>Central beam elevation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2E5E5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b/>
                <w:sz w:val="16"/>
                <w:szCs w:val="16"/>
                <w:lang w:val="en-US" w:eastAsia="zh-CN"/>
              </w:rPr>
              <w:t>Frequency/ Polarization Reuse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CE66CF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UL/DL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EE8057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b/>
                <w:sz w:val="16"/>
                <w:szCs w:val="16"/>
                <w:lang w:val="en-US" w:eastAsia="zh-CN"/>
              </w:rPr>
              <w:t>TX: EIRP/spot/BW [dBW]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EBE702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 xml:space="preserve">RX: </w:t>
            </w:r>
            <w:r w:rsidRPr="003142BD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G/T</w:t>
            </w:r>
            <w:r w:rsidRPr="008C3D56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 xml:space="preserve"> [dB/T]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AE2881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 xml:space="preserve">Frequency </w:t>
            </w:r>
            <w:r w:rsidRPr="003142BD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(GHz)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8C1CCB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Atmospheric loss [dB]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D397F4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Free space path loss [dB]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1D561A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 xml:space="preserve">Shadow fading margin </w:t>
            </w:r>
            <w:r w:rsidRPr="008C3D56">
              <w:rPr>
                <w:rFonts w:eastAsia="宋体" w:hint="eastAsia"/>
                <w:b/>
                <w:bCs/>
                <w:sz w:val="16"/>
                <w:szCs w:val="16"/>
                <w:lang w:val="en-US" w:eastAsia="zh-CN"/>
              </w:rPr>
              <w:t>[</w:t>
            </w:r>
            <w:r w:rsidRPr="008C3D56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dB]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20FEB7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Scintillation Loss [dB]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7C8AC4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Additional losses [dB]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88662F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Polarization loss [dB]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6902EB2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B(kHZ)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45C31A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CNR [dB]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FE9254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CIR</w:t>
            </w:r>
            <w:r w:rsidRPr="008C3D56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 xml:space="preserve"> [dB]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E485104" w14:textId="0D61C9F4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C</w:t>
            </w:r>
            <w:r w:rsidR="00185A84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>INR</w:t>
            </w:r>
            <w:r w:rsidRPr="008C3D56">
              <w:rPr>
                <w:rFonts w:eastAsia="宋体"/>
                <w:b/>
                <w:bCs/>
                <w:sz w:val="16"/>
                <w:szCs w:val="16"/>
                <w:lang w:val="en-US" w:eastAsia="zh-CN"/>
              </w:rPr>
              <w:t xml:space="preserve"> [dB]</w:t>
            </w:r>
          </w:p>
        </w:tc>
      </w:tr>
      <w:tr w:rsidR="005317A6" w:rsidRPr="004A01A0" w14:paraId="62C2C787" w14:textId="77777777" w:rsidTr="005317A6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9E8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GEO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CF0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12.5 deg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EA7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Option 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012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DL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80D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51.55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A6B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-31.62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24E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A5D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DC3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190.58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D88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11C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E65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CE5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53B9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B1C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-0.01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FE4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6.98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FC5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-0.80</w:t>
            </w:r>
          </w:p>
        </w:tc>
      </w:tr>
      <w:tr w:rsidR="005317A6" w:rsidRPr="004A01A0" w14:paraId="55207E4B" w14:textId="77777777" w:rsidTr="005317A6">
        <w:trPr>
          <w:trHeight w:val="154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7C0E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GEO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0226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12.5 deg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3636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Option 1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7741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UL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D6F3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-7.00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F60D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19.00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3F65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5C41B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2568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190.58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12AD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2F1E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7B8D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880B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F433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913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-7.93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D1DB" w14:textId="7B8D4B70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-9.41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A43D" w14:textId="7693F18F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-11.74</w:t>
            </w:r>
          </w:p>
        </w:tc>
      </w:tr>
      <w:tr w:rsidR="005317A6" w:rsidRPr="004A01A0" w14:paraId="16B90F86" w14:textId="77777777" w:rsidTr="005317A6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DDAF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A65A1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B045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3EA7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629C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FE19F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80C8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C4157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3616C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D5CA1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751A5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419E1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1BF00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6348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90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7370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-4.92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3E98" w14:textId="24A6EE1E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-9.41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1BD2" w14:textId="3309AF6B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-10.73</w:t>
            </w:r>
          </w:p>
        </w:tc>
      </w:tr>
      <w:tr w:rsidR="005317A6" w:rsidRPr="004A01A0" w14:paraId="5F19B105" w14:textId="77777777" w:rsidTr="005317A6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3F0D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B87A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0998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EE00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5516A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11A10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1A763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570F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BA8FA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E4016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477D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426D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D3C65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EA3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15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C26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2.86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CE17" w14:textId="159B7065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-9.41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B7D" w14:textId="073381FA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-9.66</w:t>
            </w:r>
          </w:p>
        </w:tc>
      </w:tr>
      <w:tr w:rsidR="005317A6" w:rsidRPr="004A01A0" w14:paraId="0D73DEFA" w14:textId="77777777" w:rsidTr="005317A6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FB55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GEO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E90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12.5 deg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D8C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Option 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349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DL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3B7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46.78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A11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-31.62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E80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E5C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D49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190.58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81C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1F0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663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7D4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4430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6</w:t>
            </w:r>
            <w:r w:rsidRPr="008C3D56">
              <w:rPr>
                <w:sz w:val="16"/>
                <w:szCs w:val="16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BEE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0.01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791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12.11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152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0</w:t>
            </w:r>
            <w:r w:rsidRPr="004A01A0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26</w:t>
            </w:r>
          </w:p>
        </w:tc>
      </w:tr>
      <w:tr w:rsidR="005317A6" w:rsidRPr="004A01A0" w14:paraId="54C0A2B7" w14:textId="77777777" w:rsidTr="005317A6">
        <w:trPr>
          <w:trHeight w:val="154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D3D2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GEO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DF34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12.5 deg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6A568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Option 2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669D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UL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7B17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-7.00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E41F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19.00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26AC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74ACF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CC21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190.58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DB3E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976A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98B2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C0AE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88C9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5BFD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-7.93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D1FF" w14:textId="5E0DF889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-9.34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22B7" w14:textId="590479C2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-11.70</w:t>
            </w:r>
          </w:p>
        </w:tc>
      </w:tr>
      <w:tr w:rsidR="005317A6" w:rsidRPr="004A01A0" w14:paraId="18FD5F42" w14:textId="77777777" w:rsidTr="005317A6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3752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33C3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73C3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FB53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5FD2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3A565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D170A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9C482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47C07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6F959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8BF3F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DADA6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BAA5F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DC06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90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A008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-4.92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222F" w14:textId="1BBFE716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-9.34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1F4B" w14:textId="2C110824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-10.68</w:t>
            </w:r>
          </w:p>
        </w:tc>
      </w:tr>
      <w:tr w:rsidR="005317A6" w:rsidRPr="004A01A0" w14:paraId="06536D78" w14:textId="77777777" w:rsidTr="005317A6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26BD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109A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CC05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C11F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48BEA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87F0C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F6E7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EC62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5E17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D872C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95A1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3F185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53F59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36D6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15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932C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2.86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DA40" w14:textId="24721C0E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-9.34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85DD" w14:textId="48AB09CC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-9.59</w:t>
            </w:r>
          </w:p>
        </w:tc>
      </w:tr>
      <w:tr w:rsidR="005317A6" w:rsidRPr="004A01A0" w14:paraId="24096DD2" w14:textId="77777777" w:rsidTr="005317A6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439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LEO-600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33F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9B9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Option 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E7C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DL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E94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26.55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374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-31.62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A8B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1D80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6BE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159.10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48F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13D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64E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533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B967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7C6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6.57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9EE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1.90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116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0.62</w:t>
            </w:r>
          </w:p>
        </w:tc>
      </w:tr>
      <w:tr w:rsidR="005317A6" w:rsidRPr="004A01A0" w14:paraId="017124DA" w14:textId="77777777" w:rsidTr="005317A6">
        <w:trPr>
          <w:trHeight w:val="154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E86F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LEO-600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A751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A2B9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Option 1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53F3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UL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425C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-7.00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75EC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1.10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C8E8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C6059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F7AC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159.10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43F3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792C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7A27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1D09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A748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33CB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5.75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D41" w14:textId="64A3A03D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-3.50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FDA" w14:textId="744728C9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-3.99</w:t>
            </w:r>
          </w:p>
        </w:tc>
      </w:tr>
      <w:tr w:rsidR="005317A6" w:rsidRPr="004A01A0" w14:paraId="1B367B49" w14:textId="77777777" w:rsidTr="005317A6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6CD3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CC3F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59FD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153B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E3581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4AC4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FDD1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5391C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C9628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2BBC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B5C6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D24AE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4E015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5A4C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90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F930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8.76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8FA2" w14:textId="68F4A50C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-3.50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3AF4" w14:textId="0C6CAB48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-3.75</w:t>
            </w:r>
          </w:p>
        </w:tc>
      </w:tr>
      <w:tr w:rsidR="005317A6" w:rsidRPr="004A01A0" w14:paraId="757EC675" w14:textId="77777777" w:rsidTr="005317A6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4E6D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7A32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EC3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F637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D585F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41DCA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789BA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7904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E5D21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78A31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D2D0D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62EDB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046F3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A561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15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508F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16.54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3B05" w14:textId="3FF3AE8A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-3.50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E3B8" w14:textId="027BC59E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-3.54</w:t>
            </w:r>
          </w:p>
        </w:tc>
      </w:tr>
      <w:tr w:rsidR="005317A6" w:rsidRPr="004A01A0" w14:paraId="1C067095" w14:textId="77777777" w:rsidTr="005317A6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74B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LEO-600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32E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36F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Option 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7FA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DL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548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21.78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B81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-31.62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6BC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887B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A775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159.10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05F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075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75A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8A7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296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6</w:t>
            </w:r>
            <w:r w:rsidRPr="008C3D56">
              <w:rPr>
                <w:sz w:val="16"/>
                <w:szCs w:val="16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52A5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6</w:t>
            </w:r>
            <w:r w:rsidRPr="004A01A0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57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46B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10.96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3B2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5.23</w:t>
            </w:r>
          </w:p>
        </w:tc>
      </w:tr>
      <w:tr w:rsidR="005317A6" w:rsidRPr="004A01A0" w14:paraId="1E2518CC" w14:textId="77777777" w:rsidTr="005317A6">
        <w:trPr>
          <w:trHeight w:val="154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D20E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LEO-600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3953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27FB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Option 2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815B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UL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4A3E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-7.00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D942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1.10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7D50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432B8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6959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159.10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777D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CF80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3A36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2C37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2AE5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8921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5.75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8D15" w14:textId="6158FDF0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6.79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D28" w14:textId="2E12BB3B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3.23</w:t>
            </w:r>
          </w:p>
        </w:tc>
      </w:tr>
      <w:tr w:rsidR="005317A6" w:rsidRPr="004A01A0" w14:paraId="1FF2A8A1" w14:textId="77777777" w:rsidTr="005317A6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059B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D5B6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78F1E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503C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4DB92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85EB5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62A88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A8916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9D721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EC110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65DE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D470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B779F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EBAC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90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0851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8.76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D54D" w14:textId="1FA58527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6.79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EEEC" w14:textId="2BF1DDEB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4.65</w:t>
            </w:r>
          </w:p>
        </w:tc>
      </w:tr>
      <w:tr w:rsidR="005317A6" w:rsidRPr="004A01A0" w14:paraId="744E39C7" w14:textId="77777777" w:rsidTr="005317A6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FA9C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0F83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CA17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A25B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B5A45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2E169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E328A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B738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A613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A12B9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2BBB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8DAE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49DD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94A6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15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9DC3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16.54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2C9E" w14:textId="78DB5569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6.79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6A9" w14:textId="1168A392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6.35</w:t>
            </w:r>
          </w:p>
        </w:tc>
      </w:tr>
      <w:tr w:rsidR="005317A6" w:rsidRPr="004A01A0" w14:paraId="53BF528F" w14:textId="77777777" w:rsidTr="005317A6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83D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LEO-1200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0B4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2DC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Option 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72E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DL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B77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32.55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43F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-31.62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597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FD2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841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164.49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FB1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8D4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797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E65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DFAB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55D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7.19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3E8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1.66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5D1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0.59</w:t>
            </w:r>
          </w:p>
        </w:tc>
      </w:tr>
      <w:tr w:rsidR="005317A6" w:rsidRPr="004A01A0" w14:paraId="1AF8603D" w14:textId="77777777" w:rsidTr="00D67561">
        <w:trPr>
          <w:trHeight w:val="154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26EA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LEO-1200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DF96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4BA5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Option 1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BDBB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UL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58AA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-7.00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78A1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1.10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9087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E754B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879A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164.49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F21D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3433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776B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3D7A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6A07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805B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0.36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1FF6" w14:textId="7657C66B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-3.42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18C7" w14:textId="2063E16C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-4.94</w:t>
            </w:r>
          </w:p>
        </w:tc>
      </w:tr>
      <w:tr w:rsidR="005317A6" w:rsidRPr="004A01A0" w14:paraId="621D7991" w14:textId="77777777" w:rsidTr="00D67561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C4C0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C341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75B8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FD46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00959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36789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D931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4389D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CDD24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7C86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227B3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9E428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29C2F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A61E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90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AE3C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3.37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567" w14:textId="32CBAB1A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-3.42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5D55" w14:textId="4A6FC722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-4.25</w:t>
            </w:r>
          </w:p>
        </w:tc>
      </w:tr>
      <w:tr w:rsidR="005317A6" w:rsidRPr="004A01A0" w14:paraId="4B0DDC74" w14:textId="77777777" w:rsidTr="00D67561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9AE7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409F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F026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BA39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8DD13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D680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2D9F8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E765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9E189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E286D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1A768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F109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EBF35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4566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15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1853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11.15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D974" w14:textId="3D373027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-3.42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4EA" w14:textId="093F28FB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D67561">
              <w:rPr>
                <w:sz w:val="16"/>
                <w:szCs w:val="16"/>
              </w:rPr>
              <w:t>-3.57</w:t>
            </w:r>
          </w:p>
        </w:tc>
      </w:tr>
      <w:tr w:rsidR="005317A6" w:rsidRPr="004A01A0" w14:paraId="21303D62" w14:textId="77777777" w:rsidTr="005317A6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37D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lastRenderedPageBreak/>
              <w:t>LEO-1200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FE7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F0E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Option 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463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DL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1D9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27.78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54F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-31.62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AF3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A382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7EE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164.49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509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4677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1C3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6EA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1D3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6</w:t>
            </w:r>
            <w:r w:rsidRPr="008C3D56">
              <w:rPr>
                <w:sz w:val="16"/>
                <w:szCs w:val="16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6AB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0755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10.65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36B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5.57</w:t>
            </w:r>
          </w:p>
        </w:tc>
      </w:tr>
      <w:tr w:rsidR="005317A6" w:rsidRPr="004A01A0" w14:paraId="077048A3" w14:textId="77777777" w:rsidTr="00D67561">
        <w:trPr>
          <w:trHeight w:val="70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8F99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LEO-1200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C6DC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BD71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Option 2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5186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U</w:t>
            </w: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L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415E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-7.00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B320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1.10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B5C2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292DE" w14:textId="77777777" w:rsidR="005317A6" w:rsidRPr="008C3D5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1BC1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164.49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6B11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4E9B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6B93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A305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3142BD"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CEA3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F231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0.36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3DBC" w14:textId="5713CC5F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-1.79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1990" w14:textId="2D943247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-3.86</w:t>
            </w:r>
          </w:p>
        </w:tc>
      </w:tr>
      <w:tr w:rsidR="005317A6" w:rsidRPr="004A01A0" w14:paraId="13F753D5" w14:textId="77777777" w:rsidTr="00D67561">
        <w:trPr>
          <w:trHeight w:val="69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45D7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44E2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9500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076D" w14:textId="77777777" w:rsidR="005317A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0C60E" w14:textId="77777777" w:rsidR="005317A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AB850" w14:textId="77777777" w:rsidR="005317A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BBDE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CEF38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1FA55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D5130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09520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BBAC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A786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AB0E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90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F6CD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3.37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F195" w14:textId="29599880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-1.79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DC89" w14:textId="6D3C1DA5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-2.95</w:t>
            </w:r>
          </w:p>
        </w:tc>
      </w:tr>
      <w:tr w:rsidR="005317A6" w:rsidRPr="004A01A0" w14:paraId="0D2FAA18" w14:textId="77777777" w:rsidTr="00D67561">
        <w:trPr>
          <w:trHeight w:val="69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C09D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FD48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A07A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42AF" w14:textId="77777777" w:rsidR="005317A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D0FA9" w14:textId="77777777" w:rsidR="005317A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EA94D" w14:textId="77777777" w:rsidR="005317A6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1BFD1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B4C0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B2575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8CF26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FAFE2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B4B18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C90F7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24E1" w14:textId="77777777" w:rsidR="005317A6" w:rsidRPr="003142B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9AB7" w14:textId="77777777" w:rsidR="005317A6" w:rsidRPr="004A01A0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11.15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2330" w14:textId="364A3728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-1.79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D7EF" w14:textId="5832C8E1" w:rsidR="005317A6" w:rsidRPr="0079545D" w:rsidRDefault="005317A6" w:rsidP="005317A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 w:rsidRPr="00D67561">
              <w:rPr>
                <w:sz w:val="16"/>
                <w:szCs w:val="16"/>
              </w:rPr>
              <w:t>-2.01</w:t>
            </w:r>
          </w:p>
        </w:tc>
      </w:tr>
      <w:tr w:rsidR="00704CDB" w:rsidRPr="008C3D56" w14:paraId="0FE95C92" w14:textId="77777777" w:rsidTr="002265AE">
        <w:trPr>
          <w:trHeight w:val="27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0C05" w14:textId="77777777" w:rsidR="00704CDB" w:rsidRDefault="00704CDB" w:rsidP="002265AE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宋体"/>
                <w:b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b/>
                <w:sz w:val="16"/>
                <w:szCs w:val="16"/>
                <w:lang w:val="en-US" w:eastAsia="zh-CN"/>
              </w:rPr>
              <w:t>Note 1: DL EIRP is calculated by EIRP density in [2] and system bandwidth</w:t>
            </w:r>
          </w:p>
          <w:p w14:paraId="3BE30996" w14:textId="77777777" w:rsidR="00704CDB" w:rsidRDefault="00704CDB" w:rsidP="002265AE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宋体"/>
                <w:b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b/>
                <w:sz w:val="16"/>
                <w:szCs w:val="16"/>
                <w:lang w:val="en-US" w:eastAsia="zh-CN"/>
              </w:rPr>
              <w:t>Note 2: Channel bandwidth of 1-tone, 6-tone and 12-tone of 15kHz for UL are taken as examples</w:t>
            </w:r>
          </w:p>
          <w:p w14:paraId="0FF39D6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宋体"/>
                <w:b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b/>
                <w:sz w:val="16"/>
                <w:szCs w:val="16"/>
                <w:lang w:val="en-US" w:eastAsia="zh-CN"/>
              </w:rPr>
              <w:t>Note 3: Repetition number is one</w:t>
            </w:r>
          </w:p>
        </w:tc>
      </w:tr>
    </w:tbl>
    <w:p w14:paraId="491A2FD1" w14:textId="77777777" w:rsidR="00704CDB" w:rsidRPr="00F43CDF" w:rsidRDefault="00704CDB">
      <w:pPr>
        <w:rPr>
          <w:lang w:val="en-US"/>
        </w:rPr>
      </w:pPr>
    </w:p>
    <w:sectPr w:rsidR="00704CDB" w:rsidRPr="00F43CDF" w:rsidSect="00AE537A"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592F9" w14:textId="77777777" w:rsidR="00E437D6" w:rsidRDefault="00E437D6" w:rsidP="005B0279">
      <w:pPr>
        <w:spacing w:after="0"/>
      </w:pPr>
      <w:r>
        <w:separator/>
      </w:r>
    </w:p>
  </w:endnote>
  <w:endnote w:type="continuationSeparator" w:id="0">
    <w:p w14:paraId="446449F7" w14:textId="77777777" w:rsidR="00E437D6" w:rsidRDefault="00E437D6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87365" w14:textId="77777777" w:rsidR="00E437D6" w:rsidRDefault="00E437D6" w:rsidP="005B0279">
      <w:pPr>
        <w:spacing w:after="0"/>
      </w:pPr>
      <w:r>
        <w:separator/>
      </w:r>
    </w:p>
  </w:footnote>
  <w:footnote w:type="continuationSeparator" w:id="0">
    <w:p w14:paraId="75675AE3" w14:textId="77777777" w:rsidR="00E437D6" w:rsidRDefault="00E437D6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3612B"/>
    <w:multiLevelType w:val="hybridMultilevel"/>
    <w:tmpl w:val="CF6C0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8319A"/>
    <w:multiLevelType w:val="hybridMultilevel"/>
    <w:tmpl w:val="C26A15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9D703DB0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9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844C85"/>
    <w:multiLevelType w:val="hybridMultilevel"/>
    <w:tmpl w:val="608C36CE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895907"/>
    <w:multiLevelType w:val="hybridMultilevel"/>
    <w:tmpl w:val="3D6823E6"/>
    <w:lvl w:ilvl="0" w:tplc="B518CF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E6C4D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28C7E9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7D8D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3947C68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74FB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4268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1CB2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0688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1"/>
  </w:num>
  <w:num w:numId="5">
    <w:abstractNumId w:val="8"/>
  </w:num>
  <w:num w:numId="6">
    <w:abstractNumId w:val="7"/>
  </w:num>
  <w:num w:numId="7">
    <w:abstractNumId w:val="14"/>
  </w:num>
  <w:num w:numId="8">
    <w:abstractNumId w:val="9"/>
  </w:num>
  <w:num w:numId="9">
    <w:abstractNumId w:val="17"/>
  </w:num>
  <w:num w:numId="10">
    <w:abstractNumId w:val="8"/>
  </w:num>
  <w:num w:numId="11">
    <w:abstractNumId w:val="15"/>
  </w:num>
  <w:num w:numId="12">
    <w:abstractNumId w:val="4"/>
  </w:num>
  <w:num w:numId="13">
    <w:abstractNumId w:val="13"/>
  </w:num>
  <w:num w:numId="14">
    <w:abstractNumId w:val="5"/>
  </w:num>
  <w:num w:numId="15">
    <w:abstractNumId w:val="10"/>
  </w:num>
  <w:num w:numId="16">
    <w:abstractNumId w:val="6"/>
  </w:num>
  <w:num w:numId="17">
    <w:abstractNumId w:val="2"/>
  </w:num>
  <w:num w:numId="18">
    <w:abstractNumId w:val="8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"/>
  </w:num>
  <w:num w:numId="23">
    <w:abstractNumId w:val="1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01E6C"/>
    <w:rsid w:val="00004F22"/>
    <w:rsid w:val="000106F8"/>
    <w:rsid w:val="000166DF"/>
    <w:rsid w:val="00023048"/>
    <w:rsid w:val="00027912"/>
    <w:rsid w:val="00042C78"/>
    <w:rsid w:val="000466BC"/>
    <w:rsid w:val="0004774C"/>
    <w:rsid w:val="00052342"/>
    <w:rsid w:val="000659C6"/>
    <w:rsid w:val="00065DAA"/>
    <w:rsid w:val="00076A38"/>
    <w:rsid w:val="0007746C"/>
    <w:rsid w:val="00090D94"/>
    <w:rsid w:val="00091647"/>
    <w:rsid w:val="00092A4C"/>
    <w:rsid w:val="000B209D"/>
    <w:rsid w:val="000B38F4"/>
    <w:rsid w:val="000C6D89"/>
    <w:rsid w:val="000D3453"/>
    <w:rsid w:val="000D648F"/>
    <w:rsid w:val="000D6F42"/>
    <w:rsid w:val="000D7185"/>
    <w:rsid w:val="000E078A"/>
    <w:rsid w:val="000E29EA"/>
    <w:rsid w:val="000F62A5"/>
    <w:rsid w:val="000F67D6"/>
    <w:rsid w:val="001057ED"/>
    <w:rsid w:val="00106B36"/>
    <w:rsid w:val="0011591F"/>
    <w:rsid w:val="001217E4"/>
    <w:rsid w:val="00123105"/>
    <w:rsid w:val="0012476E"/>
    <w:rsid w:val="0012608F"/>
    <w:rsid w:val="00130851"/>
    <w:rsid w:val="00132D20"/>
    <w:rsid w:val="00133F09"/>
    <w:rsid w:val="001355F4"/>
    <w:rsid w:val="001473C6"/>
    <w:rsid w:val="00153B38"/>
    <w:rsid w:val="001565FB"/>
    <w:rsid w:val="0016128A"/>
    <w:rsid w:val="00165B9C"/>
    <w:rsid w:val="00167EBF"/>
    <w:rsid w:val="00170068"/>
    <w:rsid w:val="00174257"/>
    <w:rsid w:val="00177A68"/>
    <w:rsid w:val="00185A84"/>
    <w:rsid w:val="00194BEF"/>
    <w:rsid w:val="001A1849"/>
    <w:rsid w:val="001A3EFE"/>
    <w:rsid w:val="001A707C"/>
    <w:rsid w:val="001A7799"/>
    <w:rsid w:val="001B4FCA"/>
    <w:rsid w:val="001C5A83"/>
    <w:rsid w:val="001C7C93"/>
    <w:rsid w:val="001D76F6"/>
    <w:rsid w:val="001E039A"/>
    <w:rsid w:val="001E1A47"/>
    <w:rsid w:val="001E28A5"/>
    <w:rsid w:val="001E3187"/>
    <w:rsid w:val="001E4851"/>
    <w:rsid w:val="001E4D08"/>
    <w:rsid w:val="001E6B97"/>
    <w:rsid w:val="001F2A91"/>
    <w:rsid w:val="00204179"/>
    <w:rsid w:val="00206EF0"/>
    <w:rsid w:val="00212306"/>
    <w:rsid w:val="00220259"/>
    <w:rsid w:val="002203A6"/>
    <w:rsid w:val="0022448A"/>
    <w:rsid w:val="002265AE"/>
    <w:rsid w:val="00245C2C"/>
    <w:rsid w:val="00251820"/>
    <w:rsid w:val="00254EE3"/>
    <w:rsid w:val="0025599A"/>
    <w:rsid w:val="00255C43"/>
    <w:rsid w:val="0025771C"/>
    <w:rsid w:val="00265B0F"/>
    <w:rsid w:val="0026608B"/>
    <w:rsid w:val="00266657"/>
    <w:rsid w:val="00267904"/>
    <w:rsid w:val="00271A72"/>
    <w:rsid w:val="00272B42"/>
    <w:rsid w:val="00273DA0"/>
    <w:rsid w:val="0027432D"/>
    <w:rsid w:val="00275D73"/>
    <w:rsid w:val="002879FE"/>
    <w:rsid w:val="002978B6"/>
    <w:rsid w:val="002A1442"/>
    <w:rsid w:val="002A1AA3"/>
    <w:rsid w:val="002A26CB"/>
    <w:rsid w:val="002B2B69"/>
    <w:rsid w:val="002B3B37"/>
    <w:rsid w:val="002B6626"/>
    <w:rsid w:val="002C1806"/>
    <w:rsid w:val="002C41D4"/>
    <w:rsid w:val="002C4AD5"/>
    <w:rsid w:val="002D1D3C"/>
    <w:rsid w:val="002E235C"/>
    <w:rsid w:val="002E3FE4"/>
    <w:rsid w:val="002E4EEF"/>
    <w:rsid w:val="002F3503"/>
    <w:rsid w:val="002F6465"/>
    <w:rsid w:val="003001CC"/>
    <w:rsid w:val="003008BF"/>
    <w:rsid w:val="0030421E"/>
    <w:rsid w:val="00306691"/>
    <w:rsid w:val="003142BD"/>
    <w:rsid w:val="00315D3C"/>
    <w:rsid w:val="00316C7C"/>
    <w:rsid w:val="0032204C"/>
    <w:rsid w:val="00324778"/>
    <w:rsid w:val="00327A83"/>
    <w:rsid w:val="00333EE1"/>
    <w:rsid w:val="00334B46"/>
    <w:rsid w:val="003455B0"/>
    <w:rsid w:val="00347500"/>
    <w:rsid w:val="00352ECF"/>
    <w:rsid w:val="00356A2B"/>
    <w:rsid w:val="00362F57"/>
    <w:rsid w:val="0037123A"/>
    <w:rsid w:val="0037470B"/>
    <w:rsid w:val="00383C38"/>
    <w:rsid w:val="0038634F"/>
    <w:rsid w:val="003913DC"/>
    <w:rsid w:val="00391594"/>
    <w:rsid w:val="00393C27"/>
    <w:rsid w:val="003943F2"/>
    <w:rsid w:val="00397393"/>
    <w:rsid w:val="003A6A58"/>
    <w:rsid w:val="003B0762"/>
    <w:rsid w:val="003B3EBB"/>
    <w:rsid w:val="003B4765"/>
    <w:rsid w:val="003C02B0"/>
    <w:rsid w:val="003C701E"/>
    <w:rsid w:val="003D1454"/>
    <w:rsid w:val="003E6596"/>
    <w:rsid w:val="00412E6C"/>
    <w:rsid w:val="004143E8"/>
    <w:rsid w:val="00414759"/>
    <w:rsid w:val="004156A5"/>
    <w:rsid w:val="00417669"/>
    <w:rsid w:val="00420562"/>
    <w:rsid w:val="00423902"/>
    <w:rsid w:val="004435FD"/>
    <w:rsid w:val="004517C5"/>
    <w:rsid w:val="00451C7E"/>
    <w:rsid w:val="00452D94"/>
    <w:rsid w:val="004601CE"/>
    <w:rsid w:val="0046354E"/>
    <w:rsid w:val="00476766"/>
    <w:rsid w:val="00480D79"/>
    <w:rsid w:val="00482B74"/>
    <w:rsid w:val="0048398B"/>
    <w:rsid w:val="00484078"/>
    <w:rsid w:val="00484CEE"/>
    <w:rsid w:val="00487EB5"/>
    <w:rsid w:val="00493AF5"/>
    <w:rsid w:val="00497A85"/>
    <w:rsid w:val="004A01A0"/>
    <w:rsid w:val="004B1FEA"/>
    <w:rsid w:val="004B4A56"/>
    <w:rsid w:val="004B5129"/>
    <w:rsid w:val="004B573C"/>
    <w:rsid w:val="004B768D"/>
    <w:rsid w:val="004C19EF"/>
    <w:rsid w:val="004C3D7C"/>
    <w:rsid w:val="004C5727"/>
    <w:rsid w:val="004D06C4"/>
    <w:rsid w:val="004D0A09"/>
    <w:rsid w:val="004D5DA0"/>
    <w:rsid w:val="004E098B"/>
    <w:rsid w:val="004E2BDB"/>
    <w:rsid w:val="004E7B82"/>
    <w:rsid w:val="004F3088"/>
    <w:rsid w:val="00506339"/>
    <w:rsid w:val="00515301"/>
    <w:rsid w:val="005168C7"/>
    <w:rsid w:val="005235DC"/>
    <w:rsid w:val="00524F96"/>
    <w:rsid w:val="00527036"/>
    <w:rsid w:val="00527863"/>
    <w:rsid w:val="00530E5A"/>
    <w:rsid w:val="005317A6"/>
    <w:rsid w:val="00534758"/>
    <w:rsid w:val="005400DA"/>
    <w:rsid w:val="00542C4E"/>
    <w:rsid w:val="00546F4C"/>
    <w:rsid w:val="00553EE0"/>
    <w:rsid w:val="00556621"/>
    <w:rsid w:val="00557EB2"/>
    <w:rsid w:val="00561BEC"/>
    <w:rsid w:val="0056214A"/>
    <w:rsid w:val="005671FF"/>
    <w:rsid w:val="00573E7C"/>
    <w:rsid w:val="00585A24"/>
    <w:rsid w:val="00585CE3"/>
    <w:rsid w:val="00586A42"/>
    <w:rsid w:val="005A56DA"/>
    <w:rsid w:val="005B0279"/>
    <w:rsid w:val="005B2939"/>
    <w:rsid w:val="005B3DD1"/>
    <w:rsid w:val="005C26BC"/>
    <w:rsid w:val="005C2BA9"/>
    <w:rsid w:val="005E1860"/>
    <w:rsid w:val="005E2DF4"/>
    <w:rsid w:val="005E48C2"/>
    <w:rsid w:val="005E6B61"/>
    <w:rsid w:val="005E6CDD"/>
    <w:rsid w:val="005F2F78"/>
    <w:rsid w:val="005F5168"/>
    <w:rsid w:val="00602E3F"/>
    <w:rsid w:val="00621C6F"/>
    <w:rsid w:val="00625EF0"/>
    <w:rsid w:val="0062774E"/>
    <w:rsid w:val="00640A9A"/>
    <w:rsid w:val="00641B4D"/>
    <w:rsid w:val="00645AB9"/>
    <w:rsid w:val="00645CF9"/>
    <w:rsid w:val="006460A2"/>
    <w:rsid w:val="00647366"/>
    <w:rsid w:val="00647EC5"/>
    <w:rsid w:val="0066209F"/>
    <w:rsid w:val="00663A21"/>
    <w:rsid w:val="00673941"/>
    <w:rsid w:val="0067772B"/>
    <w:rsid w:val="006861BB"/>
    <w:rsid w:val="00691C1E"/>
    <w:rsid w:val="00693B44"/>
    <w:rsid w:val="006A5C8E"/>
    <w:rsid w:val="006A6704"/>
    <w:rsid w:val="006B0866"/>
    <w:rsid w:val="006B5124"/>
    <w:rsid w:val="006B687E"/>
    <w:rsid w:val="006B6F43"/>
    <w:rsid w:val="006D6757"/>
    <w:rsid w:val="006D7BE6"/>
    <w:rsid w:val="006E0206"/>
    <w:rsid w:val="006E32A0"/>
    <w:rsid w:val="006E696C"/>
    <w:rsid w:val="006E76FF"/>
    <w:rsid w:val="006F4FD5"/>
    <w:rsid w:val="006F679A"/>
    <w:rsid w:val="006F7C08"/>
    <w:rsid w:val="00701500"/>
    <w:rsid w:val="007019CF"/>
    <w:rsid w:val="00704CDB"/>
    <w:rsid w:val="00721D60"/>
    <w:rsid w:val="00722187"/>
    <w:rsid w:val="007261F3"/>
    <w:rsid w:val="00726F49"/>
    <w:rsid w:val="007344DB"/>
    <w:rsid w:val="00746B53"/>
    <w:rsid w:val="00750585"/>
    <w:rsid w:val="0075079D"/>
    <w:rsid w:val="0076149E"/>
    <w:rsid w:val="00761735"/>
    <w:rsid w:val="00762CCB"/>
    <w:rsid w:val="00766A23"/>
    <w:rsid w:val="00767A73"/>
    <w:rsid w:val="00767D3D"/>
    <w:rsid w:val="00772C1A"/>
    <w:rsid w:val="0077402A"/>
    <w:rsid w:val="00782F9A"/>
    <w:rsid w:val="00785CAE"/>
    <w:rsid w:val="00786256"/>
    <w:rsid w:val="0078768E"/>
    <w:rsid w:val="0079545D"/>
    <w:rsid w:val="007A34C7"/>
    <w:rsid w:val="007A546D"/>
    <w:rsid w:val="007A735C"/>
    <w:rsid w:val="007B11C9"/>
    <w:rsid w:val="007B1A75"/>
    <w:rsid w:val="007B65E2"/>
    <w:rsid w:val="007C2EA8"/>
    <w:rsid w:val="007C599B"/>
    <w:rsid w:val="007D398F"/>
    <w:rsid w:val="007E259C"/>
    <w:rsid w:val="007F1CDF"/>
    <w:rsid w:val="007F4A34"/>
    <w:rsid w:val="007F6B39"/>
    <w:rsid w:val="00805ECE"/>
    <w:rsid w:val="0080723A"/>
    <w:rsid w:val="00807B8F"/>
    <w:rsid w:val="0081025C"/>
    <w:rsid w:val="00811923"/>
    <w:rsid w:val="00811B39"/>
    <w:rsid w:val="00820E76"/>
    <w:rsid w:val="00821182"/>
    <w:rsid w:val="00823152"/>
    <w:rsid w:val="008253B3"/>
    <w:rsid w:val="00827D06"/>
    <w:rsid w:val="00831E4B"/>
    <w:rsid w:val="0083502A"/>
    <w:rsid w:val="0084107E"/>
    <w:rsid w:val="00845582"/>
    <w:rsid w:val="00845611"/>
    <w:rsid w:val="00846B90"/>
    <w:rsid w:val="00851532"/>
    <w:rsid w:val="0085246C"/>
    <w:rsid w:val="008742F6"/>
    <w:rsid w:val="00874722"/>
    <w:rsid w:val="008771B4"/>
    <w:rsid w:val="00877613"/>
    <w:rsid w:val="008813AE"/>
    <w:rsid w:val="00882E02"/>
    <w:rsid w:val="0089059D"/>
    <w:rsid w:val="00891D5A"/>
    <w:rsid w:val="00897160"/>
    <w:rsid w:val="0089777D"/>
    <w:rsid w:val="008A5E64"/>
    <w:rsid w:val="008B29C5"/>
    <w:rsid w:val="008C1B3E"/>
    <w:rsid w:val="008C3D56"/>
    <w:rsid w:val="008C4762"/>
    <w:rsid w:val="008D5CB0"/>
    <w:rsid w:val="008D5F1D"/>
    <w:rsid w:val="008D63B7"/>
    <w:rsid w:val="008E06C1"/>
    <w:rsid w:val="008F42FB"/>
    <w:rsid w:val="008F5A19"/>
    <w:rsid w:val="009025B6"/>
    <w:rsid w:val="009052C5"/>
    <w:rsid w:val="00905785"/>
    <w:rsid w:val="00913027"/>
    <w:rsid w:val="00917E87"/>
    <w:rsid w:val="00923413"/>
    <w:rsid w:val="00925866"/>
    <w:rsid w:val="009312F8"/>
    <w:rsid w:val="009355C5"/>
    <w:rsid w:val="00936338"/>
    <w:rsid w:val="009412D7"/>
    <w:rsid w:val="00942A0C"/>
    <w:rsid w:val="00944DED"/>
    <w:rsid w:val="0095444A"/>
    <w:rsid w:val="00957B53"/>
    <w:rsid w:val="00957F19"/>
    <w:rsid w:val="00967702"/>
    <w:rsid w:val="00970C52"/>
    <w:rsid w:val="00971B50"/>
    <w:rsid w:val="0098338F"/>
    <w:rsid w:val="00983E3B"/>
    <w:rsid w:val="009950DF"/>
    <w:rsid w:val="00996883"/>
    <w:rsid w:val="00997A6E"/>
    <w:rsid w:val="009A523A"/>
    <w:rsid w:val="009A53E3"/>
    <w:rsid w:val="009B324F"/>
    <w:rsid w:val="009B4E0C"/>
    <w:rsid w:val="009B7808"/>
    <w:rsid w:val="009C10A4"/>
    <w:rsid w:val="009C121D"/>
    <w:rsid w:val="009C2BE5"/>
    <w:rsid w:val="009C6E08"/>
    <w:rsid w:val="009C7639"/>
    <w:rsid w:val="009E0983"/>
    <w:rsid w:val="009E2D6B"/>
    <w:rsid w:val="009E67F4"/>
    <w:rsid w:val="009F31A0"/>
    <w:rsid w:val="009F41D4"/>
    <w:rsid w:val="009F526E"/>
    <w:rsid w:val="00A01C68"/>
    <w:rsid w:val="00A03199"/>
    <w:rsid w:val="00A03422"/>
    <w:rsid w:val="00A13AE6"/>
    <w:rsid w:val="00A2254F"/>
    <w:rsid w:val="00A2380B"/>
    <w:rsid w:val="00A31310"/>
    <w:rsid w:val="00A31BA4"/>
    <w:rsid w:val="00A33BF4"/>
    <w:rsid w:val="00A36479"/>
    <w:rsid w:val="00A56BAD"/>
    <w:rsid w:val="00A61EAB"/>
    <w:rsid w:val="00A6330D"/>
    <w:rsid w:val="00A65F79"/>
    <w:rsid w:val="00A67B67"/>
    <w:rsid w:val="00A70A8C"/>
    <w:rsid w:val="00A75676"/>
    <w:rsid w:val="00A75ADD"/>
    <w:rsid w:val="00A800DF"/>
    <w:rsid w:val="00A80DF8"/>
    <w:rsid w:val="00A8744D"/>
    <w:rsid w:val="00A91089"/>
    <w:rsid w:val="00A92D24"/>
    <w:rsid w:val="00A93830"/>
    <w:rsid w:val="00AA4102"/>
    <w:rsid w:val="00AB74EB"/>
    <w:rsid w:val="00AD1753"/>
    <w:rsid w:val="00AD3821"/>
    <w:rsid w:val="00AD4EA6"/>
    <w:rsid w:val="00AD53FE"/>
    <w:rsid w:val="00AE1C69"/>
    <w:rsid w:val="00AE3252"/>
    <w:rsid w:val="00AE537A"/>
    <w:rsid w:val="00AF1357"/>
    <w:rsid w:val="00AF34DB"/>
    <w:rsid w:val="00AF43C1"/>
    <w:rsid w:val="00AF6B0B"/>
    <w:rsid w:val="00B16F32"/>
    <w:rsid w:val="00B22231"/>
    <w:rsid w:val="00B27623"/>
    <w:rsid w:val="00B3148C"/>
    <w:rsid w:val="00B32315"/>
    <w:rsid w:val="00B44B49"/>
    <w:rsid w:val="00B45ABC"/>
    <w:rsid w:val="00B52C1B"/>
    <w:rsid w:val="00B55D4B"/>
    <w:rsid w:val="00B56C7E"/>
    <w:rsid w:val="00B570B6"/>
    <w:rsid w:val="00B62D4C"/>
    <w:rsid w:val="00B65284"/>
    <w:rsid w:val="00B704C8"/>
    <w:rsid w:val="00B8053F"/>
    <w:rsid w:val="00B807D2"/>
    <w:rsid w:val="00B86ED0"/>
    <w:rsid w:val="00B9155F"/>
    <w:rsid w:val="00B94340"/>
    <w:rsid w:val="00B9653B"/>
    <w:rsid w:val="00BA22B7"/>
    <w:rsid w:val="00BA367D"/>
    <w:rsid w:val="00BA3C76"/>
    <w:rsid w:val="00BA3D4E"/>
    <w:rsid w:val="00BB0645"/>
    <w:rsid w:val="00BB45DF"/>
    <w:rsid w:val="00BB686F"/>
    <w:rsid w:val="00BB6BFD"/>
    <w:rsid w:val="00BC025D"/>
    <w:rsid w:val="00BC0D1A"/>
    <w:rsid w:val="00BC2E0F"/>
    <w:rsid w:val="00BC74A1"/>
    <w:rsid w:val="00BC76D3"/>
    <w:rsid w:val="00BC79D4"/>
    <w:rsid w:val="00BD0099"/>
    <w:rsid w:val="00BD61EF"/>
    <w:rsid w:val="00BE077D"/>
    <w:rsid w:val="00BE5887"/>
    <w:rsid w:val="00BE7734"/>
    <w:rsid w:val="00BF0EF2"/>
    <w:rsid w:val="00BF4299"/>
    <w:rsid w:val="00BF4BEF"/>
    <w:rsid w:val="00BF612D"/>
    <w:rsid w:val="00BF6ED1"/>
    <w:rsid w:val="00BF706F"/>
    <w:rsid w:val="00C04E45"/>
    <w:rsid w:val="00C0519D"/>
    <w:rsid w:val="00C0563A"/>
    <w:rsid w:val="00C10C34"/>
    <w:rsid w:val="00C156FA"/>
    <w:rsid w:val="00C20BA5"/>
    <w:rsid w:val="00C224A9"/>
    <w:rsid w:val="00C272EA"/>
    <w:rsid w:val="00C30833"/>
    <w:rsid w:val="00C318EC"/>
    <w:rsid w:val="00C4205A"/>
    <w:rsid w:val="00C44360"/>
    <w:rsid w:val="00C445B5"/>
    <w:rsid w:val="00C46643"/>
    <w:rsid w:val="00C52427"/>
    <w:rsid w:val="00C5319D"/>
    <w:rsid w:val="00C543BB"/>
    <w:rsid w:val="00C56F91"/>
    <w:rsid w:val="00C57473"/>
    <w:rsid w:val="00C6676A"/>
    <w:rsid w:val="00C66F57"/>
    <w:rsid w:val="00C77258"/>
    <w:rsid w:val="00C82168"/>
    <w:rsid w:val="00C85828"/>
    <w:rsid w:val="00C86EC0"/>
    <w:rsid w:val="00C92D65"/>
    <w:rsid w:val="00C931F8"/>
    <w:rsid w:val="00C94B38"/>
    <w:rsid w:val="00C95334"/>
    <w:rsid w:val="00C96F39"/>
    <w:rsid w:val="00CA0C47"/>
    <w:rsid w:val="00CB6298"/>
    <w:rsid w:val="00CC024B"/>
    <w:rsid w:val="00CC0BD7"/>
    <w:rsid w:val="00CC16F4"/>
    <w:rsid w:val="00CC1F3A"/>
    <w:rsid w:val="00CC2901"/>
    <w:rsid w:val="00CD05C2"/>
    <w:rsid w:val="00CD1C8F"/>
    <w:rsid w:val="00CD2A70"/>
    <w:rsid w:val="00CD34FE"/>
    <w:rsid w:val="00CE1E67"/>
    <w:rsid w:val="00CE2B52"/>
    <w:rsid w:val="00CF068E"/>
    <w:rsid w:val="00CF2EE6"/>
    <w:rsid w:val="00CF30A8"/>
    <w:rsid w:val="00D039F2"/>
    <w:rsid w:val="00D03E05"/>
    <w:rsid w:val="00D04E9A"/>
    <w:rsid w:val="00D063B3"/>
    <w:rsid w:val="00D06D5F"/>
    <w:rsid w:val="00D07C25"/>
    <w:rsid w:val="00D16615"/>
    <w:rsid w:val="00D21294"/>
    <w:rsid w:val="00D2364C"/>
    <w:rsid w:val="00D24CBF"/>
    <w:rsid w:val="00D3052F"/>
    <w:rsid w:val="00D30BD6"/>
    <w:rsid w:val="00D30FB8"/>
    <w:rsid w:val="00D34B9E"/>
    <w:rsid w:val="00D46075"/>
    <w:rsid w:val="00D46F1B"/>
    <w:rsid w:val="00D52684"/>
    <w:rsid w:val="00D542AA"/>
    <w:rsid w:val="00D55696"/>
    <w:rsid w:val="00D67561"/>
    <w:rsid w:val="00D70C74"/>
    <w:rsid w:val="00D72C83"/>
    <w:rsid w:val="00D7378C"/>
    <w:rsid w:val="00D74767"/>
    <w:rsid w:val="00D75715"/>
    <w:rsid w:val="00D75C21"/>
    <w:rsid w:val="00D761BD"/>
    <w:rsid w:val="00D767FB"/>
    <w:rsid w:val="00D76945"/>
    <w:rsid w:val="00D77A4B"/>
    <w:rsid w:val="00D80FF5"/>
    <w:rsid w:val="00D9569A"/>
    <w:rsid w:val="00D96E03"/>
    <w:rsid w:val="00DA0EB8"/>
    <w:rsid w:val="00DA1BE0"/>
    <w:rsid w:val="00DA5816"/>
    <w:rsid w:val="00DA7AC8"/>
    <w:rsid w:val="00DB4C08"/>
    <w:rsid w:val="00DC0ACD"/>
    <w:rsid w:val="00DC0BB3"/>
    <w:rsid w:val="00DC2E00"/>
    <w:rsid w:val="00DC6241"/>
    <w:rsid w:val="00DD2B30"/>
    <w:rsid w:val="00DD65AE"/>
    <w:rsid w:val="00DD7CED"/>
    <w:rsid w:val="00DE24ED"/>
    <w:rsid w:val="00DE408F"/>
    <w:rsid w:val="00DF3641"/>
    <w:rsid w:val="00DF519E"/>
    <w:rsid w:val="00E00E41"/>
    <w:rsid w:val="00E07429"/>
    <w:rsid w:val="00E10DC4"/>
    <w:rsid w:val="00E1400C"/>
    <w:rsid w:val="00E154EE"/>
    <w:rsid w:val="00E43527"/>
    <w:rsid w:val="00E437D6"/>
    <w:rsid w:val="00E44750"/>
    <w:rsid w:val="00E4600C"/>
    <w:rsid w:val="00E47B3D"/>
    <w:rsid w:val="00E52A0B"/>
    <w:rsid w:val="00E615F9"/>
    <w:rsid w:val="00E6191D"/>
    <w:rsid w:val="00E6716D"/>
    <w:rsid w:val="00E83C01"/>
    <w:rsid w:val="00E83D37"/>
    <w:rsid w:val="00E84F30"/>
    <w:rsid w:val="00E94E1D"/>
    <w:rsid w:val="00E954FD"/>
    <w:rsid w:val="00E96CC4"/>
    <w:rsid w:val="00E97546"/>
    <w:rsid w:val="00E977B6"/>
    <w:rsid w:val="00EA0392"/>
    <w:rsid w:val="00EA0486"/>
    <w:rsid w:val="00EA5BBE"/>
    <w:rsid w:val="00EA6C17"/>
    <w:rsid w:val="00EC1C57"/>
    <w:rsid w:val="00EC4AFB"/>
    <w:rsid w:val="00EC55AE"/>
    <w:rsid w:val="00EC57DC"/>
    <w:rsid w:val="00ED0CE0"/>
    <w:rsid w:val="00ED1222"/>
    <w:rsid w:val="00ED6DA5"/>
    <w:rsid w:val="00EE17AD"/>
    <w:rsid w:val="00F02900"/>
    <w:rsid w:val="00F039A3"/>
    <w:rsid w:val="00F10000"/>
    <w:rsid w:val="00F15392"/>
    <w:rsid w:val="00F1611B"/>
    <w:rsid w:val="00F169D3"/>
    <w:rsid w:val="00F204D1"/>
    <w:rsid w:val="00F20CF4"/>
    <w:rsid w:val="00F31C52"/>
    <w:rsid w:val="00F34CB8"/>
    <w:rsid w:val="00F40D65"/>
    <w:rsid w:val="00F43093"/>
    <w:rsid w:val="00F43CDF"/>
    <w:rsid w:val="00F47CBE"/>
    <w:rsid w:val="00F51BEB"/>
    <w:rsid w:val="00F55E1F"/>
    <w:rsid w:val="00F56ABC"/>
    <w:rsid w:val="00F612DE"/>
    <w:rsid w:val="00F62DB1"/>
    <w:rsid w:val="00F63F55"/>
    <w:rsid w:val="00F675BA"/>
    <w:rsid w:val="00F679E2"/>
    <w:rsid w:val="00F7244E"/>
    <w:rsid w:val="00F7499F"/>
    <w:rsid w:val="00F810C8"/>
    <w:rsid w:val="00F8223F"/>
    <w:rsid w:val="00F8231A"/>
    <w:rsid w:val="00F857E8"/>
    <w:rsid w:val="00F864EB"/>
    <w:rsid w:val="00F87B14"/>
    <w:rsid w:val="00F97301"/>
    <w:rsid w:val="00FA1182"/>
    <w:rsid w:val="00FC7283"/>
    <w:rsid w:val="00FD0C92"/>
    <w:rsid w:val="00FD18A1"/>
    <w:rsid w:val="00FD1999"/>
    <w:rsid w:val="00FD3E9B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10859538-04CC-4DB6-B22E-6F886320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"/>
    <w:basedOn w:val="a"/>
    <w:link w:val="Char0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A800DF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A800DF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列出段落 Char"/>
    <w:aliases w:val="- Bullets Char,Lista1 Char,?? ?? Char,????? Char,???? Char,列出段落1 Char,中等深浅网格 1 - 着色 21 Char,1st level - Bullet List Paragraph Char,List Paragraph1 Char,Lettre d'introduction Char,Paragrafo elenco Char,Normal bullet 2 Char,Bullet list Char"/>
    <w:link w:val="a5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a0"/>
    <w:rsid w:val="00E4600C"/>
  </w:style>
  <w:style w:type="table" w:styleId="ad">
    <w:name w:val="Table Grid"/>
    <w:basedOn w:val="a1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题注 Char"/>
    <w:link w:val="ae"/>
    <w:qFormat/>
    <w:rsid w:val="00E00E41"/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e">
    <w:name w:val="caption"/>
    <w:basedOn w:val="a"/>
    <w:next w:val="a"/>
    <w:link w:val="Char6"/>
    <w:qFormat/>
    <w:rsid w:val="00E00E41"/>
    <w:pPr>
      <w:widowControl/>
      <w:snapToGrid w:val="0"/>
      <w:jc w:val="center"/>
    </w:pPr>
    <w:rPr>
      <w:rFonts w:eastAsia="宋体"/>
      <w:b/>
      <w:bCs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05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528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960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4689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8660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9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178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1980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014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9594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077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7052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606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871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C693-AA0A-4276-858B-07010D846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1358</Words>
  <Characters>7252</Characters>
  <Application>Microsoft Office Word</Application>
  <DocSecurity>0</DocSecurity>
  <Lines>219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 (ying)</dc:creator>
  <cp:keywords/>
  <dc:description/>
  <cp:lastModifiedBy>Huawei</cp:lastModifiedBy>
  <cp:revision>17</cp:revision>
  <dcterms:created xsi:type="dcterms:W3CDTF">2021-01-18T10:55:00Z</dcterms:created>
  <dcterms:modified xsi:type="dcterms:W3CDTF">2021-01-19T01:49:00Z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(3)yU1mTYTNxBOOoToaS6HX9fhywZoiK2GQ+dwpnea/4ekWPWPk5ZhplPk+K55YxQWtXkCz23b6
hldzDuZdQyhhAwK3gUIwVq0S0RQZhNdVEU9bt9qiV59wre/oojvCL0TP4MsORvOdK+sqmDlg
/lV1JhWFi68w2rAViCXa0PdWB7bLIEJIimZXAfFWqOdw16ZYzcaZv74TwC7PBURsJu4NilhV
Ar2RdIgD5jeMNfzmSv</vt:lpwstr>
  </property>
  <property fmtid="{D5CDD505-2E9C-101B-9397-08002B2CF9AE}" pid="3" name="_2015_ms_pID_7253431">
    <vt:lpwstr>FPZbeCCGkGC3ERMBFmsDloWrWUoNNYzxI+HU4aHilW3WqxQylQ8bOB
uRgK5ZpIsohFu41/vrhY6AJJ3r832LRni864PoP4An3MBOcQHL+xOF52k9P7BFK4b57XSX3y
fACrEt613dFzAdoUOCFbo3VrJGbMWy4BmpYtE9UrTCLWJHS5cuZSybVy/yhz9NuPtYlj4GZj
gTX6P67un7FI8+LY4m+RNp9ssnsMd9AmdY3q</vt:lpwstr>
  </property>
  <property fmtid="{D5CDD505-2E9C-101B-9397-08002B2CF9AE}" pid="4" name="_2015_ms_pID_7253432">
    <vt:lpwstr>w4VKp0tckVO4Spgqgw4v5xo=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1609773146</vt:lpwstr>
  </property>
</Properties>
</file>