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CA278" w14:textId="7B2CB82E" w:rsidR="007F6B0F" w:rsidRPr="00A40260" w:rsidRDefault="007F6B0F" w:rsidP="007F6B0F">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Pr>
          <w:rFonts w:ascii="Arial" w:hAnsi="Arial" w:cs="Arial"/>
          <w:b/>
          <w:bCs/>
          <w:noProof/>
          <w:sz w:val="24"/>
          <w:szCs w:val="24"/>
          <w:lang w:val="de-DE" w:eastAsia="ja-JP"/>
        </w:rPr>
        <w:t>4</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E704D7">
        <w:rPr>
          <w:rFonts w:ascii="Arial" w:hAnsi="Arial"/>
          <w:b/>
          <w:noProof/>
          <w:sz w:val="24"/>
          <w:szCs w:val="24"/>
          <w:lang w:val="de-DE"/>
        </w:rPr>
        <w:t>00060</w:t>
      </w:r>
    </w:p>
    <w:p w14:paraId="71B1A9F6" w14:textId="77777777" w:rsidR="007F6B0F" w:rsidRDefault="007F6B0F" w:rsidP="007F6B0F">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January 25</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 February 5</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47D23070" w14:textId="77777777" w:rsidR="007F6B0F" w:rsidRPr="00A40260" w:rsidRDefault="007F6B0F" w:rsidP="007F6B0F">
      <w:pPr>
        <w:keepLines/>
        <w:widowControl w:val="0"/>
        <w:ind w:left="454" w:hanging="454"/>
        <w:jc w:val="both"/>
        <w:rPr>
          <w:rFonts w:eastAsia="MS Mincho"/>
          <w:sz w:val="24"/>
          <w:szCs w:val="24"/>
        </w:rPr>
      </w:pPr>
    </w:p>
    <w:p w14:paraId="65990C15" w14:textId="77777777" w:rsidR="007F6B0F" w:rsidRPr="00747357" w:rsidRDefault="007F6B0F" w:rsidP="007F6B0F">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3B7161D6" w14:textId="39E99CF4" w:rsidR="007F6B0F" w:rsidRPr="00747357" w:rsidRDefault="007F6B0F" w:rsidP="007F6B0F">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Pr>
          <w:rFonts w:ascii="Arial" w:eastAsia="MS Mincho" w:hAnsi="Arial"/>
          <w:sz w:val="24"/>
          <w:szCs w:val="24"/>
          <w:lang w:eastAsia="ja-JP"/>
        </w:rPr>
        <w:t>Beam-management enhancements for NR from 52.6 GHz to 71GHz</w:t>
      </w:r>
    </w:p>
    <w:p w14:paraId="07C33147" w14:textId="17724419" w:rsidR="007F6B0F" w:rsidRPr="00747357" w:rsidRDefault="007F6B0F" w:rsidP="007F6B0F">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4</w:t>
      </w:r>
    </w:p>
    <w:p w14:paraId="66461ECC" w14:textId="77777777" w:rsidR="007F6B0F" w:rsidRPr="00747357" w:rsidRDefault="007F6B0F" w:rsidP="007F6B0F">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4A97C30" w14:textId="77777777" w:rsidR="002466D5" w:rsidRPr="004D1C01"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cs="Arial"/>
          <w:sz w:val="36"/>
          <w:szCs w:val="36"/>
          <w:lang w:eastAsia="zh-CN"/>
        </w:rPr>
      </w:pPr>
      <w:r w:rsidRPr="004D1C01">
        <w:rPr>
          <w:rFonts w:ascii="Arial" w:eastAsia="MS Mincho" w:hAnsi="Arial" w:cs="Arial"/>
          <w:sz w:val="36"/>
          <w:szCs w:val="36"/>
        </w:rPr>
        <w:t>1</w:t>
      </w:r>
      <w:r w:rsidRPr="004D1C01">
        <w:rPr>
          <w:rFonts w:ascii="Arial" w:eastAsia="MS Mincho" w:hAnsi="Arial" w:cs="Arial"/>
          <w:sz w:val="36"/>
          <w:szCs w:val="36"/>
        </w:rPr>
        <w:tab/>
        <w:t>Introduction</w:t>
      </w:r>
    </w:p>
    <w:p w14:paraId="47878364" w14:textId="6BE14DEC" w:rsidR="00F51490" w:rsidRDefault="00F51490" w:rsidP="00F51490">
      <w:pPr>
        <w:rPr>
          <w:rFonts w:asciiTheme="majorBidi" w:hAnsiTheme="majorBidi" w:cstheme="majorBidi"/>
          <w:bCs/>
          <w:lang w:eastAsia="ja-JP"/>
        </w:rPr>
      </w:pPr>
      <w:bookmarkStart w:id="0" w:name="_Hlk60936013"/>
      <w:bookmarkStart w:id="1" w:name="_Hlk60923341"/>
      <w:bookmarkStart w:id="2" w:name="OLE_LINK10"/>
      <w:bookmarkStart w:id="3" w:name="OLE_LINK11"/>
      <w:r w:rsidRPr="00F51490">
        <w:rPr>
          <w:rFonts w:asciiTheme="majorBidi" w:hAnsiTheme="majorBidi" w:cstheme="majorBidi"/>
          <w:bCs/>
        </w:rPr>
        <w:t>In RAN#90-e [1]</w:t>
      </w:r>
      <w:r w:rsidR="007F6B0F">
        <w:rPr>
          <w:rFonts w:asciiTheme="majorBidi" w:hAnsiTheme="majorBidi" w:cstheme="majorBidi"/>
          <w:bCs/>
        </w:rPr>
        <w:t xml:space="preserve">, </w:t>
      </w:r>
      <w:r w:rsidRPr="00F51490">
        <w:rPr>
          <w:rFonts w:asciiTheme="majorBidi" w:hAnsiTheme="majorBidi" w:cstheme="majorBidi"/>
          <w:bCs/>
        </w:rPr>
        <w:t xml:space="preserve">based on the outcome of the study item on </w:t>
      </w:r>
      <w:r w:rsidR="007F6B0F">
        <w:rPr>
          <w:rFonts w:asciiTheme="majorBidi" w:hAnsiTheme="majorBidi" w:cstheme="majorBidi"/>
          <w:bCs/>
        </w:rPr>
        <w:t>s</w:t>
      </w:r>
      <w:r w:rsidRPr="00F51490">
        <w:rPr>
          <w:rFonts w:asciiTheme="majorBidi" w:hAnsiTheme="majorBidi" w:cstheme="majorBidi"/>
          <w:bCs/>
        </w:rPr>
        <w:t>upporting NR above 52.6GHz</w:t>
      </w:r>
      <w:bookmarkStart w:id="4" w:name="_Hlk60922797"/>
      <w:r w:rsidRPr="00F51490">
        <w:rPr>
          <w:rFonts w:asciiTheme="majorBidi" w:hAnsiTheme="majorBidi" w:cstheme="majorBidi"/>
          <w:bCs/>
        </w:rPr>
        <w:t>, an updated WI has been approved with the following objectives</w:t>
      </w:r>
      <w:r w:rsidRPr="00F51490">
        <w:rPr>
          <w:rFonts w:asciiTheme="majorBidi" w:hAnsiTheme="majorBidi" w:cstheme="majorBidi"/>
          <w:bCs/>
          <w:lang w:eastAsia="ja-JP"/>
        </w:rPr>
        <w:t>:</w:t>
      </w:r>
    </w:p>
    <w:p w14:paraId="1846BEB7" w14:textId="77777777" w:rsidR="007F6B0F" w:rsidRPr="00F51490" w:rsidRDefault="007F6B0F" w:rsidP="00F51490">
      <w:pPr>
        <w:rPr>
          <w:rFonts w:asciiTheme="majorBidi" w:hAnsiTheme="majorBidi" w:cstheme="majorBidi"/>
          <w:bCs/>
          <w:lang w:eastAsia="ja-JP"/>
        </w:rPr>
      </w:pPr>
    </w:p>
    <w:bookmarkEnd w:id="0"/>
    <w:bookmarkEnd w:id="4"/>
    <w:p w14:paraId="39471427" w14:textId="77777777" w:rsidR="00AC688E" w:rsidRPr="004D1C01" w:rsidRDefault="00AC688E" w:rsidP="004D1C01">
      <w:pPr>
        <w:pStyle w:val="B1"/>
        <w:numPr>
          <w:ilvl w:val="0"/>
          <w:numId w:val="67"/>
        </w:numPr>
        <w:overflowPunct w:val="0"/>
        <w:autoSpaceDE w:val="0"/>
        <w:autoSpaceDN w:val="0"/>
        <w:adjustRightInd w:val="0"/>
        <w:jc w:val="left"/>
        <w:textAlignment w:val="baseline"/>
        <w:rPr>
          <w:rFonts w:asciiTheme="majorBidi" w:hAnsiTheme="majorBidi" w:cstheme="majorBidi"/>
          <w:i/>
          <w:iCs/>
          <w:lang w:eastAsia="ja-JP"/>
        </w:rPr>
      </w:pPr>
      <w:r w:rsidRPr="004D1C01">
        <w:rPr>
          <w:rFonts w:asciiTheme="majorBidi" w:hAnsiTheme="majorBidi" w:cstheme="majorBidi"/>
          <w:i/>
          <w:iCs/>
          <w:lang w:eastAsia="ja-JP"/>
        </w:rPr>
        <w:t>Physical layer aspects including [RAN1]:</w:t>
      </w:r>
    </w:p>
    <w:p w14:paraId="42AA631D" w14:textId="77777777" w:rsidR="00AC688E" w:rsidRPr="004D1C01" w:rsidRDefault="00AC688E" w:rsidP="004D1C01">
      <w:pPr>
        <w:pStyle w:val="B1"/>
        <w:numPr>
          <w:ilvl w:val="1"/>
          <w:numId w:val="67"/>
        </w:numPr>
        <w:overflowPunct w:val="0"/>
        <w:autoSpaceDE w:val="0"/>
        <w:autoSpaceDN w:val="0"/>
        <w:adjustRightInd w:val="0"/>
        <w:jc w:val="left"/>
        <w:textAlignment w:val="baseline"/>
        <w:rPr>
          <w:rFonts w:asciiTheme="majorBidi" w:hAnsiTheme="majorBidi" w:cstheme="majorBidi"/>
          <w:i/>
          <w:iCs/>
          <w:lang w:eastAsia="ja-JP"/>
        </w:rPr>
      </w:pPr>
      <w:bookmarkStart w:id="5" w:name="_Hlk60922767"/>
      <w:r w:rsidRPr="004D1C01">
        <w:rPr>
          <w:rFonts w:asciiTheme="majorBidi" w:hAnsiTheme="majorBidi" w:cstheme="majorBidi"/>
          <w:i/>
          <w:iCs/>
          <w:lang w:eastAsia="ja-JP"/>
        </w:rPr>
        <w:t>Support of up to 64 SSB beams for licensed and unlicensed operation in this frequency range.</w:t>
      </w:r>
      <w:r w:rsidRPr="004D1C01">
        <w:rPr>
          <w:rFonts w:asciiTheme="majorBidi" w:hAnsiTheme="majorBidi" w:cstheme="majorBidi"/>
          <w:i/>
          <w:iCs/>
          <w:lang w:eastAsia="zh-CN"/>
        </w:rPr>
        <w:t xml:space="preserve"> </w:t>
      </w:r>
    </w:p>
    <w:bookmarkEnd w:id="5"/>
    <w:p w14:paraId="6ADCA228" w14:textId="77777777" w:rsidR="00AC688E" w:rsidRPr="004D1C01" w:rsidRDefault="00AC688E" w:rsidP="004D1C01">
      <w:pPr>
        <w:pStyle w:val="B1"/>
        <w:numPr>
          <w:ilvl w:val="1"/>
          <w:numId w:val="67"/>
        </w:numPr>
        <w:overflowPunct w:val="0"/>
        <w:autoSpaceDE w:val="0"/>
        <w:autoSpaceDN w:val="0"/>
        <w:adjustRightInd w:val="0"/>
        <w:jc w:val="left"/>
        <w:textAlignment w:val="baseline"/>
        <w:rPr>
          <w:rFonts w:asciiTheme="majorBidi" w:hAnsiTheme="majorBidi" w:cstheme="majorBidi"/>
          <w:i/>
          <w:iCs/>
          <w:lang w:eastAsia="ja-JP"/>
        </w:rPr>
      </w:pPr>
      <w:r w:rsidRPr="004D1C01">
        <w:rPr>
          <w:rFonts w:asciiTheme="majorBidi" w:hAnsiTheme="majorBidi" w:cstheme="majorBidi"/>
          <w:i/>
          <w:iCs/>
          <w:lang w:eastAsia="ja-JP"/>
        </w:rPr>
        <w:t>Specify timing associated with beam-based operation to new SCS (i.e., 48</w:t>
      </w:r>
      <w:r w:rsidRPr="004D1C01">
        <w:rPr>
          <w:rFonts w:asciiTheme="majorBidi" w:hAnsiTheme="majorBidi" w:cstheme="majorBidi"/>
          <w:i/>
          <w:iCs/>
          <w:lang w:eastAsia="zh-CN"/>
        </w:rPr>
        <w:t>0kHz and/or 960kHz</w:t>
      </w:r>
      <w:r w:rsidRPr="004D1C01">
        <w:rPr>
          <w:rFonts w:asciiTheme="majorBidi" w:hAnsiTheme="majorBidi" w:cstheme="majorBidi"/>
          <w:i/>
          <w:iCs/>
          <w:lang w:eastAsia="ja-JP"/>
        </w:rPr>
        <w:t>), study, and specify if needed, potential enhancement for shared spectrum operation</w:t>
      </w:r>
    </w:p>
    <w:p w14:paraId="2D45BE36" w14:textId="77777777" w:rsidR="00AC688E" w:rsidRPr="004D1C01" w:rsidRDefault="00AC688E" w:rsidP="004D1C01">
      <w:pPr>
        <w:pStyle w:val="B1"/>
        <w:numPr>
          <w:ilvl w:val="2"/>
          <w:numId w:val="67"/>
        </w:numPr>
        <w:overflowPunct w:val="0"/>
        <w:autoSpaceDE w:val="0"/>
        <w:autoSpaceDN w:val="0"/>
        <w:jc w:val="left"/>
        <w:rPr>
          <w:rFonts w:asciiTheme="majorBidi" w:hAnsiTheme="majorBidi" w:cstheme="majorBidi"/>
          <w:i/>
          <w:iCs/>
          <w:lang w:eastAsia="ja-JP"/>
        </w:rPr>
      </w:pPr>
      <w:r w:rsidRPr="004D1C01">
        <w:rPr>
          <w:rFonts w:asciiTheme="majorBidi" w:hAnsiTheme="majorBidi" w:cstheme="majorBidi"/>
          <w:i/>
          <w:iCs/>
          <w:lang w:eastAsia="ja-JP"/>
        </w:rPr>
        <w:t>Study which beam management will be used as a basis: R15/16 or R17 in RAN #91-e</w:t>
      </w:r>
    </w:p>
    <w:bookmarkEnd w:id="1"/>
    <w:p w14:paraId="47F49A34" w14:textId="77777777" w:rsidR="00AC688E" w:rsidRPr="004D1C01" w:rsidRDefault="00AC688E" w:rsidP="004D1C01">
      <w:pPr>
        <w:pStyle w:val="B1"/>
        <w:numPr>
          <w:ilvl w:val="0"/>
          <w:numId w:val="67"/>
        </w:numPr>
        <w:overflowPunct w:val="0"/>
        <w:autoSpaceDE w:val="0"/>
        <w:autoSpaceDN w:val="0"/>
        <w:adjustRightInd w:val="0"/>
        <w:jc w:val="left"/>
        <w:textAlignment w:val="baseline"/>
        <w:rPr>
          <w:rFonts w:asciiTheme="majorBidi" w:hAnsiTheme="majorBidi" w:cstheme="majorBidi"/>
          <w:i/>
          <w:iCs/>
        </w:rPr>
      </w:pPr>
      <w:r w:rsidRPr="004D1C01">
        <w:rPr>
          <w:rFonts w:asciiTheme="majorBidi" w:hAnsiTheme="majorBidi" w:cstheme="majorBidi"/>
          <w:i/>
          <w:iCs/>
          <w:lang w:eastAsia="ja-JP"/>
        </w:rPr>
        <w:t>Physical layer procedure(s) including [RAN1]:</w:t>
      </w:r>
    </w:p>
    <w:p w14:paraId="0DCC9B27" w14:textId="0053C8ED" w:rsidR="00AC688E" w:rsidRPr="004D1C01" w:rsidRDefault="00AC688E" w:rsidP="004D1C01">
      <w:pPr>
        <w:pStyle w:val="B1"/>
        <w:numPr>
          <w:ilvl w:val="1"/>
          <w:numId w:val="67"/>
        </w:numPr>
        <w:overflowPunct w:val="0"/>
        <w:autoSpaceDE w:val="0"/>
        <w:autoSpaceDN w:val="0"/>
        <w:adjustRightInd w:val="0"/>
        <w:jc w:val="left"/>
        <w:textAlignment w:val="baseline"/>
        <w:rPr>
          <w:rFonts w:asciiTheme="majorBidi" w:hAnsiTheme="majorBidi" w:cstheme="majorBidi"/>
          <w:i/>
          <w:iCs/>
        </w:rPr>
      </w:pPr>
      <w:r w:rsidRPr="004D1C01">
        <w:rPr>
          <w:rFonts w:asciiTheme="majorBidi" w:hAnsiTheme="majorBidi" w:cstheme="majorBidi"/>
          <w:i/>
          <w:iCs/>
          <w:lang w:eastAsia="ja-JP"/>
        </w:rPr>
        <w:t xml:space="preserve">Channel access mechanism assuming </w:t>
      </w:r>
      <w:r w:rsidR="00663BE0" w:rsidRPr="004D1C01">
        <w:rPr>
          <w:rFonts w:asciiTheme="majorBidi" w:hAnsiTheme="majorBidi" w:cstheme="majorBidi"/>
          <w:i/>
          <w:iCs/>
          <w:lang w:eastAsia="ja-JP"/>
        </w:rPr>
        <w:t>beam-based</w:t>
      </w:r>
      <w:r w:rsidRPr="004D1C01">
        <w:rPr>
          <w:rFonts w:asciiTheme="majorBidi" w:hAnsiTheme="majorBidi" w:cstheme="majorBidi"/>
          <w:i/>
          <w:iCs/>
          <w:lang w:eastAsia="ja-JP"/>
        </w:rPr>
        <w:t xml:space="preserve"> operation in order to comply with the regulatory requirements applicable to unlicensed spectrum for frequencies between 52.6GHz and 71GHz.</w:t>
      </w:r>
    </w:p>
    <w:p w14:paraId="3D7E5C3F" w14:textId="2F5920C2" w:rsidR="00AC688E" w:rsidRPr="004D1C01" w:rsidRDefault="00AC688E" w:rsidP="004D1C01">
      <w:pPr>
        <w:pStyle w:val="B1"/>
        <w:numPr>
          <w:ilvl w:val="2"/>
          <w:numId w:val="67"/>
        </w:numPr>
        <w:overflowPunct w:val="0"/>
        <w:autoSpaceDE w:val="0"/>
        <w:autoSpaceDN w:val="0"/>
        <w:adjustRightInd w:val="0"/>
        <w:jc w:val="left"/>
        <w:textAlignment w:val="baseline"/>
        <w:rPr>
          <w:rFonts w:asciiTheme="majorBidi" w:hAnsiTheme="majorBidi" w:cstheme="majorBidi"/>
          <w:i/>
          <w:iCs/>
        </w:rPr>
      </w:pPr>
      <w:r w:rsidRPr="004D1C01">
        <w:rPr>
          <w:rFonts w:asciiTheme="majorBidi" w:hAnsiTheme="majorBidi" w:cstheme="majorBidi"/>
          <w:i/>
          <w:iCs/>
        </w:rPr>
        <w:t>Study, and if needed specify, omni-directional LBT, directional LBT and receiver assistance in channel access</w:t>
      </w:r>
    </w:p>
    <w:p w14:paraId="151E6A74" w14:textId="7C669F15" w:rsidR="00F6443F" w:rsidRDefault="00F6443F" w:rsidP="00F6443F">
      <w:pPr>
        <w:rPr>
          <w:rFonts w:asciiTheme="majorBidi" w:hAnsiTheme="majorBidi" w:cstheme="majorBidi"/>
          <w:color w:val="000000" w:themeColor="text1"/>
          <w:highlight w:val="green"/>
          <w:lang w:eastAsia="x-none"/>
        </w:rPr>
      </w:pPr>
    </w:p>
    <w:p w14:paraId="684710A3" w14:textId="6DD0E90E" w:rsidR="007F6B0F" w:rsidRDefault="007F6B0F" w:rsidP="007F6B0F">
      <w:pPr>
        <w:rPr>
          <w:rFonts w:asciiTheme="majorBidi" w:hAnsiTheme="majorBidi" w:cstheme="majorBidi"/>
          <w:color w:val="000000" w:themeColor="text1"/>
          <w:highlight w:val="green"/>
          <w:lang w:eastAsia="x-none"/>
        </w:rPr>
      </w:pPr>
      <w:r>
        <w:rPr>
          <w:rFonts w:asciiTheme="majorBidi" w:hAnsiTheme="majorBidi" w:cstheme="majorBidi"/>
          <w:color w:val="000000" w:themeColor="text1"/>
          <w:lang w:eastAsia="x-none"/>
        </w:rPr>
        <w:t>F</w:t>
      </w:r>
      <w:r w:rsidRPr="007956A1">
        <w:rPr>
          <w:rFonts w:asciiTheme="majorBidi" w:hAnsiTheme="majorBidi" w:cstheme="majorBidi"/>
          <w:color w:val="000000" w:themeColor="text1"/>
          <w:lang w:eastAsia="x-none"/>
        </w:rPr>
        <w:t xml:space="preserve">ollowing agreements related to </w:t>
      </w:r>
      <w:r>
        <w:rPr>
          <w:rFonts w:asciiTheme="majorBidi" w:hAnsiTheme="majorBidi" w:cstheme="majorBidi"/>
          <w:color w:val="000000" w:themeColor="text1"/>
          <w:lang w:eastAsia="x-none"/>
        </w:rPr>
        <w:t>beam-management</w:t>
      </w:r>
      <w:r w:rsidRPr="007956A1">
        <w:rPr>
          <w:rFonts w:asciiTheme="majorBidi" w:hAnsiTheme="majorBidi" w:cstheme="majorBidi"/>
          <w:color w:val="000000" w:themeColor="text1"/>
          <w:lang w:eastAsia="x-none"/>
        </w:rPr>
        <w:t xml:space="preserve"> access were made in RAN1#103-e</w:t>
      </w:r>
      <w:r>
        <w:rPr>
          <w:rFonts w:asciiTheme="majorBidi" w:hAnsiTheme="majorBidi" w:cstheme="majorBidi"/>
          <w:color w:val="000000" w:themeColor="text1"/>
          <w:lang w:eastAsia="x-none"/>
        </w:rPr>
        <w:t xml:space="preserve"> [2]</w:t>
      </w:r>
      <w:r w:rsidRPr="007956A1">
        <w:rPr>
          <w:rFonts w:asciiTheme="majorBidi" w:hAnsiTheme="majorBidi" w:cstheme="majorBidi"/>
          <w:color w:val="000000" w:themeColor="text1"/>
          <w:lang w:eastAsia="x-none"/>
        </w:rPr>
        <w:t>:</w:t>
      </w:r>
    </w:p>
    <w:p w14:paraId="07F1F4C0" w14:textId="77777777" w:rsidR="007F6B0F" w:rsidRPr="003F15E7" w:rsidRDefault="007F6B0F" w:rsidP="00F6443F">
      <w:pPr>
        <w:rPr>
          <w:rFonts w:asciiTheme="majorBidi" w:hAnsiTheme="majorBidi" w:cstheme="majorBidi"/>
          <w:color w:val="000000" w:themeColor="text1"/>
          <w:highlight w:val="green"/>
          <w:lang w:eastAsia="x-none"/>
        </w:rPr>
      </w:pPr>
    </w:p>
    <w:p w14:paraId="4AE6991D" w14:textId="77777777" w:rsidR="00F6443F" w:rsidRPr="004D1C01" w:rsidRDefault="00F6443F" w:rsidP="00F6443F">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0B8CD77D" w14:textId="77777777" w:rsidR="00F6443F" w:rsidRPr="004D1C01" w:rsidRDefault="00F6443F" w:rsidP="00F6443F">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353383BE" w14:textId="77777777" w:rsidR="00F6443F" w:rsidRPr="004D1C01" w:rsidRDefault="00F6443F" w:rsidP="00F6443F">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SSB SCS selection should consider SCS of data/control channels and enablement of single subcarrier spacing operation.</w:t>
      </w:r>
    </w:p>
    <w:p w14:paraId="1451E5BF" w14:textId="77777777" w:rsidR="00F6443F" w:rsidRPr="004D1C01" w:rsidRDefault="00F6443F" w:rsidP="00F6443F">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24E77C12" w14:textId="77777777" w:rsidR="00F6443F" w:rsidRPr="004D1C01" w:rsidRDefault="00F6443F" w:rsidP="00F6443F">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identified to further investigate considerations of SSB patterns, if needed, considering:</w:t>
      </w:r>
    </w:p>
    <w:p w14:paraId="5F8F9468" w14:textId="77777777" w:rsidR="00F6443F" w:rsidRPr="004D1C01" w:rsidRDefault="00F6443F" w:rsidP="00F6443F">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Unlicensed band operation if LBT is required for SSB, e.g. SSB cycling transmission within a DRS transmission window.</w:t>
      </w:r>
    </w:p>
    <w:p w14:paraId="223D39C4" w14:textId="77777777" w:rsidR="00F6443F" w:rsidRPr="004D1C01" w:rsidRDefault="00F6443F" w:rsidP="00F6443F">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Beam switching time between SSB,</w:t>
      </w:r>
    </w:p>
    <w:p w14:paraId="21DDE1D5" w14:textId="77777777" w:rsidR="00F6443F" w:rsidRPr="004D1C01" w:rsidRDefault="00F6443F" w:rsidP="00F6443F">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Coverage of SSB</w:t>
      </w:r>
    </w:p>
    <w:p w14:paraId="582D62BF" w14:textId="77777777" w:rsidR="00F6443F" w:rsidRPr="004D1C01" w:rsidRDefault="00F6443F" w:rsidP="00F6443F">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Multiplexing of SSB with CORESET and UL transmissions</w:t>
      </w:r>
    </w:p>
    <w:p w14:paraId="7F0BBF3E" w14:textId="77777777" w:rsidR="004F4101" w:rsidRPr="004D1C01" w:rsidRDefault="004F4101" w:rsidP="00F6443F">
      <w:pPr>
        <w:pStyle w:val="BodyText"/>
        <w:rPr>
          <w:rFonts w:asciiTheme="majorBidi" w:hAnsiTheme="majorBidi" w:cstheme="majorBidi"/>
          <w:i/>
          <w:iCs/>
          <w:color w:val="000000" w:themeColor="text1"/>
          <w:highlight w:val="green"/>
          <w:lang w:eastAsia="zh-CN"/>
        </w:rPr>
      </w:pPr>
    </w:p>
    <w:p w14:paraId="42EAD53A" w14:textId="06AB91F9" w:rsidR="00F6443F" w:rsidRPr="004D1C01" w:rsidRDefault="00F6443F" w:rsidP="00F6443F">
      <w:pPr>
        <w:pStyle w:val="BodyText"/>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highlight w:val="green"/>
          <w:lang w:eastAsia="zh-CN"/>
        </w:rPr>
        <w:t>Agreement:</w:t>
      </w:r>
    </w:p>
    <w:p w14:paraId="4602E431" w14:textId="77777777" w:rsidR="00F6443F" w:rsidRPr="004D1C01" w:rsidRDefault="00F6443F" w:rsidP="00F6443F">
      <w:pPr>
        <w:rPr>
          <w:rFonts w:asciiTheme="majorBidi" w:hAnsiTheme="majorBidi" w:cstheme="majorBidi"/>
          <w:i/>
          <w:iCs/>
          <w:color w:val="000000" w:themeColor="text1"/>
        </w:rPr>
      </w:pPr>
      <w:r w:rsidRPr="004D1C01">
        <w:rPr>
          <w:rFonts w:asciiTheme="majorBidi" w:hAnsiTheme="majorBidi" w:cstheme="majorBidi"/>
          <w:i/>
          <w:iCs/>
          <w:color w:val="000000" w:themeColor="text1"/>
          <w:lang w:eastAsia="x-none"/>
        </w:rPr>
        <w:t xml:space="preserve">Capture the </w:t>
      </w:r>
      <w:r w:rsidRPr="004D1C0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77F908A2" w14:textId="77777777" w:rsidR="00F6443F" w:rsidRPr="004D1C01" w:rsidRDefault="00F6443F" w:rsidP="00F6443F">
      <w:pPr>
        <w:pStyle w:val="BodyText"/>
        <w:numPr>
          <w:ilvl w:val="0"/>
          <w:numId w:val="7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w:t>
      </w:r>
    </w:p>
    <w:p w14:paraId="094A734B" w14:textId="00B499CD" w:rsidR="00541FD3" w:rsidRPr="004D1C01" w:rsidRDefault="00F6443F" w:rsidP="006E441E">
      <w:pPr>
        <w:pStyle w:val="BodyText"/>
        <w:numPr>
          <w:ilvl w:val="0"/>
          <w:numId w:val="7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Minimum requirement on beam switching delay in &gt; 52.6 GHz spectrum should be further studied by RAN4 when specification is further developed.</w:t>
      </w:r>
    </w:p>
    <w:p w14:paraId="2B7CECB8" w14:textId="77777777" w:rsidR="004F4101" w:rsidRPr="006E441E" w:rsidRDefault="004F4101" w:rsidP="004D1C01">
      <w:pPr>
        <w:pStyle w:val="BodyText"/>
        <w:overflowPunct w:val="0"/>
        <w:autoSpaceDE w:val="0"/>
        <w:autoSpaceDN w:val="0"/>
        <w:adjustRightInd w:val="0"/>
        <w:spacing w:line="256" w:lineRule="auto"/>
        <w:ind w:left="360"/>
        <w:jc w:val="both"/>
        <w:textAlignment w:val="baseline"/>
        <w:rPr>
          <w:rFonts w:asciiTheme="majorBidi" w:hAnsiTheme="majorBidi" w:cstheme="majorBidi"/>
          <w:color w:val="000000" w:themeColor="text1"/>
          <w:lang w:eastAsia="zh-CN"/>
        </w:rPr>
      </w:pPr>
    </w:p>
    <w:p w14:paraId="560A8DA9" w14:textId="280B785B" w:rsidR="0018386F" w:rsidRDefault="0018386F" w:rsidP="0018386F">
      <w:pPr>
        <w:jc w:val="both"/>
        <w:rPr>
          <w:rFonts w:asciiTheme="majorBidi" w:hAnsiTheme="majorBidi" w:cstheme="majorBidi"/>
          <w:bCs/>
        </w:rPr>
      </w:pPr>
      <w:r w:rsidRPr="003F15E7">
        <w:rPr>
          <w:rFonts w:asciiTheme="majorBidi" w:hAnsiTheme="majorBidi" w:cstheme="majorBidi"/>
          <w:bCs/>
        </w:rPr>
        <w:t>Furthermore, agreements that have been made in RAN1#103-e [2] are listed in appendix section 5.1</w:t>
      </w:r>
      <w:r w:rsidR="00B87661">
        <w:rPr>
          <w:rFonts w:asciiTheme="majorBidi" w:hAnsiTheme="majorBidi" w:cstheme="majorBidi"/>
          <w:bCs/>
        </w:rPr>
        <w:t xml:space="preserve">. </w:t>
      </w:r>
    </w:p>
    <w:p w14:paraId="5227DCA2" w14:textId="77777777" w:rsidR="00541FD3" w:rsidRPr="003F15E7" w:rsidRDefault="00541FD3" w:rsidP="0018386F">
      <w:pPr>
        <w:jc w:val="both"/>
        <w:rPr>
          <w:rFonts w:asciiTheme="majorBidi" w:hAnsiTheme="majorBidi" w:cstheme="majorBidi"/>
          <w:bCs/>
        </w:rPr>
      </w:pPr>
    </w:p>
    <w:p w14:paraId="0D7B2E39" w14:textId="1ADB9CB8" w:rsidR="0018386F" w:rsidRDefault="00541FD3" w:rsidP="00541FD3">
      <w:pPr>
        <w:jc w:val="both"/>
        <w:rPr>
          <w:rFonts w:asciiTheme="majorBidi" w:hAnsiTheme="majorBidi" w:cstheme="majorBidi"/>
          <w:bCs/>
        </w:rPr>
      </w:pPr>
      <w:r w:rsidRPr="00347C63">
        <w:rPr>
          <w:rFonts w:asciiTheme="majorBidi" w:hAnsiTheme="majorBidi" w:cstheme="majorBidi"/>
          <w:bCs/>
        </w:rPr>
        <w:t xml:space="preserve">In this contribution, we </w:t>
      </w:r>
      <w:r>
        <w:rPr>
          <w:rFonts w:asciiTheme="majorBidi" w:hAnsiTheme="majorBidi" w:cstheme="majorBidi"/>
          <w:bCs/>
        </w:rPr>
        <w:t>provide our views on enhancements needed for beam management for NR operation between 52.6 GHz to 71 GHz with newly agreed SCS values including 480kHz and 960kHz.</w:t>
      </w:r>
    </w:p>
    <w:p w14:paraId="76180220" w14:textId="12168A2D" w:rsidR="004F4101" w:rsidRDefault="004F4101" w:rsidP="00541FD3">
      <w:pPr>
        <w:jc w:val="both"/>
        <w:rPr>
          <w:rFonts w:asciiTheme="majorBidi" w:hAnsiTheme="majorBidi" w:cstheme="majorBidi"/>
          <w:bCs/>
        </w:rPr>
      </w:pPr>
    </w:p>
    <w:p w14:paraId="05BFA044" w14:textId="77777777" w:rsidR="004F4101" w:rsidRPr="00541FD3" w:rsidRDefault="004F4101" w:rsidP="00541FD3">
      <w:pPr>
        <w:jc w:val="both"/>
        <w:rPr>
          <w:rFonts w:asciiTheme="majorBidi" w:hAnsiTheme="majorBidi" w:cstheme="majorBidi"/>
          <w:bCs/>
        </w:rPr>
      </w:pPr>
    </w:p>
    <w:p w14:paraId="51092B84" w14:textId="77777777" w:rsidR="00EC4D28" w:rsidRPr="00AC688E" w:rsidRDefault="00EC4D28" w:rsidP="00BA1B26">
      <w:pPr>
        <w:overflowPunct w:val="0"/>
        <w:autoSpaceDE w:val="0"/>
        <w:autoSpaceDN w:val="0"/>
        <w:adjustRightInd w:val="0"/>
        <w:jc w:val="both"/>
        <w:rPr>
          <w:rFonts w:asciiTheme="majorBidi" w:eastAsia="MS Mincho" w:hAnsiTheme="majorBidi" w:cstheme="majorBidi"/>
          <w:lang w:eastAsia="ja-JP"/>
        </w:rPr>
      </w:pPr>
    </w:p>
    <w:bookmarkEnd w:id="2"/>
    <w:bookmarkEnd w:id="3"/>
    <w:p w14:paraId="58FFCC7E" w14:textId="1C3BA880" w:rsidR="00745D55" w:rsidRPr="004D1C01" w:rsidRDefault="00614179" w:rsidP="00D1720D">
      <w:pPr>
        <w:keepNext/>
        <w:keepLines/>
        <w:pBdr>
          <w:top w:val="single" w:sz="12" w:space="3" w:color="auto"/>
        </w:pBdr>
        <w:tabs>
          <w:tab w:val="num" w:pos="426"/>
          <w:tab w:val="num" w:pos="4969"/>
        </w:tabs>
        <w:ind w:left="426" w:hanging="426"/>
        <w:jc w:val="both"/>
        <w:outlineLvl w:val="0"/>
        <w:rPr>
          <w:rFonts w:ascii="Arial" w:hAnsi="Arial" w:cs="Arial"/>
          <w:b/>
          <w:i/>
          <w:iCs/>
          <w:highlight w:val="yellow"/>
        </w:rPr>
      </w:pPr>
      <w:r w:rsidRPr="004D1C01">
        <w:rPr>
          <w:rFonts w:ascii="Arial" w:eastAsia="MS Mincho" w:hAnsi="Arial" w:cs="Arial"/>
          <w:sz w:val="36"/>
          <w:szCs w:val="36"/>
          <w:lang w:eastAsia="ja-JP"/>
        </w:rPr>
        <w:lastRenderedPageBreak/>
        <w:t>2</w:t>
      </w:r>
      <w:r w:rsidR="002466D5" w:rsidRPr="004D1C01">
        <w:rPr>
          <w:rFonts w:ascii="Arial" w:eastAsia="MS Mincho" w:hAnsi="Arial" w:cs="Arial"/>
          <w:sz w:val="36"/>
          <w:szCs w:val="36"/>
          <w:lang w:eastAsia="ja-JP"/>
        </w:rPr>
        <w:tab/>
      </w:r>
      <w:r w:rsidR="007945C1" w:rsidRPr="004D1C01">
        <w:rPr>
          <w:rFonts w:ascii="Arial" w:eastAsia="MS Mincho" w:hAnsi="Arial" w:cs="Arial"/>
          <w:sz w:val="36"/>
          <w:szCs w:val="36"/>
          <w:lang w:eastAsia="ja-JP"/>
        </w:rPr>
        <w:t>Discussion</w:t>
      </w:r>
      <w:r w:rsidR="00D1720D" w:rsidRPr="004D1C01">
        <w:rPr>
          <w:rFonts w:ascii="Arial" w:eastAsia="MS Mincho" w:hAnsi="Arial" w:cs="Arial"/>
          <w:sz w:val="36"/>
          <w:szCs w:val="36"/>
          <w:lang w:eastAsia="ja-JP"/>
        </w:rPr>
        <w:t xml:space="preserve"> </w:t>
      </w:r>
    </w:p>
    <w:p w14:paraId="69FDF57E" w14:textId="019EFB80" w:rsidR="004B3400" w:rsidRPr="004D1C01" w:rsidRDefault="004B3400" w:rsidP="004B3400">
      <w:pPr>
        <w:pStyle w:val="Heading2"/>
        <w:keepNext w:val="0"/>
        <w:numPr>
          <w:ilvl w:val="0"/>
          <w:numId w:val="0"/>
        </w:numPr>
        <w:spacing w:before="240" w:after="60"/>
        <w:ind w:left="576" w:hanging="576"/>
        <w:jc w:val="both"/>
        <w:rPr>
          <w:rFonts w:eastAsia="MS Mincho" w:cs="Arial"/>
          <w:b w:val="0"/>
          <w:iCs/>
          <w:sz w:val="28"/>
          <w:szCs w:val="28"/>
        </w:rPr>
      </w:pPr>
      <w:r w:rsidRPr="004D1C01">
        <w:rPr>
          <w:rFonts w:eastAsia="MS Mincho" w:cs="Arial"/>
          <w:b w:val="0"/>
          <w:iCs/>
          <w:sz w:val="28"/>
          <w:szCs w:val="28"/>
        </w:rPr>
        <w:t>2.</w:t>
      </w:r>
      <w:r w:rsidR="00C0704E" w:rsidRPr="004D1C01">
        <w:rPr>
          <w:rFonts w:eastAsia="MS Mincho" w:cs="Arial"/>
          <w:b w:val="0"/>
          <w:iCs/>
          <w:sz w:val="28"/>
          <w:szCs w:val="28"/>
        </w:rPr>
        <w:t>1</w:t>
      </w:r>
      <w:r w:rsidRPr="004D1C01">
        <w:rPr>
          <w:rFonts w:eastAsia="MS Mincho" w:cs="Arial"/>
          <w:b w:val="0"/>
          <w:iCs/>
          <w:sz w:val="28"/>
          <w:szCs w:val="28"/>
        </w:rPr>
        <w:t xml:space="preserve"> Enhancements to beam-management</w:t>
      </w:r>
      <w:r w:rsidR="00D22016" w:rsidRPr="004D1C01">
        <w:rPr>
          <w:rFonts w:eastAsia="MS Mincho" w:cs="Arial"/>
          <w:b w:val="0"/>
          <w:iCs/>
          <w:sz w:val="28"/>
          <w:szCs w:val="28"/>
        </w:rPr>
        <w:t xml:space="preserve"> related to high SCS</w:t>
      </w:r>
    </w:p>
    <w:p w14:paraId="02345B55" w14:textId="77777777" w:rsidR="004F4101" w:rsidRPr="00D26775" w:rsidRDefault="004F4101" w:rsidP="004F4101"/>
    <w:p w14:paraId="2DA07371" w14:textId="0AB798DF" w:rsidR="004F4101" w:rsidRDefault="004F4101" w:rsidP="004D1C01">
      <w:pPr>
        <w:pStyle w:val="Heading3"/>
        <w:numPr>
          <w:ilvl w:val="0"/>
          <w:numId w:val="0"/>
        </w:numPr>
        <w:ind w:left="2564" w:hanging="2564"/>
        <w:rPr>
          <w:rFonts w:eastAsia="MS Mincho"/>
          <w:b/>
          <w:bCs/>
          <w:iCs/>
          <w:szCs w:val="32"/>
        </w:rPr>
      </w:pPr>
      <w:r w:rsidRPr="00D26775">
        <w:rPr>
          <w:rFonts w:eastAsia="MS Mincho"/>
          <w:b/>
          <w:bCs/>
          <w:iCs/>
          <w:szCs w:val="32"/>
        </w:rPr>
        <w:t>2.2</w:t>
      </w:r>
      <w:r>
        <w:rPr>
          <w:rFonts w:eastAsia="MS Mincho"/>
          <w:b/>
          <w:bCs/>
          <w:iCs/>
          <w:szCs w:val="32"/>
        </w:rPr>
        <w:t>.1</w:t>
      </w:r>
      <w:r w:rsidRPr="00D26775">
        <w:rPr>
          <w:rFonts w:eastAsia="MS Mincho"/>
          <w:b/>
          <w:bCs/>
          <w:iCs/>
          <w:szCs w:val="32"/>
        </w:rPr>
        <w:t xml:space="preserve"> </w:t>
      </w:r>
      <w:r>
        <w:rPr>
          <w:rFonts w:eastAsia="MS Mincho"/>
          <w:b/>
          <w:bCs/>
          <w:iCs/>
          <w:szCs w:val="32"/>
        </w:rPr>
        <w:t>Beam-management enhancements for initial access</w:t>
      </w:r>
    </w:p>
    <w:p w14:paraId="7DE141D2" w14:textId="50DC7882" w:rsidR="000F7ECE" w:rsidRPr="00AC688E" w:rsidRDefault="000F7ECE" w:rsidP="009D096B">
      <w:pPr>
        <w:jc w:val="both"/>
        <w:rPr>
          <w:rFonts w:asciiTheme="majorBidi" w:hAnsiTheme="majorBidi" w:cstheme="majorBidi"/>
          <w:bCs/>
          <w:lang w:eastAsia="ja-JP"/>
        </w:rPr>
      </w:pPr>
      <w:r w:rsidRPr="00AC688E">
        <w:rPr>
          <w:rFonts w:asciiTheme="majorBidi" w:hAnsiTheme="majorBidi" w:cstheme="majorBidi"/>
          <w:bCs/>
          <w:lang w:eastAsia="ja-JP"/>
        </w:rPr>
        <w:t>Currently supported SCS values for FR2 are limited up to 240KHz for SSB and up to 120KHz for data channels. For SSB beam switching/sweeping procedure with SCS up to 240KHz, no time gaps between the contiguous SSB candidates are required and the beam switching occurs during the CP of the next OFDM symbol. RAN4 (TS38.817-2) specified the required beam switching time considering the analogue phase shifters delay of about 100ns. For SCS of 240KHz, the CP is long enough to handle the beam switching delay. However, for beyond 52.6GHz bands, new higher SCS values are being considered to mainly compensate against phase noise at high frequencies.  If these high SCS values are applied, a beam switching issue would appear between the contiguous transmissions since the CP length would not be enough for beam switching, and an extra gap needs to be added to prevent performance degradation. Furthermore, similar issue can arise when multiple contiguous transmission occasions (including repetitions/retransmissions) are to be transmitted on different beams and high SCS.</w:t>
      </w:r>
    </w:p>
    <w:p w14:paraId="415EDF77" w14:textId="6FAFB3DD" w:rsidR="000F7ECE" w:rsidRPr="00AC688E" w:rsidRDefault="000F7ECE" w:rsidP="009D096B">
      <w:pPr>
        <w:jc w:val="both"/>
        <w:rPr>
          <w:rFonts w:asciiTheme="majorBidi" w:hAnsiTheme="majorBidi" w:cstheme="majorBidi"/>
          <w:bCs/>
          <w:lang w:eastAsia="ja-JP"/>
        </w:rPr>
      </w:pPr>
    </w:p>
    <w:p w14:paraId="42942B1B" w14:textId="12EEDA1E" w:rsidR="000F7ECE" w:rsidRPr="00AC688E" w:rsidRDefault="000F7ECE" w:rsidP="009D096B">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C0704E">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004F4101" w:rsidRPr="003F15E7">
        <w:rPr>
          <w:rFonts w:asciiTheme="majorBidi" w:hAnsiTheme="majorBidi" w:cstheme="majorBidi"/>
          <w:b/>
          <w:bCs/>
          <w:i/>
          <w:iCs/>
        </w:rPr>
        <w:t xml:space="preserve">For supporting NR </w:t>
      </w:r>
      <w:r w:rsidR="004F4101">
        <w:rPr>
          <w:rFonts w:asciiTheme="majorBidi" w:hAnsiTheme="majorBidi" w:cstheme="majorBidi"/>
          <w:b/>
          <w:bCs/>
          <w:i/>
          <w:iCs/>
        </w:rPr>
        <w:t>from</w:t>
      </w:r>
      <w:r w:rsidR="004F4101" w:rsidRPr="003F15E7">
        <w:rPr>
          <w:rFonts w:asciiTheme="majorBidi" w:hAnsiTheme="majorBidi" w:cstheme="majorBidi"/>
          <w:b/>
          <w:bCs/>
          <w:i/>
          <w:iCs/>
        </w:rPr>
        <w:t xml:space="preserve"> 52.6 GHz</w:t>
      </w:r>
      <w:r w:rsidR="004F4101">
        <w:rPr>
          <w:rFonts w:asciiTheme="majorBidi" w:hAnsiTheme="majorBidi" w:cstheme="majorBidi"/>
          <w:b/>
          <w:bCs/>
          <w:i/>
          <w:iCs/>
        </w:rPr>
        <w:t xml:space="preserve"> to 71 GHz</w:t>
      </w:r>
      <w:r w:rsidR="004F4101" w:rsidRPr="003F15E7">
        <w:rPr>
          <w:rFonts w:asciiTheme="majorBidi" w:hAnsiTheme="majorBidi" w:cstheme="majorBidi"/>
          <w:b/>
          <w:bCs/>
          <w:i/>
          <w:iCs/>
        </w:rPr>
        <w:t xml:space="preserve"> in Rel. 17,</w:t>
      </w:r>
      <w:r w:rsidR="004F4101">
        <w:rPr>
          <w:rFonts w:asciiTheme="majorBidi" w:hAnsiTheme="majorBidi" w:cstheme="majorBidi"/>
          <w:b/>
          <w:bCs/>
          <w:i/>
          <w:iCs/>
        </w:rPr>
        <w:t xml:space="preserve"> </w:t>
      </w:r>
      <w:r w:rsidR="00F15A08">
        <w:rPr>
          <w:rFonts w:asciiTheme="majorBidi" w:hAnsiTheme="majorBidi" w:cstheme="majorBidi"/>
          <w:b/>
          <w:i/>
          <w:iCs/>
        </w:rPr>
        <w:t>for the agreed</w:t>
      </w:r>
      <w:r w:rsidRPr="00AC688E">
        <w:rPr>
          <w:rFonts w:asciiTheme="majorBidi" w:hAnsiTheme="majorBidi" w:cstheme="majorBidi"/>
          <w:b/>
          <w:i/>
          <w:iCs/>
        </w:rPr>
        <w:t xml:space="preserve"> higher subcarrier spacings (numerologies)</w:t>
      </w:r>
      <w:r w:rsidR="00F15A08">
        <w:rPr>
          <w:rFonts w:asciiTheme="majorBidi" w:hAnsiTheme="majorBidi" w:cstheme="majorBidi"/>
          <w:b/>
          <w:i/>
          <w:iCs/>
        </w:rPr>
        <w:t xml:space="preserve"> such as 960KHz</w:t>
      </w:r>
      <w:r w:rsidRPr="00AC688E">
        <w:rPr>
          <w:rFonts w:asciiTheme="majorBidi" w:hAnsiTheme="majorBidi" w:cstheme="majorBidi"/>
          <w:b/>
          <w:i/>
          <w:iCs/>
        </w:rPr>
        <w:t>, beam switching issue would appear between the contiguous transmissions (such as SSB beams) since the CP length would not be enough for beam switching, and an extra gap might be needed to prevent performance degradation.</w:t>
      </w:r>
    </w:p>
    <w:p w14:paraId="37F2DD72" w14:textId="7459BA6C" w:rsidR="000F7ECE" w:rsidRPr="00AC688E" w:rsidRDefault="000F7ECE" w:rsidP="009D096B">
      <w:pPr>
        <w:jc w:val="both"/>
        <w:rPr>
          <w:rFonts w:asciiTheme="majorBidi" w:hAnsiTheme="majorBidi" w:cstheme="majorBidi"/>
          <w:bCs/>
          <w:lang w:eastAsia="ja-JP"/>
        </w:rPr>
      </w:pPr>
    </w:p>
    <w:p w14:paraId="4C668246" w14:textId="77777777" w:rsidR="004F4101" w:rsidRPr="00C1653F" w:rsidRDefault="004F4101" w:rsidP="004F4101">
      <w:pPr>
        <w:jc w:val="both"/>
        <w:rPr>
          <w:rFonts w:eastAsiaTheme="minorEastAsia"/>
          <w:lang w:eastAsia="zh-CN"/>
        </w:rPr>
      </w:pPr>
      <w:bookmarkStart w:id="6" w:name="_Hlk48722864"/>
      <w:r w:rsidRPr="00AC688E">
        <w:rPr>
          <w:rFonts w:asciiTheme="majorBidi" w:eastAsiaTheme="minorEastAsia" w:hAnsiTheme="majorBidi" w:cstheme="majorBidi"/>
          <w:lang w:eastAsia="zh-CN"/>
        </w:rPr>
        <w:t xml:space="preserve">One possibility could be introducing a symbol gap to accommodate the beam switching delay. However, is might not be spectral efficient solution as the entire symbol gap might be unnecessary, depending upon the SCS value. Other possibility that can be considered is to adapt the length of a gap between two contiguous </w:t>
      </w:r>
      <w:r>
        <w:rPr>
          <w:rFonts w:asciiTheme="majorBidi" w:eastAsiaTheme="minorEastAsia" w:hAnsiTheme="majorBidi" w:cstheme="majorBidi"/>
          <w:lang w:eastAsia="zh-CN"/>
        </w:rPr>
        <w:t>SSBs</w:t>
      </w:r>
      <w:r w:rsidRPr="00AC688E">
        <w:rPr>
          <w:rFonts w:asciiTheme="majorBidi" w:eastAsiaTheme="minorEastAsia" w:hAnsiTheme="majorBidi" w:cstheme="majorBidi"/>
          <w:lang w:eastAsia="zh-CN"/>
        </w:rPr>
        <w:t xml:space="preserve"> that are on two different beams. </w:t>
      </w:r>
      <w:bookmarkStart w:id="7" w:name="_Hlk48723443"/>
      <w:r>
        <w:rPr>
          <w:rFonts w:eastAsiaTheme="minorEastAsia"/>
          <w:lang w:eastAsia="zh-CN"/>
        </w:rPr>
        <w:t>Another possibility is to add a post prefix to the last OFDM symbol of the SSB and the last PDSCH-SIB symbol in case of pattern 2/3</w:t>
      </w:r>
      <w:bookmarkEnd w:id="7"/>
      <w:r>
        <w:rPr>
          <w:rFonts w:eastAsiaTheme="minorEastAsia"/>
          <w:lang w:eastAsia="zh-CN"/>
        </w:rPr>
        <w:t>.</w:t>
      </w:r>
    </w:p>
    <w:p w14:paraId="13A083EF" w14:textId="77777777" w:rsidR="004F4101" w:rsidRPr="00AC688E" w:rsidRDefault="004F4101" w:rsidP="004F4101">
      <w:pPr>
        <w:rPr>
          <w:rFonts w:asciiTheme="majorBidi" w:eastAsiaTheme="minorEastAsia" w:hAnsiTheme="majorBidi" w:cstheme="majorBidi"/>
          <w:lang w:eastAsia="zh-CN"/>
        </w:rPr>
      </w:pPr>
    </w:p>
    <w:p w14:paraId="0FF22CC3" w14:textId="46CCF85C" w:rsidR="004F4101" w:rsidRDefault="004F4101" w:rsidP="004F4101">
      <w:pPr>
        <w:jc w:val="both"/>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sidR="00F94931">
        <w:rPr>
          <w:rFonts w:asciiTheme="majorBidi" w:hAnsiTheme="majorBidi" w:cstheme="majorBidi"/>
          <w:b/>
          <w:i/>
          <w:iCs/>
        </w:rPr>
        <w:t>between contiguous SSB</w:t>
      </w:r>
      <w:bookmarkStart w:id="8" w:name="_GoBack"/>
      <w:bookmarkEnd w:id="8"/>
      <w:r>
        <w:rPr>
          <w:rFonts w:asciiTheme="majorBidi" w:hAnsiTheme="majorBidi" w:cstheme="majorBidi"/>
          <w:b/>
          <w:i/>
          <w:iCs/>
        </w:rPr>
        <w:t>.</w:t>
      </w:r>
    </w:p>
    <w:p w14:paraId="5E9A09C7" w14:textId="776A744A" w:rsidR="00C60F5C" w:rsidRDefault="00C60F5C" w:rsidP="004F4101">
      <w:pPr>
        <w:jc w:val="both"/>
        <w:rPr>
          <w:rFonts w:asciiTheme="majorBidi" w:hAnsiTheme="majorBidi" w:cstheme="majorBidi"/>
          <w:b/>
          <w:i/>
          <w:iCs/>
        </w:rPr>
      </w:pPr>
    </w:p>
    <w:p w14:paraId="3D754D20" w14:textId="741C0EFF" w:rsidR="00C60F5C" w:rsidRDefault="00C60F5C" w:rsidP="004D1C01">
      <w:pPr>
        <w:pStyle w:val="Heading3"/>
        <w:numPr>
          <w:ilvl w:val="0"/>
          <w:numId w:val="0"/>
        </w:numPr>
        <w:ind w:left="2564" w:hanging="2564"/>
        <w:rPr>
          <w:rFonts w:eastAsia="MS Mincho"/>
          <w:b/>
          <w:bCs/>
          <w:iCs/>
          <w:szCs w:val="32"/>
        </w:rPr>
      </w:pPr>
      <w:r w:rsidRPr="00D26775">
        <w:rPr>
          <w:rFonts w:eastAsia="MS Mincho"/>
          <w:b/>
          <w:bCs/>
          <w:iCs/>
          <w:szCs w:val="32"/>
        </w:rPr>
        <w:t>2.2</w:t>
      </w:r>
      <w:r>
        <w:rPr>
          <w:rFonts w:eastAsia="MS Mincho"/>
          <w:b/>
          <w:bCs/>
          <w:iCs/>
          <w:szCs w:val="32"/>
        </w:rPr>
        <w:t>.2</w:t>
      </w:r>
      <w:r w:rsidRPr="00D26775">
        <w:rPr>
          <w:rFonts w:eastAsia="MS Mincho"/>
          <w:b/>
          <w:bCs/>
          <w:iCs/>
          <w:szCs w:val="32"/>
        </w:rPr>
        <w:t xml:space="preserve"> </w:t>
      </w:r>
      <w:r w:rsidRPr="00C60F5C">
        <w:rPr>
          <w:rFonts w:eastAsia="MS Mincho"/>
          <w:b/>
          <w:bCs/>
          <w:iCs/>
          <w:szCs w:val="32"/>
        </w:rPr>
        <w:t>Multi-beam association for multi-PDSCH/PUSCH over multiple slots</w:t>
      </w:r>
    </w:p>
    <w:p w14:paraId="366BF2B1" w14:textId="737840FF" w:rsidR="00C60F5C" w:rsidRDefault="00C60F5C" w:rsidP="00C60F5C">
      <w:pPr>
        <w:jc w:val="both"/>
      </w:pPr>
      <w:r>
        <w:t>If it has been agreed to specify multi-PDSCH/PUSCH using single DCI across multiples slots, then beam indication enhancements should be considered. If the current beam indication via TCI codepoint in the scheduling DCI is applied, then typically the UE is signaled with only single Tx beam for UL transmission and single Rx beam for DL reception. However, the same beam might not remain applicable across multiple slots depending upon the number of slots that are scheduled, potentially narrower beamwidth for such high FR and mobility of the UE. One possibility could be to utilize the two TCI state indication specified in Rel-16 for PDSCH repetitions from two TRPs. However, the duration for the applicability for each beam would also need to be indicated. Moreover, just two TCI states might not be sufficient depending upon the aforementioned factors. Therefore, specific enhancements for beam (TCI state with QCL type-D) association with multi-PDSCH/PUSCH scheduling by single DCI should be specified.</w:t>
      </w:r>
    </w:p>
    <w:p w14:paraId="67627A49" w14:textId="77777777" w:rsidR="00C60F5C" w:rsidRDefault="00C60F5C" w:rsidP="00C60F5C">
      <w:pPr>
        <w:jc w:val="both"/>
      </w:pPr>
    </w:p>
    <w:p w14:paraId="664A2ECA" w14:textId="77777777" w:rsidR="00C60F5C" w:rsidRDefault="00C60F5C" w:rsidP="00C60F5C">
      <w:pPr>
        <w:jc w:val="both"/>
        <w:rPr>
          <w:b/>
          <w:i/>
          <w:iCs/>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beams (multiple TCI states with QCL type-D assumption) indication via single DCI and corresponding applicability/duration of each beam within the scheduled duration.</w:t>
      </w:r>
    </w:p>
    <w:p w14:paraId="0776A298" w14:textId="77777777" w:rsidR="00C60F5C" w:rsidRPr="00AC688E" w:rsidRDefault="00C60F5C" w:rsidP="004F4101">
      <w:pPr>
        <w:jc w:val="both"/>
        <w:rPr>
          <w:rFonts w:asciiTheme="majorBidi" w:eastAsiaTheme="minorEastAsia" w:hAnsiTheme="majorBidi" w:cstheme="majorBidi"/>
          <w:lang w:eastAsia="zh-CN"/>
        </w:rPr>
      </w:pPr>
    </w:p>
    <w:p w14:paraId="594D2A80" w14:textId="65F8C766" w:rsidR="004F4101" w:rsidRDefault="004F4101" w:rsidP="004F4101">
      <w:pPr>
        <w:pStyle w:val="Heading3"/>
        <w:numPr>
          <w:ilvl w:val="0"/>
          <w:numId w:val="0"/>
        </w:numPr>
        <w:ind w:left="2564" w:hanging="2564"/>
        <w:rPr>
          <w:rFonts w:eastAsia="MS Mincho"/>
          <w:b/>
          <w:bCs/>
          <w:iCs/>
          <w:szCs w:val="32"/>
        </w:rPr>
      </w:pPr>
      <w:r w:rsidRPr="00D26775">
        <w:rPr>
          <w:rFonts w:eastAsia="MS Mincho"/>
          <w:b/>
          <w:bCs/>
          <w:iCs/>
          <w:szCs w:val="32"/>
        </w:rPr>
        <w:t>2.2</w:t>
      </w:r>
      <w:r>
        <w:rPr>
          <w:rFonts w:eastAsia="MS Mincho"/>
          <w:b/>
          <w:bCs/>
          <w:iCs/>
          <w:szCs w:val="32"/>
        </w:rPr>
        <w:t>.2</w:t>
      </w:r>
      <w:r w:rsidRPr="00D26775">
        <w:rPr>
          <w:rFonts w:eastAsia="MS Mincho"/>
          <w:b/>
          <w:bCs/>
          <w:iCs/>
          <w:szCs w:val="32"/>
        </w:rPr>
        <w:t xml:space="preserve"> </w:t>
      </w:r>
      <w:r>
        <w:rPr>
          <w:rFonts w:eastAsia="MS Mincho"/>
          <w:b/>
          <w:bCs/>
          <w:iCs/>
          <w:szCs w:val="32"/>
        </w:rPr>
        <w:t>Beam-management enhancements for periodic RS with LBT</w:t>
      </w:r>
    </w:p>
    <w:bookmarkEnd w:id="6"/>
    <w:p w14:paraId="2776D4A9" w14:textId="278621C2" w:rsidR="00A920A2" w:rsidRDefault="00A920A2" w:rsidP="00A920A2">
      <w:pPr>
        <w:jc w:val="both"/>
        <w:rPr>
          <w:bCs/>
          <w:lang w:eastAsia="ja-JP"/>
        </w:rPr>
      </w:pPr>
      <w:r>
        <w:rPr>
          <w:bCs/>
          <w:lang w:eastAsia="ja-JP"/>
        </w:rPr>
        <w:t xml:space="preserve">Another aspect that has been discussed is how to handle periodic transmissions of beamformed RS such as P-TRS when there is LBT failure. One solution that has been discussed to consider a burst of RS transmission providing multiple transmission opportunities within a period. However, this solution is based on the assumption that LBT is expected to be successful on at least on these occasions within a period that might not be always true. Moreover, this requires configuration of more resources that is not resource efficient. One possibility could be considered is suspension of periodic RS transmission on a certain beam if there are consecutive LBT failures and switch to different beams to allow for new possibility of LBT success and consequent periodic RS transmission on same resources, but with a different beam. </w:t>
      </w:r>
    </w:p>
    <w:p w14:paraId="5FC9DA7A" w14:textId="77777777" w:rsidR="00A920A2" w:rsidRDefault="00A920A2" w:rsidP="004D1C01">
      <w:pPr>
        <w:jc w:val="both"/>
        <w:rPr>
          <w:bCs/>
          <w:lang w:eastAsia="ja-JP"/>
        </w:rPr>
      </w:pPr>
    </w:p>
    <w:p w14:paraId="14C9112B" w14:textId="357EA93B" w:rsidR="00A920A2" w:rsidRDefault="00A920A2" w:rsidP="00A920A2">
      <w:pPr>
        <w:jc w:val="both"/>
        <w:rPr>
          <w:b/>
          <w:i/>
          <w:iCs/>
        </w:rPr>
      </w:pPr>
      <w:r>
        <w:rPr>
          <w:b/>
          <w:i/>
          <w:iCs/>
          <w:lang w:eastAsia="ja-JP"/>
        </w:rPr>
        <w:t xml:space="preserve">Proposal </w:t>
      </w:r>
      <w:r w:rsidR="00664839">
        <w:rPr>
          <w:b/>
          <w:i/>
          <w:iCs/>
          <w:lang w:eastAsia="ja-JP"/>
        </w:rPr>
        <w:t>3</w:t>
      </w:r>
      <w:r>
        <w:rPr>
          <w:b/>
          <w:i/>
          <w:iCs/>
          <w:lang w:eastAsia="ja-JP"/>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F0746F">
        <w:rPr>
          <w:b/>
          <w:i/>
          <w:iCs/>
        </w:rPr>
        <w:t xml:space="preserve">, </w:t>
      </w:r>
      <w:r>
        <w:rPr>
          <w:b/>
          <w:i/>
          <w:iCs/>
        </w:rPr>
        <w:t>then following potential enhancements related to periodic transmissions of RS such as P-TRS should be specified to deal with LBT failure:</w:t>
      </w:r>
    </w:p>
    <w:p w14:paraId="00A453D3" w14:textId="77777777" w:rsidR="00A920A2" w:rsidRPr="00A8076D" w:rsidRDefault="00A920A2" w:rsidP="00A920A2">
      <w:pPr>
        <w:pStyle w:val="ListParagraph"/>
        <w:numPr>
          <w:ilvl w:val="0"/>
          <w:numId w:val="59"/>
        </w:numPr>
        <w:spacing w:after="0"/>
        <w:ind w:leftChars="0"/>
        <w:jc w:val="both"/>
        <w:rPr>
          <w:bCs/>
          <w:lang w:eastAsia="ja-JP"/>
        </w:rPr>
      </w:pPr>
      <w:r>
        <w:rPr>
          <w:b/>
          <w:i/>
          <w:iCs/>
        </w:rPr>
        <w:t>Termination of periodic RS transmission on beams where consecutive LBT failures are encountered</w:t>
      </w:r>
    </w:p>
    <w:p w14:paraId="3B3077C8" w14:textId="77777777" w:rsidR="00A920A2" w:rsidRPr="00FE79E1" w:rsidRDefault="00A920A2" w:rsidP="00A920A2">
      <w:pPr>
        <w:pStyle w:val="ListParagraph"/>
        <w:numPr>
          <w:ilvl w:val="0"/>
          <w:numId w:val="59"/>
        </w:numPr>
        <w:ind w:leftChars="0"/>
        <w:jc w:val="both"/>
        <w:rPr>
          <w:bCs/>
          <w:lang w:eastAsia="ja-JP"/>
        </w:rPr>
      </w:pPr>
      <w:r>
        <w:rPr>
          <w:b/>
          <w:i/>
          <w:iCs/>
        </w:rPr>
        <w:t>Dynamic switching of the QCL assumption (beams) for periodic RS transmission where consecutive LBT failures are encountered</w:t>
      </w:r>
    </w:p>
    <w:p w14:paraId="66AE9DA8" w14:textId="77777777" w:rsidR="008E20B4" w:rsidRPr="00AC688E" w:rsidRDefault="008E20B4" w:rsidP="00BA1B26">
      <w:pPr>
        <w:jc w:val="both"/>
        <w:rPr>
          <w:rFonts w:asciiTheme="majorBidi" w:hAnsiTheme="majorBidi" w:cstheme="majorBidi"/>
          <w:lang w:eastAsia="ja-JP"/>
        </w:rPr>
      </w:pPr>
    </w:p>
    <w:p w14:paraId="04DE4E3E" w14:textId="77777777" w:rsidR="00497788" w:rsidRPr="004D1C01" w:rsidRDefault="00497788" w:rsidP="0049778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lastRenderedPageBreak/>
        <w:t>3</w:t>
      </w:r>
      <w:r w:rsidRPr="004D1C01">
        <w:rPr>
          <w:rFonts w:ascii="Arial" w:eastAsia="MS Mincho" w:hAnsi="Arial" w:cs="Arial"/>
          <w:sz w:val="36"/>
          <w:szCs w:val="36"/>
          <w:lang w:eastAsia="ja-JP"/>
        </w:rPr>
        <w:tab/>
        <w:t xml:space="preserve">Conclusion </w:t>
      </w:r>
    </w:p>
    <w:p w14:paraId="3EEB7048" w14:textId="77777777" w:rsidR="00DD68BD" w:rsidRPr="00AC688E" w:rsidRDefault="00DD68BD" w:rsidP="00DD68BD">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6B4FADC9" w14:textId="77777777" w:rsidR="0098622E" w:rsidRPr="00AC688E" w:rsidRDefault="0098622E" w:rsidP="00C36DBD">
      <w:pPr>
        <w:jc w:val="both"/>
        <w:rPr>
          <w:rFonts w:asciiTheme="majorBidi" w:hAnsiTheme="majorBidi" w:cstheme="majorBidi"/>
          <w:b/>
          <w:i/>
          <w:iCs/>
        </w:rPr>
      </w:pPr>
    </w:p>
    <w:p w14:paraId="776CB589" w14:textId="5C84648E" w:rsidR="00F427DD" w:rsidRDefault="00F427DD" w:rsidP="00F427DD">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w:t>
      </w:r>
      <w:r>
        <w:rPr>
          <w:rFonts w:asciiTheme="majorBidi" w:hAnsiTheme="majorBidi" w:cstheme="majorBidi"/>
          <w:b/>
          <w:bCs/>
          <w:i/>
          <w:iCs/>
        </w:rPr>
        <w:t xml:space="preserve"> </w:t>
      </w:r>
      <w:r w:rsidRPr="00AC688E">
        <w:rPr>
          <w:rFonts w:asciiTheme="majorBidi" w:hAnsiTheme="majorBidi" w:cstheme="majorBidi"/>
          <w:b/>
          <w:i/>
          <w:iCs/>
        </w:rPr>
        <w:t>if higher subcarrier spacings (numerologies) are adopted</w:t>
      </w:r>
      <w:r w:rsidR="00636EB5">
        <w:rPr>
          <w:rFonts w:asciiTheme="majorBidi" w:hAnsiTheme="majorBidi" w:cstheme="majorBidi"/>
          <w:b/>
          <w:i/>
          <w:iCs/>
        </w:rPr>
        <w:t xml:space="preserve"> for </w:t>
      </w:r>
      <w:r w:rsidR="002B7389">
        <w:rPr>
          <w:rFonts w:asciiTheme="majorBidi" w:hAnsiTheme="majorBidi" w:cstheme="majorBidi"/>
          <w:b/>
          <w:i/>
          <w:iCs/>
        </w:rPr>
        <w:t>initial access</w:t>
      </w:r>
      <w:r w:rsidRPr="00AC688E">
        <w:rPr>
          <w:rFonts w:asciiTheme="majorBidi" w:hAnsiTheme="majorBidi" w:cstheme="majorBidi"/>
          <w:b/>
          <w:i/>
          <w:iCs/>
        </w:rPr>
        <w:t>, beam switching issue would appear between the contiguous transmissions (such as SSB beams) since the CP length would not be enough for beam switching, and an extra gap  might be needed to prevent performance degradation.</w:t>
      </w:r>
    </w:p>
    <w:p w14:paraId="7886B584" w14:textId="62EE83E9" w:rsidR="00F427DD" w:rsidRDefault="00F427DD" w:rsidP="00F427DD">
      <w:pPr>
        <w:jc w:val="both"/>
        <w:rPr>
          <w:rFonts w:asciiTheme="majorBidi" w:hAnsiTheme="majorBidi" w:cstheme="majorBidi"/>
          <w:b/>
          <w:i/>
          <w:iCs/>
        </w:rPr>
      </w:pPr>
    </w:p>
    <w:p w14:paraId="15B55CE4" w14:textId="6FECD560" w:rsidR="00F427DD" w:rsidRDefault="00F427DD" w:rsidP="00F427DD">
      <w:pPr>
        <w:jc w:val="both"/>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before beam switching</w:t>
      </w:r>
      <w:r>
        <w:rPr>
          <w:rFonts w:asciiTheme="majorBidi" w:hAnsiTheme="majorBidi" w:cstheme="majorBidi"/>
          <w:b/>
          <w:i/>
          <w:iCs/>
        </w:rPr>
        <w:t>.</w:t>
      </w:r>
    </w:p>
    <w:p w14:paraId="6BC2A5A7" w14:textId="77777777" w:rsidR="00FE1513" w:rsidRDefault="00FE1513" w:rsidP="00F427DD">
      <w:pPr>
        <w:jc w:val="both"/>
        <w:rPr>
          <w:rFonts w:asciiTheme="majorBidi" w:hAnsiTheme="majorBidi" w:cstheme="majorBidi"/>
          <w:b/>
          <w:i/>
          <w:iCs/>
        </w:rPr>
      </w:pPr>
    </w:p>
    <w:p w14:paraId="7B2D853E" w14:textId="2559F985" w:rsidR="00F427DD" w:rsidRDefault="00F427DD" w:rsidP="00F427DD">
      <w:pPr>
        <w:jc w:val="both"/>
        <w:rPr>
          <w:b/>
          <w:i/>
          <w:iCs/>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beams (multiple TCI states with QCL type-D assumption) indication via single DCI and corresponding applicability/duration of each beam within the scheduled duration.</w:t>
      </w:r>
    </w:p>
    <w:p w14:paraId="07C634EB" w14:textId="77777777" w:rsidR="00FE1513" w:rsidRDefault="00FE1513" w:rsidP="00F427DD">
      <w:pPr>
        <w:jc w:val="both"/>
        <w:rPr>
          <w:b/>
          <w:i/>
          <w:iCs/>
        </w:rPr>
      </w:pPr>
    </w:p>
    <w:p w14:paraId="779AED81" w14:textId="77777777" w:rsidR="00F427DD" w:rsidRDefault="00F427DD" w:rsidP="00F427DD">
      <w:pPr>
        <w:jc w:val="both"/>
        <w:rPr>
          <w:b/>
          <w:i/>
          <w:iCs/>
        </w:rPr>
      </w:pPr>
      <w:r>
        <w:rPr>
          <w:b/>
          <w:i/>
          <w:iCs/>
          <w:lang w:eastAsia="ja-JP"/>
        </w:rPr>
        <w:t xml:space="preserve">Proposal 3: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F0746F">
        <w:rPr>
          <w:b/>
          <w:i/>
          <w:iCs/>
        </w:rPr>
        <w:t xml:space="preserve">, </w:t>
      </w:r>
      <w:r>
        <w:rPr>
          <w:b/>
          <w:i/>
          <w:iCs/>
        </w:rPr>
        <w:t>then following potential enhancements related to periodic transmissions of RS such as P-TRS should be specified to deal with LBT failure:</w:t>
      </w:r>
    </w:p>
    <w:p w14:paraId="0D966EF8" w14:textId="77777777" w:rsidR="00F427DD" w:rsidRPr="00A8076D" w:rsidRDefault="00F427DD" w:rsidP="00F427DD">
      <w:pPr>
        <w:pStyle w:val="ListParagraph"/>
        <w:numPr>
          <w:ilvl w:val="0"/>
          <w:numId w:val="59"/>
        </w:numPr>
        <w:spacing w:after="0"/>
        <w:ind w:leftChars="0"/>
        <w:jc w:val="both"/>
        <w:rPr>
          <w:bCs/>
          <w:lang w:eastAsia="ja-JP"/>
        </w:rPr>
      </w:pPr>
      <w:r>
        <w:rPr>
          <w:b/>
          <w:i/>
          <w:iCs/>
        </w:rPr>
        <w:t>Termination of periodic RS transmission on beams where consecutive LBT failures are encountered</w:t>
      </w:r>
    </w:p>
    <w:p w14:paraId="734769DE" w14:textId="77CD35B3" w:rsidR="00F427DD" w:rsidRPr="00DB5C12" w:rsidRDefault="00F427DD" w:rsidP="00DB5C12">
      <w:pPr>
        <w:pStyle w:val="ListParagraph"/>
        <w:numPr>
          <w:ilvl w:val="0"/>
          <w:numId w:val="59"/>
        </w:numPr>
        <w:ind w:leftChars="0"/>
        <w:jc w:val="both"/>
        <w:rPr>
          <w:bCs/>
          <w:lang w:eastAsia="ja-JP"/>
        </w:rPr>
      </w:pPr>
      <w:r>
        <w:rPr>
          <w:b/>
          <w:i/>
          <w:iCs/>
        </w:rPr>
        <w:t>Dynamic switching of the QCL assumption (beams) for periodic RS transmission where consecutive LBT failures are encountered</w:t>
      </w:r>
    </w:p>
    <w:p w14:paraId="2724BFED" w14:textId="77777777" w:rsidR="00630138" w:rsidRPr="004D1C01" w:rsidRDefault="00630138" w:rsidP="00BA1B26">
      <w:pPr>
        <w:jc w:val="both"/>
        <w:rPr>
          <w:rFonts w:asciiTheme="majorBidi" w:hAnsiTheme="majorBidi" w:cstheme="majorBidi"/>
          <w:b/>
          <w:i/>
          <w:lang w:eastAsia="ja-JP"/>
        </w:rPr>
      </w:pPr>
    </w:p>
    <w:p w14:paraId="0C8D2A37" w14:textId="77777777" w:rsidR="00FB3138" w:rsidRPr="004D1C01" w:rsidRDefault="00FB3138" w:rsidP="00FB313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4</w:t>
      </w:r>
      <w:r w:rsidRPr="004D1C01">
        <w:rPr>
          <w:rFonts w:ascii="Arial" w:eastAsia="MS Mincho" w:hAnsi="Arial" w:cs="Arial"/>
          <w:sz w:val="36"/>
          <w:szCs w:val="36"/>
          <w:lang w:eastAsia="ja-JP"/>
        </w:rPr>
        <w:tab/>
        <w:t>References</w:t>
      </w:r>
    </w:p>
    <w:p w14:paraId="1E992DB0" w14:textId="77777777" w:rsidR="00FB3138" w:rsidRPr="00AC688E" w:rsidRDefault="00FB3138" w:rsidP="00FB3138">
      <w:pPr>
        <w:spacing w:beforeLines="50" w:before="120"/>
        <w:ind w:left="720" w:hanging="720"/>
        <w:jc w:val="both"/>
        <w:rPr>
          <w:rFonts w:asciiTheme="majorBidi" w:hAnsiTheme="majorBidi" w:cstheme="majorBidi"/>
        </w:rPr>
      </w:pPr>
      <w:r w:rsidRPr="00AC688E">
        <w:rPr>
          <w:rFonts w:asciiTheme="majorBidi" w:hAnsiTheme="majorBidi" w:cstheme="majorBidi"/>
        </w:rPr>
        <w:t>[1]</w:t>
      </w:r>
      <w:r w:rsidRPr="00AC688E">
        <w:rPr>
          <w:rFonts w:asciiTheme="majorBidi" w:hAnsiTheme="majorBidi" w:cstheme="majorBidi"/>
        </w:rPr>
        <w:tab/>
        <w:t>3GPP RP-202925, “</w:t>
      </w:r>
      <w:r w:rsidRPr="00AC688E">
        <w:rPr>
          <w:rFonts w:asciiTheme="majorBidi" w:hAnsiTheme="majorBidi" w:cstheme="majorBidi"/>
          <w:i/>
          <w:iCs/>
        </w:rPr>
        <w:t>Extending current NR operation to 71 GHz”, CMCC</w:t>
      </w:r>
    </w:p>
    <w:p w14:paraId="275ACDA1" w14:textId="5F9AF4CF" w:rsidR="00DD68BD" w:rsidRDefault="00FB3138" w:rsidP="004D1C01">
      <w:pPr>
        <w:spacing w:beforeLines="50" w:before="120" w:after="240"/>
        <w:ind w:left="720" w:hanging="720"/>
        <w:jc w:val="both"/>
        <w:rPr>
          <w:rFonts w:asciiTheme="majorBidi" w:hAnsiTheme="majorBidi" w:cstheme="majorBidi"/>
        </w:rPr>
      </w:pPr>
      <w:r w:rsidRPr="00AC688E">
        <w:rPr>
          <w:rFonts w:asciiTheme="majorBidi" w:hAnsiTheme="majorBidi" w:cstheme="majorBidi"/>
        </w:rPr>
        <w:t xml:space="preserve">[2] </w:t>
      </w:r>
      <w:r w:rsidRPr="00AC688E">
        <w:rPr>
          <w:rFonts w:asciiTheme="majorBidi" w:hAnsiTheme="majorBidi" w:cstheme="majorBidi"/>
        </w:rPr>
        <w:tab/>
        <w:t>3GPP RAN1#103-e</w:t>
      </w:r>
      <w:r w:rsidR="00F460A3">
        <w:rPr>
          <w:rFonts w:asciiTheme="majorBidi" w:hAnsiTheme="majorBidi" w:cstheme="majorBidi"/>
        </w:rPr>
        <w:t>,</w:t>
      </w:r>
      <w:r w:rsidRPr="00AC688E">
        <w:rPr>
          <w:rFonts w:asciiTheme="majorBidi" w:hAnsiTheme="majorBidi" w:cstheme="majorBidi"/>
        </w:rPr>
        <w:t xml:space="preserve"> “</w:t>
      </w:r>
      <w:r w:rsidRPr="00AC688E">
        <w:rPr>
          <w:rFonts w:asciiTheme="majorBidi" w:hAnsiTheme="majorBidi" w:cstheme="majorBidi"/>
          <w:i/>
          <w:iCs/>
        </w:rPr>
        <w:t>Chairman Notes</w:t>
      </w:r>
      <w:r w:rsidRPr="00AC688E">
        <w:rPr>
          <w:rFonts w:asciiTheme="majorBidi" w:hAnsiTheme="majorBidi" w:cstheme="majorBidi"/>
        </w:rPr>
        <w:t>”</w:t>
      </w:r>
    </w:p>
    <w:p w14:paraId="6346CB92" w14:textId="77777777" w:rsidR="00DD68BD" w:rsidRPr="004D1C01" w:rsidRDefault="00DD68BD" w:rsidP="00DD68BD">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5</w:t>
      </w:r>
      <w:r w:rsidRPr="004D1C01">
        <w:rPr>
          <w:rFonts w:ascii="Arial" w:eastAsia="MS Mincho" w:hAnsi="Arial" w:cs="Arial"/>
          <w:sz w:val="36"/>
          <w:szCs w:val="36"/>
          <w:lang w:eastAsia="ja-JP"/>
        </w:rPr>
        <w:tab/>
        <w:t>Appendix</w:t>
      </w:r>
    </w:p>
    <w:p w14:paraId="2DFC95AE" w14:textId="77777777" w:rsidR="00DD68BD" w:rsidRPr="004D1C01" w:rsidRDefault="00DD68BD" w:rsidP="00DD68BD">
      <w:pPr>
        <w:pStyle w:val="Heading2"/>
        <w:keepNext w:val="0"/>
        <w:numPr>
          <w:ilvl w:val="0"/>
          <w:numId w:val="0"/>
        </w:numPr>
        <w:spacing w:before="240" w:after="60"/>
        <w:jc w:val="both"/>
        <w:rPr>
          <w:rFonts w:eastAsia="MS Mincho" w:cs="Arial"/>
          <w:b w:val="0"/>
          <w:iCs/>
          <w:sz w:val="28"/>
          <w:szCs w:val="36"/>
        </w:rPr>
      </w:pPr>
      <w:r w:rsidRPr="004D1C01">
        <w:rPr>
          <w:rFonts w:eastAsia="MS Mincho" w:cs="Arial"/>
          <w:b w:val="0"/>
          <w:iCs/>
          <w:sz w:val="28"/>
          <w:szCs w:val="36"/>
        </w:rPr>
        <w:t>5.1 Agreements from RAN1#103-e</w:t>
      </w:r>
    </w:p>
    <w:p w14:paraId="4E06EE6E" w14:textId="77777777" w:rsidR="00DD68BD" w:rsidRPr="003F15E7" w:rsidRDefault="00DD68BD" w:rsidP="00DD68BD">
      <w:pPr>
        <w:rPr>
          <w:rFonts w:asciiTheme="majorBidi" w:hAnsiTheme="majorBidi" w:cstheme="majorBidi"/>
          <w:lang w:eastAsia="x-none"/>
        </w:rPr>
      </w:pPr>
    </w:p>
    <w:p w14:paraId="7AF5D0F7"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435EA039"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Numerologies below 120 kHz or above 960 kHz are not supported for any signal or channel.</w:t>
      </w:r>
    </w:p>
    <w:p w14:paraId="2035745D" w14:textId="77777777" w:rsidR="00DD68BD" w:rsidRPr="004D1C01" w:rsidRDefault="00DD68BD" w:rsidP="00DD68BD">
      <w:pPr>
        <w:rPr>
          <w:rFonts w:asciiTheme="majorBidi" w:hAnsiTheme="majorBidi" w:cstheme="majorBidi"/>
          <w:i/>
          <w:iCs/>
          <w:color w:val="000000" w:themeColor="text1"/>
          <w:lang w:eastAsia="x-none"/>
        </w:rPr>
      </w:pPr>
    </w:p>
    <w:p w14:paraId="37BFA26A"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4DC68689"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For operation in 52-71 GHz:</w:t>
      </w:r>
    </w:p>
    <w:p w14:paraId="5424214A" w14:textId="77777777" w:rsidR="00DD68BD" w:rsidRPr="004D1C01" w:rsidRDefault="00DD68BD" w:rsidP="005A6E15">
      <w:pPr>
        <w:numPr>
          <w:ilvl w:val="0"/>
          <w:numId w:val="60"/>
        </w:num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120 kHz should be supported</w:t>
      </w:r>
    </w:p>
    <w:p w14:paraId="091E06D4" w14:textId="77777777" w:rsidR="00DD68BD" w:rsidRPr="004D1C01" w:rsidRDefault="00DD68BD" w:rsidP="005A6E15">
      <w:pPr>
        <w:numPr>
          <w:ilvl w:val="0"/>
          <w:numId w:val="60"/>
        </w:num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Up to two additional SCS may be considered and at least one should be supported</w:t>
      </w:r>
    </w:p>
    <w:p w14:paraId="5FF8988E" w14:textId="77777777" w:rsidR="00DD68BD" w:rsidRPr="004D1C01" w:rsidRDefault="00DD68BD" w:rsidP="005A6E15">
      <w:pPr>
        <w:numPr>
          <w:ilvl w:val="0"/>
          <w:numId w:val="60"/>
        </w:num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 xml:space="preserve">FFS: Applicability of additional SCS to particular signals and channels </w:t>
      </w:r>
    </w:p>
    <w:p w14:paraId="5F015980" w14:textId="77777777" w:rsidR="00DD68BD" w:rsidRPr="004D1C01" w:rsidRDefault="00DD68BD" w:rsidP="00DD68BD">
      <w:pPr>
        <w:rPr>
          <w:rFonts w:asciiTheme="majorBidi" w:hAnsiTheme="majorBidi" w:cstheme="majorBidi"/>
          <w:i/>
          <w:iCs/>
          <w:color w:val="000000" w:themeColor="text1"/>
          <w:lang w:eastAsia="x-none"/>
        </w:rPr>
      </w:pPr>
    </w:p>
    <w:p w14:paraId="3482A659"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133472EF"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5E2A030E" w14:textId="77777777" w:rsidR="00DD68BD" w:rsidRPr="004D1C01" w:rsidRDefault="00DD68BD" w:rsidP="005A6E15">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observed that amount of specification effort increases with the number of new numerologies enabled and supported for 52.6 GHz to 71 GHz frequency.</w:t>
      </w:r>
    </w:p>
    <w:p w14:paraId="0CC40DD3" w14:textId="77777777" w:rsidR="00DD68BD" w:rsidRPr="004D1C01" w:rsidRDefault="00DD68BD" w:rsidP="005A6E15">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In order to minimize specification effort while maximizing supported use cases and deployment scenarios applicable for 52.6 GHz to 71 GHz frequency, It is recommended to support 120 kHz subcarrier spacing with normal CP length, and at least one more subcarrier spacing. It is recommended to consider supporting at most up to three subcarrier spacings, including 120 kHz subcarrier spacing. Applicability of the supported subcarrier spacing to particular signals and channels should be further discussed in the corresponding WI phase.</w:t>
      </w:r>
    </w:p>
    <w:p w14:paraId="5853140B" w14:textId="77777777" w:rsidR="00DD68BD" w:rsidRPr="004D1C01" w:rsidRDefault="00DD68BD" w:rsidP="005A6E15">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It is recommended that numerologies 240 kHz, 480 kHz, and 960 kHz are considered as candidates for additional numerologies </w:t>
      </w:r>
      <w:r w:rsidRPr="004D1C01">
        <w:rPr>
          <w:rFonts w:asciiTheme="majorBidi" w:hAnsiTheme="majorBidi" w:cstheme="majorBidi"/>
          <w:i/>
          <w:iCs/>
          <w:color w:val="000000" w:themeColor="text1"/>
        </w:rPr>
        <w:t>in addition to 120 kHz</w:t>
      </w:r>
      <w:r w:rsidRPr="004D1C01">
        <w:rPr>
          <w:rFonts w:asciiTheme="majorBidi" w:hAnsiTheme="majorBidi" w:cstheme="majorBidi"/>
          <w:i/>
          <w:iCs/>
          <w:color w:val="000000" w:themeColor="text1"/>
          <w:lang w:eastAsia="zh-CN"/>
        </w:rPr>
        <w:t>, and numerologies outside this range are not supported for any signals or channels.</w:t>
      </w:r>
    </w:p>
    <w:p w14:paraId="0634D346" w14:textId="77777777" w:rsidR="00DD68BD" w:rsidRPr="004D1C01" w:rsidRDefault="00DD68BD" w:rsidP="005A6E15">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In order to bound implementation complexity, it is recommended to limit the maximum FFT size required to operate system in 52.6 GHz to 71 GHz frequency to 4096 and to limit the maximum of RBs per carrier to 275 RBs.</w:t>
      </w:r>
    </w:p>
    <w:p w14:paraId="3399DFC6" w14:textId="77777777" w:rsidR="00DD68BD" w:rsidRPr="004D1C01" w:rsidRDefault="00DD68BD" w:rsidP="005A6E15">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Selection of the additional subcarrier spacing (on top of 120 kHz) should consider versatility of being able to support various applications and deployment scenarios with all the subcarrier spacings that would be supported by specification, accounting for what is already supported in Rel-15 and Rel-16 specifications.</w:t>
      </w:r>
    </w:p>
    <w:p w14:paraId="312A8360" w14:textId="77777777" w:rsidR="00DD68BD" w:rsidRPr="004D1C01" w:rsidRDefault="00DD68BD" w:rsidP="005A6E15">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lastRenderedPageBreak/>
        <w:t>Some companies have noted that ability for a deployed system to operate with a single numerology for all channels and signals is beneficial, and some companies have further noted benefit remains even if SSB numerology is different. Some companies have noted mixed numerology operation is functional and is supported in Rel-15 and Rel-16 specifications (e.g. 240 kHz SSB subcarrier spacing with 120 kHz subcarrier spacing for PDCCH/PDSCH/PUSCH/PUCCH/PRACH in an initial BWP and activation of a dedicated BWP with SCS different than the initial BWP) and consideration of single numerology operation is not needed.</w:t>
      </w:r>
    </w:p>
    <w:p w14:paraId="46FEC88D" w14:textId="77777777" w:rsidR="00DD68BD" w:rsidRPr="004D1C01" w:rsidRDefault="00DD68BD" w:rsidP="00DD68BD">
      <w:pPr>
        <w:rPr>
          <w:rFonts w:asciiTheme="majorBidi" w:hAnsiTheme="majorBidi" w:cstheme="majorBidi"/>
          <w:i/>
          <w:iCs/>
          <w:color w:val="000000" w:themeColor="text1"/>
          <w:lang w:eastAsia="x-none"/>
        </w:rPr>
      </w:pPr>
    </w:p>
    <w:p w14:paraId="3760986C"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0FC440DA"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76F8A7F6" w14:textId="77777777" w:rsidR="00DD68BD" w:rsidRPr="004D1C01" w:rsidRDefault="00DD68BD" w:rsidP="00DD68BD">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Overall implementation complexity for supporting a specific subcarrier spacing may need to consider the following, but not limited to:</w:t>
      </w:r>
    </w:p>
    <w:p w14:paraId="3C506E1F" w14:textId="77777777" w:rsidR="00DD68BD" w:rsidRPr="004D1C01" w:rsidRDefault="00DD68BD" w:rsidP="005A6E15">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processing complexity for equalization including inter-carrier interference mitigation (if required to support higher modulation orders) and compensation, andFFT complexity per unit time for a given bandwidth,</w:t>
      </w:r>
    </w:p>
    <w:p w14:paraId="749D6883" w14:textId="77777777" w:rsidR="00DD68BD" w:rsidRPr="004D1C01" w:rsidRDefault="00DD68BD" w:rsidP="005A6E15">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complexity associated with supporting multiple component carriers to reach a specific throughput</w:t>
      </w:r>
    </w:p>
    <w:p w14:paraId="55BF4DD8" w14:textId="77777777" w:rsidR="00DD68BD" w:rsidRPr="004D1C01" w:rsidRDefault="00DD68BD" w:rsidP="005A6E15">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complexity associated with supporting given reduced (in abosolute time) requirements on UE processing times (e.g. N1, N2, N3, Z1, Z2, Z3, etc) and UE PDCCH processing budget as a function of subcarrier spacing, if scheduling and monitoring unit is maintained to be one slot.</w:t>
      </w:r>
    </w:p>
    <w:p w14:paraId="271A32CF" w14:textId="77777777" w:rsidR="00DD68BD" w:rsidRPr="004D1C01" w:rsidRDefault="00DD68BD" w:rsidP="005A6E15">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supported features indicated by UE capability signaling or implemented by the gNB</w:t>
      </w:r>
    </w:p>
    <w:p w14:paraId="331BF2C9" w14:textId="77777777" w:rsidR="00DD68BD" w:rsidRPr="004D1C01" w:rsidRDefault="00DD68BD" w:rsidP="005A6E15">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complexity associated with supporting required timing error tolerance which may need to considerinitial timing error, timing advance setting, TA granularity, MIMO TAE (TAE value will be defined by RAN4), multi-TRP timing alignment as a function of SCS, whether mixture or a single subcarrier spacing for signals is configured, and deployment scenarios.</w:t>
      </w:r>
    </w:p>
    <w:p w14:paraId="523DDCB7" w14:textId="77777777" w:rsidR="00DD68BD" w:rsidRPr="004D1C01" w:rsidRDefault="00DD68BD" w:rsidP="005A6E15">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complexity associated with supporting higher sampling rates and with channel bandwidth larger than 2 GHz</w:t>
      </w:r>
    </w:p>
    <w:p w14:paraId="2A492E33" w14:textId="77777777" w:rsidR="00DD68BD" w:rsidRPr="004D1C01" w:rsidRDefault="00DD68BD" w:rsidP="00DD68BD">
      <w:pPr>
        <w:rPr>
          <w:rFonts w:asciiTheme="majorBidi" w:hAnsiTheme="majorBidi" w:cstheme="majorBidi"/>
          <w:i/>
          <w:iCs/>
          <w:color w:val="000000" w:themeColor="text1"/>
          <w:lang w:eastAsia="x-none"/>
        </w:rPr>
      </w:pPr>
    </w:p>
    <w:p w14:paraId="0780D946"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751C0C0C" w14:textId="77777777" w:rsidR="00DD68BD" w:rsidRPr="004D1C01" w:rsidRDefault="00DD68BD" w:rsidP="005A6E15">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observed that for a single carrier with the same number of transmitted symbols, in general, smaller subcarrier spacing may potentially provide larger coverage due to use of smaller bandwidth and gears towards (but not limited to) coverage driven scenarios.</w:t>
      </w:r>
    </w:p>
    <w:p w14:paraId="50071C59" w14:textId="77777777" w:rsidR="00DD68BD" w:rsidRPr="004D1C01" w:rsidRDefault="00DD68BD" w:rsidP="005A6E15">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observed that for a single carrier, in general, larger subcarrier spacing may potentially provide higher peak data rates due to use of larger bandwidth and gears towards (but not limited to) peak data-rate driven scenarios.</w:t>
      </w:r>
    </w:p>
    <w:p w14:paraId="3BD76311" w14:textId="77777777" w:rsidR="00DD68BD" w:rsidRPr="004D1C01" w:rsidRDefault="00DD68BD" w:rsidP="00DD68BD">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sz w:val="22"/>
          <w:szCs w:val="22"/>
          <w:lang w:eastAsia="zh-CN"/>
        </w:rPr>
      </w:pPr>
    </w:p>
    <w:p w14:paraId="131A755D"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79153B1C"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3E89A891" w14:textId="77777777" w:rsidR="00DD68BD" w:rsidRPr="004D1C01" w:rsidRDefault="00DD68BD" w:rsidP="005A6E15">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that standardization effort to support 240 kHz, 480 kHz, and 960 kHz numerologies are comparable. Some companies noted that standardization effort for 240 kHz numerology could be relatively smaller compared to 480 kHz or 960 kHz numerologies.</w:t>
      </w:r>
    </w:p>
    <w:p w14:paraId="4214A535" w14:textId="77777777" w:rsidR="00DD68BD" w:rsidRPr="004D1C01" w:rsidRDefault="00DD68BD" w:rsidP="005A6E15">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The following, which is not an exhaustive list, are some potential physical layer impact that are common to all numerologies:</w:t>
      </w:r>
    </w:p>
    <w:p w14:paraId="2D12B6A0" w14:textId="77777777" w:rsidR="00DD68BD" w:rsidRPr="004D1C01" w:rsidRDefault="00DD68BD" w:rsidP="005A6E15">
      <w:pPr>
        <w:pStyle w:val="BodyText"/>
        <w:numPr>
          <w:ilvl w:val="1"/>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supporting unlicensed operation</w:t>
      </w:r>
    </w:p>
    <w:p w14:paraId="41F4DFD5" w14:textId="77777777" w:rsidR="00DD68BD" w:rsidRPr="004D1C01" w:rsidRDefault="00DD68BD" w:rsidP="005A6E15">
      <w:pPr>
        <w:pStyle w:val="BodyText"/>
        <w:numPr>
          <w:ilvl w:val="1"/>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if mixed numerology is supported, supporting mixed numerology operation.</w:t>
      </w:r>
    </w:p>
    <w:p w14:paraId="6A3BC1B2" w14:textId="77777777" w:rsidR="00DD68BD" w:rsidRPr="004D1C01" w:rsidRDefault="00DD68BD" w:rsidP="005A6E15">
      <w:pPr>
        <w:pStyle w:val="BodyText"/>
        <w:numPr>
          <w:ilvl w:val="1"/>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SSB and CORESET#0 offsets needed for supported channelization</w:t>
      </w:r>
    </w:p>
    <w:p w14:paraId="1182C945" w14:textId="77777777" w:rsidR="00DD68BD" w:rsidRPr="004D1C01" w:rsidRDefault="00DD68BD" w:rsidP="005A6E15">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The following, which is not an exhaustive list, are some potential physical layer impact areas for each numerology:</w:t>
      </w:r>
    </w:p>
    <w:p w14:paraId="61701C5A" w14:textId="77777777" w:rsidR="00DD68BD" w:rsidRPr="004D1C01" w:rsidRDefault="00DD68BD" w:rsidP="005A6E15">
      <w:pPr>
        <w:pStyle w:val="BodyText"/>
        <w:numPr>
          <w:ilvl w:val="1"/>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120 kHz:</w:t>
      </w:r>
    </w:p>
    <w:p w14:paraId="24FCA30E"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Potential consideration of PTRS enhancement for CP-OFDM and DFT-s-OFDM, if needed</w:t>
      </w:r>
    </w:p>
    <w:p w14:paraId="0B081B51" w14:textId="77777777" w:rsidR="00DD68BD" w:rsidRPr="004D1C01" w:rsidRDefault="00DD68BD" w:rsidP="005A6E15">
      <w:pPr>
        <w:pStyle w:val="BodyText"/>
        <w:numPr>
          <w:ilvl w:val="1"/>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240 kHz:</w:t>
      </w:r>
    </w:p>
    <w:p w14:paraId="510CB3FD"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Potential consideration of PTRS enhancement for CP-OFDM and DFT-s-OFDM, if needed</w:t>
      </w:r>
    </w:p>
    <w:p w14:paraId="6F61C846"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If common SSB/CORESET0 numerology (240/240) is supported, SSB patterns, and CORESET#0 configuration</w:t>
      </w:r>
    </w:p>
    <w:p w14:paraId="154D1DB1"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RO configuration</w:t>
      </w:r>
    </w:p>
    <w:p w14:paraId="4A78D74E"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Timelines for scheduling, processing and HARQ</w:t>
      </w:r>
    </w:p>
    <w:p w14:paraId="18E8BA88"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Potential enhancement to DM-RS, if needed</w:t>
      </w:r>
    </w:p>
    <w:p w14:paraId="3348BC2A"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PDCCH monitoring</w:t>
      </w:r>
    </w:p>
    <w:p w14:paraId="0867590C" w14:textId="77777777" w:rsidR="00DD68BD" w:rsidRPr="004D1C01" w:rsidRDefault="00DD68BD" w:rsidP="005A6E15">
      <w:pPr>
        <w:pStyle w:val="BodyText"/>
        <w:numPr>
          <w:ilvl w:val="1"/>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480 kHz:</w:t>
      </w:r>
    </w:p>
    <w:p w14:paraId="7FCFE744"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If 480 kHz SSB is supported, SSB patterns, and CORESET#0 configuration</w:t>
      </w:r>
    </w:p>
    <w:p w14:paraId="65E80799"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Timelines for scheduling, processing and HARQ</w:t>
      </w:r>
    </w:p>
    <w:p w14:paraId="11786801"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RO configuration</w:t>
      </w:r>
    </w:p>
    <w:p w14:paraId="533AA5A9"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Potential enhancement to DM-RS, if needed</w:t>
      </w:r>
    </w:p>
    <w:p w14:paraId="0BF2202F"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PDCCH monitoring</w:t>
      </w:r>
    </w:p>
    <w:p w14:paraId="62C9721B"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lastRenderedPageBreak/>
        <w:t>Potential consideration of PTRS enhancement for CP-OFDM and DFT-s-OFDM, if neeeded</w:t>
      </w:r>
    </w:p>
    <w:p w14:paraId="652B5723" w14:textId="77777777" w:rsidR="00DD68BD" w:rsidRPr="004D1C01" w:rsidRDefault="00DD68BD" w:rsidP="005A6E15">
      <w:pPr>
        <w:pStyle w:val="BodyText"/>
        <w:numPr>
          <w:ilvl w:val="1"/>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960 kHz:</w:t>
      </w:r>
    </w:p>
    <w:p w14:paraId="4ABAD80B"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Potential consideration of ECP, if needed, depending on deployment scenarios </w:t>
      </w:r>
    </w:p>
    <w:p w14:paraId="7CFF0146"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If 960 kHz SSB is supported, SSB patterns, and CORESET#0 configuration</w:t>
      </w:r>
    </w:p>
    <w:p w14:paraId="5DE0CE1E"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Timelines for scheduling, processing and HARQ</w:t>
      </w:r>
    </w:p>
    <w:p w14:paraId="14504020"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RO configuration</w:t>
      </w:r>
    </w:p>
    <w:p w14:paraId="65B8BC54"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Potential enhancement to DM-RS, if needed</w:t>
      </w:r>
    </w:p>
    <w:p w14:paraId="7B1DBEE6"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PDCCH monitoring</w:t>
      </w:r>
    </w:p>
    <w:p w14:paraId="3F317C55" w14:textId="77777777" w:rsidR="00DD68BD" w:rsidRPr="004D1C01" w:rsidRDefault="00DD68BD" w:rsidP="005A6E15">
      <w:pPr>
        <w:pStyle w:val="BodyText"/>
        <w:numPr>
          <w:ilvl w:val="2"/>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Potential updates to smallest time unit, Tc, used in specifications depending on supported maximum carrier BW</w:t>
      </w:r>
    </w:p>
    <w:p w14:paraId="687BAF9A" w14:textId="77777777" w:rsidR="00DD68BD" w:rsidRPr="004D1C01" w:rsidRDefault="00DD68BD" w:rsidP="00DD68BD">
      <w:pPr>
        <w:rPr>
          <w:rFonts w:asciiTheme="majorBidi" w:hAnsiTheme="majorBidi" w:cstheme="majorBidi"/>
          <w:i/>
          <w:iCs/>
          <w:color w:val="000000" w:themeColor="text1"/>
          <w:sz w:val="22"/>
          <w:szCs w:val="28"/>
          <w:lang w:eastAsia="x-none"/>
        </w:rPr>
      </w:pPr>
    </w:p>
    <w:p w14:paraId="3CA04C8A"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6CA50C24"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12CFC242"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Observations on the delay spread distribution:</w:t>
      </w:r>
    </w:p>
    <w:p w14:paraId="475C1726" w14:textId="77777777" w:rsidR="00DD68BD" w:rsidRPr="004D1C01" w:rsidRDefault="00DD68BD" w:rsidP="005A6E15">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One source (</w:t>
      </w:r>
      <w:hyperlink r:id="rId8" w:history="1">
        <w:r w:rsidRPr="004D1C01">
          <w:rPr>
            <w:rStyle w:val="Hyperlink"/>
            <w:rFonts w:asciiTheme="majorBidi" w:hAnsiTheme="majorBidi" w:cstheme="majorBidi"/>
            <w:i/>
            <w:iCs/>
            <w:color w:val="000000" w:themeColor="text1"/>
            <w:lang w:eastAsia="zh-CN"/>
          </w:rPr>
          <w:t>R1-2007654</w:t>
        </w:r>
      </w:hyperlink>
      <w:r w:rsidRPr="004D1C01">
        <w:rPr>
          <w:rFonts w:asciiTheme="majorBidi" w:hAnsiTheme="majorBidi" w:cstheme="majorBidi"/>
          <w:i/>
          <w:iCs/>
          <w:color w:val="000000" w:themeColor="text1"/>
          <w:lang w:eastAsia="zh-CN"/>
        </w:rPr>
        <w:t>, vivo) observed that for the delay spread distributions for the typical indoor scenarios evaluated, the delay spread of almost 80% of the users are less than 30 nsec.</w:t>
      </w:r>
    </w:p>
    <w:p w14:paraId="32F0D6FC" w14:textId="77777777" w:rsidR="00DD68BD" w:rsidRPr="004D1C01" w:rsidRDefault="00DD68BD" w:rsidP="005A6E15">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One source (</w:t>
      </w:r>
      <w:hyperlink r:id="rId9" w:history="1">
        <w:r w:rsidRPr="004D1C01">
          <w:rPr>
            <w:rStyle w:val="Hyperlink"/>
            <w:rFonts w:asciiTheme="majorBidi" w:hAnsiTheme="majorBidi" w:cstheme="majorBidi"/>
            <w:i/>
            <w:iCs/>
            <w:color w:val="000000" w:themeColor="text1"/>
            <w:lang w:eastAsia="zh-CN"/>
          </w:rPr>
          <w:t>R1-2007982</w:t>
        </w:r>
      </w:hyperlink>
      <w:r w:rsidRPr="004D1C01">
        <w:rPr>
          <w:rFonts w:asciiTheme="majorBidi" w:hAnsiTheme="majorBidi" w:cstheme="majorBidi"/>
          <w:i/>
          <w:iCs/>
          <w:color w:val="000000" w:themeColor="text1"/>
          <w:lang w:eastAsia="zh-CN"/>
        </w:rPr>
        <w:t>, Ericsson) observed that Factory Scenario A (InF-DH) results in post-beamforming delay spreads that are a significant fraction of the CP duration for 960 kHz SCS.</w:t>
      </w:r>
    </w:p>
    <w:p w14:paraId="5C7454A4" w14:textId="77777777" w:rsidR="00DD68BD" w:rsidRPr="004D1C01" w:rsidRDefault="00DD68BD" w:rsidP="005A6E15">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One source (</w:t>
      </w:r>
      <w:hyperlink r:id="rId10" w:history="1">
        <w:r w:rsidRPr="004D1C01">
          <w:rPr>
            <w:rStyle w:val="Hyperlink"/>
            <w:rFonts w:asciiTheme="majorBidi" w:hAnsiTheme="majorBidi" w:cstheme="majorBidi"/>
            <w:i/>
            <w:iCs/>
            <w:color w:val="000000" w:themeColor="text1"/>
            <w:lang w:eastAsia="zh-CN"/>
          </w:rPr>
          <w:t>R1-2007943</w:t>
        </w:r>
      </w:hyperlink>
      <w:r w:rsidRPr="004D1C01">
        <w:rPr>
          <w:rFonts w:asciiTheme="majorBidi" w:hAnsiTheme="majorBidi" w:cstheme="majorBidi"/>
          <w:i/>
          <w:iCs/>
          <w:color w:val="000000" w:themeColor="text1"/>
          <w:lang w:eastAsia="zh-CN"/>
        </w:rPr>
        <w:t>, Intel) observed that 85% of the UE experience r.m.s delay spread small than CP length of 1.92 MHz subcarrier spacing (i.e. 36.6ns) in indoor, outdoor, and factory scenarios.</w:t>
      </w:r>
    </w:p>
    <w:p w14:paraId="75E00246" w14:textId="77777777" w:rsidR="00DD68BD" w:rsidRPr="004D1C01" w:rsidRDefault="00DD68BD" w:rsidP="005A6E15">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One source (</w:t>
      </w:r>
      <w:hyperlink r:id="rId11" w:history="1">
        <w:r w:rsidRPr="004D1C01">
          <w:rPr>
            <w:rStyle w:val="Hyperlink"/>
            <w:rFonts w:asciiTheme="majorBidi" w:hAnsiTheme="majorBidi" w:cstheme="majorBidi"/>
            <w:i/>
            <w:iCs/>
            <w:color w:val="000000" w:themeColor="text1"/>
            <w:lang w:eastAsia="zh-CN"/>
          </w:rPr>
          <w:t>R1-2008615</w:t>
        </w:r>
      </w:hyperlink>
      <w:r w:rsidRPr="004D1C01">
        <w:rPr>
          <w:rFonts w:asciiTheme="majorBidi" w:hAnsiTheme="majorBidi" w:cstheme="majorBidi"/>
          <w:i/>
          <w:iCs/>
          <w:color w:val="000000" w:themeColor="text1"/>
          <w:lang w:eastAsia="zh-CN"/>
        </w:rPr>
        <w:t>, Qualcomm)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2DC42A72" w14:textId="77777777" w:rsidR="00DD68BD" w:rsidRPr="004D1C01" w:rsidRDefault="00DD68BD" w:rsidP="005A6E15">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One source (</w:t>
      </w:r>
      <w:hyperlink r:id="rId12" w:history="1">
        <w:r w:rsidRPr="004D1C01">
          <w:rPr>
            <w:rStyle w:val="Hyperlink"/>
            <w:rFonts w:asciiTheme="majorBidi" w:hAnsiTheme="majorBidi" w:cstheme="majorBidi"/>
            <w:i/>
            <w:iCs/>
            <w:color w:val="000000" w:themeColor="text1"/>
            <w:lang w:eastAsia="zh-CN"/>
          </w:rPr>
          <w:t>R1-2007790</w:t>
        </w:r>
      </w:hyperlink>
      <w:r w:rsidRPr="004D1C01">
        <w:rPr>
          <w:rFonts w:asciiTheme="majorBidi" w:hAnsiTheme="majorBidi" w:cstheme="majorBidi"/>
          <w:i/>
          <w:iCs/>
          <w:color w:val="000000" w:themeColor="text1"/>
          <w:lang w:eastAsia="zh-CN"/>
        </w:rPr>
        <w:t>, Interdigital) observed that while each scenario experiences different amounts of r.m.s. delay spread, regardless of scenarios, most of UEs experience smaller r.m.s. delay spreads than normal CP of 960 kHz.</w:t>
      </w:r>
    </w:p>
    <w:p w14:paraId="599D2A5C" w14:textId="77777777" w:rsidR="00DD68BD" w:rsidRPr="004D1C01" w:rsidRDefault="00DD68BD" w:rsidP="005A6E15">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One source (</w:t>
      </w:r>
      <w:hyperlink r:id="rId13" w:history="1">
        <w:r w:rsidRPr="004D1C01">
          <w:rPr>
            <w:rStyle w:val="Hyperlink"/>
            <w:rFonts w:asciiTheme="majorBidi" w:hAnsiTheme="majorBidi" w:cstheme="majorBidi"/>
            <w:i/>
            <w:iCs/>
            <w:color w:val="000000" w:themeColor="text1"/>
            <w:lang w:eastAsia="zh-CN"/>
          </w:rPr>
          <w:t>R1-2009062</w:t>
        </w:r>
      </w:hyperlink>
      <w:r w:rsidRPr="004D1C01">
        <w:rPr>
          <w:rFonts w:asciiTheme="majorBidi" w:hAnsiTheme="majorBidi" w:cstheme="majorBidi"/>
          <w:i/>
          <w:iCs/>
          <w:color w:val="000000" w:themeColor="text1"/>
          <w:lang w:eastAsia="zh-CN"/>
        </w:rPr>
        <w:t>, Docomo) observed that the mean r.m.s. delay spread of 60 GHz system in Outdoor-B scenario is about 23 nsec and the 95%-tile delay spread value is about 80 nsec. More than half of UE experiences channels with delay larger than 20 ns, which should be referred to in the link performance evaluation with large delay configurations.</w:t>
      </w:r>
    </w:p>
    <w:p w14:paraId="7D6EE82E" w14:textId="77777777" w:rsidR="00DD68BD" w:rsidRPr="004D1C01" w:rsidRDefault="00DD68BD" w:rsidP="00DD68BD">
      <w:pPr>
        <w:rPr>
          <w:rFonts w:asciiTheme="majorBidi" w:hAnsiTheme="majorBidi" w:cstheme="majorBidi"/>
          <w:i/>
          <w:iCs/>
          <w:color w:val="000000" w:themeColor="text1"/>
          <w:sz w:val="22"/>
          <w:szCs w:val="28"/>
          <w:lang w:eastAsia="x-none"/>
        </w:rPr>
      </w:pPr>
    </w:p>
    <w:p w14:paraId="59E0274A"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075025B1"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28C2A8AE" w14:textId="77777777" w:rsidR="00DD68BD" w:rsidRPr="004D1C01" w:rsidRDefault="00DD68BD" w:rsidP="005A6E15">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Some companies have noted support of channelization that are aligned with IEEE 802.11ad and 802.11ay channelization is beneficial for coexistence. While some companies have noted alignment of channelization for coexistence is not necessary. Alignment of channelization between a NR channel and IEEE 802.11ad and 802.11ay channel in this context refers to a NR channel that is contained within one of the channels defined for IEEE 802.11ad and 802.11ay and NR channel bandwidth does not cross over channel boundaries of IEEE 802.11ad and 802.11ay. </w:t>
      </w:r>
    </w:p>
    <w:p w14:paraId="4ECDE996" w14:textId="77777777" w:rsidR="00DD68BD" w:rsidRPr="004D1C01" w:rsidRDefault="00DD68BD" w:rsidP="005A6E15">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One company has evaluated misaligned NR wideband channels with 1.6 GHz and 2 GHz without LBT and have not identified coexistence issues between NR and NR.</w:t>
      </w:r>
    </w:p>
    <w:p w14:paraId="4C86F92E" w14:textId="77777777" w:rsidR="00DD68BD" w:rsidRPr="004D1C01" w:rsidRDefault="00DD68BD" w:rsidP="005A6E15">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Some companies proposed that 2 GHz channel bandwidth should be supported andhave the raster points for 2 GHz channel bandwidth to be aligned with IEEE 802.11ad and 802.11ay channelization. </w:t>
      </w:r>
    </w:p>
    <w:p w14:paraId="711243CF" w14:textId="77777777" w:rsidR="00DD68BD" w:rsidRPr="004D1C01" w:rsidRDefault="00DD68BD" w:rsidP="005A6E15">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proposed that 1.6 GHz should be the maximum channel bandwidth and channels do not necessarily need to be aligned with IEEE 802.11ad and 802.11ay channelizations.</w:t>
      </w:r>
    </w:p>
    <w:p w14:paraId="64C03DD4" w14:textId="77777777" w:rsidR="00DD68BD" w:rsidRPr="004D1C01" w:rsidRDefault="00DD68BD" w:rsidP="005A6E15">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observed that support of channel bandwidth such as 200 or 400 MHz may enable efficient usage of available spectrum by 3GPP technology. Some companies observed that only supporting channelization that are alignemed with IEEE 802.11ad and 802.11ay channelization result in smaller number of supported channels for some regions of the world.</w:t>
      </w:r>
    </w:p>
    <w:p w14:paraId="3E10E1EE" w14:textId="77777777" w:rsidR="00DD68BD" w:rsidRPr="004D1C01" w:rsidRDefault="00DD68BD" w:rsidP="005A6E15">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have observed that channelization based on granularity of minimum supported channel BW would be benefitial and could provide efficient usage of available specturm. Other companies have observerd that support of channel BW such as 1.6 GHz or 2.4GHz would enable efficient usage of 5 GHz allocation in China and 5 GHz IMT allocation in Europe. Some companies have observed that smaller bandwidth (e.g. 1.6 GHz) allows for more channels (e.g., with 1.6 GHz, 3 channels instead of two) in these regions, easing frequency planning between operators at the cost of reduction in available channel bandwidth per carrier.</w:t>
      </w:r>
    </w:p>
    <w:p w14:paraId="28B8413A" w14:textId="77777777" w:rsidR="00DD68BD" w:rsidRPr="004D1C01" w:rsidRDefault="00DD68BD" w:rsidP="005A6E15">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proposed to support more than one channel bandwidths for a given SCS.</w:t>
      </w:r>
    </w:p>
    <w:p w14:paraId="3FAB18C6" w14:textId="77777777" w:rsidR="00DD68BD" w:rsidRPr="004D1C01" w:rsidRDefault="00DD68BD" w:rsidP="00DD68BD">
      <w:pPr>
        <w:rPr>
          <w:rFonts w:asciiTheme="majorBidi" w:hAnsiTheme="majorBidi" w:cstheme="majorBidi"/>
          <w:i/>
          <w:iCs/>
          <w:color w:val="000000" w:themeColor="text1"/>
          <w:lang w:eastAsia="x-none"/>
        </w:rPr>
      </w:pPr>
    </w:p>
    <w:p w14:paraId="7FF559E6"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0286C232"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lastRenderedPageBreak/>
        <w:t>Capture the following observations in the TR (Editorial modifications and changes to references can be made when capturing the observations in the TR):</w:t>
      </w:r>
    </w:p>
    <w:p w14:paraId="06D4B289" w14:textId="77777777" w:rsidR="00DD68BD" w:rsidRPr="004D1C01" w:rsidRDefault="00DD68BD" w:rsidP="005A6E15">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SSB SCS selection should consider SCS of data/control channels and enablement of single subcarrier spacing operation.</w:t>
      </w:r>
    </w:p>
    <w:p w14:paraId="28D1F85B" w14:textId="77777777" w:rsidR="00DD68BD" w:rsidRPr="004D1C01" w:rsidRDefault="00DD68BD" w:rsidP="005A6E15">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1A318994" w14:textId="77777777" w:rsidR="00DD68BD" w:rsidRPr="004D1C01" w:rsidRDefault="00DD68BD" w:rsidP="005A6E15">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identified to further investigate considerations of SSB patterns, if needed, considering:</w:t>
      </w:r>
    </w:p>
    <w:p w14:paraId="7977A4C7" w14:textId="77777777" w:rsidR="00DD68BD" w:rsidRPr="004D1C01" w:rsidRDefault="00DD68BD" w:rsidP="005A6E15">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Unlicensed band operation if LBT is required for SSB, e.g. SSB cycling transmission within a DRS transmission window.</w:t>
      </w:r>
    </w:p>
    <w:p w14:paraId="7DF95CB7" w14:textId="77777777" w:rsidR="00DD68BD" w:rsidRPr="004D1C01" w:rsidRDefault="00DD68BD" w:rsidP="005A6E15">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Beam switching time between SSB,</w:t>
      </w:r>
    </w:p>
    <w:p w14:paraId="6266C8CC" w14:textId="77777777" w:rsidR="00DD68BD" w:rsidRPr="004D1C01" w:rsidRDefault="00DD68BD" w:rsidP="005A6E15">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Coverage of SSB</w:t>
      </w:r>
    </w:p>
    <w:p w14:paraId="1C321EBE" w14:textId="77777777" w:rsidR="00DD68BD" w:rsidRPr="004D1C01" w:rsidRDefault="00DD68BD" w:rsidP="005A6E15">
      <w:pPr>
        <w:pStyle w:val="BodyText"/>
        <w:numPr>
          <w:ilvl w:val="1"/>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Multiplexing of SSB with CORESET and UL transmissions</w:t>
      </w:r>
    </w:p>
    <w:p w14:paraId="49D21053" w14:textId="77777777" w:rsidR="00DD68BD" w:rsidRPr="004D1C01" w:rsidRDefault="00DD68BD" w:rsidP="00DD68BD">
      <w:pPr>
        <w:rPr>
          <w:rFonts w:asciiTheme="majorBidi" w:hAnsiTheme="majorBidi" w:cstheme="majorBidi"/>
          <w:i/>
          <w:iCs/>
          <w:color w:val="000000" w:themeColor="text1"/>
          <w:sz w:val="22"/>
          <w:szCs w:val="28"/>
          <w:lang w:eastAsia="x-none"/>
        </w:rPr>
      </w:pPr>
    </w:p>
    <w:p w14:paraId="32F3948C"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45968238"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3A0E837F" w14:textId="77777777" w:rsidR="00DD68BD" w:rsidRPr="004D1C01" w:rsidRDefault="00DD68BD" w:rsidP="005A6E15">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In order to benefit from higher transmit power, when maximum PSD regulatory requirements exist, RAN1 recommends support of longer PRACH sequence lengths, L=571 and L=1151, defined in Rel-16 NR specification, to be used for NR operating in 52.6 GHz to 71 GHz.</w:t>
      </w:r>
    </w:p>
    <w:p w14:paraId="59D78137" w14:textId="77777777" w:rsidR="00DD68BD" w:rsidRPr="004D1C01" w:rsidRDefault="00DD68BD" w:rsidP="005A6E15">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not support interlace design for PRACH for NR operating in 52.6 GHz to 71 GHz.</w:t>
      </w:r>
    </w:p>
    <w:p w14:paraId="3B851244" w14:textId="77777777" w:rsidR="00DD68BD" w:rsidRPr="004D1C01" w:rsidRDefault="00DD68BD" w:rsidP="005A6E15">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further investigate whether or not to support configurations that enable non-consecutive RACH occasions in time domainto aid LBT processes if LBT is required.</w:t>
      </w:r>
    </w:p>
    <w:p w14:paraId="7B1A9B22" w14:textId="77777777" w:rsidR="00DD68BD" w:rsidRPr="004D1C01" w:rsidRDefault="00DD68BD" w:rsidP="005A6E15">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that PRACH SCS selection should consider SCS of data/control channels and enablement of single subcarrier spacing operation.</w:t>
      </w:r>
    </w:p>
    <w:p w14:paraId="46BE5ECA" w14:textId="77777777" w:rsidR="00DD68BD" w:rsidRPr="004D1C01" w:rsidRDefault="00DD68BD" w:rsidP="005A6E15">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that 120 kHz SCS for PRACH (even if data/control channel may have different SCS) may be sufficient to support NR operating in 52.6 GHz to 71 GHz from coverage perspective.</w:t>
      </w:r>
    </w:p>
    <w:p w14:paraId="1047338B" w14:textId="77777777" w:rsidR="00DD68BD" w:rsidRPr="004D1C01" w:rsidRDefault="00DD68BD" w:rsidP="005A6E15">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identified that potential enhancements for PRACH should consider system coverage for PRACH with subcarrier spacing larger than 120 kHz, if supported.</w:t>
      </w:r>
    </w:p>
    <w:p w14:paraId="16910BE7" w14:textId="77777777" w:rsidR="00DD68BD" w:rsidRPr="004D1C01" w:rsidRDefault="00DD68BD" w:rsidP="00DD68BD">
      <w:pPr>
        <w:rPr>
          <w:rFonts w:asciiTheme="majorBidi" w:hAnsiTheme="majorBidi" w:cstheme="majorBidi"/>
          <w:i/>
          <w:iCs/>
          <w:color w:val="000000" w:themeColor="text1"/>
          <w:lang w:eastAsia="x-none"/>
        </w:rPr>
      </w:pPr>
    </w:p>
    <w:p w14:paraId="05472DDD"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16B73627"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0DA538DC" w14:textId="77777777" w:rsidR="00DD68BD" w:rsidRPr="004D1C01" w:rsidRDefault="00DD68BD" w:rsidP="005A6E15">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1682F65D" w14:textId="77777777" w:rsidR="00DD68BD" w:rsidRPr="004D1C01" w:rsidRDefault="00DD68BD" w:rsidP="005A6E15">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observed that PDCCH processing capabilities per multiple slots for larger SCS (e.g. 480 or 960 kHz) can maintain scheduling framework same as for smaller SCS (e.g. 120 kHz) when the UE is configured to monitor the PDCCH every multiple slots.</w:t>
      </w:r>
    </w:p>
    <w:p w14:paraId="3932083B" w14:textId="77777777" w:rsidR="00DD68BD" w:rsidRPr="004D1C01" w:rsidRDefault="00DD68BD" w:rsidP="00DD68BD">
      <w:pPr>
        <w:rPr>
          <w:rFonts w:asciiTheme="majorBidi" w:hAnsiTheme="majorBidi" w:cstheme="majorBidi"/>
          <w:i/>
          <w:iCs/>
          <w:color w:val="000000" w:themeColor="text1"/>
          <w:sz w:val="22"/>
          <w:szCs w:val="28"/>
          <w:lang w:eastAsia="x-none"/>
        </w:rPr>
      </w:pPr>
    </w:p>
    <w:p w14:paraId="7897794F"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6615BCC4"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6AF788C9" w14:textId="77777777" w:rsidR="00DD68BD" w:rsidRPr="004D1C01" w:rsidRDefault="00DD68BD" w:rsidP="005A6E15">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have noted that interlace transmissions for PUSCH do not provide benefit over non-interlaced uplink allocations currently supported by NR for NR operating in 52.6 GHz to 71 GHz, while some companies have noted support of sub-PRB or PRB interlace transmissions for PUSCH may improve transmit power and possibly meets OCB requirements (some companies note OCB requirements can be met without introducing interlacing) when necessary.</w:t>
      </w:r>
    </w:p>
    <w:p w14:paraId="35478234" w14:textId="77777777" w:rsidR="00DD68BD" w:rsidRPr="004D1C01" w:rsidRDefault="00DD68BD" w:rsidP="005A6E15">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identified that for new subcarrier spacing, if agreed, will at least require investigation on the need for enhacnments and standardization, of the following processing timelines:</w:t>
      </w:r>
    </w:p>
    <w:p w14:paraId="135AD00C"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Processing capability for PUSCH scheduled by RAR UL grant </w:t>
      </w:r>
    </w:p>
    <w:p w14:paraId="1DEC16F5"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Dynamic SFI and SPS/CG cancellation timing</w:t>
      </w:r>
    </w:p>
    <w:p w14:paraId="05396A22"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Timeline for HARQ-ACK information in response to a SPS PDSCH release/dormancy.</w:t>
      </w:r>
    </w:p>
    <w:p w14:paraId="06A94584"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Minimum time gap for wake-up and Scell dormancy indication (DCI format 2_6)</w:t>
      </w:r>
    </w:p>
    <w:p w14:paraId="26DC7E0B"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BWP switch delay</w:t>
      </w:r>
    </w:p>
    <w:p w14:paraId="73DC4276"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Multi-beam operation timing (timeDurationForQCL, beamSwitchTiming, beam switch gap, beamReportTiming, etc.)</w:t>
      </w:r>
    </w:p>
    <w:p w14:paraId="63EE9A3B"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Timeline for multiplexing multiple UCI types</w:t>
      </w:r>
    </w:p>
    <w:p w14:paraId="539FC2E4"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Minimum of P_switch for search space set group switching</w:t>
      </w:r>
    </w:p>
    <w:p w14:paraId="33048F87"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appropriate configuration(s) of k0 (PDSCH), k1 (HARQ), k2 (PUSCH),</w:t>
      </w:r>
    </w:p>
    <w:p w14:paraId="5102FAB2"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lastRenderedPageBreak/>
        <w:t>PDSCH processing time (N1), PUSCH preparation time (N2), HARQ-ACK multiplexing timeline (N3)</w:t>
      </w:r>
    </w:p>
    <w:p w14:paraId="7A585188"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CSI processing time, Z1, Z2, and Z3, and CSI processing units</w:t>
      </w:r>
    </w:p>
    <w:p w14:paraId="293CCA90"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Any potential enhancements to CPU occupation calculation</w:t>
      </w:r>
    </w:p>
    <w:p w14:paraId="1C33CF68"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Related UE capability(ies) for processing timelines</w:t>
      </w:r>
    </w:p>
    <w:p w14:paraId="0AA87B23"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minimum guard period between two SRS resources of an SRS resource set for antenna switching</w:t>
      </w:r>
    </w:p>
    <w:p w14:paraId="7C88A396" w14:textId="77777777" w:rsidR="00DD68BD" w:rsidRPr="004D1C01" w:rsidRDefault="00DD68BD" w:rsidP="005A6E15">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was identified that new subcarrier spacing, if agreed, may require further investigation of multi-PDSCH/PUSCH scheduling and standardization, if needed. The following aspects should be at least investigated for multi-PDSCH/PUSCH scheduling:</w:t>
      </w:r>
    </w:p>
    <w:p w14:paraId="20F8A256"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whether to support a single TB and/or multiple TBs scheduled over multiple slots</w:t>
      </w:r>
    </w:p>
    <w:p w14:paraId="7D7885FE"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applicable DCI format(s) (including potential new formats, if needed) for multi-PDSCH and multi-PUSCH scheduling</w:t>
      </w:r>
    </w:p>
    <w:p w14:paraId="13B96FCA"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Enhancement on multiple beam indication and association with multiple PDSCH/PUSCH scheduling</w:t>
      </w:r>
    </w:p>
    <w:p w14:paraId="4C025E71"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DM-RS enhancements such as DM-RS bundling, or changes to the time-domain pattern</w:t>
      </w:r>
    </w:p>
    <w:p w14:paraId="11EDE886"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HARQ enhancements for multi-PDSCH</w:t>
      </w:r>
    </w:p>
    <w:p w14:paraId="6EFE1D7D" w14:textId="77777777" w:rsidR="00DD68BD" w:rsidRPr="004D1C01" w:rsidRDefault="00DD68BD" w:rsidP="005A6E15">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Applicability of Rel-16 multi-PUSCH scheduling</w:t>
      </w:r>
    </w:p>
    <w:p w14:paraId="25BE492F" w14:textId="77777777" w:rsidR="00DD68BD" w:rsidRPr="004D1C01" w:rsidRDefault="00DD68BD" w:rsidP="00DD68BD">
      <w:pPr>
        <w:rPr>
          <w:rFonts w:asciiTheme="majorBidi" w:hAnsiTheme="majorBidi" w:cstheme="majorBidi"/>
          <w:i/>
          <w:iCs/>
          <w:color w:val="000000" w:themeColor="text1"/>
          <w:sz w:val="22"/>
          <w:szCs w:val="28"/>
          <w:lang w:eastAsia="x-none"/>
        </w:rPr>
      </w:pPr>
    </w:p>
    <w:p w14:paraId="79CA9078"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6B155708"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2CB8CF75" w14:textId="77777777" w:rsidR="00DD68BD" w:rsidRPr="004D1C01" w:rsidRDefault="00DD68BD" w:rsidP="00DD68BD">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further investigate potential enhancements to PUCCH to enable higher transmission power when regulatory limits apply. Further potential enhancements to spatial relation management for configured and/or semi-persistent UL signals/channels may be considered.</w:t>
      </w:r>
    </w:p>
    <w:p w14:paraId="48FB9797" w14:textId="77777777" w:rsidR="00DD68BD" w:rsidRPr="004D1C01" w:rsidRDefault="00DD68BD" w:rsidP="005A6E15">
      <w:pPr>
        <w:pStyle w:val="BodyText"/>
        <w:numPr>
          <w:ilvl w:val="0"/>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Majority of the sources have identified PUCCH format 0, 1, and 4 as potential candidates for enahancement.</w:t>
      </w:r>
    </w:p>
    <w:p w14:paraId="76F35EC2" w14:textId="77777777" w:rsidR="00DD68BD" w:rsidRPr="004D1C01" w:rsidRDefault="00DD68BD" w:rsidP="005A6E15">
      <w:pPr>
        <w:pStyle w:val="BodyText"/>
        <w:numPr>
          <w:ilvl w:val="0"/>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Two sources has identified identified all PUCCH formats as potential candidates for enhancement.</w:t>
      </w:r>
    </w:p>
    <w:p w14:paraId="71872FAF" w14:textId="77777777" w:rsidR="00DD68BD" w:rsidRPr="004D1C01" w:rsidRDefault="00DD68BD" w:rsidP="00DD68BD">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p>
    <w:p w14:paraId="4CABC08E"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7406F86D"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lang w:eastAsia="x-none"/>
        </w:rPr>
        <w:t xml:space="preserve">Capture the </w:t>
      </w:r>
      <w:r w:rsidRPr="004D1C0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4A755C91" w14:textId="77777777" w:rsidR="00DD68BD" w:rsidRPr="004D1C01" w:rsidRDefault="00DD68BD" w:rsidP="005A6E15">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observed that in Rel-15 NR, absolute time for UE processing requirements generally decrease as subcarrier spacing increases. Some companies noted that introducing smaller UE processing time than Rel-15 and Rel-16, for larger subcarrier spacing, may lead to a more complex UE implementation. Some companies noted that  per slot level monitoring for transmission and reception may not likely be the only mode of operation for higher subcarrier spacing, while some companies noted that per slot level monitoring for transmission and reception may be used as a mode of operation in scenarios that require lower latency.</w:t>
      </w:r>
    </w:p>
    <w:p w14:paraId="136D00F8" w14:textId="77777777" w:rsidR="00DD68BD" w:rsidRPr="004D1C01" w:rsidRDefault="00DD68BD" w:rsidP="005A6E15">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It is observed that, in general, larger subcarrier spacing may have benefit of short symbol/slot length to support lower latency requirements compared to what was supported for Rel-15 and Rel-16 NR, assuming slot-level monitoring subject to scheduling configurations and potentially UE processing capabilities. </w:t>
      </w:r>
    </w:p>
    <w:p w14:paraId="57CAD8D9" w14:textId="77777777" w:rsidR="00DD68BD" w:rsidRPr="004D1C01" w:rsidRDefault="00DD68BD" w:rsidP="005A6E15">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It is observed that, in general, channel access with shorter symbol duration may access channel earlier when LBT is passed, assuming slot-level monitoring and potentially subject to UE processing capabilities. </w:t>
      </w:r>
    </w:p>
    <w:p w14:paraId="1BEDE3DC" w14:textId="77777777" w:rsidR="00DD68BD" w:rsidRPr="004D1C01" w:rsidRDefault="00DD68BD" w:rsidP="005A6E15">
      <w:pPr>
        <w:numPr>
          <w:ilvl w:val="0"/>
          <w:numId w:val="75"/>
        </w:numPr>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observed that, in general, larger subcarrier spacing has higher resilience towards phase noise. Also, in general, the performance impact from phase noise may depend on various properties of the transmission, such as modulation order and coding rate, reception processing (e.g. CPE compensation), and phase noise profile of the UE and gNB.</w:t>
      </w:r>
    </w:p>
    <w:p w14:paraId="104B3F66" w14:textId="77777777" w:rsidR="00DD68BD" w:rsidRPr="004D1C01" w:rsidRDefault="00DD68BD" w:rsidP="005A6E15">
      <w:pPr>
        <w:numPr>
          <w:ilvl w:val="0"/>
          <w:numId w:val="75"/>
        </w:numPr>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observed that, in general, maximum delay spread supported by a SCS is proportional to its CP length and larger subcarrier spacing reduces the budget for timing errors and beam switching, if beam switching delay within CP cannot be avoided by gNB (e.g. by allocating a time gap), due to shorter CP.</w:t>
      </w:r>
      <w:r w:rsidRPr="004D1C01">
        <w:rPr>
          <w:rFonts w:asciiTheme="majorBidi" w:hAnsiTheme="majorBidi" w:cstheme="majorBidi"/>
          <w:i/>
          <w:iCs/>
          <w:color w:val="000000" w:themeColor="text1"/>
        </w:rPr>
        <w:t xml:space="preserve"> </w:t>
      </w:r>
    </w:p>
    <w:p w14:paraId="31CBE2AE" w14:textId="77777777" w:rsidR="00DD68BD" w:rsidRPr="004D1C01" w:rsidRDefault="00DD68BD" w:rsidP="005A6E15">
      <w:pPr>
        <w:pStyle w:val="BodyText"/>
        <w:numPr>
          <w:ilvl w:val="1"/>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CP needs to consider at least delay spread, timing errors (including Te), and timing alignment errors applicable for a deployment scenario.</w:t>
      </w:r>
    </w:p>
    <w:p w14:paraId="75C3F0A5" w14:textId="77777777" w:rsidR="00DD68BD" w:rsidRPr="004D1C01" w:rsidRDefault="00DD68BD" w:rsidP="005A6E15">
      <w:pPr>
        <w:pStyle w:val="BodyText"/>
        <w:numPr>
          <w:ilvl w:val="1"/>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Minimum requirements on timing errors for new SCS values in &gt; 52.6 GHz should be further studied in RAN4 when specifications are developed.</w:t>
      </w:r>
    </w:p>
    <w:p w14:paraId="78F3D60F" w14:textId="77777777" w:rsidR="00DD68BD" w:rsidRPr="004D1C01" w:rsidRDefault="00DD68BD" w:rsidP="005A6E15">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Extended CP decreases the spectrum efficiency up to 14% compared to normal CP of the same subcarrier spacing.</w:t>
      </w:r>
    </w:p>
    <w:p w14:paraId="3D6801D9" w14:textId="77777777" w:rsidR="00DD68BD" w:rsidRPr="004D1C01" w:rsidRDefault="00DD68BD" w:rsidP="00DD68BD">
      <w:pPr>
        <w:rPr>
          <w:rFonts w:asciiTheme="majorBidi" w:hAnsiTheme="majorBidi" w:cstheme="majorBidi"/>
          <w:i/>
          <w:iCs/>
          <w:color w:val="000000" w:themeColor="text1"/>
          <w:sz w:val="22"/>
          <w:szCs w:val="22"/>
        </w:rPr>
      </w:pPr>
    </w:p>
    <w:p w14:paraId="74C209BD"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highlight w:val="green"/>
        </w:rPr>
        <w:t>Agreement:</w:t>
      </w:r>
    </w:p>
    <w:p w14:paraId="52FC9D1B"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lang w:eastAsia="x-none"/>
        </w:rPr>
        <w:t xml:space="preserve">Capture the </w:t>
      </w:r>
      <w:r w:rsidRPr="004D1C0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402401FB" w14:textId="77777777" w:rsidR="00DD68BD" w:rsidRPr="004D1C01" w:rsidRDefault="00DD68BD" w:rsidP="005A6E15">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 xml:space="preserve">Some companies observed that the relationship between channel bandwidth and initial access aspects should be taken into account for the supported channel bandwidth(s), especially for minimum channel bandwidth. Some companies observed that a wider minimum channel bandwidth supported for a band may help to limit the number of synchronization raster entries in the band, if the same design principle for Rel-15 licensed bands applies (Minimum channel bandwidth and synchronization raster entries will be defined by RAN4). </w:t>
      </w:r>
    </w:p>
    <w:p w14:paraId="406CC69C" w14:textId="77777777" w:rsidR="00DD68BD" w:rsidRPr="004D1C01" w:rsidRDefault="00DD68BD" w:rsidP="005A6E15">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lastRenderedPageBreak/>
        <w:t>Available bandwidth within a given carrier for RMSI transmission for SSB and CORESET multiplexing pattern 2 and 3 is smaller than available bandwidth for multiplexing pattern 1. Some companies observed that the channel bandwidth supported for a band should be wide enough to  enable multiplexing e.g. between SSB, CORESET0, and RMSI transmissions in multiplexing pattern 2 and 3. Some companies observed that depending on the supported carrier bandwidth and configured values of O and M, multiplexing pattern 1 can make available more time/frequency resources for RMSI PDSCH in a slot than pattern 2 and 3. Some companies observed that patterns 2 and 3 are more efficient than pattern 1 as it may potentially minimize the broadcast overhead in time.</w:t>
      </w:r>
    </w:p>
    <w:p w14:paraId="280C3301" w14:textId="77777777" w:rsidR="00DD68BD" w:rsidRPr="004D1C01" w:rsidRDefault="00DD68BD" w:rsidP="00DD68BD">
      <w:pPr>
        <w:rPr>
          <w:rFonts w:asciiTheme="majorBidi" w:hAnsiTheme="majorBidi" w:cstheme="majorBidi"/>
          <w:i/>
          <w:iCs/>
          <w:color w:val="000000" w:themeColor="text1"/>
          <w:sz w:val="22"/>
          <w:szCs w:val="22"/>
        </w:rPr>
      </w:pPr>
    </w:p>
    <w:p w14:paraId="5887FB6C"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highlight w:val="green"/>
        </w:rPr>
        <w:t>Agreement:</w:t>
      </w:r>
    </w:p>
    <w:p w14:paraId="73C53A9E"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lang w:eastAsia="x-none"/>
        </w:rPr>
        <w:t xml:space="preserve">Capture the </w:t>
      </w:r>
      <w:r w:rsidRPr="004D1C0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7066BE2D" w14:textId="77777777" w:rsidR="00DD68BD" w:rsidRPr="004D1C01" w:rsidRDefault="00DD68BD" w:rsidP="005A6E15">
      <w:pPr>
        <w:pStyle w:val="BodyText"/>
        <w:numPr>
          <w:ilvl w:val="0"/>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further investigate the need for DL and UL PT-RS enhancement for the subcarrier spacings to be supported in specifications. PT-RS enhancements, if needed, can consider the following:</w:t>
      </w:r>
    </w:p>
    <w:p w14:paraId="309AAB13" w14:textId="77777777" w:rsidR="00DD68BD" w:rsidRPr="004D1C01" w:rsidRDefault="00DD68BD" w:rsidP="005A6E15">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support of high MCS values,</w:t>
      </w:r>
    </w:p>
    <w:p w14:paraId="38A1D2F1" w14:textId="77777777" w:rsidR="00DD68BD" w:rsidRPr="004D1C01" w:rsidRDefault="00DD68BD" w:rsidP="005A6E15">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applicability of ICI compensation techniques,</w:t>
      </w:r>
    </w:p>
    <w:p w14:paraId="332635A1" w14:textId="77777777" w:rsidR="00DD68BD" w:rsidRPr="004D1C01" w:rsidRDefault="00DD68BD" w:rsidP="005A6E15">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PT-RS sequence,</w:t>
      </w:r>
    </w:p>
    <w:p w14:paraId="5BE41F4E" w14:textId="77777777" w:rsidR="00DD68BD" w:rsidRPr="004D1C01" w:rsidRDefault="00DD68BD" w:rsidP="005A6E15">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time and frequency resources for PT-RS with OFDM and DFT-s-OFDM waveforms.</w:t>
      </w:r>
    </w:p>
    <w:p w14:paraId="5991C78E" w14:textId="77777777" w:rsidR="00DD68BD" w:rsidRPr="004D1C01" w:rsidRDefault="00DD68BD" w:rsidP="005A6E15">
      <w:pPr>
        <w:pStyle w:val="BodyText"/>
        <w:numPr>
          <w:ilvl w:val="0"/>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further investigate the need for DL and UL DM-RS enhancements for the subcarrier spacings to be supported in specifications. DM-RS enhancements, if needed, can consider the following:</w:t>
      </w:r>
    </w:p>
    <w:p w14:paraId="48A172B8" w14:textId="77777777" w:rsidR="00DD68BD" w:rsidRPr="004D1C01" w:rsidRDefault="00DD68BD" w:rsidP="005A6E15">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coherence bandwidth and its impact to orthogonal codes used for DM-RS,</w:t>
      </w:r>
    </w:p>
    <w:p w14:paraId="74BAD867" w14:textId="77777777" w:rsidR="00DD68BD" w:rsidRPr="004D1C01" w:rsidRDefault="00DD68BD" w:rsidP="005A6E15">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frequency domain density and overhead,</w:t>
      </w:r>
    </w:p>
    <w:p w14:paraId="3F0CE646" w14:textId="77777777" w:rsidR="00DD68BD" w:rsidRPr="004D1C01" w:rsidRDefault="00DD68BD" w:rsidP="005A6E15">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maximum number of DM-RS ports.</w:t>
      </w:r>
    </w:p>
    <w:p w14:paraId="6CEAD2D5" w14:textId="77777777" w:rsidR="00DD68BD" w:rsidRPr="004D1C01" w:rsidRDefault="00DD68BD" w:rsidP="005A6E15">
      <w:pPr>
        <w:pStyle w:val="BodyText"/>
        <w:numPr>
          <w:ilvl w:val="0"/>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Some companies noted LBT failure may prevent transmission of periodic reference signals, such as P-TRS, and negatively impact performance. Some companies noted deferral of periodic reference signals may be rare and may not significantly impact system performance. Some companies noted aperiodic reference signals could be used to negate the potential impact from LBT failure.</w:t>
      </w:r>
    </w:p>
    <w:p w14:paraId="07A7398E" w14:textId="77777777" w:rsidR="00DD68BD" w:rsidRPr="004D1C01" w:rsidRDefault="00DD68BD" w:rsidP="00DD68BD">
      <w:pPr>
        <w:pStyle w:val="BodyText"/>
        <w:rPr>
          <w:rFonts w:asciiTheme="majorBidi" w:hAnsiTheme="majorBidi" w:cstheme="majorBidi"/>
          <w:i/>
          <w:iCs/>
          <w:color w:val="000000" w:themeColor="text1"/>
          <w:sz w:val="22"/>
          <w:szCs w:val="22"/>
          <w:lang w:eastAsia="zh-CN"/>
        </w:rPr>
      </w:pPr>
    </w:p>
    <w:p w14:paraId="026B8C12"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highlight w:val="green"/>
        </w:rPr>
        <w:t>Agreement:</w:t>
      </w:r>
    </w:p>
    <w:p w14:paraId="72E94A41"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lang w:eastAsia="x-none"/>
        </w:rPr>
        <w:t xml:space="preserve">Capture the </w:t>
      </w:r>
      <w:r w:rsidRPr="004D1C0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7AD296E6" w14:textId="77777777" w:rsidR="00DD68BD" w:rsidRPr="004D1C01" w:rsidRDefault="00DD68BD" w:rsidP="00DD68BD">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investigate whether or not enhancements to CSI processing unit (CPU) availability check is needed when the UE is required to process CSI reports corresponding to multiple numerologies across active BWPs in different component carriers.</w:t>
      </w:r>
    </w:p>
    <w:p w14:paraId="7BF3ED10" w14:textId="77777777" w:rsidR="00DD68BD" w:rsidRPr="004D1C01" w:rsidRDefault="00DD68BD" w:rsidP="00DD68BD">
      <w:pPr>
        <w:pStyle w:val="BodyText"/>
        <w:rPr>
          <w:rFonts w:asciiTheme="majorBidi" w:hAnsiTheme="majorBidi" w:cstheme="majorBidi"/>
          <w:i/>
          <w:iCs/>
          <w:color w:val="000000" w:themeColor="text1"/>
          <w:lang w:eastAsia="zh-CN"/>
        </w:rPr>
      </w:pPr>
    </w:p>
    <w:p w14:paraId="72A9A0D2" w14:textId="77777777" w:rsidR="00DD68BD" w:rsidRPr="004D1C01" w:rsidRDefault="00DD68BD" w:rsidP="00DD68BD">
      <w:pPr>
        <w:pStyle w:val="BodyText"/>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highlight w:val="green"/>
          <w:lang w:eastAsia="zh-CN"/>
        </w:rPr>
        <w:t>Agreement:</w:t>
      </w:r>
    </w:p>
    <w:p w14:paraId="708B8AA1"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lang w:eastAsia="x-none"/>
        </w:rPr>
        <w:t xml:space="preserve">Capture the </w:t>
      </w:r>
      <w:r w:rsidRPr="004D1C0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34522385" w14:textId="77777777" w:rsidR="00DD68BD" w:rsidRPr="004D1C01" w:rsidRDefault="00DD68BD" w:rsidP="00DD68BD">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that both single and multi-carrier operation are supported to support higher data rates.</w:t>
      </w:r>
      <w:r w:rsidRPr="004D1C01">
        <w:rPr>
          <w:rFonts w:asciiTheme="majorBidi" w:hAnsiTheme="majorBidi" w:cstheme="majorBidi"/>
          <w:i/>
          <w:iCs/>
          <w:color w:val="000000" w:themeColor="text1"/>
          <w:lang w:eastAsia="ko-KR"/>
        </w:rPr>
        <w:t xml:space="preserve">  Larger SCS may achieve larger aggregated bandwidth with multi-carrier operation given a maximum number of CCs.</w:t>
      </w:r>
    </w:p>
    <w:p w14:paraId="4E2987D9" w14:textId="77777777" w:rsidR="00DD68BD" w:rsidRPr="004D1C01" w:rsidRDefault="00DD68BD" w:rsidP="00DD68BD">
      <w:pPr>
        <w:pStyle w:val="BodyText"/>
        <w:rPr>
          <w:rFonts w:asciiTheme="majorBidi" w:hAnsiTheme="majorBidi" w:cstheme="majorBidi"/>
          <w:i/>
          <w:iCs/>
          <w:color w:val="000000" w:themeColor="text1"/>
          <w:sz w:val="22"/>
          <w:szCs w:val="22"/>
          <w:lang w:eastAsia="zh-CN"/>
        </w:rPr>
      </w:pPr>
    </w:p>
    <w:p w14:paraId="7609E698" w14:textId="77777777" w:rsidR="00DD68BD" w:rsidRPr="004D1C01" w:rsidRDefault="00DD68BD" w:rsidP="00DD68BD">
      <w:pPr>
        <w:pStyle w:val="BodyText"/>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highlight w:val="green"/>
          <w:lang w:eastAsia="zh-CN"/>
        </w:rPr>
        <w:t>Agreement:</w:t>
      </w:r>
    </w:p>
    <w:p w14:paraId="74E04EE6" w14:textId="77777777" w:rsidR="00DD68BD" w:rsidRPr="004D1C01" w:rsidRDefault="00DD68BD" w:rsidP="00DD68BD">
      <w:pPr>
        <w:rPr>
          <w:rFonts w:asciiTheme="majorBidi" w:hAnsiTheme="majorBidi" w:cstheme="majorBidi"/>
          <w:i/>
          <w:iCs/>
          <w:color w:val="000000" w:themeColor="text1"/>
        </w:rPr>
      </w:pPr>
      <w:r w:rsidRPr="004D1C01">
        <w:rPr>
          <w:rFonts w:asciiTheme="majorBidi" w:hAnsiTheme="majorBidi" w:cstheme="majorBidi"/>
          <w:i/>
          <w:iCs/>
          <w:color w:val="000000" w:themeColor="text1"/>
          <w:lang w:eastAsia="x-none"/>
        </w:rPr>
        <w:t xml:space="preserve">Capture the </w:t>
      </w:r>
      <w:r w:rsidRPr="004D1C0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5C3FCD28" w14:textId="77777777" w:rsidR="00DD68BD" w:rsidRPr="004D1C01" w:rsidRDefault="00DD68BD" w:rsidP="005A6E15">
      <w:pPr>
        <w:pStyle w:val="BodyText"/>
        <w:numPr>
          <w:ilvl w:val="0"/>
          <w:numId w:val="7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w:t>
      </w:r>
    </w:p>
    <w:p w14:paraId="16AE5E43" w14:textId="77777777" w:rsidR="00DD68BD" w:rsidRPr="004D1C01" w:rsidRDefault="00DD68BD" w:rsidP="005A6E15">
      <w:pPr>
        <w:pStyle w:val="BodyText"/>
        <w:numPr>
          <w:ilvl w:val="0"/>
          <w:numId w:val="7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4D1C01">
        <w:rPr>
          <w:rFonts w:asciiTheme="majorBidi" w:hAnsiTheme="majorBidi" w:cstheme="majorBidi"/>
          <w:i/>
          <w:iCs/>
          <w:color w:val="000000" w:themeColor="text1"/>
          <w:lang w:eastAsia="zh-CN"/>
        </w:rPr>
        <w:t>Minimum requirement on beam switching delay in &gt; 52.6 GHz spectrum should be further studied by RAN4 when specification is further developed.</w:t>
      </w:r>
    </w:p>
    <w:p w14:paraId="3A62E4F1" w14:textId="77777777" w:rsidR="00DD68BD" w:rsidRPr="004D1C01" w:rsidRDefault="00DD68BD" w:rsidP="00DD68BD">
      <w:pPr>
        <w:rPr>
          <w:rFonts w:asciiTheme="majorBidi" w:hAnsiTheme="majorBidi" w:cstheme="majorBidi"/>
          <w:i/>
          <w:iCs/>
          <w:color w:val="000000" w:themeColor="text1"/>
          <w:sz w:val="22"/>
          <w:szCs w:val="28"/>
          <w:lang w:eastAsia="x-none"/>
        </w:rPr>
      </w:pPr>
    </w:p>
    <w:p w14:paraId="33B9ED55"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7ED2A9B8"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Capture the following for the conclusions of the TR:</w:t>
      </w:r>
    </w:p>
    <w:p w14:paraId="72C601DC"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 Begin ------------------------------------</w:t>
      </w:r>
    </w:p>
    <w:p w14:paraId="3142453E"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Study of required changes to NR using existing DL/UL NR waveform to support operation between 52.6 GHz and 71 GHz was conducted. The study included study of applicable numerology including subcarrier spacing, channel BW (including maximum BW), and their impact to FR2 physical layer design to support system functionality considering practical RF impairments, and identification of potential critical problems to physical signal/channels, if any. Study of channel access mechanism, considering potential interference to/from other nodes, assuming beam-based operation, in order to comply with the regulatory requirements applicable to unlicensed spectrum for frequencies between 52.6 GHz and 71 GHz was also conducted.</w:t>
      </w:r>
    </w:p>
    <w:p w14:paraId="566719CA" w14:textId="77777777" w:rsidR="00DD68BD" w:rsidRPr="004D1C01" w:rsidRDefault="00DD68BD" w:rsidP="00DD68BD">
      <w:pPr>
        <w:rPr>
          <w:rFonts w:asciiTheme="majorBidi" w:hAnsiTheme="majorBidi" w:cstheme="majorBidi"/>
          <w:i/>
          <w:iCs/>
          <w:color w:val="000000" w:themeColor="text1"/>
          <w:lang w:eastAsia="x-none"/>
        </w:rPr>
      </w:pPr>
    </w:p>
    <w:p w14:paraId="4C55320C"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lastRenderedPageBreak/>
        <w:t>As an outcome of the study, it is recommended to support 120 kHz subcarrier spacing with normal CP length, and at least one additional subcarrier spacings among 240 kHz, 480 kHz, and 960 kHz subcarrier spacing candidates. It is recommended to consider supporting at most up to three subcarrier spacings including 120 kHz. It is not recommended to consider support of only 240 kHz SCS for PDCCH/PDSCH/PUCCH/PUSCH in addition to 120 kHz. Subcarrier spacing outside 120 kHz to 960 kHz are not supported for any signals and channels. The applicability of the supported subcarrier spacing to particular signals and channels should be further discussed when specifications are developed. It is additionally recommended to limit the maximum FFT size required to 4096 and to limit the maximum of RBs per carrier to 275 RBs. The candidate supported maximum carrier bandwidth(s) for a cell should be between 400 MHz and 2160 MHz. Further investigation of the details of required changes to NR may be needed.</w:t>
      </w:r>
    </w:p>
    <w:p w14:paraId="7B6DE420" w14:textId="77777777" w:rsidR="00DD68BD" w:rsidRPr="004D1C01" w:rsidRDefault="00DD68BD" w:rsidP="00DD68BD">
      <w:pPr>
        <w:rPr>
          <w:rFonts w:asciiTheme="majorBidi" w:hAnsiTheme="majorBidi" w:cstheme="majorBidi"/>
          <w:i/>
          <w:iCs/>
          <w:color w:val="000000" w:themeColor="text1"/>
          <w:lang w:eastAsia="x-none"/>
        </w:rPr>
      </w:pPr>
    </w:p>
    <w:p w14:paraId="41D5A3CC"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As an outcome of the channel access study, it is recommended to support both channel access with LBT mechanism(s) and a channel access mechanism without LBT for gNB and UE to initiate a channel occupancy. Further investigation of the details of the channel access mechanism may be needed.</w:t>
      </w:r>
    </w:p>
    <w:p w14:paraId="3BF9B2D5"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lang w:eastAsia="x-none"/>
        </w:rPr>
        <w:t>---------------------------------------- End --------------------------------------------------</w:t>
      </w:r>
    </w:p>
    <w:p w14:paraId="5EBF957C" w14:textId="77777777" w:rsidR="00DD68BD" w:rsidRPr="004D1C01" w:rsidRDefault="00DD68BD" w:rsidP="00DD68BD">
      <w:pPr>
        <w:rPr>
          <w:rFonts w:asciiTheme="majorBidi" w:hAnsiTheme="majorBidi" w:cstheme="majorBidi"/>
          <w:i/>
          <w:iCs/>
          <w:color w:val="000000" w:themeColor="text1"/>
          <w:highlight w:val="green"/>
          <w:lang w:eastAsia="x-none"/>
        </w:rPr>
      </w:pPr>
    </w:p>
    <w:p w14:paraId="76D6AD68" w14:textId="77777777" w:rsidR="00DD68BD" w:rsidRPr="004D1C01" w:rsidRDefault="00DD68BD" w:rsidP="00DD68BD">
      <w:pPr>
        <w:rPr>
          <w:rFonts w:asciiTheme="majorBidi" w:hAnsiTheme="majorBidi" w:cstheme="majorBidi"/>
          <w:i/>
          <w:iCs/>
          <w:color w:val="000000" w:themeColor="text1"/>
          <w:lang w:eastAsia="x-none"/>
        </w:rPr>
      </w:pPr>
      <w:r w:rsidRPr="004D1C01">
        <w:rPr>
          <w:rFonts w:asciiTheme="majorBidi" w:hAnsiTheme="majorBidi" w:cstheme="majorBidi"/>
          <w:i/>
          <w:iCs/>
          <w:color w:val="000000" w:themeColor="text1"/>
          <w:highlight w:val="green"/>
          <w:lang w:eastAsia="x-none"/>
        </w:rPr>
        <w:t>Agreement:</w:t>
      </w:r>
    </w:p>
    <w:p w14:paraId="19E63E46" w14:textId="5766FE68" w:rsidR="00FB34BE" w:rsidRPr="00AC688E" w:rsidRDefault="00DD68BD" w:rsidP="004D1C01">
      <w:pPr>
        <w:pStyle w:val="BodyText"/>
        <w:rPr>
          <w:rFonts w:asciiTheme="majorBidi" w:hAnsiTheme="majorBidi" w:cstheme="majorBidi"/>
        </w:rPr>
      </w:pPr>
      <w:r w:rsidRPr="004D1C01">
        <w:rPr>
          <w:rFonts w:asciiTheme="majorBidi" w:hAnsiTheme="majorBidi" w:cstheme="majorBidi"/>
          <w:i/>
          <w:iCs/>
          <w:color w:val="000000" w:themeColor="text1"/>
          <w:lang w:eastAsia="zh-CN"/>
        </w:rPr>
        <w:t>Support of only 240 kHz SCS for PDCCH/PDSCH/PUCCH/PUSCH in addition to 120 kHz should not be considered</w:t>
      </w:r>
    </w:p>
    <w:sectPr w:rsidR="00FB34BE" w:rsidRPr="00AC68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681FA" w14:textId="77777777" w:rsidR="0065194E" w:rsidRDefault="0065194E">
      <w:r>
        <w:separator/>
      </w:r>
    </w:p>
  </w:endnote>
  <w:endnote w:type="continuationSeparator" w:id="0">
    <w:p w14:paraId="0D17BA61" w14:textId="77777777" w:rsidR="0065194E" w:rsidRDefault="0065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00000287" w:usb1="09060000" w:usb2="0000001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1D3DC" w14:textId="77777777" w:rsidR="0065194E" w:rsidRDefault="0065194E">
      <w:r>
        <w:separator/>
      </w:r>
    </w:p>
  </w:footnote>
  <w:footnote w:type="continuationSeparator" w:id="0">
    <w:p w14:paraId="26D105E5" w14:textId="77777777" w:rsidR="0065194E" w:rsidRDefault="00651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C5820"/>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DF3E9F"/>
    <w:multiLevelType w:val="multilevel"/>
    <w:tmpl w:val="FBEC5A0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1EA420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CC640A"/>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1C35A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8113C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0" w15:restartNumberingAfterBreak="0">
    <w:nsid w:val="55B305B7"/>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6C554B0F"/>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0234FE0"/>
    <w:multiLevelType w:val="multilevel"/>
    <w:tmpl w:val="CB2049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7D506B7"/>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49"/>
  </w:num>
  <w:num w:numId="3">
    <w:abstractNumId w:val="38"/>
  </w:num>
  <w:num w:numId="4">
    <w:abstractNumId w:val="16"/>
  </w:num>
  <w:num w:numId="5">
    <w:abstractNumId w:val="36"/>
  </w:num>
  <w:num w:numId="6">
    <w:abstractNumId w:val="63"/>
  </w:num>
  <w:num w:numId="7">
    <w:abstractNumId w:val="4"/>
  </w:num>
  <w:num w:numId="8">
    <w:abstractNumId w:val="74"/>
  </w:num>
  <w:num w:numId="9">
    <w:abstractNumId w:val="33"/>
  </w:num>
  <w:num w:numId="10">
    <w:abstractNumId w:val="73"/>
  </w:num>
  <w:num w:numId="11">
    <w:abstractNumId w:val="11"/>
  </w:num>
  <w:num w:numId="12">
    <w:abstractNumId w:val="32"/>
  </w:num>
  <w:num w:numId="13">
    <w:abstractNumId w:val="1"/>
  </w:num>
  <w:num w:numId="14">
    <w:abstractNumId w:val="45"/>
  </w:num>
  <w:num w:numId="15">
    <w:abstractNumId w:val="19"/>
  </w:num>
  <w:num w:numId="16">
    <w:abstractNumId w:val="61"/>
  </w:num>
  <w:num w:numId="17">
    <w:abstractNumId w:val="35"/>
  </w:num>
  <w:num w:numId="18">
    <w:abstractNumId w:val="14"/>
  </w:num>
  <w:num w:numId="19">
    <w:abstractNumId w:val="70"/>
  </w:num>
  <w:num w:numId="20">
    <w:abstractNumId w:val="44"/>
  </w:num>
  <w:num w:numId="21">
    <w:abstractNumId w:val="34"/>
  </w:num>
  <w:num w:numId="22">
    <w:abstractNumId w:val="46"/>
  </w:num>
  <w:num w:numId="23">
    <w:abstractNumId w:val="64"/>
  </w:num>
  <w:num w:numId="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3"/>
  </w:num>
  <w:num w:numId="27">
    <w:abstractNumId w:val="77"/>
  </w:num>
  <w:num w:numId="28">
    <w:abstractNumId w:val="24"/>
  </w:num>
  <w:num w:numId="29">
    <w:abstractNumId w:val="67"/>
  </w:num>
  <w:num w:numId="30">
    <w:abstractNumId w:val="54"/>
  </w:num>
  <w:num w:numId="31">
    <w:abstractNumId w:val="20"/>
  </w:num>
  <w:num w:numId="32">
    <w:abstractNumId w:val="7"/>
  </w:num>
  <w:num w:numId="33">
    <w:abstractNumId w:val="69"/>
  </w:num>
  <w:num w:numId="34">
    <w:abstractNumId w:val="3"/>
  </w:num>
  <w:num w:numId="35">
    <w:abstractNumId w:val="29"/>
  </w:num>
  <w:num w:numId="36">
    <w:abstractNumId w:val="53"/>
  </w:num>
  <w:num w:numId="37">
    <w:abstractNumId w:val="0"/>
  </w:num>
  <w:num w:numId="38">
    <w:abstractNumId w:val="48"/>
  </w:num>
  <w:num w:numId="39">
    <w:abstractNumId w:val="27"/>
  </w:num>
  <w:num w:numId="40">
    <w:abstractNumId w:val="40"/>
  </w:num>
  <w:num w:numId="41">
    <w:abstractNumId w:val="31"/>
  </w:num>
  <w:num w:numId="42">
    <w:abstractNumId w:val="42"/>
  </w:num>
  <w:num w:numId="43">
    <w:abstractNumId w:val="76"/>
  </w:num>
  <w:num w:numId="44">
    <w:abstractNumId w:val="43"/>
  </w:num>
  <w:num w:numId="45">
    <w:abstractNumId w:val="72"/>
  </w:num>
  <w:num w:numId="46">
    <w:abstractNumId w:val="23"/>
  </w:num>
  <w:num w:numId="47">
    <w:abstractNumId w:val="21"/>
  </w:num>
  <w:num w:numId="48">
    <w:abstractNumId w:val="58"/>
  </w:num>
  <w:num w:numId="49">
    <w:abstractNumId w:val="15"/>
  </w:num>
  <w:num w:numId="50">
    <w:abstractNumId w:val="68"/>
  </w:num>
  <w:num w:numId="51">
    <w:abstractNumId w:val="25"/>
  </w:num>
  <w:num w:numId="52">
    <w:abstractNumId w:val="37"/>
  </w:num>
  <w:num w:numId="53">
    <w:abstractNumId w:val="12"/>
  </w:num>
  <w:num w:numId="54">
    <w:abstractNumId w:val="26"/>
  </w:num>
  <w:num w:numId="55">
    <w:abstractNumId w:val="55"/>
  </w:num>
  <w:num w:numId="56">
    <w:abstractNumId w:val="6"/>
  </w:num>
  <w:num w:numId="57">
    <w:abstractNumId w:val="62"/>
  </w:num>
  <w:num w:numId="58">
    <w:abstractNumId w:val="39"/>
  </w:num>
  <w:num w:numId="59">
    <w:abstractNumId w:val="5"/>
  </w:num>
  <w:num w:numId="60">
    <w:abstractNumId w:val="59"/>
  </w:num>
  <w:num w:numId="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num>
  <w:num w:numId="67">
    <w:abstractNumId w:val="51"/>
  </w:num>
  <w:num w:numId="6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revisionView w:inkAnnotation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F01"/>
    <w:rsid w:val="0001137E"/>
    <w:rsid w:val="00011BC0"/>
    <w:rsid w:val="000137F6"/>
    <w:rsid w:val="0001428B"/>
    <w:rsid w:val="00014F6B"/>
    <w:rsid w:val="00015E6D"/>
    <w:rsid w:val="0001659E"/>
    <w:rsid w:val="000165F3"/>
    <w:rsid w:val="000167CD"/>
    <w:rsid w:val="0002150E"/>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E28"/>
    <w:rsid w:val="00037A84"/>
    <w:rsid w:val="00041515"/>
    <w:rsid w:val="0004240B"/>
    <w:rsid w:val="00042C1A"/>
    <w:rsid w:val="00042E95"/>
    <w:rsid w:val="00043967"/>
    <w:rsid w:val="00044ABB"/>
    <w:rsid w:val="00045653"/>
    <w:rsid w:val="00047717"/>
    <w:rsid w:val="0005005F"/>
    <w:rsid w:val="000500B8"/>
    <w:rsid w:val="00050BA5"/>
    <w:rsid w:val="00051A9B"/>
    <w:rsid w:val="00051ABF"/>
    <w:rsid w:val="00052A0F"/>
    <w:rsid w:val="000535D5"/>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81391"/>
    <w:rsid w:val="000814C6"/>
    <w:rsid w:val="00084236"/>
    <w:rsid w:val="00085F6A"/>
    <w:rsid w:val="00086290"/>
    <w:rsid w:val="00086442"/>
    <w:rsid w:val="00086D13"/>
    <w:rsid w:val="00090581"/>
    <w:rsid w:val="00090A8C"/>
    <w:rsid w:val="00090FBA"/>
    <w:rsid w:val="000942B0"/>
    <w:rsid w:val="000942B6"/>
    <w:rsid w:val="0009509D"/>
    <w:rsid w:val="00095763"/>
    <w:rsid w:val="00097478"/>
    <w:rsid w:val="000A304D"/>
    <w:rsid w:val="000A31AF"/>
    <w:rsid w:val="000A45AE"/>
    <w:rsid w:val="000A5012"/>
    <w:rsid w:val="000A5273"/>
    <w:rsid w:val="000A53D0"/>
    <w:rsid w:val="000A5B93"/>
    <w:rsid w:val="000B0DB7"/>
    <w:rsid w:val="000B1311"/>
    <w:rsid w:val="000B1D8A"/>
    <w:rsid w:val="000B2525"/>
    <w:rsid w:val="000B43FF"/>
    <w:rsid w:val="000B611F"/>
    <w:rsid w:val="000B797E"/>
    <w:rsid w:val="000C27F6"/>
    <w:rsid w:val="000C40F0"/>
    <w:rsid w:val="000C4C1A"/>
    <w:rsid w:val="000C4FB9"/>
    <w:rsid w:val="000C741B"/>
    <w:rsid w:val="000D01FC"/>
    <w:rsid w:val="000D26BA"/>
    <w:rsid w:val="000D27C4"/>
    <w:rsid w:val="000D285F"/>
    <w:rsid w:val="000D5F98"/>
    <w:rsid w:val="000D685C"/>
    <w:rsid w:val="000D73F3"/>
    <w:rsid w:val="000D77B2"/>
    <w:rsid w:val="000D7D0C"/>
    <w:rsid w:val="000E09D5"/>
    <w:rsid w:val="000E1CB4"/>
    <w:rsid w:val="000E465D"/>
    <w:rsid w:val="000E6B33"/>
    <w:rsid w:val="000F0A2F"/>
    <w:rsid w:val="000F2898"/>
    <w:rsid w:val="000F32D6"/>
    <w:rsid w:val="000F52F5"/>
    <w:rsid w:val="000F6096"/>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1FD7"/>
    <w:rsid w:val="00142918"/>
    <w:rsid w:val="00144031"/>
    <w:rsid w:val="001451BF"/>
    <w:rsid w:val="001468B1"/>
    <w:rsid w:val="00147608"/>
    <w:rsid w:val="00150CC4"/>
    <w:rsid w:val="001520F4"/>
    <w:rsid w:val="00153390"/>
    <w:rsid w:val="001536A7"/>
    <w:rsid w:val="00154B92"/>
    <w:rsid w:val="00154E0B"/>
    <w:rsid w:val="00157B2D"/>
    <w:rsid w:val="001647F0"/>
    <w:rsid w:val="00165C38"/>
    <w:rsid w:val="0016643C"/>
    <w:rsid w:val="00166544"/>
    <w:rsid w:val="00170AE2"/>
    <w:rsid w:val="00173B8E"/>
    <w:rsid w:val="00173C13"/>
    <w:rsid w:val="00174ED5"/>
    <w:rsid w:val="00175961"/>
    <w:rsid w:val="00175C8E"/>
    <w:rsid w:val="0017658B"/>
    <w:rsid w:val="00176745"/>
    <w:rsid w:val="00176848"/>
    <w:rsid w:val="00180BD0"/>
    <w:rsid w:val="00181141"/>
    <w:rsid w:val="00181F7B"/>
    <w:rsid w:val="0018386F"/>
    <w:rsid w:val="00183A5E"/>
    <w:rsid w:val="00183C32"/>
    <w:rsid w:val="00185342"/>
    <w:rsid w:val="001868B8"/>
    <w:rsid w:val="00187602"/>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6747"/>
    <w:rsid w:val="001B6F8F"/>
    <w:rsid w:val="001B7B32"/>
    <w:rsid w:val="001C0050"/>
    <w:rsid w:val="001C0FE9"/>
    <w:rsid w:val="001C2916"/>
    <w:rsid w:val="001C4105"/>
    <w:rsid w:val="001C5514"/>
    <w:rsid w:val="001C64B6"/>
    <w:rsid w:val="001D09EC"/>
    <w:rsid w:val="001D3570"/>
    <w:rsid w:val="001D3D30"/>
    <w:rsid w:val="001D542E"/>
    <w:rsid w:val="001D6940"/>
    <w:rsid w:val="001D7ABC"/>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703E"/>
    <w:rsid w:val="0021096D"/>
    <w:rsid w:val="002113F8"/>
    <w:rsid w:val="00211878"/>
    <w:rsid w:val="00212B0D"/>
    <w:rsid w:val="00213078"/>
    <w:rsid w:val="00214057"/>
    <w:rsid w:val="00216D05"/>
    <w:rsid w:val="00220EB8"/>
    <w:rsid w:val="00223F10"/>
    <w:rsid w:val="00224953"/>
    <w:rsid w:val="00224AE7"/>
    <w:rsid w:val="002255AB"/>
    <w:rsid w:val="0022606B"/>
    <w:rsid w:val="002279F2"/>
    <w:rsid w:val="00233F2C"/>
    <w:rsid w:val="00235AA3"/>
    <w:rsid w:val="0023798F"/>
    <w:rsid w:val="0024153C"/>
    <w:rsid w:val="002418B4"/>
    <w:rsid w:val="00241C84"/>
    <w:rsid w:val="00242C24"/>
    <w:rsid w:val="00243C95"/>
    <w:rsid w:val="00244932"/>
    <w:rsid w:val="00245FA6"/>
    <w:rsid w:val="002466D5"/>
    <w:rsid w:val="002525A0"/>
    <w:rsid w:val="00252C04"/>
    <w:rsid w:val="00252ED7"/>
    <w:rsid w:val="00255473"/>
    <w:rsid w:val="0025735C"/>
    <w:rsid w:val="00257EBB"/>
    <w:rsid w:val="00261559"/>
    <w:rsid w:val="00261D11"/>
    <w:rsid w:val="00263182"/>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7EA5"/>
    <w:rsid w:val="002A20F1"/>
    <w:rsid w:val="002A2400"/>
    <w:rsid w:val="002A6901"/>
    <w:rsid w:val="002B0A7D"/>
    <w:rsid w:val="002B166D"/>
    <w:rsid w:val="002B1C53"/>
    <w:rsid w:val="002B62F7"/>
    <w:rsid w:val="002B7389"/>
    <w:rsid w:val="002B79C5"/>
    <w:rsid w:val="002B7A7E"/>
    <w:rsid w:val="002B7D05"/>
    <w:rsid w:val="002C33A1"/>
    <w:rsid w:val="002C3CD3"/>
    <w:rsid w:val="002C450D"/>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4C8C"/>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333B"/>
    <w:rsid w:val="00316712"/>
    <w:rsid w:val="00321B12"/>
    <w:rsid w:val="003230AA"/>
    <w:rsid w:val="003234BB"/>
    <w:rsid w:val="00323941"/>
    <w:rsid w:val="003242A3"/>
    <w:rsid w:val="00326902"/>
    <w:rsid w:val="00327BB5"/>
    <w:rsid w:val="00331FA6"/>
    <w:rsid w:val="003329E4"/>
    <w:rsid w:val="00333B93"/>
    <w:rsid w:val="00334545"/>
    <w:rsid w:val="003369BB"/>
    <w:rsid w:val="00340D8C"/>
    <w:rsid w:val="003425A6"/>
    <w:rsid w:val="003446DD"/>
    <w:rsid w:val="00345547"/>
    <w:rsid w:val="00346243"/>
    <w:rsid w:val="003474BB"/>
    <w:rsid w:val="00347E61"/>
    <w:rsid w:val="00350002"/>
    <w:rsid w:val="00353137"/>
    <w:rsid w:val="00355E3A"/>
    <w:rsid w:val="00355F2A"/>
    <w:rsid w:val="0035739E"/>
    <w:rsid w:val="0036008C"/>
    <w:rsid w:val="0036719C"/>
    <w:rsid w:val="00367240"/>
    <w:rsid w:val="003673FD"/>
    <w:rsid w:val="00367A51"/>
    <w:rsid w:val="00370979"/>
    <w:rsid w:val="00370F6D"/>
    <w:rsid w:val="003728C3"/>
    <w:rsid w:val="00373797"/>
    <w:rsid w:val="00374C57"/>
    <w:rsid w:val="00376A65"/>
    <w:rsid w:val="00377C45"/>
    <w:rsid w:val="003820AC"/>
    <w:rsid w:val="0038212D"/>
    <w:rsid w:val="00387133"/>
    <w:rsid w:val="00391349"/>
    <w:rsid w:val="003918F3"/>
    <w:rsid w:val="003949D5"/>
    <w:rsid w:val="00394ED3"/>
    <w:rsid w:val="00395244"/>
    <w:rsid w:val="003978E3"/>
    <w:rsid w:val="00397F1A"/>
    <w:rsid w:val="003A102F"/>
    <w:rsid w:val="003A2037"/>
    <w:rsid w:val="003A24FD"/>
    <w:rsid w:val="003A253B"/>
    <w:rsid w:val="003A3F4B"/>
    <w:rsid w:val="003A5176"/>
    <w:rsid w:val="003A71C6"/>
    <w:rsid w:val="003B0E50"/>
    <w:rsid w:val="003B1503"/>
    <w:rsid w:val="003B2285"/>
    <w:rsid w:val="003B22B9"/>
    <w:rsid w:val="003B369E"/>
    <w:rsid w:val="003B3E7B"/>
    <w:rsid w:val="003B4046"/>
    <w:rsid w:val="003B4193"/>
    <w:rsid w:val="003B4DB8"/>
    <w:rsid w:val="003C0209"/>
    <w:rsid w:val="003C1024"/>
    <w:rsid w:val="003C2CEC"/>
    <w:rsid w:val="003C32F5"/>
    <w:rsid w:val="003C3C52"/>
    <w:rsid w:val="003C40D3"/>
    <w:rsid w:val="003C6361"/>
    <w:rsid w:val="003C648B"/>
    <w:rsid w:val="003C6D90"/>
    <w:rsid w:val="003D3B4B"/>
    <w:rsid w:val="003D503B"/>
    <w:rsid w:val="003D61D8"/>
    <w:rsid w:val="003D6D71"/>
    <w:rsid w:val="003D7A46"/>
    <w:rsid w:val="003E010E"/>
    <w:rsid w:val="003E130A"/>
    <w:rsid w:val="003E257D"/>
    <w:rsid w:val="003E462C"/>
    <w:rsid w:val="003E5216"/>
    <w:rsid w:val="003E545C"/>
    <w:rsid w:val="003E6C1F"/>
    <w:rsid w:val="003F05C7"/>
    <w:rsid w:val="003F1295"/>
    <w:rsid w:val="003F1596"/>
    <w:rsid w:val="003F1877"/>
    <w:rsid w:val="003F2FF3"/>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24B3"/>
    <w:rsid w:val="00442677"/>
    <w:rsid w:val="0044307F"/>
    <w:rsid w:val="004431F1"/>
    <w:rsid w:val="0044392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7708"/>
    <w:rsid w:val="00471710"/>
    <w:rsid w:val="00471ADB"/>
    <w:rsid w:val="00471EC5"/>
    <w:rsid w:val="0047236C"/>
    <w:rsid w:val="004729A1"/>
    <w:rsid w:val="00472A1F"/>
    <w:rsid w:val="00477ED0"/>
    <w:rsid w:val="004800F7"/>
    <w:rsid w:val="0048135D"/>
    <w:rsid w:val="00481D58"/>
    <w:rsid w:val="004844BC"/>
    <w:rsid w:val="004862B1"/>
    <w:rsid w:val="00490E68"/>
    <w:rsid w:val="004922EB"/>
    <w:rsid w:val="004930E6"/>
    <w:rsid w:val="0049371F"/>
    <w:rsid w:val="00495D2A"/>
    <w:rsid w:val="00495F29"/>
    <w:rsid w:val="0049683E"/>
    <w:rsid w:val="00497788"/>
    <w:rsid w:val="004A0B82"/>
    <w:rsid w:val="004A2027"/>
    <w:rsid w:val="004A2153"/>
    <w:rsid w:val="004A2CF5"/>
    <w:rsid w:val="004A3BF1"/>
    <w:rsid w:val="004A4B0B"/>
    <w:rsid w:val="004A5431"/>
    <w:rsid w:val="004A6F7F"/>
    <w:rsid w:val="004B0A4D"/>
    <w:rsid w:val="004B1E12"/>
    <w:rsid w:val="004B2D95"/>
    <w:rsid w:val="004B3400"/>
    <w:rsid w:val="004B4511"/>
    <w:rsid w:val="004B5307"/>
    <w:rsid w:val="004C1702"/>
    <w:rsid w:val="004C3B64"/>
    <w:rsid w:val="004C4EC2"/>
    <w:rsid w:val="004C5F7F"/>
    <w:rsid w:val="004C6807"/>
    <w:rsid w:val="004C6FC9"/>
    <w:rsid w:val="004D1C01"/>
    <w:rsid w:val="004D34C6"/>
    <w:rsid w:val="004D40B7"/>
    <w:rsid w:val="004D4494"/>
    <w:rsid w:val="004D5348"/>
    <w:rsid w:val="004D5D83"/>
    <w:rsid w:val="004D5F01"/>
    <w:rsid w:val="004E00C8"/>
    <w:rsid w:val="004E13CF"/>
    <w:rsid w:val="004E1F44"/>
    <w:rsid w:val="004E2A5E"/>
    <w:rsid w:val="004E432A"/>
    <w:rsid w:val="004E49A7"/>
    <w:rsid w:val="004E4BF6"/>
    <w:rsid w:val="004E58EA"/>
    <w:rsid w:val="004F36D7"/>
    <w:rsid w:val="004F3E88"/>
    <w:rsid w:val="004F4101"/>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1F0"/>
    <w:rsid w:val="005323CB"/>
    <w:rsid w:val="005327C1"/>
    <w:rsid w:val="0053286B"/>
    <w:rsid w:val="00533480"/>
    <w:rsid w:val="00540937"/>
    <w:rsid w:val="005418C6"/>
    <w:rsid w:val="00541B27"/>
    <w:rsid w:val="00541FD3"/>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7350E"/>
    <w:rsid w:val="0057398F"/>
    <w:rsid w:val="0057502C"/>
    <w:rsid w:val="0057543C"/>
    <w:rsid w:val="005800AE"/>
    <w:rsid w:val="00581D3F"/>
    <w:rsid w:val="00582D9D"/>
    <w:rsid w:val="00584150"/>
    <w:rsid w:val="00584488"/>
    <w:rsid w:val="005857D7"/>
    <w:rsid w:val="00585FBB"/>
    <w:rsid w:val="00587421"/>
    <w:rsid w:val="00591068"/>
    <w:rsid w:val="00592AF8"/>
    <w:rsid w:val="00593A54"/>
    <w:rsid w:val="0059448A"/>
    <w:rsid w:val="00594D29"/>
    <w:rsid w:val="0059602B"/>
    <w:rsid w:val="0059799D"/>
    <w:rsid w:val="005A08A0"/>
    <w:rsid w:val="005A1EA3"/>
    <w:rsid w:val="005A297A"/>
    <w:rsid w:val="005A2AB7"/>
    <w:rsid w:val="005A3CAF"/>
    <w:rsid w:val="005A4FAE"/>
    <w:rsid w:val="005A61FA"/>
    <w:rsid w:val="005A624A"/>
    <w:rsid w:val="005A6E15"/>
    <w:rsid w:val="005A7094"/>
    <w:rsid w:val="005A7E62"/>
    <w:rsid w:val="005B05C4"/>
    <w:rsid w:val="005B098B"/>
    <w:rsid w:val="005B1447"/>
    <w:rsid w:val="005B1993"/>
    <w:rsid w:val="005B3A46"/>
    <w:rsid w:val="005B3CDC"/>
    <w:rsid w:val="005B44AE"/>
    <w:rsid w:val="005B51C8"/>
    <w:rsid w:val="005B5ADF"/>
    <w:rsid w:val="005B5FAA"/>
    <w:rsid w:val="005B67C3"/>
    <w:rsid w:val="005C06AB"/>
    <w:rsid w:val="005C0DAB"/>
    <w:rsid w:val="005C1301"/>
    <w:rsid w:val="005C22B4"/>
    <w:rsid w:val="005C2778"/>
    <w:rsid w:val="005C3251"/>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A07"/>
    <w:rsid w:val="00604455"/>
    <w:rsid w:val="0060672B"/>
    <w:rsid w:val="006068F2"/>
    <w:rsid w:val="00607D86"/>
    <w:rsid w:val="00610499"/>
    <w:rsid w:val="00612538"/>
    <w:rsid w:val="006125AE"/>
    <w:rsid w:val="00613977"/>
    <w:rsid w:val="00613F69"/>
    <w:rsid w:val="00614179"/>
    <w:rsid w:val="006142A6"/>
    <w:rsid w:val="0061451F"/>
    <w:rsid w:val="00615D1B"/>
    <w:rsid w:val="00620389"/>
    <w:rsid w:val="00620EE7"/>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138"/>
    <w:rsid w:val="0063023D"/>
    <w:rsid w:val="006304A3"/>
    <w:rsid w:val="00631105"/>
    <w:rsid w:val="00631125"/>
    <w:rsid w:val="006315BB"/>
    <w:rsid w:val="0063253D"/>
    <w:rsid w:val="00632799"/>
    <w:rsid w:val="00633D53"/>
    <w:rsid w:val="00634DD7"/>
    <w:rsid w:val="0063501E"/>
    <w:rsid w:val="00635087"/>
    <w:rsid w:val="00635F77"/>
    <w:rsid w:val="00635F7A"/>
    <w:rsid w:val="00636EB5"/>
    <w:rsid w:val="00637FCC"/>
    <w:rsid w:val="006420FE"/>
    <w:rsid w:val="00642137"/>
    <w:rsid w:val="00642673"/>
    <w:rsid w:val="00644540"/>
    <w:rsid w:val="00644E96"/>
    <w:rsid w:val="006466C0"/>
    <w:rsid w:val="00646A8C"/>
    <w:rsid w:val="006471D6"/>
    <w:rsid w:val="006506DE"/>
    <w:rsid w:val="006507C3"/>
    <w:rsid w:val="00650838"/>
    <w:rsid w:val="00650E4D"/>
    <w:rsid w:val="0065194E"/>
    <w:rsid w:val="00653A58"/>
    <w:rsid w:val="00654BE4"/>
    <w:rsid w:val="00654F90"/>
    <w:rsid w:val="0065620B"/>
    <w:rsid w:val="006602AB"/>
    <w:rsid w:val="00660A34"/>
    <w:rsid w:val="006615CF"/>
    <w:rsid w:val="00661BD0"/>
    <w:rsid w:val="006627E3"/>
    <w:rsid w:val="00663605"/>
    <w:rsid w:val="0066396D"/>
    <w:rsid w:val="00663BE0"/>
    <w:rsid w:val="00664839"/>
    <w:rsid w:val="00665C7B"/>
    <w:rsid w:val="006702D5"/>
    <w:rsid w:val="00670A73"/>
    <w:rsid w:val="00671623"/>
    <w:rsid w:val="00671B22"/>
    <w:rsid w:val="006723ED"/>
    <w:rsid w:val="00675E70"/>
    <w:rsid w:val="006769AB"/>
    <w:rsid w:val="00676CF4"/>
    <w:rsid w:val="006773A7"/>
    <w:rsid w:val="0068001A"/>
    <w:rsid w:val="0068075B"/>
    <w:rsid w:val="00680DED"/>
    <w:rsid w:val="00681081"/>
    <w:rsid w:val="006834E9"/>
    <w:rsid w:val="00686938"/>
    <w:rsid w:val="00687D7A"/>
    <w:rsid w:val="006903FD"/>
    <w:rsid w:val="00692123"/>
    <w:rsid w:val="006922E5"/>
    <w:rsid w:val="006924D2"/>
    <w:rsid w:val="00694218"/>
    <w:rsid w:val="00696AD5"/>
    <w:rsid w:val="00697754"/>
    <w:rsid w:val="006978B2"/>
    <w:rsid w:val="00697F7E"/>
    <w:rsid w:val="006A0DD9"/>
    <w:rsid w:val="006A149A"/>
    <w:rsid w:val="006A2137"/>
    <w:rsid w:val="006A6F1D"/>
    <w:rsid w:val="006A717B"/>
    <w:rsid w:val="006A77A3"/>
    <w:rsid w:val="006A7CD6"/>
    <w:rsid w:val="006B0D51"/>
    <w:rsid w:val="006B3337"/>
    <w:rsid w:val="006B6AAC"/>
    <w:rsid w:val="006B7EF6"/>
    <w:rsid w:val="006C0536"/>
    <w:rsid w:val="006C10ED"/>
    <w:rsid w:val="006C3AC8"/>
    <w:rsid w:val="006C4014"/>
    <w:rsid w:val="006C6D25"/>
    <w:rsid w:val="006D09E8"/>
    <w:rsid w:val="006D0A0F"/>
    <w:rsid w:val="006D464C"/>
    <w:rsid w:val="006D55B3"/>
    <w:rsid w:val="006D72BA"/>
    <w:rsid w:val="006D7514"/>
    <w:rsid w:val="006D7A11"/>
    <w:rsid w:val="006E0500"/>
    <w:rsid w:val="006E0B39"/>
    <w:rsid w:val="006E0BE1"/>
    <w:rsid w:val="006E1860"/>
    <w:rsid w:val="006E3019"/>
    <w:rsid w:val="006E34DD"/>
    <w:rsid w:val="006E441E"/>
    <w:rsid w:val="006E56E5"/>
    <w:rsid w:val="006E5833"/>
    <w:rsid w:val="006E6BA9"/>
    <w:rsid w:val="006F1332"/>
    <w:rsid w:val="006F19E8"/>
    <w:rsid w:val="006F1F2F"/>
    <w:rsid w:val="006F2516"/>
    <w:rsid w:val="006F4142"/>
    <w:rsid w:val="006F4796"/>
    <w:rsid w:val="006F75E9"/>
    <w:rsid w:val="00700062"/>
    <w:rsid w:val="00700252"/>
    <w:rsid w:val="00700604"/>
    <w:rsid w:val="007009A3"/>
    <w:rsid w:val="00701E61"/>
    <w:rsid w:val="00701E7A"/>
    <w:rsid w:val="00702F00"/>
    <w:rsid w:val="00704F4C"/>
    <w:rsid w:val="00706E9D"/>
    <w:rsid w:val="00707007"/>
    <w:rsid w:val="0070710C"/>
    <w:rsid w:val="00707DFF"/>
    <w:rsid w:val="00707EED"/>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E93"/>
    <w:rsid w:val="00734208"/>
    <w:rsid w:val="007347ED"/>
    <w:rsid w:val="007351AA"/>
    <w:rsid w:val="007351C1"/>
    <w:rsid w:val="00737ADE"/>
    <w:rsid w:val="0074033B"/>
    <w:rsid w:val="00742FD2"/>
    <w:rsid w:val="00743136"/>
    <w:rsid w:val="00743F75"/>
    <w:rsid w:val="00745470"/>
    <w:rsid w:val="00745D55"/>
    <w:rsid w:val="0074755C"/>
    <w:rsid w:val="00750EAB"/>
    <w:rsid w:val="00751388"/>
    <w:rsid w:val="007518E0"/>
    <w:rsid w:val="00752D9F"/>
    <w:rsid w:val="00752FE4"/>
    <w:rsid w:val="00753429"/>
    <w:rsid w:val="0075358B"/>
    <w:rsid w:val="00756DA1"/>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ACA"/>
    <w:rsid w:val="00793438"/>
    <w:rsid w:val="00793796"/>
    <w:rsid w:val="007945C1"/>
    <w:rsid w:val="00796117"/>
    <w:rsid w:val="00797383"/>
    <w:rsid w:val="007A00D2"/>
    <w:rsid w:val="007A0424"/>
    <w:rsid w:val="007A36E0"/>
    <w:rsid w:val="007A3D8A"/>
    <w:rsid w:val="007B1CE6"/>
    <w:rsid w:val="007B1CE8"/>
    <w:rsid w:val="007B1E74"/>
    <w:rsid w:val="007B2D98"/>
    <w:rsid w:val="007B2F93"/>
    <w:rsid w:val="007B3F86"/>
    <w:rsid w:val="007B4BA2"/>
    <w:rsid w:val="007B4C69"/>
    <w:rsid w:val="007B6A0E"/>
    <w:rsid w:val="007B6DFD"/>
    <w:rsid w:val="007B7058"/>
    <w:rsid w:val="007B7D48"/>
    <w:rsid w:val="007C0855"/>
    <w:rsid w:val="007C2AC9"/>
    <w:rsid w:val="007C2F57"/>
    <w:rsid w:val="007C3291"/>
    <w:rsid w:val="007C4969"/>
    <w:rsid w:val="007C4C49"/>
    <w:rsid w:val="007D031D"/>
    <w:rsid w:val="007D085E"/>
    <w:rsid w:val="007D1A2F"/>
    <w:rsid w:val="007D40C5"/>
    <w:rsid w:val="007D6D50"/>
    <w:rsid w:val="007D77A4"/>
    <w:rsid w:val="007E0B2E"/>
    <w:rsid w:val="007E0D76"/>
    <w:rsid w:val="007E22D7"/>
    <w:rsid w:val="007E332C"/>
    <w:rsid w:val="007E47B5"/>
    <w:rsid w:val="007E5161"/>
    <w:rsid w:val="007E54AB"/>
    <w:rsid w:val="007E5873"/>
    <w:rsid w:val="007E5DBD"/>
    <w:rsid w:val="007F098A"/>
    <w:rsid w:val="007F128B"/>
    <w:rsid w:val="007F12FB"/>
    <w:rsid w:val="007F21F3"/>
    <w:rsid w:val="007F2D87"/>
    <w:rsid w:val="007F5496"/>
    <w:rsid w:val="007F56FB"/>
    <w:rsid w:val="007F584F"/>
    <w:rsid w:val="007F6B0F"/>
    <w:rsid w:val="007F7502"/>
    <w:rsid w:val="0080289B"/>
    <w:rsid w:val="008033FF"/>
    <w:rsid w:val="00803856"/>
    <w:rsid w:val="0080406F"/>
    <w:rsid w:val="0080654B"/>
    <w:rsid w:val="00806D1C"/>
    <w:rsid w:val="00812551"/>
    <w:rsid w:val="00813C71"/>
    <w:rsid w:val="008157E8"/>
    <w:rsid w:val="00815EF7"/>
    <w:rsid w:val="0082183C"/>
    <w:rsid w:val="0082197A"/>
    <w:rsid w:val="0082222A"/>
    <w:rsid w:val="00824AC4"/>
    <w:rsid w:val="00826B32"/>
    <w:rsid w:val="0082789C"/>
    <w:rsid w:val="0083024B"/>
    <w:rsid w:val="00830CA0"/>
    <w:rsid w:val="00831889"/>
    <w:rsid w:val="008321DF"/>
    <w:rsid w:val="0083450C"/>
    <w:rsid w:val="00835059"/>
    <w:rsid w:val="008371EC"/>
    <w:rsid w:val="00840515"/>
    <w:rsid w:val="00840E86"/>
    <w:rsid w:val="00841285"/>
    <w:rsid w:val="00842CBE"/>
    <w:rsid w:val="0084336D"/>
    <w:rsid w:val="00843FD3"/>
    <w:rsid w:val="008463D4"/>
    <w:rsid w:val="008467BE"/>
    <w:rsid w:val="0085013E"/>
    <w:rsid w:val="0085101F"/>
    <w:rsid w:val="00851C5B"/>
    <w:rsid w:val="008532AC"/>
    <w:rsid w:val="00854FC4"/>
    <w:rsid w:val="00855541"/>
    <w:rsid w:val="00857220"/>
    <w:rsid w:val="008608C2"/>
    <w:rsid w:val="0086221D"/>
    <w:rsid w:val="008623DC"/>
    <w:rsid w:val="00863855"/>
    <w:rsid w:val="00864450"/>
    <w:rsid w:val="00865E83"/>
    <w:rsid w:val="00867171"/>
    <w:rsid w:val="0086784D"/>
    <w:rsid w:val="00870ADB"/>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7F25"/>
    <w:rsid w:val="008A12F6"/>
    <w:rsid w:val="008A38E8"/>
    <w:rsid w:val="008A577C"/>
    <w:rsid w:val="008A5B62"/>
    <w:rsid w:val="008A5E2A"/>
    <w:rsid w:val="008B203B"/>
    <w:rsid w:val="008B2184"/>
    <w:rsid w:val="008B5F13"/>
    <w:rsid w:val="008B7262"/>
    <w:rsid w:val="008B734E"/>
    <w:rsid w:val="008B79AD"/>
    <w:rsid w:val="008C05EF"/>
    <w:rsid w:val="008C12B6"/>
    <w:rsid w:val="008C22BB"/>
    <w:rsid w:val="008C250C"/>
    <w:rsid w:val="008C4045"/>
    <w:rsid w:val="008C57C1"/>
    <w:rsid w:val="008C6CF1"/>
    <w:rsid w:val="008D1833"/>
    <w:rsid w:val="008D18AA"/>
    <w:rsid w:val="008D3A67"/>
    <w:rsid w:val="008D4014"/>
    <w:rsid w:val="008D4FC8"/>
    <w:rsid w:val="008D5528"/>
    <w:rsid w:val="008D7801"/>
    <w:rsid w:val="008E20B4"/>
    <w:rsid w:val="008E2167"/>
    <w:rsid w:val="008E41F1"/>
    <w:rsid w:val="008E5F9B"/>
    <w:rsid w:val="008E661B"/>
    <w:rsid w:val="008E678E"/>
    <w:rsid w:val="008F01A8"/>
    <w:rsid w:val="008F0AD1"/>
    <w:rsid w:val="008F10D4"/>
    <w:rsid w:val="008F14CE"/>
    <w:rsid w:val="008F2B60"/>
    <w:rsid w:val="008F43C8"/>
    <w:rsid w:val="008F5944"/>
    <w:rsid w:val="008F60EE"/>
    <w:rsid w:val="00900139"/>
    <w:rsid w:val="0090396F"/>
    <w:rsid w:val="00903AC2"/>
    <w:rsid w:val="00903C22"/>
    <w:rsid w:val="00903FE3"/>
    <w:rsid w:val="00904BBF"/>
    <w:rsid w:val="00904E0E"/>
    <w:rsid w:val="00905298"/>
    <w:rsid w:val="00906AED"/>
    <w:rsid w:val="00907CC7"/>
    <w:rsid w:val="0091201E"/>
    <w:rsid w:val="009129CA"/>
    <w:rsid w:val="009131C2"/>
    <w:rsid w:val="00913C20"/>
    <w:rsid w:val="009153C6"/>
    <w:rsid w:val="00917703"/>
    <w:rsid w:val="00922251"/>
    <w:rsid w:val="00923503"/>
    <w:rsid w:val="00923877"/>
    <w:rsid w:val="009242C7"/>
    <w:rsid w:val="00925BF6"/>
    <w:rsid w:val="00927CD6"/>
    <w:rsid w:val="00930B28"/>
    <w:rsid w:val="00930B79"/>
    <w:rsid w:val="00931C2F"/>
    <w:rsid w:val="0093305D"/>
    <w:rsid w:val="00935B45"/>
    <w:rsid w:val="00937419"/>
    <w:rsid w:val="00942318"/>
    <w:rsid w:val="00944A61"/>
    <w:rsid w:val="00946912"/>
    <w:rsid w:val="00946A51"/>
    <w:rsid w:val="00947E88"/>
    <w:rsid w:val="00951C63"/>
    <w:rsid w:val="0095205A"/>
    <w:rsid w:val="00952BF1"/>
    <w:rsid w:val="00953BF9"/>
    <w:rsid w:val="00953F62"/>
    <w:rsid w:val="00954499"/>
    <w:rsid w:val="00955598"/>
    <w:rsid w:val="00956321"/>
    <w:rsid w:val="0095712A"/>
    <w:rsid w:val="00957519"/>
    <w:rsid w:val="00957FFD"/>
    <w:rsid w:val="00960F99"/>
    <w:rsid w:val="00961C70"/>
    <w:rsid w:val="00963FC1"/>
    <w:rsid w:val="0096488F"/>
    <w:rsid w:val="0096555C"/>
    <w:rsid w:val="0097003E"/>
    <w:rsid w:val="00970E0B"/>
    <w:rsid w:val="00974A22"/>
    <w:rsid w:val="00975BE3"/>
    <w:rsid w:val="0097641C"/>
    <w:rsid w:val="0097698E"/>
    <w:rsid w:val="009850C7"/>
    <w:rsid w:val="00985A7C"/>
    <w:rsid w:val="0098622E"/>
    <w:rsid w:val="009910A1"/>
    <w:rsid w:val="00991EB0"/>
    <w:rsid w:val="00994FF6"/>
    <w:rsid w:val="009971DA"/>
    <w:rsid w:val="00997C75"/>
    <w:rsid w:val="00997DB3"/>
    <w:rsid w:val="009A19DC"/>
    <w:rsid w:val="009A5EAC"/>
    <w:rsid w:val="009B0F1C"/>
    <w:rsid w:val="009B1FCA"/>
    <w:rsid w:val="009B3880"/>
    <w:rsid w:val="009B56D0"/>
    <w:rsid w:val="009B6881"/>
    <w:rsid w:val="009B68FD"/>
    <w:rsid w:val="009B6D1E"/>
    <w:rsid w:val="009C169C"/>
    <w:rsid w:val="009C1833"/>
    <w:rsid w:val="009C1AC6"/>
    <w:rsid w:val="009C2376"/>
    <w:rsid w:val="009C3F18"/>
    <w:rsid w:val="009C5A60"/>
    <w:rsid w:val="009C5AF3"/>
    <w:rsid w:val="009C6D91"/>
    <w:rsid w:val="009D02D2"/>
    <w:rsid w:val="009D04EA"/>
    <w:rsid w:val="009D096B"/>
    <w:rsid w:val="009D2477"/>
    <w:rsid w:val="009D2C5A"/>
    <w:rsid w:val="009D31C5"/>
    <w:rsid w:val="009D3D1F"/>
    <w:rsid w:val="009D4737"/>
    <w:rsid w:val="009D4997"/>
    <w:rsid w:val="009D54A5"/>
    <w:rsid w:val="009D69D0"/>
    <w:rsid w:val="009D6FEB"/>
    <w:rsid w:val="009D7236"/>
    <w:rsid w:val="009D7AFD"/>
    <w:rsid w:val="009D7F43"/>
    <w:rsid w:val="009E0852"/>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71DC"/>
    <w:rsid w:val="00A075F1"/>
    <w:rsid w:val="00A10DD2"/>
    <w:rsid w:val="00A112EC"/>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1B24"/>
    <w:rsid w:val="00A41BA2"/>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532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20A2"/>
    <w:rsid w:val="00A92BA3"/>
    <w:rsid w:val="00A9471E"/>
    <w:rsid w:val="00A94B64"/>
    <w:rsid w:val="00A977E9"/>
    <w:rsid w:val="00AA0277"/>
    <w:rsid w:val="00AA073B"/>
    <w:rsid w:val="00AA27A9"/>
    <w:rsid w:val="00AA312E"/>
    <w:rsid w:val="00AA4C67"/>
    <w:rsid w:val="00AA7770"/>
    <w:rsid w:val="00AA7EFB"/>
    <w:rsid w:val="00AA7F2C"/>
    <w:rsid w:val="00AB29D1"/>
    <w:rsid w:val="00AB3CB0"/>
    <w:rsid w:val="00AB3CB7"/>
    <w:rsid w:val="00AB4D1F"/>
    <w:rsid w:val="00AB5CF5"/>
    <w:rsid w:val="00AB5E1F"/>
    <w:rsid w:val="00AB76EA"/>
    <w:rsid w:val="00AC08F7"/>
    <w:rsid w:val="00AC28B6"/>
    <w:rsid w:val="00AC3365"/>
    <w:rsid w:val="00AC3A65"/>
    <w:rsid w:val="00AC3FCA"/>
    <w:rsid w:val="00AC4205"/>
    <w:rsid w:val="00AC628B"/>
    <w:rsid w:val="00AC655A"/>
    <w:rsid w:val="00AC688E"/>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EA6"/>
    <w:rsid w:val="00B01F6A"/>
    <w:rsid w:val="00B0234D"/>
    <w:rsid w:val="00B02F29"/>
    <w:rsid w:val="00B046E2"/>
    <w:rsid w:val="00B05816"/>
    <w:rsid w:val="00B05F36"/>
    <w:rsid w:val="00B06814"/>
    <w:rsid w:val="00B0744B"/>
    <w:rsid w:val="00B12486"/>
    <w:rsid w:val="00B1321E"/>
    <w:rsid w:val="00B13759"/>
    <w:rsid w:val="00B14BE8"/>
    <w:rsid w:val="00B156D4"/>
    <w:rsid w:val="00B15DC1"/>
    <w:rsid w:val="00B16AD5"/>
    <w:rsid w:val="00B17686"/>
    <w:rsid w:val="00B179CF"/>
    <w:rsid w:val="00B20E66"/>
    <w:rsid w:val="00B2193F"/>
    <w:rsid w:val="00B21DE2"/>
    <w:rsid w:val="00B23E8B"/>
    <w:rsid w:val="00B260F0"/>
    <w:rsid w:val="00B26EF0"/>
    <w:rsid w:val="00B2704E"/>
    <w:rsid w:val="00B27320"/>
    <w:rsid w:val="00B311CF"/>
    <w:rsid w:val="00B3264D"/>
    <w:rsid w:val="00B33B11"/>
    <w:rsid w:val="00B34051"/>
    <w:rsid w:val="00B351F5"/>
    <w:rsid w:val="00B35C8E"/>
    <w:rsid w:val="00B37AED"/>
    <w:rsid w:val="00B40811"/>
    <w:rsid w:val="00B409C7"/>
    <w:rsid w:val="00B40E83"/>
    <w:rsid w:val="00B4104A"/>
    <w:rsid w:val="00B4348E"/>
    <w:rsid w:val="00B4407B"/>
    <w:rsid w:val="00B52167"/>
    <w:rsid w:val="00B54099"/>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FCA"/>
    <w:rsid w:val="00B8712E"/>
    <w:rsid w:val="00B87661"/>
    <w:rsid w:val="00B91ED5"/>
    <w:rsid w:val="00B92F5A"/>
    <w:rsid w:val="00B9401E"/>
    <w:rsid w:val="00B94B12"/>
    <w:rsid w:val="00B97630"/>
    <w:rsid w:val="00B97D51"/>
    <w:rsid w:val="00BA18CC"/>
    <w:rsid w:val="00BA1B26"/>
    <w:rsid w:val="00BA1EA3"/>
    <w:rsid w:val="00BA3DD4"/>
    <w:rsid w:val="00BA62C6"/>
    <w:rsid w:val="00BA6613"/>
    <w:rsid w:val="00BA6A62"/>
    <w:rsid w:val="00BA6AF2"/>
    <w:rsid w:val="00BB0351"/>
    <w:rsid w:val="00BB12F5"/>
    <w:rsid w:val="00BB14C9"/>
    <w:rsid w:val="00BB2099"/>
    <w:rsid w:val="00BB3002"/>
    <w:rsid w:val="00BB419E"/>
    <w:rsid w:val="00BB6AE8"/>
    <w:rsid w:val="00BC2D4E"/>
    <w:rsid w:val="00BC3281"/>
    <w:rsid w:val="00BC40C1"/>
    <w:rsid w:val="00BC604C"/>
    <w:rsid w:val="00BD11E4"/>
    <w:rsid w:val="00BD3FC1"/>
    <w:rsid w:val="00BD6847"/>
    <w:rsid w:val="00BE068C"/>
    <w:rsid w:val="00BE1A08"/>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9AB"/>
    <w:rsid w:val="00BF730A"/>
    <w:rsid w:val="00C00C43"/>
    <w:rsid w:val="00C00F2E"/>
    <w:rsid w:val="00C02B82"/>
    <w:rsid w:val="00C0704E"/>
    <w:rsid w:val="00C070F1"/>
    <w:rsid w:val="00C10B30"/>
    <w:rsid w:val="00C1136D"/>
    <w:rsid w:val="00C1142B"/>
    <w:rsid w:val="00C117FA"/>
    <w:rsid w:val="00C12B93"/>
    <w:rsid w:val="00C13F53"/>
    <w:rsid w:val="00C14DAB"/>
    <w:rsid w:val="00C16061"/>
    <w:rsid w:val="00C1709D"/>
    <w:rsid w:val="00C219C5"/>
    <w:rsid w:val="00C22A7E"/>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2664"/>
    <w:rsid w:val="00C43AF1"/>
    <w:rsid w:val="00C43BF5"/>
    <w:rsid w:val="00C44851"/>
    <w:rsid w:val="00C46683"/>
    <w:rsid w:val="00C47642"/>
    <w:rsid w:val="00C5057F"/>
    <w:rsid w:val="00C51CDE"/>
    <w:rsid w:val="00C56CA7"/>
    <w:rsid w:val="00C56CD9"/>
    <w:rsid w:val="00C60CE5"/>
    <w:rsid w:val="00C60F5C"/>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80D10"/>
    <w:rsid w:val="00C8116B"/>
    <w:rsid w:val="00C81557"/>
    <w:rsid w:val="00C81E71"/>
    <w:rsid w:val="00C83074"/>
    <w:rsid w:val="00C83DC1"/>
    <w:rsid w:val="00C846F5"/>
    <w:rsid w:val="00C84ED1"/>
    <w:rsid w:val="00C859B7"/>
    <w:rsid w:val="00C86616"/>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2D84"/>
    <w:rsid w:val="00CC339A"/>
    <w:rsid w:val="00CC359B"/>
    <w:rsid w:val="00CC7236"/>
    <w:rsid w:val="00CC7F8D"/>
    <w:rsid w:val="00CD064C"/>
    <w:rsid w:val="00CD0D6C"/>
    <w:rsid w:val="00CD1929"/>
    <w:rsid w:val="00CD1A12"/>
    <w:rsid w:val="00CD1DE8"/>
    <w:rsid w:val="00CD45DB"/>
    <w:rsid w:val="00CD6FF8"/>
    <w:rsid w:val="00CE1652"/>
    <w:rsid w:val="00CE2B9F"/>
    <w:rsid w:val="00CE6AD4"/>
    <w:rsid w:val="00CF02A6"/>
    <w:rsid w:val="00CF170F"/>
    <w:rsid w:val="00CF2F53"/>
    <w:rsid w:val="00CF450A"/>
    <w:rsid w:val="00CF5B3F"/>
    <w:rsid w:val="00CF6161"/>
    <w:rsid w:val="00CF64A1"/>
    <w:rsid w:val="00D01337"/>
    <w:rsid w:val="00D024AC"/>
    <w:rsid w:val="00D02C67"/>
    <w:rsid w:val="00D038A6"/>
    <w:rsid w:val="00D04282"/>
    <w:rsid w:val="00D06795"/>
    <w:rsid w:val="00D06D90"/>
    <w:rsid w:val="00D07291"/>
    <w:rsid w:val="00D0732C"/>
    <w:rsid w:val="00D10DAF"/>
    <w:rsid w:val="00D118CC"/>
    <w:rsid w:val="00D12B48"/>
    <w:rsid w:val="00D16040"/>
    <w:rsid w:val="00D16565"/>
    <w:rsid w:val="00D167BF"/>
    <w:rsid w:val="00D1720D"/>
    <w:rsid w:val="00D1791F"/>
    <w:rsid w:val="00D210E0"/>
    <w:rsid w:val="00D213CD"/>
    <w:rsid w:val="00D22016"/>
    <w:rsid w:val="00D24ABA"/>
    <w:rsid w:val="00D2525A"/>
    <w:rsid w:val="00D269B0"/>
    <w:rsid w:val="00D26D29"/>
    <w:rsid w:val="00D26F30"/>
    <w:rsid w:val="00D30C5E"/>
    <w:rsid w:val="00D31BE4"/>
    <w:rsid w:val="00D3275D"/>
    <w:rsid w:val="00D332DB"/>
    <w:rsid w:val="00D365D1"/>
    <w:rsid w:val="00D365E7"/>
    <w:rsid w:val="00D36AF0"/>
    <w:rsid w:val="00D37822"/>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75D2"/>
    <w:rsid w:val="00D712EC"/>
    <w:rsid w:val="00D72B8B"/>
    <w:rsid w:val="00D74FF3"/>
    <w:rsid w:val="00D75217"/>
    <w:rsid w:val="00D80A0E"/>
    <w:rsid w:val="00D82764"/>
    <w:rsid w:val="00D83C3C"/>
    <w:rsid w:val="00D90255"/>
    <w:rsid w:val="00D91148"/>
    <w:rsid w:val="00D91397"/>
    <w:rsid w:val="00D92087"/>
    <w:rsid w:val="00D923CB"/>
    <w:rsid w:val="00D93143"/>
    <w:rsid w:val="00DA0F08"/>
    <w:rsid w:val="00DA2395"/>
    <w:rsid w:val="00DA2B21"/>
    <w:rsid w:val="00DB134D"/>
    <w:rsid w:val="00DB374A"/>
    <w:rsid w:val="00DB4056"/>
    <w:rsid w:val="00DB4C74"/>
    <w:rsid w:val="00DB5C12"/>
    <w:rsid w:val="00DB69B4"/>
    <w:rsid w:val="00DC0346"/>
    <w:rsid w:val="00DC0FF9"/>
    <w:rsid w:val="00DC13E6"/>
    <w:rsid w:val="00DC249A"/>
    <w:rsid w:val="00DC3615"/>
    <w:rsid w:val="00DD2595"/>
    <w:rsid w:val="00DD2BC7"/>
    <w:rsid w:val="00DD41CB"/>
    <w:rsid w:val="00DD4CFA"/>
    <w:rsid w:val="00DD4EE8"/>
    <w:rsid w:val="00DD5A6C"/>
    <w:rsid w:val="00DD5EDE"/>
    <w:rsid w:val="00DD68BD"/>
    <w:rsid w:val="00DD71B2"/>
    <w:rsid w:val="00DE010C"/>
    <w:rsid w:val="00DE0AE3"/>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3A49"/>
    <w:rsid w:val="00E0425F"/>
    <w:rsid w:val="00E05EEB"/>
    <w:rsid w:val="00E104B2"/>
    <w:rsid w:val="00E112CF"/>
    <w:rsid w:val="00E129A5"/>
    <w:rsid w:val="00E12EC3"/>
    <w:rsid w:val="00E138ED"/>
    <w:rsid w:val="00E14199"/>
    <w:rsid w:val="00E14488"/>
    <w:rsid w:val="00E14CC7"/>
    <w:rsid w:val="00E14DF7"/>
    <w:rsid w:val="00E150B2"/>
    <w:rsid w:val="00E1611E"/>
    <w:rsid w:val="00E165B4"/>
    <w:rsid w:val="00E17C3C"/>
    <w:rsid w:val="00E22C30"/>
    <w:rsid w:val="00E243EB"/>
    <w:rsid w:val="00E24572"/>
    <w:rsid w:val="00E255E1"/>
    <w:rsid w:val="00E26040"/>
    <w:rsid w:val="00E26357"/>
    <w:rsid w:val="00E34993"/>
    <w:rsid w:val="00E353C2"/>
    <w:rsid w:val="00E35786"/>
    <w:rsid w:val="00E379EE"/>
    <w:rsid w:val="00E4207A"/>
    <w:rsid w:val="00E429B2"/>
    <w:rsid w:val="00E44B3B"/>
    <w:rsid w:val="00E44E64"/>
    <w:rsid w:val="00E45230"/>
    <w:rsid w:val="00E45661"/>
    <w:rsid w:val="00E50345"/>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33D2"/>
    <w:rsid w:val="00E63456"/>
    <w:rsid w:val="00E6427B"/>
    <w:rsid w:val="00E65AFC"/>
    <w:rsid w:val="00E65D60"/>
    <w:rsid w:val="00E665D1"/>
    <w:rsid w:val="00E66769"/>
    <w:rsid w:val="00E66D94"/>
    <w:rsid w:val="00E704D7"/>
    <w:rsid w:val="00E713CA"/>
    <w:rsid w:val="00E726EA"/>
    <w:rsid w:val="00E72B27"/>
    <w:rsid w:val="00E72C03"/>
    <w:rsid w:val="00E73ACF"/>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CCA"/>
    <w:rsid w:val="00E8753A"/>
    <w:rsid w:val="00E90583"/>
    <w:rsid w:val="00E92192"/>
    <w:rsid w:val="00E93B40"/>
    <w:rsid w:val="00E94289"/>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B7F3A"/>
    <w:rsid w:val="00EC3695"/>
    <w:rsid w:val="00EC3EAB"/>
    <w:rsid w:val="00EC4D28"/>
    <w:rsid w:val="00EC7020"/>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F0131D"/>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5A08"/>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4498"/>
    <w:rsid w:val="00F358D6"/>
    <w:rsid w:val="00F37B12"/>
    <w:rsid w:val="00F37D39"/>
    <w:rsid w:val="00F40C65"/>
    <w:rsid w:val="00F427DD"/>
    <w:rsid w:val="00F43D17"/>
    <w:rsid w:val="00F460A3"/>
    <w:rsid w:val="00F466A6"/>
    <w:rsid w:val="00F466C7"/>
    <w:rsid w:val="00F46D31"/>
    <w:rsid w:val="00F50B7E"/>
    <w:rsid w:val="00F51490"/>
    <w:rsid w:val="00F5432F"/>
    <w:rsid w:val="00F54C85"/>
    <w:rsid w:val="00F56634"/>
    <w:rsid w:val="00F62C70"/>
    <w:rsid w:val="00F630D1"/>
    <w:rsid w:val="00F6320D"/>
    <w:rsid w:val="00F63581"/>
    <w:rsid w:val="00F6443F"/>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D9"/>
    <w:rsid w:val="00F86E1C"/>
    <w:rsid w:val="00F87184"/>
    <w:rsid w:val="00F872E9"/>
    <w:rsid w:val="00F87A1E"/>
    <w:rsid w:val="00F9298B"/>
    <w:rsid w:val="00F94931"/>
    <w:rsid w:val="00F968CE"/>
    <w:rsid w:val="00F97A65"/>
    <w:rsid w:val="00FA2F3D"/>
    <w:rsid w:val="00FA2F6D"/>
    <w:rsid w:val="00FA32E4"/>
    <w:rsid w:val="00FA3F2F"/>
    <w:rsid w:val="00FA3F93"/>
    <w:rsid w:val="00FA4A2E"/>
    <w:rsid w:val="00FA6AED"/>
    <w:rsid w:val="00FB1D29"/>
    <w:rsid w:val="00FB3138"/>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54FA"/>
    <w:rsid w:val="00FD57D5"/>
    <w:rsid w:val="00FD5BFB"/>
    <w:rsid w:val="00FE1513"/>
    <w:rsid w:val="00FE24CA"/>
    <w:rsid w:val="00FE3522"/>
    <w:rsid w:val="00FE572B"/>
    <w:rsid w:val="00FE613E"/>
    <w:rsid w:val="00FE6C2B"/>
    <w:rsid w:val="00FE6F92"/>
    <w:rsid w:val="00FE79E1"/>
    <w:rsid w:val="00FE7A38"/>
    <w:rsid w:val="00FF0173"/>
    <w:rsid w:val="00FF1028"/>
    <w:rsid w:val="00FF1F1A"/>
    <w:rsid w:val="00FF202B"/>
    <w:rsid w:val="00FF40BA"/>
    <w:rsid w:val="00FF478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AC688E"/>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7654.zip" TargetMode="External"/><Relationship Id="rId13" Type="http://schemas.openxmlformats.org/officeDocument/2006/relationships/hyperlink" Target="file:///C:\Users\wanshic\OneDrive%20-%20Qualcomm\Documents\Standards\3GPP%20Standards\Meeting%20Documents\TSGR1_103\Docs\R1-200906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779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861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3\Docs\R1-2007943.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7982.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898E-E444-4A6E-9B59-564812F2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4977</Words>
  <Characters>31357</Characters>
  <Application>Microsoft Office Word</Application>
  <DocSecurity>0</DocSecurity>
  <Lines>261</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ALI ALI</cp:lastModifiedBy>
  <cp:revision>26</cp:revision>
  <cp:lastPrinted>2020-05-05T11:28:00Z</cp:lastPrinted>
  <dcterms:created xsi:type="dcterms:W3CDTF">2021-01-09T14:31:00Z</dcterms:created>
  <dcterms:modified xsi:type="dcterms:W3CDTF">2021-01-18T17:01:00Z</dcterms:modified>
</cp:coreProperties>
</file>