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47DB3" w14:textId="77777777"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77777777" w:rsidR="005E21AE" w:rsidRDefault="00024C4A">
      <w:r>
        <w:rPr>
          <w:rFonts w:ascii="Arial" w:hAnsi="Arial" w:cs="Arial"/>
          <w:b/>
        </w:rPr>
        <w:t xml:space="preserve">Title:                     Feature lead summary #5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0"/>
          </w:pPr>
          <w:r>
            <w:t>Table of Contents</w:t>
          </w:r>
        </w:p>
        <w:p w14:paraId="11F47DBB" w14:textId="77777777" w:rsidR="005E21AE" w:rsidRDefault="00024C4A">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11F47DBC" w14:textId="77777777" w:rsidR="005E21AE" w:rsidRDefault="00080BC1">
          <w:pPr>
            <w:pStyle w:val="TOC1"/>
            <w:tabs>
              <w:tab w:val="right" w:leader="dot" w:pos="9954"/>
            </w:tabs>
            <w:rPr>
              <w:rFonts w:eastAsiaTheme="minorEastAsia" w:cstheme="minorBidi"/>
              <w:b w:val="0"/>
              <w:bCs w:val="0"/>
              <w:i w:val="0"/>
              <w:iCs w:val="0"/>
            </w:rPr>
          </w:pPr>
          <w:hyperlink w:anchor="_Toc55340704" w:history="1">
            <w:r w:rsidR="00024C4A">
              <w:rPr>
                <w:rStyle w:val="Hyperlink"/>
                <w:rFonts w:cs="Arial"/>
              </w:rPr>
              <w:t xml:space="preserve">8.2 </w:t>
            </w:r>
            <w:r w:rsidR="00024C4A">
              <w:rPr>
                <w:rStyle w:val="Hyperlink"/>
              </w:rPr>
              <w:t>Reduced PDCCH monitoring</w:t>
            </w:r>
            <w:r w:rsidR="00024C4A">
              <w:tab/>
            </w:r>
            <w:r w:rsidR="00024C4A">
              <w:fldChar w:fldCharType="begin"/>
            </w:r>
            <w:r w:rsidR="00024C4A">
              <w:instrText xml:space="preserve"> PAGEREF _Toc55340704 \h </w:instrText>
            </w:r>
            <w:r w:rsidR="00024C4A">
              <w:fldChar w:fldCharType="separate"/>
            </w:r>
            <w:r w:rsidR="00024C4A">
              <w:t>2</w:t>
            </w:r>
            <w:r w:rsidR="00024C4A">
              <w:fldChar w:fldCharType="end"/>
            </w:r>
          </w:hyperlink>
        </w:p>
        <w:p w14:paraId="11F47DBD" w14:textId="77777777" w:rsidR="005E21AE" w:rsidRDefault="00080BC1">
          <w:pPr>
            <w:pStyle w:val="TOC2"/>
            <w:tabs>
              <w:tab w:val="right" w:leader="dot" w:pos="9954"/>
            </w:tabs>
            <w:rPr>
              <w:rFonts w:eastAsiaTheme="minorEastAsia" w:cstheme="minorBidi"/>
              <w:b w:val="0"/>
              <w:bCs w:val="0"/>
              <w:sz w:val="24"/>
              <w:szCs w:val="24"/>
            </w:rPr>
          </w:pPr>
          <w:hyperlink w:anchor="_Toc55340705" w:history="1">
            <w:r w:rsidR="00024C4A">
              <w:rPr>
                <w:rStyle w:val="Hyperlink"/>
                <w:rFonts w:ascii="Arial" w:eastAsia="SimSun" w:hAnsi="Arial"/>
                <w:lang w:val="en-GB" w:eastAsia="ja-JP"/>
              </w:rPr>
              <w:t>8.2.1 Description of feature</w:t>
            </w:r>
            <w:r w:rsidR="00024C4A">
              <w:tab/>
            </w:r>
            <w:r w:rsidR="00024C4A">
              <w:fldChar w:fldCharType="begin"/>
            </w:r>
            <w:r w:rsidR="00024C4A">
              <w:instrText xml:space="preserve"> PAGEREF _Toc55340705 \h </w:instrText>
            </w:r>
            <w:r w:rsidR="00024C4A">
              <w:fldChar w:fldCharType="separate"/>
            </w:r>
            <w:r w:rsidR="00024C4A">
              <w:t>2</w:t>
            </w:r>
            <w:r w:rsidR="00024C4A">
              <w:fldChar w:fldCharType="end"/>
            </w:r>
          </w:hyperlink>
        </w:p>
        <w:p w14:paraId="11F47DBE" w14:textId="77777777" w:rsidR="005E21AE" w:rsidRDefault="00080BC1">
          <w:pPr>
            <w:pStyle w:val="TOC2"/>
            <w:tabs>
              <w:tab w:val="right" w:leader="dot" w:pos="9954"/>
            </w:tabs>
            <w:rPr>
              <w:rFonts w:eastAsiaTheme="minorEastAsia" w:cstheme="minorBidi"/>
              <w:b w:val="0"/>
              <w:bCs w:val="0"/>
              <w:sz w:val="24"/>
              <w:szCs w:val="24"/>
            </w:rPr>
          </w:pPr>
          <w:hyperlink w:anchor="_Toc55340706" w:history="1">
            <w:r w:rsidR="00024C4A">
              <w:rPr>
                <w:rStyle w:val="Hyperlink"/>
                <w:rFonts w:ascii="Arial" w:eastAsia="SimSun" w:hAnsi="Arial"/>
                <w:lang w:val="en-GB" w:eastAsia="ja-JP"/>
              </w:rPr>
              <w:t>8.2.2 Analysis of UE power saving</w:t>
            </w:r>
            <w:r w:rsidR="00024C4A">
              <w:tab/>
            </w:r>
            <w:r w:rsidR="00024C4A">
              <w:fldChar w:fldCharType="begin"/>
            </w:r>
            <w:r w:rsidR="00024C4A">
              <w:instrText xml:space="preserve"> PAGEREF _Toc55340706 \h </w:instrText>
            </w:r>
            <w:r w:rsidR="00024C4A">
              <w:fldChar w:fldCharType="separate"/>
            </w:r>
            <w:r w:rsidR="00024C4A">
              <w:t>9</w:t>
            </w:r>
            <w:r w:rsidR="00024C4A">
              <w:fldChar w:fldCharType="end"/>
            </w:r>
          </w:hyperlink>
        </w:p>
        <w:p w14:paraId="11F47DBF" w14:textId="77777777" w:rsidR="005E21AE" w:rsidRDefault="00080BC1">
          <w:pPr>
            <w:pStyle w:val="TOC2"/>
            <w:tabs>
              <w:tab w:val="right" w:leader="dot" w:pos="9954"/>
            </w:tabs>
            <w:rPr>
              <w:rFonts w:eastAsiaTheme="minorEastAsia" w:cstheme="minorBidi"/>
              <w:b w:val="0"/>
              <w:bCs w:val="0"/>
              <w:sz w:val="24"/>
              <w:szCs w:val="24"/>
            </w:rPr>
          </w:pPr>
          <w:hyperlink w:anchor="_Toc55340707" w:history="1">
            <w:r w:rsidR="00024C4A">
              <w:rPr>
                <w:rStyle w:val="Hyperlink"/>
                <w:rFonts w:ascii="Arial" w:eastAsia="SimSun" w:hAnsi="Arial"/>
                <w:lang w:val="en-GB" w:eastAsia="ja-JP"/>
              </w:rPr>
              <w:t>8.2.3 Analysis of performance impacts</w:t>
            </w:r>
            <w:r w:rsidR="00024C4A">
              <w:tab/>
            </w:r>
            <w:r w:rsidR="00024C4A">
              <w:fldChar w:fldCharType="begin"/>
            </w:r>
            <w:r w:rsidR="00024C4A">
              <w:instrText xml:space="preserve"> PAGEREF _Toc55340707 \h </w:instrText>
            </w:r>
            <w:r w:rsidR="00024C4A">
              <w:fldChar w:fldCharType="separate"/>
            </w:r>
            <w:r w:rsidR="00024C4A">
              <w:t>10</w:t>
            </w:r>
            <w:r w:rsidR="00024C4A">
              <w:fldChar w:fldCharType="end"/>
            </w:r>
          </w:hyperlink>
        </w:p>
        <w:p w14:paraId="11F47DC0" w14:textId="77777777" w:rsidR="005E21AE" w:rsidRDefault="00080BC1">
          <w:pPr>
            <w:pStyle w:val="TOC3"/>
            <w:tabs>
              <w:tab w:val="right" w:leader="dot" w:pos="9954"/>
            </w:tabs>
            <w:rPr>
              <w:rFonts w:eastAsiaTheme="minorEastAsia" w:cstheme="minorBidi"/>
              <w:sz w:val="24"/>
              <w:szCs w:val="24"/>
            </w:rPr>
          </w:pPr>
          <w:hyperlink w:anchor="_Toc55340708" w:history="1">
            <w:r w:rsidR="00024C4A">
              <w:rPr>
                <w:rStyle w:val="Hyperlink"/>
                <w:rFonts w:ascii="Arial" w:hAnsi="Arial" w:cs="Arial"/>
              </w:rPr>
              <w:t>8.2.3.1 PDCCH Blocking probability</w:t>
            </w:r>
            <w:r w:rsidR="00024C4A">
              <w:tab/>
            </w:r>
            <w:r w:rsidR="00024C4A">
              <w:fldChar w:fldCharType="begin"/>
            </w:r>
            <w:r w:rsidR="00024C4A">
              <w:instrText xml:space="preserve"> PAGEREF _Toc55340708 \h </w:instrText>
            </w:r>
            <w:r w:rsidR="00024C4A">
              <w:fldChar w:fldCharType="separate"/>
            </w:r>
            <w:r w:rsidR="00024C4A">
              <w:t>10</w:t>
            </w:r>
            <w:r w:rsidR="00024C4A">
              <w:fldChar w:fldCharType="end"/>
            </w:r>
          </w:hyperlink>
        </w:p>
        <w:p w14:paraId="11F47DC1" w14:textId="77777777" w:rsidR="005E21AE" w:rsidRDefault="00080BC1">
          <w:pPr>
            <w:pStyle w:val="TOC3"/>
            <w:tabs>
              <w:tab w:val="right" w:leader="dot" w:pos="9954"/>
            </w:tabs>
            <w:rPr>
              <w:rFonts w:eastAsiaTheme="minorEastAsia" w:cstheme="minorBidi"/>
              <w:sz w:val="24"/>
              <w:szCs w:val="24"/>
            </w:rPr>
          </w:pPr>
          <w:hyperlink w:anchor="_Toc55340709" w:history="1">
            <w:r w:rsidR="00024C4A">
              <w:rPr>
                <w:rStyle w:val="Hyperlink"/>
                <w:rFonts w:ascii="Arial" w:hAnsi="Arial" w:cs="Arial"/>
              </w:rPr>
              <w:t>8.2.3.2 Latency and Scheduling flexibility</w:t>
            </w:r>
            <w:r w:rsidR="00024C4A">
              <w:tab/>
            </w:r>
            <w:r w:rsidR="00024C4A">
              <w:fldChar w:fldCharType="begin"/>
            </w:r>
            <w:r w:rsidR="00024C4A">
              <w:instrText xml:space="preserve"> PAGEREF _Toc55340709 \h </w:instrText>
            </w:r>
            <w:r w:rsidR="00024C4A">
              <w:fldChar w:fldCharType="separate"/>
            </w:r>
            <w:r w:rsidR="00024C4A">
              <w:t>36</w:t>
            </w:r>
            <w:r w:rsidR="00024C4A">
              <w:fldChar w:fldCharType="end"/>
            </w:r>
          </w:hyperlink>
        </w:p>
        <w:p w14:paraId="11F47DC2" w14:textId="77777777" w:rsidR="005E21AE" w:rsidRDefault="00080BC1">
          <w:pPr>
            <w:pStyle w:val="TOC2"/>
            <w:tabs>
              <w:tab w:val="right" w:leader="dot" w:pos="9954"/>
            </w:tabs>
            <w:rPr>
              <w:rFonts w:eastAsiaTheme="minorEastAsia" w:cstheme="minorBidi"/>
              <w:b w:val="0"/>
              <w:bCs w:val="0"/>
              <w:sz w:val="24"/>
              <w:szCs w:val="24"/>
            </w:rPr>
          </w:pPr>
          <w:hyperlink w:anchor="_Toc55340710" w:history="1">
            <w:r w:rsidR="00024C4A">
              <w:rPr>
                <w:rStyle w:val="Hyperlink"/>
                <w:rFonts w:ascii="Arial" w:eastAsia="SimSun" w:hAnsi="Arial"/>
                <w:lang w:val="en-GB" w:eastAsia="ja-JP"/>
              </w:rPr>
              <w:t>8.2.4 Analysis of coexistence with legacy UEs</w:t>
            </w:r>
            <w:r w:rsidR="00024C4A">
              <w:tab/>
            </w:r>
            <w:r w:rsidR="00024C4A">
              <w:fldChar w:fldCharType="begin"/>
            </w:r>
            <w:r w:rsidR="00024C4A">
              <w:instrText xml:space="preserve"> PAGEREF _Toc55340710 \h </w:instrText>
            </w:r>
            <w:r w:rsidR="00024C4A">
              <w:fldChar w:fldCharType="separate"/>
            </w:r>
            <w:r w:rsidR="00024C4A">
              <w:t>38</w:t>
            </w:r>
            <w:r w:rsidR="00024C4A">
              <w:fldChar w:fldCharType="end"/>
            </w:r>
          </w:hyperlink>
        </w:p>
        <w:p w14:paraId="11F47DC3" w14:textId="77777777" w:rsidR="005E21AE" w:rsidRDefault="00080BC1">
          <w:pPr>
            <w:pStyle w:val="TOC2"/>
            <w:tabs>
              <w:tab w:val="right" w:leader="dot" w:pos="9954"/>
            </w:tabs>
            <w:rPr>
              <w:rFonts w:eastAsiaTheme="minorEastAsia" w:cstheme="minorBidi"/>
              <w:b w:val="0"/>
              <w:bCs w:val="0"/>
              <w:sz w:val="24"/>
              <w:szCs w:val="24"/>
            </w:rPr>
          </w:pPr>
          <w:hyperlink w:anchor="_Toc55340711" w:history="1">
            <w:r w:rsidR="00024C4A">
              <w:rPr>
                <w:rStyle w:val="Hyperlink"/>
                <w:rFonts w:ascii="Arial" w:eastAsia="SimSun" w:hAnsi="Arial"/>
                <w:lang w:val="en-GB" w:eastAsia="ja-JP"/>
              </w:rPr>
              <w:t>8.2.5 Analysis of specification impacts</w:t>
            </w:r>
            <w:r w:rsidR="00024C4A">
              <w:tab/>
            </w:r>
            <w:r w:rsidR="00024C4A">
              <w:fldChar w:fldCharType="begin"/>
            </w:r>
            <w:r w:rsidR="00024C4A">
              <w:instrText xml:space="preserve"> PAGEREF _Toc55340711 \h </w:instrText>
            </w:r>
            <w:r w:rsidR="00024C4A">
              <w:fldChar w:fldCharType="separate"/>
            </w:r>
            <w:r w:rsidR="00024C4A">
              <w:t>40</w:t>
            </w:r>
            <w:r w:rsidR="00024C4A">
              <w:fldChar w:fldCharType="end"/>
            </w:r>
          </w:hyperlink>
        </w:p>
        <w:p w14:paraId="11F47DC4" w14:textId="77777777" w:rsidR="005E21AE" w:rsidRDefault="00080BC1">
          <w:pPr>
            <w:pStyle w:val="TOC1"/>
            <w:tabs>
              <w:tab w:val="right" w:leader="dot" w:pos="9954"/>
            </w:tabs>
            <w:rPr>
              <w:rFonts w:eastAsiaTheme="minorEastAsia" w:cstheme="minorBidi"/>
              <w:b w:val="0"/>
              <w:bCs w:val="0"/>
              <w:i w:val="0"/>
              <w:iCs w:val="0"/>
            </w:rPr>
          </w:pPr>
          <w:hyperlink w:anchor="_Toc55340712" w:history="1">
            <w:r w:rsidR="00024C4A">
              <w:rPr>
                <w:rStyle w:val="Hyperlink"/>
                <w:rFonts w:cs="Arial"/>
              </w:rPr>
              <w:t xml:space="preserve">12. </w:t>
            </w:r>
            <w:r w:rsidR="00024C4A">
              <w:rPr>
                <w:rStyle w:val="Hyperlink"/>
              </w:rPr>
              <w:t>Conclusion</w:t>
            </w:r>
            <w:r w:rsidR="00024C4A">
              <w:tab/>
            </w:r>
            <w:r w:rsidR="00024C4A">
              <w:fldChar w:fldCharType="begin"/>
            </w:r>
            <w:r w:rsidR="00024C4A">
              <w:instrText xml:space="preserve"> PAGEREF _Toc55340712 \h </w:instrText>
            </w:r>
            <w:r w:rsidR="00024C4A">
              <w:fldChar w:fldCharType="separate"/>
            </w:r>
            <w:r w:rsidR="00024C4A">
              <w:t>42</w:t>
            </w:r>
            <w:r w:rsidR="00024C4A">
              <w:fldChar w:fldCharType="end"/>
            </w:r>
          </w:hyperlink>
        </w:p>
        <w:p w14:paraId="11F47DC5" w14:textId="77777777" w:rsidR="005E21AE" w:rsidRDefault="00080BC1">
          <w:pPr>
            <w:pStyle w:val="TOC1"/>
            <w:tabs>
              <w:tab w:val="right" w:leader="dot" w:pos="9954"/>
            </w:tabs>
            <w:rPr>
              <w:rFonts w:eastAsiaTheme="minorEastAsia" w:cstheme="minorBidi"/>
              <w:b w:val="0"/>
              <w:bCs w:val="0"/>
              <w:i w:val="0"/>
              <w:iCs w:val="0"/>
            </w:rPr>
          </w:pPr>
          <w:hyperlink w:anchor="_Toc55340713" w:history="1">
            <w:r w:rsidR="00024C4A">
              <w:rPr>
                <w:rStyle w:val="Hyperlink"/>
                <w:rFonts w:cs="Arial"/>
              </w:rPr>
              <w:t>References</w:t>
            </w:r>
            <w:r w:rsidR="00024C4A">
              <w:tab/>
            </w:r>
            <w:r w:rsidR="00024C4A">
              <w:fldChar w:fldCharType="begin"/>
            </w:r>
            <w:r w:rsidR="00024C4A">
              <w:instrText xml:space="preserve"> PAGEREF _Toc55340713 \h </w:instrText>
            </w:r>
            <w:r w:rsidR="00024C4A">
              <w:fldChar w:fldCharType="separate"/>
            </w:r>
            <w:r w:rsidR="00024C4A">
              <w:t>43</w:t>
            </w:r>
            <w:r w:rsidR="00024C4A">
              <w:fldChar w:fldCharType="end"/>
            </w:r>
          </w:hyperlink>
        </w:p>
        <w:p w14:paraId="11F47DC6" w14:textId="77777777" w:rsidR="005E21AE" w:rsidRDefault="00080BC1">
          <w:pPr>
            <w:pStyle w:val="TOC1"/>
            <w:tabs>
              <w:tab w:val="right" w:leader="dot" w:pos="9954"/>
            </w:tabs>
            <w:rPr>
              <w:rFonts w:eastAsiaTheme="minorEastAsia" w:cstheme="minorBidi"/>
              <w:b w:val="0"/>
              <w:bCs w:val="0"/>
              <w:i w:val="0"/>
              <w:iCs w:val="0"/>
            </w:rPr>
          </w:pPr>
          <w:hyperlink w:anchor="_Toc55340714" w:history="1">
            <w:r w:rsidR="00024C4A">
              <w:rPr>
                <w:rStyle w:val="Hyperlink"/>
                <w:rFonts w:cs="Arial"/>
              </w:rPr>
              <w:t>Annex: Previous Agreements</w:t>
            </w:r>
            <w:r w:rsidR="00024C4A">
              <w:tab/>
            </w:r>
            <w:r w:rsidR="00024C4A">
              <w:fldChar w:fldCharType="begin"/>
            </w:r>
            <w:r w:rsidR="00024C4A">
              <w:instrText xml:space="preserve"> PAGEREF _Toc55340714 \h </w:instrText>
            </w:r>
            <w:r w:rsidR="00024C4A">
              <w:fldChar w:fldCharType="separate"/>
            </w:r>
            <w:r w:rsidR="00024C4A">
              <w:t>44</w:t>
            </w:r>
            <w:r w:rsidR="00024C4A">
              <w:fldChar w:fldCharType="end"/>
            </w:r>
          </w:hyperlink>
        </w:p>
        <w:p w14:paraId="11F47DC7" w14:textId="77777777" w:rsidR="005E21AE" w:rsidRDefault="00080BC1">
          <w:pPr>
            <w:pStyle w:val="TOC2"/>
            <w:tabs>
              <w:tab w:val="right" w:leader="dot" w:pos="9954"/>
            </w:tabs>
            <w:rPr>
              <w:rFonts w:eastAsiaTheme="minorEastAsia" w:cstheme="minorBidi"/>
              <w:b w:val="0"/>
              <w:bCs w:val="0"/>
              <w:sz w:val="24"/>
              <w:szCs w:val="24"/>
            </w:rPr>
          </w:pPr>
          <w:hyperlink w:anchor="_Toc55340715" w:history="1">
            <w:r w:rsidR="00024C4A">
              <w:rPr>
                <w:rStyle w:val="Hyperlink"/>
                <w:rFonts w:ascii="Arial" w:hAnsi="Arial" w:cs="Arial"/>
              </w:rPr>
              <w:t>RAN1 #101 e-meeting</w:t>
            </w:r>
            <w:r w:rsidR="00024C4A">
              <w:tab/>
            </w:r>
            <w:r w:rsidR="00024C4A">
              <w:fldChar w:fldCharType="begin"/>
            </w:r>
            <w:r w:rsidR="00024C4A">
              <w:instrText xml:space="preserve"> PAGEREF _Toc55340715 \h </w:instrText>
            </w:r>
            <w:r w:rsidR="00024C4A">
              <w:fldChar w:fldCharType="separate"/>
            </w:r>
            <w:r w:rsidR="00024C4A">
              <w:t>44</w:t>
            </w:r>
            <w:r w:rsidR="00024C4A">
              <w:fldChar w:fldCharType="end"/>
            </w:r>
          </w:hyperlink>
        </w:p>
        <w:p w14:paraId="11F47DC8" w14:textId="77777777" w:rsidR="005E21AE" w:rsidRDefault="00080BC1">
          <w:pPr>
            <w:pStyle w:val="TOC2"/>
            <w:tabs>
              <w:tab w:val="right" w:leader="dot" w:pos="9954"/>
            </w:tabs>
            <w:rPr>
              <w:rFonts w:eastAsiaTheme="minorEastAsia" w:cstheme="minorBidi"/>
              <w:b w:val="0"/>
              <w:bCs w:val="0"/>
              <w:sz w:val="24"/>
              <w:szCs w:val="24"/>
            </w:rPr>
          </w:pPr>
          <w:hyperlink w:anchor="_Toc55340716" w:history="1">
            <w:r w:rsidR="00024C4A">
              <w:rPr>
                <w:rStyle w:val="Hyperlink"/>
                <w:rFonts w:ascii="Arial" w:hAnsi="Arial" w:cs="Arial"/>
              </w:rPr>
              <w:t>RAN1 #102 e-meeting</w:t>
            </w:r>
            <w:r w:rsidR="00024C4A">
              <w:tab/>
            </w:r>
            <w:r w:rsidR="00024C4A">
              <w:fldChar w:fldCharType="begin"/>
            </w:r>
            <w:r w:rsidR="00024C4A">
              <w:instrText xml:space="preserve"> PAGEREF _Toc55340716 \h </w:instrText>
            </w:r>
            <w:r w:rsidR="00024C4A">
              <w:fldChar w:fldCharType="separate"/>
            </w:r>
            <w:r w:rsidR="00024C4A">
              <w:t>44</w:t>
            </w:r>
            <w:r w:rsidR="00024C4A">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77777777"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FL5.</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11F47DDF" w14:textId="77777777" w:rsidR="005E21AE" w:rsidRDefault="00024C4A">
      <w:pPr>
        <w:pStyle w:val="Heading1"/>
      </w:pPr>
      <w:bookmarkStart w:id="3" w:name="_Toc55340704"/>
      <w:r>
        <w:rPr>
          <w:rFonts w:cs="Arial"/>
          <w:lang w:val="en-US"/>
        </w:rPr>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w:t>
            </w:r>
            <w:r>
              <w:rPr>
                <w:rFonts w:ascii="Arial" w:eastAsia="SimSun" w:hAnsi="Arial" w:cs="Arial" w:hint="eastAsia"/>
                <w:sz w:val="20"/>
                <w:szCs w:val="20"/>
              </w:rPr>
              <w:lastRenderedPageBreak/>
              <w:t xml:space="preserve">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lastRenderedPageBreak/>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lastRenderedPageBreak/>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lastRenderedPageBreak/>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w:t>
      </w:r>
      <w:r>
        <w:rPr>
          <w:rFonts w:ascii="Arial" w:eastAsia="SimSun" w:hAnsi="Arial"/>
          <w:sz w:val="20"/>
          <w:szCs w:val="20"/>
          <w:lang w:eastAsia="ja-JP"/>
        </w:rPr>
        <w:lastRenderedPageBreak/>
        <w:t>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w:t>
            </w:r>
            <w:r>
              <w:rPr>
                <w:rFonts w:ascii="Arial" w:hAnsi="Arial" w:cs="Arial"/>
                <w:sz w:val="20"/>
                <w:szCs w:val="20"/>
              </w:rPr>
              <w:lastRenderedPageBreak/>
              <w:t>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BDs.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The DCI size budget is not directly related to maximum BDs.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can not be configured by RRC, which means the maximum limit can not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lastRenderedPageBreak/>
              <w:t>Regarding the two options, we do not think there is a necessity to further limit the reduction method, e.g.,by gNB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D70AC5">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D70AC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D70AC5">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D70AC5">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D70AC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D70AC5">
            <w:pPr>
              <w:rPr>
                <w:rFonts w:ascii="Arial" w:eastAsia="SimSun"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77777777" w:rsidR="005E21AE" w:rsidRDefault="005E21AE">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11F47EDB"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27" w:author="Hong He" w:date="2020-11-03T23:23:00Z">
              <w:r>
                <w:rPr>
                  <w:rFonts w:ascii="Arial" w:hAnsi="Arial" w:cs="Arial"/>
                  <w:sz w:val="20"/>
                  <w:szCs w:val="20"/>
                </w:rPr>
                <w:t>configure</w:t>
              </w:r>
            </w:ins>
            <w:ins w:id="28" w:author="Hong He" w:date="2020-11-03T23:25:00Z">
              <w:r>
                <w:rPr>
                  <w:rFonts w:ascii="Arial" w:hAnsi="Arial" w:cs="Arial"/>
                  <w:sz w:val="20"/>
                  <w:szCs w:val="20"/>
                </w:rPr>
                <w:t xml:space="preserve"> the gap </w:t>
              </w:r>
            </w:ins>
            <w:r>
              <w:rPr>
                <w:rFonts w:ascii="Arial" w:hAnsi="Arial" w:cs="Arial"/>
                <w:sz w:val="20"/>
                <w:szCs w:val="20"/>
              </w:rPr>
              <w:t>(</w:t>
            </w:r>
            <w:ins w:id="29" w:author="Hong He" w:date="2020-11-03T23:25:00Z">
              <w:r>
                <w:rPr>
                  <w:rFonts w:ascii="Arial" w:hAnsi="Arial" w:cs="Arial"/>
                  <w:sz w:val="20"/>
                  <w:szCs w:val="20"/>
                </w:rPr>
                <w:t>i.e.</w:t>
              </w:r>
            </w:ins>
            <w:ins w:id="30" w:author="Hong He" w:date="2020-11-03T23:23:00Z">
              <w:r>
                <w:rPr>
                  <w:rFonts w:ascii="Arial" w:hAnsi="Arial" w:cs="Arial"/>
                  <w:sz w:val="20"/>
                  <w:szCs w:val="20"/>
                </w:rPr>
                <w:t xml:space="preserve"> </w:t>
              </w:r>
            </w:ins>
            <w:r>
              <w:rPr>
                <w:rFonts w:ascii="Arial" w:hAnsi="Arial" w:cs="Arial"/>
                <w:sz w:val="20"/>
                <w:szCs w:val="20"/>
              </w:rPr>
              <w:t>the minimum</w:t>
            </w:r>
            <w:ins w:id="31"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32" w:author="Hong He" w:date="2020-11-03T23:26:00Z">
              <w:r>
                <w:rPr>
                  <w:rFonts w:ascii="Arial" w:hAnsi="Arial" w:cs="Arial"/>
                  <w:sz w:val="20"/>
                  <w:szCs w:val="20"/>
                </w:rPr>
                <w:t xml:space="preserve"> occas</w:t>
              </w:r>
            </w:ins>
            <w:ins w:id="33"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34"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35" w:author="Hong He" w:date="2020-11-03T23:29:00Z">
              <w:r>
                <w:rPr>
                  <w:rFonts w:ascii="Arial" w:hAnsi="Arial" w:cs="Arial"/>
                  <w:sz w:val="20"/>
                  <w:szCs w:val="20"/>
                </w:rPr>
                <w:t xml:space="preserve"> </w:t>
              </w:r>
            </w:ins>
            <w:ins w:id="36" w:author="Hong He" w:date="2020-11-03T23:30:00Z">
              <w:r>
                <w:rPr>
                  <w:rFonts w:ascii="Arial" w:hAnsi="Arial" w:cs="Arial"/>
                  <w:sz w:val="20"/>
                  <w:szCs w:val="20"/>
                </w:rPr>
                <w:t>in</w:t>
              </w:r>
            </w:ins>
            <w:ins w:id="37"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Y(patrially)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38" w:author="Hong He" w:date="2020-11-03T23:23:00Z">
              <w:r>
                <w:rPr>
                  <w:rFonts w:ascii="Arial" w:hAnsi="Arial" w:cs="Arial"/>
                  <w:sz w:val="20"/>
                  <w:szCs w:val="20"/>
                </w:rPr>
                <w:t>configure</w:t>
              </w:r>
            </w:ins>
            <w:ins w:id="39" w:author="Hong He" w:date="2020-11-03T23:25:00Z">
              <w:r>
                <w:rPr>
                  <w:rFonts w:ascii="Arial" w:hAnsi="Arial" w:cs="Arial"/>
                  <w:sz w:val="20"/>
                  <w:szCs w:val="20"/>
                </w:rPr>
                <w:t xml:space="preserve"> the gap </w:t>
              </w:r>
            </w:ins>
            <w:r>
              <w:rPr>
                <w:rFonts w:ascii="Arial" w:hAnsi="Arial" w:cs="Arial"/>
                <w:sz w:val="20"/>
                <w:szCs w:val="20"/>
              </w:rPr>
              <w:t>(</w:t>
            </w:r>
            <w:ins w:id="40" w:author="Hong He" w:date="2020-11-03T23:25:00Z">
              <w:r>
                <w:rPr>
                  <w:rFonts w:ascii="Arial" w:hAnsi="Arial" w:cs="Arial"/>
                  <w:sz w:val="20"/>
                  <w:szCs w:val="20"/>
                </w:rPr>
                <w:t>i.e.</w:t>
              </w:r>
            </w:ins>
            <w:ins w:id="41" w:author="Hong He" w:date="2020-11-03T23:23:00Z">
              <w:r>
                <w:rPr>
                  <w:rFonts w:ascii="Arial" w:hAnsi="Arial" w:cs="Arial"/>
                  <w:sz w:val="20"/>
                  <w:szCs w:val="20"/>
                </w:rPr>
                <w:t xml:space="preserve"> </w:t>
              </w:r>
            </w:ins>
            <w:r>
              <w:rPr>
                <w:rFonts w:ascii="Arial" w:hAnsi="Arial" w:cs="Arial"/>
                <w:sz w:val="20"/>
                <w:szCs w:val="20"/>
              </w:rPr>
              <w:t>the minimum</w:t>
            </w:r>
            <w:ins w:id="42"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3" w:author="Hong He" w:date="2020-11-03T23:26:00Z">
              <w:r>
                <w:rPr>
                  <w:rFonts w:ascii="Arial" w:hAnsi="Arial" w:cs="Arial"/>
                  <w:sz w:val="20"/>
                  <w:szCs w:val="20"/>
                </w:rPr>
                <w:t xml:space="preserve"> occas</w:t>
              </w:r>
            </w:ins>
            <w:ins w:id="44"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5"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46" w:author="Hong He" w:date="2020-11-03T23:29:00Z">
              <w:r>
                <w:rPr>
                  <w:rFonts w:ascii="Arial" w:hAnsi="Arial" w:cs="Arial"/>
                  <w:sz w:val="20"/>
                  <w:szCs w:val="20"/>
                </w:rPr>
                <w:t xml:space="preserve"> </w:t>
              </w:r>
            </w:ins>
            <w:ins w:id="47" w:author="Hong He" w:date="2020-11-03T23:30:00Z">
              <w:r>
                <w:rPr>
                  <w:rFonts w:ascii="Arial" w:hAnsi="Arial" w:cs="Arial"/>
                  <w:strike/>
                  <w:color w:val="FF0000"/>
                  <w:sz w:val="20"/>
                  <w:szCs w:val="20"/>
                </w:rPr>
                <w:t>in</w:t>
              </w:r>
            </w:ins>
            <w:ins w:id="48"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49"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50" w:author="Hong He" w:date="2020-11-03T23:29:00Z">
              <w:r>
                <w:rPr>
                  <w:rFonts w:ascii="Arial" w:hAnsi="Arial" w:cs="Arial"/>
                  <w:sz w:val="20"/>
                  <w:szCs w:val="20"/>
                </w:rPr>
                <w:t xml:space="preserve"> </w:t>
              </w:r>
            </w:ins>
            <w:ins w:id="51" w:author="Hong He" w:date="2020-11-03T23:30:00Z">
              <w:r>
                <w:rPr>
                  <w:rFonts w:ascii="Arial" w:hAnsi="Arial" w:cs="Arial"/>
                  <w:sz w:val="20"/>
                  <w:szCs w:val="20"/>
                </w:rPr>
                <w:t>in</w:t>
              </w:r>
            </w:ins>
            <w:ins w:id="52"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53" w:author="Hong He" w:date="2020-11-03T23:23:00Z">
              <w:r>
                <w:rPr>
                  <w:rFonts w:ascii="Arial" w:hAnsi="Arial" w:cs="Arial"/>
                  <w:sz w:val="20"/>
                  <w:szCs w:val="20"/>
                </w:rPr>
                <w:lastRenderedPageBreak/>
                <w:t>configur</w:t>
              </w:r>
            </w:ins>
            <w:r>
              <w:rPr>
                <w:rFonts w:ascii="Arial" w:hAnsi="Arial" w:cs="Arial"/>
                <w:color w:val="FF0000"/>
                <w:sz w:val="20"/>
                <w:szCs w:val="20"/>
              </w:rPr>
              <w:t>able</w:t>
            </w:r>
            <w:ins w:id="54"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55" w:author="Hong He" w:date="2020-11-03T23:25:00Z">
              <w:r>
                <w:rPr>
                  <w:rFonts w:ascii="Arial" w:hAnsi="Arial" w:cs="Arial"/>
                  <w:sz w:val="20"/>
                  <w:szCs w:val="20"/>
                </w:rPr>
                <w:t>i.e.</w:t>
              </w:r>
            </w:ins>
            <w:ins w:id="56" w:author="Hong He" w:date="2020-11-03T23:23:00Z">
              <w:r>
                <w:rPr>
                  <w:rFonts w:ascii="Arial" w:hAnsi="Arial" w:cs="Arial"/>
                  <w:sz w:val="20"/>
                  <w:szCs w:val="20"/>
                </w:rPr>
                <w:t xml:space="preserve"> </w:t>
              </w:r>
            </w:ins>
            <w:r>
              <w:rPr>
                <w:rFonts w:ascii="Arial" w:hAnsi="Arial" w:cs="Arial"/>
                <w:sz w:val="20"/>
                <w:szCs w:val="20"/>
              </w:rPr>
              <w:t>the minimum</w:t>
            </w:r>
            <w:ins w:id="57"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8" w:author="Hong He" w:date="2020-11-03T23:26:00Z">
              <w:r>
                <w:rPr>
                  <w:rFonts w:ascii="Arial" w:hAnsi="Arial" w:cs="Arial"/>
                  <w:sz w:val="20"/>
                  <w:szCs w:val="20"/>
                </w:rPr>
                <w:t xml:space="preserve"> occas</w:t>
              </w:r>
            </w:ins>
            <w:ins w:id="59"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60"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61" w:author="Hong He" w:date="2020-11-03T23:29:00Z">
              <w:r>
                <w:rPr>
                  <w:rFonts w:ascii="Arial" w:hAnsi="Arial" w:cs="Arial"/>
                  <w:sz w:val="20"/>
                  <w:szCs w:val="20"/>
                </w:rPr>
                <w:t xml:space="preserve"> </w:t>
              </w:r>
            </w:ins>
            <w:ins w:id="62" w:author="Hong He" w:date="2020-11-03T23:30:00Z">
              <w:r>
                <w:rPr>
                  <w:rFonts w:ascii="Arial" w:hAnsi="Arial" w:cs="Arial"/>
                  <w:sz w:val="20"/>
                  <w:szCs w:val="20"/>
                </w:rPr>
                <w:t>in</w:t>
              </w:r>
            </w:ins>
            <w:ins w:id="63"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lastRenderedPageBreak/>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ZTE,sanechips</w:t>
            </w:r>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64"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65" w:author="Hong He" w:date="2020-11-03T23:29:00Z">
              <w:r>
                <w:rPr>
                  <w:rFonts w:ascii="Arial" w:hAnsi="Arial" w:cs="Arial"/>
                  <w:sz w:val="20"/>
                  <w:szCs w:val="20"/>
                </w:rPr>
                <w:t xml:space="preserve"> </w:t>
              </w:r>
            </w:ins>
            <w:ins w:id="66" w:author="Hong He" w:date="2020-11-03T23:30:00Z">
              <w:r>
                <w:rPr>
                  <w:rFonts w:ascii="Arial" w:hAnsi="Arial" w:cs="Arial"/>
                  <w:sz w:val="20"/>
                  <w:szCs w:val="20"/>
                </w:rPr>
                <w:t>in</w:t>
              </w:r>
            </w:ins>
            <w:ins w:id="67"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D70AC5">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D70AC5">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D70AC5">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bl>
    <w:p w14:paraId="11F47F1B" w14:textId="77777777" w:rsidR="005E21AE" w:rsidRDefault="005E21AE">
      <w:pPr>
        <w:rPr>
          <w:rFonts w:ascii="Arial" w:eastAsia="SimSun" w:hAnsi="Arial"/>
          <w:sz w:val="20"/>
          <w:szCs w:val="20"/>
          <w:lang w:val="en-GB" w:eastAsia="ja-JP"/>
        </w:rPr>
      </w:pPr>
    </w:p>
    <w:p w14:paraId="11F47F1C" w14:textId="77777777" w:rsidR="005E21AE" w:rsidRDefault="005E21AE">
      <w:pPr>
        <w:rPr>
          <w:rFonts w:ascii="Arial" w:eastAsia="SimSun" w:hAnsi="Arial"/>
          <w:sz w:val="20"/>
          <w:szCs w:val="20"/>
          <w:lang w:val="en-GB" w:eastAsia="ja-JP"/>
        </w:rPr>
      </w:pPr>
    </w:p>
    <w:p w14:paraId="11F47F1D" w14:textId="77777777" w:rsidR="005E21AE" w:rsidRDefault="005E21AE">
      <w:pPr>
        <w:rPr>
          <w:rFonts w:ascii="Arial" w:eastAsia="SimSun" w:hAnsi="Arial"/>
          <w:sz w:val="20"/>
          <w:szCs w:val="20"/>
          <w:lang w:val="en-GB" w:eastAsia="ja-JP"/>
        </w:rPr>
      </w:pPr>
    </w:p>
    <w:p w14:paraId="11F47F1E" w14:textId="77777777" w:rsidR="005E21AE" w:rsidRDefault="005E21AE">
      <w:pPr>
        <w:rPr>
          <w:rFonts w:ascii="Arial" w:eastAsia="SimSun" w:hAnsi="Arial"/>
          <w:sz w:val="20"/>
          <w:szCs w:val="20"/>
          <w:lang w:val="en-GB" w:eastAsia="ja-JP"/>
        </w:rPr>
      </w:pPr>
    </w:p>
    <w:p w14:paraId="11F47F1F" w14:textId="77777777" w:rsidR="005E21AE" w:rsidRDefault="005E21AE">
      <w:pPr>
        <w:rPr>
          <w:rFonts w:ascii="Arial" w:eastAsia="SimSun" w:hAnsi="Arial"/>
          <w:sz w:val="20"/>
          <w:szCs w:val="20"/>
          <w:lang w:val="en-GB" w:eastAsia="ja-JP"/>
        </w:rPr>
      </w:pPr>
    </w:p>
    <w:p w14:paraId="11F47F20" w14:textId="77777777" w:rsidR="005E21AE" w:rsidRDefault="00024C4A">
      <w:pPr>
        <w:rPr>
          <w:rFonts w:ascii="Arial" w:eastAsia="SimSun" w:hAnsi="Arial"/>
          <w:sz w:val="20"/>
          <w:szCs w:val="20"/>
          <w:lang w:val="en-GB" w:eastAsia="ja-JP"/>
        </w:rPr>
      </w:pPr>
      <w:r>
        <w:rPr>
          <w:rFonts w:ascii="Arial" w:eastAsia="SimSun" w:hAnsi="Arial"/>
          <w:sz w:val="20"/>
          <w:szCs w:val="20"/>
          <w:lang w:val="en-GB" w:eastAsia="ja-JP"/>
        </w:rPr>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68" w:author="Hong He" w:date="2020-11-03T23:41:00Z">
              <w:r>
                <w:rPr>
                  <w:rFonts w:ascii="Arial" w:hAnsi="Arial" w:cs="Arial"/>
                  <w:sz w:val="20"/>
                  <w:szCs w:val="20"/>
                </w:rPr>
                <w:t xml:space="preserve">maximum </w:t>
              </w:r>
            </w:ins>
            <w:r>
              <w:rPr>
                <w:rFonts w:ascii="Arial" w:hAnsi="Arial" w:cs="Arial"/>
                <w:sz w:val="20"/>
                <w:szCs w:val="20"/>
              </w:rPr>
              <w:t>number of PDCCH candidates</w:t>
            </w:r>
            <w:ins w:id="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lastRenderedPageBreak/>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72" w:author="Hong He" w:date="2020-11-03T23:41:00Z">
              <w:r>
                <w:rPr>
                  <w:rFonts w:ascii="Arial" w:hAnsi="Arial" w:cs="Arial"/>
                  <w:sz w:val="20"/>
                  <w:szCs w:val="20"/>
                </w:rPr>
                <w:t xml:space="preserve">maximum </w:t>
              </w:r>
            </w:ins>
            <w:r>
              <w:rPr>
                <w:rFonts w:ascii="Arial" w:hAnsi="Arial" w:cs="Arial"/>
                <w:sz w:val="20"/>
                <w:szCs w:val="20"/>
              </w:rPr>
              <w:t>number of PDCCH candidates</w:t>
            </w:r>
            <w:ins w:id="73"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74"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75"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lastRenderedPageBreak/>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Spreadtrum</w:t>
            </w:r>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ZTE,sanechips</w:t>
            </w:r>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D70A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D70A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D70AC5">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bl>
    <w:p w14:paraId="11F47F59" w14:textId="77777777" w:rsidR="005E21AE" w:rsidRDefault="005E21AE">
      <w:pPr>
        <w:rPr>
          <w:rFonts w:ascii="Arial" w:eastAsia="SimSun" w:hAnsi="Arial"/>
          <w:sz w:val="20"/>
          <w:szCs w:val="20"/>
          <w:lang w:eastAsia="ja-JP"/>
        </w:rPr>
      </w:pPr>
    </w:p>
    <w:p w14:paraId="11F47F5A" w14:textId="77777777" w:rsidR="005E21AE" w:rsidRDefault="005E21AE">
      <w:pPr>
        <w:rPr>
          <w:rFonts w:ascii="Arial" w:eastAsia="SimSun" w:hAnsi="Arial"/>
          <w:sz w:val="20"/>
          <w:szCs w:val="20"/>
          <w:lang w:val="en-GB" w:eastAsia="ja-JP"/>
        </w:rPr>
      </w:pPr>
    </w:p>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76" w:name="_Toc55340706"/>
      <w:r>
        <w:rPr>
          <w:rFonts w:ascii="Arial" w:eastAsia="SimSun" w:hAnsi="Arial" w:cs="Times New Roman"/>
          <w:color w:val="auto"/>
          <w:sz w:val="32"/>
          <w:szCs w:val="20"/>
          <w:lang w:val="en-GB" w:eastAsia="ja-JP"/>
        </w:rPr>
        <w:lastRenderedPageBreak/>
        <w:t>8.2.2 Analysis of UE power saving</w:t>
      </w:r>
      <w:bookmarkEnd w:id="76"/>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D70AC5">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D70AC5">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D70AC5">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D70AC5">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D70AC5">
            <w:pPr>
              <w:rPr>
                <w:rFonts w:ascii="Arial" w:eastAsia="SimSun" w:hAnsi="Arial" w:cs="Arial"/>
                <w:sz w:val="20"/>
                <w:szCs w:val="20"/>
              </w:rPr>
            </w:pPr>
            <w:r>
              <w:rPr>
                <w:rFonts w:ascii="Arial" w:eastAsia="SimSun" w:hAnsi="Arial" w:cs="Arial"/>
                <w:sz w:val="20"/>
                <w:szCs w:val="20"/>
              </w:rPr>
              <w:t>Both bullets should be removed.</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77" w:name="_Toc55340707"/>
      <w:r>
        <w:rPr>
          <w:rFonts w:ascii="Arial" w:eastAsia="SimSun" w:hAnsi="Arial" w:cs="Times New Roman"/>
          <w:color w:val="auto"/>
          <w:sz w:val="32"/>
          <w:szCs w:val="20"/>
          <w:lang w:val="en-GB" w:eastAsia="ja-JP"/>
        </w:rPr>
        <w:lastRenderedPageBreak/>
        <w:t>8.2.3 Analysis of performance impacts</w:t>
      </w:r>
      <w:bookmarkEnd w:id="77"/>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78" w:name="_Toc55340708"/>
      <w:r>
        <w:rPr>
          <w:rFonts w:ascii="Arial" w:hAnsi="Arial" w:cs="Arial"/>
          <w:color w:val="auto"/>
          <w:sz w:val="26"/>
          <w:szCs w:val="26"/>
        </w:rPr>
        <w:t>8.2.3.1 PDCCH Blocking probability</w:t>
      </w:r>
      <w:bookmarkEnd w:id="78"/>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7777777"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79"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80"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81"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82"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83"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84"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85"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86"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77777777" w:rsidR="005E21AE" w:rsidRDefault="00024C4A">
            <w:pPr>
              <w:rPr>
                <w:rFonts w:ascii="Arial" w:hAnsi="Arial" w:cs="Arial"/>
                <w:sz w:val="18"/>
                <w:szCs w:val="18"/>
              </w:rPr>
            </w:pPr>
            <w:del w:id="87" w:author="Huawei, HiSilicon" w:date="2020-11-05T17:54:00Z">
              <w:r>
                <w:rPr>
                  <w:rFonts w:ascii="Arial" w:hAnsi="Arial" w:cs="Arial"/>
                  <w:sz w:val="18"/>
                  <w:szCs w:val="18"/>
                </w:rPr>
                <w:delText>Note 5</w:delText>
              </w:r>
            </w:del>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7777777" w:rsidR="005E21AE" w:rsidRDefault="00024C4A">
            <w:pPr>
              <w:rPr>
                <w:rFonts w:ascii="Arial" w:hAnsi="Arial" w:cs="Arial"/>
                <w:sz w:val="18"/>
                <w:szCs w:val="18"/>
              </w:rPr>
            </w:pPr>
            <w:del w:id="88" w:author="Huawei, HiSilicon" w:date="2020-11-05T17:54:00Z">
              <w:r>
                <w:rPr>
                  <w:rFonts w:ascii="Arial" w:hAnsi="Arial" w:cs="Arial"/>
                  <w:sz w:val="18"/>
                  <w:szCs w:val="18"/>
                </w:rPr>
                <w:delText>Note 5</w:delText>
              </w:r>
            </w:del>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89"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90"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91"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92"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93" w:author="Hong He" w:date="2020-11-04T11:49:00Z">
        <w:r>
          <w:rPr>
            <w:rFonts w:ascii="Arial" w:hAnsi="Arial" w:cs="Arial"/>
            <w:sz w:val="20"/>
            <w:szCs w:val="20"/>
            <w:highlight w:val="cyan"/>
          </w:rPr>
          <w:t>A1</w:t>
        </w:r>
      </w:ins>
      <w:r>
        <w:rPr>
          <w:rFonts w:ascii="Arial" w:hAnsi="Arial" w:cs="Arial"/>
          <w:sz w:val="20"/>
          <w:szCs w:val="20"/>
          <w:highlight w:val="cyan"/>
        </w:rPr>
        <w:t>/</w:t>
      </w:r>
      <w:ins w:id="94" w:author="Hong He" w:date="2020-11-04T11:49:00Z">
        <w:r>
          <w:rPr>
            <w:rFonts w:ascii="Arial" w:hAnsi="Arial" w:cs="Arial"/>
            <w:sz w:val="20"/>
            <w:szCs w:val="20"/>
            <w:highlight w:val="cyan"/>
          </w:rPr>
          <w:t>A2</w:t>
        </w:r>
      </w:ins>
      <w:r>
        <w:rPr>
          <w:rFonts w:ascii="Arial" w:hAnsi="Arial" w:cs="Arial"/>
          <w:sz w:val="20"/>
          <w:szCs w:val="20"/>
          <w:highlight w:val="cyan"/>
        </w:rPr>
        <w:t>/</w:t>
      </w:r>
      <w:ins w:id="95"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96"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77777777" w:rsidR="005E21AE" w:rsidRDefault="00024C4A">
            <w:pPr>
              <w:rPr>
                <w:rFonts w:ascii="Arial" w:hAnsi="Arial" w:cs="Arial"/>
                <w:sz w:val="18"/>
                <w:szCs w:val="18"/>
              </w:rPr>
            </w:pPr>
            <w:r>
              <w:rPr>
                <w:rFonts w:ascii="Arial" w:hAnsi="Arial" w:cs="Arial"/>
                <w:sz w:val="18"/>
                <w:szCs w:val="18"/>
              </w:rPr>
              <w:t>Note 1</w:t>
            </w:r>
            <w:ins w:id="97" w:author="Huawei, HiSilicon" w:date="2020-11-05T17:54:00Z">
              <w:r>
                <w:rPr>
                  <w:rFonts w:ascii="Arial" w:hAnsi="Arial" w:cs="Arial"/>
                  <w:sz w:val="18"/>
                  <w:szCs w:val="18"/>
                </w:rPr>
                <w:t>, Note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98"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99"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77777777" w:rsidR="005E21AE" w:rsidRDefault="00024C4A">
            <w:pPr>
              <w:rPr>
                <w:rFonts w:ascii="Arial" w:hAnsi="Arial" w:cs="Arial"/>
                <w:sz w:val="18"/>
                <w:szCs w:val="18"/>
              </w:rPr>
            </w:pPr>
            <w:r>
              <w:rPr>
                <w:rFonts w:ascii="Arial" w:hAnsi="Arial" w:cs="Arial"/>
                <w:sz w:val="18"/>
                <w:szCs w:val="18"/>
              </w:rPr>
              <w:t>Note1</w:t>
            </w:r>
            <w:ins w:id="100" w:author="Huawei, HiSilicon" w:date="2020-11-05T17:54:00Z">
              <w:r>
                <w:rPr>
                  <w:rFonts w:ascii="Arial" w:hAnsi="Arial" w:cs="Arial"/>
                  <w:sz w:val="18"/>
                  <w:szCs w:val="18"/>
                </w:rPr>
                <w:t>, Note 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01"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02" w:author="Hong He" w:date="2020-11-04T11:50:00Z">
              <w:r>
                <w:rPr>
                  <w:rFonts w:ascii="Arial" w:hAnsi="Arial" w:cs="Arial"/>
                  <w:sz w:val="18"/>
                  <w:szCs w:val="18"/>
                </w:rPr>
                <w:t>A</w:t>
              </w:r>
            </w:ins>
            <w:ins w:id="103"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04"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77777777" w:rsidR="005E21AE" w:rsidRDefault="00024C4A">
            <w:pPr>
              <w:ind w:left="540" w:hanging="540"/>
              <w:rPr>
                <w:ins w:id="105" w:author="Huawei, HiSilicon" w:date="2020-11-05T17:54:00Z"/>
                <w:rFonts w:ascii="Arial" w:hAnsi="Arial" w:cs="Arial"/>
                <w:sz w:val="18"/>
                <w:szCs w:val="18"/>
              </w:rPr>
            </w:pPr>
            <w:r>
              <w:rPr>
                <w:rFonts w:ascii="Arial" w:hAnsi="Arial" w:cs="Arial"/>
                <w:sz w:val="18"/>
                <w:szCs w:val="18"/>
              </w:rPr>
              <w:t xml:space="preserve">Note 1: For RedCap UEs using </w:t>
            </w:r>
            <w:del w:id="106" w:author="Huawei, HiSilicon" w:date="2020-11-05T17:54:00Z">
              <w:r>
                <w:rPr>
                  <w:rFonts w:ascii="Arial" w:hAnsi="Arial" w:cs="Arial"/>
                  <w:sz w:val="18"/>
                  <w:szCs w:val="18"/>
                </w:rPr>
                <w:delText>2RX</w:delText>
              </w:r>
            </w:del>
            <w:ins w:id="107"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08"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09"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10"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11"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12"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13"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14"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15"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16"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17"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18"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19"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20"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21"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22"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23"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24"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25"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26"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27"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28"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29"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30"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31"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32"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33"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34"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3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3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37"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38"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3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4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41"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42"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43"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44"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45"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46"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47"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48"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49"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50" w:author="ZTE" w:date="2020-10-28T11:39:00Z">
              <w:r>
                <w:rPr>
                  <w:rFonts w:ascii="Arial" w:hAnsi="Arial" w:cs="Arial"/>
                  <w:sz w:val="18"/>
                  <w:szCs w:val="18"/>
                </w:rPr>
                <w:t>Note 1</w:t>
              </w:r>
            </w:ins>
          </w:p>
        </w:tc>
      </w:tr>
      <w:tr w:rsidR="005E21AE" w14:paraId="11F48F6B" w14:textId="77777777">
        <w:trPr>
          <w:trHeight w:val="790"/>
          <w:ins w:id="151" w:author="ZTE" w:date="2020-10-28T11:37:00Z"/>
        </w:trPr>
        <w:tc>
          <w:tcPr>
            <w:tcW w:w="10438" w:type="dxa"/>
            <w:gridSpan w:val="13"/>
          </w:tcPr>
          <w:p w14:paraId="11F48F67" w14:textId="77777777" w:rsidR="005E21AE" w:rsidRDefault="00024C4A">
            <w:pPr>
              <w:rPr>
                <w:ins w:id="152" w:author="ZTE" w:date="2020-10-28T11:38:00Z"/>
                <w:rFonts w:ascii="Arial" w:eastAsia="SimSun" w:hAnsi="Arial" w:cs="Arial"/>
                <w:sz w:val="18"/>
                <w:szCs w:val="18"/>
              </w:rPr>
            </w:pPr>
            <w:ins w:id="153"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154" w:author="ZTE" w:date="2020-10-28T11:38:00Z"/>
                <w:rFonts w:ascii="Arial" w:eastAsia="SimSun" w:hAnsi="Arial" w:cs="Arial"/>
                <w:sz w:val="18"/>
                <w:szCs w:val="18"/>
              </w:rPr>
            </w:pPr>
            <w:ins w:id="155" w:author="ZTE" w:date="2020-10-28T11:53:00Z">
              <w:r>
                <w:rPr>
                  <w:rFonts w:ascii="Arial" w:eastAsia="SimSun" w:hAnsi="Arial" w:cs="Arial"/>
                  <w:sz w:val="18"/>
                  <w:szCs w:val="18"/>
                </w:rPr>
                <w:t>Note 2</w:t>
              </w:r>
            </w:ins>
            <w:ins w:id="156"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157" w:author="ZTE" w:date="2020-10-28T11:38:00Z"/>
                <w:rFonts w:ascii="Arial" w:eastAsia="SimSun" w:hAnsi="Arial" w:cs="Arial"/>
                <w:sz w:val="18"/>
                <w:szCs w:val="18"/>
              </w:rPr>
            </w:pPr>
            <w:ins w:id="158"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159"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5E21AE" w:rsidRDefault="00024C4A">
            <w:pPr>
              <w:rPr>
                <w:rFonts w:ascii="Arial" w:eastAsiaTheme="minorEastAsia" w:hAnsi="Arial" w:cs="Arial"/>
                <w:sz w:val="18"/>
                <w:szCs w:val="18"/>
                <w:rPrChange w:id="160" w:author="Huawei, HiSilicon" w:date="2020-11-05T17:55:00Z">
                  <w:rPr>
                    <w:rFonts w:ascii="Arial" w:hAnsi="Arial" w:cs="Arial"/>
                    <w:sz w:val="18"/>
                    <w:szCs w:val="18"/>
                  </w:rPr>
                </w:rPrChange>
              </w:rPr>
            </w:pPr>
            <w:ins w:id="161"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lastRenderedPageBreak/>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14:paraId="11F4908F" w14:textId="77777777"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11F49090" w14:textId="77777777" w:rsidR="005E21AE" w:rsidRDefault="005E21AE">
      <w:pPr>
        <w:spacing w:after="180"/>
        <w:rPr>
          <w:rFonts w:ascii="Arial" w:hAnsi="Arial" w:cs="Arial"/>
          <w:b/>
          <w:bCs/>
          <w:sz w:val="20"/>
          <w:szCs w:val="20"/>
          <w:u w:val="single"/>
        </w:rPr>
      </w:pP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11F49093" w14:textId="77777777" w:rsidR="005E21AE" w:rsidRDefault="00024C4A">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lastRenderedPageBreak/>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77777777"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lastRenderedPageBreak/>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8" w14:textId="77777777" w:rsidR="005E21AE" w:rsidRDefault="00024C4A">
      <w:pPr>
        <w:spacing w:before="180"/>
        <w:rPr>
          <w:rFonts w:ascii="Arial" w:hAnsi="Arial" w:cs="Arial"/>
          <w:sz w:val="20"/>
          <w:szCs w:val="20"/>
        </w:rPr>
      </w:pPr>
      <w:r>
        <w:rPr>
          <w:rFonts w:ascii="Arial" w:hAnsi="Arial" w:cs="Arial"/>
          <w:sz w:val="20"/>
          <w:szCs w:val="20"/>
        </w:rPr>
        <w:t xml:space="preserve">The following was observed in companies’ contributions: </w:t>
      </w:r>
    </w:p>
    <w:p w14:paraId="11F490F9" w14:textId="77777777" w:rsidR="005E21AE" w:rsidRDefault="00024C4A">
      <w:pPr>
        <w:pStyle w:val="ListParagraph"/>
        <w:numPr>
          <w:ilvl w:val="0"/>
          <w:numId w:val="16"/>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A1/A2/A3/Others</w:t>
      </w:r>
    </w:p>
    <w:p w14:paraId="11F490FA" w14:textId="77777777" w:rsidR="005E21AE" w:rsidRDefault="00024C4A">
      <w:pPr>
        <w:pStyle w:val="ListParagraph"/>
        <w:numPr>
          <w:ilvl w:val="0"/>
          <w:numId w:val="16"/>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11F490FB" w14:textId="77777777" w:rsidR="005E21AE" w:rsidRDefault="005E21AE">
      <w:pPr>
        <w:spacing w:before="180"/>
        <w:rPr>
          <w:rFonts w:ascii="Arial" w:eastAsia="SimSun" w:hAnsi="Arial"/>
          <w:b/>
          <w:bCs/>
          <w:sz w:val="20"/>
          <w:szCs w:val="20"/>
          <w:highlight w:val="cyan"/>
          <w:u w:val="single"/>
          <w:lang w:val="en-GB" w:eastAsia="ja-JP"/>
        </w:rPr>
      </w:pPr>
    </w:p>
    <w:p w14:paraId="11F490FC" w14:textId="77777777"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11F490FD"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11F490FE"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14:paraId="11F490FF"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14:paraId="11F49100"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with corresponding Xx-Yy values for 25% and 50% reduction in BD limit.</w:t>
      </w:r>
    </w:p>
    <w:p w14:paraId="11F49101"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11F49102"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03" w14:textId="77777777" w:rsidR="005E21AE" w:rsidRDefault="00024C4A">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5E21AE" w14:paraId="11F49107" w14:textId="77777777">
        <w:tc>
          <w:tcPr>
            <w:tcW w:w="1550" w:type="dxa"/>
            <w:shd w:val="clear" w:color="auto" w:fill="D9D9D9"/>
            <w:tcMar>
              <w:top w:w="0" w:type="dxa"/>
              <w:left w:w="108" w:type="dxa"/>
              <w:bottom w:w="0" w:type="dxa"/>
              <w:right w:w="108" w:type="dxa"/>
            </w:tcMar>
          </w:tcPr>
          <w:p w14:paraId="11F4910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11F4910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11F4910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0C" w14:textId="77777777">
        <w:tc>
          <w:tcPr>
            <w:tcW w:w="1550" w:type="dxa"/>
            <w:tcMar>
              <w:top w:w="0" w:type="dxa"/>
              <w:left w:w="108" w:type="dxa"/>
              <w:bottom w:w="0" w:type="dxa"/>
              <w:right w:w="108" w:type="dxa"/>
            </w:tcMar>
          </w:tcPr>
          <w:p w14:paraId="11F491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1F491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11F4910A" w14:textId="77777777" w:rsidR="005E21AE" w:rsidRDefault="00024C4A">
            <w:pPr>
              <w:pStyle w:val="ListParagraph"/>
              <w:numPr>
                <w:ilvl w:val="6"/>
                <w:numId w:val="14"/>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14:paraId="11F4910B" w14:textId="77777777" w:rsidR="005E21AE" w:rsidRDefault="00024C4A">
            <w:pPr>
              <w:pStyle w:val="ListParagraph"/>
              <w:numPr>
                <w:ilvl w:val="6"/>
                <w:numId w:val="14"/>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5E21AE" w14:paraId="11F49110" w14:textId="77777777">
        <w:tc>
          <w:tcPr>
            <w:tcW w:w="1550" w:type="dxa"/>
            <w:tcMar>
              <w:top w:w="0" w:type="dxa"/>
              <w:left w:w="108" w:type="dxa"/>
              <w:bottom w:w="0" w:type="dxa"/>
              <w:right w:w="108" w:type="dxa"/>
            </w:tcMar>
          </w:tcPr>
          <w:p w14:paraId="11F4910D"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3" w:type="dxa"/>
          </w:tcPr>
          <w:p w14:paraId="11F4910E"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11F4910F" w14:textId="77777777" w:rsidR="005E21AE" w:rsidRDefault="00024C4A">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5E21AE" w14:paraId="11F4911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11"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14:paraId="11F49112"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13" w14:textId="77777777" w:rsidR="005E21AE" w:rsidRDefault="00024C4A">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PDCCH blocking rate brought by  different simulation platforms from each company. </w:t>
            </w:r>
          </w:p>
          <w:p w14:paraId="11F49114" w14:textId="77777777" w:rsidR="005E21AE" w:rsidRDefault="005E21AE">
            <w:pPr>
              <w:rPr>
                <w:rFonts w:ascii="Arial" w:eastAsiaTheme="minorEastAsia" w:hAnsi="Arial" w:cs="Arial"/>
                <w:sz w:val="20"/>
                <w:szCs w:val="20"/>
              </w:rPr>
            </w:pPr>
          </w:p>
          <w:p w14:paraId="11F4911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11F49116" w14:textId="77777777" w:rsidR="005E21AE" w:rsidRDefault="005E21AE">
            <w:pPr>
              <w:rPr>
                <w:rFonts w:ascii="Arial" w:eastAsiaTheme="minorEastAsia" w:hAnsi="Arial" w:cs="Arial"/>
                <w:sz w:val="20"/>
                <w:szCs w:val="20"/>
              </w:rPr>
            </w:pPr>
          </w:p>
          <w:p w14:paraId="11F4911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14:paraId="11F49118" w14:textId="77777777" w:rsidR="005E21AE" w:rsidRDefault="005E21AE">
            <w:pPr>
              <w:rPr>
                <w:rFonts w:ascii="Arial" w:eastAsia="SimSun" w:hAnsi="Arial" w:cs="Arial"/>
                <w:sz w:val="20"/>
                <w:szCs w:val="20"/>
              </w:rPr>
            </w:pPr>
          </w:p>
        </w:tc>
      </w:tr>
      <w:tr w:rsidR="005E21AE" w14:paraId="11F491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1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11F4911B" w14:textId="77777777" w:rsidR="005E21AE" w:rsidRDefault="00024C4A">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1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11F4911D" w14:textId="77777777" w:rsidR="005E21AE" w:rsidRDefault="00024C4A">
            <w:pPr>
              <w:pStyle w:val="ListParagraph"/>
              <w:numPr>
                <w:ilvl w:val="0"/>
                <w:numId w:val="19"/>
              </w:numPr>
              <w:rPr>
                <w:rFonts w:ascii="Arial" w:eastAsiaTheme="minorEastAsia" w:hAnsi="Arial" w:cs="Arial"/>
                <w:sz w:val="20"/>
                <w:szCs w:val="20"/>
              </w:rPr>
            </w:pPr>
            <w:r>
              <w:rPr>
                <w:rFonts w:ascii="Arial" w:eastAsiaTheme="minorEastAsia" w:hAnsi="Arial" w:cs="Arial"/>
                <w:sz w:val="20"/>
                <w:szCs w:val="20"/>
              </w:rPr>
              <w:t>Regarding the separation for the simultaneously scheduled Ues, we just need to take two typical values. 5 and 10 are suggested. There is no need to give 10 observations with respective to the simultaneously scheduled Ues from 1 to 10.</w:t>
            </w:r>
          </w:p>
          <w:p w14:paraId="11F4911E" w14:textId="77777777" w:rsidR="005E21AE" w:rsidRDefault="00024C4A">
            <w:pPr>
              <w:pStyle w:val="ListParagraph"/>
              <w:numPr>
                <w:ilvl w:val="0"/>
                <w:numId w:val="19"/>
              </w:numPr>
              <w:rPr>
                <w:rFonts w:ascii="Arial" w:eastAsiaTheme="minorEastAsia" w:hAnsi="Arial" w:cs="Arial"/>
                <w:sz w:val="20"/>
                <w:szCs w:val="20"/>
              </w:rPr>
            </w:pPr>
            <w:r>
              <w:rPr>
                <w:rFonts w:ascii="Arial" w:eastAsiaTheme="minorEastAsia" w:hAnsi="Arial" w:cs="Arial"/>
                <w:sz w:val="20"/>
                <w:szCs w:val="20"/>
              </w:rPr>
              <w:lastRenderedPageBreak/>
              <w:t>We think only capturing the relative increment of PDCCH blocking rate in observations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blocking rate increase should be reflected in the observation.</w:t>
            </w:r>
          </w:p>
          <w:p w14:paraId="11F4911F" w14:textId="77777777" w:rsidR="005E21AE" w:rsidRDefault="00024C4A">
            <w:pPr>
              <w:pStyle w:val="ListParagraph"/>
              <w:numPr>
                <w:ilvl w:val="0"/>
                <w:numId w:val="19"/>
              </w:numPr>
              <w:rPr>
                <w:rFonts w:ascii="Arial" w:eastAsiaTheme="minorEastAsia" w:hAnsi="Arial" w:cs="Arial"/>
                <w:sz w:val="20"/>
                <w:szCs w:val="20"/>
              </w:rPr>
            </w:pPr>
            <w:r>
              <w:rPr>
                <w:rFonts w:ascii="Arial" w:hAnsi="Arial" w:cs="Arial"/>
                <w:sz w:val="20"/>
                <w:szCs w:val="20"/>
              </w:rPr>
              <w:t>Capture that BD reduction with reduced DCI size budget shall not increase the PDCCH blocking rate.</w:t>
            </w:r>
          </w:p>
        </w:tc>
      </w:tr>
      <w:tr w:rsidR="005E21AE" w14:paraId="11F4912C" w14:textId="77777777">
        <w:tc>
          <w:tcPr>
            <w:tcW w:w="1550" w:type="dxa"/>
            <w:tcMar>
              <w:top w:w="0" w:type="dxa"/>
              <w:left w:w="108" w:type="dxa"/>
              <w:bottom w:w="0" w:type="dxa"/>
              <w:right w:w="108" w:type="dxa"/>
            </w:tcMar>
          </w:tcPr>
          <w:p w14:paraId="11F49121" w14:textId="77777777" w:rsidR="005E21AE" w:rsidRDefault="00024C4A">
            <w:pPr>
              <w:rPr>
                <w:rFonts w:ascii="Arial" w:hAnsi="Arial" w:cs="Arial"/>
                <w:sz w:val="20"/>
                <w:szCs w:val="20"/>
              </w:rPr>
            </w:pPr>
            <w:r>
              <w:rPr>
                <w:rFonts w:ascii="Arial" w:hAnsi="Arial" w:cs="Arial"/>
                <w:sz w:val="20"/>
                <w:szCs w:val="20"/>
              </w:rPr>
              <w:lastRenderedPageBreak/>
              <w:t>Samsung</w:t>
            </w:r>
          </w:p>
        </w:tc>
        <w:tc>
          <w:tcPr>
            <w:tcW w:w="1273" w:type="dxa"/>
          </w:tcPr>
          <w:p w14:paraId="11F49122" w14:textId="77777777" w:rsidR="005E21AE" w:rsidRDefault="00024C4A">
            <w:pPr>
              <w:rPr>
                <w:rFonts w:ascii="Arial" w:hAnsi="Arial" w:cs="Arial"/>
                <w:sz w:val="20"/>
                <w:szCs w:val="20"/>
              </w:rPr>
            </w:pPr>
            <w:r>
              <w:rPr>
                <w:rFonts w:ascii="Arial" w:hAnsi="Arial" w:cs="Arial"/>
                <w:sz w:val="20"/>
                <w:szCs w:val="20"/>
              </w:rPr>
              <w:t>Yes with modification</w:t>
            </w:r>
          </w:p>
        </w:tc>
        <w:tc>
          <w:tcPr>
            <w:tcW w:w="7131" w:type="dxa"/>
            <w:tcMar>
              <w:top w:w="0" w:type="dxa"/>
              <w:left w:w="108" w:type="dxa"/>
              <w:bottom w:w="0" w:type="dxa"/>
              <w:right w:w="108" w:type="dxa"/>
            </w:tcMar>
          </w:tcPr>
          <w:p w14:paraId="11F49123" w14:textId="77777777" w:rsidR="005E21AE" w:rsidRDefault="00024C4A">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F49124" w14:textId="77777777" w:rsidR="005E21AE" w:rsidRDefault="005E21AE">
            <w:pPr>
              <w:rPr>
                <w:rFonts w:ascii="Arial" w:hAnsi="Arial" w:cs="Arial"/>
                <w:sz w:val="20"/>
                <w:szCs w:val="20"/>
                <w:lang w:eastAsia="sv-SE"/>
              </w:rPr>
            </w:pPr>
          </w:p>
          <w:p w14:paraId="11F49125" w14:textId="77777777" w:rsidR="005E21AE" w:rsidRDefault="00024C4A">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11F49126" w14:textId="77777777" w:rsidR="005E21AE" w:rsidRDefault="00024C4A">
            <w:pPr>
              <w:pStyle w:val="ListParagraph"/>
              <w:numPr>
                <w:ilvl w:val="0"/>
                <w:numId w:val="20"/>
              </w:numPr>
              <w:rPr>
                <w:rFonts w:ascii="Arial" w:hAnsi="Arial" w:cs="Arial"/>
                <w:sz w:val="20"/>
                <w:szCs w:val="20"/>
                <w:lang w:eastAsia="sv-SE"/>
              </w:rPr>
            </w:pPr>
            <w:r>
              <w:rPr>
                <w:rFonts w:ascii="Arial" w:hAnsi="Arial" w:cs="Arial"/>
                <w:sz w:val="20"/>
                <w:szCs w:val="20"/>
                <w:lang w:eastAsia="sv-SE"/>
              </w:rPr>
              <w:t>One PDCCH to schedule multiple PDSCHs/PUSCHs.</w:t>
            </w:r>
          </w:p>
          <w:p w14:paraId="11F49127" w14:textId="77777777" w:rsidR="005E21AE" w:rsidRDefault="00024C4A">
            <w:pPr>
              <w:pStyle w:val="ListParagraph"/>
              <w:numPr>
                <w:ilvl w:val="0"/>
                <w:numId w:val="20"/>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11F49128" w14:textId="77777777" w:rsidR="005E21AE" w:rsidRDefault="005E21AE">
            <w:pPr>
              <w:rPr>
                <w:rFonts w:ascii="Arial" w:hAnsi="Arial" w:cs="Arial"/>
                <w:sz w:val="20"/>
                <w:szCs w:val="20"/>
                <w:lang w:eastAsia="sv-SE"/>
              </w:rPr>
            </w:pPr>
          </w:p>
          <w:p w14:paraId="11F49129"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to add the following bullet</w:t>
            </w:r>
          </w:p>
          <w:p w14:paraId="11F4912A" w14:textId="77777777" w:rsidR="005E21AE" w:rsidRDefault="00024C4A">
            <w:pPr>
              <w:pStyle w:val="ListParagraph"/>
              <w:numPr>
                <w:ilvl w:val="0"/>
                <w:numId w:val="21"/>
              </w:numPr>
              <w:rPr>
                <w:rFonts w:ascii="Arial" w:hAnsi="Arial" w:cs="Arial"/>
                <w:sz w:val="20"/>
                <w:szCs w:val="20"/>
                <w:lang w:eastAsia="sv-SE"/>
              </w:rPr>
            </w:pPr>
            <w:r>
              <w:rPr>
                <w:rFonts w:ascii="Arial" w:hAnsi="Arial" w:cs="Arial"/>
                <w:sz w:val="20"/>
                <w:szCs w:val="20"/>
                <w:lang w:eastAsia="sv-SE"/>
              </w:rPr>
              <w:t>Capture techniques that can help reducing PDCCH blocking probability, e.g. one PDCCH schedules multiple PDSCHs/PUSCHs, enhancement of PDCCH candidates dropping</w:t>
            </w:r>
          </w:p>
          <w:p w14:paraId="11F4912B" w14:textId="77777777" w:rsidR="005E21AE" w:rsidRDefault="005E21AE">
            <w:pPr>
              <w:rPr>
                <w:rFonts w:ascii="Arial" w:hAnsi="Arial" w:cs="Arial"/>
                <w:sz w:val="20"/>
                <w:szCs w:val="20"/>
              </w:rPr>
            </w:pPr>
          </w:p>
        </w:tc>
      </w:tr>
      <w:tr w:rsidR="005E21AE" w14:paraId="11F491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2D" w14:textId="77777777" w:rsidR="005E21AE" w:rsidRDefault="00024C4A">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11F4912E" w14:textId="77777777" w:rsidR="005E21AE" w:rsidRDefault="00024C4A">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2F" w14:textId="77777777" w:rsidR="005E21AE" w:rsidRDefault="005E21AE">
            <w:pPr>
              <w:rPr>
                <w:rFonts w:ascii="Arial" w:hAnsi="Arial" w:cs="Arial"/>
                <w:sz w:val="20"/>
                <w:szCs w:val="20"/>
              </w:rPr>
            </w:pPr>
          </w:p>
        </w:tc>
      </w:tr>
      <w:tr w:rsidR="005E21AE" w14:paraId="11F4913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1" w14:textId="77777777" w:rsidR="005E21AE" w:rsidRDefault="00024C4A">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11F49132" w14:textId="77777777" w:rsidR="005E21AE" w:rsidRDefault="00024C4A">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3" w14:textId="77777777" w:rsidR="005E21AE" w:rsidRDefault="005E21AE">
            <w:pPr>
              <w:rPr>
                <w:rFonts w:ascii="Arial" w:hAnsi="Arial" w:cs="Arial"/>
                <w:sz w:val="20"/>
                <w:szCs w:val="20"/>
              </w:rPr>
            </w:pPr>
          </w:p>
        </w:tc>
      </w:tr>
      <w:tr w:rsidR="005E21AE" w14:paraId="11F4913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5" w14:textId="77777777" w:rsidR="005E21AE" w:rsidRDefault="00024C4A">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11F49136" w14:textId="77777777" w:rsidR="005E21AE" w:rsidRDefault="00024C4A">
            <w:pPr>
              <w:rPr>
                <w:rFonts w:ascii="Arial" w:hAnsi="Arial" w:cs="Arial"/>
                <w:sz w:val="20"/>
                <w:szCs w:val="20"/>
              </w:rPr>
            </w:pPr>
            <w:r>
              <w:rPr>
                <w:rFonts w:ascii="Arial" w:hAnsi="Arial" w:cs="Arial"/>
                <w:sz w:val="20"/>
                <w:szCs w:val="20"/>
              </w:rPr>
              <w:t>Y, 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7" w14:textId="77777777" w:rsidR="005E21AE" w:rsidRDefault="00024C4A">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5E21AE" w14:paraId="11F491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9" w14:textId="77777777" w:rsidR="005E21AE" w:rsidRDefault="00024C4A">
            <w:pPr>
              <w:rPr>
                <w:rFonts w:ascii="Arial" w:hAnsi="Arial" w:cs="Arial"/>
                <w:sz w:val="20"/>
                <w:szCs w:val="20"/>
              </w:rPr>
            </w:pPr>
            <w:r>
              <w:rPr>
                <w:rFonts w:ascii="Arial" w:hAnsi="Arial" w:cs="Arial"/>
                <w:sz w:val="20"/>
                <w:szCs w:val="20"/>
              </w:rPr>
              <w:t>Nokia, NSB</w:t>
            </w:r>
          </w:p>
        </w:tc>
        <w:tc>
          <w:tcPr>
            <w:tcW w:w="1273" w:type="dxa"/>
            <w:tcBorders>
              <w:top w:val="single" w:sz="4" w:space="0" w:color="auto"/>
              <w:left w:val="single" w:sz="4" w:space="0" w:color="auto"/>
              <w:bottom w:val="single" w:sz="4" w:space="0" w:color="auto"/>
              <w:right w:val="single" w:sz="4" w:space="0" w:color="auto"/>
            </w:tcBorders>
          </w:tcPr>
          <w:p w14:paraId="11F4913A" w14:textId="77777777" w:rsidR="005E21AE" w:rsidRDefault="00024C4A">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B" w14:textId="77777777" w:rsidR="005E21AE" w:rsidRDefault="005E21AE">
            <w:pPr>
              <w:rPr>
                <w:rFonts w:ascii="Arial" w:hAnsi="Arial" w:cs="Arial"/>
                <w:sz w:val="20"/>
                <w:szCs w:val="20"/>
              </w:rPr>
            </w:pPr>
          </w:p>
        </w:tc>
      </w:tr>
      <w:tr w:rsidR="005E21AE" w14:paraId="11F4914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D" w14:textId="77777777" w:rsidR="005E21AE" w:rsidRDefault="00024C4A">
            <w:pPr>
              <w:rPr>
                <w:rFonts w:ascii="Arial" w:hAnsi="Arial" w:cs="Arial"/>
                <w:sz w:val="20"/>
                <w:szCs w:val="20"/>
              </w:rPr>
            </w:pPr>
            <w:r>
              <w:rPr>
                <w:rFonts w:ascii="Arial" w:hAnsi="Arial" w:cs="Arial"/>
                <w:sz w:val="20"/>
                <w:szCs w:val="20"/>
              </w:rPr>
              <w:t>Intel</w:t>
            </w:r>
          </w:p>
        </w:tc>
        <w:tc>
          <w:tcPr>
            <w:tcW w:w="1273" w:type="dxa"/>
            <w:tcBorders>
              <w:top w:val="single" w:sz="4" w:space="0" w:color="auto"/>
              <w:left w:val="single" w:sz="4" w:space="0" w:color="auto"/>
              <w:bottom w:val="single" w:sz="4" w:space="0" w:color="auto"/>
              <w:right w:val="single" w:sz="4" w:space="0" w:color="auto"/>
            </w:tcBorders>
          </w:tcPr>
          <w:p w14:paraId="11F4913E" w14:textId="77777777" w:rsidR="005E21AE" w:rsidRDefault="00024C4A">
            <w:pPr>
              <w:rPr>
                <w:rFonts w:ascii="Arial" w:hAnsi="Arial" w:cs="Arial"/>
                <w:b/>
                <w:bCs/>
                <w:sz w:val="20"/>
                <w:szCs w:val="20"/>
              </w:rPr>
            </w:pPr>
            <w:r>
              <w:rPr>
                <w:rFonts w:ascii="Arial" w:hAnsi="Arial" w:cs="Arial"/>
                <w:sz w:val="20"/>
                <w:szCs w:val="20"/>
              </w:rPr>
              <w:t>N</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F" w14:textId="77777777" w:rsidR="005E21AE" w:rsidRDefault="00024C4A">
            <w:pPr>
              <w:rPr>
                <w:rFonts w:ascii="Arial" w:hAnsi="Arial" w:cs="Arial"/>
                <w:sz w:val="20"/>
                <w:szCs w:val="20"/>
              </w:rPr>
            </w:pPr>
            <w:r>
              <w:rPr>
                <w:rFonts w:ascii="Arial" w:hAnsi="Arial" w:cs="Arial"/>
                <w:sz w:val="20"/>
                <w:szCs w:val="20"/>
              </w:rPr>
              <w:t>Similar comment as above. If the configurations are questionable, then observations based on them are no different.</w:t>
            </w:r>
          </w:p>
        </w:tc>
      </w:tr>
    </w:tbl>
    <w:p w14:paraId="11F49141" w14:textId="77777777" w:rsidR="005E21AE" w:rsidRDefault="005E21AE">
      <w:pPr>
        <w:rPr>
          <w:rFonts w:ascii="Arial" w:hAnsi="Arial" w:cs="Arial"/>
          <w:b/>
          <w:bCs/>
          <w:u w:val="single"/>
        </w:rPr>
      </w:pPr>
    </w:p>
    <w:p w14:paraId="11F49142" w14:textId="77777777" w:rsidR="005E21AE" w:rsidRDefault="005E21AE">
      <w:pPr>
        <w:spacing w:after="120"/>
        <w:rPr>
          <w:rFonts w:ascii="Arial" w:hAnsi="Arial" w:cs="Arial"/>
          <w:b/>
          <w:bCs/>
          <w:sz w:val="20"/>
          <w:szCs w:val="20"/>
          <w:u w:val="single"/>
        </w:rPr>
      </w:pPr>
    </w:p>
    <w:p w14:paraId="11F49143" w14:textId="77777777" w:rsidR="005E21AE" w:rsidRDefault="005E21AE">
      <w:pPr>
        <w:spacing w:after="120"/>
        <w:rPr>
          <w:rFonts w:ascii="Arial" w:hAnsi="Arial" w:cs="Arial"/>
          <w:b/>
          <w:bCs/>
          <w:sz w:val="20"/>
          <w:szCs w:val="20"/>
          <w:u w:val="single"/>
        </w:rPr>
      </w:pPr>
    </w:p>
    <w:p w14:paraId="11F49144"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9145" w14:textId="77777777" w:rsidR="005E21AE" w:rsidRDefault="00024C4A">
      <w:pPr>
        <w:spacing w:after="120"/>
        <w:rPr>
          <w:rFonts w:ascii="Arial" w:hAnsi="Arial" w:cs="Arial"/>
          <w:sz w:val="20"/>
          <w:szCs w:val="20"/>
        </w:rPr>
      </w:pPr>
      <w:r>
        <w:rPr>
          <w:rFonts w:ascii="Arial" w:hAnsi="Arial" w:cs="Arial"/>
          <w:sz w:val="20"/>
          <w:szCs w:val="20"/>
        </w:rPr>
        <w:t xml:space="preserve">One response [Ericsson] to Proposal 8.2.3.1-1 indicates to discuss the framework regarding how to capture the increase of PDCCH block rate caused by reduced number of BDs at UE side as copied below: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15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46"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147"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48"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149"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14A"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14B" w14:textId="77777777" w:rsidR="005E21AE" w:rsidRDefault="005E21AE">
            <w:pPr>
              <w:rPr>
                <w:rFonts w:ascii="Arial" w:hAnsi="Arial" w:cs="Arial"/>
                <w:sz w:val="20"/>
                <w:szCs w:val="20"/>
              </w:rPr>
            </w:pPr>
          </w:p>
          <w:p w14:paraId="11F4914C"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14D" w14:textId="77777777" w:rsidR="005E21AE" w:rsidRDefault="005E21AE">
            <w:pPr>
              <w:rPr>
                <w:rFonts w:ascii="Arial" w:hAnsi="Arial" w:cs="Arial"/>
                <w:sz w:val="20"/>
                <w:szCs w:val="20"/>
              </w:rPr>
            </w:pPr>
          </w:p>
          <w:p w14:paraId="11F4914E" w14:textId="77777777" w:rsidR="005E21AE" w:rsidRDefault="00024C4A">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11F4914F" w14:textId="77777777" w:rsidR="005E21AE" w:rsidRDefault="005E21AE">
            <w:pPr>
              <w:rPr>
                <w:rFonts w:ascii="Arial" w:hAnsi="Arial" w:cs="Arial"/>
                <w:sz w:val="20"/>
                <w:szCs w:val="20"/>
              </w:rPr>
            </w:pPr>
          </w:p>
        </w:tc>
      </w:tr>
    </w:tbl>
    <w:p w14:paraId="11F49151" w14:textId="77777777" w:rsidR="005E21AE" w:rsidRDefault="005E21AE">
      <w:pPr>
        <w:spacing w:after="120"/>
        <w:rPr>
          <w:rFonts w:ascii="Arial" w:hAnsi="Arial" w:cs="Arial"/>
          <w:sz w:val="20"/>
          <w:szCs w:val="20"/>
        </w:rPr>
      </w:pPr>
    </w:p>
    <w:p w14:paraId="11F49152" w14:textId="77777777" w:rsidR="005E21AE" w:rsidRDefault="00024C4A">
      <w:pPr>
        <w:spacing w:after="120"/>
        <w:rPr>
          <w:rFonts w:ascii="Arial" w:hAnsi="Arial" w:cs="Arial"/>
          <w:sz w:val="20"/>
          <w:szCs w:val="20"/>
        </w:rPr>
      </w:pPr>
      <w:r>
        <w:rPr>
          <w:rFonts w:ascii="Arial" w:hAnsi="Arial" w:cs="Arial"/>
          <w:sz w:val="20"/>
          <w:szCs w:val="20"/>
        </w:rPr>
        <w:lastRenderedPageBreak/>
        <w:t xml:space="preserve">Following options were listed based on response and can be used as the starting point for this discussion: </w:t>
      </w:r>
    </w:p>
    <w:p w14:paraId="11F49153"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 i.e. values in the newly added column “</w:t>
      </w:r>
      <w:r>
        <w:rPr>
          <w:rFonts w:ascii="Arial" w:hAnsi="Arial" w:cs="Arial"/>
          <w:sz w:val="18"/>
          <w:szCs w:val="18"/>
        </w:rPr>
        <w:t>Blocking rate increase relative to Case 1</w:t>
      </w:r>
      <w:r>
        <w:rPr>
          <w:rFonts w:ascii="Arial" w:hAnsi="Arial" w:cs="Arial"/>
          <w:sz w:val="20"/>
          <w:szCs w:val="20"/>
        </w:rPr>
        <w:t xml:space="preserve">” in each Table </w:t>
      </w:r>
    </w:p>
    <w:p w14:paraId="11F49154"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155"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3: both Option 1 and Option 2. </w:t>
      </w:r>
    </w:p>
    <w:p w14:paraId="11F49156" w14:textId="77777777" w:rsidR="005E21AE" w:rsidRDefault="00024C4A">
      <w:pPr>
        <w:pStyle w:val="ListParagraph"/>
        <w:numPr>
          <w:ilvl w:val="1"/>
          <w:numId w:val="17"/>
        </w:numPr>
        <w:ind w:left="1080"/>
        <w:rPr>
          <w:rFonts w:ascii="Arial" w:hAnsi="Arial" w:cs="Arial"/>
          <w:sz w:val="20"/>
          <w:szCs w:val="20"/>
        </w:rPr>
      </w:pPr>
      <w:r>
        <w:rPr>
          <w:rFonts w:ascii="Arial" w:hAnsi="Arial" w:cs="Arial"/>
          <w:sz w:val="20"/>
          <w:szCs w:val="20"/>
        </w:rPr>
        <w:t xml:space="preserve">One template for the observation for option 3 is as follows: </w:t>
      </w:r>
    </w:p>
    <w:tbl>
      <w:tblPr>
        <w:tblStyle w:val="TableGrid"/>
        <w:tblW w:w="0" w:type="auto"/>
        <w:tblInd w:w="1080" w:type="dxa"/>
        <w:tblLook w:val="04A0" w:firstRow="1" w:lastRow="0" w:firstColumn="1" w:lastColumn="0" w:noHBand="0" w:noVBand="1"/>
      </w:tblPr>
      <w:tblGrid>
        <w:gridCol w:w="8514"/>
      </w:tblGrid>
      <w:tr w:rsidR="005E21AE" w14:paraId="11F49158" w14:textId="77777777">
        <w:tc>
          <w:tcPr>
            <w:tcW w:w="8514" w:type="dxa"/>
          </w:tcPr>
          <w:p w14:paraId="11F49157" w14:textId="77777777" w:rsidR="005E21AE" w:rsidRDefault="00024C4A">
            <w:pPr>
              <w:pStyle w:val="ListParagraph"/>
              <w:ind w:left="0"/>
              <w:rPr>
                <w:rFonts w:ascii="Arial" w:hAnsi="Arial" w:cs="Arial"/>
                <w:sz w:val="20"/>
                <w:szCs w:val="20"/>
              </w:rPr>
            </w:pPr>
            <w:r>
              <w:rPr>
                <w:rFonts w:ascii="Arial" w:hAnsi="Arial" w:cs="Arial"/>
                <w:sz w:val="20"/>
                <w:szCs w:val="20"/>
              </w:rPr>
              <w:t xml:space="preserve">For FR1 with AL distribution configuration A1 in Table 8, it was observed that the PDCCH blocking rate is increased X% [=(b%-a%)] from a%, which corresponds to Y% (=100*[(b-a)/a]%) increase relative to a%. </w:t>
            </w:r>
          </w:p>
        </w:tc>
      </w:tr>
    </w:tbl>
    <w:p w14:paraId="11F49159" w14:textId="77777777" w:rsidR="005E21AE" w:rsidRDefault="00024C4A">
      <w:pPr>
        <w:pStyle w:val="ListParagraph"/>
        <w:numPr>
          <w:ilvl w:val="1"/>
          <w:numId w:val="17"/>
        </w:numPr>
        <w:ind w:left="1080"/>
        <w:rPr>
          <w:rFonts w:ascii="Arial" w:hAnsi="Arial" w:cs="Arial"/>
          <w:sz w:val="20"/>
          <w:szCs w:val="20"/>
        </w:rPr>
      </w:pPr>
      <w:r>
        <w:rPr>
          <w:rFonts w:ascii="Arial" w:hAnsi="Arial" w:cs="Arial"/>
          <w:sz w:val="20"/>
          <w:szCs w:val="20"/>
        </w:rPr>
        <w:t xml:space="preserve">Note that a% and b% maybe determined by averaging samples from different companies for Case 1  e.g. separate averaging for &lt;=5 UEs and &gt;5 UEs. </w:t>
      </w:r>
    </w:p>
    <w:p w14:paraId="11F4915A" w14:textId="77777777" w:rsidR="005E21AE" w:rsidRDefault="005E21AE">
      <w:pPr>
        <w:rPr>
          <w:rFonts w:ascii="Arial" w:hAnsi="Arial" w:cs="Arial"/>
          <w:sz w:val="20"/>
          <w:szCs w:val="20"/>
        </w:rPr>
      </w:pPr>
    </w:p>
    <w:p w14:paraId="11F4915B"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X%=10% while the relative increase is Y= 50%, which maps to template as follows: </w:t>
      </w:r>
    </w:p>
    <w:p w14:paraId="11F4915C" w14:textId="77777777" w:rsidR="005E21AE" w:rsidRDefault="005E21AE">
      <w:pPr>
        <w:rPr>
          <w:rFonts w:ascii="Arial" w:hAnsi="Arial" w:cs="Arial"/>
          <w:sz w:val="20"/>
          <w:szCs w:val="20"/>
        </w:rPr>
      </w:pPr>
    </w:p>
    <w:tbl>
      <w:tblPr>
        <w:tblStyle w:val="TableGrid"/>
        <w:tblW w:w="0" w:type="auto"/>
        <w:tblInd w:w="1080" w:type="dxa"/>
        <w:tblLook w:val="04A0" w:firstRow="1" w:lastRow="0" w:firstColumn="1" w:lastColumn="0" w:noHBand="0" w:noVBand="1"/>
      </w:tblPr>
      <w:tblGrid>
        <w:gridCol w:w="8514"/>
      </w:tblGrid>
      <w:tr w:rsidR="005E21AE" w14:paraId="11F4915E" w14:textId="77777777">
        <w:tc>
          <w:tcPr>
            <w:tcW w:w="8514" w:type="dxa"/>
          </w:tcPr>
          <w:p w14:paraId="11F4915D" w14:textId="77777777" w:rsidR="005E21AE" w:rsidRDefault="00024C4A">
            <w:pPr>
              <w:pStyle w:val="ListParagraph"/>
              <w:ind w:left="0"/>
              <w:rPr>
                <w:rFonts w:ascii="Arial" w:hAnsi="Arial" w:cs="Arial"/>
                <w:sz w:val="20"/>
                <w:szCs w:val="20"/>
              </w:rPr>
            </w:pPr>
            <w:r>
              <w:rPr>
                <w:rFonts w:ascii="Arial" w:hAnsi="Arial" w:cs="Arial"/>
                <w:sz w:val="20"/>
                <w:szCs w:val="20"/>
              </w:rPr>
              <w:t xml:space="preserve">For FR1 with AL distribution configuration A1 in Table 8, it was observed that the PDCCH blocking rate is increased 10% from 20%, which corresponds to 50% increase relative to 20%. </w:t>
            </w:r>
          </w:p>
        </w:tc>
      </w:tr>
    </w:tbl>
    <w:p w14:paraId="11F4915F" w14:textId="77777777" w:rsidR="005E21AE" w:rsidRDefault="005E21AE">
      <w:pPr>
        <w:rPr>
          <w:rFonts w:ascii="Arial" w:hAnsi="Arial" w:cs="Arial"/>
          <w:b/>
          <w:bCs/>
          <w:u w:val="single"/>
        </w:rPr>
      </w:pPr>
    </w:p>
    <w:p w14:paraId="11F49160" w14:textId="77777777" w:rsidR="005E21AE" w:rsidRDefault="00024C4A">
      <w:pPr>
        <w:rPr>
          <w:rFonts w:ascii="Arial" w:hAnsi="Arial" w:cs="Arial"/>
          <w:sz w:val="20"/>
          <w:szCs w:val="20"/>
        </w:rPr>
      </w:pPr>
      <w:r>
        <w:rPr>
          <w:rFonts w:ascii="Arial" w:hAnsi="Arial" w:cs="Arial"/>
          <w:sz w:val="20"/>
          <w:szCs w:val="20"/>
        </w:rPr>
        <w:t xml:space="preserve">FL view is that Opt.3 is better as it captures all of necessary information and provide full picture to avoid any confusion although it needs more effort for FL to post process the results. </w:t>
      </w:r>
      <w:r>
        <w:rPr>
          <w:rFonts w:ascii="Arial" w:hAnsi="Arial" w:cs="Arial"/>
          <w:sz w:val="20"/>
          <w:szCs w:val="20"/>
        </w:rPr>
        <w:sym w:font="Wingdings" w:char="F04A"/>
      </w:r>
      <w:r>
        <w:rPr>
          <w:rFonts w:ascii="Arial" w:hAnsi="Arial" w:cs="Arial"/>
          <w:sz w:val="20"/>
          <w:szCs w:val="20"/>
        </w:rPr>
        <w:t xml:space="preserve"> </w:t>
      </w:r>
    </w:p>
    <w:p w14:paraId="11F49161" w14:textId="77777777" w:rsidR="005E21AE" w:rsidRDefault="00024C4A">
      <w:pPr>
        <w:rPr>
          <w:rFonts w:ascii="Arial" w:hAnsi="Arial" w:cs="Arial"/>
          <w:sz w:val="20"/>
          <w:szCs w:val="20"/>
        </w:rPr>
      </w:pPr>
      <w:r>
        <w:rPr>
          <w:rFonts w:ascii="Arial" w:hAnsi="Arial" w:cs="Arial"/>
          <w:sz w:val="20"/>
          <w:szCs w:val="20"/>
        </w:rPr>
        <w:t xml:space="preserve"> </w:t>
      </w:r>
    </w:p>
    <w:p w14:paraId="11F49162" w14:textId="77777777" w:rsidR="005E21AE" w:rsidRDefault="00024C4A">
      <w:pPr>
        <w:rPr>
          <w:rFonts w:ascii="Arial" w:hAnsi="Arial" w:cs="Arial"/>
          <w:b/>
          <w:bCs/>
          <w:sz w:val="20"/>
          <w:szCs w:val="20"/>
        </w:rPr>
      </w:pPr>
      <w:r>
        <w:rPr>
          <w:rFonts w:ascii="Arial" w:hAnsi="Arial" w:cs="Arial"/>
          <w:b/>
          <w:bCs/>
          <w:sz w:val="20"/>
          <w:szCs w:val="20"/>
          <w:highlight w:val="cyan"/>
        </w:rPr>
        <w:t>[FL5] Q 8.2.3.1-1:</w:t>
      </w:r>
      <w:r>
        <w:rPr>
          <w:rFonts w:ascii="Arial" w:hAnsi="Arial" w:cs="Arial"/>
          <w:b/>
          <w:bCs/>
          <w:sz w:val="20"/>
          <w:szCs w:val="20"/>
        </w:rPr>
        <w:t xml:space="preserve"> Which of the identified options below is used to capture the observations for PDCCH blocking rate increase into TR: </w:t>
      </w:r>
    </w:p>
    <w:p w14:paraId="11F49163" w14:textId="77777777" w:rsidR="005E21AE" w:rsidRDefault="00024C4A">
      <w:pPr>
        <w:pStyle w:val="ListParagraph"/>
        <w:numPr>
          <w:ilvl w:val="1"/>
          <w:numId w:val="21"/>
        </w:numPr>
        <w:rPr>
          <w:rFonts w:ascii="Arial" w:hAnsi="Arial" w:cs="Arial"/>
          <w:b/>
          <w:bCs/>
          <w:sz w:val="20"/>
          <w:szCs w:val="20"/>
        </w:rPr>
      </w:pPr>
      <w:r>
        <w:rPr>
          <w:rFonts w:ascii="Arial" w:hAnsi="Arial" w:cs="Arial"/>
          <w:b/>
          <w:bCs/>
          <w:sz w:val="20"/>
          <w:szCs w:val="20"/>
        </w:rPr>
        <w:t>Option 1: Absolute increase: (b%-a%)</w:t>
      </w:r>
    </w:p>
    <w:p w14:paraId="11F49164" w14:textId="77777777" w:rsidR="005E21AE" w:rsidRDefault="00024C4A">
      <w:pPr>
        <w:pStyle w:val="ListParagraph"/>
        <w:numPr>
          <w:ilvl w:val="1"/>
          <w:numId w:val="21"/>
        </w:numPr>
        <w:rPr>
          <w:rFonts w:ascii="Arial" w:hAnsi="Arial" w:cs="Arial"/>
          <w:b/>
          <w:bCs/>
          <w:sz w:val="20"/>
          <w:szCs w:val="20"/>
        </w:rPr>
      </w:pPr>
      <w:r>
        <w:rPr>
          <w:rFonts w:ascii="Arial" w:hAnsi="Arial" w:cs="Arial"/>
          <w:b/>
          <w:bCs/>
          <w:sz w:val="20"/>
          <w:szCs w:val="20"/>
        </w:rPr>
        <w:t>Option 2: Relative increase: 100*[(b-a)/a] %</w:t>
      </w:r>
    </w:p>
    <w:p w14:paraId="11F49165" w14:textId="77777777" w:rsidR="005E21AE" w:rsidRDefault="00024C4A">
      <w:pPr>
        <w:pStyle w:val="ListParagraph"/>
        <w:numPr>
          <w:ilvl w:val="1"/>
          <w:numId w:val="21"/>
        </w:numPr>
        <w:rPr>
          <w:rFonts w:ascii="Arial" w:hAnsi="Arial" w:cs="Arial"/>
          <w:b/>
          <w:bCs/>
          <w:sz w:val="20"/>
          <w:szCs w:val="20"/>
        </w:rPr>
      </w:pPr>
      <w:r>
        <w:rPr>
          <w:rFonts w:ascii="Arial" w:hAnsi="Arial" w:cs="Arial"/>
          <w:b/>
          <w:bCs/>
          <w:sz w:val="20"/>
          <w:szCs w:val="20"/>
        </w:rPr>
        <w:t xml:space="preserve">Option 3: Both absolute increase and relative increase. </w:t>
      </w:r>
    </w:p>
    <w:p w14:paraId="11F49166" w14:textId="77777777" w:rsidR="005E21AE" w:rsidRDefault="005E21AE">
      <w:pPr>
        <w:rPr>
          <w:rFonts w:ascii="Arial" w:hAnsi="Arial" w:cs="Arial"/>
          <w:b/>
          <w:bCs/>
          <w:sz w:val="20"/>
          <w:szCs w:val="20"/>
        </w:rPr>
      </w:pPr>
    </w:p>
    <w:p w14:paraId="11F49167" w14:textId="77777777" w:rsidR="005E21AE" w:rsidRDefault="00024C4A">
      <w:pPr>
        <w:spacing w:after="180"/>
        <w:rPr>
          <w:rFonts w:ascii="Arial" w:hAnsi="Arial" w:cs="Arial"/>
          <w:b/>
          <w:bCs/>
          <w:sz w:val="20"/>
          <w:szCs w:val="20"/>
        </w:rPr>
      </w:pPr>
      <w:r>
        <w:rPr>
          <w:rFonts w:ascii="Arial" w:hAnsi="Arial" w:cs="Arial"/>
          <w:b/>
          <w:bCs/>
          <w:sz w:val="20"/>
          <w:szCs w:val="20"/>
        </w:rPr>
        <w:t xml:space="preserve">Can the following template be used to capture the observations of PDCCH blocking rate? Note that we can delete last sentence if opt.1 was agreed to be used. Comments please focus on the formulation. </w:t>
      </w:r>
    </w:p>
    <w:tbl>
      <w:tblPr>
        <w:tblStyle w:val="TableGrid"/>
        <w:tblW w:w="0" w:type="auto"/>
        <w:tblInd w:w="1080" w:type="dxa"/>
        <w:tblLook w:val="04A0" w:firstRow="1" w:lastRow="0" w:firstColumn="1" w:lastColumn="0" w:noHBand="0" w:noVBand="1"/>
      </w:tblPr>
      <w:tblGrid>
        <w:gridCol w:w="8514"/>
      </w:tblGrid>
      <w:tr w:rsidR="005E21AE" w14:paraId="11F49169" w14:textId="77777777">
        <w:tc>
          <w:tcPr>
            <w:tcW w:w="8514" w:type="dxa"/>
          </w:tcPr>
          <w:p w14:paraId="11F49168" w14:textId="77777777" w:rsidR="005E21AE" w:rsidRDefault="00024C4A">
            <w:pPr>
              <w:pStyle w:val="ListParagraph"/>
              <w:ind w:left="0"/>
              <w:rPr>
                <w:rFonts w:ascii="Arial" w:hAnsi="Arial" w:cs="Arial"/>
                <w:sz w:val="20"/>
                <w:szCs w:val="20"/>
              </w:rPr>
            </w:pPr>
            <w:r>
              <w:rPr>
                <w:rFonts w:ascii="Arial" w:hAnsi="Arial" w:cs="Arial"/>
                <w:sz w:val="20"/>
                <w:szCs w:val="20"/>
              </w:rPr>
              <w:t xml:space="preserve">For FR1 with AL distribution configuration A1 in Table 8, it was observed that the PDCCH blocking rate is increased X% [=(b%-a%)] from a%, which corresponds to Y% (=100*[(b-a)/a]%) increase relative to a%. </w:t>
            </w:r>
          </w:p>
        </w:tc>
      </w:tr>
    </w:tbl>
    <w:p w14:paraId="11F4916A" w14:textId="77777777" w:rsidR="005E21AE" w:rsidRDefault="005E21AE">
      <w:pPr>
        <w:rPr>
          <w:rFonts w:ascii="Arial" w:hAnsi="Arial" w:cs="Arial"/>
          <w:b/>
          <w:bCs/>
          <w:sz w:val="26"/>
          <w:szCs w:val="26"/>
          <w:u w:val="single"/>
        </w:rPr>
      </w:pPr>
    </w:p>
    <w:p w14:paraId="11F4916B"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 options and template, one by one, in ‘Comments’ below.  </w:t>
      </w:r>
    </w:p>
    <w:tbl>
      <w:tblPr>
        <w:tblW w:w="0" w:type="auto"/>
        <w:tblCellMar>
          <w:left w:w="0" w:type="dxa"/>
          <w:right w:w="0" w:type="dxa"/>
        </w:tblCellMar>
        <w:tblLook w:val="04A0" w:firstRow="1" w:lastRow="0" w:firstColumn="1" w:lastColumn="0" w:noHBand="0" w:noVBand="1"/>
      </w:tblPr>
      <w:tblGrid>
        <w:gridCol w:w="1936"/>
        <w:gridCol w:w="7684"/>
      </w:tblGrid>
      <w:tr w:rsidR="005E21AE" w14:paraId="11F4916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16C"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16D"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7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16F" w14:textId="77777777" w:rsidR="005E21AE" w:rsidRDefault="00024C4A">
            <w:pPr>
              <w:rPr>
                <w:rFonts w:ascii="Arial" w:hAnsi="Arial" w:cs="Arial"/>
                <w:sz w:val="20"/>
                <w:szCs w:val="20"/>
                <w:lang w:eastAsia="sv-SE"/>
              </w:rPr>
            </w:pPr>
            <w:r>
              <w:rPr>
                <w:rFonts w:ascii="Arial" w:hAnsi="Arial" w:cs="Arial"/>
                <w:sz w:val="20"/>
                <w:szCs w:val="20"/>
                <w:lang w:eastAsia="sv-SE"/>
              </w:rPr>
              <w:t>OPPO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F49170" w14:textId="77777777" w:rsidR="005E21AE" w:rsidRDefault="00024C4A">
            <w:pPr>
              <w:rPr>
                <w:rFonts w:ascii="Arial" w:hAnsi="Arial" w:cs="Arial"/>
                <w:sz w:val="20"/>
                <w:szCs w:val="20"/>
                <w:lang w:eastAsia="sv-SE"/>
              </w:rPr>
            </w:pPr>
            <w:r>
              <w:rPr>
                <w:rFonts w:ascii="Arial" w:hAnsi="Arial" w:cs="Arial"/>
                <w:sz w:val="20"/>
                <w:szCs w:val="20"/>
                <w:lang w:eastAsia="sv-SE"/>
              </w:rPr>
              <w:t>Option 1, Also, it would be good to show for more realistic number of UEs.</w:t>
            </w:r>
          </w:p>
        </w:tc>
      </w:tr>
      <w:tr w:rsidR="005E21AE" w14:paraId="11F4917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172" w14:textId="77777777" w:rsidR="005E21AE" w:rsidRDefault="00024C4A">
            <w:pPr>
              <w:rPr>
                <w:rFonts w:ascii="Arial" w:hAnsi="Arial" w:cs="Arial"/>
                <w:sz w:val="20"/>
                <w:szCs w:val="20"/>
              </w:rPr>
            </w:pPr>
            <w:r>
              <w:rPr>
                <w:rFonts w:ascii="Arial" w:hAnsi="Arial" w:cs="Arial"/>
                <w:sz w:val="20"/>
                <w:szCs w:val="20"/>
                <w:lang w:eastAsia="sv-SE"/>
              </w:rPr>
              <w:t>Samsung</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11F49173" w14:textId="77777777" w:rsidR="005E21AE" w:rsidRDefault="00024C4A">
            <w:pPr>
              <w:rPr>
                <w:rFonts w:ascii="Arial" w:hAnsi="Arial" w:cs="Arial"/>
                <w:sz w:val="20"/>
                <w:szCs w:val="20"/>
              </w:rPr>
            </w:pPr>
            <w:r>
              <w:rPr>
                <w:rFonts w:ascii="Arial" w:hAnsi="Arial" w:cs="Arial"/>
                <w:sz w:val="20"/>
                <w:szCs w:val="20"/>
                <w:lang w:eastAsia="sv-SE"/>
              </w:rPr>
              <w:t xml:space="preserve">We are fine with either Option 1 or Option 3. We think it’s the absolute value that matters. Companies can tell the relative increase or derive them from the absolute values easily. </w:t>
            </w:r>
          </w:p>
        </w:tc>
      </w:tr>
      <w:tr w:rsidR="005E21AE" w14:paraId="11F491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5" w14:textId="77777777" w:rsidR="005E21AE" w:rsidRDefault="00024C4A">
            <w:pPr>
              <w:rPr>
                <w:rFonts w:ascii="Arial" w:hAnsi="Arial" w:cs="Arial"/>
                <w:sz w:val="20"/>
                <w:szCs w:val="20"/>
              </w:rPr>
            </w:pPr>
            <w:r>
              <w:rPr>
                <w:rFonts w:ascii="Arial" w:hAnsi="Arial" w:cs="Arial"/>
                <w:sz w:val="20"/>
                <w:szCs w:val="20"/>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6" w14:textId="77777777" w:rsidR="005E21AE" w:rsidRDefault="00024C4A">
            <w:pPr>
              <w:rPr>
                <w:rFonts w:ascii="Arial" w:hAnsi="Arial" w:cs="Arial"/>
                <w:sz w:val="20"/>
                <w:szCs w:val="20"/>
              </w:rPr>
            </w:pPr>
            <w:r>
              <w:rPr>
                <w:rFonts w:ascii="Arial" w:hAnsi="Arial" w:cs="Arial"/>
                <w:sz w:val="20"/>
                <w:szCs w:val="20"/>
              </w:rPr>
              <w:t xml:space="preserve">Option 3 is fine </w:t>
            </w:r>
          </w:p>
        </w:tc>
      </w:tr>
      <w:tr w:rsidR="005E21AE" w14:paraId="11F4917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8"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 xml:space="preserve">ption 1 should be used. </w:t>
            </w:r>
          </w:p>
          <w:p w14:paraId="11F4917A" w14:textId="77777777" w:rsidR="005E21AE" w:rsidRDefault="00024C4A">
            <w:pPr>
              <w:rPr>
                <w:rFonts w:ascii="Arial" w:hAnsi="Arial" w:cs="Arial"/>
                <w:sz w:val="20"/>
                <w:szCs w:val="20"/>
              </w:rPr>
            </w:pPr>
            <w:r>
              <w:rPr>
                <w:rFonts w:ascii="Arial" w:eastAsiaTheme="minorEastAsia" w:hAnsi="Arial" w:cs="Arial"/>
                <w:sz w:val="20"/>
                <w:szCs w:val="20"/>
              </w:rPr>
              <w:t xml:space="preserve">Option 2 is very misleading in case of low blocking probability (which is typical system operating scenario), a blocking increase from 1% to 1.5% will be considered as 50% increase by option 2, however, the actual system impact is marginal as the blocking rate is at a very low level. </w:t>
            </w:r>
          </w:p>
        </w:tc>
      </w:tr>
      <w:tr w:rsidR="005E21AE" w14:paraId="11F4917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D" w14:textId="77777777" w:rsidR="005E21AE" w:rsidRDefault="00024C4A">
            <w:pPr>
              <w:rPr>
                <w:rFonts w:ascii="Arial" w:eastAsia="MS Mincho" w:hAnsi="Arial" w:cs="Arial"/>
                <w:sz w:val="20"/>
                <w:szCs w:val="20"/>
                <w:lang w:eastAsia="ja-JP"/>
              </w:rPr>
            </w:pPr>
            <w:r>
              <w:rPr>
                <w:rFonts w:ascii="Arial" w:eastAsiaTheme="minorEastAsia" w:hAnsi="Arial" w:cs="Arial" w:hint="eastAsia"/>
                <w:sz w:val="20"/>
                <w:szCs w:val="20"/>
              </w:rPr>
              <w:t>O</w:t>
            </w:r>
            <w:r>
              <w:rPr>
                <w:rFonts w:ascii="Arial" w:eastAsiaTheme="minorEastAsia" w:hAnsi="Arial" w:cs="Arial"/>
                <w:sz w:val="20"/>
                <w:szCs w:val="20"/>
              </w:rPr>
              <w:t xml:space="preserve">ption 3. Besides the increase, the absolute blocking probability is needed.  </w:t>
            </w:r>
          </w:p>
        </w:tc>
      </w:tr>
      <w:tr w:rsidR="005E21AE" w14:paraId="11F4918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F" w14:textId="77777777" w:rsidR="005E21AE" w:rsidRDefault="00024C4A">
            <w:pPr>
              <w:rPr>
                <w:rFonts w:ascii="Arial" w:eastAsia="Yu Mincho" w:hAnsi="Arial" w:cs="Arial"/>
                <w:sz w:val="20"/>
                <w:szCs w:val="20"/>
                <w:lang w:eastAsia="ja-JP"/>
              </w:rPr>
            </w:pPr>
            <w:r>
              <w:rPr>
                <w:rFonts w:ascii="Arial" w:eastAsiaTheme="minorEastAsia" w:hAnsi="Arial" w:cs="Arial" w:hint="eastAsia"/>
                <w:sz w:val="20"/>
                <w:szCs w:val="20"/>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0" w14:textId="77777777" w:rsidR="005E21AE" w:rsidRDefault="00024C4A">
            <w:pPr>
              <w:rPr>
                <w:rFonts w:ascii="Arial" w:eastAsia="Yu Mincho" w:hAnsi="Arial" w:cs="Arial"/>
                <w:sz w:val="20"/>
                <w:szCs w:val="20"/>
                <w:lang w:eastAsia="ja-JP"/>
              </w:rPr>
            </w:pPr>
            <w:r>
              <w:rPr>
                <w:rFonts w:ascii="Arial" w:eastAsiaTheme="minorEastAsia" w:hAnsi="Arial" w:cs="Arial" w:hint="eastAsia"/>
                <w:sz w:val="20"/>
                <w:szCs w:val="20"/>
              </w:rPr>
              <w:t xml:space="preserve">Option 3, and we </w:t>
            </w:r>
            <w:r>
              <w:rPr>
                <w:rFonts w:ascii="Arial" w:eastAsiaTheme="minorEastAsia" w:hAnsi="Arial" w:cs="Arial"/>
                <w:sz w:val="20"/>
                <w:szCs w:val="20"/>
              </w:rPr>
              <w:t>are generally fine with</w:t>
            </w:r>
            <w:r>
              <w:rPr>
                <w:rFonts w:ascii="Arial" w:eastAsiaTheme="minorEastAsia" w:hAnsi="Arial" w:cs="Arial" w:hint="eastAsia"/>
                <w:sz w:val="20"/>
                <w:szCs w:val="20"/>
              </w:rPr>
              <w:t xml:space="preserve"> the formulat</w:t>
            </w:r>
            <w:r>
              <w:rPr>
                <w:rFonts w:ascii="Arial" w:eastAsiaTheme="minorEastAsia" w:hAnsi="Arial" w:cs="Arial"/>
                <w:sz w:val="20"/>
                <w:szCs w:val="20"/>
              </w:rPr>
              <w:t>i</w:t>
            </w:r>
            <w:r>
              <w:rPr>
                <w:rFonts w:ascii="Arial" w:eastAsiaTheme="minorEastAsia" w:hAnsi="Arial" w:cs="Arial" w:hint="eastAsia"/>
                <w:sz w:val="20"/>
                <w:szCs w:val="20"/>
              </w:rPr>
              <w:t xml:space="preserve">on of </w:t>
            </w:r>
            <w:r>
              <w:rPr>
                <w:rFonts w:ascii="Arial" w:eastAsiaTheme="minorEastAsia" w:hAnsi="Arial" w:cs="Arial"/>
                <w:sz w:val="20"/>
                <w:szCs w:val="20"/>
              </w:rPr>
              <w:t>the observations, but in our understanding, it is just an example of “</w:t>
            </w:r>
            <w:r>
              <w:rPr>
                <w:rFonts w:ascii="Arial" w:hAnsi="Arial" w:cs="Arial"/>
                <w:sz w:val="20"/>
                <w:szCs w:val="20"/>
              </w:rPr>
              <w:t>For FR1 with AL distribution configuration A1 in Table 8</w:t>
            </w:r>
            <w:r>
              <w:rPr>
                <w:rFonts w:ascii="Arial" w:eastAsiaTheme="minorEastAsia" w:hAnsi="Arial" w:cs="Arial"/>
                <w:sz w:val="20"/>
                <w:szCs w:val="20"/>
              </w:rPr>
              <w:t xml:space="preserve">”. To be more general as a template/formulation, we suggest: “For Case_A, </w:t>
            </w:r>
            <w:r>
              <w:rPr>
                <w:rFonts w:ascii="Arial" w:hAnsi="Arial" w:cs="Arial"/>
                <w:sz w:val="20"/>
                <w:szCs w:val="20"/>
              </w:rPr>
              <w:t>it was observed that the PDCCH blocking rate is increased X% [=(b%-a%)] from a%, which corresponds to Y% (=100*[(b-a)/a]%) increase relative to a%.</w:t>
            </w:r>
            <w:r>
              <w:rPr>
                <w:rFonts w:ascii="Arial" w:eastAsiaTheme="minorEastAsia" w:hAnsi="Arial" w:cs="Arial"/>
                <w:sz w:val="20"/>
                <w:szCs w:val="20"/>
              </w:rPr>
              <w:t>”. The Case_A can be discussed and decided when providing the detailed observations.</w:t>
            </w:r>
          </w:p>
        </w:tc>
      </w:tr>
      <w:tr w:rsidR="005E21AE" w14:paraId="11F4918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2"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3" w14:textId="77777777" w:rsidR="005E21AE" w:rsidRDefault="00024C4A">
            <w:pPr>
              <w:rPr>
                <w:rFonts w:ascii="Arial" w:eastAsiaTheme="minorEastAsia" w:hAnsi="Arial" w:cs="Arial"/>
                <w:sz w:val="20"/>
                <w:szCs w:val="20"/>
              </w:rPr>
            </w:pPr>
            <w:r>
              <w:rPr>
                <w:rFonts w:ascii="Arial" w:eastAsiaTheme="minorEastAsia" w:hAnsi="Arial" w:cs="Arial"/>
                <w:sz w:val="20"/>
                <w:szCs w:val="20"/>
              </w:rPr>
              <w:t>Either Option 1 or Option 3</w:t>
            </w:r>
          </w:p>
        </w:tc>
      </w:tr>
      <w:tr w:rsidR="005E21AE" w14:paraId="11F4918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Same views as Sharp.</w:t>
            </w:r>
          </w:p>
        </w:tc>
      </w:tr>
      <w:tr w:rsidR="005E21AE" w14:paraId="11F4918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8"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9"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Option 3.</w:t>
            </w:r>
          </w:p>
        </w:tc>
      </w:tr>
      <w:tr w:rsidR="005E21AE" w14:paraId="11F4918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B"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C"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 xml:space="preserve">Option3.  Different perspectives help obtain the overall analysis. BTW, we are also OK with the formula modification from Huawei, which looks </w:t>
            </w:r>
            <w:r w:rsidR="00AF4FB7">
              <w:rPr>
                <w:rFonts w:ascii="Arial" w:eastAsiaTheme="minorEastAsia" w:hAnsi="Arial" w:cs="Arial"/>
                <w:sz w:val="20"/>
                <w:szCs w:val="20"/>
              </w:rPr>
              <w:t>clearer</w:t>
            </w:r>
            <w:r>
              <w:rPr>
                <w:rFonts w:ascii="Arial" w:eastAsiaTheme="minorEastAsia" w:hAnsi="Arial" w:cs="Arial" w:hint="eastAsia"/>
                <w:sz w:val="20"/>
                <w:szCs w:val="20"/>
              </w:rPr>
              <w:t>.</w:t>
            </w:r>
          </w:p>
        </w:tc>
      </w:tr>
      <w:tr w:rsidR="00D863FC" w14:paraId="579361DB" w14:textId="77777777" w:rsidTr="00D863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978FC" w14:textId="77777777" w:rsidR="00D863FC" w:rsidRDefault="00D863FC" w:rsidP="00D70AC5">
            <w:pPr>
              <w:rPr>
                <w:rFonts w:ascii="Arial" w:eastAsiaTheme="minorEastAsia" w:hAnsi="Arial" w:cs="Arial"/>
                <w:sz w:val="20"/>
                <w:szCs w:val="20"/>
              </w:rPr>
            </w:pPr>
            <w:r>
              <w:rPr>
                <w:rFonts w:ascii="Arial" w:eastAsiaTheme="minorEastAsia" w:hAnsi="Arial" w:cs="Arial"/>
                <w:sz w:val="20"/>
                <w:szCs w:val="20"/>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26C6" w14:textId="77777777" w:rsidR="00D863FC" w:rsidRDefault="00D863FC" w:rsidP="00D70AC5">
            <w:pPr>
              <w:rPr>
                <w:rFonts w:ascii="Arial" w:eastAsiaTheme="minorEastAsia" w:hAnsi="Arial" w:cs="Arial"/>
                <w:sz w:val="20"/>
                <w:szCs w:val="20"/>
              </w:rPr>
            </w:pPr>
            <w:r>
              <w:rPr>
                <w:rFonts w:ascii="Arial" w:eastAsiaTheme="minorEastAsia" w:hAnsi="Arial" w:cs="Arial"/>
                <w:sz w:val="20"/>
                <w:szCs w:val="20"/>
              </w:rPr>
              <w:t>Option 1 is sufficient.</w:t>
            </w:r>
          </w:p>
        </w:tc>
      </w:tr>
      <w:tr w:rsidR="00CB5183" w14:paraId="180A697D" w14:textId="77777777" w:rsidTr="00D863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2FCA" w14:textId="31C8A551"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4301" w14:textId="623819A0" w:rsidR="00CB5183" w:rsidRDefault="00CB5183" w:rsidP="00CB5183">
            <w:pPr>
              <w:rPr>
                <w:rFonts w:ascii="Arial" w:eastAsiaTheme="minorEastAsia" w:hAnsi="Arial" w:cs="Arial"/>
                <w:sz w:val="20"/>
                <w:szCs w:val="20"/>
              </w:rPr>
            </w:pPr>
            <w:r>
              <w:rPr>
                <w:rFonts w:ascii="Arial" w:eastAsiaTheme="minorEastAsia" w:hAnsi="Arial" w:cs="Arial"/>
                <w:sz w:val="20"/>
                <w:szCs w:val="20"/>
              </w:rPr>
              <w:t>Option 1 or 3.</w:t>
            </w:r>
          </w:p>
        </w:tc>
      </w:tr>
    </w:tbl>
    <w:p w14:paraId="11F4918E" w14:textId="77777777" w:rsidR="005E21AE" w:rsidRDefault="005E21AE">
      <w:pPr>
        <w:rPr>
          <w:rFonts w:ascii="Arial" w:hAnsi="Arial" w:cs="Arial"/>
          <w:b/>
          <w:bCs/>
          <w:sz w:val="26"/>
          <w:szCs w:val="26"/>
          <w:u w:val="single"/>
        </w:rPr>
      </w:pPr>
    </w:p>
    <w:p w14:paraId="11F4918F" w14:textId="77777777" w:rsidR="005E21AE" w:rsidRDefault="005E21AE">
      <w:pPr>
        <w:rPr>
          <w:rFonts w:ascii="Arial" w:eastAsiaTheme="majorEastAsia" w:hAnsi="Arial" w:cs="Arial"/>
          <w:sz w:val="26"/>
          <w:szCs w:val="26"/>
        </w:rPr>
      </w:pPr>
    </w:p>
    <w:p w14:paraId="11F49190"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9191" w14:textId="77777777" w:rsidR="005E21AE" w:rsidRDefault="00024C4A">
      <w:pPr>
        <w:spacing w:after="120"/>
        <w:rPr>
          <w:rFonts w:ascii="Arial" w:hAnsi="Arial" w:cs="Arial"/>
          <w:sz w:val="20"/>
          <w:szCs w:val="20"/>
        </w:rPr>
      </w:pPr>
      <w:r>
        <w:rPr>
          <w:rFonts w:ascii="Arial" w:hAnsi="Arial" w:cs="Arial"/>
          <w:sz w:val="20"/>
          <w:szCs w:val="20"/>
        </w:rPr>
        <w:t xml:space="preserve">On high level, all responses agree to reuse the methodology agreed for power saving gain description. Regarding the details, three responses indicates to discuss which of absolute increase and relative increase metrics are used to draw observation, which has been covered by Q 8.2.3.1-1 and not discussed here. One response indicates that observations should be separate for baseline parameters and optional parameters. One response indicates to add observations about enhancements/techniques from companies regarding how to reduce PDCCH blocking probability. One source indicates to use typical value, i.e. &lt;=5 and &gt;5 as metric to capture the PDCCH blocking probability to avoid unnecessarily complicating the specification and observations. </w:t>
      </w:r>
    </w:p>
    <w:p w14:paraId="11F49192" w14:textId="77777777" w:rsidR="005E21AE" w:rsidRDefault="00024C4A">
      <w:pPr>
        <w:spacing w:after="120"/>
        <w:rPr>
          <w:rFonts w:ascii="Arial" w:hAnsi="Arial" w:cs="Arial"/>
          <w:b/>
          <w:bCs/>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2: Does the following identified separate observations are sufficient to capture the PDCCH blocking rate increase? If yes, can we use X=5 as threshold to group results into two groups to capture into TR 38.875 (i.e. two cases with 1&lt;X&lt;=5 and 5&lt;X&lt;=10])? If not, what other X values need to be considered? </w:t>
      </w:r>
    </w:p>
    <w:p w14:paraId="11F49193"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Separate for Aggregation Level (AL) distributions for AL [1,2,4,8,16] i.e. C1/C2/C3/Others.</w:t>
      </w:r>
    </w:p>
    <w:p w14:paraId="11F49194"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Separate observations for number of simultaneously scheduled UEs X</w:t>
      </w:r>
      <w:r>
        <w:rPr>
          <w:rFonts w:ascii="Arial" w:hAnsi="Arial" w:cs="Arial"/>
          <w:sz w:val="20"/>
          <w:szCs w:val="20"/>
          <w:u w:val="single"/>
        </w:rPr>
        <w:t xml:space="preserve">. </w:t>
      </w:r>
    </w:p>
    <w:p w14:paraId="11F49195"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Separate observations for 25% and 50% reduction in BD limit.</w:t>
      </w:r>
    </w:p>
    <w:p w14:paraId="11F49196"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 xml:space="preserve">Separate observations for </w:t>
      </w:r>
      <w:ins w:id="162" w:author="Hong He" w:date="2020-11-04T15:57:00Z">
        <w:r>
          <w:rPr>
            <w:rFonts w:ascii="Arial" w:hAnsi="Arial" w:cs="Arial"/>
            <w:sz w:val="20"/>
            <w:szCs w:val="20"/>
          </w:rPr>
          <w:t>baseline parameters and optional parameters.</w:t>
        </w:r>
      </w:ins>
    </w:p>
    <w:p w14:paraId="11F49197" w14:textId="77777777" w:rsidR="005E21AE" w:rsidRDefault="005E21AE">
      <w:pPr>
        <w:rPr>
          <w:rFonts w:ascii="Arial" w:hAnsi="Arial" w:cs="Arial"/>
          <w:sz w:val="20"/>
          <w:szCs w:val="20"/>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5E21AE" w14:paraId="11F4919B" w14:textId="77777777">
        <w:tc>
          <w:tcPr>
            <w:tcW w:w="1550" w:type="dxa"/>
            <w:shd w:val="clear" w:color="auto" w:fill="D9D9D9"/>
            <w:tcMar>
              <w:top w:w="0" w:type="dxa"/>
              <w:left w:w="108" w:type="dxa"/>
              <w:bottom w:w="0" w:type="dxa"/>
              <w:right w:w="108" w:type="dxa"/>
            </w:tcMar>
          </w:tcPr>
          <w:p w14:paraId="11F4919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11F4919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11F4919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9F" w14:textId="77777777">
        <w:tc>
          <w:tcPr>
            <w:tcW w:w="1550" w:type="dxa"/>
            <w:tcMar>
              <w:top w:w="0" w:type="dxa"/>
              <w:left w:w="108" w:type="dxa"/>
              <w:bottom w:w="0" w:type="dxa"/>
              <w:right w:w="108" w:type="dxa"/>
            </w:tcMar>
          </w:tcPr>
          <w:p w14:paraId="11F4919C"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1273" w:type="dxa"/>
          </w:tcPr>
          <w:p w14:paraId="11F4919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31" w:type="dxa"/>
            <w:tcMar>
              <w:top w:w="0" w:type="dxa"/>
              <w:left w:w="108" w:type="dxa"/>
              <w:bottom w:w="0" w:type="dxa"/>
              <w:right w:w="108" w:type="dxa"/>
            </w:tcMar>
          </w:tcPr>
          <w:p w14:paraId="11F4919E" w14:textId="77777777" w:rsidR="005E21AE" w:rsidRDefault="005E21AE">
            <w:pPr>
              <w:rPr>
                <w:rFonts w:ascii="Arial" w:eastAsiaTheme="minorEastAsia" w:hAnsi="Arial" w:cs="Arial"/>
                <w:sz w:val="20"/>
                <w:szCs w:val="20"/>
              </w:rPr>
            </w:pPr>
          </w:p>
        </w:tc>
      </w:tr>
      <w:tr w:rsidR="005E21AE" w14:paraId="11F491A3" w14:textId="77777777">
        <w:tc>
          <w:tcPr>
            <w:tcW w:w="1550" w:type="dxa"/>
            <w:tcMar>
              <w:top w:w="0" w:type="dxa"/>
              <w:left w:w="108" w:type="dxa"/>
              <w:bottom w:w="0" w:type="dxa"/>
              <w:right w:w="108" w:type="dxa"/>
            </w:tcMar>
          </w:tcPr>
          <w:p w14:paraId="11F491A0" w14:textId="77777777" w:rsidR="005E21AE" w:rsidRDefault="00024C4A">
            <w:pPr>
              <w:rPr>
                <w:rFonts w:ascii="Arial" w:hAnsi="Arial" w:cs="Arial"/>
                <w:sz w:val="20"/>
                <w:szCs w:val="20"/>
              </w:rPr>
            </w:pPr>
            <w:r>
              <w:rPr>
                <w:rFonts w:ascii="Arial" w:hAnsi="Arial" w:cs="Arial"/>
                <w:sz w:val="20"/>
                <w:szCs w:val="20"/>
              </w:rPr>
              <w:t>Intel</w:t>
            </w:r>
          </w:p>
        </w:tc>
        <w:tc>
          <w:tcPr>
            <w:tcW w:w="1273" w:type="dxa"/>
          </w:tcPr>
          <w:p w14:paraId="11F491A1" w14:textId="77777777" w:rsidR="005E21AE" w:rsidRDefault="00024C4A">
            <w:pPr>
              <w:rPr>
                <w:rFonts w:ascii="Arial" w:hAnsi="Arial" w:cs="Arial"/>
                <w:sz w:val="20"/>
                <w:szCs w:val="20"/>
              </w:rPr>
            </w:pPr>
            <w:r>
              <w:rPr>
                <w:rFonts w:ascii="Arial" w:hAnsi="Arial" w:cs="Arial"/>
                <w:sz w:val="20"/>
                <w:szCs w:val="20"/>
              </w:rPr>
              <w:t>Y</w:t>
            </w:r>
          </w:p>
        </w:tc>
        <w:tc>
          <w:tcPr>
            <w:tcW w:w="7131" w:type="dxa"/>
            <w:tcMar>
              <w:top w:w="0" w:type="dxa"/>
              <w:left w:w="108" w:type="dxa"/>
              <w:bottom w:w="0" w:type="dxa"/>
              <w:right w:w="108" w:type="dxa"/>
            </w:tcMar>
          </w:tcPr>
          <w:p w14:paraId="11F491A2" w14:textId="77777777" w:rsidR="005E21AE" w:rsidRDefault="005E21AE">
            <w:pPr>
              <w:rPr>
                <w:rFonts w:ascii="Arial" w:hAnsi="Arial" w:cs="Arial"/>
                <w:sz w:val="20"/>
                <w:szCs w:val="20"/>
              </w:rPr>
            </w:pPr>
          </w:p>
        </w:tc>
      </w:tr>
      <w:tr w:rsidR="005E21AE" w14:paraId="11F491A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4" w14:textId="77777777" w:rsidR="005E21AE" w:rsidRDefault="00024C4A">
            <w:pPr>
              <w:rPr>
                <w:rFonts w:ascii="Arial" w:eastAsia="SimSun"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Borders>
              <w:top w:val="single" w:sz="4" w:space="0" w:color="auto"/>
              <w:left w:val="single" w:sz="4" w:space="0" w:color="auto"/>
              <w:bottom w:val="single" w:sz="4" w:space="0" w:color="auto"/>
              <w:right w:val="single" w:sz="4" w:space="0" w:color="auto"/>
            </w:tcBorders>
          </w:tcPr>
          <w:p w14:paraId="11F491A5" w14:textId="77777777" w:rsidR="005E21AE" w:rsidRDefault="00024C4A">
            <w:pPr>
              <w:rPr>
                <w:rFonts w:ascii="Arial" w:eastAsia="SimSun" w:hAnsi="Arial" w:cs="Arial"/>
                <w:sz w:val="20"/>
                <w:szCs w:val="20"/>
              </w:rPr>
            </w:pPr>
            <w:r>
              <w:rPr>
                <w:rFonts w:ascii="Arial" w:eastAsiaTheme="minorEastAsia" w:hAnsi="Arial" w:cs="Arial" w:hint="eastAsia"/>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6" w14:textId="77777777" w:rsidR="005E21AE" w:rsidRDefault="00024C4A">
            <w:pPr>
              <w:rPr>
                <w:rFonts w:ascii="Arial" w:eastAsia="SimSun" w:hAnsi="Arial" w:cs="Arial"/>
                <w:sz w:val="20"/>
                <w:szCs w:val="20"/>
              </w:rPr>
            </w:pPr>
            <w:r>
              <w:rPr>
                <w:rFonts w:ascii="Arial" w:eastAsiaTheme="minorEastAsia" w:hAnsi="Arial" w:cs="Arial"/>
                <w:sz w:val="20"/>
                <w:szCs w:val="20"/>
              </w:rPr>
              <w:t xml:space="preserve">We think it should be sufficient to make separate observations according to the above four dimensions. One minor correction:  C1/C2/C3 should be replaced by A1/A2/A3 according to the current table format. </w:t>
            </w:r>
          </w:p>
        </w:tc>
      </w:tr>
      <w:tr w:rsidR="005E21AE" w14:paraId="11F491A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3" w:type="dxa"/>
            <w:tcBorders>
              <w:top w:val="single" w:sz="4" w:space="0" w:color="auto"/>
              <w:left w:val="single" w:sz="4" w:space="0" w:color="auto"/>
              <w:bottom w:val="single" w:sz="4" w:space="0" w:color="auto"/>
              <w:right w:val="single" w:sz="4" w:space="0" w:color="auto"/>
            </w:tcBorders>
          </w:tcPr>
          <w:p w14:paraId="11F491A9" w14:textId="77777777" w:rsidR="005E21AE" w:rsidRDefault="00024C4A">
            <w:pPr>
              <w:rPr>
                <w:rFonts w:ascii="Arial" w:eastAsiaTheme="minorEastAsia" w:hAnsi="Arial" w:cs="Arial"/>
                <w:sz w:val="20"/>
                <w:szCs w:val="20"/>
              </w:rPr>
            </w:pPr>
            <w:r>
              <w:rPr>
                <w:rFonts w:ascii="Arial" w:eastAsiaTheme="minorEastAsia" w:hAnsi="Arial" w:cs="Arial"/>
                <w:sz w:val="20"/>
                <w:szCs w:val="20"/>
              </w:rPr>
              <w:t>P</w:t>
            </w:r>
            <w:r>
              <w:rPr>
                <w:rFonts w:ascii="Arial" w:eastAsiaTheme="minorEastAsia" w:hAnsi="Arial" w:cs="Arial" w:hint="eastAsia"/>
                <w:sz w:val="20"/>
                <w:szCs w:val="20"/>
              </w:rPr>
              <w:t xml:space="preserve">artially </w:t>
            </w:r>
            <w:r>
              <w:rPr>
                <w:rFonts w:ascii="Arial" w:eastAsiaTheme="minorEastAsia" w:hAnsi="Arial" w:cs="Arial"/>
                <w:sz w:val="20"/>
                <w:szCs w:val="20"/>
              </w:rPr>
              <w:t>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A" w14:textId="77777777" w:rsidR="005E21AE" w:rsidRDefault="00024C4A">
            <w:pPr>
              <w:pStyle w:val="ListParagraph"/>
              <w:numPr>
                <w:ilvl w:val="0"/>
                <w:numId w:val="23"/>
              </w:numPr>
              <w:rPr>
                <w:rFonts w:ascii="Arial" w:eastAsiaTheme="minorEastAsia" w:hAnsi="Arial" w:cs="Arial"/>
                <w:sz w:val="20"/>
                <w:szCs w:val="20"/>
              </w:rPr>
            </w:pPr>
            <w:r>
              <w:rPr>
                <w:rFonts w:ascii="Arial" w:eastAsiaTheme="minorEastAsia" w:hAnsi="Arial" w:cs="Arial"/>
                <w:sz w:val="20"/>
                <w:szCs w:val="20"/>
              </w:rPr>
              <w:t>We support to use X=5 as the threshold to separate observations for number of simultaneously scheduled UEs X;</w:t>
            </w:r>
          </w:p>
          <w:p w14:paraId="11F491AB" w14:textId="77777777" w:rsidR="005E21AE" w:rsidRDefault="00024C4A">
            <w:pPr>
              <w:pStyle w:val="ListParagraph"/>
              <w:numPr>
                <w:ilvl w:val="0"/>
                <w:numId w:val="23"/>
              </w:numPr>
              <w:rPr>
                <w:rFonts w:ascii="Arial" w:eastAsiaTheme="minorEastAsia" w:hAnsi="Arial" w:cs="Arial"/>
                <w:sz w:val="20"/>
                <w:szCs w:val="20"/>
              </w:rPr>
            </w:pPr>
            <w:r>
              <w:rPr>
                <w:rFonts w:ascii="Arial" w:eastAsiaTheme="minorEastAsia" w:hAnsi="Arial" w:cs="Arial"/>
                <w:sz w:val="20"/>
                <w:szCs w:val="20"/>
              </w:rPr>
              <w:t xml:space="preserve">In our understanding, the separation observations for </w:t>
            </w:r>
            <w:ins w:id="163" w:author="Hong He" w:date="2020-11-04T15:57:00Z">
              <w:r>
                <w:rPr>
                  <w:rFonts w:ascii="Arial" w:eastAsiaTheme="minorEastAsia" w:hAnsi="Arial" w:cs="Arial"/>
                  <w:sz w:val="20"/>
                  <w:szCs w:val="20"/>
                </w:rPr>
                <w:t>baseline parameters and optional parameters</w:t>
              </w:r>
            </w:ins>
            <w:r>
              <w:rPr>
                <w:rFonts w:ascii="Arial" w:eastAsiaTheme="minorEastAsia" w:hAnsi="Arial" w:cs="Arial"/>
                <w:sz w:val="20"/>
                <w:szCs w:val="20"/>
              </w:rPr>
              <w:t xml:space="preserve"> also includes the observation by comparing baseline parameters and optional parameters. If yes, we support the addition of this separation.</w:t>
            </w:r>
          </w:p>
          <w:p w14:paraId="11F491AC" w14:textId="77777777" w:rsidR="005E21AE" w:rsidRDefault="00024C4A">
            <w:pPr>
              <w:pStyle w:val="ListParagraph"/>
              <w:numPr>
                <w:ilvl w:val="0"/>
                <w:numId w:val="23"/>
              </w:numPr>
              <w:rPr>
                <w:rFonts w:ascii="Arial" w:eastAsiaTheme="minorEastAsia" w:hAnsi="Arial" w:cs="Arial"/>
                <w:sz w:val="20"/>
                <w:szCs w:val="20"/>
              </w:rPr>
            </w:pPr>
            <w:r>
              <w:rPr>
                <w:rFonts w:ascii="Arial" w:eastAsiaTheme="minorEastAsia" w:hAnsi="Arial" w:cs="Arial"/>
                <w:sz w:val="20"/>
                <w:szCs w:val="20"/>
              </w:rPr>
              <w:t>Observations about techniques from companies regarding how to reduce PDCCH blocking probability should be also observed.</w:t>
            </w:r>
          </w:p>
        </w:tc>
      </w:tr>
      <w:tr w:rsidR="005E21AE" w14:paraId="11F491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14:paraId="11F491AF" w14:textId="77777777" w:rsidR="005E21AE" w:rsidRDefault="00024C4A">
            <w:pPr>
              <w:rPr>
                <w:rFonts w:ascii="Arial" w:eastAsiaTheme="minorEastAsia" w:hAnsi="Arial" w:cs="Arial"/>
                <w:sz w:val="20"/>
                <w:szCs w:val="20"/>
              </w:rPr>
            </w:pPr>
            <w:r>
              <w:rPr>
                <w:rFonts w:ascii="Arial" w:eastAsiaTheme="minorEastAsia" w:hAnsi="Arial" w:cs="Arial"/>
                <w:sz w:val="20"/>
                <w:szCs w:val="20"/>
              </w:rPr>
              <w:t>P</w:t>
            </w:r>
            <w:r>
              <w:rPr>
                <w:rFonts w:ascii="Arial" w:eastAsiaTheme="minorEastAsia" w:hAnsi="Arial" w:cs="Arial" w:hint="eastAsia"/>
                <w:sz w:val="20"/>
                <w:szCs w:val="20"/>
              </w:rPr>
              <w:t xml:space="preserve">artially </w:t>
            </w:r>
            <w:r>
              <w:rPr>
                <w:rFonts w:ascii="Arial" w:eastAsiaTheme="minorEastAsia" w:hAnsi="Arial" w:cs="Arial"/>
                <w:sz w:val="20"/>
                <w:szCs w:val="20"/>
              </w:rPr>
              <w:t>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B0" w14:textId="77777777" w:rsidR="005E21AE" w:rsidRDefault="00024C4A">
            <w:pPr>
              <w:pStyle w:val="ListParagraph"/>
              <w:ind w:left="0"/>
              <w:rPr>
                <w:rFonts w:ascii="Arial" w:eastAsiaTheme="minorEastAsia" w:hAnsi="Arial" w:cs="Arial"/>
                <w:sz w:val="20"/>
                <w:szCs w:val="20"/>
              </w:rPr>
            </w:pPr>
            <w:r>
              <w:rPr>
                <w:rFonts w:ascii="Arial" w:eastAsiaTheme="minorEastAsia" w:hAnsi="Arial" w:cs="Arial" w:hint="eastAsia"/>
                <w:sz w:val="20"/>
                <w:szCs w:val="20"/>
              </w:rPr>
              <w:t>We do not think there is a necessity to define a threshold before we have the results analysis, because we think the similar performance results can be put in one group and we can not foresee that the threshold X=5 for dividing the two groups is the inflection point of PDCCH blocking rate performance.</w:t>
            </w:r>
          </w:p>
          <w:p w14:paraId="11F491B1" w14:textId="77777777" w:rsidR="005E21AE" w:rsidRDefault="005E21AE">
            <w:pPr>
              <w:pStyle w:val="ListParagraph"/>
              <w:ind w:left="0"/>
              <w:rPr>
                <w:rFonts w:ascii="Arial" w:eastAsiaTheme="minorEastAsia" w:hAnsi="Arial" w:cs="Arial"/>
                <w:sz w:val="20"/>
                <w:szCs w:val="20"/>
              </w:rPr>
            </w:pPr>
          </w:p>
        </w:tc>
      </w:tr>
      <w:tr w:rsidR="00FB1C67" w14:paraId="3BEF1B7D" w14:textId="77777777" w:rsidTr="00FB1C6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CC9D6" w14:textId="77777777" w:rsidR="00FB1C67" w:rsidRDefault="00FB1C67" w:rsidP="00D70AC5">
            <w:pPr>
              <w:rPr>
                <w:rFonts w:ascii="Arial" w:eastAsiaTheme="minorEastAsia" w:hAnsi="Arial" w:cs="Arial"/>
                <w:sz w:val="20"/>
                <w:szCs w:val="20"/>
              </w:rPr>
            </w:pPr>
            <w:r>
              <w:rPr>
                <w:rFonts w:ascii="Arial" w:eastAsiaTheme="minorEastAsia"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57780FAD" w14:textId="77777777" w:rsidR="00FB1C67" w:rsidRDefault="00FB1C67" w:rsidP="00D70AC5">
            <w:pPr>
              <w:rPr>
                <w:rFonts w:ascii="Arial" w:eastAsiaTheme="minorEastAsia" w:hAnsi="Arial" w:cs="Arial"/>
                <w:sz w:val="20"/>
                <w:szCs w:val="20"/>
              </w:rPr>
            </w:pPr>
            <w:r>
              <w:rPr>
                <w:rFonts w:ascii="Arial" w:eastAsiaTheme="minorEastAsia"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4022" w14:textId="77777777" w:rsidR="00FB1C67" w:rsidRDefault="00FB1C67" w:rsidP="00D70AC5">
            <w:pPr>
              <w:pStyle w:val="ListParagraph"/>
              <w:ind w:left="0"/>
              <w:rPr>
                <w:rFonts w:ascii="Arial" w:eastAsiaTheme="minorEastAsia" w:hAnsi="Arial" w:cs="Arial"/>
                <w:sz w:val="20"/>
                <w:szCs w:val="20"/>
              </w:rPr>
            </w:pPr>
          </w:p>
        </w:tc>
      </w:tr>
      <w:tr w:rsidR="00CB5183" w14:paraId="6C6370D5" w14:textId="77777777" w:rsidTr="00FB1C6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3014F" w14:textId="42C4E667"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73" w:type="dxa"/>
            <w:tcBorders>
              <w:top w:val="single" w:sz="4" w:space="0" w:color="auto"/>
              <w:left w:val="single" w:sz="4" w:space="0" w:color="auto"/>
              <w:bottom w:val="single" w:sz="4" w:space="0" w:color="auto"/>
              <w:right w:val="single" w:sz="4" w:space="0" w:color="auto"/>
            </w:tcBorders>
          </w:tcPr>
          <w:p w14:paraId="2466176F" w14:textId="16C7D0BE"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B631" w14:textId="77777777" w:rsidR="00CB5183" w:rsidRDefault="00CB5183" w:rsidP="00CB5183">
            <w:pPr>
              <w:pStyle w:val="ListParagraph"/>
              <w:ind w:left="0"/>
              <w:rPr>
                <w:rFonts w:ascii="Arial" w:eastAsiaTheme="minorEastAsia" w:hAnsi="Arial" w:cs="Arial"/>
                <w:sz w:val="20"/>
                <w:szCs w:val="20"/>
              </w:rPr>
            </w:pPr>
          </w:p>
        </w:tc>
      </w:tr>
    </w:tbl>
    <w:p w14:paraId="11F491B3" w14:textId="77777777" w:rsidR="005E21AE" w:rsidRDefault="005E21AE">
      <w:pPr>
        <w:spacing w:before="180"/>
        <w:rPr>
          <w:rFonts w:ascii="Arial" w:eastAsia="SimSun" w:hAnsi="Arial"/>
          <w:b/>
          <w:bCs/>
          <w:sz w:val="20"/>
          <w:szCs w:val="20"/>
          <w:highlight w:val="cyan"/>
          <w:u w:val="single"/>
          <w:lang w:eastAsia="ja-JP"/>
        </w:rPr>
      </w:pPr>
    </w:p>
    <w:p w14:paraId="11F491B4" w14:textId="77777777" w:rsidR="005E21AE" w:rsidRDefault="005E21AE">
      <w:pPr>
        <w:spacing w:before="180"/>
        <w:rPr>
          <w:rFonts w:ascii="Arial" w:eastAsia="SimSun" w:hAnsi="Arial"/>
          <w:b/>
          <w:bCs/>
          <w:sz w:val="20"/>
          <w:szCs w:val="20"/>
          <w:highlight w:val="cyan"/>
          <w:u w:val="single"/>
          <w:lang w:val="en-GB" w:eastAsia="ja-JP"/>
        </w:rPr>
      </w:pPr>
    </w:p>
    <w:p w14:paraId="11F491B5" w14:textId="77777777"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lastRenderedPageBreak/>
        <w:t xml:space="preserve">Option 1: </w:t>
      </w:r>
    </w:p>
    <w:p w14:paraId="11F491B7"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pPr>
        <w:pStyle w:val="ListParagraph"/>
        <w:numPr>
          <w:ilvl w:val="1"/>
          <w:numId w:val="22"/>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Step-2: Determine average/mean value average_a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pPr>
        <w:pStyle w:val="ListParagraph"/>
        <w:numPr>
          <w:ilvl w:val="1"/>
          <w:numId w:val="22"/>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pPr>
        <w:pStyle w:val="ListParagraph"/>
        <w:numPr>
          <w:ilvl w:val="1"/>
          <w:numId w:val="22"/>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Default="00024C4A">
      <w:pPr>
        <w:pStyle w:val="ListParagraph"/>
        <w:numPr>
          <w:ilvl w:val="1"/>
          <w:numId w:val="22"/>
        </w:numPr>
        <w:ind w:left="1800"/>
        <w:rPr>
          <w:rFonts w:ascii="Arial" w:hAnsi="Arial" w:cs="Arial"/>
          <w:sz w:val="20"/>
          <w:szCs w:val="20"/>
        </w:rPr>
      </w:pPr>
      <w:r>
        <w:rPr>
          <w:rFonts w:ascii="Arial" w:hAnsi="Arial" w:cs="Arial"/>
          <w:sz w:val="20"/>
          <w:szCs w:val="20"/>
        </w:rPr>
        <w:t>Y% = [(</w:t>
      </w:r>
      <m:oMath>
        <m:r>
          <w:rPr>
            <w:rFonts w:ascii="Cambria Math" w:hAnsi="Cambria Math" w:cs="Arial"/>
            <w:sz w:val="20"/>
            <w:szCs w:val="20"/>
          </w:rPr>
          <m:t>Average_b1-Average_a1)/Average_a1</m:t>
        </m:r>
      </m:oMath>
      <w:r>
        <w:rPr>
          <w:rFonts w:ascii="Arial" w:hAnsi="Arial" w:cs="Arial"/>
          <w:sz w:val="20"/>
          <w:szCs w:val="20"/>
        </w:rPr>
        <w:t>~</w:t>
      </w:r>
      <m:oMath>
        <m:r>
          <w:rPr>
            <w:rFonts w:ascii="Cambria Math" w:hAnsi="Cambria Math" w:cs="Arial"/>
            <w:sz w:val="20"/>
            <w:szCs w:val="20"/>
          </w:rPr>
          <m:t xml:space="preserve"> (Average_b2-Average_a2)/Average_a2</m:t>
        </m:r>
      </m:oMath>
      <w:r>
        <w:rPr>
          <w:rFonts w:ascii="Arial" w:hAnsi="Arial" w:cs="Arial"/>
          <w:sz w:val="20"/>
          <w:szCs w:val="20"/>
        </w:rPr>
        <w:t>].</w:t>
      </w:r>
    </w:p>
    <w:p w14:paraId="11F491BF"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pPr>
        <w:pStyle w:val="ListParagraph"/>
        <w:numPr>
          <w:ilvl w:val="1"/>
          <w:numId w:val="22"/>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Average_b-Average_a)/Average_a</m:t>
        </m:r>
      </m:oMath>
      <w:r>
        <w:rPr>
          <w:rFonts w:ascii="Arial" w:hAnsi="Arial" w:cs="Arial"/>
          <w:sz w:val="20"/>
          <w:szCs w:val="20"/>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78"/>
        <w:gridCol w:w="10540"/>
      </w:tblGrid>
      <w:tr w:rsidR="005E21AE" w14:paraId="11F491DB" w14:textId="77777777">
        <w:tc>
          <w:tcPr>
            <w:tcW w:w="894"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8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8408"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tc>
          <w:tcPr>
            <w:tcW w:w="894"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8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8408"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lastRenderedPageBreak/>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tc>
          <w:tcPr>
            <w:tcW w:w="894"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lastRenderedPageBreak/>
              <w:t>Intel</w:t>
            </w:r>
          </w:p>
        </w:tc>
        <w:tc>
          <w:tcPr>
            <w:tcW w:w="8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8408"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8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pPr>
              <w:pStyle w:val="ListParagraph"/>
              <w:numPr>
                <w:ilvl w:val="0"/>
                <w:numId w:val="24"/>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pPr>
              <w:pStyle w:val="ListParagraph"/>
              <w:numPr>
                <w:ilvl w:val="1"/>
                <w:numId w:val="22"/>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m:t>
              </m:r>
              <m:r>
                <w:rPr>
                  <w:rFonts w:ascii="Cambria Math" w:hAnsi="Cambria Math" w:cs="Arial"/>
                  <w:color w:val="FF0000"/>
                  <w:sz w:val="20"/>
                  <w:szCs w:val="20"/>
                </w:rPr>
                <m:t>_M</m:t>
              </m:r>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)/Average_a</m:t>
              </m:r>
            </m:oMath>
            <w:r>
              <w:rPr>
                <w:rFonts w:ascii="Arial" w:hAnsi="Arial" w:cs="Arial"/>
                <w:sz w:val="20"/>
                <w:szCs w:val="20"/>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FC" w14:textId="77777777">
              <w:tc>
                <w:tcPr>
                  <w:tcW w:w="8514"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8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8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8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8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8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8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8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8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of </w:t>
            </w:r>
            <w:r>
              <w:rPr>
                <w:rFonts w:ascii="Arial" w:hAnsi="Arial" w:cs="Arial"/>
                <w:sz w:val="20"/>
                <w:szCs w:val="20"/>
              </w:rPr>
              <w:t xml:space="preserve"> absolute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So we generally agree on vivo</w:t>
            </w:r>
            <w:r>
              <w:rPr>
                <w:rFonts w:ascii="Arial" w:eastAsia="SimSun" w:hAnsi="Arial" w:cs="Arial"/>
                <w:sz w:val="20"/>
                <w:szCs w:val="20"/>
              </w:rPr>
              <w:t>’</w:t>
            </w:r>
            <w:r>
              <w:rPr>
                <w:rFonts w:ascii="Arial" w:eastAsia="SimSun" w:hAnsi="Arial" w:cs="Arial" w:hint="eastAsia"/>
                <w:sz w:val="20"/>
                <w:szCs w:val="20"/>
              </w:rPr>
              <w:t>s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bl>
    <w:p w14:paraId="11F49214" w14:textId="77777777" w:rsidR="005E21AE" w:rsidRDefault="00024C4A">
      <w:pPr>
        <w:rPr>
          <w:rFonts w:ascii="Arial" w:eastAsiaTheme="majorEastAsia" w:hAnsi="Arial" w:cs="Arial"/>
          <w:b/>
          <w:bCs/>
          <w:i/>
          <w:iCs/>
          <w:sz w:val="26"/>
          <w:szCs w:val="26"/>
          <w:u w:val="single"/>
        </w:rPr>
      </w:pPr>
      <w:r>
        <w:rPr>
          <w:rFonts w:ascii="Arial" w:hAnsi="Arial" w:cs="Arial"/>
          <w:b/>
          <w:bCs/>
          <w:sz w:val="26"/>
          <w:szCs w:val="26"/>
          <w:u w:val="single"/>
        </w:rPr>
        <w:lastRenderedPageBreak/>
        <w:br w:type="page"/>
      </w:r>
    </w:p>
    <w:p w14:paraId="11F49215" w14:textId="77777777"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5E21AE" w14:paraId="11F4945F" w14:textId="77777777">
        <w:trPr>
          <w:trHeight w:val="222"/>
        </w:trPr>
        <w:tc>
          <w:tcPr>
            <w:tcW w:w="487" w:type="dxa"/>
            <w:vMerge/>
          </w:tcPr>
          <w:p w14:paraId="11F49452" w14:textId="77777777" w:rsidR="005E21AE" w:rsidRDefault="005E21AE">
            <w:pPr>
              <w:tabs>
                <w:tab w:val="left" w:pos="522"/>
              </w:tabs>
              <w:rPr>
                <w:rFonts w:ascii="Arial" w:hAnsi="Arial" w:cs="Arial"/>
                <w:sz w:val="18"/>
                <w:szCs w:val="18"/>
              </w:rPr>
            </w:pPr>
          </w:p>
        </w:tc>
        <w:tc>
          <w:tcPr>
            <w:tcW w:w="702" w:type="dxa"/>
            <w:vMerge/>
          </w:tcPr>
          <w:p w14:paraId="11F49453" w14:textId="77777777" w:rsidR="005E21AE" w:rsidRDefault="005E21AE">
            <w:pPr>
              <w:tabs>
                <w:tab w:val="left" w:pos="522"/>
              </w:tabs>
              <w:rPr>
                <w:rFonts w:ascii="Arial" w:hAnsi="Arial" w:cs="Arial"/>
                <w:sz w:val="18"/>
                <w:szCs w:val="18"/>
              </w:rPr>
            </w:pPr>
          </w:p>
        </w:tc>
        <w:tc>
          <w:tcPr>
            <w:tcW w:w="638" w:type="dxa"/>
            <w:shd w:val="clear" w:color="auto" w:fill="auto"/>
          </w:tcPr>
          <w:p w14:paraId="11F49454"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5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5E21AE" w:rsidRDefault="00024C4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5E21AE" w:rsidRDefault="00024C4A">
            <w:pPr>
              <w:rPr>
                <w:rFonts w:ascii="Arial" w:hAnsi="Arial" w:cs="Arial"/>
                <w:sz w:val="18"/>
                <w:szCs w:val="18"/>
              </w:rPr>
            </w:pPr>
            <w:r>
              <w:rPr>
                <w:rFonts w:ascii="Arial" w:hAnsi="Arial" w:cs="Arial"/>
                <w:sz w:val="18"/>
                <w:szCs w:val="18"/>
              </w:rPr>
              <w:t>Note 4,5</w:t>
            </w:r>
          </w:p>
        </w:tc>
      </w:tr>
      <w:tr w:rsidR="005E21AE" w14:paraId="11F4946D" w14:textId="77777777">
        <w:trPr>
          <w:trHeight w:val="208"/>
        </w:trPr>
        <w:tc>
          <w:tcPr>
            <w:tcW w:w="487" w:type="dxa"/>
            <w:vMerge/>
          </w:tcPr>
          <w:p w14:paraId="11F49460" w14:textId="77777777" w:rsidR="005E21AE" w:rsidRDefault="005E21AE">
            <w:pPr>
              <w:tabs>
                <w:tab w:val="left" w:pos="522"/>
              </w:tabs>
              <w:rPr>
                <w:rFonts w:ascii="Arial" w:hAnsi="Arial" w:cs="Arial"/>
                <w:sz w:val="18"/>
                <w:szCs w:val="18"/>
              </w:rPr>
            </w:pPr>
          </w:p>
        </w:tc>
        <w:tc>
          <w:tcPr>
            <w:tcW w:w="702" w:type="dxa"/>
            <w:vMerge/>
          </w:tcPr>
          <w:p w14:paraId="11F49461" w14:textId="77777777" w:rsidR="005E21AE" w:rsidRDefault="005E21AE">
            <w:pPr>
              <w:tabs>
                <w:tab w:val="left" w:pos="522"/>
              </w:tabs>
              <w:rPr>
                <w:rFonts w:ascii="Arial" w:hAnsi="Arial" w:cs="Arial"/>
                <w:sz w:val="18"/>
                <w:szCs w:val="18"/>
              </w:rPr>
            </w:pPr>
          </w:p>
        </w:tc>
        <w:tc>
          <w:tcPr>
            <w:tcW w:w="638" w:type="dxa"/>
            <w:shd w:val="clear" w:color="auto" w:fill="auto"/>
          </w:tcPr>
          <w:p w14:paraId="11F49462"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6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5E21AE" w:rsidRDefault="00024C4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5E21AE" w:rsidRDefault="00024C4A">
            <w:pPr>
              <w:rPr>
                <w:rFonts w:ascii="Arial" w:hAnsi="Arial" w:cs="Arial"/>
                <w:sz w:val="18"/>
                <w:szCs w:val="18"/>
              </w:rPr>
            </w:pPr>
            <w:r>
              <w:rPr>
                <w:rFonts w:ascii="Arial" w:hAnsi="Arial" w:cs="Arial"/>
                <w:sz w:val="18"/>
                <w:szCs w:val="18"/>
              </w:rPr>
              <w:t>Note 4,5</w:t>
            </w:r>
          </w:p>
        </w:tc>
      </w:tr>
      <w:tr w:rsidR="005E21AE" w14:paraId="11F4947B" w14:textId="77777777">
        <w:trPr>
          <w:trHeight w:val="222"/>
        </w:trPr>
        <w:tc>
          <w:tcPr>
            <w:tcW w:w="487" w:type="dxa"/>
            <w:vMerge/>
          </w:tcPr>
          <w:p w14:paraId="11F4946E" w14:textId="77777777" w:rsidR="005E21AE" w:rsidRDefault="005E21AE">
            <w:pPr>
              <w:tabs>
                <w:tab w:val="left" w:pos="522"/>
              </w:tabs>
              <w:rPr>
                <w:rFonts w:ascii="Arial" w:hAnsi="Arial" w:cs="Arial"/>
                <w:sz w:val="18"/>
                <w:szCs w:val="18"/>
              </w:rPr>
            </w:pPr>
          </w:p>
        </w:tc>
        <w:tc>
          <w:tcPr>
            <w:tcW w:w="702" w:type="dxa"/>
            <w:vMerge/>
          </w:tcPr>
          <w:p w14:paraId="11F4946F" w14:textId="77777777" w:rsidR="005E21AE" w:rsidRDefault="005E21AE">
            <w:pPr>
              <w:tabs>
                <w:tab w:val="left" w:pos="522"/>
              </w:tabs>
              <w:rPr>
                <w:rFonts w:ascii="Arial" w:hAnsi="Arial" w:cs="Arial"/>
                <w:sz w:val="18"/>
                <w:szCs w:val="18"/>
              </w:rPr>
            </w:pPr>
          </w:p>
        </w:tc>
        <w:tc>
          <w:tcPr>
            <w:tcW w:w="638" w:type="dxa"/>
            <w:shd w:val="clear" w:color="auto" w:fill="auto"/>
          </w:tcPr>
          <w:p w14:paraId="11F49470"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7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5E21AE" w:rsidRDefault="00024C4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5E21AE" w:rsidRDefault="00024C4A">
            <w:pPr>
              <w:rPr>
                <w:rFonts w:ascii="Arial" w:hAnsi="Arial" w:cs="Arial"/>
                <w:sz w:val="18"/>
                <w:szCs w:val="18"/>
              </w:rPr>
            </w:pPr>
            <w:r>
              <w:rPr>
                <w:rFonts w:ascii="Arial" w:hAnsi="Arial" w:cs="Arial"/>
                <w:sz w:val="18"/>
                <w:szCs w:val="18"/>
              </w:rPr>
              <w:t>Note 4,5</w:t>
            </w:r>
          </w:p>
        </w:tc>
      </w:tr>
      <w:tr w:rsidR="005E21AE" w14:paraId="11F49489" w14:textId="77777777">
        <w:trPr>
          <w:trHeight w:val="208"/>
        </w:trPr>
        <w:tc>
          <w:tcPr>
            <w:tcW w:w="487" w:type="dxa"/>
            <w:vMerge/>
          </w:tcPr>
          <w:p w14:paraId="11F4947C" w14:textId="77777777" w:rsidR="005E21AE" w:rsidRDefault="005E21AE">
            <w:pPr>
              <w:tabs>
                <w:tab w:val="left" w:pos="522"/>
              </w:tabs>
              <w:rPr>
                <w:rFonts w:ascii="Arial" w:hAnsi="Arial" w:cs="Arial"/>
                <w:sz w:val="18"/>
                <w:szCs w:val="18"/>
              </w:rPr>
            </w:pPr>
          </w:p>
        </w:tc>
        <w:tc>
          <w:tcPr>
            <w:tcW w:w="702" w:type="dxa"/>
            <w:vMerge/>
          </w:tcPr>
          <w:p w14:paraId="11F4947D" w14:textId="77777777" w:rsidR="005E21AE" w:rsidRDefault="005E21AE">
            <w:pPr>
              <w:tabs>
                <w:tab w:val="left" w:pos="522"/>
              </w:tabs>
              <w:rPr>
                <w:rFonts w:ascii="Arial" w:hAnsi="Arial" w:cs="Arial"/>
                <w:sz w:val="18"/>
                <w:szCs w:val="18"/>
              </w:rPr>
            </w:pPr>
          </w:p>
        </w:tc>
        <w:tc>
          <w:tcPr>
            <w:tcW w:w="638" w:type="dxa"/>
            <w:shd w:val="clear" w:color="auto" w:fill="auto"/>
          </w:tcPr>
          <w:p w14:paraId="11F4947E"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7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5E21AE" w:rsidRDefault="00024C4A">
            <w:pPr>
              <w:rPr>
                <w:rFonts w:ascii="Arial" w:hAnsi="Arial" w:cs="Arial"/>
                <w:sz w:val="18"/>
                <w:szCs w:val="18"/>
              </w:rPr>
            </w:pPr>
            <w:r>
              <w:rPr>
                <w:rFonts w:ascii="Arial" w:hAnsi="Arial" w:cs="Arial"/>
                <w:sz w:val="18"/>
                <w:szCs w:val="18"/>
              </w:rPr>
              <w:t>Note 4,5</w:t>
            </w:r>
          </w:p>
        </w:tc>
      </w:tr>
      <w:tr w:rsidR="005E21AE" w14:paraId="11F49497" w14:textId="77777777">
        <w:trPr>
          <w:trHeight w:val="195"/>
        </w:trPr>
        <w:tc>
          <w:tcPr>
            <w:tcW w:w="487" w:type="dxa"/>
            <w:vMerge/>
          </w:tcPr>
          <w:p w14:paraId="11F4948A" w14:textId="77777777" w:rsidR="005E21AE" w:rsidRDefault="005E21AE">
            <w:pPr>
              <w:tabs>
                <w:tab w:val="left" w:pos="522"/>
              </w:tabs>
              <w:rPr>
                <w:rFonts w:ascii="Arial" w:hAnsi="Arial" w:cs="Arial"/>
                <w:sz w:val="18"/>
                <w:szCs w:val="18"/>
              </w:rPr>
            </w:pPr>
          </w:p>
        </w:tc>
        <w:tc>
          <w:tcPr>
            <w:tcW w:w="702" w:type="dxa"/>
            <w:vMerge/>
          </w:tcPr>
          <w:p w14:paraId="11F4948B" w14:textId="77777777" w:rsidR="005E21AE" w:rsidRDefault="005E21AE">
            <w:pPr>
              <w:tabs>
                <w:tab w:val="left" w:pos="522"/>
              </w:tabs>
              <w:rPr>
                <w:rFonts w:ascii="Arial" w:hAnsi="Arial" w:cs="Arial"/>
                <w:sz w:val="18"/>
                <w:szCs w:val="18"/>
              </w:rPr>
            </w:pPr>
          </w:p>
        </w:tc>
        <w:tc>
          <w:tcPr>
            <w:tcW w:w="638" w:type="dxa"/>
            <w:shd w:val="clear" w:color="auto" w:fill="auto"/>
          </w:tcPr>
          <w:p w14:paraId="11F4948C"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8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5E21AE" w:rsidRDefault="00024C4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5E21AE" w:rsidRDefault="00024C4A">
            <w:pPr>
              <w:rPr>
                <w:rFonts w:ascii="Arial" w:hAnsi="Arial" w:cs="Arial"/>
                <w:sz w:val="18"/>
                <w:szCs w:val="18"/>
              </w:rPr>
            </w:pPr>
            <w:r>
              <w:rPr>
                <w:rFonts w:ascii="Arial" w:hAnsi="Arial" w:cs="Arial"/>
                <w:sz w:val="18"/>
                <w:szCs w:val="18"/>
              </w:rPr>
              <w:t>Note 4,5</w:t>
            </w:r>
          </w:p>
        </w:tc>
      </w:tr>
      <w:tr w:rsidR="005E21AE" w14:paraId="11F494A5" w14:textId="77777777">
        <w:trPr>
          <w:trHeight w:val="195"/>
        </w:trPr>
        <w:tc>
          <w:tcPr>
            <w:tcW w:w="487" w:type="dxa"/>
            <w:vMerge/>
          </w:tcPr>
          <w:p w14:paraId="11F49498" w14:textId="77777777" w:rsidR="005E21AE" w:rsidRDefault="005E21AE">
            <w:pPr>
              <w:tabs>
                <w:tab w:val="left" w:pos="522"/>
              </w:tabs>
              <w:rPr>
                <w:rFonts w:ascii="Arial" w:hAnsi="Arial" w:cs="Arial"/>
                <w:sz w:val="18"/>
                <w:szCs w:val="18"/>
              </w:rPr>
            </w:pPr>
          </w:p>
        </w:tc>
        <w:tc>
          <w:tcPr>
            <w:tcW w:w="702" w:type="dxa"/>
            <w:vMerge/>
          </w:tcPr>
          <w:p w14:paraId="11F49499" w14:textId="77777777" w:rsidR="005E21AE" w:rsidRDefault="005E21AE">
            <w:pPr>
              <w:tabs>
                <w:tab w:val="left" w:pos="522"/>
              </w:tabs>
              <w:rPr>
                <w:rFonts w:ascii="Arial" w:hAnsi="Arial" w:cs="Arial"/>
                <w:sz w:val="18"/>
                <w:szCs w:val="18"/>
              </w:rPr>
            </w:pPr>
          </w:p>
        </w:tc>
        <w:tc>
          <w:tcPr>
            <w:tcW w:w="638" w:type="dxa"/>
            <w:shd w:val="clear" w:color="auto" w:fill="auto"/>
          </w:tcPr>
          <w:p w14:paraId="11F4949A"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9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5E21AE" w:rsidRDefault="00024C4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5E21AE" w:rsidRDefault="00024C4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5E21AE" w:rsidRDefault="00024C4A">
            <w:pPr>
              <w:rPr>
                <w:rFonts w:ascii="Arial" w:hAnsi="Arial" w:cs="Arial"/>
                <w:sz w:val="18"/>
                <w:szCs w:val="18"/>
              </w:rPr>
            </w:pPr>
            <w:r>
              <w:rPr>
                <w:rFonts w:ascii="Arial" w:hAnsi="Arial" w:cs="Arial"/>
                <w:sz w:val="18"/>
                <w:szCs w:val="18"/>
              </w:rPr>
              <w:t>Note 4,5</w:t>
            </w:r>
          </w:p>
        </w:tc>
      </w:tr>
      <w:tr w:rsidR="005E21AE" w14:paraId="11F494B3" w14:textId="77777777">
        <w:trPr>
          <w:trHeight w:val="195"/>
        </w:trPr>
        <w:tc>
          <w:tcPr>
            <w:tcW w:w="487" w:type="dxa"/>
            <w:vMerge/>
          </w:tcPr>
          <w:p w14:paraId="11F494A6" w14:textId="77777777" w:rsidR="005E21AE" w:rsidRDefault="005E21AE">
            <w:pPr>
              <w:tabs>
                <w:tab w:val="left" w:pos="522"/>
              </w:tabs>
              <w:rPr>
                <w:rFonts w:ascii="Arial" w:hAnsi="Arial" w:cs="Arial"/>
                <w:sz w:val="18"/>
                <w:szCs w:val="18"/>
              </w:rPr>
            </w:pPr>
          </w:p>
        </w:tc>
        <w:tc>
          <w:tcPr>
            <w:tcW w:w="702" w:type="dxa"/>
            <w:vMerge/>
          </w:tcPr>
          <w:p w14:paraId="11F494A7" w14:textId="77777777" w:rsidR="005E21AE" w:rsidRDefault="005E21AE">
            <w:pPr>
              <w:tabs>
                <w:tab w:val="left" w:pos="522"/>
              </w:tabs>
              <w:rPr>
                <w:rFonts w:ascii="Arial" w:hAnsi="Arial" w:cs="Arial"/>
                <w:sz w:val="18"/>
                <w:szCs w:val="18"/>
              </w:rPr>
            </w:pPr>
          </w:p>
        </w:tc>
        <w:tc>
          <w:tcPr>
            <w:tcW w:w="638" w:type="dxa"/>
            <w:shd w:val="clear" w:color="auto" w:fill="auto"/>
          </w:tcPr>
          <w:p w14:paraId="11F494A8"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A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5E21AE" w:rsidRDefault="00024C4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5E21AE" w:rsidRDefault="00024C4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5E21AE" w:rsidRDefault="00024C4A">
            <w:pPr>
              <w:rPr>
                <w:rFonts w:ascii="Arial" w:hAnsi="Arial" w:cs="Arial"/>
                <w:sz w:val="18"/>
                <w:szCs w:val="18"/>
              </w:rPr>
            </w:pPr>
            <w:r>
              <w:rPr>
                <w:rFonts w:ascii="Arial" w:hAnsi="Arial" w:cs="Arial"/>
                <w:sz w:val="18"/>
                <w:szCs w:val="18"/>
              </w:rPr>
              <w:t>Note 4,5</w:t>
            </w:r>
          </w:p>
        </w:tc>
      </w:tr>
      <w:tr w:rsidR="005E21AE" w14:paraId="11F494C1" w14:textId="77777777">
        <w:trPr>
          <w:trHeight w:val="195"/>
        </w:trPr>
        <w:tc>
          <w:tcPr>
            <w:tcW w:w="487" w:type="dxa"/>
            <w:vMerge/>
          </w:tcPr>
          <w:p w14:paraId="11F494B4" w14:textId="77777777" w:rsidR="005E21AE" w:rsidRDefault="005E21AE">
            <w:pPr>
              <w:tabs>
                <w:tab w:val="left" w:pos="522"/>
              </w:tabs>
              <w:rPr>
                <w:rFonts w:ascii="Arial" w:hAnsi="Arial" w:cs="Arial"/>
                <w:sz w:val="18"/>
                <w:szCs w:val="18"/>
              </w:rPr>
            </w:pPr>
          </w:p>
        </w:tc>
        <w:tc>
          <w:tcPr>
            <w:tcW w:w="702" w:type="dxa"/>
            <w:vMerge/>
          </w:tcPr>
          <w:p w14:paraId="11F494B5" w14:textId="77777777" w:rsidR="005E21AE" w:rsidRDefault="005E21AE">
            <w:pPr>
              <w:tabs>
                <w:tab w:val="left" w:pos="522"/>
              </w:tabs>
              <w:rPr>
                <w:rFonts w:ascii="Arial" w:hAnsi="Arial" w:cs="Arial"/>
                <w:sz w:val="18"/>
                <w:szCs w:val="18"/>
              </w:rPr>
            </w:pPr>
          </w:p>
        </w:tc>
        <w:tc>
          <w:tcPr>
            <w:tcW w:w="638" w:type="dxa"/>
            <w:shd w:val="clear" w:color="auto" w:fill="auto"/>
          </w:tcPr>
          <w:p w14:paraId="11F494B6"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B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5E21AE" w:rsidRDefault="00024C4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5E21AE" w:rsidRDefault="00024C4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5E21AE" w:rsidRDefault="00024C4A">
            <w:pPr>
              <w:rPr>
                <w:rFonts w:ascii="Arial" w:hAnsi="Arial" w:cs="Arial"/>
                <w:sz w:val="18"/>
                <w:szCs w:val="18"/>
              </w:rPr>
            </w:pPr>
            <w:r>
              <w:rPr>
                <w:rFonts w:ascii="Arial" w:hAnsi="Arial" w:cs="Arial"/>
                <w:sz w:val="18"/>
                <w:szCs w:val="18"/>
              </w:rPr>
              <w:t>Note 4,5</w:t>
            </w:r>
          </w:p>
        </w:tc>
      </w:tr>
      <w:tr w:rsidR="005E21AE" w14:paraId="11F494CF" w14:textId="77777777">
        <w:trPr>
          <w:trHeight w:val="195"/>
        </w:trPr>
        <w:tc>
          <w:tcPr>
            <w:tcW w:w="487" w:type="dxa"/>
            <w:vMerge/>
          </w:tcPr>
          <w:p w14:paraId="11F494C2" w14:textId="77777777" w:rsidR="005E21AE" w:rsidRDefault="005E21AE">
            <w:pPr>
              <w:tabs>
                <w:tab w:val="left" w:pos="522"/>
              </w:tabs>
              <w:rPr>
                <w:rFonts w:ascii="Arial" w:hAnsi="Arial" w:cs="Arial"/>
                <w:sz w:val="18"/>
                <w:szCs w:val="18"/>
              </w:rPr>
            </w:pPr>
          </w:p>
        </w:tc>
        <w:tc>
          <w:tcPr>
            <w:tcW w:w="702" w:type="dxa"/>
            <w:vMerge/>
          </w:tcPr>
          <w:p w14:paraId="11F494C3" w14:textId="77777777" w:rsidR="005E21AE" w:rsidRDefault="005E21AE">
            <w:pPr>
              <w:tabs>
                <w:tab w:val="left" w:pos="522"/>
              </w:tabs>
              <w:rPr>
                <w:rFonts w:ascii="Arial" w:hAnsi="Arial" w:cs="Arial"/>
                <w:sz w:val="18"/>
                <w:szCs w:val="18"/>
              </w:rPr>
            </w:pPr>
          </w:p>
        </w:tc>
        <w:tc>
          <w:tcPr>
            <w:tcW w:w="638" w:type="dxa"/>
            <w:shd w:val="clear" w:color="auto" w:fill="auto"/>
          </w:tcPr>
          <w:p w14:paraId="11F494C4"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C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5E21AE" w:rsidRDefault="00024C4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5E21AE" w:rsidRDefault="00024C4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5E21AE" w:rsidRDefault="00024C4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5E21AE" w:rsidRDefault="00024C4A">
            <w:pPr>
              <w:rPr>
                <w:rFonts w:ascii="Arial" w:hAnsi="Arial" w:cs="Arial"/>
                <w:sz w:val="18"/>
                <w:szCs w:val="18"/>
              </w:rPr>
            </w:pPr>
            <w:r>
              <w:rPr>
                <w:rFonts w:ascii="Arial" w:hAnsi="Arial" w:cs="Arial"/>
                <w:sz w:val="18"/>
                <w:szCs w:val="18"/>
              </w:rPr>
              <w:t>Note 4,5</w:t>
            </w:r>
          </w:p>
        </w:tc>
      </w:tr>
      <w:tr w:rsidR="005E21AE" w14:paraId="11F494DD" w14:textId="77777777">
        <w:trPr>
          <w:trHeight w:val="195"/>
        </w:trPr>
        <w:tc>
          <w:tcPr>
            <w:tcW w:w="487" w:type="dxa"/>
            <w:vMerge/>
          </w:tcPr>
          <w:p w14:paraId="11F494D0" w14:textId="77777777" w:rsidR="005E21AE" w:rsidRDefault="005E21AE">
            <w:pPr>
              <w:tabs>
                <w:tab w:val="left" w:pos="522"/>
              </w:tabs>
              <w:rPr>
                <w:rFonts w:ascii="Arial" w:hAnsi="Arial" w:cs="Arial"/>
                <w:sz w:val="18"/>
                <w:szCs w:val="18"/>
              </w:rPr>
            </w:pPr>
          </w:p>
        </w:tc>
        <w:tc>
          <w:tcPr>
            <w:tcW w:w="702" w:type="dxa"/>
            <w:vMerge/>
          </w:tcPr>
          <w:p w14:paraId="11F494D1" w14:textId="77777777" w:rsidR="005E21AE" w:rsidRDefault="005E21AE">
            <w:pPr>
              <w:tabs>
                <w:tab w:val="left" w:pos="522"/>
              </w:tabs>
              <w:rPr>
                <w:rFonts w:ascii="Arial" w:hAnsi="Arial" w:cs="Arial"/>
                <w:sz w:val="18"/>
                <w:szCs w:val="18"/>
              </w:rPr>
            </w:pPr>
          </w:p>
        </w:tc>
        <w:tc>
          <w:tcPr>
            <w:tcW w:w="638" w:type="dxa"/>
            <w:shd w:val="clear" w:color="auto" w:fill="auto"/>
          </w:tcPr>
          <w:p w14:paraId="11F494D2"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D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5E21AE" w:rsidRDefault="00024C4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5E21AE" w:rsidRDefault="00024C4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5E21AE" w:rsidRDefault="00024C4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9F4" w14:textId="77777777" w:rsidR="005E21AE" w:rsidRDefault="005E21AE">
      <w:pPr>
        <w:rPr>
          <w:rFonts w:ascii="Arial" w:hAnsi="Arial" w:cs="Arial"/>
          <w:b/>
          <w:bCs/>
          <w:u w:val="single"/>
        </w:rPr>
      </w:pPr>
    </w:p>
    <w:p w14:paraId="11F499F5"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5E21AE" w14:paraId="11F499F9" w14:textId="77777777">
        <w:tc>
          <w:tcPr>
            <w:tcW w:w="1492" w:type="dxa"/>
            <w:shd w:val="clear" w:color="auto" w:fill="D9D9D9"/>
            <w:tcMar>
              <w:top w:w="0" w:type="dxa"/>
              <w:left w:w="108" w:type="dxa"/>
              <w:bottom w:w="0" w:type="dxa"/>
              <w:right w:w="108" w:type="dxa"/>
            </w:tcMar>
          </w:tcPr>
          <w:p w14:paraId="11F499F6"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11F499F7"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11F499F8"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9FD" w14:textId="77777777">
        <w:tc>
          <w:tcPr>
            <w:tcW w:w="1492" w:type="dxa"/>
            <w:tcMar>
              <w:top w:w="0" w:type="dxa"/>
              <w:left w:w="108" w:type="dxa"/>
              <w:bottom w:w="0" w:type="dxa"/>
              <w:right w:w="108" w:type="dxa"/>
            </w:tcMar>
          </w:tcPr>
          <w:p w14:paraId="11F499F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11F499F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11F499FC" w14:textId="77777777" w:rsidR="005E21AE" w:rsidRDefault="005E21AE">
            <w:pPr>
              <w:rPr>
                <w:rFonts w:ascii="Arial" w:hAnsi="Arial" w:cs="Arial"/>
                <w:sz w:val="20"/>
                <w:szCs w:val="20"/>
                <w:lang w:eastAsia="sv-SE"/>
              </w:rPr>
            </w:pPr>
          </w:p>
        </w:tc>
      </w:tr>
      <w:tr w:rsidR="005E21AE" w14:paraId="11F49A01" w14:textId="77777777">
        <w:tc>
          <w:tcPr>
            <w:tcW w:w="1492" w:type="dxa"/>
            <w:tcMar>
              <w:top w:w="0" w:type="dxa"/>
              <w:left w:w="108" w:type="dxa"/>
              <w:bottom w:w="0" w:type="dxa"/>
              <w:right w:w="108" w:type="dxa"/>
            </w:tcMar>
          </w:tcPr>
          <w:p w14:paraId="11F499FE"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1F499FF"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1F49A00"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A05" w14:textId="77777777">
        <w:tc>
          <w:tcPr>
            <w:tcW w:w="1492" w:type="dxa"/>
            <w:tcMar>
              <w:top w:w="0" w:type="dxa"/>
              <w:left w:w="108" w:type="dxa"/>
              <w:bottom w:w="0" w:type="dxa"/>
              <w:right w:w="108" w:type="dxa"/>
            </w:tcMar>
          </w:tcPr>
          <w:p w14:paraId="11F49A02"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11F49A0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11F49A04" w14:textId="77777777" w:rsidR="005E21AE" w:rsidRDefault="005E21AE">
            <w:pPr>
              <w:rPr>
                <w:rFonts w:ascii="Arial" w:eastAsia="Malgun Gothic" w:hAnsi="Arial" w:cs="Arial"/>
                <w:sz w:val="20"/>
                <w:szCs w:val="20"/>
                <w:lang w:eastAsia="ko-KR"/>
              </w:rPr>
            </w:pPr>
          </w:p>
        </w:tc>
      </w:tr>
      <w:tr w:rsidR="005E21AE" w14:paraId="11F49A09" w14:textId="77777777">
        <w:tc>
          <w:tcPr>
            <w:tcW w:w="1492" w:type="dxa"/>
            <w:tcMar>
              <w:top w:w="0" w:type="dxa"/>
              <w:left w:w="108" w:type="dxa"/>
              <w:bottom w:w="0" w:type="dxa"/>
              <w:right w:w="108" w:type="dxa"/>
            </w:tcMar>
          </w:tcPr>
          <w:p w14:paraId="11F49A0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11F49A0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11F49A0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A0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0A"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1F49A0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0C" w14:textId="77777777" w:rsidR="005E21AE" w:rsidRDefault="005E21AE">
            <w:pPr>
              <w:rPr>
                <w:rFonts w:ascii="Arial" w:eastAsia="Malgun Gothic" w:hAnsi="Arial" w:cs="Arial"/>
                <w:sz w:val="20"/>
                <w:szCs w:val="20"/>
                <w:lang w:eastAsia="ko-KR"/>
              </w:rPr>
            </w:pPr>
          </w:p>
        </w:tc>
      </w:tr>
      <w:tr w:rsidR="005E21AE" w14:paraId="11F49A1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0E"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11F49A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0" w14:textId="77777777" w:rsidR="005E21AE" w:rsidRDefault="005E21AE">
            <w:pPr>
              <w:rPr>
                <w:rFonts w:ascii="Arial" w:eastAsia="Malgun Gothic" w:hAnsi="Arial" w:cs="Arial"/>
                <w:sz w:val="20"/>
                <w:szCs w:val="20"/>
                <w:lang w:eastAsia="ko-KR"/>
              </w:rPr>
            </w:pPr>
          </w:p>
        </w:tc>
      </w:tr>
      <w:tr w:rsidR="005E21AE" w14:paraId="11F49A1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2"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1F49A1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4" w14:textId="77777777" w:rsidR="005E21AE" w:rsidRDefault="005E21AE">
            <w:pPr>
              <w:rPr>
                <w:rFonts w:ascii="Arial" w:eastAsia="Malgun Gothic" w:hAnsi="Arial" w:cs="Arial"/>
                <w:sz w:val="20"/>
                <w:szCs w:val="20"/>
                <w:lang w:eastAsia="ko-KR"/>
              </w:rPr>
            </w:pPr>
          </w:p>
        </w:tc>
      </w:tr>
      <w:tr w:rsidR="005E21AE" w14:paraId="11F49A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6" w14:textId="77777777" w:rsidR="005E21AE" w:rsidRDefault="00024C4A">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11F49A17" w14:textId="77777777" w:rsidR="005E21AE" w:rsidRDefault="00024C4A">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8" w14:textId="77777777" w:rsidR="005E21AE" w:rsidRDefault="00024C4A">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11F49A19" w14:textId="77777777" w:rsidR="005E21AE" w:rsidRDefault="005E21AE">
            <w:pPr>
              <w:rPr>
                <w:rFonts w:ascii="Arial" w:hAnsi="Arial" w:cs="Arial"/>
                <w:sz w:val="20"/>
                <w:szCs w:val="20"/>
                <w:lang w:eastAsia="sv-SE"/>
              </w:rPr>
            </w:pPr>
          </w:p>
          <w:p w14:paraId="11F49A1A" w14:textId="77777777" w:rsidR="005E21AE" w:rsidRDefault="00024C4A">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5E21AE" w14:paraId="11F49A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C" w14:textId="77777777" w:rsidR="005E21AE" w:rsidRDefault="00024C4A">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11F49A1D" w14:textId="77777777" w:rsidR="005E21AE" w:rsidRDefault="00024C4A">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E" w14:textId="77777777" w:rsidR="005E21AE" w:rsidRDefault="005E21AE">
            <w:pPr>
              <w:rPr>
                <w:rFonts w:ascii="Arial" w:hAnsi="Arial" w:cs="Arial"/>
                <w:sz w:val="20"/>
                <w:szCs w:val="20"/>
                <w:lang w:eastAsia="sv-SE"/>
              </w:rPr>
            </w:pPr>
          </w:p>
        </w:tc>
      </w:tr>
      <w:tr w:rsidR="005E21AE" w14:paraId="11F49A2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20"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11F49A21" w14:textId="77777777" w:rsidR="005E21AE" w:rsidRDefault="00024C4A">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22" w14:textId="77777777" w:rsidR="005E21AE" w:rsidRDefault="005E21AE">
            <w:pPr>
              <w:rPr>
                <w:rFonts w:ascii="Arial" w:hAnsi="Arial" w:cs="Arial"/>
                <w:sz w:val="20"/>
                <w:szCs w:val="20"/>
                <w:lang w:eastAsia="sv-SE"/>
              </w:rPr>
            </w:pPr>
          </w:p>
        </w:tc>
      </w:tr>
      <w:tr w:rsidR="005E21AE" w14:paraId="11F49A2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24" w14:textId="77777777" w:rsidR="005E21AE" w:rsidRDefault="00024C4A">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11F49A25"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26" w14:textId="77777777" w:rsidR="005E21AE" w:rsidRDefault="005E21AE">
            <w:pPr>
              <w:rPr>
                <w:rFonts w:ascii="Arial" w:hAnsi="Arial" w:cs="Arial"/>
                <w:sz w:val="20"/>
                <w:szCs w:val="20"/>
                <w:lang w:eastAsia="sv-SE"/>
              </w:rPr>
            </w:pPr>
          </w:p>
        </w:tc>
      </w:tr>
    </w:tbl>
    <w:p w14:paraId="11F49A28" w14:textId="77777777" w:rsidR="005E21AE" w:rsidRDefault="005E21AE">
      <w:pPr>
        <w:rPr>
          <w:rFonts w:ascii="Arial" w:hAnsi="Arial" w:cs="Arial"/>
          <w:b/>
          <w:bCs/>
          <w:u w:val="single"/>
        </w:rPr>
      </w:pPr>
    </w:p>
    <w:p w14:paraId="11F49A29" w14:textId="77777777" w:rsidR="005E21AE" w:rsidRDefault="005E21AE">
      <w:pPr>
        <w:spacing w:after="120"/>
        <w:rPr>
          <w:rFonts w:ascii="Arial" w:hAnsi="Arial" w:cs="Arial"/>
          <w:b/>
          <w:bCs/>
          <w:sz w:val="20"/>
          <w:szCs w:val="20"/>
          <w:u w:val="single"/>
        </w:rPr>
      </w:pPr>
    </w:p>
    <w:p w14:paraId="11F49A2A" w14:textId="77777777" w:rsidR="005E21AE" w:rsidRDefault="005E21AE">
      <w:pPr>
        <w:spacing w:after="120"/>
        <w:rPr>
          <w:rFonts w:ascii="Arial" w:hAnsi="Arial" w:cs="Arial"/>
          <w:b/>
          <w:bCs/>
          <w:sz w:val="20"/>
          <w:szCs w:val="20"/>
          <w:u w:val="single"/>
        </w:rPr>
      </w:pPr>
    </w:p>
    <w:p w14:paraId="11F49A2B" w14:textId="77777777" w:rsidR="005E21AE" w:rsidRDefault="005E21AE">
      <w:pPr>
        <w:spacing w:after="120"/>
        <w:rPr>
          <w:rFonts w:ascii="Arial" w:hAnsi="Arial" w:cs="Arial"/>
          <w:b/>
          <w:bCs/>
          <w:sz w:val="20"/>
          <w:szCs w:val="20"/>
          <w:u w:val="single"/>
        </w:rPr>
      </w:pPr>
    </w:p>
    <w:p w14:paraId="11F49A2C" w14:textId="77777777" w:rsidR="005E21AE" w:rsidRDefault="005E21AE">
      <w:pPr>
        <w:spacing w:after="120"/>
        <w:rPr>
          <w:rFonts w:ascii="Arial" w:hAnsi="Arial" w:cs="Arial"/>
          <w:b/>
          <w:bCs/>
          <w:sz w:val="20"/>
          <w:szCs w:val="20"/>
          <w:u w:val="single"/>
        </w:rPr>
      </w:pPr>
    </w:p>
    <w:p w14:paraId="11F49A2D"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A2E" w14:textId="77777777" w:rsidR="005E21AE" w:rsidRDefault="00024C4A">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1F49A2F" w14:textId="77777777" w:rsidR="005E21AE" w:rsidRDefault="005E21AE">
      <w:pPr>
        <w:rPr>
          <w:rFonts w:ascii="Arial" w:hAnsi="Arial" w:cs="Arial"/>
          <w:sz w:val="20"/>
          <w:szCs w:val="20"/>
        </w:rPr>
      </w:pPr>
    </w:p>
    <w:p w14:paraId="11F49A30" w14:textId="77777777" w:rsidR="005E21AE" w:rsidRDefault="00024C4A">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14:paraId="11F49A31"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5E21AE" w14:paraId="11F49A35" w14:textId="77777777">
        <w:tc>
          <w:tcPr>
            <w:tcW w:w="1550" w:type="dxa"/>
            <w:shd w:val="clear" w:color="auto" w:fill="D9D9D9"/>
            <w:tcMar>
              <w:top w:w="0" w:type="dxa"/>
              <w:left w:w="108" w:type="dxa"/>
              <w:bottom w:w="0" w:type="dxa"/>
              <w:right w:w="108" w:type="dxa"/>
            </w:tcMar>
          </w:tcPr>
          <w:p w14:paraId="11F49A32"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11F49A33"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11F49A34"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39" w14:textId="77777777">
        <w:tc>
          <w:tcPr>
            <w:tcW w:w="1550" w:type="dxa"/>
            <w:tcMar>
              <w:top w:w="0" w:type="dxa"/>
              <w:left w:w="108" w:type="dxa"/>
              <w:bottom w:w="0" w:type="dxa"/>
              <w:right w:w="108" w:type="dxa"/>
            </w:tcMar>
          </w:tcPr>
          <w:p w14:paraId="11F49A36"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11F49A37"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11F49A38" w14:textId="77777777" w:rsidR="005E21AE" w:rsidRDefault="005E21AE">
            <w:pPr>
              <w:rPr>
                <w:rFonts w:ascii="Arial" w:hAnsi="Arial" w:cs="Arial"/>
                <w:sz w:val="20"/>
                <w:szCs w:val="20"/>
                <w:lang w:eastAsia="sv-SE"/>
              </w:rPr>
            </w:pPr>
          </w:p>
        </w:tc>
      </w:tr>
      <w:tr w:rsidR="005E21AE" w14:paraId="11F49A3D" w14:textId="77777777">
        <w:tc>
          <w:tcPr>
            <w:tcW w:w="1550" w:type="dxa"/>
            <w:tcMar>
              <w:top w:w="0" w:type="dxa"/>
              <w:left w:w="108" w:type="dxa"/>
              <w:bottom w:w="0" w:type="dxa"/>
              <w:right w:w="108" w:type="dxa"/>
            </w:tcMar>
          </w:tcPr>
          <w:p w14:paraId="11F49A3A"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65" w:type="dxa"/>
          </w:tcPr>
          <w:p w14:paraId="11F49A3B"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11F49A3C" w14:textId="77777777" w:rsidR="005E21AE" w:rsidRDefault="005E21AE">
            <w:pPr>
              <w:rPr>
                <w:rFonts w:ascii="Arial" w:hAnsi="Arial" w:cs="Arial"/>
                <w:sz w:val="20"/>
                <w:szCs w:val="20"/>
              </w:rPr>
            </w:pPr>
          </w:p>
        </w:tc>
      </w:tr>
      <w:tr w:rsidR="005E21AE" w14:paraId="11F49A4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3E"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11F49A3F"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0" w14:textId="77777777" w:rsidR="005E21AE" w:rsidRDefault="005E21AE">
            <w:pPr>
              <w:rPr>
                <w:rFonts w:ascii="Arial" w:hAnsi="Arial" w:cs="Arial"/>
                <w:sz w:val="20"/>
                <w:szCs w:val="20"/>
              </w:rPr>
            </w:pPr>
          </w:p>
        </w:tc>
      </w:tr>
      <w:tr w:rsidR="005E21AE" w14:paraId="11F49A4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2" w14:textId="77777777" w:rsidR="005E21AE" w:rsidRDefault="00024C4A">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11F49A43" w14:textId="77777777" w:rsidR="005E21AE" w:rsidRDefault="00024C4A">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4" w14:textId="77777777" w:rsidR="005E21AE" w:rsidRDefault="005E21AE">
            <w:pPr>
              <w:rPr>
                <w:rFonts w:ascii="Arial" w:hAnsi="Arial" w:cs="Arial"/>
                <w:sz w:val="20"/>
                <w:szCs w:val="20"/>
              </w:rPr>
            </w:pPr>
          </w:p>
        </w:tc>
      </w:tr>
      <w:tr w:rsidR="005E21AE" w14:paraId="11F49A49" w14:textId="77777777">
        <w:tc>
          <w:tcPr>
            <w:tcW w:w="1550" w:type="dxa"/>
            <w:tcMar>
              <w:top w:w="0" w:type="dxa"/>
              <w:left w:w="108" w:type="dxa"/>
              <w:bottom w:w="0" w:type="dxa"/>
              <w:right w:w="108" w:type="dxa"/>
            </w:tcMar>
          </w:tcPr>
          <w:p w14:paraId="11F49A46" w14:textId="77777777" w:rsidR="005E21AE" w:rsidRDefault="00024C4A">
            <w:pPr>
              <w:rPr>
                <w:rFonts w:ascii="Arial" w:hAnsi="Arial" w:cs="Arial"/>
                <w:sz w:val="20"/>
                <w:szCs w:val="20"/>
              </w:rPr>
            </w:pPr>
            <w:r>
              <w:rPr>
                <w:rFonts w:ascii="Arial" w:hAnsi="Arial" w:cs="Arial"/>
                <w:sz w:val="20"/>
                <w:szCs w:val="20"/>
              </w:rPr>
              <w:t>Futurewei</w:t>
            </w:r>
          </w:p>
        </w:tc>
        <w:tc>
          <w:tcPr>
            <w:tcW w:w="1265" w:type="dxa"/>
          </w:tcPr>
          <w:p w14:paraId="11F49A47" w14:textId="77777777" w:rsidR="005E21AE" w:rsidRDefault="00024C4A">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11F49A48" w14:textId="77777777" w:rsidR="005E21AE" w:rsidRDefault="005E21AE">
            <w:pPr>
              <w:rPr>
                <w:rFonts w:ascii="Arial" w:hAnsi="Arial" w:cs="Arial"/>
                <w:sz w:val="20"/>
                <w:szCs w:val="20"/>
              </w:rPr>
            </w:pPr>
          </w:p>
        </w:tc>
      </w:tr>
      <w:tr w:rsidR="005E21AE" w14:paraId="11F49A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A" w14:textId="77777777" w:rsidR="005E21AE" w:rsidRDefault="00024C4A">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11F49A4B" w14:textId="77777777" w:rsidR="005E21AE" w:rsidRDefault="00024C4A">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C" w14:textId="77777777" w:rsidR="005E21AE" w:rsidRDefault="005E21AE">
            <w:pPr>
              <w:rPr>
                <w:rFonts w:ascii="Arial" w:hAnsi="Arial" w:cs="Arial"/>
                <w:sz w:val="20"/>
                <w:szCs w:val="20"/>
              </w:rPr>
            </w:pPr>
          </w:p>
        </w:tc>
      </w:tr>
      <w:tr w:rsidR="005E21AE" w14:paraId="11F49A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E" w14:textId="77777777" w:rsidR="005E21AE" w:rsidRDefault="00024C4A">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11F49A4F" w14:textId="77777777" w:rsidR="005E21AE" w:rsidRDefault="005E21AE">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0" w14:textId="77777777" w:rsidR="005E21AE" w:rsidRDefault="00024C4A">
            <w:pPr>
              <w:rPr>
                <w:rFonts w:ascii="Arial" w:hAnsi="Arial" w:cs="Arial"/>
                <w:sz w:val="20"/>
                <w:szCs w:val="20"/>
              </w:rPr>
            </w:pPr>
            <w:r>
              <w:rPr>
                <w:rFonts w:ascii="Arial" w:hAnsi="Arial" w:cs="Arial"/>
                <w:sz w:val="20"/>
                <w:szCs w:val="20"/>
              </w:rPr>
              <w:t xml:space="preserve">There can be a confusion related to the column for “Blocking rate increase compared to Case 1” in the Tables. The blocking rate increase can be presented in two ways. Let </w:t>
            </w:r>
            <w:r>
              <w:rPr>
                <w:rFonts w:ascii="Arial" w:hAnsi="Arial" w:cs="Arial"/>
                <w:i/>
                <w:iCs/>
                <w:sz w:val="20"/>
                <w:szCs w:val="20"/>
              </w:rPr>
              <w:t>a</w:t>
            </w:r>
            <w:r>
              <w:rPr>
                <w:rFonts w:ascii="Arial" w:hAnsi="Arial" w:cs="Arial"/>
                <w:sz w:val="20"/>
                <w:szCs w:val="20"/>
              </w:rPr>
              <w:t xml:space="preserve"> and </w:t>
            </w:r>
            <w:r>
              <w:rPr>
                <w:rFonts w:ascii="Arial" w:hAnsi="Arial" w:cs="Arial"/>
                <w:i/>
                <w:iCs/>
                <w:sz w:val="20"/>
                <w:szCs w:val="20"/>
              </w:rPr>
              <w:t>b</w:t>
            </w:r>
            <w:r>
              <w:rPr>
                <w:rFonts w:ascii="Arial" w:hAnsi="Arial" w:cs="Arial"/>
                <w:sz w:val="20"/>
                <w:szCs w:val="20"/>
              </w:rPr>
              <w:t xml:space="preserve"> be the blocking rate for the reference case and reduced BD case. The blocking rate increase can be:</w:t>
            </w:r>
          </w:p>
          <w:p w14:paraId="11F49A51" w14:textId="77777777" w:rsidR="005E21AE" w:rsidRDefault="00024C4A">
            <w:pPr>
              <w:pStyle w:val="ListParagraph"/>
              <w:numPr>
                <w:ilvl w:val="0"/>
                <w:numId w:val="17"/>
              </w:numPr>
              <w:rPr>
                <w:rFonts w:ascii="Arial" w:hAnsi="Arial" w:cs="Arial"/>
                <w:sz w:val="20"/>
                <w:szCs w:val="20"/>
                <w:lang w:eastAsia="sv-SE"/>
              </w:rPr>
            </w:pPr>
            <w:r>
              <w:rPr>
                <w:rFonts w:ascii="Arial" w:hAnsi="Arial" w:cs="Arial"/>
                <w:sz w:val="20"/>
                <w:szCs w:val="20"/>
              </w:rPr>
              <w:t>Option 1: Absolute increase: (</w:t>
            </w:r>
            <w:r>
              <w:rPr>
                <w:rFonts w:ascii="Arial" w:hAnsi="Arial" w:cs="Arial"/>
                <w:i/>
                <w:iCs/>
                <w:sz w:val="20"/>
                <w:szCs w:val="20"/>
              </w:rPr>
              <w:t>b</w:t>
            </w:r>
            <w:r>
              <w:rPr>
                <w:rFonts w:ascii="Arial" w:hAnsi="Arial" w:cs="Arial"/>
                <w:sz w:val="20"/>
                <w:szCs w:val="20"/>
              </w:rPr>
              <w:t>%-</w:t>
            </w:r>
            <w:r>
              <w:rPr>
                <w:rFonts w:ascii="Arial" w:hAnsi="Arial" w:cs="Arial"/>
                <w:i/>
                <w:iCs/>
                <w:sz w:val="20"/>
                <w:szCs w:val="20"/>
              </w:rPr>
              <w:t>a</w:t>
            </w:r>
            <w:r>
              <w:rPr>
                <w:rFonts w:ascii="Arial" w:hAnsi="Arial" w:cs="Arial"/>
                <w:sz w:val="20"/>
                <w:szCs w:val="20"/>
              </w:rPr>
              <w:t>%)</w:t>
            </w:r>
          </w:p>
          <w:p w14:paraId="11F49A52" w14:textId="77777777" w:rsidR="005E21AE" w:rsidRDefault="00024C4A">
            <w:pPr>
              <w:pStyle w:val="ListParagraph"/>
              <w:numPr>
                <w:ilvl w:val="0"/>
                <w:numId w:val="17"/>
              </w:numPr>
              <w:rPr>
                <w:rFonts w:ascii="Arial" w:hAnsi="Arial" w:cs="Arial"/>
                <w:sz w:val="20"/>
                <w:szCs w:val="20"/>
                <w:lang w:eastAsia="sv-SE"/>
              </w:rPr>
            </w:pPr>
            <w:r>
              <w:rPr>
                <w:rFonts w:ascii="Arial" w:hAnsi="Arial" w:cs="Arial"/>
                <w:sz w:val="20"/>
                <w:szCs w:val="20"/>
              </w:rPr>
              <w:t>Option 2: Relative increase: 100*[</w:t>
            </w:r>
            <w:r>
              <w:rPr>
                <w:rFonts w:ascii="Arial" w:hAnsi="Arial" w:cs="Arial"/>
                <w:i/>
                <w:iCs/>
                <w:sz w:val="20"/>
                <w:szCs w:val="20"/>
              </w:rPr>
              <w:t>(b-a)/a</w:t>
            </w:r>
            <w:r>
              <w:rPr>
                <w:rFonts w:ascii="Arial" w:hAnsi="Arial" w:cs="Arial"/>
                <w:sz w:val="20"/>
                <w:szCs w:val="20"/>
              </w:rPr>
              <w:t xml:space="preserve">] % </w:t>
            </w:r>
          </w:p>
          <w:p w14:paraId="11F49A53" w14:textId="77777777" w:rsidR="005E21AE" w:rsidRDefault="005E21AE">
            <w:pPr>
              <w:rPr>
                <w:rFonts w:ascii="Arial" w:hAnsi="Arial" w:cs="Arial"/>
                <w:sz w:val="20"/>
                <w:szCs w:val="20"/>
                <w:lang w:eastAsia="sv-SE"/>
              </w:rPr>
            </w:pPr>
          </w:p>
          <w:p w14:paraId="11F49A54" w14:textId="77777777" w:rsidR="005E21AE" w:rsidRDefault="00024C4A">
            <w:pPr>
              <w:rPr>
                <w:rFonts w:ascii="Arial" w:hAnsi="Arial" w:cs="Arial"/>
                <w:sz w:val="20"/>
                <w:szCs w:val="20"/>
                <w:lang w:eastAsia="sv-SE"/>
              </w:rPr>
            </w:pPr>
            <w:r>
              <w:rPr>
                <w:rFonts w:ascii="Arial" w:hAnsi="Arial" w:cs="Arial"/>
                <w:sz w:val="20"/>
                <w:szCs w:val="20"/>
                <w:lang w:eastAsia="sv-SE"/>
              </w:rPr>
              <w:t>For example, if the blocking rate increases from 20% to 30%, the absolute increase is 10% while the relative increase is 50%. In our opinion, it is important to clarify this metric and the way that it should be presented in the TR. We are fine with including both absolute and relative values.</w:t>
            </w:r>
          </w:p>
          <w:p w14:paraId="11F49A55" w14:textId="77777777" w:rsidR="005E21AE" w:rsidRDefault="005E21AE">
            <w:pPr>
              <w:rPr>
                <w:rFonts w:ascii="Arial" w:hAnsi="Arial" w:cs="Arial"/>
                <w:sz w:val="20"/>
                <w:szCs w:val="20"/>
                <w:lang w:eastAsia="sv-SE"/>
              </w:rPr>
            </w:pPr>
          </w:p>
          <w:p w14:paraId="11F49A56" w14:textId="77777777" w:rsidR="005E21AE" w:rsidRDefault="00024C4A">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11F49A57" w14:textId="77777777" w:rsidR="005E21AE" w:rsidRDefault="005E21AE">
            <w:pPr>
              <w:rPr>
                <w:rFonts w:ascii="Arial" w:hAnsi="Arial" w:cs="Arial"/>
                <w:sz w:val="20"/>
                <w:szCs w:val="20"/>
              </w:rPr>
            </w:pPr>
          </w:p>
        </w:tc>
      </w:tr>
      <w:tr w:rsidR="005E21AE" w14:paraId="11F49A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9" w14:textId="77777777" w:rsidR="005E21AE" w:rsidRDefault="00024C4A">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11F49A5A" w14:textId="77777777" w:rsidR="005E21AE" w:rsidRDefault="00024C4A">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B" w14:textId="77777777" w:rsidR="005E21AE" w:rsidRDefault="005E21AE">
            <w:pPr>
              <w:rPr>
                <w:rFonts w:ascii="Arial" w:hAnsi="Arial" w:cs="Arial"/>
                <w:sz w:val="20"/>
                <w:szCs w:val="20"/>
              </w:rPr>
            </w:pPr>
          </w:p>
        </w:tc>
      </w:tr>
      <w:tr w:rsidR="005E21AE" w14:paraId="11F49A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D" w14:textId="77777777" w:rsidR="005E21AE" w:rsidRDefault="00024C4A">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11F49A5E" w14:textId="77777777" w:rsidR="005E21AE" w:rsidRDefault="00024C4A">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F" w14:textId="77777777" w:rsidR="005E21AE" w:rsidRDefault="00024C4A">
            <w:pPr>
              <w:rPr>
                <w:rFonts w:ascii="Arial" w:hAnsi="Arial" w:cs="Arial"/>
                <w:sz w:val="20"/>
                <w:szCs w:val="20"/>
              </w:rPr>
            </w:pPr>
            <w:r>
              <w:rPr>
                <w:rFonts w:ascii="Arial" w:hAnsi="Arial" w:cs="Arial"/>
                <w:sz w:val="20"/>
                <w:szCs w:val="20"/>
                <w:lang w:eastAsia="sv-SE"/>
              </w:rPr>
              <w:t>Similar comment as above in 8.2.3.1-1/2 regarding capturing Table 12B/12C</w:t>
            </w:r>
          </w:p>
        </w:tc>
      </w:tr>
      <w:tr w:rsidR="005E21AE" w14:paraId="11F49A6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61" w14:textId="77777777" w:rsidR="005E21AE" w:rsidRDefault="00024C4A">
            <w:pPr>
              <w:rPr>
                <w:rFonts w:ascii="Arial" w:hAnsi="Arial" w:cs="Arial"/>
                <w:color w:val="C00000"/>
                <w:sz w:val="20"/>
                <w:szCs w:val="20"/>
              </w:rPr>
            </w:pPr>
            <w:r>
              <w:rPr>
                <w:rFonts w:ascii="Arial" w:hAnsi="Arial" w:cs="Arial"/>
                <w:color w:val="C00000"/>
                <w:sz w:val="20"/>
                <w:szCs w:val="20"/>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A62" w14:textId="77777777" w:rsidR="005E21AE" w:rsidRDefault="00024C4A">
            <w:pPr>
              <w:spacing w:before="180"/>
              <w:rPr>
                <w:rFonts w:ascii="Arial" w:hAnsi="Arial" w:cs="Arial"/>
                <w:color w:val="C00000"/>
                <w:sz w:val="20"/>
                <w:szCs w:val="20"/>
                <w:lang w:eastAsia="sv-SE"/>
              </w:rPr>
            </w:pPr>
            <w:r>
              <w:rPr>
                <w:rFonts w:ascii="Arial" w:hAnsi="Arial" w:cs="Arial"/>
                <w:color w:val="C00000"/>
                <w:sz w:val="20"/>
                <w:szCs w:val="20"/>
                <w:lang w:eastAsia="sv-SE"/>
              </w:rPr>
              <w:t xml:space="preserve"> All responses except two agree to incorporate revised Table 12A/12B/12C into Redcap TR 38.875 as proposed in Proposal 8.2.3.1-3. </w:t>
            </w:r>
          </w:p>
          <w:p w14:paraId="11F49A63" w14:textId="77777777" w:rsidR="005E21AE" w:rsidRDefault="00024C4A">
            <w:pPr>
              <w:spacing w:before="180"/>
              <w:rPr>
                <w:rFonts w:ascii="Arial" w:hAnsi="Arial" w:cs="Arial"/>
                <w:color w:val="C00000"/>
                <w:sz w:val="20"/>
                <w:szCs w:val="20"/>
                <w:lang w:eastAsia="sv-SE"/>
              </w:rPr>
            </w:pPr>
            <w:r>
              <w:rPr>
                <w:rFonts w:ascii="Arial" w:hAnsi="Arial" w:cs="Arial"/>
                <w:color w:val="C00000"/>
                <w:sz w:val="20"/>
                <w:szCs w:val="20"/>
                <w:lang w:eastAsia="sv-SE"/>
              </w:rPr>
              <w:t xml:space="preserve">Similar as responses for FR1, one response indicates to discuss the newly added column, which FL agreed with response but arranged it to be discussed in observation section. </w:t>
            </w:r>
          </w:p>
          <w:p w14:paraId="11F49A64" w14:textId="77777777" w:rsidR="005E21AE" w:rsidRDefault="00024C4A">
            <w:pPr>
              <w:spacing w:before="180"/>
              <w:rPr>
                <w:rFonts w:ascii="Arial" w:hAnsi="Arial" w:cs="Arial"/>
                <w:color w:val="C00000"/>
                <w:sz w:val="20"/>
                <w:szCs w:val="20"/>
                <w:lang w:eastAsia="sv-SE"/>
              </w:rPr>
            </w:pPr>
            <w:r>
              <w:rPr>
                <w:rFonts w:ascii="Arial" w:hAnsi="Arial" w:cs="Arial"/>
                <w:color w:val="C00000"/>
                <w:sz w:val="20"/>
                <w:szCs w:val="20"/>
                <w:lang w:eastAsia="sv-SE"/>
              </w:rPr>
              <w:t>One response still concerns about the results of A2/A3. However, it supposed to be discussed separately in GTW session.</w:t>
            </w:r>
          </w:p>
          <w:p w14:paraId="11F49A65" w14:textId="77777777" w:rsidR="005E21AE" w:rsidRDefault="00024C4A">
            <w:pPr>
              <w:spacing w:before="180"/>
              <w:rPr>
                <w:rFonts w:ascii="Arial" w:hAnsi="Arial" w:cs="Arial"/>
                <w:color w:val="C00000"/>
                <w:sz w:val="20"/>
                <w:szCs w:val="20"/>
                <w:lang w:eastAsia="sv-SE"/>
              </w:rPr>
            </w:pPr>
            <w:r>
              <w:rPr>
                <w:rFonts w:ascii="Arial" w:hAnsi="Arial" w:cs="Arial"/>
                <w:color w:val="C00000"/>
                <w:sz w:val="20"/>
                <w:szCs w:val="20"/>
                <w:lang w:eastAsia="sv-SE"/>
              </w:rPr>
              <w:t xml:space="preserve"> </w:t>
            </w:r>
          </w:p>
          <w:p w14:paraId="11F49A66" w14:textId="77777777"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8.2.3.1-3</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 would be agreed for inclusion in the TR, incorporate the revised Table 12A/12B/12C into Redcap TR 38.875  </w:t>
            </w:r>
          </w:p>
          <w:p w14:paraId="11F49A67" w14:textId="77777777" w:rsidR="005E21AE" w:rsidRDefault="00024C4A">
            <w:pPr>
              <w:pStyle w:val="ListParagraph"/>
              <w:numPr>
                <w:ilvl w:val="0"/>
                <w:numId w:val="25"/>
              </w:numPr>
              <w:contextualSpacing w:val="0"/>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A68"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A69" w14:textId="77777777" w:rsidR="005E21AE" w:rsidRDefault="005E21AE">
            <w:pPr>
              <w:spacing w:before="180"/>
              <w:rPr>
                <w:rFonts w:ascii="Arial" w:hAnsi="Arial" w:cs="Arial"/>
                <w:color w:val="C00000"/>
                <w:sz w:val="20"/>
                <w:szCs w:val="20"/>
                <w:lang w:eastAsia="sv-SE"/>
              </w:rPr>
            </w:pPr>
          </w:p>
          <w:p w14:paraId="11F49A6A" w14:textId="77777777" w:rsidR="005E21AE" w:rsidRDefault="005E21AE">
            <w:pPr>
              <w:rPr>
                <w:rFonts w:ascii="Arial" w:hAnsi="Arial" w:cs="Arial"/>
                <w:color w:val="C00000"/>
                <w:sz w:val="20"/>
                <w:szCs w:val="20"/>
                <w:lang w:eastAsia="sv-SE"/>
              </w:rPr>
            </w:pPr>
          </w:p>
        </w:tc>
      </w:tr>
      <w:tr w:rsidR="005E21AE" w14:paraId="11F49A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6C" w14:textId="77777777" w:rsidR="005E21AE" w:rsidRDefault="005E21AE">
            <w:pPr>
              <w:rPr>
                <w:rFonts w:ascii="Arial" w:hAnsi="Arial" w:cs="Arial"/>
                <w:color w:val="C00000"/>
                <w:sz w:val="20"/>
                <w:szCs w:val="20"/>
              </w:rPr>
            </w:pPr>
          </w:p>
        </w:tc>
        <w:tc>
          <w:tcPr>
            <w:tcW w:w="8404" w:type="dxa"/>
            <w:gridSpan w:val="2"/>
            <w:tcBorders>
              <w:top w:val="single" w:sz="4" w:space="0" w:color="auto"/>
              <w:left w:val="single" w:sz="4" w:space="0" w:color="auto"/>
              <w:bottom w:val="single" w:sz="4" w:space="0" w:color="auto"/>
              <w:right w:val="single" w:sz="4" w:space="0" w:color="auto"/>
            </w:tcBorders>
          </w:tcPr>
          <w:p w14:paraId="11F49A6D" w14:textId="77777777" w:rsidR="005E21AE" w:rsidRDefault="005E21AE">
            <w:pPr>
              <w:spacing w:before="180"/>
              <w:rPr>
                <w:rFonts w:ascii="Arial" w:hAnsi="Arial" w:cs="Arial"/>
                <w:color w:val="C00000"/>
                <w:sz w:val="20"/>
                <w:szCs w:val="20"/>
                <w:lang w:eastAsia="sv-SE"/>
              </w:rPr>
            </w:pPr>
          </w:p>
        </w:tc>
      </w:tr>
    </w:tbl>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11F49A72"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br w:type="page"/>
      </w:r>
    </w:p>
    <w:p w14:paraId="11F49A73"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11F49A74" w14:textId="77777777" w:rsidR="005E21AE" w:rsidRDefault="00024C4A">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11F49A75"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11F49A76"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14:paraId="11F49A77"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 xml:space="preserve">Separate observations for number of simultaneously scheduled Ues. </w:t>
      </w:r>
    </w:p>
    <w:p w14:paraId="11F49A78"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for 25% and 50% reduction in BD limit.</w:t>
      </w:r>
    </w:p>
    <w:p w14:paraId="11F49A79"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14:paraId="11F49A7A"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A7B" w14:textId="77777777" w:rsidR="005E21AE" w:rsidRDefault="00024C4A">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5E21AE" w14:paraId="11F49A7F" w14:textId="77777777">
        <w:tc>
          <w:tcPr>
            <w:tcW w:w="1550" w:type="dxa"/>
            <w:shd w:val="clear" w:color="auto" w:fill="D9D9D9"/>
            <w:tcMar>
              <w:top w:w="0" w:type="dxa"/>
              <w:left w:w="108" w:type="dxa"/>
              <w:bottom w:w="0" w:type="dxa"/>
              <w:right w:w="108" w:type="dxa"/>
            </w:tcMar>
          </w:tcPr>
          <w:p w14:paraId="11F49A7C"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11F49A7D"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11F49A7E"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83" w14:textId="77777777">
        <w:tc>
          <w:tcPr>
            <w:tcW w:w="1550" w:type="dxa"/>
            <w:tcMar>
              <w:top w:w="0" w:type="dxa"/>
              <w:left w:w="108" w:type="dxa"/>
              <w:bottom w:w="0" w:type="dxa"/>
              <w:right w:w="108" w:type="dxa"/>
            </w:tcMar>
          </w:tcPr>
          <w:p w14:paraId="11F49A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11F49A81" w14:textId="77777777" w:rsidR="005E21AE" w:rsidRDefault="005E21AE">
            <w:pPr>
              <w:rPr>
                <w:rFonts w:ascii="Arial" w:hAnsi="Arial" w:cs="Arial"/>
                <w:sz w:val="20"/>
                <w:szCs w:val="20"/>
                <w:lang w:eastAsia="sv-SE"/>
              </w:rPr>
            </w:pPr>
          </w:p>
        </w:tc>
        <w:tc>
          <w:tcPr>
            <w:tcW w:w="7114" w:type="dxa"/>
            <w:tcMar>
              <w:top w:w="0" w:type="dxa"/>
              <w:left w:w="108" w:type="dxa"/>
              <w:bottom w:w="0" w:type="dxa"/>
              <w:right w:w="108" w:type="dxa"/>
            </w:tcMar>
          </w:tcPr>
          <w:p w14:paraId="11F49A8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5E21AE" w14:paraId="11F49A87" w14:textId="77777777">
        <w:tc>
          <w:tcPr>
            <w:tcW w:w="1550" w:type="dxa"/>
            <w:tcMar>
              <w:top w:w="0" w:type="dxa"/>
              <w:left w:w="108" w:type="dxa"/>
              <w:bottom w:w="0" w:type="dxa"/>
              <w:right w:w="108" w:type="dxa"/>
            </w:tcMar>
          </w:tcPr>
          <w:p w14:paraId="11F49A84"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1290" w:type="dxa"/>
          </w:tcPr>
          <w:p w14:paraId="11F49A85" w14:textId="77777777" w:rsidR="005E21AE" w:rsidRDefault="005E21AE">
            <w:pPr>
              <w:rPr>
                <w:rFonts w:ascii="Arial" w:eastAsia="SimSun" w:hAnsi="Arial" w:cs="Arial"/>
                <w:sz w:val="20"/>
                <w:szCs w:val="20"/>
              </w:rPr>
            </w:pPr>
          </w:p>
        </w:tc>
        <w:tc>
          <w:tcPr>
            <w:tcW w:w="7114" w:type="dxa"/>
            <w:tcMar>
              <w:top w:w="0" w:type="dxa"/>
              <w:left w:w="108" w:type="dxa"/>
              <w:bottom w:w="0" w:type="dxa"/>
              <w:right w:w="108" w:type="dxa"/>
            </w:tcMar>
          </w:tcPr>
          <w:p w14:paraId="11F49A86" w14:textId="77777777" w:rsidR="005E21AE" w:rsidRDefault="00024C4A">
            <w:pPr>
              <w:rPr>
                <w:rFonts w:ascii="Arial" w:eastAsia="SimSun" w:hAnsi="Arial" w:cs="Arial"/>
                <w:sz w:val="20"/>
                <w:szCs w:val="20"/>
              </w:rPr>
            </w:pPr>
            <w:r>
              <w:rPr>
                <w:rFonts w:ascii="Arial" w:eastAsia="SimSun" w:hAnsi="Arial" w:cs="Arial" w:hint="eastAsia"/>
                <w:sz w:val="20"/>
                <w:szCs w:val="20"/>
              </w:rPr>
              <w:t>Similar with FR1</w:t>
            </w:r>
          </w:p>
        </w:tc>
      </w:tr>
      <w:tr w:rsidR="005E21AE" w14:paraId="11F49A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88" w14:textId="77777777" w:rsidR="005E21AE" w:rsidRDefault="00024C4A">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11F49A89" w14:textId="77777777" w:rsidR="005E21AE" w:rsidRDefault="00024C4A">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8A" w14:textId="77777777" w:rsidR="005E21AE" w:rsidRDefault="00024C4A">
            <w:pPr>
              <w:rPr>
                <w:rFonts w:ascii="Arial" w:hAnsi="Arial" w:cs="Arial"/>
                <w:sz w:val="20"/>
                <w:szCs w:val="20"/>
              </w:rPr>
            </w:pPr>
            <w:r>
              <w:rPr>
                <w:rFonts w:ascii="Arial" w:hAnsi="Arial" w:cs="Arial"/>
                <w:sz w:val="20"/>
                <w:szCs w:val="20"/>
              </w:rPr>
              <w:t>Same comments as for FR1</w:t>
            </w:r>
          </w:p>
        </w:tc>
      </w:tr>
      <w:tr w:rsidR="005E21AE" w14:paraId="11F49A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8C" w14:textId="77777777" w:rsidR="005E21AE" w:rsidRDefault="00024C4A">
            <w:pPr>
              <w:rPr>
                <w:rFonts w:ascii="Arial" w:hAnsi="Arial" w:cs="Arial"/>
                <w:sz w:val="20"/>
                <w:szCs w:val="20"/>
              </w:rPr>
            </w:pPr>
            <w:r>
              <w:rPr>
                <w:rFonts w:ascii="Arial" w:hAnsi="Arial" w:cs="Arial"/>
                <w:sz w:val="20"/>
                <w:szCs w:val="20"/>
              </w:rPr>
              <w:t>Futurewei</w:t>
            </w:r>
          </w:p>
        </w:tc>
        <w:tc>
          <w:tcPr>
            <w:tcW w:w="1290" w:type="dxa"/>
            <w:tcBorders>
              <w:top w:val="single" w:sz="4" w:space="0" w:color="auto"/>
              <w:left w:val="single" w:sz="4" w:space="0" w:color="auto"/>
              <w:bottom w:val="single" w:sz="4" w:space="0" w:color="auto"/>
              <w:right w:val="single" w:sz="4" w:space="0" w:color="auto"/>
            </w:tcBorders>
          </w:tcPr>
          <w:p w14:paraId="11F49A8D" w14:textId="77777777" w:rsidR="005E21AE" w:rsidRDefault="00024C4A">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8E" w14:textId="77777777" w:rsidR="005E21AE" w:rsidRDefault="005E21AE">
            <w:pPr>
              <w:rPr>
                <w:rFonts w:ascii="Arial" w:hAnsi="Arial" w:cs="Arial"/>
                <w:sz w:val="20"/>
                <w:szCs w:val="20"/>
              </w:rPr>
            </w:pPr>
          </w:p>
        </w:tc>
      </w:tr>
      <w:tr w:rsidR="005E21AE" w14:paraId="11F49A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0" w14:textId="77777777" w:rsidR="005E21AE" w:rsidRDefault="00024C4A">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11F49A91" w14:textId="77777777" w:rsidR="005E21AE" w:rsidRDefault="00024C4A">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2" w14:textId="77777777" w:rsidR="005E21AE" w:rsidRDefault="005E21AE">
            <w:pPr>
              <w:rPr>
                <w:rFonts w:ascii="Arial" w:hAnsi="Arial" w:cs="Arial"/>
                <w:sz w:val="20"/>
                <w:szCs w:val="20"/>
              </w:rPr>
            </w:pPr>
          </w:p>
        </w:tc>
      </w:tr>
      <w:tr w:rsidR="005E21AE" w14:paraId="11F49A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4" w14:textId="77777777" w:rsidR="005E21AE" w:rsidRDefault="00024C4A">
            <w:pPr>
              <w:rPr>
                <w:rFonts w:ascii="Arial" w:hAnsi="Arial" w:cs="Arial"/>
                <w:sz w:val="20"/>
                <w:szCs w:val="20"/>
              </w:rPr>
            </w:pPr>
            <w:r>
              <w:rPr>
                <w:rFonts w:ascii="Arial" w:hAnsi="Arial" w:cs="Arial"/>
                <w:sz w:val="20"/>
                <w:szCs w:val="20"/>
              </w:rPr>
              <w:t>Ericsson</w:t>
            </w:r>
          </w:p>
        </w:tc>
        <w:tc>
          <w:tcPr>
            <w:tcW w:w="1290" w:type="dxa"/>
            <w:tcBorders>
              <w:top w:val="single" w:sz="4" w:space="0" w:color="auto"/>
              <w:left w:val="single" w:sz="4" w:space="0" w:color="auto"/>
              <w:bottom w:val="single" w:sz="4" w:space="0" w:color="auto"/>
              <w:right w:val="single" w:sz="4" w:space="0" w:color="auto"/>
            </w:tcBorders>
          </w:tcPr>
          <w:p w14:paraId="11F49A95" w14:textId="77777777" w:rsidR="005E21AE" w:rsidRDefault="00024C4A">
            <w:pPr>
              <w:rPr>
                <w:rFonts w:ascii="Arial" w:hAnsi="Arial" w:cs="Arial"/>
                <w:sz w:val="20"/>
                <w:szCs w:val="20"/>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6" w14:textId="77777777" w:rsidR="005E21AE" w:rsidRDefault="00024C4A">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5E21AE" w14:paraId="11F49A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8" w14:textId="77777777" w:rsidR="005E21AE" w:rsidRDefault="00024C4A">
            <w:pPr>
              <w:rPr>
                <w:rFonts w:ascii="Arial" w:hAnsi="Arial" w:cs="Arial"/>
                <w:sz w:val="20"/>
                <w:szCs w:val="20"/>
              </w:rPr>
            </w:pPr>
            <w:r>
              <w:rPr>
                <w:rFonts w:ascii="Arial" w:hAnsi="Arial" w:cs="Arial"/>
                <w:sz w:val="20"/>
                <w:szCs w:val="20"/>
              </w:rPr>
              <w:t>Nokia, NSB</w:t>
            </w:r>
          </w:p>
        </w:tc>
        <w:tc>
          <w:tcPr>
            <w:tcW w:w="1290" w:type="dxa"/>
            <w:tcBorders>
              <w:top w:val="single" w:sz="4" w:space="0" w:color="auto"/>
              <w:left w:val="single" w:sz="4" w:space="0" w:color="auto"/>
              <w:bottom w:val="single" w:sz="4" w:space="0" w:color="auto"/>
              <w:right w:val="single" w:sz="4" w:space="0" w:color="auto"/>
            </w:tcBorders>
          </w:tcPr>
          <w:p w14:paraId="11F49A99" w14:textId="77777777" w:rsidR="005E21AE" w:rsidRDefault="00024C4A">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A" w14:textId="77777777" w:rsidR="005E21AE" w:rsidRDefault="005E21AE">
            <w:pPr>
              <w:rPr>
                <w:rFonts w:ascii="Arial" w:hAnsi="Arial" w:cs="Arial"/>
                <w:sz w:val="20"/>
                <w:szCs w:val="20"/>
              </w:rPr>
            </w:pPr>
          </w:p>
        </w:tc>
      </w:tr>
      <w:tr w:rsidR="005E21AE" w14:paraId="11F49A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C" w14:textId="77777777" w:rsidR="005E21AE" w:rsidRDefault="00024C4A">
            <w:pPr>
              <w:rPr>
                <w:rFonts w:ascii="Arial" w:hAnsi="Arial" w:cs="Arial"/>
                <w:sz w:val="20"/>
                <w:szCs w:val="20"/>
              </w:rPr>
            </w:pPr>
            <w:r>
              <w:rPr>
                <w:rFonts w:ascii="Arial" w:hAnsi="Arial" w:cs="Arial"/>
                <w:sz w:val="20"/>
                <w:szCs w:val="20"/>
              </w:rPr>
              <w:t>Intel</w:t>
            </w:r>
          </w:p>
        </w:tc>
        <w:tc>
          <w:tcPr>
            <w:tcW w:w="1290" w:type="dxa"/>
            <w:tcBorders>
              <w:top w:val="single" w:sz="4" w:space="0" w:color="auto"/>
              <w:left w:val="single" w:sz="4" w:space="0" w:color="auto"/>
              <w:bottom w:val="single" w:sz="4" w:space="0" w:color="auto"/>
              <w:right w:val="single" w:sz="4" w:space="0" w:color="auto"/>
            </w:tcBorders>
          </w:tcPr>
          <w:p w14:paraId="11F49A9D" w14:textId="77777777" w:rsidR="005E21AE" w:rsidRDefault="00024C4A">
            <w:pPr>
              <w:rPr>
                <w:rFonts w:ascii="Arial" w:hAnsi="Arial" w:cs="Arial"/>
                <w:sz w:val="20"/>
                <w:szCs w:val="20"/>
              </w:rPr>
            </w:pPr>
            <w:r>
              <w:rPr>
                <w:rFonts w:ascii="Arial" w:hAnsi="Arial" w:cs="Arial"/>
                <w:sz w:val="20"/>
                <w:szCs w:val="20"/>
                <w:lang w:eastAsia="sv-SE"/>
              </w:rPr>
              <w:t>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E" w14:textId="77777777" w:rsidR="005E21AE" w:rsidRDefault="00024C4A">
            <w:pPr>
              <w:rPr>
                <w:rFonts w:ascii="Arial" w:hAnsi="Arial" w:cs="Arial"/>
                <w:sz w:val="20"/>
                <w:szCs w:val="20"/>
              </w:rPr>
            </w:pPr>
            <w:r>
              <w:rPr>
                <w:rFonts w:ascii="Arial" w:hAnsi="Arial" w:cs="Arial"/>
                <w:sz w:val="20"/>
                <w:szCs w:val="20"/>
                <w:lang w:eastAsia="sv-SE"/>
              </w:rPr>
              <w:t xml:space="preserve">Similar comment as above in 8.2.3.1-2 </w:t>
            </w:r>
          </w:p>
        </w:tc>
      </w:tr>
      <w:tr w:rsidR="005E21AE" w14:paraId="11F49A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A0" w14:textId="77777777" w:rsidR="005E21AE" w:rsidRDefault="00024C4A">
            <w:pPr>
              <w:rPr>
                <w:rFonts w:ascii="Arial" w:hAnsi="Arial" w:cs="Arial"/>
                <w:color w:val="C00000"/>
                <w:sz w:val="20"/>
                <w:szCs w:val="20"/>
              </w:rPr>
            </w:pPr>
            <w:r>
              <w:rPr>
                <w:rFonts w:ascii="Arial" w:hAnsi="Arial" w:cs="Arial"/>
                <w:color w:val="C00000"/>
                <w:sz w:val="20"/>
                <w:szCs w:val="20"/>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AA1" w14:textId="77777777" w:rsidR="005E21AE" w:rsidRDefault="00024C4A">
            <w:pPr>
              <w:rPr>
                <w:rFonts w:ascii="Arial" w:hAnsi="Arial" w:cs="Arial"/>
                <w:color w:val="C00000"/>
                <w:sz w:val="20"/>
                <w:szCs w:val="20"/>
                <w:lang w:eastAsia="sv-SE"/>
              </w:rPr>
            </w:pPr>
            <w:r>
              <w:rPr>
                <w:rFonts w:ascii="Arial" w:hAnsi="Arial" w:cs="Arial"/>
                <w:color w:val="C00000"/>
                <w:sz w:val="20"/>
                <w:szCs w:val="20"/>
                <w:lang w:eastAsia="sv-SE"/>
              </w:rPr>
              <w:t xml:space="preserve">All responses indicate that similar views as that for FR1. We can focus to make progress on FR1 first and extend the FR1 framework to FR2 to formulate the observations into TR.   </w:t>
            </w:r>
          </w:p>
          <w:p w14:paraId="11F49AA2" w14:textId="77777777" w:rsidR="005E21AE" w:rsidRDefault="005E21AE">
            <w:pPr>
              <w:rPr>
                <w:rFonts w:ascii="Arial" w:hAnsi="Arial" w:cs="Arial"/>
                <w:color w:val="C00000"/>
                <w:sz w:val="20"/>
                <w:szCs w:val="20"/>
                <w:lang w:eastAsia="sv-SE"/>
              </w:rPr>
            </w:pPr>
          </w:p>
        </w:tc>
      </w:tr>
    </w:tbl>
    <w:p w14:paraId="11F49AA4" w14:textId="77777777" w:rsidR="005E21AE" w:rsidRDefault="005E21AE">
      <w:pPr>
        <w:rPr>
          <w:rFonts w:ascii="Arial" w:hAnsi="Arial" w:cs="Arial"/>
          <w:b/>
          <w:bCs/>
          <w:u w:val="single"/>
        </w:rPr>
      </w:pPr>
    </w:p>
    <w:p w14:paraId="11F49AA5"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164" w:name="_Toc55340709"/>
      <w:r>
        <w:rPr>
          <w:rFonts w:ascii="Arial" w:hAnsi="Arial" w:cs="Arial"/>
          <w:color w:val="auto"/>
          <w:sz w:val="26"/>
          <w:szCs w:val="26"/>
        </w:rPr>
        <w:lastRenderedPageBreak/>
        <w:t>8.2.3.2 Latency and Scheduling flexibility</w:t>
      </w:r>
      <w:bookmarkEnd w:id="164"/>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165" w:name="_Toc53800295"/>
      <w:bookmarkStart w:id="166"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165"/>
      <w:r>
        <w:rPr>
          <w:rFonts w:ascii="Arial" w:hAnsi="Arial" w:cs="Arial"/>
          <w:b/>
          <w:bCs/>
          <w:sz w:val="20"/>
          <w:szCs w:val="20"/>
        </w:rPr>
        <w:t xml:space="preserve"> </w:t>
      </w:r>
    </w:p>
    <w:bookmarkEnd w:id="166"/>
    <w:p w14:paraId="11F49AA9" w14:textId="77777777" w:rsidR="005E21AE" w:rsidRDefault="00024C4A">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pPr>
              <w:pStyle w:val="ListParagraph"/>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77777777" w:rsidR="005E21AE" w:rsidRDefault="005E21AE"/>
    <w:p w14:paraId="11F49AF9" w14:textId="77777777" w:rsidR="005E21AE" w:rsidRDefault="005E21AE"/>
    <w:p w14:paraId="11F49AFA"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9AFB"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67" w:name="_Toc55340710"/>
      <w:r>
        <w:rPr>
          <w:rFonts w:ascii="Arial" w:eastAsia="SimSun" w:hAnsi="Arial" w:cs="Times New Roman"/>
          <w:color w:val="auto"/>
          <w:sz w:val="32"/>
          <w:szCs w:val="20"/>
          <w:lang w:val="en-GB" w:eastAsia="ja-JP"/>
        </w:rPr>
        <w:lastRenderedPageBreak/>
        <w:t>8.2.4 Analysis of coexistence with legacy UEs</w:t>
      </w:r>
      <w:bookmarkEnd w:id="167"/>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168"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168"/>
      <w:r>
        <w:rPr>
          <w:rFonts w:ascii="Arial" w:hAnsi="Arial" w:cs="Arial"/>
          <w:b/>
          <w:bCs/>
          <w:sz w:val="20"/>
          <w:szCs w:val="20"/>
        </w:rPr>
        <w:t xml:space="preserve"> </w:t>
      </w:r>
    </w:p>
    <w:p w14:paraId="11F49AFE" w14:textId="77777777" w:rsidR="005E21AE" w:rsidRDefault="00024C4A">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77777777" w:rsidR="005E21AE" w:rsidRDefault="005E21AE">
      <w:pPr>
        <w:rPr>
          <w:rFonts w:ascii="Arial" w:hAnsi="Arial" w:cs="Arial"/>
        </w:rPr>
      </w:pPr>
    </w:p>
    <w:p w14:paraId="11F49B3A" w14:textId="77777777" w:rsidR="005E21AE" w:rsidRDefault="00024C4A">
      <w:pPr>
        <w:rPr>
          <w:rFonts w:ascii="Arial" w:eastAsia="SimSun" w:hAnsi="Arial"/>
          <w:sz w:val="32"/>
          <w:szCs w:val="20"/>
          <w:lang w:val="en-GB" w:eastAsia="ja-JP"/>
        </w:rPr>
      </w:pPr>
      <w:bookmarkStart w:id="169" w:name="_Toc51768574"/>
      <w:bookmarkStart w:id="170" w:name="_Toc51771081"/>
      <w:bookmarkStart w:id="171" w:name="_Toc42165639"/>
      <w:r>
        <w:rPr>
          <w:rFonts w:ascii="Arial" w:eastAsia="SimSun" w:hAnsi="Arial"/>
          <w:sz w:val="32"/>
          <w:szCs w:val="20"/>
          <w:lang w:val="en-GB" w:eastAsia="ja-JP"/>
        </w:rPr>
        <w:br w:type="page"/>
      </w:r>
    </w:p>
    <w:p w14:paraId="11F49B3B"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5340711"/>
      <w:r>
        <w:rPr>
          <w:rFonts w:ascii="Arial" w:eastAsia="SimSun" w:hAnsi="Arial" w:cs="Times New Roman"/>
          <w:color w:val="auto"/>
          <w:sz w:val="32"/>
          <w:szCs w:val="20"/>
          <w:lang w:val="en-GB" w:eastAsia="ja-JP"/>
        </w:rPr>
        <w:lastRenderedPageBreak/>
        <w:t>8.2.5 Analysis of specification impacts</w:t>
      </w:r>
      <w:bookmarkEnd w:id="169"/>
      <w:bookmarkEnd w:id="170"/>
      <w:bookmarkEnd w:id="171"/>
      <w:bookmarkEnd w:id="172"/>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173"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173"/>
      <w:r>
        <w:rPr>
          <w:rFonts w:ascii="Arial" w:hAnsi="Arial" w:cs="Arial"/>
          <w:b/>
          <w:bCs/>
          <w:sz w:val="20"/>
          <w:szCs w:val="20"/>
        </w:rPr>
        <w:t xml:space="preserve"> </w:t>
      </w:r>
    </w:p>
    <w:p w14:paraId="11F49B3E" w14:textId="77777777" w:rsidR="005E21AE" w:rsidRDefault="00024C4A">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174" w:name="_Toc53800298"/>
      <w:r>
        <w:rPr>
          <w:rFonts w:ascii="Arial" w:hAnsi="Arial" w:cs="Arial"/>
          <w:sz w:val="20"/>
          <w:szCs w:val="20"/>
        </w:rPr>
        <w:t>If a specific set of number of PDCCH candidates needs to be hardcoded for RedCap, there will be a specification impact.</w:t>
      </w:r>
      <w:bookmarkEnd w:id="174"/>
    </w:p>
    <w:p w14:paraId="11F49B3F" w14:textId="77777777" w:rsidR="005E21AE" w:rsidRDefault="00024C4A">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77777777" w:rsidR="005E21AE" w:rsidRDefault="005E21AE"/>
    <w:p w14:paraId="11F49B96" w14:textId="77777777" w:rsidR="005E21AE" w:rsidRDefault="005E21AE"/>
    <w:p w14:paraId="11F49B97" w14:textId="77777777" w:rsidR="005E21AE" w:rsidRDefault="005E21AE"/>
    <w:p w14:paraId="11F49B98" w14:textId="77777777" w:rsidR="005E21AE" w:rsidRDefault="00024C4A">
      <w:pPr>
        <w:rPr>
          <w:rFonts w:ascii="Arial" w:eastAsia="SimSun" w:hAnsi="Arial" w:cs="Arial"/>
          <w:sz w:val="36"/>
          <w:szCs w:val="20"/>
          <w:lang w:eastAsia="en-US"/>
        </w:rPr>
      </w:pPr>
      <w:r>
        <w:rPr>
          <w:rFonts w:cs="Arial"/>
        </w:rPr>
        <w:br w:type="page"/>
      </w:r>
    </w:p>
    <w:p w14:paraId="11F49B99" w14:textId="77777777" w:rsidR="005E21AE" w:rsidRDefault="00024C4A">
      <w:pPr>
        <w:pStyle w:val="Heading1"/>
      </w:pPr>
      <w:bookmarkStart w:id="175" w:name="_Toc55340712"/>
      <w:r>
        <w:rPr>
          <w:rFonts w:cs="Arial"/>
          <w:lang w:val="en-US"/>
        </w:rPr>
        <w:lastRenderedPageBreak/>
        <w:t xml:space="preserve">12. </w:t>
      </w:r>
      <w:r>
        <w:t>Conclusion</w:t>
      </w:r>
      <w:bookmarkEnd w:id="175"/>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77777777"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1F49BA9" w14:textId="77777777" w:rsidR="005E21AE" w:rsidRDefault="00024C4A">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176" w:name="_Toc55340713"/>
      <w:r>
        <w:rPr>
          <w:rFonts w:cs="Arial"/>
          <w:lang w:val="en-US"/>
        </w:rPr>
        <w:lastRenderedPageBreak/>
        <w:t>References</w:t>
      </w:r>
      <w:bookmarkEnd w:id="176"/>
    </w:p>
    <w:p w14:paraId="11F49BB7" w14:textId="77777777" w:rsidR="005E21AE" w:rsidRDefault="00024C4A">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080BC1">
      <w:pPr>
        <w:pStyle w:val="ListParagraph"/>
        <w:numPr>
          <w:ilvl w:val="0"/>
          <w:numId w:val="31"/>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080BC1">
      <w:pPr>
        <w:pStyle w:val="ListParagraph"/>
        <w:numPr>
          <w:ilvl w:val="0"/>
          <w:numId w:val="31"/>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080BC1">
      <w:pPr>
        <w:pStyle w:val="ListParagraph"/>
        <w:numPr>
          <w:ilvl w:val="0"/>
          <w:numId w:val="31"/>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080BC1">
      <w:pPr>
        <w:pStyle w:val="ListParagraph"/>
        <w:numPr>
          <w:ilvl w:val="0"/>
          <w:numId w:val="31"/>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080BC1">
      <w:pPr>
        <w:pStyle w:val="ListParagraph"/>
        <w:numPr>
          <w:ilvl w:val="0"/>
          <w:numId w:val="31"/>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080BC1">
      <w:pPr>
        <w:pStyle w:val="ListParagraph"/>
        <w:numPr>
          <w:ilvl w:val="0"/>
          <w:numId w:val="31"/>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080BC1">
      <w:pPr>
        <w:pStyle w:val="ListParagraph"/>
        <w:numPr>
          <w:ilvl w:val="0"/>
          <w:numId w:val="31"/>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080BC1">
      <w:pPr>
        <w:pStyle w:val="ListParagraph"/>
        <w:numPr>
          <w:ilvl w:val="0"/>
          <w:numId w:val="31"/>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080BC1">
      <w:pPr>
        <w:pStyle w:val="ListParagraph"/>
        <w:numPr>
          <w:ilvl w:val="0"/>
          <w:numId w:val="31"/>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080BC1">
      <w:pPr>
        <w:pStyle w:val="ListParagraph"/>
        <w:numPr>
          <w:ilvl w:val="0"/>
          <w:numId w:val="31"/>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080BC1">
      <w:pPr>
        <w:pStyle w:val="ListParagraph"/>
        <w:numPr>
          <w:ilvl w:val="0"/>
          <w:numId w:val="31"/>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080BC1">
      <w:pPr>
        <w:pStyle w:val="ListParagraph"/>
        <w:numPr>
          <w:ilvl w:val="0"/>
          <w:numId w:val="31"/>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080BC1">
      <w:pPr>
        <w:pStyle w:val="ListParagraph"/>
        <w:numPr>
          <w:ilvl w:val="0"/>
          <w:numId w:val="31"/>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080BC1">
      <w:pPr>
        <w:pStyle w:val="ListParagraph"/>
        <w:numPr>
          <w:ilvl w:val="0"/>
          <w:numId w:val="31"/>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t>Spreadtrum Communications</w:t>
      </w:r>
    </w:p>
    <w:p w14:paraId="11F49BC6" w14:textId="77777777" w:rsidR="005E21AE" w:rsidRDefault="00080BC1">
      <w:pPr>
        <w:pStyle w:val="ListParagraph"/>
        <w:numPr>
          <w:ilvl w:val="0"/>
          <w:numId w:val="31"/>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080BC1">
      <w:pPr>
        <w:pStyle w:val="ListParagraph"/>
        <w:numPr>
          <w:ilvl w:val="0"/>
          <w:numId w:val="31"/>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080BC1">
      <w:pPr>
        <w:pStyle w:val="ListParagraph"/>
        <w:numPr>
          <w:ilvl w:val="0"/>
          <w:numId w:val="31"/>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080BC1">
      <w:pPr>
        <w:pStyle w:val="ListParagraph"/>
        <w:numPr>
          <w:ilvl w:val="0"/>
          <w:numId w:val="31"/>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080BC1">
      <w:pPr>
        <w:pStyle w:val="ListParagraph"/>
        <w:numPr>
          <w:ilvl w:val="0"/>
          <w:numId w:val="31"/>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080BC1">
      <w:pPr>
        <w:pStyle w:val="ListParagraph"/>
        <w:numPr>
          <w:ilvl w:val="0"/>
          <w:numId w:val="31"/>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080BC1">
      <w:pPr>
        <w:pStyle w:val="ListParagraph"/>
        <w:numPr>
          <w:ilvl w:val="0"/>
          <w:numId w:val="31"/>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080BC1">
      <w:pPr>
        <w:pStyle w:val="ListParagraph"/>
        <w:numPr>
          <w:ilvl w:val="0"/>
          <w:numId w:val="31"/>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080BC1">
      <w:pPr>
        <w:pStyle w:val="ListParagraph"/>
        <w:numPr>
          <w:ilvl w:val="0"/>
          <w:numId w:val="31"/>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080BC1">
      <w:pPr>
        <w:pStyle w:val="ListParagraph"/>
        <w:numPr>
          <w:ilvl w:val="0"/>
          <w:numId w:val="31"/>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080BC1">
      <w:pPr>
        <w:pStyle w:val="ListParagraph"/>
        <w:numPr>
          <w:ilvl w:val="0"/>
          <w:numId w:val="31"/>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080BC1">
      <w:pPr>
        <w:pStyle w:val="ListParagraph"/>
        <w:numPr>
          <w:ilvl w:val="0"/>
          <w:numId w:val="31"/>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080BC1">
      <w:pPr>
        <w:pStyle w:val="ListParagraph"/>
        <w:numPr>
          <w:ilvl w:val="0"/>
          <w:numId w:val="31"/>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080BC1">
      <w:pPr>
        <w:pStyle w:val="ListParagraph"/>
        <w:numPr>
          <w:ilvl w:val="0"/>
          <w:numId w:val="31"/>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177" w:name="_Toc55340714"/>
      <w:r>
        <w:rPr>
          <w:rFonts w:cs="Arial"/>
          <w:lang w:val="en-US"/>
        </w:rPr>
        <w:lastRenderedPageBreak/>
        <w:t>Annex: Previous Agreements</w:t>
      </w:r>
      <w:bookmarkEnd w:id="177"/>
    </w:p>
    <w:p w14:paraId="11F49BD7" w14:textId="77777777" w:rsidR="005E21AE" w:rsidRDefault="00024C4A">
      <w:pPr>
        <w:pStyle w:val="Heading2"/>
        <w:spacing w:before="180" w:after="180"/>
        <w:ind w:left="576" w:hanging="576"/>
        <w:rPr>
          <w:rFonts w:ascii="Arial" w:hAnsi="Arial" w:cs="Arial"/>
          <w:b/>
          <w:bCs/>
          <w:color w:val="auto"/>
        </w:rPr>
      </w:pPr>
      <w:bookmarkStart w:id="178" w:name="_Toc55340715"/>
      <w:r>
        <w:rPr>
          <w:rFonts w:ascii="Arial" w:hAnsi="Arial" w:cs="Arial"/>
          <w:b/>
          <w:bCs/>
          <w:color w:val="auto"/>
        </w:rPr>
        <w:t>RAN1 #101 e-meeting</w:t>
      </w:r>
      <w:bookmarkEnd w:id="178"/>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179" w:name="_Toc55340716"/>
      <w:r>
        <w:rPr>
          <w:rFonts w:ascii="Arial" w:hAnsi="Arial" w:cs="Arial"/>
          <w:b/>
          <w:bCs/>
          <w:color w:val="auto"/>
        </w:rPr>
        <w:t>RAN1 #102 e-meeting</w:t>
      </w:r>
      <w:bookmarkEnd w:id="179"/>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pPr>
        <w:numPr>
          <w:ilvl w:val="0"/>
          <w:numId w:val="37"/>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pPr>
        <w:numPr>
          <w:ilvl w:val="0"/>
          <w:numId w:val="37"/>
        </w:numPr>
        <w:rPr>
          <w:rFonts w:ascii="Arial" w:hAnsi="Arial" w:cs="Arial"/>
          <w:sz w:val="20"/>
          <w:szCs w:val="20"/>
        </w:rPr>
      </w:pPr>
      <w:r>
        <w:rPr>
          <w:rFonts w:ascii="Arial" w:hAnsi="Arial" w:cs="Arial"/>
          <w:sz w:val="20"/>
          <w:szCs w:val="20"/>
        </w:rPr>
        <w:t>FR1 On duration: 10 msec</w:t>
      </w:r>
    </w:p>
    <w:p w14:paraId="11F49BF4" w14:textId="77777777" w:rsidR="005E21AE" w:rsidRDefault="00024C4A">
      <w:pPr>
        <w:numPr>
          <w:ilvl w:val="0"/>
          <w:numId w:val="37"/>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pPr>
        <w:numPr>
          <w:ilvl w:val="0"/>
          <w:numId w:val="38"/>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25DBB" w14:textId="77777777" w:rsidR="00080BC1" w:rsidRDefault="00080BC1">
      <w:r>
        <w:separator/>
      </w:r>
    </w:p>
  </w:endnote>
  <w:endnote w:type="continuationSeparator" w:id="0">
    <w:p w14:paraId="0C27B753" w14:textId="77777777" w:rsidR="00080BC1" w:rsidRDefault="0008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MT">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2" w14:textId="77777777" w:rsidR="005E21AE" w:rsidRDefault="00024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5E21AE" w:rsidRDefault="005E2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4" w14:textId="77777777" w:rsidR="005E21AE" w:rsidRDefault="00024C4A">
    <w:pPr>
      <w:pStyle w:val="Footer"/>
      <w:ind w:right="360"/>
    </w:pPr>
    <w:r>
      <w:rPr>
        <w:rStyle w:val="PageNumber"/>
      </w:rPr>
      <w:fldChar w:fldCharType="begin"/>
    </w:r>
    <w:r>
      <w:rPr>
        <w:rStyle w:val="PageNumber"/>
      </w:rPr>
      <w:instrText xml:space="preserve"> PAGE </w:instrText>
    </w:r>
    <w:r>
      <w:rPr>
        <w:rStyle w:val="PageNumber"/>
      </w:rPr>
      <w:fldChar w:fldCharType="separate"/>
    </w:r>
    <w:r w:rsidR="00AF4FB7">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4FB7">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2B825" w14:textId="77777777" w:rsidR="00080BC1" w:rsidRDefault="00080BC1">
      <w:r>
        <w:separator/>
      </w:r>
    </w:p>
  </w:footnote>
  <w:footnote w:type="continuationSeparator" w:id="0">
    <w:p w14:paraId="497F8DD3" w14:textId="77777777" w:rsidR="00080BC1" w:rsidRDefault="0008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1" w14:textId="77777777" w:rsidR="005E21AE" w:rsidRDefault="00024C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D2D3C"/>
    <w:multiLevelType w:val="multilevel"/>
    <w:tmpl w:val="049D2D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30565F"/>
    <w:multiLevelType w:val="multilevel"/>
    <w:tmpl w:val="223056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B9649D8"/>
    <w:multiLevelType w:val="multilevel"/>
    <w:tmpl w:val="2B9649D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165063D"/>
    <w:multiLevelType w:val="multilevel"/>
    <w:tmpl w:val="7165063D"/>
    <w:lvl w:ilvl="0">
      <w:start w:val="1"/>
      <w:numFmt w:val="decimal"/>
      <w:lvlText w:val="%1)"/>
      <w:lvlJc w:val="left"/>
      <w:pPr>
        <w:ind w:left="360" w:hanging="360"/>
      </w:pPr>
      <w:rPr>
        <w:rFonts w:ascii="Arial" w:eastAsiaTheme="minorEastAsia"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2"/>
  </w:num>
  <w:num w:numId="2">
    <w:abstractNumId w:val="10"/>
  </w:num>
  <w:num w:numId="3">
    <w:abstractNumId w:val="16"/>
  </w:num>
  <w:num w:numId="4">
    <w:abstractNumId w:val="34"/>
  </w:num>
  <w:num w:numId="5">
    <w:abstractNumId w:val="1"/>
  </w:num>
  <w:num w:numId="6">
    <w:abstractNumId w:val="0"/>
  </w:num>
  <w:num w:numId="7">
    <w:abstractNumId w:val="29"/>
  </w:num>
  <w:num w:numId="8">
    <w:abstractNumId w:val="4"/>
  </w:num>
  <w:num w:numId="9">
    <w:abstractNumId w:val="6"/>
  </w:num>
  <w:num w:numId="10">
    <w:abstractNumId w:val="5"/>
  </w:num>
  <w:num w:numId="11">
    <w:abstractNumId w:val="21"/>
  </w:num>
  <w:num w:numId="12">
    <w:abstractNumId w:val="35"/>
  </w:num>
  <w:num w:numId="13">
    <w:abstractNumId w:val="19"/>
  </w:num>
  <w:num w:numId="14">
    <w:abstractNumId w:val="32"/>
  </w:num>
  <w:num w:numId="15">
    <w:abstractNumId w:val="23"/>
  </w:num>
  <w:num w:numId="16">
    <w:abstractNumId w:val="30"/>
  </w:num>
  <w:num w:numId="17">
    <w:abstractNumId w:val="31"/>
  </w:num>
  <w:num w:numId="18">
    <w:abstractNumId w:val="8"/>
  </w:num>
  <w:num w:numId="19">
    <w:abstractNumId w:val="33"/>
  </w:num>
  <w:num w:numId="20">
    <w:abstractNumId w:val="3"/>
  </w:num>
  <w:num w:numId="21">
    <w:abstractNumId w:val="13"/>
  </w:num>
  <w:num w:numId="22">
    <w:abstractNumId w:val="11"/>
  </w:num>
  <w:num w:numId="23">
    <w:abstractNumId w:val="9"/>
  </w:num>
  <w:num w:numId="24">
    <w:abstractNumId w:val="12"/>
  </w:num>
  <w:num w:numId="25">
    <w:abstractNumId w:val="26"/>
  </w:num>
  <w:num w:numId="26">
    <w:abstractNumId w:val="37"/>
  </w:num>
  <w:num w:numId="27">
    <w:abstractNumId w:val="15"/>
  </w:num>
  <w:num w:numId="28">
    <w:abstractNumId w:val="22"/>
  </w:num>
  <w:num w:numId="29">
    <w:abstractNumId w:val="20"/>
  </w:num>
  <w:num w:numId="30">
    <w:abstractNumId w:val="24"/>
  </w:num>
  <w:num w:numId="31">
    <w:abstractNumId w:val="27"/>
  </w:num>
  <w:num w:numId="32">
    <w:abstractNumId w:val="17"/>
  </w:num>
  <w:num w:numId="33">
    <w:abstractNumId w:val="25"/>
  </w:num>
  <w:num w:numId="34">
    <w:abstractNumId w:val="36"/>
  </w:num>
  <w:num w:numId="35">
    <w:abstractNumId w:val="28"/>
  </w:num>
  <w:num w:numId="36">
    <w:abstractNumId w:val="18"/>
  </w:num>
  <w:num w:numId="37">
    <w:abstractNumId w:val="14"/>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1549"/>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200F8F"/>
    <w:rsid w:val="0020273B"/>
    <w:rsid w:val="002027E8"/>
    <w:rsid w:val="002028B1"/>
    <w:rsid w:val="00203A90"/>
    <w:rsid w:val="0020522A"/>
    <w:rsid w:val="002053BF"/>
    <w:rsid w:val="00205715"/>
    <w:rsid w:val="00206128"/>
    <w:rsid w:val="0020700E"/>
    <w:rsid w:val="00207EA3"/>
    <w:rsid w:val="002101AA"/>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7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9B9"/>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E7F"/>
    <w:rsid w:val="00334BE9"/>
    <w:rsid w:val="00336066"/>
    <w:rsid w:val="00336877"/>
    <w:rsid w:val="00342199"/>
    <w:rsid w:val="003478AA"/>
    <w:rsid w:val="00351A6E"/>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26A4"/>
    <w:rsid w:val="003C4E1A"/>
    <w:rsid w:val="003C5200"/>
    <w:rsid w:val="003C5D14"/>
    <w:rsid w:val="003C70B9"/>
    <w:rsid w:val="003D074A"/>
    <w:rsid w:val="003D27CE"/>
    <w:rsid w:val="003D2879"/>
    <w:rsid w:val="003D38F9"/>
    <w:rsid w:val="003D52B3"/>
    <w:rsid w:val="003D52F9"/>
    <w:rsid w:val="003D5D41"/>
    <w:rsid w:val="003D6B31"/>
    <w:rsid w:val="003E1711"/>
    <w:rsid w:val="003E2475"/>
    <w:rsid w:val="003E273A"/>
    <w:rsid w:val="003E2C52"/>
    <w:rsid w:val="003E2F15"/>
    <w:rsid w:val="003E329F"/>
    <w:rsid w:val="003E59A3"/>
    <w:rsid w:val="003E5DD0"/>
    <w:rsid w:val="003E5E06"/>
    <w:rsid w:val="003E603B"/>
    <w:rsid w:val="003F0EA8"/>
    <w:rsid w:val="003F11EC"/>
    <w:rsid w:val="003F1AB7"/>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0DD8"/>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097E"/>
    <w:rsid w:val="004D1262"/>
    <w:rsid w:val="004D2DC9"/>
    <w:rsid w:val="004D3D09"/>
    <w:rsid w:val="004D40BD"/>
    <w:rsid w:val="004D4126"/>
    <w:rsid w:val="004D7C99"/>
    <w:rsid w:val="004E0AC9"/>
    <w:rsid w:val="004E139A"/>
    <w:rsid w:val="004E15D6"/>
    <w:rsid w:val="004E2FA1"/>
    <w:rsid w:val="004E323F"/>
    <w:rsid w:val="004E48D6"/>
    <w:rsid w:val="004E5B60"/>
    <w:rsid w:val="004E774D"/>
    <w:rsid w:val="004F0500"/>
    <w:rsid w:val="004F0669"/>
    <w:rsid w:val="004F08D0"/>
    <w:rsid w:val="004F0C49"/>
    <w:rsid w:val="004F0F86"/>
    <w:rsid w:val="004F1866"/>
    <w:rsid w:val="004F2023"/>
    <w:rsid w:val="004F2F7E"/>
    <w:rsid w:val="004F5218"/>
    <w:rsid w:val="004F6A48"/>
    <w:rsid w:val="004F7551"/>
    <w:rsid w:val="00500649"/>
    <w:rsid w:val="0050071A"/>
    <w:rsid w:val="00501D54"/>
    <w:rsid w:val="005030A5"/>
    <w:rsid w:val="00504FA0"/>
    <w:rsid w:val="00507A53"/>
    <w:rsid w:val="00510322"/>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4A84"/>
    <w:rsid w:val="00575ABF"/>
    <w:rsid w:val="00575B17"/>
    <w:rsid w:val="00576BFF"/>
    <w:rsid w:val="0057736C"/>
    <w:rsid w:val="00580F00"/>
    <w:rsid w:val="00582927"/>
    <w:rsid w:val="00583852"/>
    <w:rsid w:val="00585473"/>
    <w:rsid w:val="00586238"/>
    <w:rsid w:val="00591A47"/>
    <w:rsid w:val="00593B39"/>
    <w:rsid w:val="005968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3473"/>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2DC5"/>
    <w:rsid w:val="006B573F"/>
    <w:rsid w:val="006B57A1"/>
    <w:rsid w:val="006B62A4"/>
    <w:rsid w:val="006B74C2"/>
    <w:rsid w:val="006C0243"/>
    <w:rsid w:val="006C07A1"/>
    <w:rsid w:val="006C0DE9"/>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21B3"/>
    <w:rsid w:val="007434CA"/>
    <w:rsid w:val="00743926"/>
    <w:rsid w:val="007456C6"/>
    <w:rsid w:val="00750BE3"/>
    <w:rsid w:val="00751035"/>
    <w:rsid w:val="00751209"/>
    <w:rsid w:val="00752446"/>
    <w:rsid w:val="0075308F"/>
    <w:rsid w:val="00753693"/>
    <w:rsid w:val="00756A6F"/>
    <w:rsid w:val="00756F8F"/>
    <w:rsid w:val="00760DE9"/>
    <w:rsid w:val="00761337"/>
    <w:rsid w:val="00762821"/>
    <w:rsid w:val="00762E0E"/>
    <w:rsid w:val="00764160"/>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F4B"/>
    <w:rsid w:val="0079180C"/>
    <w:rsid w:val="00793142"/>
    <w:rsid w:val="00793B73"/>
    <w:rsid w:val="0079511B"/>
    <w:rsid w:val="007953B0"/>
    <w:rsid w:val="007A10AB"/>
    <w:rsid w:val="007A2036"/>
    <w:rsid w:val="007A2149"/>
    <w:rsid w:val="007A2353"/>
    <w:rsid w:val="007A23A5"/>
    <w:rsid w:val="007A24BD"/>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07E"/>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338"/>
    <w:rsid w:val="008748BA"/>
    <w:rsid w:val="00876352"/>
    <w:rsid w:val="00881843"/>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39C1"/>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6B8B"/>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508E"/>
    <w:rsid w:val="009C6EFD"/>
    <w:rsid w:val="009C75BE"/>
    <w:rsid w:val="009D031C"/>
    <w:rsid w:val="009D1288"/>
    <w:rsid w:val="009D3309"/>
    <w:rsid w:val="009D3968"/>
    <w:rsid w:val="009D431F"/>
    <w:rsid w:val="009D57E9"/>
    <w:rsid w:val="009E07B0"/>
    <w:rsid w:val="009E24C2"/>
    <w:rsid w:val="009E2B8F"/>
    <w:rsid w:val="009E3226"/>
    <w:rsid w:val="009E46AE"/>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806"/>
    <w:rsid w:val="00A2193B"/>
    <w:rsid w:val="00A24858"/>
    <w:rsid w:val="00A27092"/>
    <w:rsid w:val="00A30C8A"/>
    <w:rsid w:val="00A30CF7"/>
    <w:rsid w:val="00A30FBC"/>
    <w:rsid w:val="00A311DE"/>
    <w:rsid w:val="00A323F6"/>
    <w:rsid w:val="00A344E7"/>
    <w:rsid w:val="00A3495C"/>
    <w:rsid w:val="00A34ED7"/>
    <w:rsid w:val="00A3717C"/>
    <w:rsid w:val="00A40457"/>
    <w:rsid w:val="00A41ED4"/>
    <w:rsid w:val="00A43232"/>
    <w:rsid w:val="00A43DDC"/>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96B91"/>
    <w:rsid w:val="00AA0463"/>
    <w:rsid w:val="00AA0A37"/>
    <w:rsid w:val="00AA104A"/>
    <w:rsid w:val="00AA1E3C"/>
    <w:rsid w:val="00AA6DF1"/>
    <w:rsid w:val="00AB00D2"/>
    <w:rsid w:val="00AB019B"/>
    <w:rsid w:val="00AB07B7"/>
    <w:rsid w:val="00AB477B"/>
    <w:rsid w:val="00AB498F"/>
    <w:rsid w:val="00AB4D9B"/>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4FB7"/>
    <w:rsid w:val="00AF56D3"/>
    <w:rsid w:val="00AF5D28"/>
    <w:rsid w:val="00AF768F"/>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33588"/>
    <w:rsid w:val="00B42E2E"/>
    <w:rsid w:val="00B4373F"/>
    <w:rsid w:val="00B43FAB"/>
    <w:rsid w:val="00B44D34"/>
    <w:rsid w:val="00B45008"/>
    <w:rsid w:val="00B52AA6"/>
    <w:rsid w:val="00B5370C"/>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5E5C"/>
    <w:rsid w:val="00BE64F8"/>
    <w:rsid w:val="00BE6A42"/>
    <w:rsid w:val="00BF0F97"/>
    <w:rsid w:val="00BF11D4"/>
    <w:rsid w:val="00BF39E1"/>
    <w:rsid w:val="00BF740B"/>
    <w:rsid w:val="00C024FE"/>
    <w:rsid w:val="00C0439C"/>
    <w:rsid w:val="00C071AE"/>
    <w:rsid w:val="00C105EC"/>
    <w:rsid w:val="00C11223"/>
    <w:rsid w:val="00C12097"/>
    <w:rsid w:val="00C1213B"/>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5183"/>
    <w:rsid w:val="00CB6542"/>
    <w:rsid w:val="00CB6B22"/>
    <w:rsid w:val="00CB7C06"/>
    <w:rsid w:val="00CC5692"/>
    <w:rsid w:val="00CC5700"/>
    <w:rsid w:val="00CD1B29"/>
    <w:rsid w:val="00CD256A"/>
    <w:rsid w:val="00CD53AD"/>
    <w:rsid w:val="00CD5A80"/>
    <w:rsid w:val="00CD70EE"/>
    <w:rsid w:val="00CD770D"/>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07C6"/>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E53"/>
    <w:rsid w:val="00D43978"/>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3E8"/>
    <w:rsid w:val="00D81738"/>
    <w:rsid w:val="00D82837"/>
    <w:rsid w:val="00D82EFA"/>
    <w:rsid w:val="00D83856"/>
    <w:rsid w:val="00D850CB"/>
    <w:rsid w:val="00D861AD"/>
    <w:rsid w:val="00D863FC"/>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757D"/>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20F"/>
    <w:rsid w:val="00E54982"/>
    <w:rsid w:val="00E5550E"/>
    <w:rsid w:val="00E56BD3"/>
    <w:rsid w:val="00E607E4"/>
    <w:rsid w:val="00E60B74"/>
    <w:rsid w:val="00E61443"/>
    <w:rsid w:val="00E61983"/>
    <w:rsid w:val="00E6213B"/>
    <w:rsid w:val="00E6322E"/>
    <w:rsid w:val="00E70A81"/>
    <w:rsid w:val="00E71C59"/>
    <w:rsid w:val="00E72B9D"/>
    <w:rsid w:val="00E72F31"/>
    <w:rsid w:val="00E738FB"/>
    <w:rsid w:val="00E74861"/>
    <w:rsid w:val="00E74FD7"/>
    <w:rsid w:val="00E80EA7"/>
    <w:rsid w:val="00E82E13"/>
    <w:rsid w:val="00E86BE1"/>
    <w:rsid w:val="00E8751C"/>
    <w:rsid w:val="00E8772D"/>
    <w:rsid w:val="00E90388"/>
    <w:rsid w:val="00E9125D"/>
    <w:rsid w:val="00E92942"/>
    <w:rsid w:val="00E934F9"/>
    <w:rsid w:val="00EA0E12"/>
    <w:rsid w:val="00EA2856"/>
    <w:rsid w:val="00EA2EEA"/>
    <w:rsid w:val="00EA447A"/>
    <w:rsid w:val="00EA4955"/>
    <w:rsid w:val="00EA559B"/>
    <w:rsid w:val="00EA5C5A"/>
    <w:rsid w:val="00EA67DC"/>
    <w:rsid w:val="00EA7D94"/>
    <w:rsid w:val="00EA7E1E"/>
    <w:rsid w:val="00EB199D"/>
    <w:rsid w:val="00EB4E16"/>
    <w:rsid w:val="00EB59AE"/>
    <w:rsid w:val="00EB6056"/>
    <w:rsid w:val="00EC0004"/>
    <w:rsid w:val="00EC0368"/>
    <w:rsid w:val="00EC066B"/>
    <w:rsid w:val="00EC0786"/>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4B04"/>
    <w:rsid w:val="00F15A76"/>
    <w:rsid w:val="00F16DB2"/>
    <w:rsid w:val="00F17925"/>
    <w:rsid w:val="00F20322"/>
    <w:rsid w:val="00F22F47"/>
    <w:rsid w:val="00F24387"/>
    <w:rsid w:val="00F26850"/>
    <w:rsid w:val="00F26B84"/>
    <w:rsid w:val="00F2777A"/>
    <w:rsid w:val="00F27D0B"/>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6640C"/>
    <w:rsid w:val="00F70C18"/>
    <w:rsid w:val="00F71400"/>
    <w:rsid w:val="00F7219C"/>
    <w:rsid w:val="00F727BB"/>
    <w:rsid w:val="00F72C2A"/>
    <w:rsid w:val="00F7414C"/>
    <w:rsid w:val="00F746A0"/>
    <w:rsid w:val="00F74B68"/>
    <w:rsid w:val="00F764D4"/>
    <w:rsid w:val="00F76F97"/>
    <w:rsid w:val="00F77593"/>
    <w:rsid w:val="00F776DE"/>
    <w:rsid w:val="00F77DF1"/>
    <w:rsid w:val="00F8014D"/>
    <w:rsid w:val="00F8121F"/>
    <w:rsid w:val="00F825A1"/>
    <w:rsid w:val="00F826A1"/>
    <w:rsid w:val="00F8597E"/>
    <w:rsid w:val="00F861F6"/>
    <w:rsid w:val="00F87D47"/>
    <w:rsid w:val="00F924B2"/>
    <w:rsid w:val="00F945F0"/>
    <w:rsid w:val="00F946FC"/>
    <w:rsid w:val="00F96F06"/>
    <w:rsid w:val="00FA02B4"/>
    <w:rsid w:val="00FA0F35"/>
    <w:rsid w:val="00FA1D7E"/>
    <w:rsid w:val="00FA2266"/>
    <w:rsid w:val="00FA39D4"/>
    <w:rsid w:val="00FA4088"/>
    <w:rsid w:val="00FA59AE"/>
    <w:rsid w:val="00FB0958"/>
    <w:rsid w:val="00FB1C67"/>
    <w:rsid w:val="00FB1EAA"/>
    <w:rsid w:val="00FB3F35"/>
    <w:rsid w:val="00FB58CD"/>
    <w:rsid w:val="00FB7C1E"/>
    <w:rsid w:val="00FB7F60"/>
    <w:rsid w:val="00FC0656"/>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733870-F22C-4440-B815-73DBE4100C6E}">
  <ds:schemaRefs>
    <ds:schemaRef ds:uri="http://schemas.openxmlformats.org/officeDocument/2006/bibliography"/>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18851</Words>
  <Characters>107451</Characters>
  <Application>Microsoft Office Word</Application>
  <DocSecurity>0</DocSecurity>
  <Lines>895</Lines>
  <Paragraphs>252</Paragraphs>
  <ScaleCrop>false</ScaleCrop>
  <Company/>
  <LinksUpToDate>false</LinksUpToDate>
  <CharactersWithSpaces>126050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Erdem Bala</cp:lastModifiedBy>
  <cp:revision>2</cp:revision>
  <cp:lastPrinted>2019-01-22T03:27:00Z</cp:lastPrinted>
  <dcterms:created xsi:type="dcterms:W3CDTF">2020-11-05T16:31:00Z</dcterms:created>
  <dcterms:modified xsi:type="dcterms:W3CDTF">2020-11-05T16:31:00Z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ies>
</file>