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06" w:rsidRDefault="00EA5C5A">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CB7C06" w:rsidRDefault="00EA5C5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CB7C06" w:rsidRDefault="00CB7C06">
      <w:pPr>
        <w:tabs>
          <w:tab w:val="left" w:pos="1985"/>
        </w:tabs>
        <w:jc w:val="both"/>
        <w:rPr>
          <w:rFonts w:ascii="Arial" w:hAnsi="Arial" w:cs="Arial"/>
          <w:b/>
        </w:rPr>
      </w:pPr>
    </w:p>
    <w:p w:rsidR="00CB7C06" w:rsidRDefault="00EA5C5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CB7C06" w:rsidRDefault="00EA5C5A">
      <w:r>
        <w:rPr>
          <w:rFonts w:ascii="Arial" w:hAnsi="Arial" w:cs="Arial"/>
          <w:b/>
        </w:rPr>
        <w:t xml:space="preserve">Title:                     Feature lead summary #2 on reduced PDCCH monitoring </w:t>
      </w:r>
    </w:p>
    <w:p w:rsidR="00CB7C06" w:rsidRDefault="00EA5C5A">
      <w:r>
        <w:rPr>
          <w:rFonts w:ascii="Arial" w:hAnsi="Arial" w:cs="Arial"/>
          <w:b/>
        </w:rPr>
        <w:t>Agenda item:</w:t>
      </w:r>
      <w:bookmarkStart w:id="0" w:name="Source"/>
      <w:bookmarkEnd w:id="0"/>
      <w:r>
        <w:rPr>
          <w:rFonts w:ascii="Arial" w:hAnsi="Arial" w:cs="Arial"/>
          <w:b/>
        </w:rPr>
        <w:t xml:space="preserve">       8.6.2</w:t>
      </w:r>
    </w:p>
    <w:p w:rsidR="00CB7C06" w:rsidRDefault="00EA5C5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 xml:space="preserve">Discussion and </w:t>
      </w:r>
      <w:r>
        <w:rPr>
          <w:rFonts w:ascii="Arial" w:hAnsi="Arial" w:cs="Arial"/>
          <w:b/>
        </w:rPr>
        <w:t>Decision</w:t>
      </w:r>
    </w:p>
    <w:p w:rsidR="00CB7C06" w:rsidRDefault="00EA5C5A">
      <w:pPr>
        <w:pStyle w:val="1"/>
        <w:ind w:left="1140" w:hanging="1140"/>
        <w:jc w:val="both"/>
        <w:rPr>
          <w:rFonts w:cs="Arial"/>
          <w:lang w:val="en-US"/>
        </w:rPr>
      </w:pPr>
      <w:r>
        <w:rPr>
          <w:rFonts w:cs="Arial"/>
          <w:lang w:val="en-US"/>
        </w:rPr>
        <w:t>1 Introduction</w:t>
      </w:r>
    </w:p>
    <w:p w:rsidR="00CB7C06" w:rsidRDefault="00EA5C5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CB7C06" w:rsidRDefault="00EA5C5A">
      <w:pPr>
        <w:jc w:val="both"/>
        <w:rPr>
          <w:rFonts w:ascii="Arial" w:hAnsi="Arial" w:cs="Arial"/>
          <w:sz w:val="20"/>
          <w:szCs w:val="20"/>
        </w:rPr>
      </w:pPr>
      <w:r>
        <w:rPr>
          <w:rFonts w:ascii="Arial" w:hAnsi="Arial" w:cs="Arial"/>
          <w:sz w:val="20"/>
          <w:szCs w:val="20"/>
        </w:rPr>
        <w:t>This d</w:t>
      </w:r>
      <w:r>
        <w:rPr>
          <w:rFonts w:ascii="Arial" w:hAnsi="Arial" w:cs="Arial"/>
          <w:sz w:val="20"/>
          <w:szCs w:val="20"/>
        </w:rPr>
        <w:t>ocument captures the following RAN1#103e RedCap email discussion.</w:t>
      </w:r>
    </w:p>
    <w:tbl>
      <w:tblPr>
        <w:tblStyle w:val="ab"/>
        <w:tblW w:w="0" w:type="auto"/>
        <w:tblLook w:val="04A0" w:firstRow="1" w:lastRow="0" w:firstColumn="1" w:lastColumn="0" w:noHBand="0" w:noVBand="1"/>
      </w:tblPr>
      <w:tblGrid>
        <w:gridCol w:w="9630"/>
      </w:tblGrid>
      <w:tr w:rsidR="00CB7C06">
        <w:tc>
          <w:tcPr>
            <w:tcW w:w="9630" w:type="dxa"/>
            <w:shd w:val="clear" w:color="auto" w:fill="auto"/>
          </w:tcPr>
          <w:p w:rsidR="00CB7C06" w:rsidRDefault="00EA5C5A">
            <w:pPr>
              <w:rPr>
                <w:rFonts w:ascii="Arial" w:hAnsi="Arial" w:cs="Arial"/>
                <w:sz w:val="20"/>
                <w:szCs w:val="20"/>
              </w:rPr>
            </w:pPr>
            <w:r>
              <w:rPr>
                <w:rFonts w:ascii="Arial" w:hAnsi="Arial" w:cs="Arial"/>
                <w:sz w:val="20"/>
                <w:szCs w:val="20"/>
              </w:rPr>
              <w:t>[103-e-NR-RedCap-03] Email discussion for reduced PDCCH monitoring– Hong (Apple)</w:t>
            </w:r>
          </w:p>
          <w:p w:rsidR="00CB7C06" w:rsidRDefault="00EA5C5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CB7C06" w:rsidRDefault="00EA5C5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CB7C06" w:rsidRDefault="00EA5C5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CB7C06" w:rsidRDefault="00EA5C5A">
            <w:pPr>
              <w:numPr>
                <w:ilvl w:val="0"/>
                <w:numId w:val="1"/>
              </w:numPr>
              <w:rPr>
                <w:rFonts w:ascii="Arial" w:hAnsi="Arial" w:cs="Arial"/>
                <w:sz w:val="20"/>
                <w:szCs w:val="20"/>
              </w:rPr>
            </w:pPr>
            <w:r>
              <w:rPr>
                <w:rFonts w:ascii="Arial" w:hAnsi="Arial" w:cs="Arial"/>
                <w:sz w:val="20"/>
                <w:szCs w:val="20"/>
              </w:rPr>
              <w:t>Last check point 11/12</w:t>
            </w:r>
          </w:p>
        </w:tc>
      </w:tr>
    </w:tbl>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This summary was organized based on the structure of latest TR 38.875 [1] to document the evaluation results of reduced PDCCH monitoring provided in Phase-2 post-102-e-meeting email thread [102-e-Post-NR-RedCap-01] into section 2. In addition, section 3 in</w:t>
      </w:r>
      <w:r>
        <w:rPr>
          <w:rFonts w:ascii="Arial" w:hAnsi="Arial" w:cs="Arial"/>
          <w:sz w:val="20"/>
          <w:szCs w:val="20"/>
        </w:rPr>
        <w:t xml:space="preserve">tends to discuss potential conclusions for this study item based on the finding in section 2.  </w:t>
      </w:r>
    </w:p>
    <w:p w:rsidR="00CB7C06" w:rsidRDefault="00CB7C06">
      <w:pPr>
        <w:rPr>
          <w:rFonts w:ascii="Arial" w:hAnsi="Arial" w:cs="Arial"/>
          <w:sz w:val="20"/>
          <w:szCs w:val="20"/>
        </w:rPr>
      </w:pPr>
    </w:p>
    <w:p w:rsidR="00CB7C06" w:rsidRDefault="00EA5C5A">
      <w:pPr>
        <w:spacing w:after="180"/>
        <w:jc w:val="both"/>
        <w:rPr>
          <w:rFonts w:ascii="Arial" w:hAnsi="Arial" w:cs="Arial"/>
          <w:sz w:val="20"/>
          <w:szCs w:val="20"/>
        </w:rPr>
      </w:pPr>
      <w:r>
        <w:rPr>
          <w:rFonts w:ascii="Arial" w:hAnsi="Arial" w:cs="Arial"/>
          <w:sz w:val="20"/>
          <w:szCs w:val="20"/>
        </w:rPr>
        <w:t>Follow the naming convention in this example:</w:t>
      </w:r>
    </w:p>
    <w:p w:rsidR="00CB7C06" w:rsidRDefault="00EA5C5A">
      <w:pPr>
        <w:pStyle w:val="af1"/>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CB7C06" w:rsidRDefault="00EA5C5A">
      <w:pPr>
        <w:pStyle w:val="af1"/>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CB7C06" w:rsidRDefault="00EA5C5A">
      <w:pPr>
        <w:pStyle w:val="af1"/>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CB7C06" w:rsidRDefault="00EA5C5A">
      <w:pPr>
        <w:pStyle w:val="af1"/>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w:t>
      </w:r>
      <w:r>
        <w:rPr>
          <w:rFonts w:ascii="Arial" w:hAnsi="Arial" w:cs="Arial"/>
          <w:sz w:val="20"/>
          <w:szCs w:val="20"/>
        </w:rPr>
        <w:t>CCHFLS2-v003-CompanyB-CompanyC.docx</w:t>
      </w:r>
    </w:p>
    <w:p w:rsidR="00CB7C06" w:rsidRDefault="00CB7C06">
      <w:pPr>
        <w:rPr>
          <w:rFonts w:ascii="Arial" w:hAnsi="Arial" w:cs="Arial"/>
          <w:sz w:val="20"/>
          <w:szCs w:val="20"/>
        </w:rPr>
      </w:pPr>
    </w:p>
    <w:p w:rsidR="00CB7C06" w:rsidRDefault="00EA5C5A">
      <w:pPr>
        <w:pStyle w:val="1"/>
      </w:pPr>
      <w:r>
        <w:rPr>
          <w:rFonts w:cs="Arial"/>
          <w:lang w:val="en-US"/>
        </w:rPr>
        <w:lastRenderedPageBreak/>
        <w:t xml:space="preserve">8.2 </w:t>
      </w:r>
      <w:r>
        <w:t>Reduced PDCCH monitoring</w:t>
      </w:r>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8.2.1 Description of feature</w:t>
      </w:r>
    </w:p>
    <w:tbl>
      <w:tblPr>
        <w:tblStyle w:val="ab"/>
        <w:tblW w:w="0" w:type="auto"/>
        <w:tblLook w:val="04A0" w:firstRow="1" w:lastRow="0" w:firstColumn="1" w:lastColumn="0" w:noHBand="0" w:noVBand="1"/>
      </w:tblPr>
      <w:tblGrid>
        <w:gridCol w:w="9954"/>
      </w:tblGrid>
      <w:tr w:rsidR="00CB7C06">
        <w:tc>
          <w:tcPr>
            <w:tcW w:w="9962" w:type="dxa"/>
          </w:tcPr>
          <w:p w:rsidR="00CB7C06" w:rsidRDefault="00EA5C5A">
            <w:pPr>
              <w:pStyle w:val="2"/>
              <w:spacing w:before="180"/>
              <w:ind w:left="576" w:hanging="576"/>
              <w:rPr>
                <w:rFonts w:ascii="Arial" w:hAnsi="Arial" w:cs="Arial"/>
                <w:color w:val="auto"/>
              </w:rPr>
            </w:pPr>
            <w:r>
              <w:rPr>
                <w:rFonts w:ascii="Arial" w:hAnsi="Arial" w:cs="Arial"/>
                <w:color w:val="auto"/>
              </w:rPr>
              <w:t>8.2.1 Description of feature</w:t>
            </w:r>
          </w:p>
          <w:p w:rsidR="00CB7C06" w:rsidRDefault="00EA5C5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The BD reduction maybe achieved by reducing the DCI size budget. The total number of different DCI sizes configured to monitor in</w:t>
            </w:r>
            <w:r>
              <w:rPr>
                <w:rFonts w:ascii="Arial" w:hAnsi="Arial" w:cs="Arial"/>
                <w:sz w:val="20"/>
                <w:szCs w:val="20"/>
              </w:rPr>
              <w:t xml:space="preserve">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bookmarkStart w:id="2" w:name="_Ref31037505"/>
            <w:r>
              <w:rPr>
                <w:rFonts w:ascii="Arial" w:hAnsi="Arial" w:cs="Arial"/>
                <w:sz w:val="20"/>
                <w:szCs w:val="20"/>
              </w:rPr>
              <w:t>Table</w:t>
            </w:r>
            <w:bookmarkEnd w:id="2"/>
            <w:r>
              <w:rPr>
                <w:rFonts w:ascii="Arial" w:hAnsi="Arial" w:cs="Arial"/>
                <w:sz w:val="20"/>
                <w:szCs w:val="20"/>
              </w:rPr>
              <w:t xml:space="preserve"> 1: Blind decoding and CCE limits in NR.</w:t>
            </w:r>
          </w:p>
          <w:tbl>
            <w:tblPr>
              <w:tblStyle w:val="ab"/>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r>
                    <w:rPr>
                      <w:rFonts w:ascii="Arial" w:hAnsi="Arial" w:cs="Arial"/>
                      <w:b/>
                      <w:bCs/>
                      <w:color w:val="000000" w:themeColor="text1"/>
                      <w:kern w:val="24"/>
                      <w:sz w:val="20"/>
                      <w:szCs w:val="20"/>
                    </w:rPr>
                    <w:t>]</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m:t>
              </m:r>
              <m:r>
                <w:rPr>
                  <w:rFonts w:ascii="Cambria Math" w:hAnsi="Cambria Math" w:cs="Arial"/>
                  <w:sz w:val="20"/>
                  <w:szCs w:val="20"/>
                </w:rPr>
                <m:t>&gt;1,</m:t>
              </m:r>
            </m:oMath>
            <w:r>
              <w:rPr>
                <w:rFonts w:ascii="Arial" w:hAnsi="Arial" w:cs="Arial"/>
                <w:sz w:val="20"/>
                <w:szCs w:val="20"/>
              </w:rPr>
              <w:t xml:space="preserve"> and k</w:t>
            </w:r>
            <w:r>
              <w:rPr>
                <w:rFonts w:ascii="Arial" w:hAnsi="Arial" w:cs="Arial"/>
                <w:sz w:val="20"/>
                <w:szCs w:val="20"/>
              </w:rPr>
              <w:t xml:space="preserve">eep the same maximum number of BDs in a slot as that in Rel-15/16.       </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CB7C06" w:rsidRDefault="00EA5C5A">
            <w:pPr>
              <w:pStyle w:val="af1"/>
              <w:numPr>
                <w:ilvl w:val="0"/>
                <w:numId w:val="3"/>
              </w:numPr>
              <w:rPr>
                <w:rFonts w:ascii="Arial" w:hAnsi="Arial" w:cs="Arial"/>
              </w:rPr>
            </w:pPr>
            <w:r>
              <w:rPr>
                <w:rFonts w:ascii="Arial" w:hAnsi="Arial" w:cs="Arial"/>
                <w:sz w:val="20"/>
                <w:szCs w:val="20"/>
              </w:rPr>
              <w:t>In Rel-15/16, the parameters of PDCCH monitoring is configured by RRC signaling on a per search space set basis. Scheme</w:t>
            </w:r>
            <w:r>
              <w:rPr>
                <w:rFonts w:ascii="Arial" w:hAnsi="Arial" w:cs="Arial"/>
                <w:sz w:val="20"/>
                <w:szCs w:val="20"/>
              </w:rPr>
              <w:t xml:space="preserve"> #3 is to dynamically adapt PDCCH monitoring parameters e.g. number of PDCCH candidates and time separation between two consecutive spans. </w:t>
            </w:r>
          </w:p>
          <w:p w:rsidR="00CB7C06" w:rsidRDefault="00CB7C06">
            <w:pPr>
              <w:ind w:left="360"/>
              <w:rPr>
                <w:rFonts w:ascii="Arial" w:eastAsiaTheme="minorEastAsia" w:hAnsi="Arial" w:cs="Arial"/>
              </w:rPr>
            </w:pPr>
          </w:p>
          <w:p w:rsidR="00CB7C06" w:rsidRDefault="00EA5C5A">
            <w:pPr>
              <w:rPr>
                <w:ins w:id="3" w:author="Microsoft" w:date="2020-10-27T16:52:00Z"/>
                <w:rFonts w:ascii="Arial" w:eastAsiaTheme="minorEastAsia" w:hAnsi="Arial" w:cs="Arial"/>
                <w:b/>
                <w:sz w:val="22"/>
              </w:rPr>
            </w:pPr>
            <w:ins w:id="4"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5" w:author="Microsoft" w:date="2020-10-27T16:52:00Z">
              <w:r>
                <w:rPr>
                  <w:rFonts w:ascii="Arial" w:eastAsiaTheme="minorEastAsia" w:hAnsi="Arial" w:cs="Arial"/>
                  <w:b/>
                  <w:sz w:val="22"/>
                </w:rPr>
                <w:t>One PDCCH schedules multiple PDSCH/PUSCH</w:t>
              </w:r>
            </w:ins>
          </w:p>
          <w:p w:rsidR="00CB7C06" w:rsidRDefault="00EA5C5A">
            <w:pPr>
              <w:pStyle w:val="af1"/>
              <w:numPr>
                <w:ilvl w:val="0"/>
                <w:numId w:val="3"/>
              </w:numPr>
              <w:rPr>
                <w:rFonts w:ascii="Arial" w:eastAsiaTheme="minorEastAsia" w:hAnsi="Arial" w:cs="Arial"/>
              </w:rPr>
            </w:pPr>
            <w:ins w:id="6"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7" w:author="Microsoft" w:date="2020-10-27T16:54:00Z">
              <w:r>
                <w:rPr>
                  <w:rFonts w:ascii="Arial" w:eastAsiaTheme="minorEastAsia" w:hAnsi="Arial" w:cs="Arial"/>
                  <w:sz w:val="22"/>
                </w:rPr>
                <w:t>In scheme #4,</w:t>
              </w:r>
            </w:ins>
            <w:ins w:id="8" w:author="Microsoft" w:date="2020-10-27T16:55:00Z">
              <w:r>
                <w:rPr>
                  <w:rFonts w:ascii="Arial" w:eastAsiaTheme="minorEastAsia" w:hAnsi="Arial" w:cs="Arial"/>
                  <w:sz w:val="22"/>
                </w:rPr>
                <w:t xml:space="preserve"> </w:t>
              </w:r>
            </w:ins>
            <w:ins w:id="9" w:author="Microsoft" w:date="2020-10-27T16:54:00Z">
              <w:r>
                <w:rPr>
                  <w:rFonts w:ascii="Arial" w:eastAsiaTheme="minorEastAsia" w:hAnsi="Arial" w:cs="Arial"/>
                  <w:sz w:val="22"/>
                </w:rPr>
                <w:t xml:space="preserve"> one PDCCH </w:t>
              </w:r>
            </w:ins>
            <w:ins w:id="10" w:author="Microsoft" w:date="2020-10-27T16:55:00Z">
              <w:r>
                <w:rPr>
                  <w:rFonts w:ascii="Arial" w:eastAsiaTheme="minorEastAsia" w:hAnsi="Arial" w:cs="Arial"/>
                  <w:sz w:val="22"/>
                </w:rPr>
                <w:t>could schedule more than one</w:t>
              </w:r>
            </w:ins>
            <w:ins w:id="11" w:author="Microsoft" w:date="2020-10-27T16:59:00Z">
              <w:r>
                <w:rPr>
                  <w:rFonts w:ascii="Arial" w:eastAsiaTheme="minorEastAsia" w:hAnsi="Arial" w:cs="Arial"/>
                  <w:sz w:val="22"/>
                </w:rPr>
                <w:t xml:space="preserve"> contiguous</w:t>
              </w:r>
            </w:ins>
            <w:ins w:id="12" w:author="Microsoft" w:date="2020-10-27T16:58:00Z">
              <w:r>
                <w:rPr>
                  <w:rFonts w:ascii="Arial" w:eastAsiaTheme="minorEastAsia" w:hAnsi="Arial" w:cs="Arial"/>
                  <w:sz w:val="22"/>
                </w:rPr>
                <w:t xml:space="preserve"> </w:t>
              </w:r>
            </w:ins>
            <w:ins w:id="13" w:author="Microsoft" w:date="2020-10-27T16:55:00Z">
              <w:r>
                <w:rPr>
                  <w:rFonts w:ascii="Arial" w:eastAsiaTheme="minorEastAsia" w:hAnsi="Arial" w:cs="Arial"/>
                  <w:sz w:val="22"/>
                </w:rPr>
                <w:t>PDSCH/PUSCH</w:t>
              </w:r>
            </w:ins>
            <w:ins w:id="14" w:author="Microsoft" w:date="2020-10-27T16:59:00Z">
              <w:r>
                <w:rPr>
                  <w:rFonts w:ascii="Arial" w:eastAsiaTheme="minorEastAsia" w:hAnsi="Arial" w:cs="Arial"/>
                  <w:sz w:val="22"/>
                </w:rPr>
                <w:t>s</w:t>
              </w:r>
            </w:ins>
            <w:ins w:id="15" w:author="Microsoft" w:date="2020-10-27T16:56:00Z">
              <w:r>
                <w:rPr>
                  <w:rFonts w:ascii="Arial" w:eastAsiaTheme="minorEastAsia" w:hAnsi="Arial" w:cs="Arial"/>
                  <w:sz w:val="22"/>
                </w:rPr>
                <w:t>.</w:t>
              </w:r>
            </w:ins>
          </w:p>
        </w:tc>
      </w:tr>
    </w:tbl>
    <w:p w:rsidR="00CB7C06" w:rsidRDefault="00CB7C06">
      <w:pPr>
        <w:rPr>
          <w:rFonts w:ascii="Arial" w:hAnsi="Arial" w:cs="Arial"/>
        </w:rPr>
      </w:pPr>
    </w:p>
    <w:p w:rsidR="00CB7C06" w:rsidRDefault="00EA5C5A">
      <w:pPr>
        <w:spacing w:after="180"/>
        <w:rPr>
          <w:rFonts w:ascii="Arial" w:hAnsi="Arial" w:cs="Arial"/>
          <w:b/>
          <w:bCs/>
          <w:sz w:val="20"/>
          <w:szCs w:val="20"/>
        </w:rPr>
      </w:pPr>
      <w:r>
        <w:rPr>
          <w:rFonts w:ascii="Arial" w:eastAsia="宋体" w:hAnsi="Arial" w:cs="Arial" w:hint="eastAsia"/>
          <w:b/>
          <w:bCs/>
          <w:sz w:val="20"/>
          <w:szCs w:val="20"/>
          <w:highlight w:val="cyan"/>
        </w:rPr>
        <w:t>c</w:t>
      </w:r>
      <w:r>
        <w:rPr>
          <w:rFonts w:ascii="Arial" w:hAnsi="Arial" w:cs="Arial"/>
          <w:b/>
          <w:bCs/>
          <w:sz w:val="20"/>
          <w:szCs w:val="20"/>
        </w:rPr>
        <w:t xml:space="preserve"> Incorporate the above section 8.2.1 into text proposal for the Redcap TR.  If not, what chang</w:t>
      </w:r>
      <w:r>
        <w:rPr>
          <w:rFonts w:ascii="Arial" w:hAnsi="Arial" w:cs="Arial"/>
          <w:b/>
          <w:bCs/>
          <w:sz w:val="20"/>
          <w:szCs w:val="20"/>
        </w:rPr>
        <w:t>es(s) are needed in order to add into Redcap TR? Please comments “Yes or no” per Scheme e.g. Scheme 1 or Scheme 2, …, or simply ‘Yes’ means ‘all’. If a particular scheme is generally ok but need some modifications on the exact wording, please provide modif</w:t>
      </w:r>
      <w:r>
        <w:rPr>
          <w:rFonts w:ascii="Arial" w:hAnsi="Arial" w:cs="Arial"/>
          <w:b/>
          <w:bCs/>
          <w:sz w:val="20"/>
          <w:szCs w:val="20"/>
        </w:rPr>
        <w:t xml:space="preserve">ied wording in the ‘comments’ column. </w:t>
      </w:r>
    </w:p>
    <w:p w:rsidR="00CB7C06" w:rsidRDefault="00EA5C5A">
      <w:pPr>
        <w:pStyle w:val="af1"/>
        <w:numPr>
          <w:ilvl w:val="0"/>
          <w:numId w:val="4"/>
        </w:numPr>
        <w:spacing w:after="180"/>
        <w:rPr>
          <w:rFonts w:ascii="Arial" w:hAnsi="Arial" w:cs="Arial"/>
          <w:sz w:val="20"/>
          <w:szCs w:val="20"/>
        </w:rPr>
      </w:pPr>
      <w:r>
        <w:rPr>
          <w:rFonts w:ascii="Arial" w:hAnsi="Arial" w:cs="Arial"/>
          <w:sz w:val="20"/>
          <w:szCs w:val="20"/>
        </w:rPr>
        <w:t>Please kindly note that capturing scheme in this section is purely for documenting the corresponding evaluation results provided by companies. Whether or not these schemes will be added into observation part and/or co</w:t>
      </w:r>
      <w:r>
        <w:rPr>
          <w:rFonts w:ascii="Arial" w:hAnsi="Arial" w:cs="Arial"/>
          <w:sz w:val="20"/>
          <w:szCs w:val="20"/>
        </w:rPr>
        <w:t xml:space="preserve">nclusion section of TR 38.875 are totally separate discussion. In other words, capturing the schemes in this section is some sort of editorial work as we usually did in before for other study items.  </w:t>
      </w:r>
    </w:p>
    <w:p w:rsidR="00CB7C06" w:rsidRDefault="00CB7C06">
      <w:pPr>
        <w:pStyle w:val="af1"/>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CB7C06" w:rsidRDefault="00EA5C5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From PDCCH</w:t>
            </w:r>
            <w:r>
              <w:rPr>
                <w:rFonts w:ascii="Arial" w:eastAsiaTheme="minorEastAsia" w:hAnsi="Arial" w:cs="Arial" w:hint="eastAsia"/>
                <w:sz w:val="20"/>
                <w:szCs w:val="20"/>
              </w:rPr>
              <w:t xml:space="preserve"> monitoring reduction perspective, there is no difference between extending span gap X and configuring a search space with periodicity larger than 1 slot. It should be noted that span is defined by FG3-5b which is a kind of advanced capability. For a RedCa</w:t>
            </w:r>
            <w:r>
              <w:rPr>
                <w:rFonts w:ascii="Arial" w:eastAsiaTheme="minorEastAsia" w:hAnsi="Arial" w:cs="Arial" w:hint="eastAsia"/>
                <w:sz w:val="20"/>
                <w:szCs w:val="20"/>
              </w:rPr>
              <w:t>p UE, it is well known a low end UE. The motivation of discussing a capability on basis of FG 3-5b is not clear.</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CB7C06" w:rsidRDefault="00EA5C5A">
            <w:pPr>
              <w:rPr>
                <w:rFonts w:ascii="Arial" w:eastAsiaTheme="minorEastAsia" w:hAnsi="Arial" w:cs="Arial"/>
                <w:sz w:val="20"/>
                <w:szCs w:val="20"/>
              </w:rPr>
            </w:pPr>
            <w:r>
              <w:rPr>
                <w:rFonts w:ascii="Arial" w:eastAsiaTheme="minorEastAsia" w:hAnsi="Arial" w:cs="Arial"/>
                <w:sz w:val="20"/>
                <w:szCs w:val="20"/>
              </w:rPr>
              <w:t>In our opinion, this scheme could achieve similar power sav</w:t>
            </w:r>
            <w:r>
              <w:rPr>
                <w:rFonts w:ascii="Arial" w:eastAsiaTheme="minorEastAsia" w:hAnsi="Arial" w:cs="Arial"/>
                <w:sz w:val="20"/>
                <w:szCs w:val="20"/>
              </w:rPr>
              <w:t xml:space="preserve">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CB7C06" w:rsidRDefault="00EA5C5A">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Theme="minorEastAsia" w:hAnsi="Arial" w:cs="Arial"/>
                <w:sz w:val="20"/>
                <w:szCs w:val="20"/>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CB7C06" w:rsidRDefault="00EA5C5A">
            <w:pPr>
              <w:rPr>
                <w:rFonts w:ascii="Arial" w:hAnsi="Arial" w:cs="Arial"/>
                <w:sz w:val="20"/>
                <w:szCs w:val="20"/>
              </w:rPr>
            </w:pPr>
            <w:r>
              <w:rPr>
                <w:rFonts w:ascii="Arial" w:eastAsia="Malgun Gothic" w:hAnsi="Arial" w:cs="Arial"/>
                <w:sz w:val="20"/>
                <w:szCs w:val="20"/>
                <w:lang w:eastAsia="ko-KR"/>
              </w:rPr>
              <w:t>The discussion on Scheme 3 may be a rele</w:t>
            </w:r>
            <w:r>
              <w:rPr>
                <w:rFonts w:ascii="Arial" w:eastAsia="Malgun Gothic" w:hAnsi="Arial" w:cs="Arial"/>
                <w:sz w:val="20"/>
                <w:szCs w:val="20"/>
                <w:lang w:eastAsia="ko-KR"/>
              </w:rPr>
              <w:t>vant topic to this agenda item but a similar work is being done in Rel-17 UE power saving enhancements WI in a broader scope. As we had a consensus to minimize duplicate works among different WIs/SIs, our recommendation is not to study this technique in Re</w:t>
            </w:r>
            <w:r>
              <w:rPr>
                <w:rFonts w:ascii="Arial" w:eastAsia="Malgun Gothic" w:hAnsi="Arial" w:cs="Arial"/>
                <w:sz w:val="20"/>
                <w:szCs w:val="20"/>
                <w:lang w:eastAsia="ko-KR"/>
              </w:rPr>
              <w:t>dCap SI.</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CB7C06" w:rsidRDefault="00CB7C06">
            <w:pPr>
              <w:rPr>
                <w:rFonts w:ascii="Arial" w:eastAsiaTheme="minorEastAsia" w:hAnsi="Arial" w:cs="Arial"/>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w:t>
            </w:r>
            <w:r>
              <w:rPr>
                <w:rFonts w:ascii="Arial" w:hAnsi="Arial" w:cs="Arial"/>
                <w:sz w:val="20"/>
                <w:szCs w:val="20"/>
              </w:rPr>
              <w:t xml:space="preserve">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w:t>
            </w:r>
            <w:r>
              <w:rPr>
                <w:rFonts w:ascii="Arial" w:hAnsi="Arial" w:cs="Arial"/>
                <w:color w:val="FF0000"/>
                <w:sz w:val="20"/>
                <w:szCs w:val="20"/>
                <w:u w:val="single"/>
              </w:rPr>
              <w:t xml:space="preserve">, decoupling the configuration of non-fallback DCI in for DL and UL, etc.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b"/>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m:t>
              </m:r>
              <m:r>
                <w:rPr>
                  <w:rFonts w:ascii="Cambria Math" w:hAnsi="Cambria Math" w:cs="Arial"/>
                  <w:sz w:val="20"/>
                  <w:szCs w:val="20"/>
                </w:rPr>
                <m:t>&gt;1,</m:t>
              </m:r>
            </m:oMath>
            <w:r>
              <w:rPr>
                <w:rFonts w:ascii="Arial" w:hAnsi="Arial" w:cs="Arial"/>
                <w:sz w:val="20"/>
                <w:szCs w:val="20"/>
              </w:rPr>
              <w:t xml:space="preserve"> and k</w:t>
            </w:r>
            <w:r>
              <w:rPr>
                <w:rFonts w:ascii="Arial" w:hAnsi="Arial" w:cs="Arial"/>
                <w:sz w:val="20"/>
                <w:szCs w:val="20"/>
              </w:rPr>
              <w:t xml:space="preserve">eep the same maximum number of BDs in a slot as that in Rel-15/16. </w:t>
            </w:r>
            <w:r>
              <w:rPr>
                <w:rFonts w:ascii="Arial" w:hAnsi="Arial" w:cs="Arial"/>
                <w:color w:val="FF0000"/>
                <w:sz w:val="20"/>
                <w:szCs w:val="20"/>
                <w:u w:val="single"/>
              </w:rPr>
              <w:t>For X&gt;1, there will be throughput loss due to the limitation that only one DL grant and up to two UL grant can be processed by the UE within a monitoring span. Allowing multi-slot schedulin</w:t>
            </w:r>
            <w:r>
              <w:rPr>
                <w:rFonts w:ascii="Arial" w:hAnsi="Arial" w:cs="Arial"/>
                <w:color w:val="FF0000"/>
                <w:sz w:val="20"/>
                <w:szCs w:val="20"/>
                <w:u w:val="single"/>
              </w:rPr>
              <w:t xml:space="preserve">g from a single monitoring span by either separate grants or a single grant can be considered to compensate the throughput loss. </w:t>
            </w:r>
          </w:p>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Scheme#2 and Scheme#3 are out of the scope of the study item. Also, </w:t>
            </w:r>
            <w:r>
              <w:rPr>
                <w:rFonts w:ascii="Arial" w:eastAsiaTheme="minorEastAsia" w:hAnsi="Arial" w:cs="Arial"/>
                <w:sz w:val="20"/>
                <w:szCs w:val="20"/>
              </w:rPr>
              <w:t>for both of them, only single company provides the evaluation results. And we are not sure how to make any observation/conclusion based on a single company evaluation.</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w:t>
            </w:r>
            <w:r>
              <w:rPr>
                <w:rFonts w:ascii="Arial" w:eastAsiaTheme="minorEastAsia" w:hAnsi="Arial" w:cs="Arial"/>
                <w:sz w:val="20"/>
                <w:szCs w:val="20"/>
              </w:rPr>
              <w:t>vo, it is more suitable for power saving WI.</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Panasonic</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Agree with Huawei. The TR should only capture Scheme#1 because it has been clearly targeted in the SID, and it is basically assumed the simulation evaluation for most companies.  That is why Schemes#2 and #3 are only evaluated by one single company. In gen</w:t>
            </w:r>
            <w:r>
              <w:rPr>
                <w:rFonts w:ascii="Arial" w:eastAsiaTheme="minorEastAsia" w:hAnsi="Arial" w:cs="Arial"/>
                <w:sz w:val="20"/>
                <w:szCs w:val="20"/>
              </w:rPr>
              <w:t xml:space="preserve">eral, Scheme#3 and newly added Scheme#4 can be studied in the Rel-17 Power Saving Enhancement WI, and it should be open for RedCap UEs to make use of those schemes.  </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CB7C06" w:rsidRDefault="00EA5C5A">
            <w:pPr>
              <w:rPr>
                <w:rFonts w:ascii="Arial" w:hAnsi="Arial" w:cs="Arial"/>
                <w:sz w:val="20"/>
                <w:szCs w:val="20"/>
                <w:lang w:eastAsia="sv-SE"/>
              </w:rPr>
            </w:pPr>
            <w:r>
              <w:rPr>
                <w:rFonts w:ascii="Arial" w:hAnsi="Arial" w:cs="Arial"/>
                <w:sz w:val="20"/>
                <w:szCs w:val="20"/>
                <w:lang w:eastAsia="sv-SE"/>
              </w:rPr>
              <w:t>All three schemes can achieve target the PDCCH BD reduction rate. So, all of them should be Incorporated in th</w:t>
            </w:r>
            <w:r>
              <w:rPr>
                <w:rFonts w:ascii="Arial" w:hAnsi="Arial" w:cs="Arial"/>
                <w:sz w:val="20"/>
                <w:szCs w:val="20"/>
                <w:lang w:eastAsia="sv-SE"/>
              </w:rPr>
              <w:t xml:space="preserve">e TR. The details whether to support or how to achieve or trigger target BD reduction can be discussed during the WI phase.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The SID doesn’t exclude any type of solutions - both static and dynamic type solutions are in scope. As for the other schemes, S</w:t>
            </w:r>
            <w:r>
              <w:rPr>
                <w:rFonts w:ascii="Arial" w:hAnsi="Arial" w:cs="Arial"/>
                <w:sz w:val="20"/>
                <w:szCs w:val="20"/>
                <w:lang w:eastAsia="sv-SE"/>
              </w:rPr>
              <w:t>cheme #3 can apply to RedCap UEs only to avoid overlapping with Rel-17 PS enhancement – it also has clear advantages over schemes #1 and #2 for both UEs and gNB in terms of avoiding static/semi-static configurations for scheduling by the gNB and reducing U</w:t>
            </w:r>
            <w:r>
              <w:rPr>
                <w:rFonts w:ascii="Arial" w:hAnsi="Arial" w:cs="Arial"/>
                <w:sz w:val="20"/>
                <w:szCs w:val="20"/>
                <w:lang w:eastAsia="sv-SE"/>
              </w:rPr>
              <w:t xml:space="preserve">E power consumption.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w:t>
            </w:r>
            <w:r>
              <w:rPr>
                <w:rFonts w:ascii="Arial" w:hAnsi="Arial" w:cs="Arial"/>
                <w:sz w:val="20"/>
                <w:szCs w:val="20"/>
                <w:lang w:eastAsia="sv-SE"/>
              </w:rPr>
              <w:t>nts should also be captured.</w:t>
            </w:r>
          </w:p>
          <w:p w:rsidR="00CB7C06" w:rsidRDefault="00CB7C06">
            <w:pPr>
              <w:rPr>
                <w:rFonts w:ascii="Arial" w:eastAsiaTheme="minorEastAsia" w:hAnsi="Arial" w:cs="Arial"/>
                <w:sz w:val="20"/>
                <w:szCs w:val="20"/>
              </w:rPr>
            </w:pP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CB7C06" w:rsidRDefault="00EA5C5A">
            <w:pPr>
              <w:pStyle w:val="af1"/>
              <w:numPr>
                <w:ilvl w:val="0"/>
                <w:numId w:val="5"/>
              </w:numPr>
              <w:rPr>
                <w:rFonts w:ascii="Arial" w:eastAsiaTheme="minorEastAsia" w:hAnsi="Arial" w:cs="Arial"/>
                <w:sz w:val="20"/>
                <w:szCs w:val="20"/>
              </w:rPr>
            </w:pPr>
            <w:r>
              <w:rPr>
                <w:rFonts w:ascii="Arial" w:eastAsiaTheme="minorEastAsia" w:hAnsi="Arial" w:cs="Arial"/>
                <w:sz w:val="20"/>
                <w:szCs w:val="20"/>
              </w:rPr>
              <w:t xml:space="preserve">For </w:t>
            </w:r>
            <w:r>
              <w:rPr>
                <w:rFonts w:ascii="Arial" w:eastAsiaTheme="minorEastAsia" w:hAnsi="Arial" w:cs="Arial"/>
                <w:sz w:val="20"/>
                <w:szCs w:val="20"/>
              </w:rPr>
              <w:t xml:space="preserve">scheme #1, when DCI size budget is reduced to mitigate the blocking probability increase, the reduction can be a network implementation or can have UE impact. UE should be guaranteed that BD limit is reduced, but there may not be such an explicit rule for </w:t>
            </w:r>
            <w:r>
              <w:rPr>
                <w:rFonts w:ascii="Arial" w:eastAsiaTheme="minorEastAsia" w:hAnsi="Arial" w:cs="Arial"/>
                <w:sz w:val="20"/>
                <w:szCs w:val="20"/>
              </w:rPr>
              <w:t>the DCI size budget reduction. Whether explicit rules are needed to enable DCI size budget reduction at UE, by UE capability or network implementation can be further specified.</w:t>
            </w:r>
          </w:p>
          <w:p w:rsidR="00CB7C06" w:rsidRDefault="00EA5C5A">
            <w:pPr>
              <w:pStyle w:val="af1"/>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w:t>
            </w:r>
            <w:r>
              <w:rPr>
                <w:rFonts w:ascii="Arial" w:eastAsiaTheme="minorEastAsia" w:hAnsi="Arial" w:cs="Arial"/>
                <w:sz w:val="20"/>
                <w:szCs w:val="20"/>
              </w:rPr>
              <w:t xml:space="preserve"> gap &gt; 1 slot is not a mandatory feature. Otherwise, latency sensitive use cases will be impacted. Hence, scheme #2 cannot be the only solution for power saving for all RedCap devices.</w:t>
            </w:r>
          </w:p>
          <w:p w:rsidR="00CB7C06" w:rsidRDefault="00EA5C5A">
            <w:pPr>
              <w:pStyle w:val="af1"/>
              <w:numPr>
                <w:ilvl w:val="0"/>
                <w:numId w:val="5"/>
              </w:numPr>
              <w:rPr>
                <w:rFonts w:ascii="Arial" w:eastAsiaTheme="minorEastAsia" w:hAnsi="Arial" w:cs="Arial"/>
                <w:sz w:val="20"/>
                <w:szCs w:val="20"/>
              </w:rPr>
            </w:pPr>
            <w:r>
              <w:rPr>
                <w:rFonts w:ascii="Arial" w:eastAsiaTheme="minorEastAsia" w:hAnsi="Arial" w:cs="Arial"/>
                <w:sz w:val="20"/>
                <w:szCs w:val="20"/>
              </w:rPr>
              <w:lastRenderedPageBreak/>
              <w:t xml:space="preserve">For scheme #3, dynamic PDCCH adaptation is part of Rel-17 power saving </w:t>
            </w:r>
            <w:r>
              <w:rPr>
                <w:rFonts w:ascii="Arial" w:eastAsiaTheme="minorEastAsia" w:hAnsi="Arial" w:cs="Arial"/>
                <w:sz w:val="20"/>
                <w:szCs w:val="20"/>
              </w:rPr>
              <w:t xml:space="preserve">enhancements for connected mode UEs. At least specification of some techniques can be still carried out in Rel-17 power saving enhancements. In the meanwhile, there are RedCap specific dynamic adaptation techniques such as UE requesting SS, piggy-back DCI </w:t>
            </w:r>
            <w:r>
              <w:rPr>
                <w:rFonts w:ascii="Arial" w:eastAsiaTheme="minorEastAsia" w:hAnsi="Arial" w:cs="Arial"/>
                <w:sz w:val="20"/>
                <w:szCs w:val="20"/>
              </w:rPr>
              <w:t>on SCH [24].</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Only scheme #1 is with the SI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We do not see the benefit of scheme #2 if the number of BDs </w:t>
            </w:r>
            <w:r>
              <w:rPr>
                <w:rFonts w:ascii="Arial" w:hAnsi="Arial" w:cs="Arial"/>
                <w:sz w:val="20"/>
                <w:szCs w:val="20"/>
                <w:lang w:eastAsia="sv-SE"/>
              </w:rPr>
              <w:t>per slot is not reduced compared to Rel 15/16. However, in combination with a relaxed minimum scheduling time increasing the span gap helps the PDCCH blocking probability. Our understanding is that this is covered by scheme #3, hence we are supportive of t</w:t>
            </w:r>
            <w:r>
              <w:rPr>
                <w:rFonts w:ascii="Arial" w:hAnsi="Arial" w:cs="Arial"/>
                <w:sz w:val="20"/>
                <w:szCs w:val="20"/>
                <w:lang w:eastAsia="sv-SE"/>
              </w:rPr>
              <w:t>hat.</w:t>
            </w: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CB7C06" w:rsidRDefault="00EA5C5A">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CB7C06" w:rsidRDefault="00EA5C5A">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CB7C06" w:rsidRDefault="00EA5C5A">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CB7C06" w:rsidRDefault="00EA5C5A">
            <w:pPr>
              <w:rPr>
                <w:rFonts w:ascii="Arial" w:hAnsi="Arial" w:cs="Arial"/>
                <w:sz w:val="20"/>
                <w:szCs w:val="20"/>
                <w:lang w:eastAsia="sv-SE"/>
              </w:rPr>
            </w:pPr>
            <w:r>
              <w:rPr>
                <w:rFonts w:ascii="Arial" w:hAnsi="Arial" w:cs="Arial"/>
                <w:sz w:val="20"/>
                <w:szCs w:val="20"/>
                <w:lang w:eastAsia="sv-SE"/>
              </w:rPr>
              <w:t xml:space="preserve">But ok to start with scheme 1 as a whole and to discuss </w:t>
            </w:r>
            <w:r>
              <w:rPr>
                <w:rFonts w:ascii="Arial" w:hAnsi="Arial" w:cs="Arial"/>
                <w:sz w:val="20"/>
                <w:szCs w:val="20"/>
                <w:lang w:eastAsia="sv-SE"/>
              </w:rPr>
              <w:t>sub-options later</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 xml:space="preserve">Y for Scheme 1, </w:t>
            </w:r>
          </w:p>
          <w:p w:rsidR="00CB7C06" w:rsidRDefault="00EA5C5A">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CB7C06" w:rsidRDefault="00CB7C06">
            <w:pPr>
              <w:rPr>
                <w:rFonts w:ascii="Arial" w:hAnsi="Arial" w:cs="Arial"/>
                <w:sz w:val="20"/>
                <w:szCs w:val="20"/>
              </w:rPr>
            </w:pPr>
          </w:p>
          <w:tbl>
            <w:tblPr>
              <w:tblStyle w:val="ab"/>
              <w:tblW w:w="0" w:type="auto"/>
              <w:tblLook w:val="04A0" w:firstRow="1" w:lastRow="0" w:firstColumn="1" w:lastColumn="0" w:noHBand="0" w:noVBand="1"/>
            </w:tblPr>
            <w:tblGrid>
              <w:gridCol w:w="7100"/>
            </w:tblGrid>
            <w:tr w:rsidR="00CB7C06">
              <w:tc>
                <w:tcPr>
                  <w:tcW w:w="10194" w:type="dxa"/>
                </w:tcPr>
                <w:p w:rsidR="00CB7C06" w:rsidRDefault="00EA5C5A">
                  <w:pPr>
                    <w:rPr>
                      <w:rFonts w:ascii="Arial" w:eastAsia="宋体" w:hAnsi="Arial" w:cs="Arial"/>
                      <w:sz w:val="20"/>
                      <w:szCs w:val="20"/>
                      <w:highlight w:val="green"/>
                    </w:rPr>
                  </w:pPr>
                  <w:r>
                    <w:rPr>
                      <w:rFonts w:ascii="Arial" w:eastAsia="宋体" w:hAnsi="Arial" w:cs="Arial"/>
                      <w:sz w:val="20"/>
                      <w:szCs w:val="20"/>
                      <w:highlight w:val="green"/>
                    </w:rPr>
                    <w:t>Agreements:</w:t>
                  </w:r>
                </w:p>
                <w:p w:rsidR="00CB7C06" w:rsidRDefault="00EA5C5A">
                  <w:pPr>
                    <w:numPr>
                      <w:ilvl w:val="0"/>
                      <w:numId w:val="6"/>
                    </w:numPr>
                    <w:rPr>
                      <w:rFonts w:ascii="Arial" w:eastAsia="宋体" w:hAnsi="Arial" w:cs="Arial"/>
                      <w:sz w:val="20"/>
                      <w:szCs w:val="20"/>
                    </w:rPr>
                  </w:pPr>
                  <w:r>
                    <w:rPr>
                      <w:rFonts w:ascii="Arial" w:eastAsia="宋体" w:hAnsi="Arial" w:cs="Arial"/>
                      <w:sz w:val="20"/>
                      <w:szCs w:val="20"/>
                    </w:rPr>
                    <w:t xml:space="preserve">Study the impact of BD and CCE limits </w:t>
                  </w:r>
                  <w:r>
                    <w:rPr>
                      <w:rFonts w:ascii="Arial" w:eastAsia="宋体" w:hAnsi="Arial" w:cs="Arial"/>
                      <w:sz w:val="20"/>
                      <w:szCs w:val="20"/>
                    </w:rPr>
                    <w:t>reduction on power saving and PDCCH blocking probability (quantitatively) and impacts on latency and scheduling flexibility (at least qualitatively).</w:t>
                  </w:r>
                </w:p>
                <w:p w:rsidR="00CB7C06" w:rsidRDefault="00CB7C06"/>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We also agree with LG and MediaTek that Schemes other than #1 are out of scope of the SID.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the te</w:t>
            </w:r>
            <w:r>
              <w:rPr>
                <w:rFonts w:ascii="Arial" w:hAnsi="Arial" w:cs="Arial"/>
                <w:sz w:val="20"/>
                <w:szCs w:val="20"/>
              </w:rPr>
              <w:t>xt on scheme #1, we propose the following update:</w:t>
            </w:r>
          </w:p>
          <w:p w:rsidR="00CB7C06" w:rsidRDefault="00CB7C06">
            <w:pPr>
              <w:rPr>
                <w:rFonts w:ascii="Arial" w:hAnsi="Arial" w:cs="Arial"/>
                <w:sz w:val="20"/>
                <w:szCs w:val="20"/>
              </w:rPr>
            </w:pPr>
          </w:p>
          <w:p w:rsidR="00CB7C06" w:rsidRDefault="00EA5C5A">
            <w:pPr>
              <w:pStyle w:val="af1"/>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The BD reduction maybe achieved by reducing the DCI size budget. The total number of different DCI sizes configured to monitor in Rel-15/16 is up t</w:t>
            </w:r>
            <w:r>
              <w:rPr>
                <w:rFonts w:ascii="Arial" w:hAnsi="Arial" w:cs="Arial"/>
                <w:sz w:val="20"/>
                <w:szCs w:val="20"/>
              </w:rPr>
              <w:t xml:space="preserve">o 4 with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w:t>
            </w:r>
            <w:r>
              <w:rPr>
                <w:rFonts w:ascii="Arial" w:hAnsi="Arial" w:cs="Arial"/>
                <w:sz w:val="20"/>
                <w:szCs w:val="20"/>
                <w:highlight w:val="yellow"/>
              </w:rPr>
              <w:t>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CB7C06" w:rsidRDefault="00CB7C06">
            <w:pPr>
              <w:rPr>
                <w:rFonts w:ascii="Arial" w:hAnsi="Arial" w:cs="Arial"/>
                <w:sz w:val="20"/>
                <w:szCs w:val="20"/>
              </w:rPr>
            </w:pP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CB7C06" w:rsidRDefault="00CB7C06">
            <w:pPr>
              <w:rPr>
                <w:rFonts w:ascii="Arial" w:hAnsi="Arial" w:cs="Arial"/>
                <w:sz w:val="20"/>
                <w:szCs w:val="20"/>
              </w:rPr>
            </w:pP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In Rel-15 and Rel-16 NR, the limits on </w:t>
            </w:r>
            <w:r>
              <w:rPr>
                <w:rFonts w:ascii="Arial" w:hAnsi="Arial" w:cs="Arial"/>
                <w:sz w:val="20"/>
                <w:szCs w:val="20"/>
              </w:rPr>
              <w:t xml:space="preserve">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w:t>
            </w:r>
            <w:r>
              <w:rPr>
                <w:rFonts w:ascii="Arial" w:hAnsi="Arial" w:cs="Arial"/>
                <w:sz w:val="20"/>
                <w:szCs w:val="20"/>
              </w:rPr>
              <w:t xml:space="preserve">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w:t>
            </w:r>
            <w:r>
              <w:rPr>
                <w:rFonts w:ascii="Arial" w:hAnsi="Arial" w:cs="Arial"/>
                <w:sz w:val="20"/>
                <w:szCs w:val="20"/>
              </w:rPr>
              <w:t xml:space="preserve">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w:t>
            </w:r>
            <w:r>
              <w:rPr>
                <w:rFonts w:ascii="Arial" w:hAnsi="Arial" w:cs="Arial"/>
                <w:sz w:val="20"/>
                <w:szCs w:val="20"/>
              </w:rPr>
              <w:t>nd decoding and CCE limits in NR.</w:t>
            </w:r>
          </w:p>
          <w:tbl>
            <w:tblPr>
              <w:tblStyle w:val="ab"/>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CB7C06" w:rsidRDefault="00EA5C5A">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 xml:space="preserve">possibility of a maximum number of BD per span. In that sense, </w:t>
            </w:r>
            <w:r>
              <w:rPr>
                <w:rFonts w:ascii="Arial" w:eastAsiaTheme="minorEastAsia" w:hAnsi="Arial" w:cs="Arial"/>
                <w:sz w:val="20"/>
                <w:szCs w:val="20"/>
              </w:rPr>
              <w:t>Scheme 2 can be discussed together with Scheme 1.</w:t>
            </w:r>
          </w:p>
          <w:p w:rsidR="00CB7C06" w:rsidRDefault="00EA5C5A">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CB7C06" w:rsidRDefault="00EA5C5A">
            <w:pPr>
              <w:rPr>
                <w:rFonts w:ascii="Arial" w:hAnsi="Arial" w:cs="Arial"/>
                <w:sz w:val="20"/>
                <w:szCs w:val="20"/>
              </w:rPr>
            </w:pPr>
            <w:r>
              <w:rPr>
                <w:rFonts w:ascii="Arial" w:eastAsiaTheme="minorEastAsia" w:hAnsi="Arial" w:cs="Arial"/>
                <w:sz w:val="20"/>
                <w:szCs w:val="20"/>
              </w:rPr>
              <w:t>Scheme 4 is out of the scope of this SI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w:t>
            </w:r>
            <w:r>
              <w:rPr>
                <w:rFonts w:ascii="Arial" w:eastAsiaTheme="minorEastAsia" w:hAnsi="Arial" w:cs="Arial"/>
                <w:sz w:val="20"/>
                <w:szCs w:val="20"/>
              </w:rPr>
              <w:t>es in the TR, because we think all these schemes can reduce PDCCH monitoring power consumption.</w:t>
            </w:r>
          </w:p>
          <w:p w:rsidR="00CB7C06" w:rsidRDefault="00EA5C5A">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w:t>
            </w:r>
            <w:r>
              <w:rPr>
                <w:rFonts w:ascii="Arial" w:eastAsiaTheme="minorEastAsia" w:hAnsi="Arial" w:cs="Arial"/>
                <w:sz w:val="20"/>
                <w:szCs w:val="20"/>
              </w:rPr>
              <w:t>r saving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CB7C06" w:rsidRDefault="00EA5C5A">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CB7C06" w:rsidRDefault="00EA5C5A">
            <w:pPr>
              <w:pStyle w:val="af1"/>
              <w:numPr>
                <w:ilvl w:val="0"/>
                <w:numId w:val="3"/>
              </w:numPr>
              <w:rPr>
                <w:rFonts w:ascii="Arial" w:hAnsi="Arial" w:cs="Arial"/>
              </w:rPr>
            </w:pPr>
            <w:r>
              <w:rPr>
                <w:rFonts w:ascii="Arial" w:hAnsi="Arial" w:cs="Arial"/>
                <w:sz w:val="20"/>
                <w:szCs w:val="20"/>
              </w:rPr>
              <w:t>In Rel-15/16, the parameters of PDCCH monitoring is configured by RRC signaling on a per search space set basis. Scheme #3 is to dynamically adapt PDCCH monitoring parameters e.g. number of PDCCH candidates and time separation between two consecutive spans</w:t>
            </w:r>
            <w:r>
              <w:rPr>
                <w:rFonts w:ascii="Arial" w:hAnsi="Arial" w:cs="Arial"/>
                <w:sz w:val="20"/>
                <w:szCs w:val="20"/>
              </w:rPr>
              <w:t xml:space="preserve">, </w:t>
            </w:r>
            <w:r>
              <w:rPr>
                <w:rFonts w:ascii="Arial" w:hAnsi="Arial" w:cs="Arial"/>
                <w:color w:val="3333FF"/>
                <w:sz w:val="20"/>
                <w:szCs w:val="20"/>
              </w:rPr>
              <w:t>and/or monitored DCI formats</w:t>
            </w:r>
            <w:r>
              <w:rPr>
                <w:rFonts w:ascii="Arial" w:hAnsi="Arial" w:cs="Arial"/>
                <w:sz w:val="20"/>
                <w:szCs w:val="20"/>
              </w:rPr>
              <w:t xml:space="preserve">. </w:t>
            </w:r>
          </w:p>
          <w:p w:rsidR="00CB7C06" w:rsidRDefault="00EA5C5A">
            <w:pPr>
              <w:rPr>
                <w:rFonts w:ascii="Arial" w:eastAsiaTheme="minorEastAsia" w:hAnsi="Arial" w:cs="Arial"/>
                <w:sz w:val="20"/>
                <w:szCs w:val="20"/>
              </w:rPr>
            </w:pPr>
            <w:r>
              <w:rPr>
                <w:rFonts w:ascii="Arial" w:eastAsiaTheme="minorEastAsia" w:hAnsi="Arial" w:cs="Arial"/>
                <w:sz w:val="20"/>
                <w:szCs w:val="20"/>
              </w:rPr>
              <w:t>We think schemes 2 (e.g. less frequent PDCCH monitoring occasion) and scheme 4 (i.e. one DCI scheduling multiple PDSCH/PUSCH) are useful for UE power saving, especially for delay-tolerant RedCap UE applications. For example</w:t>
            </w:r>
            <w:r>
              <w:rPr>
                <w:rFonts w:ascii="Arial" w:eastAsiaTheme="minorEastAsia" w:hAnsi="Arial" w:cs="Arial"/>
                <w:sz w:val="20"/>
                <w:szCs w:val="20"/>
              </w:rPr>
              <w:t xml:space="preserve">, gNB can buffer DL data for a UE and schedule multiple packets in one shot.  </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scope. Otherwise, companies put rare evaluation on scheme will not help for </w:t>
            </w:r>
            <w:r>
              <w:rPr>
                <w:rFonts w:ascii="Arial" w:eastAsiaTheme="minorEastAsia" w:hAnsi="Arial" w:cs="Arial"/>
                <w:sz w:val="20"/>
                <w:szCs w:val="20"/>
              </w:rPr>
              <w:t>clear conclusion. Scheme 1 have clear common understanding for companies study.</w:t>
            </w:r>
          </w:p>
          <w:p w:rsidR="00CB7C06" w:rsidRDefault="00EA5C5A">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w:t>
            </w:r>
            <w:r>
              <w:rPr>
                <w:rFonts w:ascii="Arial" w:eastAsia="宋体" w:hAnsi="Arial" w:cs="Arial" w:hint="eastAsia"/>
                <w:sz w:val="20"/>
                <w:szCs w:val="20"/>
              </w:rPr>
              <w:t xml:space="preserve"> both dynamic or semi-static methods are included. Therefore, scheme1 and scheme 3 should be considered.</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the  maximum PDCCH candidates and monitored PDCCH candidates can also be </w:t>
            </w:r>
            <w:r>
              <w:rPr>
                <w:rFonts w:ascii="Arial" w:eastAsia="宋体" w:hAnsi="Arial" w:cs="Arial" w:hint="eastAsia"/>
                <w:sz w:val="20"/>
                <w:szCs w:val="20"/>
              </w:rPr>
              <w:t>considered for BD reduction. Based on this, we agree the scheme1 modification from Intel and VIVO. More specifically, it can be written as following:</w:t>
            </w:r>
          </w:p>
          <w:p w:rsidR="00CB7C06" w:rsidRDefault="00CB7C06">
            <w:pPr>
              <w:spacing w:after="60"/>
              <w:rPr>
                <w:rFonts w:ascii="Arial" w:eastAsiaTheme="minorEastAsia" w:hAnsi="Arial" w:cs="Arial"/>
                <w:b/>
                <w:bCs/>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rPr>
                <w:rFonts w:ascii="Arial" w:hAnsi="Arial" w:cs="Arial"/>
                <w:sz w:val="20"/>
                <w:szCs w:val="20"/>
              </w:rPr>
            </w:pPr>
            <w:r>
              <w:rPr>
                <w:rFonts w:ascii="Arial" w:hAnsi="Arial" w:cs="Arial"/>
                <w:sz w:val="20"/>
                <w:szCs w:val="20"/>
              </w:rPr>
              <w:t>In Rel-15 and Rel-16 NR, the limits o</w:t>
            </w:r>
            <w:r>
              <w:rPr>
                <w:rFonts w:ascii="Arial" w:hAnsi="Arial" w:cs="Arial"/>
                <w:sz w:val="20"/>
                <w:szCs w:val="20"/>
              </w:rPr>
              <w:t xml:space="preserve">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w:t>
            </w:r>
            <w:r>
              <w:rPr>
                <w:rFonts w:ascii="Arial" w:hAnsi="Arial" w:cs="Arial"/>
                <w:sz w:val="20"/>
                <w:szCs w:val="20"/>
              </w:rPr>
              <w:t xml:space="preserve">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The total number of different DCI sizes configured to monitor in Rel-15/16 is up to 4 with 3 for DCI sizes with C-RNTI and 1 for other RNTIs. One alternative of Scheme #1 is to reduce the maximum number of different DCI format sizes for C-RNTI to Y, wher</w:t>
            </w:r>
            <w:r>
              <w:rPr>
                <w:rFonts w:ascii="Arial" w:hAnsi="Arial" w:cs="Arial"/>
                <w:sz w:val="20"/>
                <w:szCs w:val="20"/>
              </w:rPr>
              <w:t xml:space="preserve">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Scheme 2 can be discussed together with scheme1. For example, the  maximum BDs reduction can be defined on multiple slots, which is also a method in the SID scope.</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As for the scheme 4, as an auxiliary way to mitigate blocking impact, it can be </w:t>
            </w:r>
            <w:r>
              <w:rPr>
                <w:rFonts w:ascii="Arial" w:eastAsia="宋体" w:hAnsi="Arial" w:cs="Arial" w:hint="eastAsia"/>
                <w:sz w:val="20"/>
                <w:szCs w:val="20"/>
              </w:rPr>
              <w:t>discussed further in the WI stage.S</w:t>
            </w:r>
          </w:p>
        </w:tc>
      </w:tr>
    </w:tbl>
    <w:p w:rsidR="00CB7C06" w:rsidRDefault="00CB7C06">
      <w:pPr>
        <w:rPr>
          <w:rFonts w:ascii="Arial" w:hAnsi="Arial" w:cs="Arial"/>
        </w:rPr>
      </w:pPr>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 xml:space="preserve">8.2.2 Analysis of UE power saving </w:t>
      </w:r>
    </w:p>
    <w:p w:rsidR="00CB7C06" w:rsidRDefault="00EA5C5A">
      <w:pPr>
        <w:spacing w:after="180"/>
        <w:rPr>
          <w:rFonts w:ascii="Arial" w:hAnsi="Arial" w:cs="Arial"/>
          <w:sz w:val="20"/>
          <w:szCs w:val="20"/>
        </w:rPr>
      </w:pPr>
      <w:r>
        <w:rPr>
          <w:rFonts w:ascii="Arial" w:hAnsi="Arial" w:cs="Arial"/>
          <w:sz w:val="20"/>
          <w:szCs w:val="20"/>
        </w:rPr>
        <w:t>Most contributions have pointed out that reducing maximum number of BDs in a slot compared to Rel-15/16 reference NR UE enables reduced power consumption. The power saving gain has be</w:t>
      </w:r>
      <w:r>
        <w:rPr>
          <w:rFonts w:ascii="Arial" w:hAnsi="Arial" w:cs="Arial"/>
          <w:sz w:val="20"/>
          <w:szCs w:val="20"/>
        </w:rPr>
        <w:t xml:space="preserve">en extensively evaluated for both FR1 and FR2. </w:t>
      </w:r>
    </w:p>
    <w:p w:rsidR="00CB7C06" w:rsidRDefault="00EA5C5A">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α ∙ Pt + (1 – α) ∙ 0.7Pt), where X is a positive value where X&gt;</w:t>
      </w:r>
      <w:r>
        <w:rPr>
          <w:rFonts w:ascii="Arial" w:eastAsia="MS Mincho" w:hAnsi="Arial" w:cs="Arial"/>
          <w:sz w:val="20"/>
          <w:szCs w:val="20"/>
          <w:lang w:val="en-GB" w:eastAsia="en-US"/>
        </w:rPr>
        <w:t xml:space="preserve">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CB7C06" w:rsidRDefault="00CB7C06">
      <w:pPr>
        <w:spacing w:after="180"/>
        <w:rPr>
          <w:rFonts w:ascii="Arial" w:hAnsi="Arial" w:cs="Arial"/>
          <w:sz w:val="20"/>
          <w:szCs w:val="20"/>
          <w:lang w:val="en-GB"/>
        </w:rPr>
      </w:pPr>
    </w:p>
    <w:p w:rsidR="00CB7C06" w:rsidRDefault="00EA5C5A">
      <w:pPr>
        <w:spacing w:after="180"/>
        <w:rPr>
          <w:rFonts w:ascii="Arial" w:hAnsi="Arial" w:cs="Arial"/>
          <w:sz w:val="20"/>
          <w:szCs w:val="20"/>
        </w:rPr>
      </w:pPr>
      <w:r>
        <w:rPr>
          <w:rFonts w:ascii="Arial" w:hAnsi="Arial" w:cs="Arial"/>
          <w:sz w:val="20"/>
          <w:szCs w:val="20"/>
        </w:rPr>
        <w:t>For FR1 and FR2, the power saving gains of scheme 1~3 r</w:t>
      </w:r>
      <w:r>
        <w:rPr>
          <w:rFonts w:ascii="Arial" w:hAnsi="Arial" w:cs="Arial"/>
          <w:sz w:val="20"/>
          <w:szCs w:val="20"/>
        </w:rPr>
        <w:t xml:space="preserve">eported in post-meeting email discussion [102-e-Post-NR-RedCap-01] are provided in Table 2~11 for different traffic models corresponding to two cases below: </w:t>
      </w: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CB7C06" w:rsidRDefault="00EA5C5A">
      <w:pPr>
        <w:pStyle w:val="af1"/>
        <w:numPr>
          <w:ilvl w:val="0"/>
          <w:numId w:val="3"/>
        </w:numPr>
        <w:rPr>
          <w:rFonts w:ascii="Arial" w:hAnsi="Arial" w:cs="Arial"/>
          <w:sz w:val="20"/>
          <w:szCs w:val="20"/>
        </w:rPr>
      </w:pPr>
      <w:r>
        <w:rPr>
          <w:rFonts w:ascii="Arial" w:hAnsi="Arial" w:cs="Arial"/>
          <w:sz w:val="20"/>
          <w:szCs w:val="20"/>
        </w:rPr>
        <w:t xml:space="preserve">Case 2: Power saving gain at </w:t>
      </w:r>
      <w:r>
        <w:rPr>
          <w:rFonts w:ascii="Arial" w:hAnsi="Arial" w:cs="Arial"/>
          <w:sz w:val="20"/>
          <w:szCs w:val="20"/>
        </w:rPr>
        <w:t>approximately 50% reduction in BDs.</w:t>
      </w:r>
    </w:p>
    <w:p w:rsidR="00CB7C06" w:rsidRDefault="00CB7C06">
      <w:pPr>
        <w:pStyle w:val="af1"/>
        <w:rPr>
          <w:rFonts w:ascii="Arial" w:hAnsi="Arial" w:cs="Arial"/>
          <w:sz w:val="20"/>
          <w:szCs w:val="20"/>
        </w:rPr>
      </w:pPr>
    </w:p>
    <w:p w:rsidR="00CB7C06" w:rsidRDefault="00EA5C5A">
      <w:pPr>
        <w:pStyle w:val="af1"/>
        <w:rPr>
          <w:rFonts w:ascii="Arial" w:hAnsi="Arial" w:cs="Arial"/>
          <w:sz w:val="20"/>
          <w:szCs w:val="20"/>
        </w:rPr>
      </w:pPr>
      <w:r>
        <w:rPr>
          <w:rFonts w:ascii="Arial" w:hAnsi="Arial" w:cs="Arial"/>
          <w:sz w:val="20"/>
          <w:szCs w:val="20"/>
        </w:rPr>
        <w:t xml:space="preserve"> </w:t>
      </w:r>
    </w:p>
    <w:p w:rsidR="00CB7C06" w:rsidRDefault="00EA5C5A">
      <w:pPr>
        <w:pStyle w:val="3"/>
        <w:rPr>
          <w:rFonts w:ascii="Arial" w:hAnsi="Arial" w:cs="Arial"/>
          <w:color w:val="auto"/>
          <w:sz w:val="26"/>
          <w:szCs w:val="26"/>
        </w:rPr>
      </w:pPr>
      <w:r>
        <w:rPr>
          <w:rFonts w:ascii="Arial" w:hAnsi="Arial" w:cs="Arial"/>
          <w:color w:val="auto"/>
          <w:sz w:val="26"/>
          <w:szCs w:val="26"/>
        </w:rPr>
        <w:t>8.2.2.1 FR1 Results</w:t>
      </w:r>
    </w:p>
    <w:p w:rsidR="00CB7C06" w:rsidRDefault="00CB7C06">
      <w:pPr>
        <w:rPr>
          <w:rFonts w:ascii="Arial" w:hAnsi="Arial" w:cs="Arial"/>
        </w:rPr>
      </w:pPr>
    </w:p>
    <w:p w:rsidR="00CB7C06" w:rsidRDefault="00EA5C5A">
      <w:pPr>
        <w:pStyle w:val="a3"/>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p>
    <w:tbl>
      <w:tblPr>
        <w:tblStyle w:val="ab"/>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CB7C06">
        <w:trPr>
          <w:trHeight w:val="204"/>
        </w:trPr>
        <w:tc>
          <w:tcPr>
            <w:tcW w:w="1157"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CB7C06" w:rsidRDefault="00EA5C5A">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Notes</w:t>
            </w:r>
          </w:p>
        </w:tc>
      </w:tr>
      <w:tr w:rsidR="00CB7C06">
        <w:trPr>
          <w:trHeight w:val="204"/>
        </w:trPr>
        <w:tc>
          <w:tcPr>
            <w:tcW w:w="1157" w:type="dxa"/>
            <w:vMerge/>
          </w:tcPr>
          <w:p w:rsidR="00CB7C06" w:rsidRDefault="00CB7C06">
            <w:pPr>
              <w:rPr>
                <w:rFonts w:ascii="Arial" w:hAnsi="Arial" w:cs="Arial"/>
                <w:sz w:val="18"/>
                <w:szCs w:val="18"/>
              </w:rPr>
            </w:pPr>
          </w:p>
        </w:tc>
        <w:tc>
          <w:tcPr>
            <w:tcW w:w="735"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CB7C06" w:rsidRDefault="00EA5C5A">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1022" w:type="dxa"/>
            <w:vMerge/>
          </w:tcPr>
          <w:p w:rsidR="00CB7C06" w:rsidRDefault="00CB7C06">
            <w:pPr>
              <w:jc w:val="center"/>
              <w:rPr>
                <w:rFonts w:ascii="Arial" w:hAnsi="Arial" w:cs="Arial"/>
                <w:sz w:val="18"/>
                <w:szCs w:val="18"/>
              </w:rPr>
            </w:pPr>
          </w:p>
        </w:tc>
        <w:tc>
          <w:tcPr>
            <w:tcW w:w="1530" w:type="dxa"/>
            <w:vMerge/>
          </w:tcPr>
          <w:p w:rsidR="00CB7C06" w:rsidRDefault="00CB7C06">
            <w:pPr>
              <w:jc w:val="center"/>
              <w:rPr>
                <w:rFonts w:ascii="Arial" w:hAnsi="Arial" w:cs="Arial"/>
                <w:sz w:val="18"/>
                <w:szCs w:val="18"/>
              </w:rPr>
            </w:pPr>
          </w:p>
        </w:tc>
      </w:tr>
      <w:tr w:rsidR="00CB7C06">
        <w:trPr>
          <w:trHeight w:val="204"/>
        </w:trPr>
        <w:tc>
          <w:tcPr>
            <w:tcW w:w="1157" w:type="dxa"/>
            <w:vMerge/>
          </w:tcPr>
          <w:p w:rsidR="00CB7C06" w:rsidRDefault="00CB7C06">
            <w:pPr>
              <w:rPr>
                <w:rFonts w:ascii="Arial" w:hAnsi="Arial" w:cs="Arial"/>
                <w:sz w:val="18"/>
                <w:szCs w:val="18"/>
              </w:rPr>
            </w:pPr>
          </w:p>
        </w:tc>
        <w:tc>
          <w:tcPr>
            <w:tcW w:w="735" w:type="dxa"/>
            <w:vMerge/>
          </w:tcPr>
          <w:p w:rsidR="00CB7C06" w:rsidRDefault="00CB7C06">
            <w:pPr>
              <w:jc w:val="center"/>
              <w:rPr>
                <w:rFonts w:ascii="Arial" w:hAnsi="Arial" w:cs="Arial"/>
                <w:sz w:val="18"/>
                <w:szCs w:val="18"/>
              </w:rPr>
            </w:pPr>
          </w:p>
        </w:tc>
        <w:tc>
          <w:tcPr>
            <w:tcW w:w="827" w:type="dxa"/>
            <w:vMerge/>
          </w:tcPr>
          <w:p w:rsidR="00CB7C06" w:rsidRDefault="00CB7C06">
            <w:pPr>
              <w:jc w:val="center"/>
              <w:rPr>
                <w:rFonts w:ascii="Arial" w:hAnsi="Arial" w:cs="Arial"/>
                <w:sz w:val="18"/>
                <w:szCs w:val="18"/>
              </w:rPr>
            </w:pPr>
          </w:p>
        </w:tc>
        <w:tc>
          <w:tcPr>
            <w:tcW w:w="911" w:type="dxa"/>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756" w:type="dxa"/>
            <w:vMerge/>
          </w:tcPr>
          <w:p w:rsidR="00CB7C06" w:rsidRDefault="00CB7C06">
            <w:pPr>
              <w:jc w:val="center"/>
              <w:rPr>
                <w:rFonts w:ascii="Arial" w:hAnsi="Arial" w:cs="Arial"/>
                <w:sz w:val="18"/>
                <w:szCs w:val="18"/>
              </w:rPr>
            </w:pPr>
          </w:p>
        </w:tc>
        <w:tc>
          <w:tcPr>
            <w:tcW w:w="727" w:type="dxa"/>
            <w:vMerge/>
          </w:tcPr>
          <w:p w:rsidR="00CB7C06" w:rsidRDefault="00CB7C06">
            <w:pPr>
              <w:jc w:val="center"/>
              <w:rPr>
                <w:rFonts w:ascii="Arial" w:hAnsi="Arial" w:cs="Arial"/>
                <w:sz w:val="18"/>
                <w:szCs w:val="18"/>
              </w:rPr>
            </w:pPr>
          </w:p>
        </w:tc>
        <w:tc>
          <w:tcPr>
            <w:tcW w:w="1022" w:type="dxa"/>
            <w:vMerge/>
          </w:tcPr>
          <w:p w:rsidR="00CB7C06" w:rsidRDefault="00CB7C06">
            <w:pPr>
              <w:jc w:val="center"/>
              <w:rPr>
                <w:rFonts w:ascii="Arial" w:hAnsi="Arial" w:cs="Arial"/>
                <w:sz w:val="18"/>
                <w:szCs w:val="18"/>
              </w:rPr>
            </w:pPr>
          </w:p>
        </w:tc>
        <w:tc>
          <w:tcPr>
            <w:tcW w:w="1530" w:type="dxa"/>
            <w:vMerge/>
          </w:tcPr>
          <w:p w:rsidR="00CB7C06" w:rsidRDefault="00CB7C06">
            <w:pPr>
              <w:jc w:val="center"/>
              <w:rPr>
                <w:rFonts w:ascii="Arial" w:hAnsi="Arial" w:cs="Arial"/>
                <w:sz w:val="18"/>
                <w:szCs w:val="18"/>
              </w:rPr>
            </w:pPr>
          </w:p>
        </w:tc>
      </w:tr>
      <w:tr w:rsidR="00CB7C06">
        <w:trPr>
          <w:trHeight w:val="204"/>
        </w:trPr>
        <w:tc>
          <w:tcPr>
            <w:tcW w:w="1157" w:type="dxa"/>
            <w:vMerge w:val="restart"/>
          </w:tcPr>
          <w:p w:rsidR="00CB7C06" w:rsidRDefault="00EA5C5A">
            <w:pPr>
              <w:rPr>
                <w:rFonts w:ascii="Arial" w:hAnsi="Arial" w:cs="Arial"/>
                <w:sz w:val="18"/>
                <w:szCs w:val="18"/>
              </w:rPr>
            </w:pPr>
            <w:r>
              <w:rPr>
                <w:rFonts w:ascii="Arial" w:hAnsi="Arial" w:cs="Arial"/>
                <w:sz w:val="18"/>
                <w:szCs w:val="18"/>
              </w:rPr>
              <w:lastRenderedPageBreak/>
              <w:t>vivo</w:t>
            </w:r>
          </w:p>
        </w:tc>
        <w:tc>
          <w:tcPr>
            <w:tcW w:w="735" w:type="dxa"/>
          </w:tcPr>
          <w:p w:rsidR="00CB7C06" w:rsidRDefault="00EA5C5A">
            <w:pPr>
              <w:jc w:val="center"/>
              <w:rPr>
                <w:rFonts w:ascii="Arial" w:hAnsi="Arial" w:cs="Arial"/>
                <w:sz w:val="18"/>
                <w:szCs w:val="18"/>
              </w:rPr>
            </w:pPr>
            <w:r>
              <w:rPr>
                <w:rFonts w:ascii="Arial" w:hAnsi="Arial" w:cs="Arial"/>
                <w:sz w:val="18"/>
                <w:szCs w:val="18"/>
              </w:rPr>
              <w:t>3.54%</w:t>
            </w:r>
          </w:p>
        </w:tc>
        <w:tc>
          <w:tcPr>
            <w:tcW w:w="827" w:type="dxa"/>
          </w:tcPr>
          <w:p w:rsidR="00CB7C06" w:rsidRDefault="00EA5C5A">
            <w:pPr>
              <w:jc w:val="center"/>
              <w:rPr>
                <w:rFonts w:ascii="Arial" w:hAnsi="Arial" w:cs="Arial"/>
                <w:sz w:val="18"/>
                <w:szCs w:val="18"/>
              </w:rPr>
            </w:pPr>
            <w:r>
              <w:rPr>
                <w:rFonts w:ascii="Arial" w:hAnsi="Arial" w:cs="Arial"/>
                <w:sz w:val="18"/>
                <w:szCs w:val="18"/>
              </w:rPr>
              <w:t>7.08%</w:t>
            </w:r>
          </w:p>
        </w:tc>
        <w:tc>
          <w:tcPr>
            <w:tcW w:w="911" w:type="dxa"/>
          </w:tcPr>
          <w:p w:rsidR="00CB7C06" w:rsidRDefault="00EA5C5A">
            <w:pPr>
              <w:jc w:val="center"/>
              <w:rPr>
                <w:rFonts w:ascii="Arial" w:hAnsi="Arial" w:cs="Arial"/>
                <w:sz w:val="18"/>
                <w:szCs w:val="18"/>
              </w:rPr>
            </w:pPr>
            <w:r>
              <w:rPr>
                <w:rFonts w:ascii="Arial" w:hAnsi="Arial" w:cs="Arial"/>
                <w:sz w:val="18"/>
                <w:szCs w:val="18"/>
              </w:rPr>
              <w:t>2.29%</w:t>
            </w:r>
          </w:p>
        </w:tc>
        <w:tc>
          <w:tcPr>
            <w:tcW w:w="827" w:type="dxa"/>
          </w:tcPr>
          <w:p w:rsidR="00CB7C06" w:rsidRDefault="00EA5C5A">
            <w:pPr>
              <w:jc w:val="center"/>
              <w:rPr>
                <w:rFonts w:ascii="Arial" w:hAnsi="Arial" w:cs="Arial"/>
                <w:sz w:val="18"/>
                <w:szCs w:val="18"/>
              </w:rPr>
            </w:pPr>
            <w:r>
              <w:rPr>
                <w:rFonts w:ascii="Arial" w:hAnsi="Arial" w:cs="Arial"/>
                <w:sz w:val="18"/>
                <w:szCs w:val="18"/>
              </w:rPr>
              <w:t>4.59%</w:t>
            </w:r>
          </w:p>
        </w:tc>
        <w:tc>
          <w:tcPr>
            <w:tcW w:w="846" w:type="dxa"/>
          </w:tcPr>
          <w:p w:rsidR="00CB7C06" w:rsidRDefault="00EA5C5A">
            <w:pPr>
              <w:jc w:val="center"/>
              <w:rPr>
                <w:rFonts w:ascii="Arial" w:hAnsi="Arial" w:cs="Arial"/>
                <w:sz w:val="18"/>
                <w:szCs w:val="18"/>
              </w:rPr>
            </w:pPr>
            <w:r>
              <w:rPr>
                <w:rFonts w:ascii="Arial" w:hAnsi="Arial" w:cs="Arial"/>
                <w:sz w:val="18"/>
                <w:szCs w:val="18"/>
              </w:rPr>
              <w:t>2.13%</w:t>
            </w:r>
          </w:p>
        </w:tc>
        <w:tc>
          <w:tcPr>
            <w:tcW w:w="827" w:type="dxa"/>
          </w:tcPr>
          <w:p w:rsidR="00CB7C06" w:rsidRDefault="00EA5C5A">
            <w:pPr>
              <w:jc w:val="center"/>
              <w:rPr>
                <w:rFonts w:ascii="Arial" w:hAnsi="Arial" w:cs="Arial"/>
                <w:sz w:val="18"/>
                <w:szCs w:val="18"/>
              </w:rPr>
            </w:pPr>
            <w:r>
              <w:rPr>
                <w:rFonts w:ascii="Arial" w:hAnsi="Arial" w:cs="Arial"/>
                <w:sz w:val="18"/>
                <w:szCs w:val="18"/>
              </w:rPr>
              <w:t>4.25%</w:t>
            </w:r>
          </w:p>
        </w:tc>
        <w:tc>
          <w:tcPr>
            <w:tcW w:w="756" w:type="dxa"/>
          </w:tcPr>
          <w:p w:rsidR="00CB7C06" w:rsidRDefault="00EA5C5A">
            <w:pPr>
              <w:jc w:val="center"/>
              <w:rPr>
                <w:rFonts w:ascii="Arial" w:hAnsi="Arial" w:cs="Arial"/>
                <w:sz w:val="18"/>
                <w:szCs w:val="18"/>
              </w:rPr>
            </w:pPr>
            <w:r>
              <w:rPr>
                <w:rFonts w:ascii="Arial" w:hAnsi="Arial" w:cs="Arial"/>
                <w:sz w:val="18"/>
                <w:szCs w:val="18"/>
              </w:rPr>
              <w:t>2.85%</w:t>
            </w:r>
          </w:p>
        </w:tc>
        <w:tc>
          <w:tcPr>
            <w:tcW w:w="727" w:type="dxa"/>
          </w:tcPr>
          <w:p w:rsidR="00CB7C06" w:rsidRDefault="00EA5C5A">
            <w:pPr>
              <w:jc w:val="center"/>
              <w:rPr>
                <w:rFonts w:ascii="Arial" w:hAnsi="Arial" w:cs="Arial"/>
                <w:sz w:val="18"/>
                <w:szCs w:val="18"/>
              </w:rPr>
            </w:pPr>
            <w:r>
              <w:rPr>
                <w:rFonts w:ascii="Arial" w:hAnsi="Arial" w:cs="Arial"/>
                <w:sz w:val="18"/>
                <w:szCs w:val="18"/>
              </w:rPr>
              <w:t>5.70%</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04"/>
        </w:trPr>
        <w:tc>
          <w:tcPr>
            <w:tcW w:w="1157" w:type="dxa"/>
            <w:vMerge/>
          </w:tcPr>
          <w:p w:rsidR="00CB7C06" w:rsidRDefault="00CB7C06">
            <w:pPr>
              <w:rPr>
                <w:rFonts w:ascii="Arial" w:hAnsi="Arial" w:cs="Arial"/>
                <w:sz w:val="18"/>
                <w:szCs w:val="18"/>
              </w:rPr>
            </w:pPr>
          </w:p>
        </w:tc>
        <w:tc>
          <w:tcPr>
            <w:tcW w:w="735"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CB7C06" w:rsidRDefault="00EA5C5A">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w:t>
            </w:r>
          </w:p>
        </w:tc>
      </w:tr>
      <w:tr w:rsidR="00CB7C06">
        <w:trPr>
          <w:trHeight w:val="199"/>
        </w:trPr>
        <w:tc>
          <w:tcPr>
            <w:tcW w:w="1157"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735" w:type="dxa"/>
            <w:vAlign w:val="center"/>
          </w:tcPr>
          <w:p w:rsidR="00CB7C06" w:rsidRDefault="00EA5C5A">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CB7C06" w:rsidRDefault="00EA5C5A">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CB7C06" w:rsidRDefault="00EA5C5A">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CB7C06" w:rsidRDefault="00EA5C5A">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CB7C06" w:rsidRDefault="00EA5C5A">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CB7C06" w:rsidRDefault="00EA5C5A">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530" w:type="dxa"/>
            <w:vAlign w:val="center"/>
          </w:tcPr>
          <w:p w:rsidR="00CB7C06" w:rsidRDefault="00EA5C5A">
            <w:pPr>
              <w:jc w:val="center"/>
              <w:rPr>
                <w:rFonts w:ascii="Arial" w:hAnsi="Arial" w:cs="Arial"/>
                <w:sz w:val="18"/>
                <w:szCs w:val="18"/>
              </w:rPr>
            </w:pPr>
            <w:r>
              <w:rPr>
                <w:rFonts w:ascii="Arial" w:hAnsi="Arial" w:cs="Arial"/>
                <w:sz w:val="18"/>
                <w:szCs w:val="18"/>
              </w:rPr>
              <w:t>Note 1, Note 5</w:t>
            </w:r>
          </w:p>
        </w:tc>
      </w:tr>
      <w:tr w:rsidR="00CB7C06">
        <w:trPr>
          <w:trHeight w:val="253"/>
        </w:trPr>
        <w:tc>
          <w:tcPr>
            <w:tcW w:w="1157" w:type="dxa"/>
            <w:vMerge/>
          </w:tcPr>
          <w:p w:rsidR="00CB7C06" w:rsidRDefault="00CB7C06">
            <w:pPr>
              <w:rPr>
                <w:rFonts w:ascii="Arial" w:hAnsi="Arial" w:cs="Arial"/>
                <w:sz w:val="18"/>
                <w:szCs w:val="18"/>
              </w:rPr>
            </w:pPr>
          </w:p>
        </w:tc>
        <w:tc>
          <w:tcPr>
            <w:tcW w:w="735"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Note 2, Note 5</w:t>
            </w:r>
          </w:p>
        </w:tc>
      </w:tr>
      <w:tr w:rsidR="00CB7C06">
        <w:trPr>
          <w:trHeight w:val="271"/>
        </w:trPr>
        <w:tc>
          <w:tcPr>
            <w:tcW w:w="1157" w:type="dxa"/>
            <w:vMerge/>
          </w:tcPr>
          <w:p w:rsidR="00CB7C06" w:rsidRDefault="00CB7C06">
            <w:pPr>
              <w:rPr>
                <w:rFonts w:ascii="Arial" w:hAnsi="Arial" w:cs="Arial"/>
                <w:sz w:val="18"/>
                <w:szCs w:val="18"/>
              </w:rPr>
            </w:pPr>
          </w:p>
        </w:tc>
        <w:tc>
          <w:tcPr>
            <w:tcW w:w="735" w:type="dxa"/>
            <w:vAlign w:val="center"/>
          </w:tcPr>
          <w:p w:rsidR="00CB7C06" w:rsidRDefault="00EA5C5A">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CB7C06" w:rsidRDefault="00EA5C5A">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CB7C06" w:rsidRDefault="00EA5C5A">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CB7C06" w:rsidRDefault="00EA5C5A">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CB7C06" w:rsidRDefault="00EA5C5A">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CB7C06" w:rsidRDefault="00EA5C5A">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530" w:type="dxa"/>
            <w:vAlign w:val="center"/>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62"/>
        </w:trPr>
        <w:tc>
          <w:tcPr>
            <w:tcW w:w="1157" w:type="dxa"/>
            <w:vMerge/>
          </w:tcPr>
          <w:p w:rsidR="00CB7C06" w:rsidRDefault="00CB7C06">
            <w:pPr>
              <w:rPr>
                <w:rFonts w:ascii="Arial" w:hAnsi="Arial" w:cs="Arial"/>
                <w:sz w:val="18"/>
                <w:szCs w:val="18"/>
              </w:rPr>
            </w:pPr>
          </w:p>
        </w:tc>
        <w:tc>
          <w:tcPr>
            <w:tcW w:w="735"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Note 2, Note 6</w:t>
            </w:r>
          </w:p>
        </w:tc>
      </w:tr>
      <w:tr w:rsidR="00CB7C06">
        <w:trPr>
          <w:trHeight w:val="204"/>
        </w:trPr>
        <w:tc>
          <w:tcPr>
            <w:tcW w:w="1157" w:type="dxa"/>
          </w:tcPr>
          <w:p w:rsidR="00CB7C06" w:rsidRDefault="00EA5C5A">
            <w:pPr>
              <w:rPr>
                <w:rFonts w:ascii="Arial" w:hAnsi="Arial" w:cs="Arial"/>
                <w:sz w:val="18"/>
                <w:szCs w:val="18"/>
              </w:rPr>
            </w:pPr>
            <w:r>
              <w:rPr>
                <w:rFonts w:ascii="Arial" w:hAnsi="Arial" w:cs="Arial"/>
                <w:sz w:val="18"/>
                <w:szCs w:val="18"/>
              </w:rPr>
              <w:t xml:space="preserve">Samsung </w:t>
            </w: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9%</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7%</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CB7C06">
            <w:pPr>
              <w:jc w:val="center"/>
              <w:rPr>
                <w:rFonts w:ascii="Arial" w:hAnsi="Arial" w:cs="Arial"/>
                <w:sz w:val="18"/>
                <w:szCs w:val="18"/>
              </w:rPr>
            </w:pPr>
          </w:p>
        </w:tc>
      </w:tr>
      <w:tr w:rsidR="00CB7C06">
        <w:trPr>
          <w:trHeight w:val="421"/>
        </w:trPr>
        <w:tc>
          <w:tcPr>
            <w:tcW w:w="115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35" w:type="dxa"/>
          </w:tcPr>
          <w:p w:rsidR="00CB7C06" w:rsidRDefault="00EA5C5A">
            <w:pPr>
              <w:jc w:val="center"/>
              <w:rPr>
                <w:rFonts w:ascii="Arial" w:hAnsi="Arial" w:cs="Arial"/>
                <w:sz w:val="18"/>
                <w:szCs w:val="18"/>
              </w:rPr>
            </w:pPr>
            <w:r>
              <w:rPr>
                <w:rFonts w:ascii="Arial" w:hAnsi="Arial" w:cs="Arial"/>
                <w:sz w:val="18"/>
                <w:szCs w:val="18"/>
              </w:rPr>
              <w:t>3.22%</w:t>
            </w:r>
          </w:p>
        </w:tc>
        <w:tc>
          <w:tcPr>
            <w:tcW w:w="827" w:type="dxa"/>
          </w:tcPr>
          <w:p w:rsidR="00CB7C06" w:rsidRDefault="00EA5C5A">
            <w:pPr>
              <w:jc w:val="center"/>
              <w:rPr>
                <w:rFonts w:ascii="Arial" w:hAnsi="Arial" w:cs="Arial"/>
                <w:sz w:val="18"/>
                <w:szCs w:val="18"/>
              </w:rPr>
            </w:pPr>
            <w:r>
              <w:rPr>
                <w:rFonts w:ascii="Arial" w:hAnsi="Arial" w:cs="Arial"/>
                <w:sz w:val="18"/>
                <w:szCs w:val="18"/>
              </w:rPr>
              <w:t>6.44%</w:t>
            </w:r>
          </w:p>
        </w:tc>
        <w:tc>
          <w:tcPr>
            <w:tcW w:w="911" w:type="dxa"/>
          </w:tcPr>
          <w:p w:rsidR="00CB7C06" w:rsidRDefault="00EA5C5A">
            <w:pPr>
              <w:jc w:val="center"/>
              <w:rPr>
                <w:rFonts w:ascii="Arial" w:hAnsi="Arial" w:cs="Arial"/>
                <w:sz w:val="18"/>
                <w:szCs w:val="18"/>
              </w:rPr>
            </w:pPr>
            <w:r>
              <w:rPr>
                <w:rFonts w:ascii="Arial" w:hAnsi="Arial" w:cs="Arial"/>
                <w:sz w:val="18"/>
                <w:szCs w:val="18"/>
              </w:rPr>
              <w:t>0.96%</w:t>
            </w:r>
          </w:p>
        </w:tc>
        <w:tc>
          <w:tcPr>
            <w:tcW w:w="827" w:type="dxa"/>
          </w:tcPr>
          <w:p w:rsidR="00CB7C06" w:rsidRDefault="00EA5C5A">
            <w:pPr>
              <w:jc w:val="center"/>
              <w:rPr>
                <w:rFonts w:ascii="Arial" w:hAnsi="Arial" w:cs="Arial"/>
                <w:sz w:val="18"/>
                <w:szCs w:val="18"/>
              </w:rPr>
            </w:pPr>
            <w:r>
              <w:rPr>
                <w:rFonts w:ascii="Arial" w:hAnsi="Arial" w:cs="Arial"/>
                <w:sz w:val="18"/>
                <w:szCs w:val="18"/>
              </w:rPr>
              <w:t>1.92%</w:t>
            </w:r>
          </w:p>
        </w:tc>
        <w:tc>
          <w:tcPr>
            <w:tcW w:w="846" w:type="dxa"/>
          </w:tcPr>
          <w:p w:rsidR="00CB7C06" w:rsidRDefault="00EA5C5A">
            <w:pPr>
              <w:jc w:val="center"/>
              <w:rPr>
                <w:rFonts w:ascii="Arial" w:hAnsi="Arial" w:cs="Arial"/>
                <w:sz w:val="18"/>
                <w:szCs w:val="18"/>
              </w:rPr>
            </w:pPr>
            <w:r>
              <w:rPr>
                <w:rFonts w:ascii="Arial" w:hAnsi="Arial" w:cs="Arial"/>
                <w:sz w:val="18"/>
                <w:szCs w:val="18"/>
              </w:rPr>
              <w:t>0.65%</w:t>
            </w:r>
          </w:p>
        </w:tc>
        <w:tc>
          <w:tcPr>
            <w:tcW w:w="827" w:type="dxa"/>
          </w:tcPr>
          <w:p w:rsidR="00CB7C06" w:rsidRDefault="00EA5C5A">
            <w:pPr>
              <w:jc w:val="center"/>
              <w:rPr>
                <w:rFonts w:ascii="Arial" w:hAnsi="Arial" w:cs="Arial"/>
                <w:sz w:val="18"/>
                <w:szCs w:val="18"/>
              </w:rPr>
            </w:pPr>
            <w:r>
              <w:rPr>
                <w:rFonts w:ascii="Arial" w:hAnsi="Arial" w:cs="Arial"/>
                <w:sz w:val="18"/>
                <w:szCs w:val="18"/>
              </w:rPr>
              <w:t>1.30%</w:t>
            </w:r>
          </w:p>
        </w:tc>
        <w:tc>
          <w:tcPr>
            <w:tcW w:w="756" w:type="dxa"/>
          </w:tcPr>
          <w:p w:rsidR="00CB7C06" w:rsidRDefault="00EA5C5A">
            <w:pPr>
              <w:jc w:val="center"/>
              <w:rPr>
                <w:rFonts w:ascii="Arial" w:hAnsi="Arial" w:cs="Arial"/>
                <w:sz w:val="18"/>
                <w:szCs w:val="18"/>
              </w:rPr>
            </w:pPr>
            <w:r>
              <w:rPr>
                <w:rFonts w:ascii="Arial" w:hAnsi="Arial" w:cs="Arial"/>
                <w:sz w:val="18"/>
                <w:szCs w:val="18"/>
              </w:rPr>
              <w:t>1.53%</w:t>
            </w:r>
          </w:p>
        </w:tc>
        <w:tc>
          <w:tcPr>
            <w:tcW w:w="727" w:type="dxa"/>
          </w:tcPr>
          <w:p w:rsidR="00CB7C06" w:rsidRDefault="00EA5C5A">
            <w:pPr>
              <w:jc w:val="center"/>
              <w:rPr>
                <w:rFonts w:ascii="Arial" w:hAnsi="Arial" w:cs="Arial"/>
                <w:sz w:val="18"/>
                <w:szCs w:val="18"/>
              </w:rPr>
            </w:pPr>
            <w:r>
              <w:rPr>
                <w:rFonts w:ascii="Arial" w:hAnsi="Arial" w:cs="Arial"/>
                <w:sz w:val="18"/>
                <w:szCs w:val="18"/>
              </w:rPr>
              <w:t>3.06%</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7</w:t>
            </w:r>
          </w:p>
        </w:tc>
      </w:tr>
      <w:tr w:rsidR="00CB7C06">
        <w:trPr>
          <w:trHeight w:val="421"/>
        </w:trPr>
        <w:tc>
          <w:tcPr>
            <w:tcW w:w="1157" w:type="dxa"/>
            <w:vMerge/>
          </w:tcPr>
          <w:p w:rsidR="00CB7C06" w:rsidRDefault="00CB7C06">
            <w:pPr>
              <w:rPr>
                <w:rFonts w:ascii="Arial" w:hAnsi="Arial" w:cs="Arial"/>
                <w:sz w:val="18"/>
                <w:szCs w:val="18"/>
              </w:rPr>
            </w:pPr>
          </w:p>
        </w:tc>
        <w:tc>
          <w:tcPr>
            <w:tcW w:w="735"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7</w:t>
            </w:r>
          </w:p>
        </w:tc>
      </w:tr>
      <w:tr w:rsidR="00CB7C06">
        <w:trPr>
          <w:trHeight w:val="204"/>
        </w:trPr>
        <w:tc>
          <w:tcPr>
            <w:tcW w:w="1157" w:type="dxa"/>
          </w:tcPr>
          <w:p w:rsidR="00CB7C06" w:rsidRDefault="00EA5C5A">
            <w:pPr>
              <w:rPr>
                <w:rFonts w:ascii="Arial" w:hAnsi="Arial" w:cs="Arial"/>
                <w:sz w:val="18"/>
                <w:szCs w:val="18"/>
              </w:rPr>
            </w:pPr>
            <w:r>
              <w:rPr>
                <w:rFonts w:ascii="Arial" w:hAnsi="Arial" w:cs="Arial"/>
                <w:sz w:val="18"/>
                <w:szCs w:val="18"/>
              </w:rPr>
              <w:t>CATT</w:t>
            </w:r>
          </w:p>
        </w:tc>
        <w:tc>
          <w:tcPr>
            <w:tcW w:w="735" w:type="dxa"/>
          </w:tcPr>
          <w:p w:rsidR="00CB7C06" w:rsidRDefault="00EA5C5A">
            <w:pPr>
              <w:jc w:val="center"/>
              <w:rPr>
                <w:rFonts w:ascii="Arial" w:hAnsi="Arial" w:cs="Arial"/>
                <w:sz w:val="18"/>
                <w:szCs w:val="18"/>
              </w:rPr>
            </w:pPr>
            <w:r>
              <w:rPr>
                <w:rFonts w:ascii="Arial" w:hAnsi="Arial" w:cs="Arial"/>
                <w:color w:val="000000"/>
                <w:sz w:val="18"/>
                <w:szCs w:val="18"/>
              </w:rPr>
              <w:t>1.83%</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3.67%</w:t>
            </w:r>
          </w:p>
        </w:tc>
        <w:tc>
          <w:tcPr>
            <w:tcW w:w="911" w:type="dxa"/>
          </w:tcPr>
          <w:p w:rsidR="00CB7C06" w:rsidRDefault="00EA5C5A">
            <w:pPr>
              <w:jc w:val="center"/>
              <w:rPr>
                <w:rFonts w:ascii="Arial" w:hAnsi="Arial" w:cs="Arial"/>
                <w:sz w:val="18"/>
                <w:szCs w:val="18"/>
              </w:rPr>
            </w:pPr>
            <w:r>
              <w:rPr>
                <w:rFonts w:ascii="Arial" w:hAnsi="Arial" w:cs="Arial"/>
                <w:color w:val="000000"/>
                <w:sz w:val="18"/>
                <w:szCs w:val="18"/>
              </w:rPr>
              <w:t>1.10%</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2.196%</w:t>
            </w:r>
          </w:p>
        </w:tc>
        <w:tc>
          <w:tcPr>
            <w:tcW w:w="846" w:type="dxa"/>
          </w:tcPr>
          <w:p w:rsidR="00CB7C06" w:rsidRDefault="00EA5C5A">
            <w:pPr>
              <w:jc w:val="center"/>
              <w:rPr>
                <w:rFonts w:ascii="Arial" w:hAnsi="Arial" w:cs="Arial"/>
                <w:sz w:val="18"/>
                <w:szCs w:val="18"/>
              </w:rPr>
            </w:pPr>
            <w:r>
              <w:rPr>
                <w:rFonts w:ascii="Arial" w:hAnsi="Arial" w:cs="Arial"/>
                <w:color w:val="000000"/>
                <w:sz w:val="18"/>
                <w:szCs w:val="18"/>
              </w:rPr>
              <w:t>1.04%</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2.075%</w:t>
            </w:r>
          </w:p>
        </w:tc>
        <w:tc>
          <w:tcPr>
            <w:tcW w:w="756" w:type="dxa"/>
          </w:tcPr>
          <w:p w:rsidR="00CB7C06" w:rsidRDefault="00EA5C5A">
            <w:pPr>
              <w:jc w:val="center"/>
              <w:rPr>
                <w:rFonts w:ascii="Arial" w:hAnsi="Arial" w:cs="Arial"/>
                <w:sz w:val="18"/>
                <w:szCs w:val="18"/>
              </w:rPr>
            </w:pPr>
            <w:r>
              <w:rPr>
                <w:rFonts w:ascii="Arial" w:hAnsi="Arial" w:cs="Arial"/>
                <w:color w:val="000000"/>
                <w:sz w:val="18"/>
                <w:szCs w:val="18"/>
              </w:rPr>
              <w:t>0.90%</w:t>
            </w:r>
          </w:p>
        </w:tc>
        <w:tc>
          <w:tcPr>
            <w:tcW w:w="727" w:type="dxa"/>
          </w:tcPr>
          <w:p w:rsidR="00CB7C06" w:rsidRDefault="00EA5C5A">
            <w:pPr>
              <w:jc w:val="center"/>
              <w:rPr>
                <w:rFonts w:ascii="Arial" w:hAnsi="Arial" w:cs="Arial"/>
                <w:sz w:val="18"/>
                <w:szCs w:val="18"/>
              </w:rPr>
            </w:pPr>
            <w:r>
              <w:rPr>
                <w:rFonts w:ascii="Arial" w:hAnsi="Arial" w:cs="Arial"/>
                <w:color w:val="000000"/>
                <w:sz w:val="18"/>
                <w:szCs w:val="18"/>
              </w:rPr>
              <w:t>1.82%</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04"/>
        </w:trPr>
        <w:tc>
          <w:tcPr>
            <w:tcW w:w="1157" w:type="dxa"/>
          </w:tcPr>
          <w:p w:rsidR="00CB7C06" w:rsidRDefault="00EA5C5A">
            <w:pPr>
              <w:rPr>
                <w:rFonts w:ascii="Arial" w:hAnsi="Arial" w:cs="Arial"/>
                <w:sz w:val="18"/>
                <w:szCs w:val="18"/>
              </w:rPr>
            </w:pPr>
            <w:r>
              <w:rPr>
                <w:rFonts w:ascii="Arial" w:hAnsi="Arial" w:cs="Arial"/>
                <w:sz w:val="18"/>
                <w:szCs w:val="18"/>
              </w:rPr>
              <w:t>Spreadtrum</w:t>
            </w: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5"/>
        </w:trPr>
        <w:tc>
          <w:tcPr>
            <w:tcW w:w="1157" w:type="dxa"/>
            <w:vMerge w:val="restart"/>
          </w:tcPr>
          <w:p w:rsidR="00CB7C06" w:rsidRDefault="00EA5C5A">
            <w:pPr>
              <w:rPr>
                <w:rFonts w:ascii="Arial" w:hAnsi="Arial" w:cs="Arial"/>
                <w:sz w:val="18"/>
                <w:szCs w:val="18"/>
              </w:rPr>
            </w:pPr>
            <w:r>
              <w:rPr>
                <w:rFonts w:ascii="Arial" w:hAnsi="Arial" w:cs="Arial"/>
                <w:sz w:val="18"/>
                <w:szCs w:val="18"/>
              </w:rPr>
              <w:t>OPPO</w:t>
            </w: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15"/>
        </w:trPr>
        <w:tc>
          <w:tcPr>
            <w:tcW w:w="1157" w:type="dxa"/>
            <w:vMerge/>
          </w:tcPr>
          <w:p w:rsidR="00CB7C06" w:rsidRDefault="00CB7C06">
            <w:pPr>
              <w:rPr>
                <w:rFonts w:ascii="Arial" w:hAnsi="Arial" w:cs="Arial"/>
                <w:sz w:val="18"/>
                <w:szCs w:val="18"/>
              </w:rPr>
            </w:pPr>
          </w:p>
        </w:tc>
        <w:tc>
          <w:tcPr>
            <w:tcW w:w="735"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6</w:t>
            </w:r>
          </w:p>
        </w:tc>
      </w:tr>
      <w:tr w:rsidR="00CB7C06">
        <w:trPr>
          <w:trHeight w:val="298"/>
        </w:trPr>
        <w:tc>
          <w:tcPr>
            <w:tcW w:w="1157" w:type="dxa"/>
            <w:vMerge w:val="restart"/>
          </w:tcPr>
          <w:p w:rsidR="00CB7C06" w:rsidRDefault="00EA5C5A">
            <w:pPr>
              <w:tabs>
                <w:tab w:val="left" w:pos="384"/>
              </w:tabs>
              <w:rPr>
                <w:rFonts w:ascii="Arial" w:hAnsi="Arial" w:cs="Arial"/>
                <w:sz w:val="18"/>
                <w:szCs w:val="18"/>
              </w:rPr>
            </w:pPr>
            <w:r>
              <w:rPr>
                <w:rFonts w:ascii="Arial" w:hAnsi="Arial" w:cs="Arial"/>
                <w:sz w:val="18"/>
                <w:szCs w:val="18"/>
              </w:rPr>
              <w:t>Huawei, HiSilicon</w:t>
            </w: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vMerge w:val="restart"/>
          </w:tcPr>
          <w:p w:rsidR="00CB7C06" w:rsidRDefault="00EA5C5A">
            <w:pPr>
              <w:jc w:val="center"/>
              <w:rPr>
                <w:rFonts w:ascii="Arial" w:hAnsi="Arial" w:cs="Arial"/>
                <w:sz w:val="18"/>
                <w:szCs w:val="18"/>
              </w:rPr>
            </w:pPr>
            <w:r>
              <w:rPr>
                <w:rFonts w:ascii="Arial" w:hAnsi="Arial" w:cs="Arial"/>
                <w:sz w:val="18"/>
                <w:szCs w:val="18"/>
              </w:rPr>
              <w:t>Note 8</w:t>
            </w:r>
          </w:p>
        </w:tc>
      </w:tr>
      <w:tr w:rsidR="00CB7C06">
        <w:trPr>
          <w:trHeight w:val="271"/>
        </w:trPr>
        <w:tc>
          <w:tcPr>
            <w:tcW w:w="1157" w:type="dxa"/>
            <w:vMerge/>
          </w:tcPr>
          <w:p w:rsidR="00CB7C06" w:rsidRDefault="00CB7C06">
            <w:pPr>
              <w:tabs>
                <w:tab w:val="left" w:pos="384"/>
              </w:tabs>
              <w:rPr>
                <w:rFonts w:ascii="Arial" w:hAnsi="Arial" w:cs="Arial"/>
                <w:sz w:val="18"/>
                <w:szCs w:val="18"/>
              </w:rPr>
            </w:pP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vMerge/>
          </w:tcPr>
          <w:p w:rsidR="00CB7C06" w:rsidRDefault="00CB7C06">
            <w:pPr>
              <w:jc w:val="center"/>
              <w:rPr>
                <w:rFonts w:ascii="Arial" w:hAnsi="Arial" w:cs="Arial"/>
                <w:sz w:val="18"/>
                <w:szCs w:val="18"/>
              </w:rPr>
            </w:pPr>
          </w:p>
        </w:tc>
      </w:tr>
      <w:tr w:rsidR="00CB7C06">
        <w:trPr>
          <w:trHeight w:val="215"/>
        </w:trPr>
        <w:tc>
          <w:tcPr>
            <w:tcW w:w="1157" w:type="dxa"/>
            <w:vMerge w:val="restart"/>
          </w:tcPr>
          <w:p w:rsidR="00CB7C06" w:rsidRDefault="00EA5C5A">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379"/>
        </w:trPr>
        <w:tc>
          <w:tcPr>
            <w:tcW w:w="1157" w:type="dxa"/>
            <w:vMerge/>
          </w:tcPr>
          <w:p w:rsidR="00CB7C06" w:rsidRDefault="00CB7C06">
            <w:pPr>
              <w:tabs>
                <w:tab w:val="left" w:pos="384"/>
              </w:tabs>
              <w:rPr>
                <w:rFonts w:ascii="Arial" w:hAnsi="Arial" w:cs="Arial"/>
                <w:sz w:val="18"/>
                <w:szCs w:val="18"/>
              </w:rPr>
            </w:pPr>
          </w:p>
        </w:tc>
        <w:tc>
          <w:tcPr>
            <w:tcW w:w="735" w:type="dxa"/>
          </w:tcPr>
          <w:p w:rsidR="00CB7C06" w:rsidRDefault="00EA5C5A">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CB7C06" w:rsidRDefault="00EA5C5A">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56"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6, Note 9</w:t>
            </w:r>
          </w:p>
        </w:tc>
      </w:tr>
      <w:tr w:rsidR="00CB7C06">
        <w:trPr>
          <w:trHeight w:val="226"/>
        </w:trPr>
        <w:tc>
          <w:tcPr>
            <w:tcW w:w="1157" w:type="dxa"/>
            <w:vMerge/>
          </w:tcPr>
          <w:p w:rsidR="00CB7C06" w:rsidRDefault="00CB7C06">
            <w:pPr>
              <w:tabs>
                <w:tab w:val="left" w:pos="384"/>
              </w:tabs>
              <w:rPr>
                <w:rFonts w:ascii="Arial" w:hAnsi="Arial" w:cs="Arial"/>
                <w:sz w:val="18"/>
                <w:szCs w:val="18"/>
              </w:rPr>
            </w:pPr>
          </w:p>
        </w:tc>
        <w:tc>
          <w:tcPr>
            <w:tcW w:w="735"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6</w:t>
            </w:r>
          </w:p>
        </w:tc>
      </w:tr>
      <w:tr w:rsidR="00CB7C06">
        <w:trPr>
          <w:trHeight w:val="421"/>
        </w:trPr>
        <w:tc>
          <w:tcPr>
            <w:tcW w:w="1157" w:type="dxa"/>
            <w:vMerge/>
          </w:tcPr>
          <w:p w:rsidR="00CB7C06" w:rsidRDefault="00CB7C06">
            <w:pPr>
              <w:tabs>
                <w:tab w:val="left" w:pos="384"/>
              </w:tabs>
              <w:rPr>
                <w:rFonts w:ascii="Arial" w:hAnsi="Arial" w:cs="Arial"/>
                <w:sz w:val="18"/>
                <w:szCs w:val="18"/>
              </w:rPr>
            </w:pPr>
          </w:p>
        </w:tc>
        <w:tc>
          <w:tcPr>
            <w:tcW w:w="735"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 xml:space="preserve">Note 2, Note 6, Note </w:t>
            </w:r>
            <w:r>
              <w:rPr>
                <w:rFonts w:ascii="Arial" w:hAnsi="Arial" w:cs="Arial"/>
                <w:sz w:val="18"/>
                <w:szCs w:val="18"/>
              </w:rPr>
              <w:t>9</w:t>
            </w:r>
          </w:p>
        </w:tc>
      </w:tr>
      <w:tr w:rsidR="00CB7C06">
        <w:trPr>
          <w:trHeight w:val="204"/>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Futurewei</w:t>
            </w:r>
          </w:p>
        </w:tc>
        <w:tc>
          <w:tcPr>
            <w:tcW w:w="735" w:type="dxa"/>
          </w:tcPr>
          <w:p w:rsidR="00CB7C06" w:rsidRDefault="00EA5C5A">
            <w:pPr>
              <w:rPr>
                <w:rFonts w:ascii="Arial" w:hAnsi="Arial" w:cs="Arial"/>
                <w:color w:val="000000"/>
                <w:sz w:val="18"/>
                <w:szCs w:val="18"/>
              </w:rPr>
            </w:pPr>
            <w:r>
              <w:rPr>
                <w:rFonts w:ascii="Arial" w:hAnsi="Arial" w:cs="Arial"/>
                <w:sz w:val="18"/>
                <w:szCs w:val="18"/>
              </w:rPr>
              <w:t>2.70%</w:t>
            </w:r>
          </w:p>
        </w:tc>
        <w:tc>
          <w:tcPr>
            <w:tcW w:w="827" w:type="dxa"/>
          </w:tcPr>
          <w:p w:rsidR="00CB7C06" w:rsidRDefault="00EA5C5A">
            <w:pPr>
              <w:rPr>
                <w:rFonts w:ascii="Arial" w:hAnsi="Arial" w:cs="Arial"/>
                <w:color w:val="000000"/>
                <w:sz w:val="18"/>
                <w:szCs w:val="18"/>
              </w:rPr>
            </w:pPr>
            <w:r>
              <w:rPr>
                <w:rFonts w:ascii="Arial" w:hAnsi="Arial" w:cs="Arial"/>
                <w:sz w:val="18"/>
                <w:szCs w:val="18"/>
              </w:rPr>
              <w:t>5.40%</w:t>
            </w:r>
          </w:p>
        </w:tc>
        <w:tc>
          <w:tcPr>
            <w:tcW w:w="911" w:type="dxa"/>
          </w:tcPr>
          <w:p w:rsidR="00CB7C06" w:rsidRDefault="00EA5C5A">
            <w:pPr>
              <w:rPr>
                <w:rFonts w:ascii="Arial" w:hAnsi="Arial" w:cs="Arial"/>
                <w:color w:val="000000"/>
                <w:sz w:val="18"/>
                <w:szCs w:val="18"/>
              </w:rPr>
            </w:pPr>
            <w:r>
              <w:rPr>
                <w:rFonts w:ascii="Arial" w:hAnsi="Arial" w:cs="Arial"/>
                <w:sz w:val="18"/>
                <w:szCs w:val="18"/>
              </w:rPr>
              <w:t>0.50%</w:t>
            </w:r>
          </w:p>
        </w:tc>
        <w:tc>
          <w:tcPr>
            <w:tcW w:w="827" w:type="dxa"/>
          </w:tcPr>
          <w:p w:rsidR="00CB7C06" w:rsidRDefault="00EA5C5A">
            <w:pPr>
              <w:rPr>
                <w:rFonts w:ascii="Arial" w:hAnsi="Arial" w:cs="Arial"/>
                <w:color w:val="000000"/>
                <w:sz w:val="18"/>
                <w:szCs w:val="18"/>
              </w:rPr>
            </w:pPr>
            <w:r>
              <w:rPr>
                <w:rFonts w:ascii="Arial" w:hAnsi="Arial" w:cs="Arial"/>
                <w:sz w:val="18"/>
                <w:szCs w:val="18"/>
              </w:rPr>
              <w:t>1.10%</w:t>
            </w:r>
          </w:p>
        </w:tc>
        <w:tc>
          <w:tcPr>
            <w:tcW w:w="846" w:type="dxa"/>
          </w:tcPr>
          <w:p w:rsidR="00CB7C06" w:rsidRDefault="00EA5C5A">
            <w:pPr>
              <w:rPr>
                <w:rFonts w:ascii="Arial" w:hAnsi="Arial" w:cs="Arial"/>
                <w:color w:val="000000"/>
                <w:sz w:val="18"/>
                <w:szCs w:val="18"/>
              </w:rPr>
            </w:pPr>
            <w:r>
              <w:rPr>
                <w:rFonts w:ascii="Arial" w:hAnsi="Arial" w:cs="Arial"/>
                <w:sz w:val="18"/>
                <w:szCs w:val="18"/>
              </w:rPr>
              <w:t>0.30%</w:t>
            </w:r>
          </w:p>
        </w:tc>
        <w:tc>
          <w:tcPr>
            <w:tcW w:w="827" w:type="dxa"/>
          </w:tcPr>
          <w:p w:rsidR="00CB7C06" w:rsidRDefault="00EA5C5A">
            <w:pPr>
              <w:rPr>
                <w:rFonts w:ascii="Arial" w:hAnsi="Arial" w:cs="Arial"/>
                <w:color w:val="000000"/>
                <w:sz w:val="18"/>
                <w:szCs w:val="18"/>
              </w:rPr>
            </w:pPr>
            <w:r>
              <w:rPr>
                <w:rFonts w:ascii="Arial" w:hAnsi="Arial" w:cs="Arial"/>
                <w:sz w:val="18"/>
                <w:szCs w:val="18"/>
              </w:rPr>
              <w:t>0.60%</w:t>
            </w:r>
          </w:p>
        </w:tc>
        <w:tc>
          <w:tcPr>
            <w:tcW w:w="756" w:type="dxa"/>
          </w:tcPr>
          <w:p w:rsidR="00CB7C06" w:rsidRDefault="00EA5C5A">
            <w:pPr>
              <w:rPr>
                <w:rFonts w:ascii="Arial" w:hAnsi="Arial" w:cs="Arial"/>
                <w:color w:val="000000"/>
                <w:sz w:val="18"/>
                <w:szCs w:val="18"/>
              </w:rPr>
            </w:pPr>
            <w:r>
              <w:rPr>
                <w:rFonts w:ascii="Arial" w:hAnsi="Arial" w:cs="Arial"/>
                <w:sz w:val="18"/>
                <w:szCs w:val="18"/>
              </w:rPr>
              <w:t>2.20%</w:t>
            </w:r>
          </w:p>
        </w:tc>
        <w:tc>
          <w:tcPr>
            <w:tcW w:w="727" w:type="dxa"/>
          </w:tcPr>
          <w:p w:rsidR="00CB7C06" w:rsidRDefault="00EA5C5A">
            <w:pPr>
              <w:rPr>
                <w:rFonts w:ascii="Arial" w:hAnsi="Arial" w:cs="Arial"/>
                <w:color w:val="000000"/>
                <w:sz w:val="18"/>
                <w:szCs w:val="18"/>
              </w:rPr>
            </w:pPr>
            <w:r>
              <w:rPr>
                <w:rFonts w:ascii="Arial" w:hAnsi="Arial" w:cs="Arial"/>
                <w:sz w:val="18"/>
                <w:szCs w:val="18"/>
              </w:rPr>
              <w:t>4.40%</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5"/>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InterDigital</w:t>
            </w:r>
          </w:p>
        </w:tc>
        <w:tc>
          <w:tcPr>
            <w:tcW w:w="735" w:type="dxa"/>
          </w:tcPr>
          <w:p w:rsidR="00CB7C06" w:rsidRDefault="00EA5C5A">
            <w:pPr>
              <w:rPr>
                <w:rFonts w:ascii="Arial" w:hAnsi="Arial" w:cs="Arial"/>
                <w:sz w:val="18"/>
                <w:szCs w:val="18"/>
              </w:rPr>
            </w:pPr>
            <w:r>
              <w:rPr>
                <w:rFonts w:ascii="Arial" w:hAnsi="Arial" w:cs="Arial"/>
                <w:sz w:val="18"/>
                <w:szCs w:val="18"/>
              </w:rPr>
              <w:t>5%</w:t>
            </w:r>
          </w:p>
        </w:tc>
        <w:tc>
          <w:tcPr>
            <w:tcW w:w="827" w:type="dxa"/>
          </w:tcPr>
          <w:p w:rsidR="00CB7C06" w:rsidRDefault="00EA5C5A">
            <w:pPr>
              <w:rPr>
                <w:rFonts w:ascii="Arial" w:hAnsi="Arial" w:cs="Arial"/>
                <w:sz w:val="18"/>
                <w:szCs w:val="18"/>
              </w:rPr>
            </w:pPr>
            <w:r>
              <w:rPr>
                <w:rFonts w:ascii="Arial" w:hAnsi="Arial" w:cs="Arial"/>
                <w:sz w:val="18"/>
                <w:szCs w:val="18"/>
              </w:rPr>
              <w:t>10%</w:t>
            </w:r>
          </w:p>
        </w:tc>
        <w:tc>
          <w:tcPr>
            <w:tcW w:w="911" w:type="dxa"/>
          </w:tcPr>
          <w:p w:rsidR="00CB7C06" w:rsidRDefault="00EA5C5A">
            <w:pPr>
              <w:rPr>
                <w:rFonts w:ascii="Arial" w:hAnsi="Arial" w:cs="Arial"/>
                <w:sz w:val="18"/>
                <w:szCs w:val="18"/>
              </w:rPr>
            </w:pPr>
            <w:r>
              <w:rPr>
                <w:rFonts w:ascii="Arial" w:hAnsi="Arial" w:cs="Arial"/>
                <w:sz w:val="18"/>
                <w:szCs w:val="18"/>
              </w:rPr>
              <w:t>1.20%</w:t>
            </w:r>
          </w:p>
        </w:tc>
        <w:tc>
          <w:tcPr>
            <w:tcW w:w="827" w:type="dxa"/>
          </w:tcPr>
          <w:p w:rsidR="00CB7C06" w:rsidRDefault="00EA5C5A">
            <w:pPr>
              <w:rPr>
                <w:rFonts w:ascii="Arial" w:hAnsi="Arial" w:cs="Arial"/>
                <w:sz w:val="18"/>
                <w:szCs w:val="18"/>
              </w:rPr>
            </w:pPr>
            <w:r>
              <w:rPr>
                <w:rFonts w:ascii="Arial" w:hAnsi="Arial" w:cs="Arial"/>
                <w:sz w:val="18"/>
                <w:szCs w:val="18"/>
              </w:rPr>
              <w:t>2.40%</w:t>
            </w:r>
          </w:p>
        </w:tc>
        <w:tc>
          <w:tcPr>
            <w:tcW w:w="846" w:type="dxa"/>
          </w:tcPr>
          <w:p w:rsidR="00CB7C06" w:rsidRDefault="00EA5C5A">
            <w:pPr>
              <w:rPr>
                <w:rFonts w:ascii="Arial" w:hAnsi="Arial" w:cs="Arial"/>
                <w:sz w:val="18"/>
                <w:szCs w:val="18"/>
              </w:rPr>
            </w:pPr>
            <w:r>
              <w:rPr>
                <w:rFonts w:ascii="Arial" w:hAnsi="Arial" w:cs="Arial"/>
                <w:sz w:val="18"/>
                <w:szCs w:val="18"/>
              </w:rPr>
              <w:t>0.64%</w:t>
            </w:r>
          </w:p>
        </w:tc>
        <w:tc>
          <w:tcPr>
            <w:tcW w:w="827" w:type="dxa"/>
          </w:tcPr>
          <w:p w:rsidR="00CB7C06" w:rsidRDefault="00EA5C5A">
            <w:pPr>
              <w:rPr>
                <w:rFonts w:ascii="Arial" w:hAnsi="Arial" w:cs="Arial"/>
                <w:sz w:val="18"/>
                <w:szCs w:val="18"/>
              </w:rPr>
            </w:pPr>
            <w:r>
              <w:rPr>
                <w:rFonts w:ascii="Arial" w:hAnsi="Arial" w:cs="Arial"/>
                <w:sz w:val="18"/>
                <w:szCs w:val="18"/>
              </w:rPr>
              <w:t>1.28%</w:t>
            </w:r>
          </w:p>
        </w:tc>
        <w:tc>
          <w:tcPr>
            <w:tcW w:w="756" w:type="dxa"/>
          </w:tcPr>
          <w:p w:rsidR="00CB7C06" w:rsidRDefault="00EA5C5A">
            <w:pPr>
              <w:rPr>
                <w:rFonts w:ascii="Arial" w:hAnsi="Arial" w:cs="Arial"/>
                <w:sz w:val="18"/>
                <w:szCs w:val="18"/>
              </w:rPr>
            </w:pPr>
            <w:r>
              <w:rPr>
                <w:rFonts w:ascii="Arial" w:hAnsi="Arial" w:cs="Arial"/>
                <w:sz w:val="18"/>
                <w:szCs w:val="18"/>
              </w:rPr>
              <w:t>-</w:t>
            </w:r>
          </w:p>
        </w:tc>
        <w:tc>
          <w:tcPr>
            <w:tcW w:w="727" w:type="dxa"/>
          </w:tcPr>
          <w:p w:rsidR="00CB7C06" w:rsidRDefault="00EA5C5A">
            <w:pPr>
              <w:rPr>
                <w:rFonts w:ascii="Arial" w:hAnsi="Arial" w:cs="Arial"/>
                <w:sz w:val="18"/>
                <w:szCs w:val="18"/>
              </w:rPr>
            </w:pPr>
            <w:r>
              <w:rPr>
                <w:rFonts w:ascii="Arial" w:hAnsi="Arial" w:cs="Arial"/>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460"/>
        </w:trPr>
        <w:tc>
          <w:tcPr>
            <w:tcW w:w="1157" w:type="dxa"/>
            <w:vMerge w:val="restart"/>
          </w:tcPr>
          <w:p w:rsidR="00CB7C06" w:rsidRDefault="00EA5C5A">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CB7C06" w:rsidRDefault="00EA5C5A">
            <w:pPr>
              <w:rPr>
                <w:rFonts w:ascii="Arial" w:hAnsi="Arial" w:cs="Arial"/>
                <w:color w:val="00B0F0"/>
                <w:sz w:val="18"/>
                <w:szCs w:val="18"/>
              </w:rPr>
            </w:pPr>
            <w:r>
              <w:rPr>
                <w:rFonts w:ascii="Arial" w:hAnsi="Arial" w:cs="Arial"/>
                <w:color w:val="00B0F0"/>
                <w:sz w:val="18"/>
                <w:szCs w:val="18"/>
              </w:rPr>
              <w:t>3.31%</w:t>
            </w:r>
          </w:p>
        </w:tc>
        <w:tc>
          <w:tcPr>
            <w:tcW w:w="827" w:type="dxa"/>
          </w:tcPr>
          <w:p w:rsidR="00CB7C06" w:rsidRDefault="00EA5C5A">
            <w:pPr>
              <w:rPr>
                <w:rFonts w:ascii="Arial" w:hAnsi="Arial" w:cs="Arial"/>
                <w:sz w:val="18"/>
                <w:szCs w:val="18"/>
              </w:rPr>
            </w:pPr>
            <w:r>
              <w:rPr>
                <w:rFonts w:ascii="Arial" w:hAnsi="Arial" w:cs="Arial"/>
                <w:sz w:val="18"/>
                <w:szCs w:val="18"/>
              </w:rPr>
              <w:t>6.4%</w:t>
            </w:r>
          </w:p>
        </w:tc>
        <w:tc>
          <w:tcPr>
            <w:tcW w:w="911" w:type="dxa"/>
          </w:tcPr>
          <w:p w:rsidR="00CB7C06" w:rsidRDefault="00EA5C5A">
            <w:pPr>
              <w:rPr>
                <w:rFonts w:ascii="Arial" w:hAnsi="Arial" w:cs="Arial"/>
                <w:sz w:val="18"/>
                <w:szCs w:val="18"/>
              </w:rPr>
            </w:pPr>
            <w:r>
              <w:rPr>
                <w:rFonts w:ascii="Arial" w:hAnsi="Arial" w:cs="Arial"/>
                <w:color w:val="00B0F0"/>
                <w:sz w:val="18"/>
                <w:szCs w:val="18"/>
              </w:rPr>
              <w:t>2.24%</w:t>
            </w:r>
          </w:p>
        </w:tc>
        <w:tc>
          <w:tcPr>
            <w:tcW w:w="827" w:type="dxa"/>
          </w:tcPr>
          <w:p w:rsidR="00CB7C06" w:rsidRDefault="00EA5C5A">
            <w:pPr>
              <w:rPr>
                <w:rFonts w:ascii="Arial" w:hAnsi="Arial" w:cs="Arial"/>
                <w:sz w:val="18"/>
                <w:szCs w:val="18"/>
              </w:rPr>
            </w:pPr>
            <w:r>
              <w:rPr>
                <w:rFonts w:ascii="Arial" w:hAnsi="Arial" w:cs="Arial"/>
                <w:sz w:val="18"/>
                <w:szCs w:val="18"/>
              </w:rPr>
              <w:t>4.75%</w:t>
            </w:r>
          </w:p>
        </w:tc>
        <w:tc>
          <w:tcPr>
            <w:tcW w:w="846" w:type="dxa"/>
          </w:tcPr>
          <w:p w:rsidR="00CB7C06" w:rsidRDefault="00EA5C5A">
            <w:pPr>
              <w:rPr>
                <w:rFonts w:ascii="Arial" w:hAnsi="Arial" w:cs="Arial"/>
                <w:sz w:val="18"/>
                <w:szCs w:val="18"/>
              </w:rPr>
            </w:pPr>
            <w:r>
              <w:rPr>
                <w:rFonts w:ascii="Arial" w:hAnsi="Arial" w:cs="Arial"/>
                <w:color w:val="00B0F0"/>
                <w:sz w:val="18"/>
                <w:szCs w:val="18"/>
              </w:rPr>
              <w:t>2.03%</w:t>
            </w:r>
          </w:p>
        </w:tc>
        <w:tc>
          <w:tcPr>
            <w:tcW w:w="827" w:type="dxa"/>
          </w:tcPr>
          <w:p w:rsidR="00CB7C06" w:rsidRDefault="00EA5C5A">
            <w:pPr>
              <w:rPr>
                <w:rFonts w:ascii="Arial" w:hAnsi="Arial" w:cs="Arial"/>
                <w:sz w:val="18"/>
                <w:szCs w:val="18"/>
              </w:rPr>
            </w:pPr>
            <w:r>
              <w:rPr>
                <w:rFonts w:ascii="Arial" w:hAnsi="Arial" w:cs="Arial"/>
                <w:color w:val="00B0F0"/>
                <w:sz w:val="18"/>
                <w:szCs w:val="18"/>
              </w:rPr>
              <w:t>4.36%</w:t>
            </w:r>
          </w:p>
        </w:tc>
        <w:tc>
          <w:tcPr>
            <w:tcW w:w="756" w:type="dxa"/>
          </w:tcPr>
          <w:p w:rsidR="00CB7C06" w:rsidRDefault="00EA5C5A">
            <w:pPr>
              <w:rPr>
                <w:rFonts w:ascii="Arial" w:hAnsi="Arial" w:cs="Arial"/>
                <w:sz w:val="18"/>
                <w:szCs w:val="18"/>
              </w:rPr>
            </w:pPr>
            <w:r>
              <w:rPr>
                <w:rFonts w:ascii="Arial" w:hAnsi="Arial" w:cs="Arial"/>
                <w:sz w:val="18"/>
                <w:szCs w:val="18"/>
              </w:rPr>
              <w:t>-</w:t>
            </w:r>
          </w:p>
        </w:tc>
        <w:tc>
          <w:tcPr>
            <w:tcW w:w="727" w:type="dxa"/>
          </w:tcPr>
          <w:p w:rsidR="00CB7C06" w:rsidRDefault="00EA5C5A">
            <w:pPr>
              <w:rPr>
                <w:rFonts w:ascii="Arial" w:hAnsi="Arial" w:cs="Arial"/>
                <w:sz w:val="18"/>
                <w:szCs w:val="18"/>
              </w:rPr>
            </w:pPr>
            <w:r>
              <w:rPr>
                <w:rFonts w:ascii="Arial" w:hAnsi="Arial" w:cs="Arial"/>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3, Note 10</w:t>
            </w:r>
          </w:p>
        </w:tc>
      </w:tr>
      <w:tr w:rsidR="00CB7C06">
        <w:trPr>
          <w:trHeight w:val="352"/>
        </w:trPr>
        <w:tc>
          <w:tcPr>
            <w:tcW w:w="1157" w:type="dxa"/>
            <w:vMerge/>
          </w:tcPr>
          <w:p w:rsidR="00CB7C06" w:rsidRDefault="00CB7C06">
            <w:pPr>
              <w:tabs>
                <w:tab w:val="left" w:pos="384"/>
              </w:tabs>
              <w:rPr>
                <w:rFonts w:ascii="Arial" w:hAnsi="Arial" w:cs="Arial"/>
                <w:sz w:val="18"/>
                <w:szCs w:val="18"/>
              </w:rPr>
            </w:pPr>
          </w:p>
        </w:tc>
        <w:tc>
          <w:tcPr>
            <w:tcW w:w="735" w:type="dxa"/>
          </w:tcPr>
          <w:p w:rsidR="00CB7C06" w:rsidRDefault="00EA5C5A">
            <w:pPr>
              <w:jc w:val="center"/>
              <w:rPr>
                <w:rFonts w:ascii="Arial" w:hAnsi="Arial" w:cs="Arial"/>
                <w:color w:val="00B0F0"/>
                <w:sz w:val="18"/>
                <w:szCs w:val="18"/>
              </w:rPr>
            </w:pPr>
            <w:r>
              <w:rPr>
                <w:rFonts w:ascii="Arial" w:hAnsi="Arial" w:cs="Arial"/>
                <w:color w:val="00B0F0"/>
                <w:sz w:val="18"/>
                <w:szCs w:val="18"/>
              </w:rPr>
              <w:t>3.2%</w:t>
            </w:r>
          </w:p>
        </w:tc>
        <w:tc>
          <w:tcPr>
            <w:tcW w:w="827" w:type="dxa"/>
          </w:tcPr>
          <w:p w:rsidR="00CB7C06" w:rsidRDefault="00EA5C5A">
            <w:pPr>
              <w:jc w:val="center"/>
              <w:rPr>
                <w:rFonts w:ascii="Arial" w:hAnsi="Arial" w:cs="Arial"/>
                <w:sz w:val="18"/>
                <w:szCs w:val="18"/>
              </w:rPr>
            </w:pPr>
            <w:r>
              <w:rPr>
                <w:rFonts w:ascii="Arial" w:hAnsi="Arial" w:cs="Arial"/>
                <w:sz w:val="18"/>
                <w:szCs w:val="18"/>
              </w:rPr>
              <w:t>6.2%</w:t>
            </w:r>
          </w:p>
        </w:tc>
        <w:tc>
          <w:tcPr>
            <w:tcW w:w="911" w:type="dxa"/>
          </w:tcPr>
          <w:p w:rsidR="00CB7C06" w:rsidRDefault="00EA5C5A">
            <w:pPr>
              <w:jc w:val="center"/>
              <w:rPr>
                <w:rFonts w:ascii="Arial" w:hAnsi="Arial" w:cs="Arial"/>
                <w:sz w:val="18"/>
                <w:szCs w:val="18"/>
              </w:rPr>
            </w:pPr>
            <w:r>
              <w:rPr>
                <w:rFonts w:ascii="Arial" w:hAnsi="Arial" w:cs="Arial"/>
                <w:color w:val="00B0F0"/>
                <w:sz w:val="18"/>
                <w:szCs w:val="18"/>
              </w:rPr>
              <w:t>2.1%</w:t>
            </w:r>
          </w:p>
        </w:tc>
        <w:tc>
          <w:tcPr>
            <w:tcW w:w="827" w:type="dxa"/>
          </w:tcPr>
          <w:p w:rsidR="00CB7C06" w:rsidRDefault="00EA5C5A">
            <w:pPr>
              <w:jc w:val="center"/>
              <w:rPr>
                <w:rFonts w:ascii="Arial" w:hAnsi="Arial" w:cs="Arial"/>
                <w:sz w:val="18"/>
                <w:szCs w:val="18"/>
              </w:rPr>
            </w:pPr>
            <w:r>
              <w:rPr>
                <w:rFonts w:ascii="Arial" w:hAnsi="Arial" w:cs="Arial"/>
                <w:sz w:val="18"/>
                <w:szCs w:val="18"/>
              </w:rPr>
              <w:t>4.16%</w:t>
            </w:r>
          </w:p>
        </w:tc>
        <w:tc>
          <w:tcPr>
            <w:tcW w:w="846" w:type="dxa"/>
          </w:tcPr>
          <w:p w:rsidR="00CB7C06" w:rsidRDefault="00EA5C5A">
            <w:pPr>
              <w:jc w:val="center"/>
              <w:rPr>
                <w:rFonts w:ascii="Arial" w:hAnsi="Arial" w:cs="Arial"/>
                <w:sz w:val="18"/>
                <w:szCs w:val="18"/>
              </w:rPr>
            </w:pPr>
            <w:r>
              <w:rPr>
                <w:rFonts w:ascii="Arial" w:hAnsi="Arial" w:cs="Arial"/>
                <w:color w:val="00B0F0"/>
                <w:sz w:val="18"/>
                <w:szCs w:val="18"/>
              </w:rPr>
              <w:t>1.76%</w:t>
            </w:r>
          </w:p>
        </w:tc>
        <w:tc>
          <w:tcPr>
            <w:tcW w:w="827" w:type="dxa"/>
          </w:tcPr>
          <w:p w:rsidR="00CB7C06" w:rsidRDefault="00EA5C5A">
            <w:pPr>
              <w:jc w:val="center"/>
              <w:rPr>
                <w:rFonts w:ascii="Arial" w:hAnsi="Arial" w:cs="Arial"/>
                <w:sz w:val="18"/>
                <w:szCs w:val="18"/>
              </w:rPr>
            </w:pPr>
            <w:r>
              <w:rPr>
                <w:rFonts w:ascii="Arial" w:hAnsi="Arial" w:cs="Arial"/>
                <w:color w:val="00B0F0"/>
                <w:sz w:val="18"/>
                <w:szCs w:val="18"/>
              </w:rPr>
              <w:t>3.81%</w:t>
            </w:r>
          </w:p>
        </w:tc>
        <w:tc>
          <w:tcPr>
            <w:tcW w:w="756"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3, Note 11</w:t>
            </w:r>
          </w:p>
        </w:tc>
      </w:tr>
      <w:tr w:rsidR="00CB7C06">
        <w:trPr>
          <w:trHeight w:val="204"/>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ZTE</w:t>
            </w:r>
          </w:p>
        </w:tc>
        <w:tc>
          <w:tcPr>
            <w:tcW w:w="735"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S1</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87"/>
        </w:trPr>
        <w:tc>
          <w:tcPr>
            <w:tcW w:w="1157" w:type="dxa"/>
            <w:vMerge w:val="restart"/>
          </w:tcPr>
          <w:p w:rsidR="00CB7C06" w:rsidRDefault="00EA5C5A">
            <w:pPr>
              <w:tabs>
                <w:tab w:val="left" w:pos="384"/>
              </w:tabs>
              <w:rPr>
                <w:rFonts w:ascii="Arial" w:hAnsi="Arial" w:cs="Arial"/>
                <w:sz w:val="18"/>
                <w:szCs w:val="18"/>
              </w:rPr>
            </w:pPr>
            <w:r>
              <w:rPr>
                <w:rFonts w:ascii="Arial" w:hAnsi="Arial" w:cs="Arial"/>
                <w:sz w:val="18"/>
                <w:szCs w:val="18"/>
              </w:rPr>
              <w:t>vivo</w:t>
            </w:r>
          </w:p>
        </w:tc>
        <w:tc>
          <w:tcPr>
            <w:tcW w:w="735" w:type="dxa"/>
          </w:tcPr>
          <w:p w:rsidR="00CB7C06" w:rsidRDefault="00EA5C5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CB7C06" w:rsidRDefault="00EA5C5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CB7C06" w:rsidRDefault="00EA5C5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S2</w:t>
            </w:r>
          </w:p>
        </w:tc>
        <w:tc>
          <w:tcPr>
            <w:tcW w:w="1530" w:type="dxa"/>
          </w:tcPr>
          <w:p w:rsidR="00CB7C06" w:rsidRDefault="00EA5C5A">
            <w:pPr>
              <w:jc w:val="center"/>
              <w:rPr>
                <w:rFonts w:ascii="Arial" w:hAnsi="Arial" w:cs="Arial"/>
                <w:sz w:val="18"/>
                <w:szCs w:val="18"/>
              </w:rPr>
            </w:pPr>
            <w:r>
              <w:rPr>
                <w:rFonts w:ascii="Arial" w:hAnsi="Arial" w:cs="Arial"/>
                <w:sz w:val="18"/>
                <w:szCs w:val="18"/>
              </w:rPr>
              <w:t>Note 1, Note 12</w:t>
            </w:r>
          </w:p>
        </w:tc>
      </w:tr>
      <w:tr w:rsidR="00CB7C06">
        <w:trPr>
          <w:trHeight w:val="277"/>
        </w:trPr>
        <w:tc>
          <w:tcPr>
            <w:tcW w:w="1157" w:type="dxa"/>
            <w:vMerge/>
          </w:tcPr>
          <w:p w:rsidR="00CB7C06" w:rsidRDefault="00CB7C06">
            <w:pPr>
              <w:tabs>
                <w:tab w:val="left" w:pos="384"/>
              </w:tabs>
              <w:rPr>
                <w:rFonts w:ascii="Arial" w:hAnsi="Arial" w:cs="Arial"/>
                <w:sz w:val="18"/>
                <w:szCs w:val="18"/>
              </w:rPr>
            </w:pPr>
          </w:p>
        </w:tc>
        <w:tc>
          <w:tcPr>
            <w:tcW w:w="735" w:type="dxa"/>
            <w:vAlign w:val="bottom"/>
          </w:tcPr>
          <w:p w:rsidR="00CB7C06" w:rsidRDefault="00EA5C5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CB7C06" w:rsidRDefault="00EA5C5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CB7C06" w:rsidRDefault="00EA5C5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1022" w:type="dxa"/>
          </w:tcPr>
          <w:p w:rsidR="00CB7C06" w:rsidRDefault="00EA5C5A">
            <w:pPr>
              <w:jc w:val="center"/>
              <w:rPr>
                <w:rFonts w:ascii="Arial" w:hAnsi="Arial" w:cs="Arial"/>
                <w:sz w:val="18"/>
                <w:szCs w:val="18"/>
              </w:rPr>
            </w:pPr>
            <w:r>
              <w:rPr>
                <w:rFonts w:ascii="Arial" w:hAnsi="Arial" w:cs="Arial"/>
                <w:sz w:val="18"/>
                <w:szCs w:val="18"/>
              </w:rPr>
              <w:t>S2</w:t>
            </w:r>
          </w:p>
        </w:tc>
        <w:tc>
          <w:tcPr>
            <w:tcW w:w="1530" w:type="dxa"/>
          </w:tcPr>
          <w:p w:rsidR="00CB7C06" w:rsidRDefault="00EA5C5A">
            <w:pPr>
              <w:jc w:val="center"/>
              <w:rPr>
                <w:rFonts w:ascii="Arial" w:hAnsi="Arial" w:cs="Arial"/>
                <w:sz w:val="18"/>
                <w:szCs w:val="18"/>
              </w:rPr>
            </w:pPr>
            <w:r>
              <w:rPr>
                <w:rFonts w:ascii="Arial" w:hAnsi="Arial" w:cs="Arial"/>
                <w:sz w:val="18"/>
                <w:szCs w:val="18"/>
              </w:rPr>
              <w:t>Note 2, Note 12</w:t>
            </w:r>
          </w:p>
        </w:tc>
      </w:tr>
      <w:tr w:rsidR="00CB7C06">
        <w:trPr>
          <w:trHeight w:val="277"/>
        </w:trPr>
        <w:tc>
          <w:tcPr>
            <w:tcW w:w="1157" w:type="dxa"/>
            <w:vAlign w:val="center"/>
          </w:tcPr>
          <w:p w:rsidR="00CB7C06" w:rsidRDefault="00EA5C5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CB7C06" w:rsidRDefault="00EA5C5A">
            <w:pPr>
              <w:jc w:val="center"/>
              <w:rPr>
                <w:rFonts w:ascii="Arial" w:hAnsi="Arial" w:cs="Arial"/>
                <w:sz w:val="18"/>
                <w:szCs w:val="18"/>
              </w:rPr>
            </w:pPr>
            <w:r>
              <w:rPr>
                <w:rFonts w:ascii="Arial" w:hAnsi="Arial" w:cs="Arial"/>
                <w:sz w:val="18"/>
                <w:szCs w:val="18"/>
              </w:rPr>
              <w:t>4.50%</w:t>
            </w:r>
          </w:p>
        </w:tc>
        <w:tc>
          <w:tcPr>
            <w:tcW w:w="827" w:type="dxa"/>
            <w:vAlign w:val="center"/>
          </w:tcPr>
          <w:p w:rsidR="00CB7C06" w:rsidRDefault="00EA5C5A">
            <w:pPr>
              <w:jc w:val="center"/>
              <w:rPr>
                <w:rFonts w:ascii="Arial" w:hAnsi="Arial" w:cs="Arial"/>
                <w:color w:val="000000"/>
                <w:sz w:val="16"/>
                <w:szCs w:val="16"/>
              </w:rPr>
            </w:pPr>
            <w:r>
              <w:rPr>
                <w:rFonts w:ascii="Arial" w:hAnsi="Arial" w:cs="Arial"/>
                <w:sz w:val="18"/>
                <w:szCs w:val="18"/>
              </w:rPr>
              <w:t>9%</w:t>
            </w:r>
          </w:p>
        </w:tc>
        <w:tc>
          <w:tcPr>
            <w:tcW w:w="911" w:type="dxa"/>
            <w:vAlign w:val="center"/>
          </w:tcPr>
          <w:p w:rsidR="00CB7C06" w:rsidRDefault="00EA5C5A">
            <w:pPr>
              <w:jc w:val="center"/>
              <w:rPr>
                <w:rFonts w:ascii="Arial" w:hAnsi="Arial" w:cs="Arial"/>
                <w:sz w:val="18"/>
                <w:szCs w:val="18"/>
              </w:rPr>
            </w:pPr>
            <w:r>
              <w:rPr>
                <w:rFonts w:ascii="Arial" w:hAnsi="Arial" w:cs="Arial"/>
                <w:sz w:val="18"/>
                <w:szCs w:val="18"/>
              </w:rPr>
              <w:t>2.70%</w:t>
            </w:r>
          </w:p>
        </w:tc>
        <w:tc>
          <w:tcPr>
            <w:tcW w:w="827" w:type="dxa"/>
            <w:vAlign w:val="center"/>
          </w:tcPr>
          <w:p w:rsidR="00CB7C06" w:rsidRDefault="00EA5C5A">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CB7C06" w:rsidRDefault="00EA5C5A">
            <w:pPr>
              <w:jc w:val="center"/>
              <w:rPr>
                <w:rFonts w:ascii="Arial" w:hAnsi="Arial" w:cs="Arial"/>
                <w:sz w:val="18"/>
                <w:szCs w:val="18"/>
              </w:rPr>
            </w:pPr>
            <w:r>
              <w:rPr>
                <w:rFonts w:ascii="Arial" w:hAnsi="Arial" w:cs="Arial"/>
                <w:sz w:val="18"/>
                <w:szCs w:val="18"/>
              </w:rPr>
              <w:t>2.60%</w:t>
            </w:r>
          </w:p>
        </w:tc>
        <w:tc>
          <w:tcPr>
            <w:tcW w:w="827" w:type="dxa"/>
            <w:vAlign w:val="center"/>
          </w:tcPr>
          <w:p w:rsidR="00CB7C06" w:rsidRDefault="00EA5C5A">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CB7C06" w:rsidRDefault="00EA5C5A">
            <w:pPr>
              <w:jc w:val="center"/>
              <w:rPr>
                <w:rFonts w:ascii="Arial" w:hAnsi="Arial" w:cs="Arial"/>
                <w:sz w:val="18"/>
                <w:szCs w:val="18"/>
              </w:rPr>
            </w:pPr>
            <w:r>
              <w:rPr>
                <w:rFonts w:ascii="Arial" w:hAnsi="Arial" w:cs="Arial"/>
                <w:sz w:val="18"/>
                <w:szCs w:val="18"/>
              </w:rPr>
              <w:t>4.50%</w:t>
            </w:r>
          </w:p>
        </w:tc>
        <w:tc>
          <w:tcPr>
            <w:tcW w:w="727" w:type="dxa"/>
            <w:vAlign w:val="center"/>
          </w:tcPr>
          <w:p w:rsidR="00CB7C06" w:rsidRDefault="00EA5C5A">
            <w:pPr>
              <w:jc w:val="center"/>
              <w:rPr>
                <w:rFonts w:ascii="Arial" w:hAnsi="Arial" w:cs="Arial"/>
                <w:sz w:val="18"/>
                <w:szCs w:val="18"/>
              </w:rPr>
            </w:pPr>
            <w:r>
              <w:rPr>
                <w:rFonts w:ascii="Arial" w:hAnsi="Arial" w:cs="Arial"/>
                <w:sz w:val="18"/>
                <w:szCs w:val="18"/>
              </w:rPr>
              <w:t>3.5%</w:t>
            </w:r>
          </w:p>
        </w:tc>
        <w:tc>
          <w:tcPr>
            <w:tcW w:w="1022" w:type="dxa"/>
            <w:vAlign w:val="center"/>
          </w:tcPr>
          <w:p w:rsidR="00CB7C06" w:rsidRDefault="00EA5C5A">
            <w:pPr>
              <w:jc w:val="center"/>
              <w:rPr>
                <w:rFonts w:ascii="Arial" w:hAnsi="Arial" w:cs="Arial"/>
                <w:sz w:val="18"/>
                <w:szCs w:val="18"/>
              </w:rPr>
            </w:pPr>
            <w:r>
              <w:rPr>
                <w:rFonts w:ascii="Arial" w:hAnsi="Arial" w:cs="Arial"/>
                <w:sz w:val="18"/>
                <w:szCs w:val="18"/>
              </w:rPr>
              <w:t>S3</w:t>
            </w:r>
          </w:p>
        </w:tc>
        <w:tc>
          <w:tcPr>
            <w:tcW w:w="1530" w:type="dxa"/>
          </w:tcPr>
          <w:p w:rsidR="00CB7C06" w:rsidRDefault="00CB7C06">
            <w:pPr>
              <w:jc w:val="center"/>
              <w:rPr>
                <w:rFonts w:ascii="Arial" w:hAnsi="Arial" w:cs="Arial"/>
                <w:sz w:val="18"/>
                <w:szCs w:val="18"/>
              </w:rPr>
            </w:pPr>
          </w:p>
        </w:tc>
      </w:tr>
      <w:tr w:rsidR="00CB7C06">
        <w:trPr>
          <w:trHeight w:val="831"/>
        </w:trPr>
        <w:tc>
          <w:tcPr>
            <w:tcW w:w="10165" w:type="dxa"/>
            <w:gridSpan w:val="11"/>
          </w:tcPr>
          <w:p w:rsidR="00CB7C06" w:rsidRDefault="00EA5C5A">
            <w:pPr>
              <w:rPr>
                <w:rFonts w:ascii="Arial" w:hAnsi="Arial" w:cs="Arial"/>
                <w:sz w:val="18"/>
                <w:szCs w:val="18"/>
              </w:rPr>
            </w:pPr>
            <w:r>
              <w:rPr>
                <w:rFonts w:ascii="Arial" w:hAnsi="Arial" w:cs="Arial"/>
                <w:sz w:val="18"/>
                <w:szCs w:val="18"/>
              </w:rPr>
              <w:t xml:space="preserve">Note 1: Same slot scheduling. </w:t>
            </w:r>
          </w:p>
          <w:p w:rsidR="00CB7C06" w:rsidRDefault="00EA5C5A">
            <w:pPr>
              <w:rPr>
                <w:rFonts w:ascii="Arial" w:hAnsi="Arial" w:cs="Arial"/>
                <w:sz w:val="18"/>
                <w:szCs w:val="18"/>
              </w:rPr>
            </w:pPr>
            <w:r>
              <w:rPr>
                <w:rFonts w:ascii="Arial" w:hAnsi="Arial" w:cs="Arial"/>
                <w:sz w:val="18"/>
                <w:szCs w:val="18"/>
              </w:rPr>
              <w:t xml:space="preserve">Note 2: Cross-slot scheduling. </w:t>
            </w:r>
          </w:p>
          <w:p w:rsidR="00CB7C06" w:rsidRDefault="00EA5C5A">
            <w:pPr>
              <w:ind w:left="700" w:hanging="700"/>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assumign cell center UE.</w:t>
            </w:r>
          </w:p>
          <w:p w:rsidR="00CB7C06" w:rsidRDefault="00EA5C5A">
            <w:pPr>
              <w:rPr>
                <w:rFonts w:ascii="Arial" w:hAnsi="Arial" w:cs="Arial"/>
                <w:sz w:val="18"/>
                <w:szCs w:val="18"/>
              </w:rPr>
            </w:pPr>
            <w:r>
              <w:rPr>
                <w:rFonts w:ascii="Arial" w:hAnsi="Arial" w:cs="Arial"/>
                <w:sz w:val="18"/>
                <w:szCs w:val="18"/>
              </w:rPr>
              <w:t>Note 4: ‘S1’ represents Scheme#1, ‘S2’ re</w:t>
            </w:r>
            <w:r>
              <w:rPr>
                <w:rFonts w:ascii="Arial" w:hAnsi="Arial" w:cs="Arial"/>
                <w:sz w:val="18"/>
                <w:szCs w:val="18"/>
              </w:rPr>
              <w:t>presents Scheme#2, ‘S3’ represents Scheme#3</w:t>
            </w:r>
          </w:p>
          <w:p w:rsidR="00CB7C06" w:rsidRDefault="00EA5C5A">
            <w:pPr>
              <w:rPr>
                <w:rFonts w:ascii="Arial" w:hAnsi="Arial" w:cs="Arial"/>
                <w:sz w:val="18"/>
                <w:szCs w:val="18"/>
              </w:rPr>
            </w:pPr>
            <w:r>
              <w:rPr>
                <w:rFonts w:ascii="Arial" w:hAnsi="Arial" w:cs="Arial"/>
                <w:sz w:val="18"/>
                <w:szCs w:val="18"/>
              </w:rPr>
              <w:t>Note 5: DL (50%) + UL (50%)</w:t>
            </w:r>
          </w:p>
          <w:p w:rsidR="00CB7C06" w:rsidRDefault="00EA5C5A">
            <w:pPr>
              <w:rPr>
                <w:rFonts w:ascii="Arial" w:hAnsi="Arial" w:cs="Arial"/>
                <w:sz w:val="18"/>
                <w:szCs w:val="18"/>
              </w:rPr>
            </w:pPr>
            <w:r>
              <w:rPr>
                <w:rFonts w:ascii="Arial" w:hAnsi="Arial" w:cs="Arial"/>
                <w:sz w:val="18"/>
                <w:szCs w:val="18"/>
              </w:rPr>
              <w:t>Note 6: DL-only</w:t>
            </w:r>
          </w:p>
          <w:p w:rsidR="00CB7C06" w:rsidRDefault="00EA5C5A">
            <w:pPr>
              <w:rPr>
                <w:rFonts w:ascii="Arial" w:hAnsi="Arial" w:cs="Arial"/>
                <w:sz w:val="18"/>
                <w:szCs w:val="18"/>
              </w:rPr>
            </w:pPr>
            <w:r>
              <w:rPr>
                <w:rFonts w:ascii="Arial" w:hAnsi="Arial" w:cs="Arial"/>
                <w:sz w:val="18"/>
                <w:szCs w:val="18"/>
              </w:rPr>
              <w:t>Note 7: slots "DDDU",</w:t>
            </w:r>
          </w:p>
          <w:p w:rsidR="00CB7C06" w:rsidRDefault="00EA5C5A">
            <w:pPr>
              <w:rPr>
                <w:rFonts w:ascii="Arial" w:hAnsi="Arial" w:cs="Arial"/>
                <w:sz w:val="18"/>
                <w:szCs w:val="18"/>
              </w:rPr>
            </w:pPr>
            <w:r>
              <w:rPr>
                <w:rFonts w:ascii="Arial" w:hAnsi="Arial" w:cs="Arial"/>
                <w:sz w:val="18"/>
                <w:szCs w:val="18"/>
              </w:rPr>
              <w:t>Note 8: The blocking rate in Table 16A is assumed for corresponding cases.</w:t>
            </w:r>
          </w:p>
          <w:p w:rsidR="00CB7C06" w:rsidRDefault="00EA5C5A">
            <w:pPr>
              <w:rPr>
                <w:rFonts w:ascii="Arial" w:hAnsi="Arial" w:cs="Arial"/>
                <w:sz w:val="18"/>
                <w:szCs w:val="18"/>
              </w:rPr>
            </w:pPr>
            <w:r>
              <w:rPr>
                <w:rFonts w:ascii="Arial" w:hAnsi="Arial" w:cs="Arial"/>
                <w:sz w:val="18"/>
                <w:szCs w:val="18"/>
              </w:rPr>
              <w:t>Note 9 : Wake-Up Signal (WUS)</w:t>
            </w:r>
          </w:p>
          <w:p w:rsidR="00CB7C06" w:rsidRDefault="00EA5C5A">
            <w:pPr>
              <w:rPr>
                <w:rFonts w:ascii="Arial" w:hAnsi="Arial" w:cs="Arial"/>
                <w:sz w:val="18"/>
                <w:szCs w:val="18"/>
              </w:rPr>
            </w:pPr>
            <w:r>
              <w:rPr>
                <w:rFonts w:ascii="Arial" w:hAnsi="Arial" w:cs="Arial"/>
                <w:sz w:val="18"/>
                <w:szCs w:val="18"/>
              </w:rPr>
              <w:t>Note 10: TDD: DDDDDDDSUU</w:t>
            </w:r>
          </w:p>
          <w:p w:rsidR="00CB7C06" w:rsidRDefault="00EA5C5A">
            <w:pPr>
              <w:rPr>
                <w:rFonts w:ascii="Arial" w:hAnsi="Arial" w:cs="Arial"/>
                <w:sz w:val="18"/>
                <w:szCs w:val="18"/>
              </w:rPr>
            </w:pPr>
            <w:r>
              <w:rPr>
                <w:rFonts w:ascii="Arial" w:hAnsi="Arial" w:cs="Arial"/>
                <w:sz w:val="18"/>
                <w:szCs w:val="18"/>
              </w:rPr>
              <w:t xml:space="preserve">Note 11: TDD: </w:t>
            </w:r>
            <w:r>
              <w:rPr>
                <w:rFonts w:ascii="Arial" w:hAnsi="Arial" w:cs="Arial"/>
                <w:sz w:val="18"/>
                <w:szCs w:val="18"/>
              </w:rPr>
              <w:t>DDDSUDDSUU</w:t>
            </w:r>
          </w:p>
          <w:p w:rsidR="00CB7C06" w:rsidRDefault="00EA5C5A">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m:t>
              </m:r>
              <m:r>
                <w:rPr>
                  <w:rFonts w:ascii="Cambria Math" w:hAnsi="Cambria Math" w:cs="Arial"/>
                  <w:sz w:val="18"/>
                  <w:szCs w:val="18"/>
                </w:rPr>
                <m:t>=2</m:t>
              </m:r>
            </m:oMath>
          </w:p>
        </w:tc>
      </w:tr>
    </w:tbl>
    <w:p w:rsidR="00CB7C06" w:rsidRDefault="00CB7C06">
      <w:pPr>
        <w:rPr>
          <w:rFonts w:ascii="Arial" w:hAnsi="Arial" w:cs="Arial"/>
        </w:rPr>
      </w:pPr>
    </w:p>
    <w:p w:rsidR="00CB7C06" w:rsidRDefault="00EA5C5A">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p>
    <w:tbl>
      <w:tblPr>
        <w:tblStyle w:val="ab"/>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CB7C06">
        <w:trPr>
          <w:trHeight w:val="210"/>
        </w:trPr>
        <w:tc>
          <w:tcPr>
            <w:tcW w:w="1158"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Company</w:t>
            </w:r>
          </w:p>
        </w:tc>
        <w:tc>
          <w:tcPr>
            <w:tcW w:w="1571"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IM traffic model</w:t>
            </w:r>
          </w:p>
        </w:tc>
        <w:tc>
          <w:tcPr>
            <w:tcW w:w="3346" w:type="dxa"/>
            <w:gridSpan w:val="4"/>
            <w:shd w:val="clear" w:color="auto" w:fill="73FB79"/>
          </w:tcPr>
          <w:p w:rsidR="00CB7C06" w:rsidRDefault="00EA5C5A">
            <w:pPr>
              <w:jc w:val="center"/>
              <w:rPr>
                <w:rFonts w:ascii="Arial" w:hAnsi="Arial" w:cs="Arial"/>
                <w:sz w:val="18"/>
                <w:szCs w:val="18"/>
              </w:rPr>
            </w:pPr>
            <w:r>
              <w:rPr>
                <w:rFonts w:ascii="Arial" w:hAnsi="Arial" w:cs="Arial"/>
                <w:sz w:val="18"/>
                <w:szCs w:val="18"/>
              </w:rPr>
              <w:t>Heartbeat traffic model</w:t>
            </w:r>
          </w:p>
        </w:tc>
        <w:tc>
          <w:tcPr>
            <w:tcW w:w="1530"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Notes</w:t>
            </w:r>
          </w:p>
        </w:tc>
      </w:tr>
      <w:tr w:rsidR="00CB7C06">
        <w:trPr>
          <w:trHeight w:val="210"/>
        </w:trPr>
        <w:tc>
          <w:tcPr>
            <w:tcW w:w="1158" w:type="dxa"/>
            <w:vMerge/>
          </w:tcPr>
          <w:p w:rsidR="00CB7C06" w:rsidRDefault="00CB7C06">
            <w:pPr>
              <w:rPr>
                <w:rFonts w:ascii="Arial" w:hAnsi="Arial" w:cs="Arial"/>
                <w:sz w:val="18"/>
                <w:szCs w:val="18"/>
              </w:rPr>
            </w:pPr>
          </w:p>
        </w:tc>
        <w:tc>
          <w:tcPr>
            <w:tcW w:w="744"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1689"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 xml:space="preserve"> IAT = 200ms</w:t>
            </w:r>
          </w:p>
        </w:tc>
        <w:tc>
          <w:tcPr>
            <w:tcW w:w="1657" w:type="dxa"/>
            <w:gridSpan w:val="2"/>
            <w:shd w:val="clear" w:color="auto" w:fill="73FB79"/>
          </w:tcPr>
          <w:p w:rsidR="00CB7C06" w:rsidRDefault="00EA5C5A">
            <w:pPr>
              <w:tabs>
                <w:tab w:val="left" w:pos="204"/>
              </w:tabs>
              <w:rPr>
                <w:rFonts w:ascii="Arial" w:hAnsi="Arial" w:cs="Arial"/>
                <w:sz w:val="18"/>
                <w:szCs w:val="18"/>
              </w:rPr>
            </w:pPr>
            <w:r>
              <w:rPr>
                <w:rFonts w:ascii="Arial" w:hAnsi="Arial" w:cs="Arial"/>
                <w:sz w:val="18"/>
                <w:szCs w:val="18"/>
              </w:rPr>
              <w:tab/>
              <w:t>IAT = 80ms</w:t>
            </w:r>
          </w:p>
        </w:tc>
        <w:tc>
          <w:tcPr>
            <w:tcW w:w="803"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CB7C06" w:rsidRDefault="00CB7C06">
            <w:pPr>
              <w:jc w:val="center"/>
              <w:rPr>
                <w:rFonts w:ascii="Arial" w:hAnsi="Arial" w:cs="Arial"/>
                <w:sz w:val="18"/>
                <w:szCs w:val="18"/>
              </w:rPr>
            </w:pPr>
          </w:p>
        </w:tc>
        <w:tc>
          <w:tcPr>
            <w:tcW w:w="1773" w:type="dxa"/>
            <w:vMerge/>
            <w:shd w:val="clear" w:color="auto" w:fill="73FB79"/>
          </w:tcPr>
          <w:p w:rsidR="00CB7C06" w:rsidRDefault="00CB7C06">
            <w:pPr>
              <w:jc w:val="center"/>
              <w:rPr>
                <w:rFonts w:ascii="Arial" w:hAnsi="Arial" w:cs="Arial"/>
                <w:sz w:val="18"/>
                <w:szCs w:val="18"/>
              </w:rPr>
            </w:pPr>
          </w:p>
        </w:tc>
      </w:tr>
      <w:tr w:rsidR="00CB7C06">
        <w:trPr>
          <w:trHeight w:val="224"/>
        </w:trPr>
        <w:tc>
          <w:tcPr>
            <w:tcW w:w="1158" w:type="dxa"/>
            <w:vMerge/>
          </w:tcPr>
          <w:p w:rsidR="00CB7C06" w:rsidRDefault="00CB7C06">
            <w:pPr>
              <w:rPr>
                <w:rFonts w:ascii="Arial" w:hAnsi="Arial" w:cs="Arial"/>
                <w:sz w:val="18"/>
                <w:szCs w:val="18"/>
              </w:rPr>
            </w:pPr>
          </w:p>
        </w:tc>
        <w:tc>
          <w:tcPr>
            <w:tcW w:w="744" w:type="dxa"/>
            <w:vMerge/>
          </w:tcPr>
          <w:p w:rsidR="00CB7C06" w:rsidRDefault="00CB7C06">
            <w:pPr>
              <w:jc w:val="center"/>
              <w:rPr>
                <w:rFonts w:ascii="Arial" w:hAnsi="Arial" w:cs="Arial"/>
                <w:sz w:val="18"/>
                <w:szCs w:val="18"/>
              </w:rPr>
            </w:pPr>
          </w:p>
        </w:tc>
        <w:tc>
          <w:tcPr>
            <w:tcW w:w="827" w:type="dxa"/>
            <w:vMerge/>
          </w:tcPr>
          <w:p w:rsidR="00CB7C06" w:rsidRDefault="00CB7C06">
            <w:pPr>
              <w:jc w:val="center"/>
              <w:rPr>
                <w:rFonts w:ascii="Arial" w:hAnsi="Arial" w:cs="Arial"/>
                <w:sz w:val="18"/>
                <w:szCs w:val="18"/>
              </w:rPr>
            </w:pPr>
          </w:p>
        </w:tc>
        <w:tc>
          <w:tcPr>
            <w:tcW w:w="903" w:type="dxa"/>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786" w:type="dxa"/>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852" w:type="dxa"/>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805" w:type="dxa"/>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803" w:type="dxa"/>
            <w:vMerge/>
          </w:tcPr>
          <w:p w:rsidR="00CB7C06" w:rsidRDefault="00CB7C06">
            <w:pPr>
              <w:jc w:val="center"/>
              <w:rPr>
                <w:rFonts w:ascii="Arial" w:hAnsi="Arial" w:cs="Arial"/>
                <w:sz w:val="18"/>
                <w:szCs w:val="18"/>
              </w:rPr>
            </w:pPr>
          </w:p>
        </w:tc>
        <w:tc>
          <w:tcPr>
            <w:tcW w:w="727" w:type="dxa"/>
            <w:vMerge/>
          </w:tcPr>
          <w:p w:rsidR="00CB7C06" w:rsidRDefault="00CB7C06">
            <w:pPr>
              <w:jc w:val="center"/>
              <w:rPr>
                <w:rFonts w:ascii="Arial" w:hAnsi="Arial" w:cs="Arial"/>
                <w:sz w:val="18"/>
                <w:szCs w:val="18"/>
              </w:rPr>
            </w:pPr>
          </w:p>
        </w:tc>
        <w:tc>
          <w:tcPr>
            <w:tcW w:w="967" w:type="dxa"/>
            <w:vMerge/>
            <w:shd w:val="clear" w:color="auto" w:fill="73FB79"/>
          </w:tcPr>
          <w:p w:rsidR="00CB7C06" w:rsidRDefault="00CB7C06">
            <w:pPr>
              <w:jc w:val="center"/>
              <w:rPr>
                <w:rFonts w:ascii="Arial" w:hAnsi="Arial" w:cs="Arial"/>
                <w:sz w:val="18"/>
                <w:szCs w:val="18"/>
              </w:rPr>
            </w:pPr>
          </w:p>
        </w:tc>
        <w:tc>
          <w:tcPr>
            <w:tcW w:w="1773" w:type="dxa"/>
            <w:vMerge/>
            <w:shd w:val="clear" w:color="auto" w:fill="73FB79"/>
          </w:tcPr>
          <w:p w:rsidR="00CB7C06" w:rsidRDefault="00CB7C06">
            <w:pPr>
              <w:jc w:val="center"/>
              <w:rPr>
                <w:rFonts w:ascii="Arial" w:hAnsi="Arial" w:cs="Arial"/>
                <w:sz w:val="18"/>
                <w:szCs w:val="18"/>
              </w:rPr>
            </w:pPr>
          </w:p>
        </w:tc>
      </w:tr>
      <w:tr w:rsidR="00CB7C06">
        <w:trPr>
          <w:trHeight w:val="210"/>
        </w:trPr>
        <w:tc>
          <w:tcPr>
            <w:tcW w:w="1158" w:type="dxa"/>
            <w:vMerge w:val="restart"/>
          </w:tcPr>
          <w:p w:rsidR="00CB7C06" w:rsidRDefault="00EA5C5A">
            <w:pPr>
              <w:jc w:val="center"/>
              <w:rPr>
                <w:rFonts w:ascii="Arial" w:hAnsi="Arial" w:cs="Arial"/>
                <w:sz w:val="18"/>
                <w:szCs w:val="18"/>
              </w:rPr>
            </w:pPr>
            <w:r>
              <w:rPr>
                <w:rFonts w:ascii="Arial" w:hAnsi="Arial" w:cs="Arial"/>
                <w:sz w:val="18"/>
                <w:szCs w:val="18"/>
              </w:rPr>
              <w:t>vivo</w:t>
            </w:r>
          </w:p>
        </w:tc>
        <w:tc>
          <w:tcPr>
            <w:tcW w:w="744" w:type="dxa"/>
          </w:tcPr>
          <w:p w:rsidR="00CB7C06" w:rsidRDefault="00EA5C5A">
            <w:pPr>
              <w:jc w:val="center"/>
              <w:rPr>
                <w:rFonts w:ascii="Arial" w:hAnsi="Arial" w:cs="Arial"/>
                <w:sz w:val="18"/>
                <w:szCs w:val="18"/>
              </w:rPr>
            </w:pPr>
            <w:r>
              <w:rPr>
                <w:rFonts w:ascii="Arial" w:hAnsi="Arial" w:cs="Arial"/>
                <w:color w:val="000000"/>
                <w:sz w:val="18"/>
                <w:szCs w:val="18"/>
              </w:rPr>
              <w:t>4.22%</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8.44%</w:t>
            </w:r>
          </w:p>
        </w:tc>
        <w:tc>
          <w:tcPr>
            <w:tcW w:w="903" w:type="dxa"/>
          </w:tcPr>
          <w:p w:rsidR="00CB7C06" w:rsidRDefault="00EA5C5A">
            <w:pPr>
              <w:jc w:val="center"/>
              <w:rPr>
                <w:rFonts w:ascii="Arial" w:hAnsi="Arial" w:cs="Arial"/>
                <w:sz w:val="18"/>
                <w:szCs w:val="18"/>
              </w:rPr>
            </w:pPr>
            <w:r>
              <w:rPr>
                <w:rFonts w:ascii="Arial" w:hAnsi="Arial" w:cs="Arial"/>
                <w:color w:val="000000"/>
                <w:sz w:val="18"/>
                <w:szCs w:val="18"/>
              </w:rPr>
              <w:t>2.88%</w:t>
            </w:r>
          </w:p>
        </w:tc>
        <w:tc>
          <w:tcPr>
            <w:tcW w:w="786" w:type="dxa"/>
          </w:tcPr>
          <w:p w:rsidR="00CB7C06" w:rsidRDefault="00EA5C5A">
            <w:pPr>
              <w:jc w:val="center"/>
              <w:rPr>
                <w:rFonts w:ascii="Arial" w:hAnsi="Arial" w:cs="Arial"/>
                <w:sz w:val="18"/>
                <w:szCs w:val="18"/>
              </w:rPr>
            </w:pPr>
            <w:r>
              <w:rPr>
                <w:rFonts w:ascii="Arial" w:hAnsi="Arial" w:cs="Arial"/>
                <w:color w:val="000000"/>
                <w:sz w:val="18"/>
                <w:szCs w:val="18"/>
              </w:rPr>
              <w:t>5.76%</w:t>
            </w:r>
          </w:p>
        </w:tc>
        <w:tc>
          <w:tcPr>
            <w:tcW w:w="852" w:type="dxa"/>
          </w:tcPr>
          <w:p w:rsidR="00CB7C06" w:rsidRDefault="00EA5C5A">
            <w:pPr>
              <w:jc w:val="center"/>
              <w:rPr>
                <w:rFonts w:ascii="Arial" w:hAnsi="Arial" w:cs="Arial"/>
                <w:sz w:val="18"/>
                <w:szCs w:val="18"/>
              </w:rPr>
            </w:pPr>
            <w:r>
              <w:rPr>
                <w:rFonts w:ascii="Arial" w:hAnsi="Arial" w:cs="Arial"/>
                <w:color w:val="000000"/>
                <w:sz w:val="18"/>
                <w:szCs w:val="18"/>
              </w:rPr>
              <w:t>2.71%</w:t>
            </w:r>
          </w:p>
        </w:tc>
        <w:tc>
          <w:tcPr>
            <w:tcW w:w="805" w:type="dxa"/>
          </w:tcPr>
          <w:p w:rsidR="00CB7C06" w:rsidRDefault="00EA5C5A">
            <w:pPr>
              <w:jc w:val="center"/>
              <w:rPr>
                <w:rFonts w:ascii="Arial" w:hAnsi="Arial" w:cs="Arial"/>
                <w:sz w:val="18"/>
                <w:szCs w:val="18"/>
              </w:rPr>
            </w:pPr>
            <w:r>
              <w:rPr>
                <w:rFonts w:ascii="Arial" w:hAnsi="Arial" w:cs="Arial"/>
                <w:color w:val="000000"/>
                <w:sz w:val="18"/>
                <w:szCs w:val="18"/>
              </w:rPr>
              <w:t>5.43%</w:t>
            </w:r>
          </w:p>
        </w:tc>
        <w:tc>
          <w:tcPr>
            <w:tcW w:w="803" w:type="dxa"/>
          </w:tcPr>
          <w:p w:rsidR="00CB7C06" w:rsidRDefault="00EA5C5A">
            <w:pPr>
              <w:jc w:val="center"/>
              <w:rPr>
                <w:rFonts w:ascii="Arial" w:hAnsi="Arial" w:cs="Arial"/>
                <w:sz w:val="18"/>
                <w:szCs w:val="18"/>
              </w:rPr>
            </w:pPr>
            <w:r>
              <w:rPr>
                <w:rFonts w:ascii="Arial" w:hAnsi="Arial" w:cs="Arial"/>
                <w:color w:val="000000"/>
                <w:sz w:val="18"/>
                <w:szCs w:val="18"/>
              </w:rPr>
              <w:t>3.45%</w:t>
            </w:r>
          </w:p>
        </w:tc>
        <w:tc>
          <w:tcPr>
            <w:tcW w:w="727" w:type="dxa"/>
          </w:tcPr>
          <w:p w:rsidR="00CB7C06" w:rsidRDefault="00EA5C5A">
            <w:pPr>
              <w:jc w:val="center"/>
              <w:rPr>
                <w:rFonts w:ascii="Arial" w:hAnsi="Arial" w:cs="Arial"/>
                <w:sz w:val="18"/>
                <w:szCs w:val="18"/>
              </w:rPr>
            </w:pPr>
            <w:r>
              <w:rPr>
                <w:rFonts w:ascii="Arial" w:hAnsi="Arial" w:cs="Arial"/>
                <w:color w:val="000000"/>
                <w:sz w:val="18"/>
                <w:szCs w:val="18"/>
              </w:rPr>
              <w:t>6.89%</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0"/>
        </w:trPr>
        <w:tc>
          <w:tcPr>
            <w:tcW w:w="1158" w:type="dxa"/>
            <w:vMerge/>
          </w:tcPr>
          <w:p w:rsidR="00CB7C06" w:rsidRDefault="00CB7C06">
            <w:pPr>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3.80%</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7.61%</w:t>
            </w:r>
          </w:p>
        </w:tc>
        <w:tc>
          <w:tcPr>
            <w:tcW w:w="90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2.50%</w:t>
            </w:r>
          </w:p>
        </w:tc>
        <w:tc>
          <w:tcPr>
            <w:tcW w:w="786"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4.99%</w:t>
            </w:r>
          </w:p>
        </w:tc>
        <w:tc>
          <w:tcPr>
            <w:tcW w:w="85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2.34%</w:t>
            </w:r>
          </w:p>
        </w:tc>
        <w:tc>
          <w:tcPr>
            <w:tcW w:w="805"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4.68%</w:t>
            </w:r>
          </w:p>
        </w:tc>
        <w:tc>
          <w:tcPr>
            <w:tcW w:w="80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3.04%</w:t>
            </w:r>
          </w:p>
        </w:tc>
        <w:tc>
          <w:tcPr>
            <w:tcW w:w="7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w:t>
            </w:r>
          </w:p>
        </w:tc>
      </w:tr>
      <w:tr w:rsidR="00CB7C06">
        <w:trPr>
          <w:trHeight w:val="199"/>
        </w:trPr>
        <w:tc>
          <w:tcPr>
            <w:tcW w:w="1158" w:type="dxa"/>
            <w:vMerge w:val="restart"/>
          </w:tcPr>
          <w:p w:rsidR="00CB7C06" w:rsidRDefault="00EA5C5A">
            <w:pPr>
              <w:jc w:val="center"/>
              <w:rPr>
                <w:rFonts w:ascii="Arial" w:hAnsi="Arial" w:cs="Arial"/>
                <w:sz w:val="18"/>
                <w:szCs w:val="18"/>
              </w:rPr>
            </w:pPr>
            <w:r>
              <w:rPr>
                <w:rFonts w:ascii="Arial" w:hAnsi="Arial" w:cs="Arial"/>
                <w:sz w:val="18"/>
                <w:szCs w:val="18"/>
              </w:rPr>
              <w:t>Ericsson</w:t>
            </w:r>
          </w:p>
        </w:tc>
        <w:tc>
          <w:tcPr>
            <w:tcW w:w="744" w:type="dxa"/>
          </w:tcPr>
          <w:p w:rsidR="00CB7C06" w:rsidRDefault="00EA5C5A">
            <w:pPr>
              <w:jc w:val="center"/>
              <w:rPr>
                <w:rFonts w:ascii="Arial" w:hAnsi="Arial" w:cs="Arial"/>
                <w:sz w:val="18"/>
                <w:szCs w:val="18"/>
              </w:rPr>
            </w:pPr>
            <w:r>
              <w:rPr>
                <w:rFonts w:ascii="Arial" w:hAnsi="Arial" w:cs="Arial"/>
                <w:color w:val="000000"/>
                <w:sz w:val="18"/>
                <w:szCs w:val="18"/>
              </w:rPr>
              <w:t>0.95%</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1.76%</w:t>
            </w:r>
          </w:p>
        </w:tc>
        <w:tc>
          <w:tcPr>
            <w:tcW w:w="903" w:type="dxa"/>
          </w:tcPr>
          <w:p w:rsidR="00CB7C06" w:rsidRDefault="00EA5C5A">
            <w:pPr>
              <w:jc w:val="center"/>
              <w:rPr>
                <w:rFonts w:ascii="Arial" w:hAnsi="Arial" w:cs="Arial"/>
                <w:sz w:val="18"/>
                <w:szCs w:val="18"/>
              </w:rPr>
            </w:pPr>
            <w:r>
              <w:rPr>
                <w:rFonts w:ascii="Arial" w:hAnsi="Arial" w:cs="Arial"/>
                <w:color w:val="000000"/>
                <w:sz w:val="18"/>
                <w:szCs w:val="18"/>
              </w:rPr>
              <w:t>0.01%</w:t>
            </w:r>
          </w:p>
        </w:tc>
        <w:tc>
          <w:tcPr>
            <w:tcW w:w="786" w:type="dxa"/>
          </w:tcPr>
          <w:p w:rsidR="00CB7C06" w:rsidRDefault="00EA5C5A">
            <w:pPr>
              <w:jc w:val="center"/>
              <w:rPr>
                <w:rFonts w:ascii="Arial" w:hAnsi="Arial" w:cs="Arial"/>
                <w:sz w:val="18"/>
                <w:szCs w:val="18"/>
              </w:rPr>
            </w:pPr>
            <w:r>
              <w:rPr>
                <w:rFonts w:ascii="Arial" w:hAnsi="Arial" w:cs="Arial"/>
                <w:color w:val="000000"/>
                <w:sz w:val="18"/>
                <w:szCs w:val="18"/>
              </w:rPr>
              <w:t>0.02%</w:t>
            </w:r>
          </w:p>
        </w:tc>
        <w:tc>
          <w:tcPr>
            <w:tcW w:w="852" w:type="dxa"/>
          </w:tcPr>
          <w:p w:rsidR="00CB7C06" w:rsidRDefault="00EA5C5A">
            <w:pPr>
              <w:jc w:val="center"/>
              <w:rPr>
                <w:rFonts w:ascii="Arial" w:hAnsi="Arial" w:cs="Arial"/>
                <w:sz w:val="18"/>
                <w:szCs w:val="18"/>
              </w:rPr>
            </w:pPr>
            <w:r>
              <w:rPr>
                <w:rFonts w:ascii="Arial" w:hAnsi="Arial" w:cs="Arial"/>
                <w:color w:val="000000"/>
                <w:sz w:val="18"/>
                <w:szCs w:val="18"/>
              </w:rPr>
              <w:t>0.01%</w:t>
            </w:r>
          </w:p>
        </w:tc>
        <w:tc>
          <w:tcPr>
            <w:tcW w:w="805" w:type="dxa"/>
          </w:tcPr>
          <w:p w:rsidR="00CB7C06" w:rsidRDefault="00EA5C5A">
            <w:pPr>
              <w:jc w:val="center"/>
              <w:rPr>
                <w:rFonts w:ascii="Arial" w:hAnsi="Arial" w:cs="Arial"/>
                <w:sz w:val="18"/>
                <w:szCs w:val="18"/>
              </w:rPr>
            </w:pPr>
            <w:r>
              <w:rPr>
                <w:rFonts w:ascii="Arial" w:hAnsi="Arial" w:cs="Arial"/>
                <w:color w:val="000000"/>
                <w:sz w:val="18"/>
                <w:szCs w:val="18"/>
              </w:rPr>
              <w:t>0.02%</w:t>
            </w:r>
          </w:p>
        </w:tc>
        <w:tc>
          <w:tcPr>
            <w:tcW w:w="803" w:type="dxa"/>
          </w:tcPr>
          <w:p w:rsidR="00CB7C06" w:rsidRDefault="00EA5C5A">
            <w:pPr>
              <w:jc w:val="center"/>
              <w:rPr>
                <w:rFonts w:ascii="Arial" w:hAnsi="Arial" w:cs="Arial"/>
                <w:sz w:val="18"/>
                <w:szCs w:val="18"/>
              </w:rPr>
            </w:pPr>
            <w:r>
              <w:rPr>
                <w:rFonts w:ascii="Arial" w:hAnsi="Arial" w:cs="Arial"/>
                <w:color w:val="000000"/>
                <w:sz w:val="18"/>
                <w:szCs w:val="18"/>
              </w:rPr>
              <w:t>1.56%</w:t>
            </w:r>
          </w:p>
        </w:tc>
        <w:tc>
          <w:tcPr>
            <w:tcW w:w="727" w:type="dxa"/>
          </w:tcPr>
          <w:p w:rsidR="00CB7C06" w:rsidRDefault="00EA5C5A">
            <w:pPr>
              <w:jc w:val="center"/>
              <w:rPr>
                <w:rFonts w:ascii="Arial" w:hAnsi="Arial" w:cs="Arial"/>
                <w:sz w:val="18"/>
                <w:szCs w:val="18"/>
              </w:rPr>
            </w:pPr>
            <w:r>
              <w:rPr>
                <w:rFonts w:ascii="Arial" w:hAnsi="Arial" w:cs="Arial"/>
                <w:color w:val="000000"/>
                <w:sz w:val="18"/>
                <w:szCs w:val="18"/>
              </w:rPr>
              <w:t>2.89%</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5</w:t>
            </w:r>
          </w:p>
        </w:tc>
      </w:tr>
      <w:tr w:rsidR="00CB7C06">
        <w:trPr>
          <w:trHeight w:val="226"/>
        </w:trPr>
        <w:tc>
          <w:tcPr>
            <w:tcW w:w="1158" w:type="dxa"/>
            <w:vMerge/>
          </w:tcPr>
          <w:p w:rsidR="00CB7C06" w:rsidRDefault="00CB7C06">
            <w:pPr>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0.77%</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1.44%</w:t>
            </w:r>
          </w:p>
        </w:tc>
        <w:tc>
          <w:tcPr>
            <w:tcW w:w="90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0.01%</w:t>
            </w:r>
          </w:p>
        </w:tc>
        <w:tc>
          <w:tcPr>
            <w:tcW w:w="786"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0.02%</w:t>
            </w:r>
          </w:p>
        </w:tc>
        <w:tc>
          <w:tcPr>
            <w:tcW w:w="85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0.01%</w:t>
            </w:r>
          </w:p>
        </w:tc>
        <w:tc>
          <w:tcPr>
            <w:tcW w:w="805"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0.02%</w:t>
            </w:r>
          </w:p>
        </w:tc>
        <w:tc>
          <w:tcPr>
            <w:tcW w:w="80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1.30%</w:t>
            </w:r>
          </w:p>
        </w:tc>
        <w:tc>
          <w:tcPr>
            <w:tcW w:w="7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5</w:t>
            </w:r>
          </w:p>
        </w:tc>
      </w:tr>
      <w:tr w:rsidR="00CB7C06">
        <w:trPr>
          <w:trHeight w:val="242"/>
        </w:trPr>
        <w:tc>
          <w:tcPr>
            <w:tcW w:w="1158" w:type="dxa"/>
            <w:vMerge/>
          </w:tcPr>
          <w:p w:rsidR="00CB7C06" w:rsidRDefault="00CB7C06">
            <w:pPr>
              <w:jc w:val="center"/>
              <w:rPr>
                <w:rFonts w:ascii="Arial" w:hAnsi="Arial" w:cs="Arial"/>
                <w:sz w:val="18"/>
                <w:szCs w:val="18"/>
              </w:rPr>
            </w:pPr>
          </w:p>
        </w:tc>
        <w:tc>
          <w:tcPr>
            <w:tcW w:w="744" w:type="dxa"/>
          </w:tcPr>
          <w:p w:rsidR="00CB7C06" w:rsidRDefault="00EA5C5A">
            <w:pPr>
              <w:jc w:val="center"/>
              <w:rPr>
                <w:rFonts w:ascii="Arial" w:hAnsi="Arial" w:cs="Arial"/>
                <w:sz w:val="18"/>
                <w:szCs w:val="18"/>
              </w:rPr>
            </w:pPr>
            <w:r>
              <w:rPr>
                <w:rFonts w:ascii="Arial" w:hAnsi="Arial" w:cs="Arial"/>
                <w:color w:val="000000"/>
                <w:sz w:val="18"/>
                <w:szCs w:val="18"/>
              </w:rPr>
              <w:t>3.05%</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5.66%</w:t>
            </w:r>
          </w:p>
        </w:tc>
        <w:tc>
          <w:tcPr>
            <w:tcW w:w="903" w:type="dxa"/>
          </w:tcPr>
          <w:p w:rsidR="00CB7C06" w:rsidRDefault="00EA5C5A">
            <w:pPr>
              <w:jc w:val="center"/>
              <w:rPr>
                <w:rFonts w:ascii="Arial" w:hAnsi="Arial" w:cs="Arial"/>
                <w:sz w:val="18"/>
                <w:szCs w:val="18"/>
              </w:rPr>
            </w:pPr>
            <w:r>
              <w:rPr>
                <w:rFonts w:ascii="Arial" w:hAnsi="Arial" w:cs="Arial"/>
                <w:color w:val="000000"/>
                <w:sz w:val="18"/>
                <w:szCs w:val="18"/>
              </w:rPr>
              <w:t>0.22%</w:t>
            </w:r>
          </w:p>
        </w:tc>
        <w:tc>
          <w:tcPr>
            <w:tcW w:w="786" w:type="dxa"/>
          </w:tcPr>
          <w:p w:rsidR="00CB7C06" w:rsidRDefault="00EA5C5A">
            <w:pPr>
              <w:jc w:val="center"/>
              <w:rPr>
                <w:rFonts w:ascii="Arial" w:hAnsi="Arial" w:cs="Arial"/>
                <w:sz w:val="18"/>
                <w:szCs w:val="18"/>
              </w:rPr>
            </w:pPr>
            <w:r>
              <w:rPr>
                <w:rFonts w:ascii="Arial" w:hAnsi="Arial" w:cs="Arial"/>
                <w:color w:val="000000"/>
                <w:sz w:val="18"/>
                <w:szCs w:val="18"/>
              </w:rPr>
              <w:t>0.42%</w:t>
            </w:r>
          </w:p>
        </w:tc>
        <w:tc>
          <w:tcPr>
            <w:tcW w:w="852" w:type="dxa"/>
          </w:tcPr>
          <w:p w:rsidR="00CB7C06" w:rsidRDefault="00EA5C5A">
            <w:pPr>
              <w:jc w:val="center"/>
              <w:rPr>
                <w:rFonts w:ascii="Arial" w:hAnsi="Arial" w:cs="Arial"/>
                <w:sz w:val="18"/>
                <w:szCs w:val="18"/>
              </w:rPr>
            </w:pPr>
            <w:r>
              <w:rPr>
                <w:rFonts w:ascii="Arial" w:hAnsi="Arial" w:cs="Arial"/>
                <w:color w:val="000000"/>
                <w:sz w:val="18"/>
                <w:szCs w:val="18"/>
              </w:rPr>
              <w:t>0.20%</w:t>
            </w:r>
          </w:p>
        </w:tc>
        <w:tc>
          <w:tcPr>
            <w:tcW w:w="805" w:type="dxa"/>
          </w:tcPr>
          <w:p w:rsidR="00CB7C06" w:rsidRDefault="00EA5C5A">
            <w:pPr>
              <w:jc w:val="center"/>
              <w:rPr>
                <w:rFonts w:ascii="Arial" w:hAnsi="Arial" w:cs="Arial"/>
                <w:sz w:val="18"/>
                <w:szCs w:val="18"/>
              </w:rPr>
            </w:pPr>
            <w:r>
              <w:rPr>
                <w:rFonts w:ascii="Arial" w:hAnsi="Arial" w:cs="Arial"/>
                <w:color w:val="000000"/>
                <w:sz w:val="18"/>
                <w:szCs w:val="18"/>
              </w:rPr>
              <w:t>0.38%</w:t>
            </w:r>
          </w:p>
        </w:tc>
        <w:tc>
          <w:tcPr>
            <w:tcW w:w="803" w:type="dxa"/>
          </w:tcPr>
          <w:p w:rsidR="00CB7C06" w:rsidRDefault="00EA5C5A">
            <w:pPr>
              <w:jc w:val="center"/>
              <w:rPr>
                <w:rFonts w:ascii="Arial" w:hAnsi="Arial" w:cs="Arial"/>
                <w:sz w:val="18"/>
                <w:szCs w:val="18"/>
              </w:rPr>
            </w:pPr>
            <w:r>
              <w:rPr>
                <w:rFonts w:ascii="Arial" w:hAnsi="Arial" w:cs="Arial"/>
                <w:color w:val="000000"/>
                <w:sz w:val="18"/>
                <w:szCs w:val="18"/>
              </w:rPr>
              <w:t>3.33%</w:t>
            </w:r>
          </w:p>
        </w:tc>
        <w:tc>
          <w:tcPr>
            <w:tcW w:w="727" w:type="dxa"/>
          </w:tcPr>
          <w:p w:rsidR="00CB7C06" w:rsidRDefault="00EA5C5A">
            <w:pPr>
              <w:jc w:val="center"/>
              <w:rPr>
                <w:rFonts w:ascii="Arial" w:hAnsi="Arial" w:cs="Arial"/>
                <w:sz w:val="18"/>
                <w:szCs w:val="18"/>
              </w:rPr>
            </w:pPr>
            <w:r>
              <w:rPr>
                <w:rFonts w:ascii="Arial" w:hAnsi="Arial" w:cs="Arial"/>
                <w:color w:val="000000"/>
                <w:sz w:val="18"/>
                <w:szCs w:val="18"/>
              </w:rPr>
              <w:t>6.17%</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51"/>
        </w:trPr>
        <w:tc>
          <w:tcPr>
            <w:tcW w:w="1158" w:type="dxa"/>
            <w:vMerge/>
          </w:tcPr>
          <w:p w:rsidR="00CB7C06" w:rsidRDefault="00CB7C06">
            <w:pPr>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2.46%</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4.57%</w:t>
            </w:r>
          </w:p>
        </w:tc>
        <w:tc>
          <w:tcPr>
            <w:tcW w:w="90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0.64%</w:t>
            </w:r>
          </w:p>
        </w:tc>
        <w:tc>
          <w:tcPr>
            <w:tcW w:w="786"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0.78%</w:t>
            </w:r>
          </w:p>
        </w:tc>
        <w:tc>
          <w:tcPr>
            <w:tcW w:w="852"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0.58%</w:t>
            </w:r>
          </w:p>
        </w:tc>
        <w:tc>
          <w:tcPr>
            <w:tcW w:w="805"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0.71%</w:t>
            </w:r>
          </w:p>
        </w:tc>
        <w:tc>
          <w:tcPr>
            <w:tcW w:w="80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2.71%</w:t>
            </w:r>
          </w:p>
        </w:tc>
        <w:tc>
          <w:tcPr>
            <w:tcW w:w="7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6</w:t>
            </w:r>
          </w:p>
        </w:tc>
      </w:tr>
      <w:tr w:rsidR="00CB7C06">
        <w:trPr>
          <w:trHeight w:val="196"/>
        </w:trPr>
        <w:tc>
          <w:tcPr>
            <w:tcW w:w="1158" w:type="dxa"/>
          </w:tcPr>
          <w:p w:rsidR="00CB7C06" w:rsidRDefault="00EA5C5A">
            <w:pPr>
              <w:jc w:val="center"/>
              <w:rPr>
                <w:rFonts w:ascii="Arial" w:hAnsi="Arial" w:cs="Arial"/>
                <w:sz w:val="18"/>
                <w:szCs w:val="18"/>
              </w:rPr>
            </w:pPr>
            <w:r>
              <w:rPr>
                <w:rFonts w:ascii="Arial" w:hAnsi="Arial" w:cs="Arial"/>
                <w:sz w:val="18"/>
                <w:szCs w:val="18"/>
              </w:rPr>
              <w:t>Samsung</w:t>
            </w: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6.90%</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2.80%</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4.20%</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2.50%</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CB7C06">
            <w:pPr>
              <w:jc w:val="center"/>
              <w:rPr>
                <w:rFonts w:ascii="Arial" w:hAnsi="Arial" w:cs="Arial"/>
                <w:sz w:val="18"/>
                <w:szCs w:val="18"/>
              </w:rPr>
            </w:pPr>
          </w:p>
        </w:tc>
      </w:tr>
      <w:tr w:rsidR="00CB7C06">
        <w:trPr>
          <w:trHeight w:val="235"/>
        </w:trPr>
        <w:tc>
          <w:tcPr>
            <w:tcW w:w="1158" w:type="dxa"/>
            <w:vMerge w:val="restart"/>
          </w:tcPr>
          <w:p w:rsidR="00CB7C06" w:rsidRDefault="00EA5C5A">
            <w:pPr>
              <w:jc w:val="center"/>
              <w:rPr>
                <w:rFonts w:ascii="Arial" w:hAnsi="Arial" w:cs="Arial"/>
                <w:sz w:val="18"/>
                <w:szCs w:val="18"/>
              </w:rPr>
            </w:pPr>
            <w:r>
              <w:rPr>
                <w:rFonts w:ascii="Arial" w:hAnsi="Arial" w:cs="Arial"/>
                <w:sz w:val="18"/>
                <w:szCs w:val="18"/>
              </w:rPr>
              <w:t>Qualcomm</w:t>
            </w:r>
          </w:p>
        </w:tc>
        <w:tc>
          <w:tcPr>
            <w:tcW w:w="744"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3.72%</w:t>
            </w:r>
          </w:p>
        </w:tc>
        <w:tc>
          <w:tcPr>
            <w:tcW w:w="827"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7.44%</w:t>
            </w:r>
          </w:p>
        </w:tc>
        <w:tc>
          <w:tcPr>
            <w:tcW w:w="903"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1.25%</w:t>
            </w:r>
          </w:p>
        </w:tc>
        <w:tc>
          <w:tcPr>
            <w:tcW w:w="786"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2.50%</w:t>
            </w:r>
          </w:p>
        </w:tc>
        <w:tc>
          <w:tcPr>
            <w:tcW w:w="852"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0.86%</w:t>
            </w:r>
          </w:p>
        </w:tc>
        <w:tc>
          <w:tcPr>
            <w:tcW w:w="805"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1.71%</w:t>
            </w:r>
          </w:p>
        </w:tc>
        <w:tc>
          <w:tcPr>
            <w:tcW w:w="803"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1.98%</w:t>
            </w:r>
          </w:p>
        </w:tc>
        <w:tc>
          <w:tcPr>
            <w:tcW w:w="727" w:type="dxa"/>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CB7C06" w:rsidRDefault="00CB7C06">
            <w:pPr>
              <w:jc w:val="center"/>
              <w:rPr>
                <w:rFonts w:ascii="Arial" w:hAnsi="Arial" w:cs="Arial"/>
                <w:sz w:val="18"/>
                <w:szCs w:val="18"/>
              </w:rPr>
            </w:pPr>
          </w:p>
        </w:tc>
        <w:tc>
          <w:tcPr>
            <w:tcW w:w="1773" w:type="dxa"/>
          </w:tcPr>
          <w:p w:rsidR="00CB7C06" w:rsidRDefault="00EA5C5A">
            <w:pPr>
              <w:jc w:val="center"/>
              <w:rPr>
                <w:rFonts w:ascii="Arial" w:hAnsi="Arial" w:cs="Arial"/>
                <w:sz w:val="18"/>
                <w:szCs w:val="18"/>
              </w:rPr>
            </w:pPr>
            <w:r>
              <w:rPr>
                <w:rFonts w:ascii="Arial" w:hAnsi="Arial" w:cs="Arial"/>
                <w:sz w:val="18"/>
                <w:szCs w:val="18"/>
              </w:rPr>
              <w:t>Note 7</w:t>
            </w:r>
          </w:p>
        </w:tc>
      </w:tr>
      <w:tr w:rsidR="00CB7C06">
        <w:trPr>
          <w:trHeight w:val="253"/>
        </w:trPr>
        <w:tc>
          <w:tcPr>
            <w:tcW w:w="1158" w:type="dxa"/>
            <w:vMerge/>
          </w:tcPr>
          <w:p w:rsidR="00CB7C06" w:rsidRDefault="00CB7C06">
            <w:pPr>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3.31%</w:t>
            </w:r>
          </w:p>
        </w:tc>
        <w:tc>
          <w:tcPr>
            <w:tcW w:w="827"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6.61%</w:t>
            </w:r>
          </w:p>
        </w:tc>
        <w:tc>
          <w:tcPr>
            <w:tcW w:w="903"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1.03%</w:t>
            </w:r>
          </w:p>
        </w:tc>
        <w:tc>
          <w:tcPr>
            <w:tcW w:w="786"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2.07%</w:t>
            </w:r>
          </w:p>
        </w:tc>
        <w:tc>
          <w:tcPr>
            <w:tcW w:w="852"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0.71%</w:t>
            </w:r>
          </w:p>
        </w:tc>
        <w:tc>
          <w:tcPr>
            <w:tcW w:w="805"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1.40%</w:t>
            </w:r>
          </w:p>
        </w:tc>
        <w:tc>
          <w:tcPr>
            <w:tcW w:w="803"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1.67%</w:t>
            </w:r>
          </w:p>
        </w:tc>
        <w:tc>
          <w:tcPr>
            <w:tcW w:w="727" w:type="dxa"/>
            <w:shd w:val="clear" w:color="auto" w:fill="D9D9D9" w:themeFill="background1" w:themeFillShade="D9"/>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7</w:t>
            </w:r>
          </w:p>
        </w:tc>
      </w:tr>
      <w:tr w:rsidR="00CB7C06">
        <w:trPr>
          <w:trHeight w:val="196"/>
        </w:trPr>
        <w:tc>
          <w:tcPr>
            <w:tcW w:w="1158" w:type="dxa"/>
          </w:tcPr>
          <w:p w:rsidR="00CB7C06" w:rsidRDefault="00EA5C5A">
            <w:pPr>
              <w:jc w:val="center"/>
              <w:rPr>
                <w:rFonts w:ascii="Arial" w:hAnsi="Arial" w:cs="Arial"/>
                <w:sz w:val="18"/>
                <w:szCs w:val="18"/>
              </w:rPr>
            </w:pPr>
            <w:r>
              <w:rPr>
                <w:rFonts w:ascii="Arial" w:hAnsi="Arial" w:cs="Arial"/>
                <w:sz w:val="18"/>
                <w:szCs w:val="18"/>
              </w:rPr>
              <w:t>Nokia</w:t>
            </w:r>
          </w:p>
        </w:tc>
        <w:tc>
          <w:tcPr>
            <w:tcW w:w="744"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903"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52"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03"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rsidR="00CB7C06" w:rsidRDefault="00EA5C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0"/>
        </w:trPr>
        <w:tc>
          <w:tcPr>
            <w:tcW w:w="1158" w:type="dxa"/>
          </w:tcPr>
          <w:p w:rsidR="00CB7C06" w:rsidRDefault="00EA5C5A">
            <w:pPr>
              <w:jc w:val="center"/>
              <w:rPr>
                <w:rFonts w:ascii="Arial" w:hAnsi="Arial" w:cs="Arial"/>
                <w:sz w:val="18"/>
                <w:szCs w:val="18"/>
              </w:rPr>
            </w:pPr>
            <w:r>
              <w:rPr>
                <w:rFonts w:ascii="Arial" w:hAnsi="Arial" w:cs="Arial"/>
                <w:sz w:val="18"/>
                <w:szCs w:val="18"/>
              </w:rPr>
              <w:t>CATT</w:t>
            </w:r>
          </w:p>
        </w:tc>
        <w:tc>
          <w:tcPr>
            <w:tcW w:w="744" w:type="dxa"/>
          </w:tcPr>
          <w:p w:rsidR="00CB7C06" w:rsidRDefault="00EA5C5A">
            <w:pPr>
              <w:jc w:val="center"/>
              <w:rPr>
                <w:rFonts w:ascii="Arial" w:hAnsi="Arial" w:cs="Arial"/>
                <w:sz w:val="18"/>
                <w:szCs w:val="18"/>
              </w:rPr>
            </w:pPr>
            <w:r>
              <w:rPr>
                <w:rFonts w:ascii="Arial" w:hAnsi="Arial" w:cs="Arial"/>
                <w:color w:val="000000"/>
                <w:sz w:val="18"/>
                <w:szCs w:val="18"/>
              </w:rPr>
              <w:t>2.16%</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4.12%</w:t>
            </w:r>
          </w:p>
        </w:tc>
        <w:tc>
          <w:tcPr>
            <w:tcW w:w="903" w:type="dxa"/>
          </w:tcPr>
          <w:p w:rsidR="00CB7C06" w:rsidRDefault="00EA5C5A">
            <w:pPr>
              <w:jc w:val="center"/>
              <w:rPr>
                <w:rFonts w:ascii="Arial" w:hAnsi="Arial" w:cs="Arial"/>
                <w:sz w:val="18"/>
                <w:szCs w:val="18"/>
              </w:rPr>
            </w:pPr>
            <w:r>
              <w:rPr>
                <w:rFonts w:ascii="Arial" w:hAnsi="Arial" w:cs="Arial"/>
                <w:color w:val="000000"/>
                <w:sz w:val="18"/>
                <w:szCs w:val="18"/>
              </w:rPr>
              <w:t>1.30%</w:t>
            </w:r>
          </w:p>
        </w:tc>
        <w:tc>
          <w:tcPr>
            <w:tcW w:w="786" w:type="dxa"/>
          </w:tcPr>
          <w:p w:rsidR="00CB7C06" w:rsidRDefault="00EA5C5A">
            <w:pPr>
              <w:jc w:val="center"/>
              <w:rPr>
                <w:rFonts w:ascii="Arial" w:hAnsi="Arial" w:cs="Arial"/>
                <w:sz w:val="18"/>
                <w:szCs w:val="18"/>
              </w:rPr>
            </w:pPr>
            <w:r>
              <w:rPr>
                <w:rFonts w:ascii="Arial" w:hAnsi="Arial" w:cs="Arial"/>
                <w:color w:val="000000"/>
                <w:sz w:val="18"/>
                <w:szCs w:val="18"/>
              </w:rPr>
              <w:t>2.61%</w:t>
            </w:r>
          </w:p>
        </w:tc>
        <w:tc>
          <w:tcPr>
            <w:tcW w:w="852" w:type="dxa"/>
          </w:tcPr>
          <w:p w:rsidR="00CB7C06" w:rsidRDefault="00EA5C5A">
            <w:pPr>
              <w:jc w:val="center"/>
              <w:rPr>
                <w:rFonts w:ascii="Arial" w:hAnsi="Arial" w:cs="Arial"/>
                <w:sz w:val="18"/>
                <w:szCs w:val="18"/>
              </w:rPr>
            </w:pPr>
            <w:r>
              <w:rPr>
                <w:rFonts w:ascii="Arial" w:hAnsi="Arial" w:cs="Arial"/>
                <w:color w:val="000000"/>
                <w:sz w:val="18"/>
                <w:szCs w:val="18"/>
              </w:rPr>
              <w:t>1.23%</w:t>
            </w:r>
          </w:p>
        </w:tc>
        <w:tc>
          <w:tcPr>
            <w:tcW w:w="805" w:type="dxa"/>
          </w:tcPr>
          <w:p w:rsidR="00CB7C06" w:rsidRDefault="00EA5C5A">
            <w:pPr>
              <w:jc w:val="center"/>
              <w:rPr>
                <w:rFonts w:ascii="Arial" w:hAnsi="Arial" w:cs="Arial"/>
                <w:sz w:val="18"/>
                <w:szCs w:val="18"/>
              </w:rPr>
            </w:pPr>
            <w:r>
              <w:rPr>
                <w:rFonts w:ascii="Arial" w:hAnsi="Arial" w:cs="Arial"/>
                <w:color w:val="000000"/>
                <w:sz w:val="18"/>
                <w:szCs w:val="18"/>
              </w:rPr>
              <w:t>2.46%</w:t>
            </w:r>
          </w:p>
        </w:tc>
        <w:tc>
          <w:tcPr>
            <w:tcW w:w="803" w:type="dxa"/>
          </w:tcPr>
          <w:p w:rsidR="00CB7C06" w:rsidRDefault="00EA5C5A">
            <w:pPr>
              <w:jc w:val="center"/>
              <w:rPr>
                <w:rFonts w:ascii="Arial" w:hAnsi="Arial" w:cs="Arial"/>
                <w:sz w:val="18"/>
                <w:szCs w:val="18"/>
              </w:rPr>
            </w:pPr>
            <w:r>
              <w:rPr>
                <w:rFonts w:ascii="Arial" w:hAnsi="Arial" w:cs="Arial"/>
                <w:color w:val="000000"/>
                <w:sz w:val="18"/>
                <w:szCs w:val="18"/>
              </w:rPr>
              <w:t>1.16%</w:t>
            </w:r>
          </w:p>
        </w:tc>
        <w:tc>
          <w:tcPr>
            <w:tcW w:w="727" w:type="dxa"/>
          </w:tcPr>
          <w:p w:rsidR="00CB7C06" w:rsidRDefault="00EA5C5A">
            <w:pPr>
              <w:jc w:val="center"/>
              <w:rPr>
                <w:rFonts w:ascii="Arial" w:hAnsi="Arial" w:cs="Arial"/>
                <w:sz w:val="18"/>
                <w:szCs w:val="18"/>
              </w:rPr>
            </w:pPr>
            <w:r>
              <w:rPr>
                <w:rFonts w:ascii="Arial" w:hAnsi="Arial" w:cs="Arial"/>
                <w:color w:val="000000"/>
                <w:sz w:val="18"/>
                <w:szCs w:val="18"/>
              </w:rPr>
              <w:t>2.32%</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0"/>
        </w:trPr>
        <w:tc>
          <w:tcPr>
            <w:tcW w:w="1158" w:type="dxa"/>
          </w:tcPr>
          <w:p w:rsidR="00CB7C06" w:rsidRDefault="00EA5C5A">
            <w:pPr>
              <w:jc w:val="center"/>
              <w:rPr>
                <w:rFonts w:ascii="Arial" w:hAnsi="Arial" w:cs="Arial"/>
                <w:sz w:val="18"/>
                <w:szCs w:val="18"/>
              </w:rPr>
            </w:pPr>
            <w:r>
              <w:rPr>
                <w:rFonts w:ascii="Arial" w:hAnsi="Arial" w:cs="Arial"/>
                <w:sz w:val="18"/>
                <w:szCs w:val="18"/>
              </w:rPr>
              <w:t>Spreadtrum</w:t>
            </w: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6.20%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12.30%</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4.10%</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8.20%</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7.80%</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3.70%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196"/>
        </w:trPr>
        <w:tc>
          <w:tcPr>
            <w:tcW w:w="1158" w:type="dxa"/>
            <w:vMerge w:val="restart"/>
          </w:tcPr>
          <w:p w:rsidR="00CB7C06" w:rsidRDefault="00EA5C5A">
            <w:pPr>
              <w:jc w:val="center"/>
              <w:rPr>
                <w:rFonts w:ascii="Arial" w:hAnsi="Arial" w:cs="Arial"/>
                <w:sz w:val="18"/>
                <w:szCs w:val="18"/>
              </w:rPr>
            </w:pPr>
            <w:r>
              <w:rPr>
                <w:rFonts w:ascii="Arial" w:hAnsi="Arial" w:cs="Arial"/>
                <w:sz w:val="18"/>
                <w:szCs w:val="18"/>
              </w:rPr>
              <w:t>OPPO</w:t>
            </w: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3.94%</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7.88%</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2.81%</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5.61%</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2.70%</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5.40%</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24"/>
        </w:trPr>
        <w:tc>
          <w:tcPr>
            <w:tcW w:w="1158" w:type="dxa"/>
            <w:vMerge/>
          </w:tcPr>
          <w:p w:rsidR="00CB7C06" w:rsidRDefault="00CB7C06">
            <w:pPr>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3.10%</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6.21%</w:t>
            </w:r>
          </w:p>
        </w:tc>
        <w:tc>
          <w:tcPr>
            <w:tcW w:w="903"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2.43%</w:t>
            </w:r>
          </w:p>
        </w:tc>
        <w:tc>
          <w:tcPr>
            <w:tcW w:w="78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4.85%</w:t>
            </w:r>
          </w:p>
        </w:tc>
        <w:tc>
          <w:tcPr>
            <w:tcW w:w="852"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2.33%</w:t>
            </w:r>
          </w:p>
        </w:tc>
        <w:tc>
          <w:tcPr>
            <w:tcW w:w="805"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4.66%</w:t>
            </w:r>
          </w:p>
        </w:tc>
        <w:tc>
          <w:tcPr>
            <w:tcW w:w="803"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6</w:t>
            </w:r>
          </w:p>
        </w:tc>
      </w:tr>
      <w:tr w:rsidR="00CB7C06">
        <w:trPr>
          <w:trHeight w:val="244"/>
        </w:trPr>
        <w:tc>
          <w:tcPr>
            <w:tcW w:w="1158" w:type="dxa"/>
            <w:vMerge w:val="restart"/>
          </w:tcPr>
          <w:p w:rsidR="00CB7C06" w:rsidRDefault="00EA5C5A">
            <w:pPr>
              <w:tabs>
                <w:tab w:val="left" w:pos="384"/>
              </w:tabs>
              <w:jc w:val="center"/>
              <w:rPr>
                <w:rFonts w:ascii="Arial" w:hAnsi="Arial" w:cs="Arial"/>
                <w:sz w:val="18"/>
                <w:szCs w:val="18"/>
              </w:rPr>
            </w:pPr>
            <w:r>
              <w:rPr>
                <w:rFonts w:ascii="Arial" w:hAnsi="Arial" w:cs="Arial"/>
                <w:sz w:val="18"/>
                <w:szCs w:val="18"/>
              </w:rPr>
              <w:t>Huawei, HiSilicon</w:t>
            </w: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0.64%</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1.55%</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0.24%</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0.47%</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2.79%</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5.69%</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vMerge w:val="restart"/>
          </w:tcPr>
          <w:p w:rsidR="00CB7C06" w:rsidRDefault="00EA5C5A">
            <w:pPr>
              <w:jc w:val="center"/>
              <w:rPr>
                <w:rFonts w:ascii="Arial" w:hAnsi="Arial" w:cs="Arial"/>
                <w:sz w:val="18"/>
                <w:szCs w:val="18"/>
              </w:rPr>
            </w:pPr>
            <w:r>
              <w:rPr>
                <w:rFonts w:ascii="Arial" w:hAnsi="Arial" w:cs="Arial"/>
                <w:sz w:val="18"/>
                <w:szCs w:val="18"/>
              </w:rPr>
              <w:t>Note 8</w:t>
            </w:r>
          </w:p>
        </w:tc>
      </w:tr>
      <w:tr w:rsidR="00CB7C06">
        <w:trPr>
          <w:trHeight w:val="253"/>
        </w:trPr>
        <w:tc>
          <w:tcPr>
            <w:tcW w:w="1158" w:type="dxa"/>
            <w:vMerge/>
          </w:tcPr>
          <w:p w:rsidR="00CB7C06" w:rsidRDefault="00CB7C06">
            <w:pPr>
              <w:tabs>
                <w:tab w:val="left" w:pos="384"/>
              </w:tabs>
              <w:jc w:val="center"/>
              <w:rPr>
                <w:rFonts w:ascii="Arial" w:hAnsi="Arial" w:cs="Arial"/>
                <w:sz w:val="18"/>
                <w:szCs w:val="18"/>
              </w:rPr>
            </w:pP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0.82%</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1.63%</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0.24%</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0.47%</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2.85%</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5.70%</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vMerge/>
          </w:tcPr>
          <w:p w:rsidR="00CB7C06" w:rsidRDefault="00CB7C06">
            <w:pPr>
              <w:jc w:val="center"/>
              <w:rPr>
                <w:rFonts w:ascii="Arial" w:hAnsi="Arial" w:cs="Arial"/>
                <w:sz w:val="18"/>
                <w:szCs w:val="18"/>
              </w:rPr>
            </w:pPr>
          </w:p>
        </w:tc>
      </w:tr>
      <w:tr w:rsidR="00CB7C06">
        <w:trPr>
          <w:trHeight w:val="196"/>
        </w:trPr>
        <w:tc>
          <w:tcPr>
            <w:tcW w:w="1158" w:type="dxa"/>
            <w:vMerge w:val="restart"/>
          </w:tcPr>
          <w:p w:rsidR="00CB7C06" w:rsidRDefault="00EA5C5A">
            <w:pPr>
              <w:tabs>
                <w:tab w:val="left" w:pos="384"/>
              </w:tabs>
              <w:jc w:val="center"/>
              <w:rPr>
                <w:rFonts w:ascii="Arial" w:hAnsi="Arial" w:cs="Arial"/>
                <w:sz w:val="18"/>
                <w:szCs w:val="18"/>
              </w:rPr>
            </w:pPr>
            <w:r>
              <w:rPr>
                <w:rFonts w:ascii="Arial" w:hAnsi="Arial" w:cs="Arial"/>
                <w:sz w:val="18"/>
                <w:szCs w:val="18"/>
              </w:rPr>
              <w:t>Apple</w:t>
            </w: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5.10%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10.14%</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3.30%</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6.60%</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406"/>
        </w:trPr>
        <w:tc>
          <w:tcPr>
            <w:tcW w:w="1158" w:type="dxa"/>
            <w:vMerge/>
          </w:tcPr>
          <w:p w:rsidR="00CB7C06" w:rsidRDefault="00CB7C06">
            <w:pPr>
              <w:tabs>
                <w:tab w:val="left" w:pos="384"/>
              </w:tabs>
              <w:jc w:val="center"/>
              <w:rPr>
                <w:rFonts w:ascii="Arial" w:hAnsi="Arial" w:cs="Arial"/>
                <w:sz w:val="18"/>
                <w:szCs w:val="18"/>
              </w:rPr>
            </w:pPr>
          </w:p>
        </w:tc>
        <w:tc>
          <w:tcPr>
            <w:tcW w:w="744" w:type="dxa"/>
          </w:tcPr>
          <w:p w:rsidR="00CB7C06" w:rsidRDefault="00EA5C5A">
            <w:pPr>
              <w:jc w:val="center"/>
              <w:rPr>
                <w:rFonts w:ascii="Arial" w:hAnsi="Arial" w:cs="Arial"/>
                <w:color w:val="000000"/>
                <w:sz w:val="18"/>
                <w:szCs w:val="18"/>
              </w:rPr>
            </w:pPr>
            <w:r>
              <w:rPr>
                <w:rFonts w:ascii="Arial" w:hAnsi="Arial" w:cs="Arial"/>
                <w:color w:val="000000"/>
                <w:sz w:val="18"/>
                <w:szCs w:val="18"/>
              </w:rPr>
              <w:t>4.00%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8.06%</w:t>
            </w:r>
          </w:p>
        </w:tc>
        <w:tc>
          <w:tcPr>
            <w:tcW w:w="903" w:type="dxa"/>
          </w:tcPr>
          <w:p w:rsidR="00CB7C06" w:rsidRDefault="00EA5C5A">
            <w:pPr>
              <w:jc w:val="center"/>
              <w:rPr>
                <w:rFonts w:ascii="Arial" w:hAnsi="Arial" w:cs="Arial"/>
                <w:color w:val="000000"/>
                <w:sz w:val="18"/>
                <w:szCs w:val="18"/>
              </w:rPr>
            </w:pPr>
            <w:r>
              <w:rPr>
                <w:rFonts w:ascii="Arial" w:hAnsi="Arial" w:cs="Arial"/>
                <w:color w:val="000000"/>
                <w:sz w:val="18"/>
                <w:szCs w:val="18"/>
              </w:rPr>
              <w:t>0.90%</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1.80%</w:t>
            </w:r>
          </w:p>
        </w:tc>
        <w:tc>
          <w:tcPr>
            <w:tcW w:w="852"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3"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6, Note 9</w:t>
            </w:r>
          </w:p>
        </w:tc>
      </w:tr>
      <w:tr w:rsidR="00CB7C06">
        <w:trPr>
          <w:trHeight w:val="289"/>
        </w:trPr>
        <w:tc>
          <w:tcPr>
            <w:tcW w:w="1158" w:type="dxa"/>
            <w:vMerge/>
          </w:tcPr>
          <w:p w:rsidR="00CB7C06" w:rsidRDefault="00CB7C06">
            <w:pPr>
              <w:tabs>
                <w:tab w:val="left" w:pos="384"/>
              </w:tabs>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4.69%</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9.38%</w:t>
            </w:r>
          </w:p>
        </w:tc>
        <w:tc>
          <w:tcPr>
            <w:tcW w:w="903"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2.90%</w:t>
            </w:r>
          </w:p>
        </w:tc>
        <w:tc>
          <w:tcPr>
            <w:tcW w:w="78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5.70%</w:t>
            </w:r>
          </w:p>
        </w:tc>
        <w:tc>
          <w:tcPr>
            <w:tcW w:w="852"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5"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3"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6</w:t>
            </w:r>
          </w:p>
        </w:tc>
      </w:tr>
      <w:tr w:rsidR="00CB7C06">
        <w:trPr>
          <w:trHeight w:val="224"/>
        </w:trPr>
        <w:tc>
          <w:tcPr>
            <w:tcW w:w="1158" w:type="dxa"/>
            <w:vMerge/>
          </w:tcPr>
          <w:p w:rsidR="00CB7C06" w:rsidRDefault="00CB7C06">
            <w:pPr>
              <w:tabs>
                <w:tab w:val="left" w:pos="384"/>
              </w:tabs>
              <w:jc w:val="center"/>
              <w:rPr>
                <w:rFonts w:ascii="Arial" w:hAnsi="Arial" w:cs="Arial"/>
                <w:sz w:val="18"/>
                <w:szCs w:val="18"/>
              </w:rPr>
            </w:pPr>
          </w:p>
        </w:tc>
        <w:tc>
          <w:tcPr>
            <w:tcW w:w="744"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3.60%</w:t>
            </w:r>
          </w:p>
        </w:tc>
        <w:tc>
          <w:tcPr>
            <w:tcW w:w="8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7.22%</w:t>
            </w:r>
          </w:p>
        </w:tc>
        <w:tc>
          <w:tcPr>
            <w:tcW w:w="903"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0.75%</w:t>
            </w:r>
          </w:p>
        </w:tc>
        <w:tc>
          <w:tcPr>
            <w:tcW w:w="786"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1.49%</w:t>
            </w:r>
          </w:p>
        </w:tc>
        <w:tc>
          <w:tcPr>
            <w:tcW w:w="852"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5"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803"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CB7C06" w:rsidRDefault="00EA5C5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773"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6 Note 9</w:t>
            </w:r>
          </w:p>
        </w:tc>
      </w:tr>
      <w:tr w:rsidR="00CB7C06">
        <w:trPr>
          <w:trHeight w:val="210"/>
        </w:trPr>
        <w:tc>
          <w:tcPr>
            <w:tcW w:w="1158" w:type="dxa"/>
          </w:tcPr>
          <w:p w:rsidR="00CB7C06" w:rsidRDefault="00EA5C5A">
            <w:pPr>
              <w:tabs>
                <w:tab w:val="left" w:pos="384"/>
              </w:tabs>
              <w:jc w:val="center"/>
              <w:rPr>
                <w:rFonts w:ascii="Arial" w:hAnsi="Arial" w:cs="Arial"/>
                <w:sz w:val="18"/>
                <w:szCs w:val="18"/>
              </w:rPr>
            </w:pPr>
            <w:r>
              <w:rPr>
                <w:rFonts w:ascii="Arial" w:hAnsi="Arial" w:cs="Arial"/>
                <w:sz w:val="18"/>
                <w:szCs w:val="18"/>
              </w:rPr>
              <w:t>Futurewei</w:t>
            </w:r>
          </w:p>
        </w:tc>
        <w:tc>
          <w:tcPr>
            <w:tcW w:w="744" w:type="dxa"/>
          </w:tcPr>
          <w:p w:rsidR="00CB7C06" w:rsidRDefault="00EA5C5A">
            <w:pPr>
              <w:jc w:val="center"/>
              <w:rPr>
                <w:rFonts w:ascii="Arial" w:hAnsi="Arial" w:cs="Arial"/>
                <w:color w:val="000000"/>
                <w:sz w:val="18"/>
                <w:szCs w:val="18"/>
              </w:rPr>
            </w:pPr>
            <w:r>
              <w:rPr>
                <w:rFonts w:ascii="Arial" w:hAnsi="Arial" w:cs="Arial"/>
                <w:sz w:val="18"/>
                <w:szCs w:val="18"/>
              </w:rPr>
              <w:t>3.20%</w:t>
            </w:r>
          </w:p>
        </w:tc>
        <w:tc>
          <w:tcPr>
            <w:tcW w:w="827" w:type="dxa"/>
          </w:tcPr>
          <w:p w:rsidR="00CB7C06" w:rsidRDefault="00EA5C5A">
            <w:pPr>
              <w:jc w:val="center"/>
              <w:rPr>
                <w:rFonts w:ascii="Arial" w:hAnsi="Arial" w:cs="Arial"/>
                <w:color w:val="000000"/>
                <w:sz w:val="18"/>
                <w:szCs w:val="18"/>
              </w:rPr>
            </w:pPr>
            <w:r>
              <w:rPr>
                <w:rFonts w:ascii="Arial" w:hAnsi="Arial" w:cs="Arial"/>
                <w:sz w:val="18"/>
                <w:szCs w:val="18"/>
              </w:rPr>
              <w:t>6.30%</w:t>
            </w:r>
          </w:p>
        </w:tc>
        <w:tc>
          <w:tcPr>
            <w:tcW w:w="903" w:type="dxa"/>
          </w:tcPr>
          <w:p w:rsidR="00CB7C06" w:rsidRDefault="00EA5C5A">
            <w:pPr>
              <w:jc w:val="center"/>
              <w:rPr>
                <w:rFonts w:ascii="Arial" w:hAnsi="Arial" w:cs="Arial"/>
                <w:color w:val="000000"/>
                <w:sz w:val="18"/>
                <w:szCs w:val="18"/>
              </w:rPr>
            </w:pPr>
            <w:r>
              <w:rPr>
                <w:rFonts w:ascii="Arial" w:hAnsi="Arial" w:cs="Arial"/>
                <w:sz w:val="18"/>
                <w:szCs w:val="18"/>
              </w:rPr>
              <w:t>0.70%</w:t>
            </w:r>
          </w:p>
        </w:tc>
        <w:tc>
          <w:tcPr>
            <w:tcW w:w="786" w:type="dxa"/>
          </w:tcPr>
          <w:p w:rsidR="00CB7C06" w:rsidRDefault="00EA5C5A">
            <w:pPr>
              <w:jc w:val="center"/>
              <w:rPr>
                <w:rFonts w:ascii="Arial" w:hAnsi="Arial" w:cs="Arial"/>
                <w:color w:val="000000"/>
                <w:sz w:val="18"/>
                <w:szCs w:val="18"/>
              </w:rPr>
            </w:pPr>
            <w:r>
              <w:rPr>
                <w:rFonts w:ascii="Arial" w:hAnsi="Arial" w:cs="Arial"/>
                <w:sz w:val="18"/>
                <w:szCs w:val="18"/>
              </w:rPr>
              <w:t>1.30%</w:t>
            </w:r>
          </w:p>
        </w:tc>
        <w:tc>
          <w:tcPr>
            <w:tcW w:w="852" w:type="dxa"/>
          </w:tcPr>
          <w:p w:rsidR="00CB7C06" w:rsidRDefault="00EA5C5A">
            <w:pPr>
              <w:jc w:val="center"/>
              <w:rPr>
                <w:rFonts w:ascii="Arial" w:hAnsi="Arial" w:cs="Arial"/>
                <w:color w:val="000000"/>
                <w:sz w:val="18"/>
                <w:szCs w:val="18"/>
              </w:rPr>
            </w:pPr>
            <w:r>
              <w:rPr>
                <w:rFonts w:ascii="Arial" w:hAnsi="Arial" w:cs="Arial"/>
                <w:sz w:val="18"/>
                <w:szCs w:val="18"/>
              </w:rPr>
              <w:t>0.40%</w:t>
            </w:r>
          </w:p>
        </w:tc>
        <w:tc>
          <w:tcPr>
            <w:tcW w:w="805" w:type="dxa"/>
          </w:tcPr>
          <w:p w:rsidR="00CB7C06" w:rsidRDefault="00EA5C5A">
            <w:pPr>
              <w:jc w:val="center"/>
              <w:rPr>
                <w:rFonts w:ascii="Arial" w:hAnsi="Arial" w:cs="Arial"/>
                <w:color w:val="000000"/>
                <w:sz w:val="18"/>
                <w:szCs w:val="18"/>
              </w:rPr>
            </w:pPr>
            <w:r>
              <w:rPr>
                <w:rFonts w:ascii="Arial" w:hAnsi="Arial" w:cs="Arial"/>
                <w:sz w:val="18"/>
                <w:szCs w:val="18"/>
              </w:rPr>
              <w:t>0.80%</w:t>
            </w:r>
          </w:p>
        </w:tc>
        <w:tc>
          <w:tcPr>
            <w:tcW w:w="803" w:type="dxa"/>
          </w:tcPr>
          <w:p w:rsidR="00CB7C06" w:rsidRDefault="00EA5C5A">
            <w:pPr>
              <w:jc w:val="center"/>
              <w:rPr>
                <w:rFonts w:ascii="Arial" w:hAnsi="Arial" w:cs="Arial"/>
                <w:color w:val="000000"/>
                <w:sz w:val="18"/>
                <w:szCs w:val="18"/>
              </w:rPr>
            </w:pPr>
            <w:r>
              <w:rPr>
                <w:rFonts w:ascii="Arial" w:hAnsi="Arial" w:cs="Arial"/>
                <w:sz w:val="18"/>
                <w:szCs w:val="18"/>
              </w:rPr>
              <w:t>2.70%</w:t>
            </w: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5.50%</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316"/>
        </w:trPr>
        <w:tc>
          <w:tcPr>
            <w:tcW w:w="1158" w:type="dxa"/>
            <w:vMerge w:val="restart"/>
          </w:tcPr>
          <w:p w:rsidR="00CB7C06" w:rsidRDefault="00EA5C5A">
            <w:pPr>
              <w:tabs>
                <w:tab w:val="left" w:pos="384"/>
              </w:tabs>
              <w:jc w:val="center"/>
              <w:rPr>
                <w:rFonts w:ascii="Arial" w:hAnsi="Arial" w:cs="Arial"/>
                <w:sz w:val="18"/>
                <w:szCs w:val="18"/>
              </w:rPr>
            </w:pPr>
            <w:r>
              <w:rPr>
                <w:rFonts w:ascii="Arial" w:hAnsi="Arial" w:cs="Arial"/>
                <w:sz w:val="18"/>
                <w:szCs w:val="18"/>
              </w:rPr>
              <w:t>Intel</w:t>
            </w:r>
          </w:p>
        </w:tc>
        <w:tc>
          <w:tcPr>
            <w:tcW w:w="744" w:type="dxa"/>
          </w:tcPr>
          <w:p w:rsidR="00CB7C06" w:rsidRDefault="00EA5C5A">
            <w:pPr>
              <w:jc w:val="center"/>
              <w:rPr>
                <w:rFonts w:ascii="Arial" w:hAnsi="Arial" w:cs="Arial"/>
                <w:sz w:val="18"/>
                <w:szCs w:val="18"/>
              </w:rPr>
            </w:pPr>
            <w:r>
              <w:rPr>
                <w:rFonts w:ascii="Arial" w:hAnsi="Arial" w:cs="Arial"/>
                <w:color w:val="00B0F0"/>
                <w:sz w:val="18"/>
                <w:szCs w:val="18"/>
              </w:rPr>
              <w:t>3.46%</w:t>
            </w:r>
          </w:p>
        </w:tc>
        <w:tc>
          <w:tcPr>
            <w:tcW w:w="827" w:type="dxa"/>
          </w:tcPr>
          <w:p w:rsidR="00CB7C06" w:rsidRDefault="00EA5C5A">
            <w:pPr>
              <w:jc w:val="center"/>
              <w:rPr>
                <w:rFonts w:ascii="Arial" w:hAnsi="Arial" w:cs="Arial"/>
                <w:sz w:val="18"/>
                <w:szCs w:val="18"/>
              </w:rPr>
            </w:pPr>
            <w:r>
              <w:rPr>
                <w:rFonts w:ascii="Arial" w:hAnsi="Arial" w:cs="Arial"/>
                <w:sz w:val="18"/>
                <w:szCs w:val="18"/>
              </w:rPr>
              <w:t>6%</w:t>
            </w:r>
          </w:p>
        </w:tc>
        <w:tc>
          <w:tcPr>
            <w:tcW w:w="903" w:type="dxa"/>
          </w:tcPr>
          <w:p w:rsidR="00CB7C06" w:rsidRDefault="00EA5C5A">
            <w:pPr>
              <w:jc w:val="center"/>
              <w:rPr>
                <w:rFonts w:ascii="Arial" w:hAnsi="Arial" w:cs="Arial"/>
                <w:sz w:val="18"/>
                <w:szCs w:val="18"/>
              </w:rPr>
            </w:pPr>
            <w:r>
              <w:rPr>
                <w:rFonts w:ascii="Arial" w:hAnsi="Arial" w:cs="Arial"/>
                <w:color w:val="00B0F0"/>
                <w:sz w:val="18"/>
                <w:szCs w:val="18"/>
              </w:rPr>
              <w:t>2%</w:t>
            </w:r>
          </w:p>
        </w:tc>
        <w:tc>
          <w:tcPr>
            <w:tcW w:w="786" w:type="dxa"/>
          </w:tcPr>
          <w:p w:rsidR="00CB7C06" w:rsidRDefault="00EA5C5A">
            <w:pPr>
              <w:jc w:val="center"/>
              <w:rPr>
                <w:rFonts w:ascii="Arial" w:hAnsi="Arial" w:cs="Arial"/>
                <w:sz w:val="18"/>
                <w:szCs w:val="18"/>
              </w:rPr>
            </w:pPr>
            <w:r>
              <w:rPr>
                <w:rFonts w:ascii="Arial" w:hAnsi="Arial" w:cs="Arial"/>
                <w:sz w:val="18"/>
                <w:szCs w:val="18"/>
              </w:rPr>
              <w:t>4.13%</w:t>
            </w:r>
          </w:p>
        </w:tc>
        <w:tc>
          <w:tcPr>
            <w:tcW w:w="852" w:type="dxa"/>
          </w:tcPr>
          <w:p w:rsidR="00CB7C06" w:rsidRDefault="00EA5C5A">
            <w:pPr>
              <w:jc w:val="center"/>
              <w:rPr>
                <w:rFonts w:ascii="Arial" w:hAnsi="Arial" w:cs="Arial"/>
                <w:sz w:val="18"/>
                <w:szCs w:val="18"/>
              </w:rPr>
            </w:pPr>
            <w:r>
              <w:rPr>
                <w:rFonts w:ascii="Arial" w:hAnsi="Arial" w:cs="Arial"/>
                <w:color w:val="00B0F0"/>
                <w:sz w:val="18"/>
                <w:szCs w:val="18"/>
              </w:rPr>
              <w:t>2.4%</w:t>
            </w:r>
          </w:p>
        </w:tc>
        <w:tc>
          <w:tcPr>
            <w:tcW w:w="805" w:type="dxa"/>
          </w:tcPr>
          <w:p w:rsidR="00CB7C06" w:rsidRDefault="00EA5C5A">
            <w:pPr>
              <w:jc w:val="center"/>
              <w:rPr>
                <w:rFonts w:ascii="Arial" w:hAnsi="Arial" w:cs="Arial"/>
                <w:sz w:val="18"/>
                <w:szCs w:val="18"/>
              </w:rPr>
            </w:pPr>
            <w:r>
              <w:rPr>
                <w:rFonts w:ascii="Arial" w:hAnsi="Arial" w:cs="Arial"/>
                <w:color w:val="00B0F0"/>
                <w:sz w:val="18"/>
                <w:szCs w:val="18"/>
              </w:rPr>
              <w:t>5.12%</w:t>
            </w:r>
          </w:p>
        </w:tc>
        <w:tc>
          <w:tcPr>
            <w:tcW w:w="803"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3, Note 10</w:t>
            </w:r>
          </w:p>
        </w:tc>
      </w:tr>
      <w:tr w:rsidR="00CB7C06">
        <w:trPr>
          <w:trHeight w:val="434"/>
        </w:trPr>
        <w:tc>
          <w:tcPr>
            <w:tcW w:w="1158" w:type="dxa"/>
            <w:vMerge/>
          </w:tcPr>
          <w:p w:rsidR="00CB7C06" w:rsidRDefault="00CB7C06">
            <w:pPr>
              <w:tabs>
                <w:tab w:val="left" w:pos="384"/>
              </w:tabs>
              <w:jc w:val="center"/>
              <w:rPr>
                <w:rFonts w:ascii="Arial" w:hAnsi="Arial" w:cs="Arial"/>
                <w:sz w:val="18"/>
                <w:szCs w:val="18"/>
              </w:rPr>
            </w:pPr>
          </w:p>
        </w:tc>
        <w:tc>
          <w:tcPr>
            <w:tcW w:w="744" w:type="dxa"/>
          </w:tcPr>
          <w:p w:rsidR="00CB7C06" w:rsidRDefault="00EA5C5A">
            <w:pPr>
              <w:jc w:val="center"/>
              <w:rPr>
                <w:rFonts w:ascii="Arial" w:hAnsi="Arial" w:cs="Arial"/>
                <w:sz w:val="18"/>
                <w:szCs w:val="18"/>
              </w:rPr>
            </w:pPr>
            <w:r>
              <w:rPr>
                <w:rFonts w:ascii="Arial" w:hAnsi="Arial" w:cs="Arial"/>
                <w:color w:val="00B0F0"/>
                <w:sz w:val="18"/>
                <w:szCs w:val="18"/>
              </w:rPr>
              <w:t>2.51%</w:t>
            </w:r>
          </w:p>
        </w:tc>
        <w:tc>
          <w:tcPr>
            <w:tcW w:w="827" w:type="dxa"/>
          </w:tcPr>
          <w:p w:rsidR="00CB7C06" w:rsidRDefault="00EA5C5A">
            <w:pPr>
              <w:jc w:val="center"/>
              <w:rPr>
                <w:rFonts w:ascii="Arial" w:hAnsi="Arial" w:cs="Arial"/>
                <w:sz w:val="18"/>
                <w:szCs w:val="18"/>
              </w:rPr>
            </w:pPr>
            <w:r>
              <w:rPr>
                <w:rFonts w:ascii="Arial" w:hAnsi="Arial" w:cs="Arial"/>
                <w:sz w:val="18"/>
                <w:szCs w:val="18"/>
              </w:rPr>
              <w:t>4.9%</w:t>
            </w:r>
          </w:p>
        </w:tc>
        <w:tc>
          <w:tcPr>
            <w:tcW w:w="903" w:type="dxa"/>
          </w:tcPr>
          <w:p w:rsidR="00CB7C06" w:rsidRDefault="00EA5C5A">
            <w:pPr>
              <w:jc w:val="center"/>
              <w:rPr>
                <w:rFonts w:ascii="Arial" w:hAnsi="Arial" w:cs="Arial"/>
                <w:sz w:val="18"/>
                <w:szCs w:val="18"/>
              </w:rPr>
            </w:pPr>
            <w:r>
              <w:rPr>
                <w:rFonts w:ascii="Arial" w:hAnsi="Arial" w:cs="Arial"/>
                <w:color w:val="00B0F0"/>
                <w:sz w:val="18"/>
                <w:szCs w:val="18"/>
              </w:rPr>
              <w:t>1.9%</w:t>
            </w:r>
          </w:p>
        </w:tc>
        <w:tc>
          <w:tcPr>
            <w:tcW w:w="786" w:type="dxa"/>
          </w:tcPr>
          <w:p w:rsidR="00CB7C06" w:rsidRDefault="00EA5C5A">
            <w:pPr>
              <w:jc w:val="center"/>
              <w:rPr>
                <w:rFonts w:ascii="Arial" w:hAnsi="Arial" w:cs="Arial"/>
                <w:sz w:val="18"/>
                <w:szCs w:val="18"/>
              </w:rPr>
            </w:pPr>
            <w:r>
              <w:rPr>
                <w:rFonts w:ascii="Arial" w:hAnsi="Arial" w:cs="Arial"/>
                <w:sz w:val="18"/>
                <w:szCs w:val="18"/>
              </w:rPr>
              <w:t>4.04%</w:t>
            </w:r>
          </w:p>
        </w:tc>
        <w:tc>
          <w:tcPr>
            <w:tcW w:w="852" w:type="dxa"/>
          </w:tcPr>
          <w:p w:rsidR="00CB7C06" w:rsidRDefault="00EA5C5A">
            <w:pPr>
              <w:jc w:val="center"/>
              <w:rPr>
                <w:rFonts w:ascii="Arial" w:hAnsi="Arial" w:cs="Arial"/>
                <w:sz w:val="18"/>
                <w:szCs w:val="18"/>
              </w:rPr>
            </w:pPr>
            <w:r>
              <w:rPr>
                <w:rFonts w:ascii="Arial" w:hAnsi="Arial" w:cs="Arial"/>
                <w:color w:val="00B0F0"/>
                <w:sz w:val="18"/>
                <w:szCs w:val="18"/>
              </w:rPr>
              <w:t>2.3%</w:t>
            </w:r>
          </w:p>
        </w:tc>
        <w:tc>
          <w:tcPr>
            <w:tcW w:w="805" w:type="dxa"/>
          </w:tcPr>
          <w:p w:rsidR="00CB7C06" w:rsidRDefault="00EA5C5A">
            <w:pPr>
              <w:jc w:val="center"/>
              <w:rPr>
                <w:rFonts w:ascii="Arial" w:hAnsi="Arial" w:cs="Arial"/>
                <w:sz w:val="18"/>
                <w:szCs w:val="18"/>
              </w:rPr>
            </w:pPr>
            <w:r>
              <w:rPr>
                <w:rFonts w:ascii="Arial" w:hAnsi="Arial" w:cs="Arial"/>
                <w:color w:val="00B0F0"/>
                <w:sz w:val="18"/>
                <w:szCs w:val="18"/>
              </w:rPr>
              <w:t>4.43%</w:t>
            </w:r>
          </w:p>
        </w:tc>
        <w:tc>
          <w:tcPr>
            <w:tcW w:w="803"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3, Note 11</w:t>
            </w:r>
          </w:p>
        </w:tc>
      </w:tr>
      <w:tr w:rsidR="00CB7C06">
        <w:trPr>
          <w:trHeight w:val="210"/>
        </w:trPr>
        <w:tc>
          <w:tcPr>
            <w:tcW w:w="1158" w:type="dxa"/>
          </w:tcPr>
          <w:p w:rsidR="00CB7C06" w:rsidRDefault="00EA5C5A">
            <w:pPr>
              <w:tabs>
                <w:tab w:val="left" w:pos="384"/>
              </w:tabs>
              <w:jc w:val="center"/>
              <w:rPr>
                <w:rFonts w:ascii="Arial" w:hAnsi="Arial" w:cs="Arial"/>
                <w:sz w:val="18"/>
                <w:szCs w:val="18"/>
              </w:rPr>
            </w:pPr>
            <w:r>
              <w:rPr>
                <w:rFonts w:ascii="Arial" w:hAnsi="Arial" w:cs="Arial"/>
                <w:sz w:val="18"/>
                <w:szCs w:val="18"/>
              </w:rPr>
              <w:t>ZTE</w:t>
            </w:r>
          </w:p>
        </w:tc>
        <w:tc>
          <w:tcPr>
            <w:tcW w:w="744" w:type="dxa"/>
          </w:tcPr>
          <w:p w:rsidR="00CB7C06" w:rsidRDefault="00EA5C5A">
            <w:pPr>
              <w:jc w:val="center"/>
              <w:rPr>
                <w:rFonts w:ascii="Arial" w:hAnsi="Arial" w:cs="Arial"/>
                <w:sz w:val="18"/>
                <w:szCs w:val="18"/>
              </w:rPr>
            </w:pPr>
            <w:r>
              <w:rPr>
                <w:rFonts w:ascii="Arial" w:hAnsi="Arial" w:cs="Arial"/>
                <w:color w:val="000000"/>
                <w:sz w:val="18"/>
                <w:szCs w:val="18"/>
              </w:rPr>
              <w:t>4.77%</w:t>
            </w:r>
          </w:p>
        </w:tc>
        <w:tc>
          <w:tcPr>
            <w:tcW w:w="827" w:type="dxa"/>
          </w:tcPr>
          <w:p w:rsidR="00CB7C06" w:rsidRDefault="00EA5C5A">
            <w:pPr>
              <w:jc w:val="center"/>
              <w:rPr>
                <w:rFonts w:ascii="Arial" w:hAnsi="Arial" w:cs="Arial"/>
                <w:sz w:val="18"/>
                <w:szCs w:val="18"/>
              </w:rPr>
            </w:pPr>
            <w:r>
              <w:rPr>
                <w:rFonts w:ascii="Arial" w:hAnsi="Arial" w:cs="Arial"/>
                <w:color w:val="000000"/>
                <w:sz w:val="18"/>
                <w:szCs w:val="18"/>
              </w:rPr>
              <w:t>9.54%</w:t>
            </w:r>
          </w:p>
        </w:tc>
        <w:tc>
          <w:tcPr>
            <w:tcW w:w="903" w:type="dxa"/>
          </w:tcPr>
          <w:p w:rsidR="00CB7C06" w:rsidRDefault="00EA5C5A">
            <w:pPr>
              <w:jc w:val="center"/>
              <w:rPr>
                <w:rFonts w:ascii="Arial" w:hAnsi="Arial" w:cs="Arial"/>
                <w:sz w:val="18"/>
                <w:szCs w:val="18"/>
              </w:rPr>
            </w:pPr>
            <w:r>
              <w:rPr>
                <w:rFonts w:ascii="Arial" w:hAnsi="Arial" w:cs="Arial"/>
                <w:color w:val="000000"/>
                <w:sz w:val="18"/>
                <w:szCs w:val="18"/>
              </w:rPr>
              <w:t>3.03%</w:t>
            </w:r>
          </w:p>
        </w:tc>
        <w:tc>
          <w:tcPr>
            <w:tcW w:w="786" w:type="dxa"/>
          </w:tcPr>
          <w:p w:rsidR="00CB7C06" w:rsidRDefault="00EA5C5A">
            <w:pPr>
              <w:jc w:val="center"/>
              <w:rPr>
                <w:rFonts w:ascii="Arial" w:hAnsi="Arial" w:cs="Arial"/>
                <w:sz w:val="18"/>
                <w:szCs w:val="18"/>
              </w:rPr>
            </w:pPr>
            <w:r>
              <w:rPr>
                <w:rFonts w:ascii="Arial" w:hAnsi="Arial" w:cs="Arial"/>
                <w:color w:val="000000"/>
                <w:sz w:val="18"/>
                <w:szCs w:val="18"/>
              </w:rPr>
              <w:t>6.06%</w:t>
            </w:r>
          </w:p>
        </w:tc>
        <w:tc>
          <w:tcPr>
            <w:tcW w:w="852" w:type="dxa"/>
          </w:tcPr>
          <w:p w:rsidR="00CB7C06" w:rsidRDefault="00EA5C5A">
            <w:pPr>
              <w:jc w:val="center"/>
              <w:rPr>
                <w:rFonts w:ascii="Arial" w:hAnsi="Arial" w:cs="Arial"/>
                <w:sz w:val="18"/>
                <w:szCs w:val="18"/>
              </w:rPr>
            </w:pPr>
            <w:r>
              <w:rPr>
                <w:rFonts w:ascii="Arial" w:hAnsi="Arial" w:cs="Arial"/>
                <w:color w:val="000000"/>
                <w:sz w:val="18"/>
                <w:szCs w:val="18"/>
              </w:rPr>
              <w:t>2.94%</w:t>
            </w:r>
          </w:p>
        </w:tc>
        <w:tc>
          <w:tcPr>
            <w:tcW w:w="805" w:type="dxa"/>
          </w:tcPr>
          <w:p w:rsidR="00CB7C06" w:rsidRDefault="00EA5C5A">
            <w:pPr>
              <w:jc w:val="center"/>
              <w:rPr>
                <w:rFonts w:ascii="Arial" w:hAnsi="Arial" w:cs="Arial"/>
                <w:sz w:val="18"/>
                <w:szCs w:val="18"/>
              </w:rPr>
            </w:pPr>
            <w:r>
              <w:rPr>
                <w:rFonts w:ascii="Arial" w:hAnsi="Arial" w:cs="Arial"/>
                <w:color w:val="000000"/>
                <w:sz w:val="18"/>
                <w:szCs w:val="18"/>
              </w:rPr>
              <w:t>5.87%</w:t>
            </w:r>
          </w:p>
        </w:tc>
        <w:tc>
          <w:tcPr>
            <w:tcW w:w="803"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S1</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65"/>
        </w:trPr>
        <w:tc>
          <w:tcPr>
            <w:tcW w:w="1158" w:type="dxa"/>
            <w:vMerge w:val="restart"/>
          </w:tcPr>
          <w:p w:rsidR="00CB7C06" w:rsidRDefault="00EA5C5A">
            <w:pPr>
              <w:tabs>
                <w:tab w:val="left" w:pos="384"/>
              </w:tabs>
              <w:jc w:val="center"/>
              <w:rPr>
                <w:rFonts w:ascii="Arial" w:hAnsi="Arial" w:cs="Arial"/>
                <w:sz w:val="18"/>
                <w:szCs w:val="18"/>
              </w:rPr>
            </w:pPr>
            <w:r>
              <w:rPr>
                <w:rFonts w:ascii="Arial" w:hAnsi="Arial" w:cs="Arial"/>
                <w:sz w:val="18"/>
                <w:szCs w:val="18"/>
              </w:rPr>
              <w:t>vivo</w:t>
            </w:r>
          </w:p>
        </w:tc>
        <w:tc>
          <w:tcPr>
            <w:tcW w:w="744" w:type="dxa"/>
          </w:tcPr>
          <w:p w:rsidR="00CB7C06" w:rsidRDefault="00EA5C5A">
            <w:pPr>
              <w:jc w:val="center"/>
              <w:rPr>
                <w:rFonts w:ascii="Arial" w:hAnsi="Arial" w:cs="Arial"/>
                <w:color w:val="000000"/>
                <w:sz w:val="18"/>
                <w:szCs w:val="18"/>
              </w:rPr>
            </w:pPr>
            <w:r>
              <w:rPr>
                <w:rFonts w:ascii="Arial" w:hAnsi="Arial" w:cs="Arial"/>
                <w:sz w:val="18"/>
                <w:szCs w:val="18"/>
              </w:rPr>
              <w:t>-</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8.99%</w:t>
            </w:r>
          </w:p>
        </w:tc>
        <w:tc>
          <w:tcPr>
            <w:tcW w:w="903" w:type="dxa"/>
          </w:tcPr>
          <w:p w:rsidR="00CB7C06" w:rsidRDefault="00EA5C5A">
            <w:pPr>
              <w:jc w:val="center"/>
              <w:rPr>
                <w:rFonts w:ascii="Arial" w:hAnsi="Arial" w:cs="Arial"/>
                <w:color w:val="000000"/>
                <w:sz w:val="18"/>
                <w:szCs w:val="18"/>
              </w:rPr>
            </w:pPr>
            <w:r>
              <w:rPr>
                <w:rFonts w:ascii="Arial" w:hAnsi="Arial" w:cs="Arial"/>
                <w:sz w:val="18"/>
                <w:szCs w:val="18"/>
              </w:rPr>
              <w:t>-</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7.02%</w:t>
            </w:r>
          </w:p>
        </w:tc>
        <w:tc>
          <w:tcPr>
            <w:tcW w:w="852" w:type="dxa"/>
          </w:tcPr>
          <w:p w:rsidR="00CB7C06" w:rsidRDefault="00EA5C5A">
            <w:pPr>
              <w:jc w:val="center"/>
              <w:rPr>
                <w:rFonts w:ascii="Arial" w:hAnsi="Arial" w:cs="Arial"/>
                <w:color w:val="000000"/>
                <w:sz w:val="18"/>
                <w:szCs w:val="18"/>
              </w:rPr>
            </w:pPr>
            <w:r>
              <w:rPr>
                <w:rFonts w:ascii="Arial" w:hAnsi="Arial" w:cs="Arial"/>
                <w:sz w:val="18"/>
                <w:szCs w:val="18"/>
              </w:rPr>
              <w:t>-</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6.87%</w:t>
            </w:r>
          </w:p>
        </w:tc>
        <w:tc>
          <w:tcPr>
            <w:tcW w:w="803"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S2</w:t>
            </w:r>
          </w:p>
        </w:tc>
        <w:tc>
          <w:tcPr>
            <w:tcW w:w="1773" w:type="dxa"/>
          </w:tcPr>
          <w:p w:rsidR="00CB7C06" w:rsidRDefault="00EA5C5A">
            <w:pPr>
              <w:jc w:val="center"/>
              <w:rPr>
                <w:rFonts w:ascii="Arial" w:hAnsi="Arial" w:cs="Arial"/>
                <w:sz w:val="18"/>
                <w:szCs w:val="18"/>
              </w:rPr>
            </w:pPr>
            <w:r>
              <w:rPr>
                <w:rFonts w:ascii="Arial" w:hAnsi="Arial" w:cs="Arial"/>
                <w:sz w:val="18"/>
                <w:szCs w:val="18"/>
              </w:rPr>
              <w:t>Note 1, Note 12</w:t>
            </w:r>
          </w:p>
        </w:tc>
      </w:tr>
      <w:tr w:rsidR="00CB7C06">
        <w:trPr>
          <w:trHeight w:val="210"/>
        </w:trPr>
        <w:tc>
          <w:tcPr>
            <w:tcW w:w="1158" w:type="dxa"/>
            <w:vMerge/>
          </w:tcPr>
          <w:p w:rsidR="00CB7C06" w:rsidRDefault="00CB7C06">
            <w:pPr>
              <w:tabs>
                <w:tab w:val="left" w:pos="384"/>
              </w:tabs>
              <w:jc w:val="center"/>
              <w:rPr>
                <w:rFonts w:ascii="Arial" w:hAnsi="Arial" w:cs="Arial"/>
                <w:sz w:val="18"/>
                <w:szCs w:val="18"/>
              </w:rPr>
            </w:pPr>
          </w:p>
        </w:tc>
        <w:tc>
          <w:tcPr>
            <w:tcW w:w="744" w:type="dxa"/>
            <w:vAlign w:val="bottom"/>
          </w:tcPr>
          <w:p w:rsidR="00CB7C06" w:rsidRDefault="00EA5C5A">
            <w:pPr>
              <w:jc w:val="center"/>
              <w:rPr>
                <w:rFonts w:ascii="Arial" w:hAnsi="Arial" w:cs="Arial"/>
                <w:color w:val="000000"/>
                <w:sz w:val="18"/>
                <w:szCs w:val="18"/>
              </w:rPr>
            </w:pPr>
            <w:r>
              <w:rPr>
                <w:rFonts w:ascii="Arial" w:hAnsi="Arial" w:cs="Arial"/>
                <w:sz w:val="18"/>
                <w:szCs w:val="18"/>
              </w:rPr>
              <w:t>-</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9.58%</w:t>
            </w:r>
          </w:p>
        </w:tc>
        <w:tc>
          <w:tcPr>
            <w:tcW w:w="903" w:type="dxa"/>
          </w:tcPr>
          <w:p w:rsidR="00CB7C06" w:rsidRDefault="00EA5C5A">
            <w:pPr>
              <w:jc w:val="center"/>
              <w:rPr>
                <w:rFonts w:ascii="Arial" w:hAnsi="Arial" w:cs="Arial"/>
                <w:color w:val="000000"/>
                <w:sz w:val="18"/>
                <w:szCs w:val="18"/>
              </w:rPr>
            </w:pPr>
            <w:r>
              <w:rPr>
                <w:rFonts w:ascii="Arial" w:hAnsi="Arial" w:cs="Arial"/>
                <w:sz w:val="18"/>
                <w:szCs w:val="18"/>
              </w:rPr>
              <w:t>-</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7.56%</w:t>
            </w:r>
          </w:p>
        </w:tc>
        <w:tc>
          <w:tcPr>
            <w:tcW w:w="852" w:type="dxa"/>
          </w:tcPr>
          <w:p w:rsidR="00CB7C06" w:rsidRDefault="00EA5C5A">
            <w:pPr>
              <w:jc w:val="center"/>
              <w:rPr>
                <w:rFonts w:ascii="Arial" w:hAnsi="Arial" w:cs="Arial"/>
                <w:color w:val="000000"/>
                <w:sz w:val="18"/>
                <w:szCs w:val="18"/>
              </w:rPr>
            </w:pPr>
            <w:r>
              <w:rPr>
                <w:rFonts w:ascii="Arial" w:hAnsi="Arial" w:cs="Arial"/>
                <w:sz w:val="18"/>
                <w:szCs w:val="18"/>
              </w:rPr>
              <w:t>-</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6.89%</w:t>
            </w:r>
          </w:p>
        </w:tc>
        <w:tc>
          <w:tcPr>
            <w:tcW w:w="803" w:type="dxa"/>
          </w:tcPr>
          <w:p w:rsidR="00CB7C06" w:rsidRDefault="00EA5C5A">
            <w:pPr>
              <w:jc w:val="center"/>
              <w:rPr>
                <w:rFonts w:ascii="Arial" w:hAnsi="Arial" w:cs="Arial"/>
                <w:sz w:val="18"/>
                <w:szCs w:val="18"/>
              </w:rPr>
            </w:pPr>
            <w:r>
              <w:rPr>
                <w:rFonts w:ascii="Arial" w:hAnsi="Arial" w:cs="Arial"/>
                <w:sz w:val="18"/>
                <w:szCs w:val="18"/>
              </w:rPr>
              <w:t>-</w:t>
            </w:r>
          </w:p>
        </w:tc>
        <w:tc>
          <w:tcPr>
            <w:tcW w:w="727" w:type="dxa"/>
          </w:tcPr>
          <w:p w:rsidR="00CB7C06" w:rsidRDefault="00EA5C5A">
            <w:pPr>
              <w:jc w:val="center"/>
              <w:rPr>
                <w:rFonts w:ascii="Arial" w:hAnsi="Arial" w:cs="Arial"/>
                <w:sz w:val="18"/>
                <w:szCs w:val="18"/>
              </w:rPr>
            </w:pPr>
            <w:r>
              <w:rPr>
                <w:rFonts w:ascii="Arial" w:hAnsi="Arial" w:cs="Arial"/>
                <w:sz w:val="18"/>
                <w:szCs w:val="18"/>
              </w:rPr>
              <w:t>-</w:t>
            </w:r>
          </w:p>
        </w:tc>
        <w:tc>
          <w:tcPr>
            <w:tcW w:w="967" w:type="dxa"/>
          </w:tcPr>
          <w:p w:rsidR="00CB7C06" w:rsidRDefault="00EA5C5A">
            <w:pPr>
              <w:jc w:val="center"/>
              <w:rPr>
                <w:rFonts w:ascii="Arial" w:hAnsi="Arial" w:cs="Arial"/>
                <w:sz w:val="18"/>
                <w:szCs w:val="18"/>
              </w:rPr>
            </w:pPr>
            <w:r>
              <w:rPr>
                <w:rFonts w:ascii="Arial" w:hAnsi="Arial" w:cs="Arial"/>
                <w:sz w:val="18"/>
                <w:szCs w:val="18"/>
              </w:rPr>
              <w:t>S2</w:t>
            </w:r>
          </w:p>
        </w:tc>
        <w:tc>
          <w:tcPr>
            <w:tcW w:w="1773" w:type="dxa"/>
          </w:tcPr>
          <w:p w:rsidR="00CB7C06" w:rsidRDefault="00EA5C5A">
            <w:pPr>
              <w:jc w:val="center"/>
              <w:rPr>
                <w:rFonts w:ascii="Arial" w:hAnsi="Arial" w:cs="Arial"/>
                <w:sz w:val="18"/>
                <w:szCs w:val="18"/>
              </w:rPr>
            </w:pPr>
            <w:r>
              <w:rPr>
                <w:rFonts w:ascii="Arial" w:hAnsi="Arial" w:cs="Arial"/>
                <w:sz w:val="18"/>
                <w:szCs w:val="18"/>
              </w:rPr>
              <w:t>Note 2, Note 12</w:t>
            </w:r>
          </w:p>
        </w:tc>
      </w:tr>
      <w:tr w:rsidR="00CB7C06">
        <w:trPr>
          <w:trHeight w:val="210"/>
        </w:trPr>
        <w:tc>
          <w:tcPr>
            <w:tcW w:w="1158" w:type="dxa"/>
          </w:tcPr>
          <w:p w:rsidR="00CB7C06" w:rsidRDefault="00EA5C5A">
            <w:pPr>
              <w:tabs>
                <w:tab w:val="left" w:pos="384"/>
              </w:tabs>
              <w:jc w:val="center"/>
              <w:rPr>
                <w:rFonts w:ascii="Arial" w:hAnsi="Arial" w:cs="Arial"/>
                <w:sz w:val="18"/>
                <w:szCs w:val="18"/>
              </w:rPr>
            </w:pPr>
            <w:r>
              <w:rPr>
                <w:rFonts w:ascii="Arial" w:hAnsi="Arial" w:cs="Arial"/>
                <w:sz w:val="18"/>
                <w:szCs w:val="18"/>
              </w:rPr>
              <w:t>Samsung</w:t>
            </w:r>
          </w:p>
        </w:tc>
        <w:tc>
          <w:tcPr>
            <w:tcW w:w="744" w:type="dxa"/>
          </w:tcPr>
          <w:p w:rsidR="00CB7C06" w:rsidRDefault="00EA5C5A">
            <w:pPr>
              <w:jc w:val="center"/>
              <w:rPr>
                <w:rFonts w:ascii="Arial" w:hAnsi="Arial" w:cs="Arial"/>
                <w:sz w:val="18"/>
                <w:szCs w:val="18"/>
              </w:rPr>
            </w:pPr>
            <w:r>
              <w:rPr>
                <w:rFonts w:ascii="Arial" w:hAnsi="Arial" w:cs="Arial"/>
                <w:color w:val="000000"/>
                <w:sz w:val="18"/>
                <w:szCs w:val="18"/>
              </w:rPr>
              <w:t>4.50%</w:t>
            </w:r>
          </w:p>
        </w:tc>
        <w:tc>
          <w:tcPr>
            <w:tcW w:w="827" w:type="dxa"/>
          </w:tcPr>
          <w:p w:rsidR="00CB7C06" w:rsidRDefault="00EA5C5A">
            <w:pPr>
              <w:jc w:val="center"/>
              <w:rPr>
                <w:rFonts w:ascii="Arial" w:hAnsi="Arial" w:cs="Arial"/>
                <w:color w:val="000000"/>
                <w:sz w:val="18"/>
                <w:szCs w:val="18"/>
              </w:rPr>
            </w:pPr>
            <w:r>
              <w:rPr>
                <w:rFonts w:ascii="Arial" w:hAnsi="Arial" w:cs="Arial"/>
                <w:color w:val="000000"/>
                <w:sz w:val="18"/>
                <w:szCs w:val="18"/>
              </w:rPr>
              <w:t>6.90%</w:t>
            </w:r>
          </w:p>
        </w:tc>
        <w:tc>
          <w:tcPr>
            <w:tcW w:w="903" w:type="dxa"/>
          </w:tcPr>
          <w:p w:rsidR="00CB7C06" w:rsidRDefault="00EA5C5A">
            <w:pPr>
              <w:jc w:val="center"/>
              <w:rPr>
                <w:rFonts w:ascii="Arial" w:hAnsi="Arial" w:cs="Arial"/>
                <w:sz w:val="18"/>
                <w:szCs w:val="18"/>
              </w:rPr>
            </w:pPr>
            <w:r>
              <w:rPr>
                <w:rFonts w:ascii="Arial" w:hAnsi="Arial" w:cs="Arial"/>
                <w:color w:val="000000"/>
                <w:sz w:val="18"/>
                <w:szCs w:val="18"/>
              </w:rPr>
              <w:t>2.70%</w:t>
            </w:r>
          </w:p>
        </w:tc>
        <w:tc>
          <w:tcPr>
            <w:tcW w:w="786" w:type="dxa"/>
          </w:tcPr>
          <w:p w:rsidR="00CB7C06" w:rsidRDefault="00EA5C5A">
            <w:pPr>
              <w:jc w:val="center"/>
              <w:rPr>
                <w:rFonts w:ascii="Arial" w:hAnsi="Arial" w:cs="Arial"/>
                <w:color w:val="000000"/>
                <w:sz w:val="18"/>
                <w:szCs w:val="18"/>
              </w:rPr>
            </w:pPr>
            <w:r>
              <w:rPr>
                <w:rFonts w:ascii="Arial" w:hAnsi="Arial" w:cs="Arial"/>
                <w:color w:val="000000"/>
                <w:sz w:val="18"/>
                <w:szCs w:val="18"/>
              </w:rPr>
              <w:t>4.20%</w:t>
            </w:r>
          </w:p>
        </w:tc>
        <w:tc>
          <w:tcPr>
            <w:tcW w:w="852" w:type="dxa"/>
          </w:tcPr>
          <w:p w:rsidR="00CB7C06" w:rsidRDefault="00EA5C5A">
            <w:pPr>
              <w:jc w:val="center"/>
              <w:rPr>
                <w:rFonts w:ascii="Arial" w:hAnsi="Arial" w:cs="Arial"/>
                <w:sz w:val="18"/>
                <w:szCs w:val="18"/>
              </w:rPr>
            </w:pPr>
            <w:r>
              <w:rPr>
                <w:rFonts w:ascii="Arial" w:hAnsi="Arial" w:cs="Arial"/>
                <w:color w:val="000000"/>
                <w:sz w:val="18"/>
                <w:szCs w:val="18"/>
              </w:rPr>
              <w:t>2.50%</w:t>
            </w:r>
          </w:p>
        </w:tc>
        <w:tc>
          <w:tcPr>
            <w:tcW w:w="805"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803" w:type="dxa"/>
          </w:tcPr>
          <w:p w:rsidR="00CB7C06" w:rsidRDefault="00EA5C5A">
            <w:pPr>
              <w:jc w:val="center"/>
              <w:rPr>
                <w:rFonts w:ascii="Arial" w:hAnsi="Arial" w:cs="Arial"/>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sz w:val="18"/>
                <w:szCs w:val="18"/>
              </w:rPr>
            </w:pPr>
            <w:r>
              <w:rPr>
                <w:rFonts w:ascii="Arial" w:hAnsi="Arial" w:cs="Arial"/>
                <w:color w:val="000000"/>
                <w:sz w:val="18"/>
                <w:szCs w:val="18"/>
              </w:rPr>
              <w:t>5.30%</w:t>
            </w:r>
          </w:p>
        </w:tc>
        <w:tc>
          <w:tcPr>
            <w:tcW w:w="967" w:type="dxa"/>
          </w:tcPr>
          <w:p w:rsidR="00CB7C06" w:rsidRDefault="00EA5C5A">
            <w:pPr>
              <w:jc w:val="center"/>
              <w:rPr>
                <w:rFonts w:ascii="Arial" w:hAnsi="Arial" w:cs="Arial"/>
                <w:sz w:val="18"/>
                <w:szCs w:val="18"/>
              </w:rPr>
            </w:pPr>
            <w:r>
              <w:rPr>
                <w:rFonts w:ascii="Arial" w:hAnsi="Arial" w:cs="Arial"/>
                <w:sz w:val="18"/>
                <w:szCs w:val="18"/>
              </w:rPr>
              <w:t>S3</w:t>
            </w:r>
          </w:p>
        </w:tc>
        <w:tc>
          <w:tcPr>
            <w:tcW w:w="1773" w:type="dxa"/>
          </w:tcPr>
          <w:p w:rsidR="00CB7C06" w:rsidRDefault="00CB7C06">
            <w:pPr>
              <w:jc w:val="center"/>
              <w:rPr>
                <w:rFonts w:ascii="Arial" w:hAnsi="Arial" w:cs="Arial"/>
                <w:sz w:val="18"/>
                <w:szCs w:val="18"/>
              </w:rPr>
            </w:pPr>
          </w:p>
        </w:tc>
      </w:tr>
      <w:tr w:rsidR="00CB7C06">
        <w:trPr>
          <w:trHeight w:val="1247"/>
        </w:trPr>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Same slot scheduling. </w:t>
            </w:r>
          </w:p>
          <w:p w:rsidR="00CB7C06" w:rsidRDefault="00EA5C5A">
            <w:pPr>
              <w:rPr>
                <w:rFonts w:ascii="Arial" w:hAnsi="Arial" w:cs="Arial"/>
                <w:sz w:val="18"/>
                <w:szCs w:val="18"/>
              </w:rPr>
            </w:pPr>
            <w:r>
              <w:rPr>
                <w:rFonts w:ascii="Arial" w:hAnsi="Arial" w:cs="Arial"/>
                <w:sz w:val="18"/>
                <w:szCs w:val="18"/>
              </w:rPr>
              <w:t xml:space="preserve">Note 2: Cross-slot scheduling. </w:t>
            </w:r>
          </w:p>
          <w:p w:rsidR="00CB7C06" w:rsidRDefault="00EA5C5A">
            <w:pPr>
              <w:rPr>
                <w:rFonts w:ascii="Arial" w:hAnsi="Arial" w:cs="Arial"/>
                <w:sz w:val="18"/>
                <w:szCs w:val="18"/>
              </w:rPr>
            </w:pPr>
            <w:r>
              <w:rPr>
                <w:rFonts w:ascii="Arial" w:hAnsi="Arial" w:cs="Arial"/>
                <w:sz w:val="18"/>
                <w:szCs w:val="18"/>
              </w:rPr>
              <w:t xml:space="preserve">Note 3: 1-layer transmission, </w:t>
            </w:r>
            <w:r>
              <w:rPr>
                <w:rFonts w:ascii="Arial" w:hAnsi="Arial" w:cs="Arial"/>
                <w:sz w:val="18"/>
                <w:szCs w:val="18"/>
              </w:rPr>
              <w:t>1 packet requires 1 PDSCH for Heartbeat traffic model; 1 packet requires 24 PDSCHs for IM model, assuming cell center UE.</w:t>
            </w:r>
          </w:p>
          <w:p w:rsidR="00CB7C06" w:rsidRDefault="00EA5C5A">
            <w:pPr>
              <w:rPr>
                <w:rFonts w:ascii="Arial" w:hAnsi="Arial" w:cs="Arial"/>
                <w:sz w:val="18"/>
                <w:szCs w:val="18"/>
              </w:rPr>
            </w:pPr>
            <w:r>
              <w:rPr>
                <w:rFonts w:ascii="Arial" w:hAnsi="Arial" w:cs="Arial"/>
                <w:sz w:val="18"/>
                <w:szCs w:val="18"/>
              </w:rPr>
              <w:t>Note 4: ‘S1’ represents Scheme#1, ‘S2’ represents Scheme#2, ‘S3’ represents Scheme#3</w:t>
            </w:r>
          </w:p>
          <w:p w:rsidR="00CB7C06" w:rsidRDefault="00EA5C5A">
            <w:pPr>
              <w:rPr>
                <w:rFonts w:ascii="Arial" w:hAnsi="Arial" w:cs="Arial"/>
                <w:sz w:val="18"/>
                <w:szCs w:val="18"/>
              </w:rPr>
            </w:pPr>
            <w:r>
              <w:rPr>
                <w:rFonts w:ascii="Arial" w:hAnsi="Arial" w:cs="Arial"/>
                <w:sz w:val="18"/>
                <w:szCs w:val="18"/>
              </w:rPr>
              <w:t>Note 5: DL (50%) + UL (50%)</w:t>
            </w:r>
          </w:p>
          <w:p w:rsidR="00CB7C06" w:rsidRDefault="00EA5C5A">
            <w:pPr>
              <w:rPr>
                <w:rFonts w:ascii="Arial" w:hAnsi="Arial" w:cs="Arial"/>
                <w:sz w:val="18"/>
                <w:szCs w:val="18"/>
              </w:rPr>
            </w:pPr>
            <w:r>
              <w:rPr>
                <w:rFonts w:ascii="Arial" w:hAnsi="Arial" w:cs="Arial"/>
                <w:sz w:val="18"/>
                <w:szCs w:val="18"/>
              </w:rPr>
              <w:t>Note 6: DL-only</w:t>
            </w:r>
          </w:p>
          <w:p w:rsidR="00CB7C06" w:rsidRDefault="00EA5C5A">
            <w:pPr>
              <w:rPr>
                <w:rFonts w:ascii="Arial" w:hAnsi="Arial" w:cs="Arial"/>
                <w:sz w:val="18"/>
                <w:szCs w:val="18"/>
              </w:rPr>
            </w:pPr>
            <w:r>
              <w:rPr>
                <w:rFonts w:ascii="Arial" w:hAnsi="Arial" w:cs="Arial"/>
                <w:sz w:val="18"/>
                <w:szCs w:val="18"/>
              </w:rPr>
              <w:t xml:space="preserve">Note </w:t>
            </w:r>
            <w:r>
              <w:rPr>
                <w:rFonts w:ascii="Arial" w:hAnsi="Arial" w:cs="Arial"/>
                <w:sz w:val="18"/>
                <w:szCs w:val="18"/>
              </w:rPr>
              <w:t>7: slots "DDDU",</w:t>
            </w:r>
          </w:p>
          <w:p w:rsidR="00CB7C06" w:rsidRDefault="00EA5C5A">
            <w:pPr>
              <w:rPr>
                <w:rFonts w:ascii="Arial" w:hAnsi="Arial" w:cs="Arial"/>
                <w:sz w:val="18"/>
                <w:szCs w:val="18"/>
              </w:rPr>
            </w:pPr>
            <w:r>
              <w:rPr>
                <w:rFonts w:ascii="Arial" w:hAnsi="Arial" w:cs="Arial"/>
                <w:sz w:val="18"/>
                <w:szCs w:val="18"/>
              </w:rPr>
              <w:t>Note 8: The blocking rate in Table 16A is assumed for corresponding cases.</w:t>
            </w:r>
          </w:p>
          <w:p w:rsidR="00CB7C06" w:rsidRDefault="00EA5C5A">
            <w:pPr>
              <w:rPr>
                <w:rFonts w:ascii="Arial" w:hAnsi="Arial" w:cs="Arial"/>
                <w:sz w:val="18"/>
                <w:szCs w:val="18"/>
              </w:rPr>
            </w:pPr>
            <w:r>
              <w:rPr>
                <w:rFonts w:ascii="Arial" w:hAnsi="Arial" w:cs="Arial"/>
                <w:sz w:val="18"/>
                <w:szCs w:val="18"/>
              </w:rPr>
              <w:t>Note 9 : Wake-Up Signal (WUS)</w:t>
            </w:r>
          </w:p>
          <w:p w:rsidR="00CB7C06" w:rsidRDefault="00EA5C5A">
            <w:pPr>
              <w:rPr>
                <w:rFonts w:ascii="Arial" w:hAnsi="Arial" w:cs="Arial"/>
                <w:sz w:val="18"/>
                <w:szCs w:val="18"/>
              </w:rPr>
            </w:pPr>
            <w:r>
              <w:rPr>
                <w:rFonts w:ascii="Arial" w:hAnsi="Arial" w:cs="Arial"/>
                <w:sz w:val="18"/>
                <w:szCs w:val="18"/>
              </w:rPr>
              <w:t>Note 10: TDD: DDDDDDDSUU</w:t>
            </w:r>
          </w:p>
          <w:p w:rsidR="00CB7C06" w:rsidRDefault="00EA5C5A">
            <w:pPr>
              <w:rPr>
                <w:rFonts w:ascii="Arial" w:hAnsi="Arial" w:cs="Arial"/>
                <w:sz w:val="18"/>
                <w:szCs w:val="18"/>
              </w:rPr>
            </w:pPr>
            <w:r>
              <w:rPr>
                <w:rFonts w:ascii="Arial" w:hAnsi="Arial" w:cs="Arial"/>
                <w:sz w:val="18"/>
                <w:szCs w:val="18"/>
              </w:rPr>
              <w:t>Note 11: TDD: DDDSUDDSUU</w:t>
            </w:r>
          </w:p>
          <w:p w:rsidR="00CB7C06" w:rsidRDefault="00EA5C5A">
            <w:pPr>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m:t>
              </m:r>
              <m:r>
                <w:rPr>
                  <w:rFonts w:ascii="Cambria Math" w:hAnsi="Cambria Math" w:cs="Arial"/>
                  <w:sz w:val="18"/>
                  <w:szCs w:val="18"/>
                </w:rPr>
                <m:t>=2</m:t>
              </m:r>
            </m:oMath>
          </w:p>
        </w:tc>
      </w:tr>
    </w:tbl>
    <w:p w:rsidR="00CB7C06" w:rsidRDefault="00CB7C06">
      <w:pPr>
        <w:rPr>
          <w:rFonts w:ascii="Arial" w:hAnsi="Arial" w:cs="Arial"/>
        </w:rPr>
      </w:pPr>
    </w:p>
    <w:p w:rsidR="00CB7C06" w:rsidRDefault="00CB7C06">
      <w:pPr>
        <w:rPr>
          <w:rFonts w:ascii="Arial" w:hAnsi="Arial" w:cs="Arial"/>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8.2.2.1-1:</w:t>
      </w:r>
      <w:r>
        <w:rPr>
          <w:rFonts w:ascii="Arial" w:hAnsi="Arial" w:cs="Arial"/>
          <w:b/>
          <w:bCs/>
          <w:sz w:val="20"/>
          <w:szCs w:val="20"/>
        </w:rPr>
        <w:t xml:space="preserve"> Incorporate the above Table 2 and Table 3 into text proposal for the Redcap TR.  If not, what changes to the Tables are needed in order to add it into Redcap TR 38.875? Please comment Table by Table. If concerns on results from specific source(s) to be ca</w:t>
      </w:r>
      <w:r>
        <w:rPr>
          <w:rFonts w:ascii="Arial" w:hAnsi="Arial" w:cs="Arial"/>
          <w:b/>
          <w:bCs/>
          <w:sz w:val="20"/>
          <w:szCs w:val="20"/>
        </w:rPr>
        <w:t>ptured in TR 38.875, please explicitly comment with reasoning in ‘comments’ column.</w:t>
      </w:r>
    </w:p>
    <w:p w:rsidR="00CB7C06" w:rsidRDefault="00EA5C5A">
      <w:pPr>
        <w:pStyle w:val="af1"/>
        <w:numPr>
          <w:ilvl w:val="0"/>
          <w:numId w:val="4"/>
        </w:numPr>
        <w:spacing w:after="180"/>
        <w:rPr>
          <w:rFonts w:ascii="Arial" w:hAnsi="Arial" w:cs="Arial"/>
          <w:sz w:val="20"/>
          <w:szCs w:val="20"/>
        </w:rPr>
      </w:pPr>
      <w:r>
        <w:rPr>
          <w:rFonts w:ascii="Arial" w:hAnsi="Arial" w:cs="Arial"/>
          <w:sz w:val="20"/>
          <w:szCs w:val="20"/>
        </w:rPr>
        <w:t>Note that the separate Tables for Scheme 2/3 were merged into Table 2/3 for 1 and 2 Rx cases to reflect comments received in Monday Morning GTW session. Correspondingly, on</w:t>
      </w:r>
      <w:r>
        <w:rPr>
          <w:rFonts w:ascii="Arial" w:hAnsi="Arial" w:cs="Arial"/>
          <w:sz w:val="20"/>
          <w:szCs w:val="20"/>
        </w:rPr>
        <w:t xml:space="preserve">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CB7C06">
        <w:trPr>
          <w:gridAfter w:val="1"/>
          <w:wAfter w:w="71" w:type="dxa"/>
        </w:trPr>
        <w:tc>
          <w:tcPr>
            <w:tcW w:w="138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rPr>
          <w:gridAfter w:val="1"/>
          <w:wAfter w:w="71" w:type="dxa"/>
        </w:trPr>
        <w:tc>
          <w:tcPr>
            <w:tcW w:w="138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rPr>
          <w:gridAfter w:val="1"/>
          <w:wAfter w:w="71" w:type="dxa"/>
        </w:trPr>
        <w:tc>
          <w:tcPr>
            <w:tcW w:w="138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567"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Pr>
                <w:rFonts w:ascii="Arial" w:hAnsi="Arial" w:cs="Arial"/>
                <w:b/>
                <w:bCs/>
                <w:sz w:val="20"/>
                <w:szCs w:val="20"/>
                <w:highlight w:val="cyan"/>
              </w:rPr>
              <w:t>Proposal 8.2.1-1</w:t>
            </w:r>
            <w:r>
              <w:rPr>
                <w:rFonts w:ascii="Arial" w:eastAsia="Malgun Gothic" w:hAnsi="Arial" w:cs="Arial"/>
                <w:sz w:val="20"/>
                <w:szCs w:val="20"/>
                <w:lang w:eastAsia="ko-KR"/>
              </w:rPr>
              <w:t xml:space="preserve">, the results for </w:t>
            </w:r>
            <w:r>
              <w:rPr>
                <w:rFonts w:ascii="Arial" w:eastAsia="Malgun Gothic" w:hAnsi="Arial" w:cs="Arial"/>
                <w:sz w:val="20"/>
                <w:szCs w:val="20"/>
                <w:lang w:eastAsia="ko-KR"/>
              </w:rPr>
              <w:t>Schemes 2/3 may need to be removed.</w:t>
            </w:r>
          </w:p>
        </w:tc>
      </w:tr>
      <w:tr w:rsidR="00CB7C06">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numPr>
                <w:ilvl w:val="0"/>
                <w:numId w:val="7"/>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vivo simulation results, we updated the Notes to reflect the simulated scheme more accurately </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Table 2: Power Saving gain, FR1, 1 Rx antenna</w:t>
            </w:r>
          </w:p>
          <w:p w:rsidR="00CB7C06" w:rsidRDefault="00EA5C5A">
            <w:pPr>
              <w:rPr>
                <w:rFonts w:ascii="Arial" w:eastAsia="Malgun Gothic" w:hAnsi="Arial" w:cs="Arial"/>
                <w:sz w:val="20"/>
                <w:szCs w:val="20"/>
                <w:lang w:eastAsia="ko-KR"/>
              </w:rPr>
            </w:pPr>
            <w:r>
              <w:rPr>
                <w:rFonts w:ascii="Arial" w:eastAsia="Malgun Gothic" w:hAnsi="Arial" w:cs="Arial"/>
                <w:noProof/>
                <w:sz w:val="20"/>
                <w:szCs w:val="20"/>
              </w:rPr>
              <w:lastRenderedPageBreak/>
              <w:drawing>
                <wp:inline distT="0" distB="0" distL="0" distR="0">
                  <wp:extent cx="4909185" cy="202692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912781" cy="2028913"/>
                          </a:xfrm>
                          <a:prstGeom prst="rect">
                            <a:avLst/>
                          </a:prstGeom>
                        </pic:spPr>
                      </pic:pic>
                    </a:graphicData>
                  </a:graphic>
                </wp:inline>
              </w:drawing>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Table 3: Power Saving gain, FR1, 2 Rx antenna</w:t>
            </w:r>
          </w:p>
          <w:p w:rsidR="00CB7C06" w:rsidRDefault="00EA5C5A">
            <w:pPr>
              <w:rPr>
                <w:rFonts w:ascii="Arial" w:eastAsia="Malgun Gothic" w:hAnsi="Arial" w:cs="Arial"/>
                <w:sz w:val="20"/>
                <w:szCs w:val="20"/>
                <w:lang w:eastAsia="ko-KR"/>
              </w:rPr>
            </w:pPr>
            <w:r>
              <w:rPr>
                <w:rFonts w:ascii="Arial" w:eastAsia="Malgun Gothic" w:hAnsi="Arial" w:cs="Arial"/>
                <w:noProof/>
                <w:sz w:val="20"/>
                <w:szCs w:val="20"/>
              </w:rPr>
              <w:drawing>
                <wp:inline distT="0" distB="0" distL="0" distR="0">
                  <wp:extent cx="4898390" cy="18014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0875" cy="1806339"/>
                          </a:xfrm>
                          <a:prstGeom prst="rect">
                            <a:avLst/>
                          </a:prstGeom>
                        </pic:spPr>
                      </pic:pic>
                    </a:graphicData>
                  </a:graphic>
                </wp:inline>
              </w:drawing>
            </w:r>
          </w:p>
          <w:p w:rsidR="00CB7C06" w:rsidRDefault="00EA5C5A">
            <w:pPr>
              <w:pStyle w:val="af1"/>
              <w:numPr>
                <w:ilvl w:val="0"/>
                <w:numId w:val="7"/>
              </w:numPr>
              <w:rPr>
                <w:rFonts w:ascii="Arial" w:eastAsia="Malgun Gothic" w:hAnsi="Arial" w:cs="Arial"/>
                <w:sz w:val="20"/>
                <w:szCs w:val="20"/>
                <w:lang w:eastAsia="ko-KR"/>
              </w:rPr>
            </w:pPr>
            <w:r>
              <w:rPr>
                <w:rFonts w:ascii="Arial" w:eastAsia="Malgun Gothic" w:hAnsi="Arial" w:cs="Arial"/>
                <w:sz w:val="20"/>
                <w:szCs w:val="20"/>
                <w:lang w:eastAsia="ko-KR"/>
              </w:rPr>
              <w:t>About Note 8, we a</w:t>
            </w:r>
            <w:r>
              <w:rPr>
                <w:rFonts w:ascii="Arial" w:eastAsia="Malgun Gothic" w:hAnsi="Arial" w:cs="Arial"/>
                <w:sz w:val="20"/>
                <w:szCs w:val="20"/>
                <w:lang w:eastAsia="ko-KR"/>
              </w:rPr>
              <w:t xml:space="preserve">re not sure whether and how blocking rate is modelled in the power consumption evaluation? Blocking is a separate issue and is typically not considered in the power consumption evaluation.  </w:t>
            </w:r>
          </w:p>
        </w:tc>
      </w:tr>
      <w:tr w:rsidR="00CB7C06">
        <w:tc>
          <w:tcPr>
            <w:tcW w:w="1384"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rsidR="00CB7C06" w:rsidRDefault="00CB7C06">
            <w:pPr>
              <w:rPr>
                <w:rFonts w:ascii="Arial" w:hAnsi="Arial" w:cs="Arial"/>
                <w:sz w:val="20"/>
                <w:szCs w:val="20"/>
                <w:lang w:eastAsia="sv-SE"/>
              </w:rPr>
            </w:pPr>
          </w:p>
        </w:tc>
        <w:tc>
          <w:tcPr>
            <w:tcW w:w="8229" w:type="dxa"/>
            <w:gridSpan w:val="2"/>
            <w:tcMar>
              <w:top w:w="0" w:type="dxa"/>
              <w:left w:w="108" w:type="dxa"/>
              <w:bottom w:w="0" w:type="dxa"/>
              <w:right w:w="108" w:type="dxa"/>
            </w:tcMar>
          </w:tcPr>
          <w:p w:rsidR="00CB7C06" w:rsidRDefault="00EA5C5A">
            <w:pPr>
              <w:pStyle w:val="af1"/>
              <w:numPr>
                <w:ilvl w:val="0"/>
                <w:numId w:val="8"/>
              </w:numPr>
              <w:rPr>
                <w:rFonts w:ascii="Arial" w:eastAsiaTheme="minorEastAsia" w:hAnsi="Arial" w:cs="Arial"/>
                <w:sz w:val="20"/>
                <w:szCs w:val="20"/>
              </w:rPr>
            </w:pPr>
            <w:r>
              <w:rPr>
                <w:rFonts w:ascii="Arial" w:eastAsiaTheme="minorEastAsia" w:hAnsi="Arial" w:cs="Arial"/>
                <w:sz w:val="20"/>
                <w:szCs w:val="20"/>
              </w:rPr>
              <w:t xml:space="preserve">We are confused by noting the 1 layer </w:t>
            </w:r>
            <w:r>
              <w:rPr>
                <w:rFonts w:ascii="Arial" w:eastAsiaTheme="minorEastAsia" w:hAnsi="Arial" w:cs="Arial"/>
                <w:sz w:val="20"/>
                <w:szCs w:val="20"/>
              </w:rPr>
              <w:t>transmission as simulation assumption in Note3. It shall not impact the power saving evaluation at all considering it is already assumed that “</w:t>
            </w:r>
            <w:r>
              <w:rPr>
                <w:rFonts w:ascii="Arial" w:hAnsi="Arial" w:cs="Arial"/>
                <w:sz w:val="18"/>
                <w:szCs w:val="18"/>
              </w:rPr>
              <w:t>1 packet requires 1 PDSCH for Heartbeat traffic model; 1 packet requires 24 PDSCHs for IM model, assuming cell ce</w:t>
            </w:r>
            <w:r>
              <w:rPr>
                <w:rFonts w:ascii="Arial" w:hAnsi="Arial" w:cs="Arial"/>
                <w:sz w:val="18"/>
                <w:szCs w:val="18"/>
              </w:rPr>
              <w:t>nter UE</w:t>
            </w:r>
            <w:r>
              <w:rPr>
                <w:rFonts w:ascii="Arial" w:eastAsiaTheme="minorEastAsia" w:hAnsi="Arial" w:cs="Arial"/>
                <w:sz w:val="20"/>
                <w:szCs w:val="20"/>
              </w:rPr>
              <w:t>”. We propose delete the ‘</w:t>
            </w:r>
            <w:r>
              <w:rPr>
                <w:rFonts w:ascii="Arial" w:hAnsi="Arial" w:cs="Arial"/>
                <w:sz w:val="18"/>
                <w:szCs w:val="18"/>
              </w:rPr>
              <w:t>1-layer transmission,</w:t>
            </w:r>
            <w:r>
              <w:rPr>
                <w:rFonts w:ascii="Arial" w:eastAsiaTheme="minorEastAsia" w:hAnsi="Arial" w:cs="Arial"/>
                <w:sz w:val="20"/>
                <w:szCs w:val="20"/>
              </w:rPr>
              <w:t>’ to avoid the confusion.</w:t>
            </w:r>
          </w:p>
          <w:p w:rsidR="00CB7C06" w:rsidRDefault="00EA5C5A">
            <w:pPr>
              <w:pStyle w:val="af1"/>
              <w:numPr>
                <w:ilvl w:val="0"/>
                <w:numId w:val="8"/>
              </w:numPr>
              <w:ind w:rightChars="100" w:right="240"/>
              <w:rPr>
                <w:rFonts w:ascii="Arial" w:eastAsiaTheme="minorEastAsia" w:hAnsi="Arial" w:cs="Arial"/>
                <w:sz w:val="20"/>
                <w:szCs w:val="20"/>
              </w:rPr>
            </w:pPr>
            <w:r>
              <w:rPr>
                <w:rFonts w:ascii="Arial" w:eastAsiaTheme="minorEastAsia" w:hAnsi="Arial" w:cs="Arial"/>
                <w:sz w:val="20"/>
                <w:szCs w:val="20"/>
              </w:rPr>
              <w:t>Similar comments as that for Proposal 8.2.1-1, Scheme#2 and Scheme#3 are not in the study scope. We don’t think they can be captured in table 2 and table 3.</w:t>
            </w:r>
          </w:p>
          <w:p w:rsidR="00CB7C06" w:rsidRDefault="00EA5C5A">
            <w:pPr>
              <w:pStyle w:val="af1"/>
              <w:numPr>
                <w:ilvl w:val="0"/>
                <w:numId w:val="8"/>
              </w:numPr>
              <w:rPr>
                <w:rFonts w:ascii="Arial" w:hAnsi="Arial" w:cs="Arial"/>
                <w:sz w:val="20"/>
                <w:szCs w:val="20"/>
                <w:lang w:eastAsia="sv-SE"/>
              </w:rPr>
            </w:pPr>
            <w:r>
              <w:rPr>
                <w:rFonts w:ascii="Arial" w:eastAsiaTheme="minorEastAsia" w:hAnsi="Arial" w:cs="Arial"/>
                <w:sz w:val="20"/>
                <w:szCs w:val="20"/>
              </w:rPr>
              <w:t>We submit new resul</w:t>
            </w:r>
            <w:r>
              <w:rPr>
                <w:rFonts w:ascii="Arial" w:eastAsiaTheme="minorEastAsia" w:hAnsi="Arial" w:cs="Arial"/>
                <w:sz w:val="20"/>
                <w:szCs w:val="20"/>
              </w:rPr>
              <w:t>ts in the template and we further update the notes in the comments column of our results to make the assumption clear. Maybe the moderator could consider to accept the following change:</w:t>
            </w:r>
          </w:p>
          <w:p w:rsidR="00CB7C06" w:rsidRDefault="00EA5C5A">
            <w:pPr>
              <w:rPr>
                <w:rFonts w:ascii="Arial" w:eastAsiaTheme="minorEastAsia" w:hAnsi="Arial" w:cs="Arial"/>
                <w:b/>
                <w:sz w:val="20"/>
                <w:szCs w:val="20"/>
                <w:u w:val="single"/>
              </w:rPr>
            </w:pPr>
            <w:r>
              <w:rPr>
                <w:rFonts w:ascii="Arial" w:eastAsiaTheme="minorEastAsia" w:hAnsi="Arial" w:cs="Arial"/>
                <w:b/>
                <w:sz w:val="20"/>
                <w:szCs w:val="20"/>
                <w:u w:val="single"/>
              </w:rPr>
              <w:t>For Table 2:</w:t>
            </w:r>
          </w:p>
          <w:tbl>
            <w:tblPr>
              <w:tblStyle w:val="ab"/>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CB7C06">
              <w:trPr>
                <w:trHeight w:val="298"/>
              </w:trPr>
              <w:tc>
                <w:tcPr>
                  <w:tcW w:w="922" w:type="dxa"/>
                  <w:vMerge w:val="restart"/>
                </w:tcPr>
                <w:p w:rsidR="00CB7C06" w:rsidRDefault="00EA5C5A">
                  <w:pPr>
                    <w:tabs>
                      <w:tab w:val="left" w:pos="384"/>
                    </w:tabs>
                    <w:rPr>
                      <w:rFonts w:ascii="Arial" w:hAnsi="Arial" w:cs="Arial"/>
                      <w:sz w:val="18"/>
                      <w:szCs w:val="18"/>
                    </w:rPr>
                  </w:pPr>
                  <w:r>
                    <w:rPr>
                      <w:rFonts w:ascii="Arial" w:hAnsi="Arial" w:cs="Arial"/>
                      <w:sz w:val="18"/>
                      <w:szCs w:val="18"/>
                    </w:rPr>
                    <w:t>Huawei, HiSilicon</w:t>
                  </w:r>
                </w:p>
                <w:p w:rsidR="00CB7C06" w:rsidRDefault="00CB7C06">
                  <w:pPr>
                    <w:tabs>
                      <w:tab w:val="left" w:pos="384"/>
                    </w:tabs>
                    <w:rPr>
                      <w:rFonts w:ascii="Arial" w:hAnsi="Arial" w:cs="Arial"/>
                      <w:sz w:val="18"/>
                      <w:szCs w:val="18"/>
                    </w:rPr>
                  </w:pP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0.71%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1.41%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0.18%</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0.36%</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5.16%</w:t>
                  </w:r>
                </w:p>
              </w:tc>
              <w:tc>
                <w:tcPr>
                  <w:tcW w:w="437" w:type="dxa"/>
                </w:tcPr>
                <w:p w:rsidR="00CB7C06" w:rsidRDefault="00EA5C5A">
                  <w:pPr>
                    <w:jc w:val="center"/>
                    <w:rPr>
                      <w:rFonts w:ascii="Arial" w:hAnsi="Arial" w:cs="Arial"/>
                      <w:sz w:val="18"/>
                      <w:szCs w:val="18"/>
                    </w:rPr>
                  </w:pPr>
                  <w:r>
                    <w:rPr>
                      <w:rFonts w:ascii="Arial" w:hAnsi="Arial" w:cs="Arial"/>
                      <w:sz w:val="18"/>
                      <w:szCs w:val="18"/>
                    </w:rPr>
                    <w:t>S1</w:t>
                  </w:r>
                </w:p>
              </w:tc>
              <w:tc>
                <w:tcPr>
                  <w:tcW w:w="1409" w:type="dxa"/>
                </w:tcPr>
                <w:p w:rsidR="00CB7C06" w:rsidRDefault="00EA5C5A">
                  <w:pPr>
                    <w:jc w:val="center"/>
                    <w:rPr>
                      <w:rFonts w:ascii="Arial" w:hAnsi="Arial" w:cs="Arial"/>
                      <w:sz w:val="18"/>
                      <w:szCs w:val="18"/>
                    </w:rPr>
                  </w:pPr>
                  <w:r>
                    <w:rPr>
                      <w:rFonts w:ascii="Arial" w:hAnsi="Arial" w:cs="Arial"/>
                      <w:color w:val="FF0000"/>
                      <w:sz w:val="18"/>
                      <w:szCs w:val="18"/>
                    </w:rPr>
                    <w:t xml:space="preserve">Note1, Note 6, </w:t>
                  </w:r>
                  <w:r>
                    <w:rPr>
                      <w:rFonts w:ascii="Arial" w:hAnsi="Arial" w:cs="Arial"/>
                      <w:sz w:val="18"/>
                      <w:szCs w:val="18"/>
                    </w:rPr>
                    <w:t>Note 8</w:t>
                  </w:r>
                  <w:r>
                    <w:rPr>
                      <w:rFonts w:ascii="Arial" w:hAnsi="Arial" w:cs="Arial"/>
                      <w:color w:val="FF0000"/>
                      <w:sz w:val="18"/>
                      <w:szCs w:val="18"/>
                    </w:rPr>
                    <w:t>A, Note 13A</w:t>
                  </w:r>
                </w:p>
              </w:tc>
            </w:tr>
            <w:tr w:rsidR="00CB7C06">
              <w:trPr>
                <w:trHeight w:val="271"/>
              </w:trPr>
              <w:tc>
                <w:tcPr>
                  <w:tcW w:w="922" w:type="dxa"/>
                  <w:vMerge/>
                </w:tcPr>
                <w:p w:rsidR="00CB7C06" w:rsidRDefault="00CB7C06">
                  <w:pPr>
                    <w:tabs>
                      <w:tab w:val="left" w:pos="384"/>
                    </w:tabs>
                    <w:rPr>
                      <w:rFonts w:ascii="Arial" w:hAnsi="Arial" w:cs="Arial"/>
                      <w:sz w:val="18"/>
                      <w:szCs w:val="18"/>
                    </w:rPr>
                  </w:pP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0.75%</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1.53%</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0.18%</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0.36%</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5.24%</w:t>
                  </w:r>
                </w:p>
              </w:tc>
              <w:tc>
                <w:tcPr>
                  <w:tcW w:w="437" w:type="dxa"/>
                </w:tcPr>
                <w:p w:rsidR="00CB7C06" w:rsidRDefault="00EA5C5A">
                  <w:pPr>
                    <w:jc w:val="center"/>
                    <w:rPr>
                      <w:rFonts w:ascii="Arial" w:hAnsi="Arial" w:cs="Arial"/>
                      <w:sz w:val="18"/>
                      <w:szCs w:val="18"/>
                    </w:rPr>
                  </w:pPr>
                  <w:r>
                    <w:rPr>
                      <w:rFonts w:ascii="Arial" w:hAnsi="Arial" w:cs="Arial"/>
                      <w:sz w:val="18"/>
                      <w:szCs w:val="18"/>
                    </w:rPr>
                    <w:t>S1</w:t>
                  </w:r>
                </w:p>
              </w:tc>
              <w:tc>
                <w:tcPr>
                  <w:tcW w:w="1409" w:type="dxa"/>
                  <w:vAlign w:val="center"/>
                </w:tcPr>
                <w:p w:rsidR="00CB7C06" w:rsidRDefault="00EA5C5A">
                  <w:pPr>
                    <w:jc w:val="center"/>
                    <w:rPr>
                      <w:rFonts w:ascii="Arial" w:hAnsi="Arial" w:cs="Arial"/>
                      <w:sz w:val="18"/>
                      <w:szCs w:val="18"/>
                    </w:rPr>
                  </w:pPr>
                  <w:r>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CB7C06">
              <w:trPr>
                <w:trHeight w:val="298"/>
              </w:trPr>
              <w:tc>
                <w:tcPr>
                  <w:tcW w:w="922" w:type="dxa"/>
                  <w:vMerge/>
                </w:tcPr>
                <w:p w:rsidR="00CB7C06" w:rsidRDefault="00CB7C06">
                  <w:pPr>
                    <w:tabs>
                      <w:tab w:val="left" w:pos="384"/>
                    </w:tabs>
                    <w:rPr>
                      <w:rFonts w:ascii="Arial" w:hAnsi="Arial" w:cs="Arial"/>
                      <w:sz w:val="18"/>
                      <w:szCs w:val="18"/>
                    </w:rPr>
                  </w:pP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2.57%</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5.14%</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2.11%</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4.06%</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1.96%</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3.91%</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3.71%</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6.23%</w:t>
                  </w:r>
                </w:p>
              </w:tc>
              <w:tc>
                <w:tcPr>
                  <w:tcW w:w="437" w:type="dxa"/>
                </w:tcPr>
                <w:p w:rsidR="00CB7C06" w:rsidRDefault="00EA5C5A">
                  <w:pPr>
                    <w:jc w:val="center"/>
                    <w:rPr>
                      <w:rFonts w:ascii="Arial" w:hAnsi="Arial" w:cs="Arial"/>
                      <w:color w:val="FF0000"/>
                      <w:sz w:val="18"/>
                      <w:szCs w:val="18"/>
                    </w:rPr>
                  </w:pPr>
                  <w:r>
                    <w:rPr>
                      <w:rFonts w:ascii="Arial" w:hAnsi="Arial" w:cs="Arial"/>
                      <w:color w:val="FF0000"/>
                      <w:sz w:val="18"/>
                      <w:szCs w:val="18"/>
                    </w:rPr>
                    <w:t>S1</w:t>
                  </w:r>
                </w:p>
              </w:tc>
              <w:tc>
                <w:tcPr>
                  <w:tcW w:w="1409" w:type="dxa"/>
                  <w:vAlign w:val="center"/>
                </w:tcPr>
                <w:p w:rsidR="00CB7C06" w:rsidRDefault="00EA5C5A">
                  <w:pPr>
                    <w:jc w:val="center"/>
                    <w:rPr>
                      <w:rFonts w:ascii="Arial" w:hAnsi="Arial" w:cs="Arial"/>
                      <w:color w:val="FF0000"/>
                      <w:sz w:val="18"/>
                      <w:szCs w:val="18"/>
                    </w:rPr>
                  </w:pPr>
                  <w:r>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CB7C06">
              <w:trPr>
                <w:trHeight w:val="271"/>
              </w:trPr>
              <w:tc>
                <w:tcPr>
                  <w:tcW w:w="922" w:type="dxa"/>
                  <w:vMerge/>
                </w:tcPr>
                <w:p w:rsidR="00CB7C06" w:rsidRDefault="00CB7C06">
                  <w:pPr>
                    <w:tabs>
                      <w:tab w:val="left" w:pos="384"/>
                    </w:tabs>
                    <w:rPr>
                      <w:rFonts w:ascii="Arial" w:hAnsi="Arial" w:cs="Arial"/>
                      <w:sz w:val="18"/>
                      <w:szCs w:val="18"/>
                    </w:rPr>
                  </w:pP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2.88%</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5.65%</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2.15%</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4.29%</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1.98%</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3.93%</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3.88%</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6.48%</w:t>
                  </w:r>
                </w:p>
              </w:tc>
              <w:tc>
                <w:tcPr>
                  <w:tcW w:w="437" w:type="dxa"/>
                </w:tcPr>
                <w:p w:rsidR="00CB7C06" w:rsidRDefault="00EA5C5A">
                  <w:pPr>
                    <w:jc w:val="center"/>
                    <w:rPr>
                      <w:rFonts w:ascii="Arial" w:hAnsi="Arial" w:cs="Arial"/>
                      <w:color w:val="FF0000"/>
                      <w:sz w:val="18"/>
                      <w:szCs w:val="18"/>
                    </w:rPr>
                  </w:pPr>
                  <w:r>
                    <w:rPr>
                      <w:rFonts w:ascii="Arial" w:hAnsi="Arial" w:cs="Arial"/>
                      <w:color w:val="FF0000"/>
                      <w:sz w:val="18"/>
                      <w:szCs w:val="18"/>
                    </w:rPr>
                    <w:t>S1</w:t>
                  </w:r>
                </w:p>
              </w:tc>
              <w:tc>
                <w:tcPr>
                  <w:tcW w:w="1409" w:type="dxa"/>
                  <w:vAlign w:val="center"/>
                </w:tcPr>
                <w:p w:rsidR="00CB7C06" w:rsidRDefault="00EA5C5A">
                  <w:pPr>
                    <w:jc w:val="center"/>
                    <w:rPr>
                      <w:rFonts w:ascii="Arial" w:hAnsi="Arial" w:cs="Arial"/>
                      <w:color w:val="FF0000"/>
                      <w:sz w:val="18"/>
                      <w:szCs w:val="18"/>
                    </w:rPr>
                  </w:pPr>
                  <w:r>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rsidR="00CB7C06" w:rsidRDefault="00EA5C5A">
            <w:pPr>
              <w:rPr>
                <w:rFonts w:ascii="Arial" w:eastAsiaTheme="minorEastAsia" w:hAnsi="Arial" w:cs="Arial"/>
                <w:color w:val="FF0000"/>
                <w:sz w:val="18"/>
                <w:szCs w:val="18"/>
              </w:rPr>
            </w:pPr>
            <w:r>
              <w:rPr>
                <w:rFonts w:ascii="Arial" w:hAnsi="Arial" w:cs="Arial"/>
                <w:sz w:val="18"/>
                <w:szCs w:val="18"/>
              </w:rPr>
              <w:t xml:space="preserve"> Note 8: The blocking rate in Table </w:t>
            </w:r>
            <w:r>
              <w:rPr>
                <w:rFonts w:ascii="Arial" w:hAnsi="Arial" w:cs="Arial"/>
                <w:strike/>
                <w:color w:val="FF0000"/>
                <w:sz w:val="18"/>
                <w:szCs w:val="18"/>
              </w:rPr>
              <w:t>16A</w:t>
            </w:r>
            <w:r>
              <w:rPr>
                <w:rFonts w:ascii="Arial" w:hAnsi="Arial" w:cs="Arial"/>
                <w:color w:val="FF0000"/>
                <w:sz w:val="18"/>
                <w:szCs w:val="18"/>
              </w:rPr>
              <w:t>9</w:t>
            </w:r>
            <w:r>
              <w:rPr>
                <w:rFonts w:ascii="Arial" w:hAnsi="Arial" w:cs="Arial"/>
                <w:sz w:val="18"/>
                <w:szCs w:val="18"/>
              </w:rPr>
              <w:t xml:space="preserve"> is assumed for corresponding cases.</w:t>
            </w:r>
          </w:p>
          <w:p w:rsidR="00CB7C06" w:rsidRDefault="00EA5C5A">
            <w:pPr>
              <w:pStyle w:val="af1"/>
              <w:numPr>
                <w:ilvl w:val="0"/>
                <w:numId w:val="4"/>
              </w:numPr>
              <w:rPr>
                <w:rFonts w:ascii="Arial" w:hAnsi="Arial" w:cs="Arial"/>
                <w:color w:val="FF0000"/>
                <w:sz w:val="18"/>
                <w:szCs w:val="18"/>
              </w:rPr>
            </w:pPr>
            <w:r>
              <w:rPr>
                <w:rFonts w:ascii="Arial" w:hAnsi="Arial" w:cs="Arial"/>
                <w:color w:val="FF0000"/>
                <w:sz w:val="18"/>
                <w:szCs w:val="18"/>
              </w:rPr>
              <w:t>Note 8A: BD reduction with the same DCI size budget</w:t>
            </w:r>
            <w:r>
              <w:rPr>
                <w:rFonts w:ascii="Arial" w:eastAsiaTheme="minorEastAsia" w:hAnsi="Arial" w:cs="Arial" w:hint="eastAsia"/>
                <w:color w:val="FF0000"/>
                <w:sz w:val="18"/>
                <w:szCs w:val="18"/>
              </w:rPr>
              <w:t>;</w:t>
            </w:r>
            <w:r>
              <w:rPr>
                <w:rFonts w:ascii="Arial" w:eastAsiaTheme="minorEastAsia" w:hAnsi="Arial" w:cs="Arial"/>
                <w:color w:val="FF0000"/>
                <w:sz w:val="18"/>
                <w:szCs w:val="18"/>
              </w:rPr>
              <w:t xml:space="preserve"> </w:t>
            </w:r>
          </w:p>
          <w:p w:rsidR="00CB7C06" w:rsidRDefault="00EA5C5A">
            <w:pPr>
              <w:pStyle w:val="af1"/>
              <w:numPr>
                <w:ilvl w:val="0"/>
                <w:numId w:val="4"/>
              </w:numPr>
              <w:rPr>
                <w:rFonts w:ascii="Arial" w:hAnsi="Arial" w:cs="Arial"/>
                <w:color w:val="FF0000"/>
                <w:sz w:val="18"/>
                <w:szCs w:val="18"/>
              </w:rPr>
            </w:pPr>
            <w:r>
              <w:rPr>
                <w:rFonts w:ascii="Arial" w:eastAsiaTheme="minorEastAsia" w:hAnsi="Arial" w:cs="Arial"/>
                <w:color w:val="FF0000"/>
                <w:sz w:val="18"/>
                <w:szCs w:val="18"/>
              </w:rPr>
              <w:t xml:space="preserve">Note 8B: </w:t>
            </w:r>
            <w:r>
              <w:rPr>
                <w:rFonts w:ascii="Arial" w:hAnsi="Arial" w:cs="Arial"/>
                <w:color w:val="FF0000"/>
                <w:sz w:val="18"/>
                <w:szCs w:val="18"/>
              </w:rPr>
              <w:t>BD reduction by reducing DCI size budget</w:t>
            </w:r>
          </w:p>
          <w:p w:rsidR="00CB7C06" w:rsidRDefault="00EA5C5A">
            <w:pPr>
              <w:rPr>
                <w:rFonts w:ascii="Arial" w:hAnsi="Arial" w:cs="Arial"/>
                <w:color w:val="FF0000"/>
                <w:sz w:val="18"/>
                <w:szCs w:val="18"/>
              </w:rPr>
            </w:pPr>
            <w:r>
              <w:rPr>
                <w:rFonts w:ascii="Arial" w:hAnsi="Arial" w:cs="Arial"/>
                <w:color w:val="FF0000"/>
                <w:sz w:val="18"/>
                <w:szCs w:val="18"/>
              </w:rPr>
              <w:t>Note 13:</w:t>
            </w:r>
          </w:p>
          <w:p w:rsidR="00CB7C06" w:rsidRDefault="00EA5C5A">
            <w:pPr>
              <w:pStyle w:val="af1"/>
              <w:numPr>
                <w:ilvl w:val="0"/>
                <w:numId w:val="4"/>
              </w:numPr>
              <w:rPr>
                <w:rFonts w:ascii="Arial" w:hAnsi="Arial" w:cs="Arial"/>
                <w:color w:val="FF0000"/>
                <w:sz w:val="18"/>
                <w:szCs w:val="18"/>
              </w:rPr>
            </w:pPr>
            <w:r>
              <w:rPr>
                <w:rFonts w:ascii="Arial" w:hAnsi="Arial" w:cs="Arial"/>
                <w:color w:val="FF0000"/>
                <w:sz w:val="18"/>
                <w:szCs w:val="18"/>
              </w:rPr>
              <w:t xml:space="preserve">Note 13A: UE can </w:t>
            </w:r>
            <w:r>
              <w:rPr>
                <w:rFonts w:ascii="Arial" w:hAnsi="Arial" w:cs="Arial"/>
                <w:color w:val="FF0000"/>
                <w:sz w:val="18"/>
                <w:szCs w:val="18"/>
              </w:rPr>
              <w:t>only transit to micro sleep in connected mode.</w:t>
            </w:r>
          </w:p>
          <w:p w:rsidR="00CB7C06" w:rsidRDefault="00EA5C5A">
            <w:pPr>
              <w:pStyle w:val="af1"/>
              <w:numPr>
                <w:ilvl w:val="0"/>
                <w:numId w:val="4"/>
              </w:numPr>
              <w:rPr>
                <w:rFonts w:ascii="Arial" w:eastAsiaTheme="minorEastAsia" w:hAnsi="Arial" w:cs="Arial"/>
                <w:b/>
                <w:sz w:val="20"/>
                <w:szCs w:val="20"/>
                <w:u w:val="single"/>
              </w:rPr>
            </w:pPr>
            <w:r>
              <w:rPr>
                <w:rFonts w:ascii="Arial" w:hAnsi="Arial" w:cs="Arial"/>
                <w:color w:val="FF0000"/>
                <w:sz w:val="18"/>
                <w:szCs w:val="18"/>
              </w:rPr>
              <w:lastRenderedPageBreak/>
              <w:t>Note 13B: UE can transit to micro sleep, light sleep and deep sleep in connected mode according to the sleep duration.</w:t>
            </w:r>
          </w:p>
          <w:p w:rsidR="00CB7C06" w:rsidRDefault="00EA5C5A">
            <w:pPr>
              <w:rPr>
                <w:rFonts w:ascii="Arial" w:hAnsi="Arial" w:cs="Arial"/>
                <w:b/>
                <w:sz w:val="20"/>
                <w:szCs w:val="20"/>
                <w:u w:val="single"/>
                <w:lang w:eastAsia="sv-SE"/>
              </w:rPr>
            </w:pPr>
            <w:r>
              <w:rPr>
                <w:rFonts w:ascii="Arial" w:eastAsiaTheme="minorEastAsia" w:hAnsi="Arial" w:cs="Arial"/>
                <w:b/>
                <w:sz w:val="20"/>
                <w:szCs w:val="20"/>
                <w:u w:val="single"/>
              </w:rPr>
              <w:t>For Table 3:</w:t>
            </w:r>
          </w:p>
          <w:tbl>
            <w:tblPr>
              <w:tblStyle w:val="ab"/>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CB7C06">
              <w:trPr>
                <w:trHeight w:val="244"/>
              </w:trPr>
              <w:tc>
                <w:tcPr>
                  <w:tcW w:w="924" w:type="dxa"/>
                  <w:vMerge w:val="restart"/>
                </w:tcPr>
                <w:p w:rsidR="00CB7C06" w:rsidRDefault="00EA5C5A">
                  <w:pPr>
                    <w:tabs>
                      <w:tab w:val="left" w:pos="384"/>
                    </w:tabs>
                    <w:jc w:val="center"/>
                    <w:rPr>
                      <w:rFonts w:ascii="Arial" w:eastAsiaTheme="minorEastAsia" w:hAnsi="Arial" w:cs="Arial"/>
                      <w:sz w:val="18"/>
                      <w:szCs w:val="18"/>
                    </w:rPr>
                  </w:pPr>
                  <w:r>
                    <w:rPr>
                      <w:rFonts w:ascii="Arial" w:hAnsi="Arial" w:cs="Arial"/>
                      <w:sz w:val="18"/>
                      <w:szCs w:val="18"/>
                    </w:rPr>
                    <w:t>Huawei, HiSilicon</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0.64%</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1.55%</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0.24%</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0.47%</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2.79%</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5.69%</w:t>
                  </w:r>
                </w:p>
              </w:tc>
              <w:tc>
                <w:tcPr>
                  <w:tcW w:w="437" w:type="dxa"/>
                </w:tcPr>
                <w:p w:rsidR="00CB7C06" w:rsidRDefault="00EA5C5A">
                  <w:pPr>
                    <w:jc w:val="center"/>
                    <w:rPr>
                      <w:rFonts w:ascii="Arial" w:hAnsi="Arial" w:cs="Arial"/>
                      <w:sz w:val="18"/>
                      <w:szCs w:val="18"/>
                    </w:rPr>
                  </w:pPr>
                  <w:r>
                    <w:rPr>
                      <w:rFonts w:ascii="Arial" w:hAnsi="Arial" w:cs="Arial"/>
                      <w:sz w:val="18"/>
                      <w:szCs w:val="18"/>
                    </w:rPr>
                    <w:t>S1</w:t>
                  </w:r>
                </w:p>
              </w:tc>
              <w:tc>
                <w:tcPr>
                  <w:tcW w:w="1203" w:type="dxa"/>
                </w:tcPr>
                <w:p w:rsidR="00CB7C06" w:rsidRDefault="00EA5C5A">
                  <w:pPr>
                    <w:jc w:val="center"/>
                    <w:rPr>
                      <w:rFonts w:ascii="Arial" w:hAnsi="Arial" w:cs="Arial"/>
                      <w:sz w:val="18"/>
                      <w:szCs w:val="18"/>
                    </w:rPr>
                  </w:pPr>
                  <w:r>
                    <w:rPr>
                      <w:rFonts w:ascii="Arial" w:hAnsi="Arial" w:cs="Arial"/>
                      <w:color w:val="FF0000"/>
                      <w:sz w:val="18"/>
                      <w:szCs w:val="18"/>
                    </w:rPr>
                    <w:t xml:space="preserve">Note1, Note 6, </w:t>
                  </w:r>
                  <w:r>
                    <w:rPr>
                      <w:rFonts w:ascii="Arial" w:hAnsi="Arial" w:cs="Arial"/>
                      <w:sz w:val="18"/>
                      <w:szCs w:val="18"/>
                    </w:rPr>
                    <w:t>Note 8</w:t>
                  </w:r>
                  <w:r>
                    <w:rPr>
                      <w:rFonts w:ascii="Arial" w:hAnsi="Arial" w:cs="Arial"/>
                      <w:color w:val="FF0000"/>
                      <w:sz w:val="18"/>
                      <w:szCs w:val="18"/>
                    </w:rPr>
                    <w:t>A</w:t>
                  </w:r>
                  <w:r>
                    <w:rPr>
                      <w:rFonts w:ascii="Arial" w:hAnsi="Arial" w:cs="Arial" w:hint="eastAsia"/>
                      <w:color w:val="FF0000"/>
                      <w:sz w:val="18"/>
                      <w:szCs w:val="18"/>
                    </w:rPr>
                    <w:t>,</w:t>
                  </w:r>
                  <w:r>
                    <w:rPr>
                      <w:rFonts w:ascii="Arial" w:hAnsi="Arial" w:cs="Arial"/>
                      <w:color w:val="FF0000"/>
                      <w:sz w:val="18"/>
                      <w:szCs w:val="18"/>
                    </w:rPr>
                    <w:t>Note13A</w:t>
                  </w:r>
                </w:p>
              </w:tc>
            </w:tr>
            <w:tr w:rsidR="00CB7C06">
              <w:trPr>
                <w:trHeight w:val="253"/>
              </w:trPr>
              <w:tc>
                <w:tcPr>
                  <w:tcW w:w="924" w:type="dxa"/>
                  <w:vMerge/>
                </w:tcPr>
                <w:p w:rsidR="00CB7C06" w:rsidRDefault="00CB7C06">
                  <w:pPr>
                    <w:tabs>
                      <w:tab w:val="left" w:pos="384"/>
                    </w:tabs>
                    <w:jc w:val="center"/>
                    <w:rPr>
                      <w:rFonts w:ascii="Arial" w:hAnsi="Arial" w:cs="Arial"/>
                      <w:sz w:val="18"/>
                      <w:szCs w:val="18"/>
                    </w:rPr>
                  </w:pP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0.82%</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1.63%</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0.24%</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0.47%</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0.21%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0.41%</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2.85%</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5.70%</w:t>
                  </w:r>
                </w:p>
              </w:tc>
              <w:tc>
                <w:tcPr>
                  <w:tcW w:w="437" w:type="dxa"/>
                </w:tcPr>
                <w:p w:rsidR="00CB7C06" w:rsidRDefault="00EA5C5A">
                  <w:pPr>
                    <w:jc w:val="center"/>
                    <w:rPr>
                      <w:rFonts w:ascii="Arial" w:hAnsi="Arial" w:cs="Arial"/>
                      <w:sz w:val="18"/>
                      <w:szCs w:val="18"/>
                    </w:rPr>
                  </w:pPr>
                  <w:r>
                    <w:rPr>
                      <w:rFonts w:ascii="Arial" w:hAnsi="Arial" w:cs="Arial"/>
                      <w:sz w:val="18"/>
                      <w:szCs w:val="18"/>
                    </w:rPr>
                    <w:t>S1</w:t>
                  </w:r>
                </w:p>
              </w:tc>
              <w:tc>
                <w:tcPr>
                  <w:tcW w:w="1203" w:type="dxa"/>
                </w:tcPr>
                <w:p w:rsidR="00CB7C06" w:rsidRDefault="00EA5C5A">
                  <w:pPr>
                    <w:jc w:val="center"/>
                    <w:rPr>
                      <w:rFonts w:ascii="Arial" w:hAnsi="Arial" w:cs="Arial"/>
                      <w:sz w:val="18"/>
                      <w:szCs w:val="18"/>
                    </w:rPr>
                  </w:pPr>
                  <w:r>
                    <w:rPr>
                      <w:rFonts w:ascii="Arial" w:hAnsi="Arial" w:cs="Arial"/>
                      <w:color w:val="FF0000"/>
                      <w:sz w:val="18"/>
                      <w:szCs w:val="18"/>
                    </w:rPr>
                    <w:t>Note1, Note 6, Note 8B, Note13A</w:t>
                  </w:r>
                </w:p>
              </w:tc>
            </w:tr>
            <w:tr w:rsidR="00CB7C06">
              <w:trPr>
                <w:trHeight w:val="253"/>
              </w:trPr>
              <w:tc>
                <w:tcPr>
                  <w:tcW w:w="924" w:type="dxa"/>
                  <w:vMerge/>
                </w:tcPr>
                <w:p w:rsidR="00CB7C06" w:rsidRDefault="00CB7C06">
                  <w:pPr>
                    <w:tabs>
                      <w:tab w:val="left" w:pos="384"/>
                    </w:tabs>
                    <w:jc w:val="center"/>
                    <w:rPr>
                      <w:rFonts w:ascii="Arial" w:hAnsi="Arial" w:cs="Arial"/>
                      <w:color w:val="FF0000"/>
                      <w:sz w:val="18"/>
                      <w:szCs w:val="18"/>
                    </w:rPr>
                  </w:pP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1.47%</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4.92%</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2.19%</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4.39%</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2.00%</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3.99%</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2.96%</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6.31%</w:t>
                  </w:r>
                </w:p>
              </w:tc>
              <w:tc>
                <w:tcPr>
                  <w:tcW w:w="437" w:type="dxa"/>
                </w:tcPr>
                <w:p w:rsidR="00CB7C06" w:rsidRDefault="00EA5C5A">
                  <w:pPr>
                    <w:jc w:val="center"/>
                    <w:rPr>
                      <w:rFonts w:ascii="Arial" w:hAnsi="Arial" w:cs="Arial"/>
                      <w:color w:val="FF0000"/>
                      <w:sz w:val="18"/>
                      <w:szCs w:val="18"/>
                    </w:rPr>
                  </w:pPr>
                  <w:r>
                    <w:rPr>
                      <w:rFonts w:ascii="Arial" w:hAnsi="Arial" w:cs="Arial"/>
                      <w:color w:val="FF0000"/>
                      <w:sz w:val="18"/>
                      <w:szCs w:val="18"/>
                    </w:rPr>
                    <w:t>S1</w:t>
                  </w:r>
                </w:p>
              </w:tc>
              <w:tc>
                <w:tcPr>
                  <w:tcW w:w="1203" w:type="dxa"/>
                </w:tcPr>
                <w:p w:rsidR="00CB7C06" w:rsidRDefault="00EA5C5A">
                  <w:pPr>
                    <w:jc w:val="center"/>
                    <w:rPr>
                      <w:rFonts w:ascii="Arial" w:hAnsi="Arial" w:cs="Arial"/>
                      <w:color w:val="FF0000"/>
                      <w:sz w:val="18"/>
                      <w:szCs w:val="18"/>
                    </w:rPr>
                  </w:pPr>
                  <w:r>
                    <w:rPr>
                      <w:rFonts w:ascii="Arial" w:hAnsi="Arial" w:cs="Arial"/>
                      <w:color w:val="FF0000"/>
                      <w:sz w:val="18"/>
                      <w:szCs w:val="18"/>
                    </w:rPr>
                    <w:t>Note1, Note 6, Note 8A, Note13B</w:t>
                  </w:r>
                </w:p>
              </w:tc>
            </w:tr>
            <w:tr w:rsidR="00CB7C06">
              <w:trPr>
                <w:trHeight w:val="253"/>
              </w:trPr>
              <w:tc>
                <w:tcPr>
                  <w:tcW w:w="924" w:type="dxa"/>
                  <w:vMerge/>
                </w:tcPr>
                <w:p w:rsidR="00CB7C06" w:rsidRDefault="00CB7C06">
                  <w:pPr>
                    <w:tabs>
                      <w:tab w:val="left" w:pos="384"/>
                    </w:tabs>
                    <w:jc w:val="center"/>
                    <w:rPr>
                      <w:rFonts w:ascii="Arial" w:hAnsi="Arial" w:cs="Arial"/>
                      <w:color w:val="FF0000"/>
                      <w:sz w:val="18"/>
                      <w:szCs w:val="18"/>
                    </w:rPr>
                  </w:pP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2.83%</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5.65%</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2.19%</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4.47%</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2.00%</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4.02%</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3.17%</w:t>
                  </w:r>
                </w:p>
              </w:tc>
              <w:tc>
                <w:tcPr>
                  <w:tcW w:w="727" w:type="dxa"/>
                  <w:vAlign w:val="bottom"/>
                </w:tcPr>
                <w:p w:rsidR="00CB7C06" w:rsidRDefault="00EA5C5A">
                  <w:pPr>
                    <w:jc w:val="center"/>
                    <w:rPr>
                      <w:rFonts w:ascii="Arial" w:hAnsi="Arial" w:cs="Arial"/>
                      <w:color w:val="FF0000"/>
                      <w:sz w:val="18"/>
                      <w:szCs w:val="18"/>
                    </w:rPr>
                  </w:pPr>
                  <w:r>
                    <w:rPr>
                      <w:rFonts w:ascii="Arial" w:eastAsia="等线" w:hAnsi="Arial" w:cs="Arial"/>
                      <w:color w:val="FF0000"/>
                      <w:sz w:val="18"/>
                      <w:szCs w:val="18"/>
                    </w:rPr>
                    <w:t>6.33%</w:t>
                  </w:r>
                </w:p>
              </w:tc>
              <w:tc>
                <w:tcPr>
                  <w:tcW w:w="437" w:type="dxa"/>
                </w:tcPr>
                <w:p w:rsidR="00CB7C06" w:rsidRDefault="00EA5C5A">
                  <w:pPr>
                    <w:jc w:val="center"/>
                    <w:rPr>
                      <w:rFonts w:ascii="Arial" w:hAnsi="Arial" w:cs="Arial"/>
                      <w:color w:val="FF0000"/>
                      <w:sz w:val="18"/>
                      <w:szCs w:val="18"/>
                    </w:rPr>
                  </w:pPr>
                  <w:r>
                    <w:rPr>
                      <w:rFonts w:ascii="Arial" w:hAnsi="Arial" w:cs="Arial"/>
                      <w:color w:val="FF0000"/>
                      <w:sz w:val="18"/>
                      <w:szCs w:val="18"/>
                    </w:rPr>
                    <w:t>S1</w:t>
                  </w:r>
                </w:p>
              </w:tc>
              <w:tc>
                <w:tcPr>
                  <w:tcW w:w="1203" w:type="dxa"/>
                </w:tcPr>
                <w:p w:rsidR="00CB7C06" w:rsidRDefault="00EA5C5A">
                  <w:pPr>
                    <w:jc w:val="center"/>
                    <w:rPr>
                      <w:rFonts w:ascii="Arial" w:hAnsi="Arial" w:cs="Arial"/>
                      <w:color w:val="FF0000"/>
                      <w:sz w:val="18"/>
                      <w:szCs w:val="18"/>
                    </w:rPr>
                  </w:pPr>
                  <w:r>
                    <w:rPr>
                      <w:rFonts w:ascii="Arial" w:hAnsi="Arial" w:cs="Arial"/>
                      <w:color w:val="FF0000"/>
                      <w:sz w:val="18"/>
                      <w:szCs w:val="18"/>
                    </w:rPr>
                    <w:t>Note1, Note 6, Note 8B, Note13B</w:t>
                  </w:r>
                </w:p>
              </w:tc>
            </w:tr>
          </w:tbl>
          <w:p w:rsidR="00CB7C06" w:rsidRDefault="00EA5C5A">
            <w:pPr>
              <w:ind w:left="700" w:hanging="700"/>
              <w:rPr>
                <w:rFonts w:ascii="Arial" w:eastAsiaTheme="minorEastAsia" w:hAnsi="Arial" w:cs="Arial"/>
                <w:color w:val="FF0000"/>
                <w:sz w:val="18"/>
                <w:szCs w:val="18"/>
              </w:rPr>
            </w:pPr>
            <w:r>
              <w:rPr>
                <w:rFonts w:ascii="Arial" w:hAnsi="Arial" w:cs="Arial"/>
                <w:sz w:val="18"/>
                <w:szCs w:val="18"/>
              </w:rPr>
              <w:t xml:space="preserve">Note 8: The blocking rate in Table </w:t>
            </w:r>
            <w:r>
              <w:rPr>
                <w:rFonts w:ascii="Arial" w:hAnsi="Arial" w:cs="Arial"/>
                <w:strike/>
                <w:color w:val="FF0000"/>
                <w:sz w:val="18"/>
                <w:szCs w:val="18"/>
              </w:rPr>
              <w:t>16A</w:t>
            </w:r>
            <w:r>
              <w:rPr>
                <w:rFonts w:ascii="Arial" w:hAnsi="Arial" w:cs="Arial"/>
                <w:color w:val="FF0000"/>
                <w:sz w:val="18"/>
                <w:szCs w:val="18"/>
              </w:rPr>
              <w:t>9</w:t>
            </w:r>
            <w:r>
              <w:rPr>
                <w:rFonts w:ascii="Arial" w:hAnsi="Arial" w:cs="Arial"/>
                <w:sz w:val="18"/>
                <w:szCs w:val="18"/>
              </w:rPr>
              <w:t xml:space="preserve"> is assumed for corresponding cases.</w:t>
            </w:r>
          </w:p>
          <w:p w:rsidR="00CB7C06" w:rsidRDefault="00EA5C5A">
            <w:pPr>
              <w:pStyle w:val="af1"/>
              <w:numPr>
                <w:ilvl w:val="0"/>
                <w:numId w:val="4"/>
              </w:numPr>
              <w:rPr>
                <w:rFonts w:ascii="Arial" w:hAnsi="Arial" w:cs="Arial"/>
                <w:color w:val="FF0000"/>
                <w:sz w:val="18"/>
                <w:szCs w:val="18"/>
              </w:rPr>
            </w:pPr>
            <w:r>
              <w:rPr>
                <w:rFonts w:ascii="Arial" w:hAnsi="Arial" w:cs="Arial"/>
                <w:color w:val="FF0000"/>
                <w:sz w:val="18"/>
                <w:szCs w:val="18"/>
              </w:rPr>
              <w:t>Note 8A: BD reduction with the same DCI size budget</w:t>
            </w:r>
            <w:r>
              <w:rPr>
                <w:rFonts w:ascii="Arial" w:eastAsiaTheme="minorEastAsia" w:hAnsi="Arial" w:cs="Arial" w:hint="eastAsia"/>
                <w:color w:val="FF0000"/>
                <w:sz w:val="18"/>
                <w:szCs w:val="18"/>
              </w:rPr>
              <w:t>;</w:t>
            </w:r>
            <w:r>
              <w:rPr>
                <w:rFonts w:ascii="Arial" w:eastAsiaTheme="minorEastAsia" w:hAnsi="Arial" w:cs="Arial"/>
                <w:color w:val="FF0000"/>
                <w:sz w:val="18"/>
                <w:szCs w:val="18"/>
              </w:rPr>
              <w:t xml:space="preserve"> </w:t>
            </w:r>
          </w:p>
          <w:p w:rsidR="00CB7C06" w:rsidRDefault="00EA5C5A">
            <w:pPr>
              <w:pStyle w:val="af1"/>
              <w:numPr>
                <w:ilvl w:val="0"/>
                <w:numId w:val="4"/>
              </w:numPr>
              <w:rPr>
                <w:rFonts w:ascii="Arial" w:hAnsi="Arial" w:cs="Arial"/>
                <w:color w:val="FF0000"/>
                <w:sz w:val="18"/>
                <w:szCs w:val="18"/>
              </w:rPr>
            </w:pPr>
            <w:r>
              <w:rPr>
                <w:rFonts w:ascii="Arial" w:eastAsiaTheme="minorEastAsia" w:hAnsi="Arial" w:cs="Arial"/>
                <w:color w:val="FF0000"/>
                <w:sz w:val="18"/>
                <w:szCs w:val="18"/>
              </w:rPr>
              <w:t xml:space="preserve">Note 8B: </w:t>
            </w:r>
            <w:r>
              <w:rPr>
                <w:rFonts w:ascii="Arial" w:hAnsi="Arial" w:cs="Arial"/>
                <w:color w:val="FF0000"/>
                <w:sz w:val="18"/>
                <w:szCs w:val="18"/>
              </w:rPr>
              <w:t>BD reduction by reducing DCI size budget</w:t>
            </w:r>
          </w:p>
          <w:p w:rsidR="00CB7C06" w:rsidRDefault="00EA5C5A">
            <w:pPr>
              <w:rPr>
                <w:rFonts w:ascii="Arial" w:hAnsi="Arial" w:cs="Arial"/>
                <w:color w:val="FF0000"/>
                <w:sz w:val="18"/>
                <w:szCs w:val="18"/>
              </w:rPr>
            </w:pPr>
            <w:r>
              <w:rPr>
                <w:rFonts w:ascii="Arial" w:hAnsi="Arial" w:cs="Arial"/>
                <w:color w:val="FF0000"/>
                <w:sz w:val="18"/>
                <w:szCs w:val="18"/>
              </w:rPr>
              <w:t>Note 13:</w:t>
            </w:r>
          </w:p>
          <w:p w:rsidR="00CB7C06" w:rsidRDefault="00EA5C5A">
            <w:pPr>
              <w:pStyle w:val="af1"/>
              <w:numPr>
                <w:ilvl w:val="0"/>
                <w:numId w:val="4"/>
              </w:numPr>
              <w:rPr>
                <w:rFonts w:ascii="Arial" w:hAnsi="Arial" w:cs="Arial"/>
                <w:color w:val="FF0000"/>
                <w:sz w:val="18"/>
                <w:szCs w:val="18"/>
              </w:rPr>
            </w:pPr>
            <w:r>
              <w:rPr>
                <w:rFonts w:ascii="Arial" w:hAnsi="Arial" w:cs="Arial"/>
                <w:color w:val="FF0000"/>
                <w:sz w:val="18"/>
                <w:szCs w:val="18"/>
              </w:rPr>
              <w:t xml:space="preserve">Note 13A: UE can only transit to </w:t>
            </w:r>
            <w:r>
              <w:rPr>
                <w:rFonts w:ascii="Arial" w:hAnsi="Arial" w:cs="Arial"/>
                <w:color w:val="FF0000"/>
                <w:sz w:val="18"/>
                <w:szCs w:val="18"/>
              </w:rPr>
              <w:t>micro sleep in connected mode.</w:t>
            </w:r>
          </w:p>
          <w:p w:rsidR="00CB7C06" w:rsidRDefault="00EA5C5A">
            <w:pPr>
              <w:pStyle w:val="af1"/>
              <w:numPr>
                <w:ilvl w:val="0"/>
                <w:numId w:val="4"/>
              </w:numPr>
              <w:rPr>
                <w:rFonts w:ascii="Arial" w:hAnsi="Arial" w:cs="Arial"/>
                <w:sz w:val="18"/>
                <w:szCs w:val="18"/>
              </w:rPr>
            </w:pPr>
            <w:r>
              <w:rPr>
                <w:rFonts w:ascii="Arial" w:hAnsi="Arial" w:cs="Arial"/>
                <w:color w:val="FF0000"/>
                <w:sz w:val="18"/>
                <w:szCs w:val="18"/>
              </w:rPr>
              <w:t>Note 13B: UE can transit to micro sleep, light sleep and deep sleep in connected mode according to the sleep duration.</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S2/S3 may need to be removed.</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 xml:space="preserve">Depending on the conclusion of the Proposal </w:t>
            </w:r>
            <w:r>
              <w:rPr>
                <w:rFonts w:ascii="Arial" w:eastAsiaTheme="minorEastAsia" w:hAnsi="Arial" w:cs="Arial"/>
                <w:sz w:val="20"/>
                <w:szCs w:val="20"/>
              </w:rPr>
              <w:t>8.2.1-1, schemes #2 and #3 can be removed from the Tables 2 and 3.</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For Scheme #2, we don’t have power model for relaxing PDCCH processing over time duration, X &gt; 1 slot. But, it’s OK to consider the power saving gain for extending spa</w:t>
            </w:r>
            <w:r>
              <w:rPr>
                <w:rFonts w:ascii="Arial" w:hAnsi="Arial" w:cs="Arial"/>
                <w:sz w:val="20"/>
                <w:szCs w:val="20"/>
                <w:lang w:eastAsia="sv-SE"/>
              </w:rPr>
              <w:t xml:space="preserve">n gap to X&gt;1 slots to be equivalent as scaling BD per slot by 1/X. So we think the results for S1 can also be applied for S2.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For Scheme #3, the results from us show the same power saving gain as Scheme #1. It further proves that the triggering methods o</w:t>
            </w:r>
            <w:r>
              <w:rPr>
                <w:rFonts w:ascii="Arial" w:hAnsi="Arial" w:cs="Arial"/>
                <w:sz w:val="20"/>
                <w:szCs w:val="20"/>
                <w:lang w:eastAsia="sv-SE"/>
              </w:rPr>
              <w:t xml:space="preserve">f PDCCH monitoring reduction doesn’t matter.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rsidR="00CB7C06" w:rsidRDefault="00EA5C5A">
            <w:pPr>
              <w:rPr>
                <w:rFonts w:ascii="Arial" w:eastAsiaTheme="minorEastAsia" w:hAnsi="Arial" w:cs="Arial"/>
                <w:b/>
                <w:sz w:val="20"/>
                <w:szCs w:val="20"/>
                <w:u w:val="single"/>
              </w:rPr>
            </w:pPr>
            <w:r>
              <w:rPr>
                <w:rFonts w:ascii="Arial" w:eastAsiaTheme="minorEastAsia" w:hAnsi="Arial" w:cs="Arial"/>
                <w:b/>
                <w:sz w:val="20"/>
                <w:szCs w:val="20"/>
                <w:u w:val="single"/>
              </w:rPr>
              <w:t>For Table 2:</w:t>
            </w:r>
          </w:p>
          <w:p w:rsidR="00CB7C06" w:rsidRDefault="00CB7C06">
            <w:pPr>
              <w:rPr>
                <w:rFonts w:ascii="Arial" w:eastAsiaTheme="minorEastAsia" w:hAnsi="Arial" w:cs="Arial"/>
                <w:sz w:val="20"/>
                <w:szCs w:val="20"/>
              </w:rPr>
            </w:pPr>
          </w:p>
          <w:tbl>
            <w:tblPr>
              <w:tblStyle w:val="ab"/>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CB7C06">
              <w:trPr>
                <w:trHeight w:val="298"/>
              </w:trPr>
              <w:tc>
                <w:tcPr>
                  <w:tcW w:w="977" w:type="dxa"/>
                  <w:vMerge w:val="restart"/>
                </w:tcPr>
                <w:p w:rsidR="00CB7C06" w:rsidRDefault="00EA5C5A">
                  <w:pPr>
                    <w:tabs>
                      <w:tab w:val="left" w:pos="384"/>
                    </w:tabs>
                    <w:rPr>
                      <w:rFonts w:ascii="Arial" w:hAnsi="Arial" w:cs="Arial"/>
                      <w:sz w:val="18"/>
                      <w:szCs w:val="18"/>
                    </w:rPr>
                  </w:pPr>
                  <w:r>
                    <w:rPr>
                      <w:rFonts w:ascii="Arial" w:hAnsi="Arial" w:cs="Arial"/>
                      <w:sz w:val="18"/>
                      <w:szCs w:val="18"/>
                    </w:rPr>
                    <w:t>Samsung</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6.90%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2.80%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4.20%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5.30%</w:t>
                  </w:r>
                </w:p>
              </w:tc>
              <w:tc>
                <w:tcPr>
                  <w:tcW w:w="487" w:type="dxa"/>
                </w:tcPr>
                <w:p w:rsidR="00CB7C06" w:rsidRDefault="00EA5C5A">
                  <w:pPr>
                    <w:jc w:val="center"/>
                    <w:rPr>
                      <w:rFonts w:ascii="Arial" w:hAnsi="Arial" w:cs="Arial"/>
                      <w:sz w:val="18"/>
                      <w:szCs w:val="18"/>
                    </w:rPr>
                  </w:pPr>
                  <w:r>
                    <w:rPr>
                      <w:rFonts w:ascii="Arial" w:hAnsi="Arial" w:cs="Arial"/>
                      <w:sz w:val="18"/>
                      <w:szCs w:val="18"/>
                    </w:rPr>
                    <w:t xml:space="preserve">S1, </w:t>
                  </w:r>
                  <w:r>
                    <w:rPr>
                      <w:rFonts w:ascii="Arial" w:hAnsi="Arial" w:cs="Arial"/>
                      <w:color w:val="FF0000"/>
                      <w:sz w:val="18"/>
                      <w:szCs w:val="18"/>
                    </w:rPr>
                    <w:t>S2</w:t>
                  </w:r>
                </w:p>
              </w:tc>
              <w:tc>
                <w:tcPr>
                  <w:tcW w:w="1304" w:type="dxa"/>
                </w:tcPr>
                <w:p w:rsidR="00CB7C06" w:rsidRDefault="00EA5C5A">
                  <w:pPr>
                    <w:jc w:val="center"/>
                    <w:rPr>
                      <w:rFonts w:ascii="Arial" w:hAnsi="Arial" w:cs="Arial"/>
                      <w:sz w:val="18"/>
                      <w:szCs w:val="18"/>
                    </w:rPr>
                  </w:pPr>
                  <w:r>
                    <w:rPr>
                      <w:rFonts w:ascii="Arial" w:hAnsi="Arial" w:cs="Arial"/>
                      <w:color w:val="FF0000"/>
                      <w:sz w:val="18"/>
                      <w:szCs w:val="18"/>
                    </w:rPr>
                    <w:t>Note 2, Note 6</w:t>
                  </w:r>
                </w:p>
              </w:tc>
            </w:tr>
            <w:tr w:rsidR="00CB7C06">
              <w:trPr>
                <w:trHeight w:val="298"/>
              </w:trPr>
              <w:tc>
                <w:tcPr>
                  <w:tcW w:w="977" w:type="dxa"/>
                  <w:vMerge/>
                </w:tcPr>
                <w:p w:rsidR="00CB7C06" w:rsidRDefault="00CB7C06">
                  <w:pPr>
                    <w:tabs>
                      <w:tab w:val="left" w:pos="384"/>
                    </w:tabs>
                    <w:rPr>
                      <w:rFonts w:ascii="Arial" w:hAnsi="Arial" w:cs="Arial"/>
                      <w:sz w:val="18"/>
                      <w:szCs w:val="18"/>
                    </w:rPr>
                  </w:pP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6.90%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2.70%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4.20%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5.30%</w:t>
                  </w:r>
                </w:p>
              </w:tc>
              <w:tc>
                <w:tcPr>
                  <w:tcW w:w="487" w:type="dxa"/>
                </w:tcPr>
                <w:p w:rsidR="00CB7C06" w:rsidRDefault="00EA5C5A">
                  <w:pPr>
                    <w:jc w:val="center"/>
                    <w:rPr>
                      <w:rFonts w:ascii="Arial" w:hAnsi="Arial" w:cs="Arial"/>
                      <w:sz w:val="18"/>
                      <w:szCs w:val="18"/>
                    </w:rPr>
                  </w:pPr>
                  <w:r>
                    <w:rPr>
                      <w:rFonts w:ascii="Arial" w:hAnsi="Arial" w:cs="Arial"/>
                      <w:sz w:val="18"/>
                      <w:szCs w:val="18"/>
                    </w:rPr>
                    <w:t>S3</w:t>
                  </w:r>
                </w:p>
              </w:tc>
              <w:tc>
                <w:tcPr>
                  <w:tcW w:w="1304" w:type="dxa"/>
                </w:tcPr>
                <w:p w:rsidR="00CB7C06" w:rsidRDefault="00EA5C5A">
                  <w:pPr>
                    <w:jc w:val="center"/>
                    <w:rPr>
                      <w:rFonts w:ascii="Arial" w:hAnsi="Arial" w:cs="Arial"/>
                      <w:color w:val="FF0000"/>
                      <w:sz w:val="18"/>
                      <w:szCs w:val="18"/>
                    </w:rPr>
                  </w:pPr>
                  <w:r>
                    <w:rPr>
                      <w:rFonts w:ascii="Arial" w:hAnsi="Arial" w:cs="Arial"/>
                      <w:color w:val="FF0000"/>
                      <w:sz w:val="18"/>
                      <w:szCs w:val="18"/>
                    </w:rPr>
                    <w:t>Note 2, Note 6</w:t>
                  </w:r>
                </w:p>
              </w:tc>
            </w:tr>
          </w:tbl>
          <w:p w:rsidR="00CB7C06" w:rsidRDefault="00CB7C06">
            <w:pPr>
              <w:rPr>
                <w:rFonts w:ascii="Arial" w:eastAsiaTheme="minorEastAsia" w:hAnsi="Arial" w:cs="Arial"/>
                <w:sz w:val="20"/>
                <w:szCs w:val="20"/>
              </w:rPr>
            </w:pP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For Table 3:</w:t>
            </w:r>
          </w:p>
          <w:p w:rsidR="00CB7C06" w:rsidRDefault="00CB7C06">
            <w:pPr>
              <w:rPr>
                <w:rFonts w:ascii="Arial" w:eastAsiaTheme="minorEastAsia" w:hAnsi="Arial" w:cs="Arial"/>
                <w:sz w:val="20"/>
                <w:szCs w:val="20"/>
              </w:rPr>
            </w:pPr>
          </w:p>
          <w:tbl>
            <w:tblPr>
              <w:tblStyle w:val="ab"/>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CB7C06">
              <w:trPr>
                <w:trHeight w:val="298"/>
              </w:trPr>
              <w:tc>
                <w:tcPr>
                  <w:tcW w:w="977" w:type="dxa"/>
                  <w:vMerge w:val="restart"/>
                </w:tcPr>
                <w:p w:rsidR="00CB7C06" w:rsidRDefault="00EA5C5A">
                  <w:pPr>
                    <w:tabs>
                      <w:tab w:val="left" w:pos="384"/>
                    </w:tabs>
                    <w:rPr>
                      <w:rFonts w:ascii="Arial" w:hAnsi="Arial" w:cs="Arial"/>
                      <w:sz w:val="18"/>
                      <w:szCs w:val="18"/>
                    </w:rPr>
                  </w:pPr>
                  <w:r>
                    <w:rPr>
                      <w:rFonts w:ascii="Arial" w:hAnsi="Arial" w:cs="Arial"/>
                      <w:sz w:val="18"/>
                      <w:szCs w:val="18"/>
                    </w:rPr>
                    <w:t>Samsung</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6.90%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2.80%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4.20%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5.30%</w:t>
                  </w:r>
                </w:p>
              </w:tc>
              <w:tc>
                <w:tcPr>
                  <w:tcW w:w="487" w:type="dxa"/>
                </w:tcPr>
                <w:p w:rsidR="00CB7C06" w:rsidRDefault="00EA5C5A">
                  <w:pPr>
                    <w:jc w:val="center"/>
                    <w:rPr>
                      <w:rFonts w:ascii="Arial" w:hAnsi="Arial" w:cs="Arial"/>
                      <w:sz w:val="18"/>
                      <w:szCs w:val="18"/>
                    </w:rPr>
                  </w:pPr>
                  <w:r>
                    <w:rPr>
                      <w:rFonts w:ascii="Arial" w:hAnsi="Arial" w:cs="Arial"/>
                      <w:sz w:val="18"/>
                      <w:szCs w:val="18"/>
                    </w:rPr>
                    <w:t xml:space="preserve">S1, </w:t>
                  </w:r>
                  <w:r>
                    <w:rPr>
                      <w:rFonts w:ascii="Arial" w:hAnsi="Arial" w:cs="Arial"/>
                      <w:color w:val="FF0000"/>
                      <w:sz w:val="18"/>
                      <w:szCs w:val="18"/>
                    </w:rPr>
                    <w:t>S2</w:t>
                  </w:r>
                </w:p>
              </w:tc>
              <w:tc>
                <w:tcPr>
                  <w:tcW w:w="1304" w:type="dxa"/>
                </w:tcPr>
                <w:p w:rsidR="00CB7C06" w:rsidRDefault="00EA5C5A">
                  <w:pPr>
                    <w:jc w:val="center"/>
                    <w:rPr>
                      <w:rFonts w:ascii="Arial" w:hAnsi="Arial" w:cs="Arial"/>
                      <w:sz w:val="18"/>
                      <w:szCs w:val="18"/>
                    </w:rPr>
                  </w:pPr>
                  <w:r>
                    <w:rPr>
                      <w:rFonts w:ascii="Arial" w:hAnsi="Arial" w:cs="Arial"/>
                      <w:color w:val="FF0000"/>
                      <w:sz w:val="18"/>
                      <w:szCs w:val="18"/>
                    </w:rPr>
                    <w:t>Note 2, Note 6</w:t>
                  </w:r>
                </w:p>
              </w:tc>
            </w:tr>
            <w:tr w:rsidR="00CB7C06">
              <w:trPr>
                <w:trHeight w:val="298"/>
              </w:trPr>
              <w:tc>
                <w:tcPr>
                  <w:tcW w:w="977" w:type="dxa"/>
                  <w:vMerge/>
                </w:tcPr>
                <w:p w:rsidR="00CB7C06" w:rsidRDefault="00CB7C06">
                  <w:pPr>
                    <w:tabs>
                      <w:tab w:val="left" w:pos="384"/>
                    </w:tabs>
                    <w:rPr>
                      <w:rFonts w:ascii="Arial" w:hAnsi="Arial" w:cs="Arial"/>
                      <w:sz w:val="18"/>
                      <w:szCs w:val="18"/>
                    </w:rPr>
                  </w:pP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6.90%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2.70%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4.20%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2.50%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3.90%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CB7C06" w:rsidRDefault="00EA5C5A">
                  <w:pPr>
                    <w:jc w:val="center"/>
                    <w:rPr>
                      <w:rFonts w:ascii="Arial" w:hAnsi="Arial" w:cs="Arial"/>
                      <w:color w:val="000000"/>
                      <w:sz w:val="18"/>
                      <w:szCs w:val="18"/>
                    </w:rPr>
                  </w:pPr>
                  <w:r>
                    <w:rPr>
                      <w:rFonts w:ascii="Arial" w:hAnsi="Arial" w:cs="Arial"/>
                      <w:color w:val="000000"/>
                      <w:sz w:val="18"/>
                      <w:szCs w:val="18"/>
                    </w:rPr>
                    <w:t>5.30%</w:t>
                  </w:r>
                </w:p>
              </w:tc>
              <w:tc>
                <w:tcPr>
                  <w:tcW w:w="487" w:type="dxa"/>
                </w:tcPr>
                <w:p w:rsidR="00CB7C06" w:rsidRDefault="00EA5C5A">
                  <w:pPr>
                    <w:jc w:val="center"/>
                    <w:rPr>
                      <w:rFonts w:ascii="Arial" w:hAnsi="Arial" w:cs="Arial"/>
                      <w:sz w:val="18"/>
                      <w:szCs w:val="18"/>
                    </w:rPr>
                  </w:pPr>
                  <w:r>
                    <w:rPr>
                      <w:rFonts w:ascii="Arial" w:hAnsi="Arial" w:cs="Arial"/>
                      <w:sz w:val="18"/>
                      <w:szCs w:val="18"/>
                    </w:rPr>
                    <w:t>S3</w:t>
                  </w:r>
                </w:p>
              </w:tc>
              <w:tc>
                <w:tcPr>
                  <w:tcW w:w="1304" w:type="dxa"/>
                </w:tcPr>
                <w:p w:rsidR="00CB7C06" w:rsidRDefault="00EA5C5A">
                  <w:pPr>
                    <w:jc w:val="center"/>
                    <w:rPr>
                      <w:rFonts w:ascii="Arial" w:hAnsi="Arial" w:cs="Arial"/>
                      <w:color w:val="FF0000"/>
                      <w:sz w:val="18"/>
                      <w:szCs w:val="18"/>
                    </w:rPr>
                  </w:pPr>
                  <w:r>
                    <w:rPr>
                      <w:rFonts w:ascii="Arial" w:hAnsi="Arial" w:cs="Arial"/>
                      <w:color w:val="FF0000"/>
                      <w:sz w:val="18"/>
                      <w:szCs w:val="18"/>
                    </w:rPr>
                    <w:t>Note 2, Note 6</w:t>
                  </w:r>
                </w:p>
              </w:tc>
            </w:tr>
          </w:tbl>
          <w:p w:rsidR="00CB7C06" w:rsidRDefault="00CB7C06">
            <w:pPr>
              <w:rPr>
                <w:rFonts w:ascii="Arial" w:eastAsiaTheme="minorEastAsia" w:hAnsi="Arial" w:cs="Arial"/>
                <w:sz w:val="20"/>
                <w:szCs w:val="20"/>
              </w:rPr>
            </w:pPr>
          </w:p>
          <w:p w:rsidR="00CB7C06" w:rsidRDefault="00CB7C06">
            <w:pPr>
              <w:rPr>
                <w:rFonts w:ascii="Arial" w:eastAsiaTheme="minorEastAsia" w:hAnsi="Arial" w:cs="Arial"/>
                <w:sz w:val="20"/>
                <w:szCs w:val="20"/>
              </w:rPr>
            </w:pP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sz w:val="20"/>
                <w:szCs w:val="20"/>
                <w:lang w:eastAsia="ko-KR"/>
              </w:rPr>
              <w:t xml:space="preserve">For the Nokia Scheme results, you can add Note 6 to the </w:t>
            </w:r>
            <w:r>
              <w:rPr>
                <w:rFonts w:ascii="Arial" w:eastAsia="Malgun Gothic" w:hAnsi="Arial" w:cs="Arial"/>
                <w:sz w:val="20"/>
                <w:szCs w:val="20"/>
                <w:lang w:eastAsia="ko-KR"/>
              </w:rPr>
              <w:t>Notes column</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Some additional clarification for power saving evaluation:</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w:t>
            </w:r>
            <w:r>
              <w:rPr>
                <w:rFonts w:ascii="Arial" w:eastAsia="Malgun Gothic" w:hAnsi="Arial" w:cs="Arial"/>
                <w:sz w:val="20"/>
                <w:szCs w:val="20"/>
                <w:lang w:eastAsia="ko-KR"/>
              </w:rPr>
              <w:t xml:space="preserve"> use cases with denser traffic and higher data rate. For those traffics, power saving gain is expected to be higher. Whether RedCap UE support those traffics is out of scope of this sub-agenda. However, it does not mean RedCap UE can only achieve the power</w:t>
            </w:r>
            <w:r>
              <w:rPr>
                <w:rFonts w:ascii="Arial" w:eastAsia="Malgun Gothic" w:hAnsi="Arial" w:cs="Arial"/>
                <w:sz w:val="20"/>
                <w:szCs w:val="20"/>
                <w:lang w:eastAsia="ko-KR"/>
              </w:rPr>
              <w:t xml:space="preserve"> saving </w:t>
            </w:r>
            <w:r>
              <w:rPr>
                <w:rFonts w:ascii="Arial" w:eastAsia="Malgun Gothic" w:hAnsi="Arial" w:cs="Arial"/>
                <w:sz w:val="20"/>
                <w:szCs w:val="20"/>
                <w:lang w:eastAsia="ko-KR"/>
              </w:rPr>
              <w:lastRenderedPageBreak/>
              <w:t>gain as reported by companies for all potential RedCap use cases. Some note to clarify this would be necessary.</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numPr>
                <w:ilvl w:val="0"/>
                <w:numId w:val="9"/>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af1"/>
              <w:numPr>
                <w:ilvl w:val="0"/>
                <w:numId w:val="9"/>
              </w:numPr>
              <w:rPr>
                <w:rFonts w:ascii="Arial" w:eastAsiaTheme="minorEastAsia" w:hAnsi="Arial" w:cs="Arial"/>
                <w:sz w:val="20"/>
                <w:szCs w:val="20"/>
              </w:rPr>
            </w:pPr>
            <w:r>
              <w:rPr>
                <w:rFonts w:ascii="Arial" w:eastAsiaTheme="minorEastAsia" w:hAnsi="Arial" w:cs="Arial"/>
                <w:sz w:val="20"/>
                <w:szCs w:val="20"/>
              </w:rPr>
              <w:t>Scheme#2 and Scheme#3 should be removed. These schem</w:t>
            </w:r>
            <w:r>
              <w:rPr>
                <w:rFonts w:ascii="Arial" w:eastAsiaTheme="minorEastAsia" w:hAnsi="Arial" w:cs="Arial"/>
                <w:sz w:val="20"/>
                <w:szCs w:val="20"/>
              </w:rPr>
              <w:t>es are not supported in NR, so can’t be considered as baselines, and they are not in the SI scope.</w:t>
            </w:r>
          </w:p>
          <w:p w:rsidR="00CB7C06" w:rsidRDefault="00EA5C5A">
            <w:pPr>
              <w:pStyle w:val="af1"/>
              <w:numPr>
                <w:ilvl w:val="0"/>
                <w:numId w:val="9"/>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eastAsia="Malgun Gothic" w:hAnsi="Arial" w:cs="Arial"/>
                <w:sz w:val="20"/>
                <w:szCs w:val="20"/>
                <w:lang w:eastAsia="ko-KR"/>
              </w:rPr>
            </w:pP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 xml:space="preserve">If RAN1 </w:t>
            </w:r>
            <w:r>
              <w:rPr>
                <w:rFonts w:ascii="Arial" w:hAnsi="Arial" w:cs="Arial"/>
                <w:sz w:val="20"/>
                <w:szCs w:val="20"/>
                <w:lang w:eastAsia="sv-SE"/>
              </w:rPr>
              <w:t>decides to capture scheme 1 only, results for S2 and S3 should be removed</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As also mentioned in our response to proposal 8.2.1-1, we should only capture Scheme #1 in Table 2 and Table 3. Other schemes have not adequately been studied</w:t>
            </w:r>
            <w:r>
              <w:rPr>
                <w:rFonts w:ascii="Arial" w:hAnsi="Arial" w:cs="Arial"/>
                <w:sz w:val="20"/>
                <w:szCs w:val="20"/>
              </w:rPr>
              <w:t xml:space="preserve">, nor are they in the scope of RedCap SID. </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S2/S3 may be removed depending on the conclusion of Proposal 8.2.1-1</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suggest to grouping the results for S1, the further consideration is classify the aligned simulation. For TDD frame structure it would be similar for different UL/DL configurat</w:t>
            </w:r>
            <w:r>
              <w:rPr>
                <w:rFonts w:ascii="Arial" w:eastAsiaTheme="minorEastAsia" w:hAnsi="Arial" w:cs="Arial"/>
                <w:sz w:val="20"/>
                <w:szCs w:val="20"/>
              </w:rPr>
              <w:t>ion, thus they can be combined. There are few results also include power for both UL, DL. Since this one was not agreed, we may separate that part.</w:t>
            </w:r>
          </w:p>
        </w:tc>
      </w:tr>
      <w:tr w:rsidR="00CB7C06">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56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Actually, whether to remove the S2 and S3 related results is d</w:t>
            </w:r>
            <w:r>
              <w:rPr>
                <w:rFonts w:ascii="Arial" w:eastAsia="Malgun Gothic" w:hAnsi="Arial" w:cs="Arial"/>
                <w:sz w:val="20"/>
                <w:szCs w:val="20"/>
                <w:lang w:eastAsia="ko-KR"/>
              </w:rPr>
              <w:t>epending on the conclusion of</w:t>
            </w:r>
            <w:r>
              <w:rPr>
                <w:rFonts w:ascii="Arial" w:eastAsia="宋体" w:hAnsi="Arial" w:cs="Arial" w:hint="eastAsia"/>
                <w:sz w:val="20"/>
                <w:szCs w:val="20"/>
                <w:lang w:eastAsia="ko-KR"/>
              </w:rPr>
              <w:t xml:space="preserve"> </w:t>
            </w:r>
            <w:r>
              <w:rPr>
                <w:rFonts w:ascii="Arial" w:eastAsia="宋体" w:hAnsi="Arial" w:cs="Arial" w:hint="eastAsia"/>
                <w:sz w:val="20"/>
                <w:szCs w:val="20"/>
              </w:rPr>
              <w:t>Proposal 8.2.1-1</w:t>
            </w:r>
          </w:p>
        </w:tc>
      </w:tr>
    </w:tbl>
    <w:p w:rsidR="00CB7C06" w:rsidRDefault="00CB7C06">
      <w:pPr>
        <w:rPr>
          <w:rFonts w:ascii="Arial" w:hAnsi="Arial" w:cs="Arial"/>
        </w:rPr>
      </w:pPr>
    </w:p>
    <w:p w:rsidR="00CB7C06" w:rsidRDefault="00CB7C06">
      <w:pPr>
        <w:rPr>
          <w:rFonts w:ascii="Arial" w:hAnsi="Arial" w:cs="Arial"/>
        </w:rPr>
      </w:pPr>
    </w:p>
    <w:p w:rsidR="00CB7C06" w:rsidRDefault="00CB7C06">
      <w:pPr>
        <w:rPr>
          <w:rFonts w:ascii="Arial" w:hAnsi="Arial" w:cs="Arial"/>
        </w:rPr>
      </w:pPr>
    </w:p>
    <w:p w:rsidR="00CB7C06" w:rsidRDefault="00CB7C06">
      <w:pPr>
        <w:rPr>
          <w:rFonts w:ascii="Arial" w:hAnsi="Arial" w:cs="Arial"/>
        </w:rPr>
      </w:pPr>
    </w:p>
    <w:p w:rsidR="00CB7C06" w:rsidRDefault="00CB7C06">
      <w:pPr>
        <w:rPr>
          <w:rFonts w:ascii="Arial" w:hAnsi="Arial" w:cs="Arial"/>
        </w:rPr>
      </w:pPr>
    </w:p>
    <w:p w:rsidR="00CB7C06" w:rsidRDefault="00CB7C06">
      <w:pPr>
        <w:rPr>
          <w:rFonts w:ascii="Arial" w:hAnsi="Arial" w:cs="Arial"/>
        </w:rPr>
      </w:pPr>
    </w:p>
    <w:p w:rsidR="00CB7C06" w:rsidRDefault="00CB7C06">
      <w:pPr>
        <w:rPr>
          <w:rFonts w:ascii="Arial" w:hAnsi="Arial" w:cs="Arial"/>
        </w:rPr>
      </w:pPr>
    </w:p>
    <w:p w:rsidR="00CB7C06" w:rsidRDefault="00EA5C5A">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rsidR="00CB7C06" w:rsidRDefault="00EA5C5A">
      <w:pPr>
        <w:rPr>
          <w:rFonts w:ascii="Arial" w:hAnsi="Arial" w:cs="Arial"/>
          <w:sz w:val="20"/>
          <w:szCs w:val="20"/>
        </w:rPr>
      </w:pPr>
      <w:r>
        <w:rPr>
          <w:rFonts w:ascii="Arial" w:hAnsi="Arial" w:cs="Arial"/>
          <w:sz w:val="20"/>
          <w:szCs w:val="20"/>
        </w:rPr>
        <w:t>The power saving gain evaluation results reported by different source companies were provided in Table 2~7 for 1 Rx and 2 Rx configurations, respectively. For a given traffic model, the evaluation results of power saving gain depend on the exact simulation</w:t>
      </w:r>
      <w:r>
        <w:rPr>
          <w:rFonts w:ascii="Arial" w:hAnsi="Arial" w:cs="Arial"/>
          <w:sz w:val="20"/>
          <w:szCs w:val="20"/>
        </w:rPr>
        <w:t xml:space="preserve"> assumption used by different companies including TDD UL/DL configuration, cross-slot scheduling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CB7C06" w:rsidRDefault="00EA5C5A">
      <w:pPr>
        <w:pStyle w:val="af1"/>
        <w:numPr>
          <w:ilvl w:val="0"/>
          <w:numId w:val="10"/>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w:t>
      </w:r>
      <w:r>
        <w:rPr>
          <w:rFonts w:ascii="Arial" w:eastAsiaTheme="minorEastAsia" w:hAnsi="Arial" w:cs="Arial"/>
          <w:bCs/>
          <w:kern w:val="2"/>
          <w:sz w:val="20"/>
          <w:szCs w:val="20"/>
        </w:rPr>
        <w:t>ely, for 2RX and same slot scheduling configuration of IM traffic model.</w:t>
      </w:r>
    </w:p>
    <w:p w:rsidR="00CB7C06" w:rsidRDefault="00EA5C5A">
      <w:pPr>
        <w:pStyle w:val="af1"/>
        <w:numPr>
          <w:ilvl w:val="0"/>
          <w:numId w:val="10"/>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CB7C06" w:rsidRDefault="00EA5C5A">
      <w:pPr>
        <w:pStyle w:val="af1"/>
        <w:numPr>
          <w:ilvl w:val="0"/>
          <w:numId w:val="10"/>
        </w:numPr>
        <w:spacing w:before="120"/>
        <w:contextualSpacing w:val="0"/>
        <w:rPr>
          <w:rFonts w:ascii="Arial" w:hAnsi="Arial" w:cs="Arial"/>
          <w:sz w:val="20"/>
          <w:szCs w:val="20"/>
        </w:rPr>
      </w:pPr>
      <w:r>
        <w:rPr>
          <w:rFonts w:ascii="Arial" w:hAnsi="Arial" w:cs="Arial"/>
          <w:sz w:val="20"/>
          <w:szCs w:val="20"/>
        </w:rPr>
        <w:t xml:space="preserve">P3 [2]: </w:t>
      </w:r>
      <w:bookmarkStart w:id="16" w:name="_Toc53800282"/>
      <w:r>
        <w:rPr>
          <w:rFonts w:ascii="Arial" w:hAnsi="Arial" w:cs="Arial"/>
          <w:sz w:val="20"/>
          <w:szCs w:val="20"/>
        </w:rPr>
        <w:t>For the heartbeat traffic, the power saving ga</w:t>
      </w:r>
      <w:r>
        <w:rPr>
          <w:rFonts w:ascii="Arial" w:hAnsi="Arial" w:cs="Arial"/>
          <w:sz w:val="20"/>
          <w:szCs w:val="20"/>
        </w:rPr>
        <w:t>in by reduced number of BDs is negligible.</w:t>
      </w:r>
      <w:bookmarkEnd w:id="16"/>
    </w:p>
    <w:p w:rsidR="00CB7C06" w:rsidRDefault="00EA5C5A">
      <w:pPr>
        <w:pStyle w:val="af1"/>
        <w:numPr>
          <w:ilvl w:val="0"/>
          <w:numId w:val="10"/>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CB7C06" w:rsidRDefault="00EA5C5A">
      <w:pPr>
        <w:pStyle w:val="af1"/>
        <w:numPr>
          <w:ilvl w:val="0"/>
          <w:numId w:val="10"/>
        </w:numPr>
        <w:spacing w:before="120"/>
        <w:contextualSpacing w:val="0"/>
        <w:rPr>
          <w:rFonts w:ascii="Arial" w:hAnsi="Arial" w:cs="Arial"/>
          <w:sz w:val="20"/>
          <w:szCs w:val="20"/>
        </w:rPr>
      </w:pPr>
      <w:r>
        <w:rPr>
          <w:rFonts w:ascii="Arial" w:hAnsi="Arial" w:cs="Arial"/>
          <w:sz w:val="20"/>
          <w:szCs w:val="20"/>
        </w:rPr>
        <w:t>P5 [10]: Approximately 4% and 8% power saving g</w:t>
      </w:r>
      <w:r>
        <w:rPr>
          <w:rFonts w:ascii="Arial" w:hAnsi="Arial" w:cs="Arial"/>
          <w:sz w:val="20"/>
          <w:szCs w:val="20"/>
        </w:rPr>
        <w:t>ain is observed for FR1 and FR2, respectively, when number of PDCCH candidates is reduced by half for heartbeat traffic model.</w:t>
      </w:r>
    </w:p>
    <w:p w:rsidR="00CB7C06" w:rsidRDefault="00EA5C5A">
      <w:pPr>
        <w:pStyle w:val="af1"/>
        <w:numPr>
          <w:ilvl w:val="0"/>
          <w:numId w:val="10"/>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CB7C06" w:rsidRDefault="00CB7C06">
      <w:pPr>
        <w:rPr>
          <w:rFonts w:ascii="Arial" w:hAnsi="Arial" w:cs="Arial"/>
          <w:b/>
          <w:bCs/>
          <w:sz w:val="20"/>
          <w:szCs w:val="20"/>
        </w:rPr>
      </w:pPr>
    </w:p>
    <w:p w:rsidR="00CB7C06" w:rsidRDefault="00EA5C5A">
      <w:pPr>
        <w:rPr>
          <w:rFonts w:ascii="Arial" w:hAnsi="Arial" w:cs="Arial"/>
          <w:b/>
          <w:bCs/>
          <w:sz w:val="20"/>
          <w:szCs w:val="20"/>
        </w:rPr>
      </w:pPr>
      <w:r>
        <w:rPr>
          <w:rFonts w:ascii="Arial" w:hAnsi="Arial" w:cs="Arial"/>
          <w:b/>
          <w:bCs/>
          <w:sz w:val="20"/>
          <w:szCs w:val="20"/>
        </w:rPr>
        <w:t>VoIP traffic model</w:t>
      </w:r>
    </w:p>
    <w:p w:rsidR="00CB7C06" w:rsidRDefault="00EA5C5A">
      <w:pPr>
        <w:pStyle w:val="af1"/>
        <w:numPr>
          <w:ilvl w:val="0"/>
          <w:numId w:val="10"/>
        </w:numPr>
        <w:spacing w:after="180"/>
        <w:contextualSpacing w:val="0"/>
        <w:rPr>
          <w:rFonts w:ascii="Arial" w:hAnsi="Arial" w:cs="Arial"/>
          <w:sz w:val="20"/>
          <w:szCs w:val="20"/>
        </w:rPr>
      </w:pPr>
      <w:r>
        <w:rPr>
          <w:rFonts w:ascii="Arial" w:hAnsi="Arial" w:cs="Arial"/>
          <w:sz w:val="20"/>
          <w:szCs w:val="20"/>
        </w:rPr>
        <w:lastRenderedPageBreak/>
        <w:t xml:space="preserve">P7 [4]: When </w:t>
      </w:r>
      <w:r>
        <w:rPr>
          <w:rFonts w:ascii="Arial" w:hAnsi="Arial" w:cs="Arial"/>
          <w:sz w:val="20"/>
          <w:szCs w:val="20"/>
        </w:rPr>
        <w:t>BD reduction with the same DCI size budget is considered, the number of outage UEs would be increased due to the higher PDCCH blocking rate.</w:t>
      </w:r>
    </w:p>
    <w:p w:rsidR="00CB7C06" w:rsidRDefault="00EA5C5A">
      <w:pPr>
        <w:pStyle w:val="af1"/>
        <w:numPr>
          <w:ilvl w:val="0"/>
          <w:numId w:val="10"/>
        </w:numPr>
        <w:rPr>
          <w:rFonts w:ascii="Arial" w:hAnsi="Arial" w:cs="Arial"/>
          <w:sz w:val="20"/>
          <w:szCs w:val="20"/>
        </w:rPr>
      </w:pPr>
      <w:r>
        <w:rPr>
          <w:rFonts w:ascii="Arial" w:hAnsi="Arial" w:cs="Arial"/>
          <w:sz w:val="20"/>
          <w:szCs w:val="20"/>
        </w:rPr>
        <w:t>P8 [10]: Approximately 6% and 9-10% power saving gain is observed for FR1 and FR2, respectively, when number of PDC</w:t>
      </w:r>
      <w:r>
        <w:rPr>
          <w:rFonts w:ascii="Arial" w:hAnsi="Arial" w:cs="Arial"/>
          <w:sz w:val="20"/>
          <w:szCs w:val="20"/>
        </w:rPr>
        <w:t>CH candidates is reduced by half for IM traffic model, assuming cell center UE.</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rFonts w:ascii="Arial" w:hAnsi="Arial" w:cs="Arial"/>
          <w:b/>
          <w:bCs/>
          <w:sz w:val="20"/>
          <w:szCs w:val="20"/>
        </w:rPr>
        <w:t>General for all traffic models</w:t>
      </w:r>
    </w:p>
    <w:p w:rsidR="00CB7C06" w:rsidRDefault="00EA5C5A">
      <w:pPr>
        <w:pStyle w:val="af1"/>
        <w:numPr>
          <w:ilvl w:val="0"/>
          <w:numId w:val="11"/>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CB7C06" w:rsidRDefault="00EA5C5A">
      <w:pPr>
        <w:pStyle w:val="af1"/>
        <w:numPr>
          <w:ilvl w:val="0"/>
          <w:numId w:val="11"/>
        </w:numPr>
        <w:spacing w:after="180"/>
        <w:contextualSpacing w:val="0"/>
        <w:rPr>
          <w:rFonts w:ascii="Arial" w:hAnsi="Arial" w:cs="Arial"/>
          <w:b/>
          <w:bCs/>
          <w:sz w:val="20"/>
          <w:szCs w:val="20"/>
        </w:rPr>
      </w:pPr>
      <w:r>
        <w:rPr>
          <w:rFonts w:ascii="Arial" w:hAnsi="Arial" w:cs="Arial"/>
          <w:sz w:val="20"/>
          <w:szCs w:val="20"/>
        </w:rPr>
        <w:t xml:space="preserve">P10 [2]: </w:t>
      </w:r>
      <w:bookmarkStart w:id="17" w:name="_Toc53800284"/>
      <w:r>
        <w:rPr>
          <w:rFonts w:ascii="Arial" w:hAnsi="Arial" w:cs="Arial"/>
          <w:sz w:val="20"/>
          <w:szCs w:val="20"/>
        </w:rPr>
        <w:t xml:space="preserve">With a 25% BD reduction in FR1, the power saving can </w:t>
      </w:r>
      <w:r>
        <w:rPr>
          <w:rFonts w:ascii="Arial" w:hAnsi="Arial" w:cs="Arial"/>
          <w:sz w:val="20"/>
          <w:szCs w:val="20"/>
        </w:rPr>
        <w:t>vary between 0.01% to 1.5% for the different considered traffic models.</w:t>
      </w:r>
      <w:bookmarkEnd w:id="17"/>
    </w:p>
    <w:p w:rsidR="00CB7C06" w:rsidRDefault="00EA5C5A">
      <w:pPr>
        <w:pStyle w:val="af1"/>
        <w:numPr>
          <w:ilvl w:val="0"/>
          <w:numId w:val="11"/>
        </w:numPr>
        <w:spacing w:before="120" w:after="180"/>
        <w:contextualSpacing w:val="0"/>
        <w:rPr>
          <w:rFonts w:ascii="Arial" w:hAnsi="Arial" w:cs="Arial"/>
          <w:b/>
          <w:bCs/>
          <w:sz w:val="20"/>
          <w:szCs w:val="20"/>
        </w:rPr>
      </w:pPr>
      <w:r>
        <w:rPr>
          <w:rFonts w:ascii="Arial" w:hAnsi="Arial" w:cs="Arial"/>
          <w:sz w:val="20"/>
          <w:szCs w:val="20"/>
        </w:rPr>
        <w:t xml:space="preserve">P11 [2]: </w:t>
      </w:r>
      <w:bookmarkStart w:id="18" w:name="_Toc53800285"/>
      <w:r>
        <w:rPr>
          <w:rFonts w:ascii="Arial" w:hAnsi="Arial" w:cs="Arial"/>
          <w:sz w:val="20"/>
          <w:szCs w:val="20"/>
        </w:rPr>
        <w:t>With a 50% BD reduction in FR1, the power saving can vary between 0.01% to 2.8% for the different considered traffic models.</w:t>
      </w:r>
      <w:bookmarkEnd w:id="18"/>
      <w:r>
        <w:rPr>
          <w:rFonts w:ascii="Arial" w:hAnsi="Arial" w:cs="Arial"/>
          <w:sz w:val="20"/>
          <w:szCs w:val="20"/>
        </w:rPr>
        <w:t xml:space="preserve"> </w:t>
      </w:r>
    </w:p>
    <w:p w:rsidR="00CB7C06" w:rsidRDefault="00EA5C5A">
      <w:pPr>
        <w:pStyle w:val="af1"/>
        <w:numPr>
          <w:ilvl w:val="0"/>
          <w:numId w:val="11"/>
        </w:numPr>
        <w:spacing w:after="180"/>
        <w:contextualSpacing w:val="0"/>
        <w:rPr>
          <w:rFonts w:ascii="Arial" w:hAnsi="Arial" w:cs="Arial"/>
          <w:b/>
          <w:bCs/>
          <w:sz w:val="20"/>
          <w:szCs w:val="20"/>
        </w:rPr>
      </w:pPr>
      <w:r>
        <w:rPr>
          <w:rFonts w:ascii="Arial" w:hAnsi="Arial" w:cs="Arial"/>
          <w:sz w:val="20"/>
          <w:szCs w:val="20"/>
        </w:rPr>
        <w:t>P12 [4]: The power saving gain is about 2% and 6%</w:t>
      </w:r>
      <w:r>
        <w:rPr>
          <w:rFonts w:ascii="Arial" w:hAnsi="Arial" w:cs="Arial"/>
          <w:sz w:val="20"/>
          <w:szCs w:val="20"/>
        </w:rPr>
        <w:t xml:space="preserve"> for the instant message traffic model and VoIP traffic model respectively.</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w:t>
      </w:r>
      <w:r>
        <w:rPr>
          <w:rFonts w:ascii="Arial" w:hAnsi="Arial" w:cs="Arial"/>
          <w:sz w:val="20"/>
          <w:szCs w:val="20"/>
        </w:rPr>
        <w:t>ively for reception when the simultaneously scheduled UE number are 10.</w:t>
      </w:r>
    </w:p>
    <w:p w:rsidR="00CB7C06" w:rsidRDefault="00EA5C5A">
      <w:pPr>
        <w:pStyle w:val="af1"/>
        <w:numPr>
          <w:ilvl w:val="0"/>
          <w:numId w:val="11"/>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 xml:space="preserve">Support BD reduction by reducing the DCI size budget, which are observed by evaluation to be with no or little constraint on scheduling flexibility, lower PDCCH blocking rate </w:t>
      </w:r>
      <w:r>
        <w:rPr>
          <w:rFonts w:ascii="Arial" w:hAnsi="Arial" w:cs="Arial"/>
          <w:bCs/>
          <w:sz w:val="20"/>
          <w:szCs w:val="20"/>
        </w:rPr>
        <w:t>and attractive power saving gain for RedCap UE.</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bCs/>
          <w:sz w:val="20"/>
          <w:szCs w:val="20"/>
        </w:rPr>
        <w:t>P16 [4]: For UEs using 2Rx for recep</w:t>
      </w:r>
      <w:r>
        <w:rPr>
          <w:rFonts w:ascii="Arial" w:hAnsi="Arial" w:cs="Arial"/>
          <w:bCs/>
          <w:sz w:val="20"/>
          <w:szCs w:val="20"/>
        </w:rPr>
        <w:t>tion, the average PDCCH blocking rate increases by about 170% when the simultaneously scheduled UEs are increased from 5 to 10.</w:t>
      </w:r>
    </w:p>
    <w:p w:rsidR="00CB7C06" w:rsidRDefault="00EA5C5A">
      <w:pPr>
        <w:pStyle w:val="af1"/>
        <w:numPr>
          <w:ilvl w:val="0"/>
          <w:numId w:val="11"/>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w:t>
      </w:r>
      <w:r>
        <w:rPr>
          <w:rFonts w:ascii="Arial" w:hAnsi="Arial" w:cs="Arial"/>
          <w:bCs/>
          <w:sz w:val="20"/>
          <w:szCs w:val="20"/>
        </w:rPr>
        <w:t>g CRC) is increased from 40 bits to 60 bits.</w:t>
      </w:r>
    </w:p>
    <w:p w:rsidR="00CB7C06" w:rsidRDefault="00EA5C5A">
      <w:pPr>
        <w:pStyle w:val="af1"/>
        <w:numPr>
          <w:ilvl w:val="0"/>
          <w:numId w:val="11"/>
        </w:numPr>
        <w:spacing w:after="180"/>
        <w:contextualSpacing w:val="0"/>
        <w:rPr>
          <w:rFonts w:ascii="Arial" w:hAnsi="Arial" w:cs="Arial"/>
          <w:bCs/>
          <w:sz w:val="20"/>
          <w:szCs w:val="20"/>
        </w:rPr>
      </w:pPr>
      <w:r>
        <w:rPr>
          <w:rFonts w:ascii="Arial" w:hAnsi="Arial" w:cs="Arial"/>
          <w:bCs/>
          <w:sz w:val="20"/>
          <w:szCs w:val="20"/>
        </w:rPr>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w:t>
      </w:r>
      <w:r>
        <w:rPr>
          <w:rFonts w:ascii="Arial" w:hAnsi="Arial" w:cs="Arial"/>
          <w:sz w:val="20"/>
          <w:szCs w:val="20"/>
        </w:rPr>
        <w:t>ot scheduling, than cross-slot scheduling.</w:t>
      </w:r>
    </w:p>
    <w:p w:rsidR="00CB7C06" w:rsidRDefault="00EA5C5A">
      <w:pPr>
        <w:pStyle w:val="af1"/>
        <w:numPr>
          <w:ilvl w:val="0"/>
          <w:numId w:val="11"/>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CB7C06" w:rsidRDefault="00EA5C5A">
      <w:pPr>
        <w:pStyle w:val="af1"/>
        <w:numPr>
          <w:ilvl w:val="0"/>
          <w:numId w:val="11"/>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w:t>
      </w:r>
      <w:r>
        <w:rPr>
          <w:rFonts w:ascii="Arial" w:eastAsiaTheme="minorEastAsia" w:hAnsi="Arial" w:cs="Arial"/>
          <w:bCs/>
          <w:kern w:val="2"/>
          <w:sz w:val="20"/>
          <w:szCs w:val="20"/>
        </w:rPr>
        <w:t xml:space="preserve">lightly more power saving gain than only reduce the BD budget </w:t>
      </w:r>
      <w:r>
        <w:rPr>
          <w:rFonts w:ascii="Arial" w:eastAsiaTheme="minorEastAsia" w:hAnsi="Arial" w:cs="Arial"/>
          <w:bCs/>
          <w:sz w:val="20"/>
          <w:szCs w:val="20"/>
        </w:rPr>
        <w:t>per slot.</w:t>
      </w:r>
    </w:p>
    <w:p w:rsidR="00CB7C06" w:rsidRDefault="00EA5C5A">
      <w:pPr>
        <w:pStyle w:val="af1"/>
        <w:numPr>
          <w:ilvl w:val="0"/>
          <w:numId w:val="11"/>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w:t>
      </w:r>
      <w:r>
        <w:rPr>
          <w:rFonts w:ascii="Arial" w:eastAsiaTheme="minorEastAsia" w:hAnsi="Arial" w:cs="Arial"/>
          <w:bCs/>
          <w:kern w:val="2"/>
          <w:sz w:val="20"/>
          <w:szCs w:val="20"/>
        </w:rPr>
        <w:t>ut gain.</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w:t>
      </w:r>
      <w:r>
        <w:rPr>
          <w:rFonts w:ascii="Arial" w:hAnsi="Arial" w:cs="Arial"/>
          <w:color w:val="000000"/>
          <w:sz w:val="20"/>
          <w:szCs w:val="20"/>
        </w:rPr>
        <w:t>ikely to be less than 5% due to other ongoing UE processes (e.g. RRM measurements) and other overlapping search spaces, reducing the actual maximum number of usable blind decodes.</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w:t>
      </w:r>
      <w:r>
        <w:rPr>
          <w:rFonts w:ascii="Arial" w:hAnsi="Arial" w:cs="Arial"/>
          <w:color w:val="000000"/>
          <w:sz w:val="20"/>
          <w:szCs w:val="20"/>
        </w:rPr>
        <w:t>tions, like the inactivity timer, can yield significant UE power savings without the drawback of increased blocking probability.</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sz w:val="20"/>
          <w:szCs w:val="20"/>
        </w:rPr>
        <w:lastRenderedPageBreak/>
        <w:t xml:space="preserve">P25 [13]: </w:t>
      </w:r>
      <w:r>
        <w:rPr>
          <w:rFonts w:ascii="Arial" w:hAnsi="Arial" w:cs="Arial"/>
          <w:color w:val="000000"/>
          <w:sz w:val="20"/>
          <w:szCs w:val="20"/>
        </w:rPr>
        <w:t>using the WUS with the maximum number of blind decodes (36) for the 3 traffic models evaluated with the FR1, TDD, 2Rx</w:t>
      </w:r>
      <w:r>
        <w:rPr>
          <w:rFonts w:ascii="Arial" w:hAnsi="Arial" w:cs="Arial"/>
          <w:color w:val="000000"/>
          <w:sz w:val="20"/>
          <w:szCs w:val="20"/>
        </w:rPr>
        <w:t xml:space="preserve"> configuration, yields a power saving in the range of 10-40% without the drawback of increased blocking probability.</w:t>
      </w:r>
    </w:p>
    <w:p w:rsidR="00CB7C06" w:rsidRDefault="00EA5C5A">
      <w:pPr>
        <w:pStyle w:val="af1"/>
        <w:numPr>
          <w:ilvl w:val="0"/>
          <w:numId w:val="11"/>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CB7C06" w:rsidRDefault="00EA5C5A">
      <w:pPr>
        <w:pStyle w:val="af1"/>
        <w:numPr>
          <w:ilvl w:val="0"/>
          <w:numId w:val="11"/>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w:t>
      </w:r>
      <w:r>
        <w:rPr>
          <w:rFonts w:ascii="Arial" w:hAnsi="Arial" w:cs="Arial"/>
          <w:iCs/>
          <w:sz w:val="20"/>
          <w:szCs w:val="20"/>
          <w:lang w:val="en-GB"/>
        </w:rPr>
        <w:t xml:space="preserve"> PDCCH monitoring reduction of 25% can achieve about ~4.5%, ~3%, and ~3.5% power saving gain for IM, Heartbeat, and VoIP, respectively</w:t>
      </w:r>
    </w:p>
    <w:p w:rsidR="00CB7C06" w:rsidRDefault="00EA5C5A">
      <w:pPr>
        <w:pStyle w:val="af1"/>
        <w:numPr>
          <w:ilvl w:val="0"/>
          <w:numId w:val="11"/>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w:t>
      </w:r>
      <w:r>
        <w:rPr>
          <w:rFonts w:ascii="Arial" w:hAnsi="Arial" w:cs="Arial"/>
          <w:iCs/>
          <w:sz w:val="20"/>
          <w:szCs w:val="20"/>
        </w:rPr>
        <w:t>at, and VoIP, respectively</w:t>
      </w:r>
    </w:p>
    <w:p w:rsidR="00CB7C06" w:rsidRDefault="00EA5C5A">
      <w:pPr>
        <w:pStyle w:val="af1"/>
        <w:numPr>
          <w:ilvl w:val="0"/>
          <w:numId w:val="11"/>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CB7C06" w:rsidRDefault="00EA5C5A">
      <w:pPr>
        <w:pStyle w:val="af1"/>
        <w:numPr>
          <w:ilvl w:val="0"/>
          <w:numId w:val="11"/>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w:t>
      </w:r>
      <w:r>
        <w:rPr>
          <w:rFonts w:ascii="Arial" w:hAnsi="Arial" w:cs="Arial"/>
          <w:bCs/>
          <w:iCs/>
          <w:sz w:val="20"/>
          <w:szCs w:val="20"/>
        </w:rPr>
        <w:t>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CB7C06" w:rsidRDefault="00EA5C5A">
      <w:pPr>
        <w:pStyle w:val="af1"/>
        <w:numPr>
          <w:ilvl w:val="0"/>
          <w:numId w:val="11"/>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w:t>
      </w:r>
      <w:r>
        <w:rPr>
          <w:rFonts w:ascii="Arial" w:hAnsi="Arial" w:cs="Arial"/>
          <w:bCs/>
          <w:sz w:val="20"/>
          <w:szCs w:val="20"/>
        </w:rPr>
        <w:t>y half can achieve power saving gain up to ~8.9% and ~5.3% for IM traffic and heartbeat traffic, respectively.</w:t>
      </w:r>
      <w:r>
        <w:rPr>
          <w:rFonts w:ascii="Arial" w:hAnsi="Arial" w:cs="Arial"/>
          <w:bCs/>
          <w:i/>
          <w:iCs/>
          <w:sz w:val="20"/>
          <w:szCs w:val="20"/>
        </w:rPr>
        <w:t xml:space="preserve"> </w:t>
      </w:r>
    </w:p>
    <w:p w:rsidR="00CB7C06" w:rsidRDefault="00EA5C5A">
      <w:pPr>
        <w:pStyle w:val="af1"/>
        <w:numPr>
          <w:ilvl w:val="0"/>
          <w:numId w:val="11"/>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 xml:space="preserve">With the existing mechanisms in NR that can be used for power saving, the impact of the configured (or supported) PDCCH candidates on </w:t>
      </w:r>
      <w:r>
        <w:rPr>
          <w:rFonts w:ascii="Arial" w:hAnsi="Arial" w:cs="Arial"/>
          <w:bCs/>
          <w:iCs/>
          <w:sz w:val="20"/>
          <w:szCs w:val="20"/>
          <w:lang w:val="en-GB"/>
        </w:rPr>
        <w:t>the power consumption is marginal.</w:t>
      </w:r>
    </w:p>
    <w:p w:rsidR="00CB7C06" w:rsidRDefault="00CB7C06">
      <w:pPr>
        <w:spacing w:after="180"/>
        <w:rPr>
          <w:rFonts w:ascii="Arial" w:hAnsi="Arial" w:cs="Arial"/>
          <w:bCs/>
          <w:iCs/>
          <w:sz w:val="20"/>
          <w:szCs w:val="20"/>
          <w:lang w:val="en-GB"/>
        </w:rPr>
      </w:pPr>
    </w:p>
    <w:p w:rsidR="00CB7C06" w:rsidRDefault="00CB7C06">
      <w:pPr>
        <w:spacing w:after="180"/>
        <w:rPr>
          <w:rFonts w:ascii="Arial" w:hAnsi="Arial" w:cs="Arial"/>
          <w:bCs/>
          <w:iCs/>
          <w:sz w:val="20"/>
          <w:szCs w:val="20"/>
          <w:lang w:val="en-GB"/>
        </w:rPr>
      </w:pP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b"/>
        <w:tblW w:w="0" w:type="auto"/>
        <w:tblLook w:val="04A0" w:firstRow="1" w:lastRow="0" w:firstColumn="1" w:lastColumn="0" w:noHBand="0" w:noVBand="1"/>
      </w:tblPr>
      <w:tblGrid>
        <w:gridCol w:w="9954"/>
      </w:tblGrid>
      <w:tr w:rsidR="00CB7C06">
        <w:tc>
          <w:tcPr>
            <w:tcW w:w="9954" w:type="dxa"/>
          </w:tcPr>
          <w:p w:rsidR="00CB7C06" w:rsidRDefault="00EA5C5A">
            <w:pPr>
              <w:spacing w:after="180"/>
              <w:rPr>
                <w:rFonts w:ascii="Arial" w:hAnsi="Arial" w:cs="Arial"/>
                <w:b/>
                <w:sz w:val="20"/>
                <w:szCs w:val="20"/>
                <w:lang w:val="en-GB"/>
              </w:rPr>
            </w:pPr>
            <w:r>
              <w:rPr>
                <w:rFonts w:ascii="Arial" w:hAnsi="Arial" w:cs="Arial"/>
                <w:b/>
                <w:sz w:val="20"/>
                <w:szCs w:val="20"/>
                <w:lang w:val="en-GB"/>
              </w:rPr>
              <w:t>Observation</w:t>
            </w:r>
          </w:p>
          <w:p w:rsidR="00CB7C06" w:rsidRDefault="00EA5C5A">
            <w:pPr>
              <w:spacing w:after="180"/>
              <w:rPr>
                <w:rFonts w:ascii="Arial" w:hAnsi="Arial" w:cs="Arial"/>
                <w:bCs/>
                <w:sz w:val="20"/>
                <w:szCs w:val="20"/>
                <w:lang w:val="en-GB"/>
              </w:rPr>
            </w:pPr>
            <w:r>
              <w:rPr>
                <w:rFonts w:ascii="Arial" w:hAnsi="Arial" w:cs="Arial"/>
                <w:bCs/>
                <w:sz w:val="20"/>
                <w:szCs w:val="20"/>
                <w:lang w:val="en-GB"/>
              </w:rPr>
              <w:t>For the instant m</w:t>
            </w:r>
            <w:r>
              <w:rPr>
                <w:rFonts w:ascii="Arial" w:hAnsi="Arial" w:cs="Arial"/>
                <w:bCs/>
                <w:sz w:val="20"/>
                <w:szCs w:val="20"/>
                <w:lang w:val="en-GB"/>
              </w:rPr>
              <w:t xml:space="preserve">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w:t>
            </w:r>
            <w:r>
              <w:rPr>
                <w:rFonts w:ascii="Arial" w:hAnsi="Arial" w:cs="Arial"/>
                <w:bCs/>
                <w:sz w:val="20"/>
                <w:szCs w:val="20"/>
                <w:lang w:val="en-GB"/>
              </w:rPr>
              <w:t xml:space="preserve">achievable power saving gains by reducing 25% and 50% BDs in Scheme #1 for instant message traffic model are varied between X3 to Y3 and between X4 to Y4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For the VoIP traffic model, power saving gains by reduci</w:t>
            </w:r>
            <w:r>
              <w:rPr>
                <w:rFonts w:ascii="Arial" w:hAnsi="Arial" w:cs="Arial"/>
                <w:bCs/>
                <w:sz w:val="20"/>
                <w:szCs w:val="20"/>
                <w:lang w:val="en-GB"/>
              </w:rPr>
              <w:t xml:space="preserve">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w:t>
            </w:r>
            <w:r>
              <w:rPr>
                <w:rFonts w:ascii="Arial" w:hAnsi="Arial" w:cs="Arial"/>
                <w:bCs/>
                <w:sz w:val="20"/>
                <w:szCs w:val="20"/>
                <w:lang w:val="en-GB"/>
              </w:rPr>
              <w:t xml:space="preserve">ucing 25% and 50% BDs in Scheme #1 for VoIP traffic model are varied between X7 to Y7 and between X8 to Y8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w:t>
            </w:r>
            <w:r>
              <w:rPr>
                <w:rFonts w:ascii="Arial" w:hAnsi="Arial" w:cs="Arial"/>
                <w:bCs/>
                <w:sz w:val="20"/>
                <w:szCs w:val="20"/>
                <w:lang w:val="en-GB"/>
              </w:rPr>
              <w:t xml:space="preserve">cross-slot scheduling, the achievable power saving gains by reducing 25% and 50% BDs in Scheme #1 for VoIP traffic model are varied between X11 to Y11 and between X12 to Y12 for the 1 Rx and 2 Rx cases, respectively.  </w:t>
            </w:r>
          </w:p>
        </w:tc>
      </w:tr>
    </w:tbl>
    <w:p w:rsidR="00CB7C06" w:rsidRDefault="00CB7C06">
      <w:pPr>
        <w:spacing w:after="180"/>
        <w:rPr>
          <w:rFonts w:ascii="Arial" w:hAnsi="Arial" w:cs="Arial"/>
          <w:bCs/>
          <w:sz w:val="20"/>
          <w:szCs w:val="20"/>
          <w:lang w:val="en-GB"/>
        </w:rPr>
      </w:pPr>
    </w:p>
    <w:p w:rsidR="00CB7C06" w:rsidRDefault="00EA5C5A">
      <w:pPr>
        <w:rPr>
          <w:rFonts w:ascii="Arial" w:hAnsi="Arial" w:cs="Arial"/>
          <w:bCs/>
          <w:sz w:val="20"/>
          <w:szCs w:val="20"/>
          <w:lang w:val="en-GB"/>
        </w:rPr>
      </w:pPr>
      <w:r>
        <w:rPr>
          <w:rFonts w:ascii="Arial" w:hAnsi="Arial" w:cs="Arial"/>
          <w:bCs/>
          <w:sz w:val="20"/>
          <w:szCs w:val="20"/>
          <w:highlight w:val="cyan"/>
          <w:lang w:val="en-GB"/>
        </w:rPr>
        <w:t>The key question would be how to de</w:t>
      </w:r>
      <w:r>
        <w:rPr>
          <w:rFonts w:ascii="Arial" w:hAnsi="Arial" w:cs="Arial"/>
          <w:bCs/>
          <w:sz w:val="20"/>
          <w:szCs w:val="20"/>
          <w:highlight w:val="cyan"/>
          <w:lang w:val="en-GB"/>
        </w:rPr>
        <w:t>termine the value of Xx/Yy value based on evaluation results from different companies (common for FR1 and FR2) purely for ‘observation’ section to derive representative Xx/Yy values</w:t>
      </w:r>
      <w:r>
        <w:rPr>
          <w:rFonts w:ascii="Arial" w:hAnsi="Arial" w:cs="Arial"/>
          <w:bCs/>
          <w:sz w:val="20"/>
          <w:szCs w:val="20"/>
          <w:lang w:val="en-GB"/>
        </w:rPr>
        <w:t>:</w:t>
      </w:r>
    </w:p>
    <w:p w:rsidR="00CB7C06" w:rsidRDefault="00EA5C5A">
      <w:pPr>
        <w:pStyle w:val="af1"/>
        <w:numPr>
          <w:ilvl w:val="0"/>
          <w:numId w:val="12"/>
        </w:numPr>
        <w:rPr>
          <w:rFonts w:ascii="Arial" w:hAnsi="Arial" w:cs="Arial"/>
          <w:bCs/>
          <w:sz w:val="20"/>
          <w:szCs w:val="20"/>
          <w:lang w:val="en-GB"/>
        </w:rPr>
      </w:pPr>
      <w:r>
        <w:rPr>
          <w:rFonts w:ascii="Arial" w:hAnsi="Arial" w:cs="Arial"/>
          <w:bCs/>
          <w:sz w:val="20"/>
          <w:szCs w:val="20"/>
          <w:highlight w:val="cyan"/>
          <w:lang w:val="en-GB"/>
        </w:rPr>
        <w:t>How to handle the lowest and highest value</w:t>
      </w:r>
      <w:r>
        <w:rPr>
          <w:rFonts w:ascii="Arial" w:hAnsi="Arial" w:cs="Arial"/>
          <w:bCs/>
          <w:sz w:val="20"/>
          <w:szCs w:val="20"/>
          <w:lang w:val="en-GB"/>
        </w:rPr>
        <w:t xml:space="preserve">? </w:t>
      </w:r>
    </w:p>
    <w:p w:rsidR="00CB7C06" w:rsidRDefault="00EA5C5A">
      <w:pPr>
        <w:pStyle w:val="af1"/>
        <w:numPr>
          <w:ilvl w:val="0"/>
          <w:numId w:val="12"/>
        </w:numPr>
        <w:rPr>
          <w:rFonts w:ascii="Arial" w:hAnsi="Arial" w:cs="Arial"/>
          <w:bCs/>
          <w:sz w:val="20"/>
          <w:szCs w:val="20"/>
          <w:highlight w:val="cyan"/>
          <w:lang w:val="en-GB"/>
        </w:rPr>
      </w:pPr>
      <w:r>
        <w:rPr>
          <w:rFonts w:ascii="Arial" w:hAnsi="Arial" w:cs="Arial"/>
          <w:bCs/>
          <w:sz w:val="20"/>
          <w:szCs w:val="20"/>
          <w:highlight w:val="cyan"/>
          <w:lang w:val="en-GB"/>
        </w:rPr>
        <w:t>How to draw observations for</w:t>
      </w:r>
      <w:r>
        <w:rPr>
          <w:rFonts w:ascii="Arial" w:hAnsi="Arial" w:cs="Arial"/>
          <w:bCs/>
          <w:sz w:val="20"/>
          <w:szCs w:val="20"/>
          <w:highlight w:val="cyan"/>
          <w:lang w:val="en-GB"/>
        </w:rPr>
        <w:t xml:space="preserve"> schemes with one or two companies results? </w:t>
      </w:r>
    </w:p>
    <w:p w:rsidR="00CB7C06" w:rsidRDefault="00CB7C06">
      <w:pPr>
        <w:spacing w:after="180"/>
        <w:rPr>
          <w:rFonts w:ascii="Arial" w:hAnsi="Arial" w:cs="Arial"/>
          <w:bCs/>
          <w:sz w:val="20"/>
          <w:szCs w:val="20"/>
          <w:lang w:val="en-GB"/>
        </w:rPr>
      </w:pPr>
    </w:p>
    <w:p w:rsidR="00CB7C06" w:rsidRDefault="00EA5C5A">
      <w:pPr>
        <w:spacing w:after="180"/>
        <w:rPr>
          <w:rFonts w:ascii="Arial" w:hAnsi="Arial" w:cs="Arial"/>
          <w:b/>
          <w:bCs/>
          <w:sz w:val="20"/>
          <w:szCs w:val="20"/>
        </w:rPr>
      </w:pPr>
      <w:r>
        <w:rPr>
          <w:rFonts w:ascii="Arial" w:hAnsi="Arial" w:cs="Arial"/>
          <w:b/>
          <w:bCs/>
          <w:sz w:val="20"/>
          <w:szCs w:val="20"/>
          <w:highlight w:val="cyan"/>
        </w:rPr>
        <w:lastRenderedPageBreak/>
        <w:t>Q 8.2.2.1-1:</w:t>
      </w:r>
      <w:r>
        <w:rPr>
          <w:rFonts w:ascii="Arial" w:hAnsi="Arial" w:cs="Arial"/>
          <w:b/>
          <w:bCs/>
          <w:sz w:val="20"/>
          <w:szCs w:val="20"/>
        </w:rPr>
        <w:t xml:space="preserve"> Does the draft observation above by FL can be added into text proposal for the Redcap TR 38.875 with continue discussing X/Y values? If yes, what representative Xx/Yy values can be used for different traffic models for each scheme?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6977"/>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07"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w:t>
            </w:r>
            <w:r>
              <w:rPr>
                <w:rFonts w:ascii="Arial" w:eastAsiaTheme="minorEastAsia" w:hAnsi="Arial" w:cs="Arial" w:hint="eastAsia"/>
                <w:sz w:val="20"/>
                <w:szCs w:val="20"/>
              </w:rPr>
              <w:t xml:space="preserve"> can be the xx/yy value to provide the supplementary information on power saving gain.</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07"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rsidR="00CB7C06" w:rsidRDefault="00EA5C5A">
            <w:pPr>
              <w:rPr>
                <w:rFonts w:ascii="Arial" w:hAnsi="Arial" w:cs="Arial"/>
                <w:sz w:val="20"/>
                <w:szCs w:val="20"/>
              </w:rPr>
            </w:pPr>
            <w:r>
              <w:rPr>
                <w:rFonts w:ascii="Arial" w:eastAsia="Malgun Gothic" w:hAnsi="Arial" w:cs="Arial"/>
                <w:sz w:val="20"/>
                <w:szCs w:val="20"/>
                <w:lang w:eastAsia="ko-KR"/>
              </w:rPr>
              <w:t xml:space="preserve">For observations for the schemes from one or two companies, </w:t>
            </w:r>
            <w:r>
              <w:rPr>
                <w:rFonts w:ascii="Arial" w:eastAsia="Malgun Gothic" w:hAnsi="Arial" w:cs="Arial"/>
                <w:sz w:val="20"/>
                <w:szCs w:val="20"/>
                <w:lang w:eastAsia="ko-KR"/>
              </w:rPr>
              <w:t>it is recommended to mention only a few companies brought this observations.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T</w:t>
            </w:r>
            <w:r>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w:t>
            </w:r>
            <w:r>
              <w:rPr>
                <w:rFonts w:ascii="Arial" w:eastAsia="Malgun Gothic" w:hAnsi="Arial" w:cs="Arial"/>
                <w:sz w:val="20"/>
                <w:szCs w:val="20"/>
                <w:lang w:eastAsia="ko-KR"/>
              </w:rPr>
              <w:t>on covers both schemes?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We are generally fine with the framework of the text proposal. Before the determination of the Xx/Yy values, we recommend companies first complete the report of the evaluation assumptions in Table 2 and 3 </w:t>
            </w:r>
            <w:r>
              <w:rPr>
                <w:rFonts w:ascii="Arial" w:eastAsia="Malgun Gothic" w:hAnsi="Arial" w:cs="Arial"/>
                <w:sz w:val="20"/>
                <w:szCs w:val="20"/>
                <w:lang w:eastAsia="ko-KR"/>
              </w:rPr>
              <w:t>regarding Note1, Note2 and whether uplink slot power consumption is considered(e.g. Note5 or Note 6)</w:t>
            </w:r>
            <w:r>
              <w:rPr>
                <w:rFonts w:ascii="Arial" w:eastAsia="Malgun Gothic" w:hAnsi="Arial" w:cs="Arial" w:hint="eastAsia"/>
                <w:sz w:val="20"/>
                <w:szCs w:val="20"/>
                <w:lang w:eastAsia="ko-KR"/>
              </w:rPr>
              <w:t>,</w:t>
            </w:r>
            <w:r>
              <w:rPr>
                <w:rFonts w:ascii="Arial" w:eastAsia="Malgun Gothic" w:hAnsi="Arial" w:cs="Arial"/>
                <w:sz w:val="20"/>
                <w:szCs w:val="20"/>
                <w:lang w:eastAsia="ko-KR"/>
              </w:rPr>
              <w:t xml:space="preserve"> which may cause divergence of evaluated power saving gains.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Xx and Yy can be the minimum and maximum value based on evaluation results from </w:t>
            </w:r>
            <w:r>
              <w:rPr>
                <w:rFonts w:ascii="Arial" w:eastAsia="Malgun Gothic" w:hAnsi="Arial" w:cs="Arial"/>
                <w:sz w:val="20"/>
                <w:szCs w:val="20"/>
                <w:lang w:eastAsia="ko-KR"/>
              </w:rPr>
              <w:t>different companies.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bCs/>
                <w:sz w:val="20"/>
                <w:szCs w:val="20"/>
                <w:lang w:val="en-GB"/>
              </w:rPr>
            </w:pPr>
            <w:r>
              <w:rPr>
                <w:rFonts w:ascii="Arial" w:hAnsi="Arial" w:cs="Arial"/>
                <w:bCs/>
                <w:sz w:val="20"/>
                <w:szCs w:val="20"/>
                <w:lang w:val="en-GB"/>
              </w:rPr>
              <w:t>The observations can be made for different traffic types and different</w:t>
            </w:r>
            <w:r>
              <w:rPr>
                <w:rFonts w:ascii="Arial" w:hAnsi="Arial" w:cs="Arial"/>
                <w:bCs/>
                <w:sz w:val="20"/>
                <w:szCs w:val="20"/>
                <w:lang w:val="en-GB"/>
              </w:rPr>
              <w:t xml:space="preserve"> PDCCH BD reduction rates, e.g. 25%, 50% regardless of detailed schemes. There are many ways to achieve the target amount of BD reduction. No need to mention the detailed schemes in the observation. </w:t>
            </w:r>
          </w:p>
          <w:p w:rsidR="00CB7C06" w:rsidRDefault="00CB7C06">
            <w:pPr>
              <w:rPr>
                <w:rFonts w:ascii="Arial" w:hAnsi="Arial" w:cs="Arial"/>
                <w:bCs/>
                <w:sz w:val="20"/>
                <w:szCs w:val="20"/>
                <w:lang w:val="en-GB"/>
              </w:rPr>
            </w:pPr>
          </w:p>
          <w:p w:rsidR="00CB7C06" w:rsidRDefault="00EA5C5A">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rsidR="00CB7C06" w:rsidRDefault="00EA5C5A">
            <w:pPr>
              <w:rPr>
                <w:rFonts w:ascii="Arial" w:hAnsi="Arial" w:cs="Arial"/>
                <w:bCs/>
                <w:sz w:val="20"/>
                <w:szCs w:val="20"/>
                <w:lang w:val="en-GB"/>
              </w:rPr>
            </w:pPr>
            <w:r>
              <w:rPr>
                <w:rFonts w:ascii="Arial" w:eastAsia="Malgun Gothic" w:hAnsi="Arial" w:cs="Arial"/>
                <w:sz w:val="20"/>
                <w:szCs w:val="20"/>
                <w:lang w:eastAsia="ko-KR"/>
              </w:rPr>
              <w:t xml:space="preserve">We wonder if another value Zz can also be </w:t>
            </w:r>
            <w:r>
              <w:rPr>
                <w:rFonts w:ascii="Arial" w:eastAsia="Malgun Gothic" w:hAnsi="Arial" w:cs="Arial"/>
                <w:sz w:val="20"/>
                <w:szCs w:val="20"/>
                <w:lang w:eastAsia="ko-KR"/>
              </w:rPr>
              <w:t>recorded, akin to the “mode” or even the “limited average” suggestion by CATT, to capture a more meaningful value?</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Xx value can be the lowest value among all results reported by companies. Yy value can be the highest value among all results rep</w:t>
            </w:r>
            <w:r>
              <w:rPr>
                <w:rFonts w:ascii="Arial" w:eastAsia="Malgun Gothic" w:hAnsi="Arial" w:cs="Arial"/>
                <w:sz w:val="20"/>
                <w:szCs w:val="20"/>
                <w:lang w:eastAsia="ko-KR"/>
              </w:rPr>
              <w:t>orted by companies. In the meanwhile, it could be helpful if mean or median can be captured to reflect the distribution of the results.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bCs/>
                <w:sz w:val="20"/>
                <w:szCs w:val="20"/>
                <w:lang w:val="en-GB"/>
              </w:rPr>
            </w:pPr>
            <w:r>
              <w:rPr>
                <w:rFonts w:ascii="Arial" w:hAnsi="Arial" w:cs="Arial"/>
                <w:bCs/>
                <w:sz w:val="20"/>
                <w:szCs w:val="20"/>
                <w:lang w:val="en-GB"/>
              </w:rPr>
              <w:t>We are fine in general, with the following suggestions:</w:t>
            </w:r>
          </w:p>
          <w:p w:rsidR="00CB7C06" w:rsidRDefault="00EA5C5A">
            <w:pPr>
              <w:pStyle w:val="af1"/>
              <w:numPr>
                <w:ilvl w:val="0"/>
                <w:numId w:val="13"/>
              </w:numPr>
              <w:rPr>
                <w:rFonts w:ascii="Arial" w:hAnsi="Arial" w:cs="Arial"/>
                <w:bCs/>
                <w:sz w:val="20"/>
                <w:szCs w:val="20"/>
                <w:lang w:val="en-GB"/>
              </w:rPr>
            </w:pPr>
            <w:r>
              <w:rPr>
                <w:rFonts w:ascii="Arial" w:hAnsi="Arial" w:cs="Arial"/>
                <w:bCs/>
                <w:sz w:val="20"/>
                <w:szCs w:val="20"/>
                <w:lang w:val="en-GB"/>
              </w:rPr>
              <w:t>No need to refer to “Scheme #1” a</w:t>
            </w:r>
            <w:r>
              <w:rPr>
                <w:rFonts w:ascii="Arial" w:hAnsi="Arial" w:cs="Arial"/>
                <w:bCs/>
                <w:sz w:val="20"/>
                <w:szCs w:val="20"/>
                <w:lang w:val="en-GB"/>
              </w:rPr>
              <w:t>s this is the only enhancement considered. The wording “reducing 25% and 50% blind decoding” is sufficient.</w:t>
            </w:r>
          </w:p>
          <w:p w:rsidR="00CB7C06" w:rsidRDefault="00EA5C5A">
            <w:pPr>
              <w:pStyle w:val="af1"/>
              <w:numPr>
                <w:ilvl w:val="0"/>
                <w:numId w:val="13"/>
              </w:numPr>
              <w:rPr>
                <w:rFonts w:ascii="Arial" w:hAnsi="Arial" w:cs="Arial"/>
                <w:bCs/>
                <w:sz w:val="20"/>
                <w:szCs w:val="20"/>
                <w:lang w:val="en-GB"/>
              </w:rPr>
            </w:pPr>
            <w:r>
              <w:rPr>
                <w:rFonts w:ascii="Arial" w:hAnsi="Arial" w:cs="Arial"/>
                <w:bCs/>
                <w:sz w:val="20"/>
                <w:szCs w:val="20"/>
                <w:lang w:val="en-GB"/>
              </w:rPr>
              <w:t>It should be highlighted that this power saving is compared to a UE that is configured with 100% blind decoding.</w:t>
            </w:r>
          </w:p>
          <w:p w:rsidR="00CB7C06" w:rsidRDefault="00EA5C5A">
            <w:pPr>
              <w:pStyle w:val="af1"/>
              <w:numPr>
                <w:ilvl w:val="0"/>
                <w:numId w:val="13"/>
              </w:numPr>
              <w:rPr>
                <w:rFonts w:ascii="Arial" w:hAnsi="Arial" w:cs="Arial"/>
                <w:bCs/>
                <w:sz w:val="20"/>
                <w:szCs w:val="20"/>
                <w:lang w:val="en-GB"/>
              </w:rPr>
            </w:pPr>
            <w:r>
              <w:rPr>
                <w:rFonts w:ascii="Arial" w:hAnsi="Arial" w:cs="Arial"/>
                <w:bCs/>
                <w:sz w:val="20"/>
                <w:szCs w:val="20"/>
                <w:lang w:val="en-GB"/>
              </w:rPr>
              <w:t xml:space="preserve">We are not sure why the wording is different between “same-slot” and “cross-slot”, i.e. “range of </w:t>
            </w:r>
            <w:r>
              <w:rPr>
                <w:rFonts w:ascii="Arial" w:eastAsiaTheme="minorEastAsia" w:hAnsi="Arial" w:cs="Arial"/>
                <w:bCs/>
                <w:kern w:val="2"/>
                <w:sz w:val="20"/>
                <w:szCs w:val="20"/>
              </w:rPr>
              <w:t>approximately” vs. “</w:t>
            </w:r>
            <w:r>
              <w:rPr>
                <w:rFonts w:ascii="Arial" w:hAnsi="Arial" w:cs="Arial"/>
                <w:bCs/>
                <w:sz w:val="20"/>
                <w:szCs w:val="20"/>
                <w:lang w:val="en-GB"/>
              </w:rPr>
              <w:t>varied between”. This is a bit confusing, and a unified description should be used.</w:t>
            </w:r>
          </w:p>
          <w:p w:rsidR="00CB7C06" w:rsidRDefault="00EA5C5A">
            <w:pPr>
              <w:pStyle w:val="af1"/>
              <w:numPr>
                <w:ilvl w:val="0"/>
                <w:numId w:val="13"/>
              </w:numPr>
              <w:rPr>
                <w:rFonts w:ascii="Arial" w:hAnsi="Arial" w:cs="Arial"/>
                <w:bCs/>
                <w:sz w:val="20"/>
                <w:szCs w:val="20"/>
                <w:lang w:val="en-GB"/>
              </w:rPr>
            </w:pPr>
            <w:r>
              <w:rPr>
                <w:rFonts w:ascii="Arial" w:hAnsi="Arial" w:cs="Arial"/>
                <w:bCs/>
                <w:sz w:val="20"/>
                <w:szCs w:val="20"/>
                <w:lang w:val="en-GB"/>
              </w:rPr>
              <w:t>The observation should also consider the case where le</w:t>
            </w:r>
            <w:r>
              <w:rPr>
                <w:rFonts w:ascii="Arial" w:hAnsi="Arial" w:cs="Arial"/>
                <w:bCs/>
                <w:sz w:val="20"/>
                <w:szCs w:val="20"/>
                <w:lang w:val="en-GB"/>
              </w:rPr>
              <w:t>ss frequent PDCCH monitoring periodicity is configured, as we included in our results.</w:t>
            </w:r>
          </w:p>
          <w:p w:rsidR="00CB7C06" w:rsidRDefault="00EA5C5A">
            <w:pPr>
              <w:pStyle w:val="af1"/>
              <w:numPr>
                <w:ilvl w:val="0"/>
                <w:numId w:val="13"/>
              </w:numPr>
              <w:rPr>
                <w:rFonts w:ascii="Arial" w:hAnsi="Arial" w:cs="Arial"/>
                <w:bCs/>
                <w:sz w:val="20"/>
                <w:szCs w:val="20"/>
                <w:lang w:val="en-GB"/>
              </w:rPr>
            </w:pPr>
            <w:r>
              <w:rPr>
                <w:rFonts w:ascii="Arial" w:hAnsi="Arial" w:cs="Arial"/>
                <w:bCs/>
                <w:sz w:val="20"/>
                <w:szCs w:val="20"/>
                <w:lang w:val="en-GB"/>
              </w:rPr>
              <w:t>FR2 results should be also captured</w:t>
            </w:r>
          </w:p>
          <w:p w:rsidR="00CB7C06" w:rsidRDefault="00CB7C06">
            <w:pPr>
              <w:rPr>
                <w:rFonts w:ascii="Arial" w:hAnsi="Arial" w:cs="Arial"/>
                <w:bCs/>
                <w:sz w:val="20"/>
                <w:szCs w:val="20"/>
                <w:lang w:val="en-GB"/>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Xx and Yy values can be the minimum and maximum values out of all results provided by companies, respectively.</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Fut</w:t>
            </w:r>
            <w:r>
              <w:rPr>
                <w:rFonts w:ascii="Arial" w:eastAsiaTheme="minorEastAsia" w:hAnsi="Arial" w:cs="Arial"/>
                <w:sz w:val="20"/>
                <w:szCs w:val="20"/>
              </w:rPr>
              <w:t>urewei</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rsidR="00CB7C06" w:rsidRDefault="00EA5C5A">
            <w:pPr>
              <w:rPr>
                <w:rFonts w:ascii="Arial" w:hAnsi="Arial" w:cs="Arial"/>
                <w:color w:val="FF0000"/>
                <w:sz w:val="20"/>
                <w:szCs w:val="20"/>
              </w:rPr>
            </w:pPr>
            <w:r>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Only the observations f</w:t>
            </w:r>
            <w:r>
              <w:rPr>
                <w:rFonts w:ascii="Arial" w:hAnsi="Arial" w:cs="Arial"/>
                <w:sz w:val="20"/>
                <w:szCs w:val="20"/>
              </w:rPr>
              <w:t>or Scheme #1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w:t>
            </w:r>
            <w:r>
              <w:rPr>
                <w:rFonts w:ascii="Arial" w:hAnsi="Arial" w:cs="Arial"/>
                <w:sz w:val="20"/>
                <w:szCs w:val="20"/>
              </w:rPr>
              <w:t>rage the companies to provide the results for DL+UL case as well.</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lowest and the highest values can be considered when determining Xx/Yy.</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rsidR="00CB7C06" w:rsidRDefault="00EA5C5A">
            <w:pPr>
              <w:rPr>
                <w:rFonts w:ascii="Arial" w:hAnsi="Arial" w:cs="Arial"/>
                <w:color w:val="FF0000"/>
                <w:sz w:val="20"/>
                <w:szCs w:val="20"/>
              </w:rPr>
            </w:pPr>
            <w:r>
              <w:rPr>
                <w:rFonts w:ascii="Arial" w:hAnsi="Arial" w:cs="Arial"/>
                <w:sz w:val="20"/>
                <w:szCs w:val="20"/>
              </w:rPr>
              <w:t>We are fine collecting Xx and Yy as minimum and maximum values from companies results provided that % t</w:t>
            </w:r>
            <w:r>
              <w:rPr>
                <w:rFonts w:ascii="Arial" w:hAnsi="Arial" w:cs="Arial"/>
                <w:sz w:val="20"/>
                <w:szCs w:val="20"/>
              </w:rPr>
              <w:t>ime for PDCCH monitoring is aligned. For example, one company assumes in 80% of slots, PDCCH monitoring can be done, whereas another company is assuming 50% of the slots. If the range includes values which correspond to different % of time for PDCCH monito</w:t>
            </w:r>
            <w:r>
              <w:rPr>
                <w:rFonts w:ascii="Arial" w:hAnsi="Arial" w:cs="Arial"/>
                <w:sz w:val="20"/>
                <w:szCs w:val="20"/>
              </w:rPr>
              <w:t>ring, the observation may be misleading. If that is not possible to align, we suggest to capture the TDD configuration or % of time assumed for PDCCH monitoring assumed as part of the observation to make it more accurate.</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Xx and Yy can be the min</w:t>
            </w:r>
            <w:r>
              <w:rPr>
                <w:rFonts w:ascii="Arial" w:eastAsia="Malgun Gothic" w:hAnsi="Arial" w:cs="Arial" w:hint="eastAsia"/>
                <w:sz w:val="20"/>
                <w:szCs w:val="20"/>
                <w:lang w:eastAsia="ko-KR"/>
              </w:rPr>
              <w:t>imum and maximum value</w:t>
            </w:r>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 based on evaluation results from companies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Xx and Yy should be the range of gain values for those enhancement. There is also gain shown by S1 over the Rel-16 power saving technologies.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宋体" w:hAnsi="Arial" w:cs="Arial" w:hint="eastAsia"/>
                <w:sz w:val="20"/>
                <w:szCs w:val="20"/>
              </w:rPr>
              <w:t xml:space="preserve">Similar with Nokia. In order to obtain the overall results analysis, we think the </w:t>
            </w:r>
            <w:r>
              <w:rPr>
                <w:rFonts w:ascii="Arial" w:eastAsia="Malgun Gothic" w:hAnsi="Arial" w:cs="Arial" w:hint="eastAsia"/>
                <w:sz w:val="20"/>
                <w:szCs w:val="20"/>
                <w:lang w:eastAsia="ko-KR"/>
              </w:rPr>
              <w:t>minimum and maximum value</w:t>
            </w:r>
            <w:r>
              <w:rPr>
                <w:rFonts w:ascii="Arial" w:eastAsia="宋体" w:hAnsi="Arial" w:cs="Arial" w:hint="eastAsia"/>
                <w:sz w:val="20"/>
                <w:szCs w:val="20"/>
              </w:rPr>
              <w:t xml:space="preserve"> can be considered, and the </w:t>
            </w:r>
            <w:r>
              <w:rPr>
                <w:rFonts w:ascii="Arial" w:eastAsiaTheme="minorEastAsia" w:hAnsi="Arial" w:cs="Arial" w:hint="eastAsia"/>
                <w:sz w:val="20"/>
                <w:szCs w:val="20"/>
              </w:rPr>
              <w:t>average value excluding the smallest and the largest values</w:t>
            </w:r>
            <w:r>
              <w:rPr>
                <w:rFonts w:ascii="Arial" w:eastAsiaTheme="minorEastAsia" w:hAnsi="Arial" w:cs="Arial" w:hint="eastAsia"/>
                <w:sz w:val="20"/>
                <w:szCs w:val="20"/>
              </w:rPr>
              <w:t xml:space="preserve"> can also be included. </w:t>
            </w:r>
          </w:p>
          <w:p w:rsidR="00CB7C06" w:rsidRDefault="00CB7C06">
            <w:pPr>
              <w:rPr>
                <w:rFonts w:ascii="Arial" w:eastAsiaTheme="minorEastAsia" w:hAnsi="Arial" w:cs="Arial"/>
                <w:sz w:val="20"/>
                <w:szCs w:val="20"/>
                <w:lang w:eastAsia="ko-KR"/>
              </w:rPr>
            </w:pPr>
          </w:p>
        </w:tc>
      </w:tr>
    </w:tbl>
    <w:p w:rsidR="00CB7C06" w:rsidRDefault="00CB7C06">
      <w:pPr>
        <w:rPr>
          <w:b/>
          <w:bCs/>
        </w:rPr>
      </w:pPr>
    </w:p>
    <w:p w:rsidR="00CB7C06" w:rsidRDefault="00CB7C06">
      <w:pPr>
        <w:rPr>
          <w:b/>
          <w:bCs/>
        </w:rPr>
      </w:pPr>
    </w:p>
    <w:p w:rsidR="00CB7C06" w:rsidRDefault="00CB7C06">
      <w:pPr>
        <w:rPr>
          <w:b/>
          <w:bCs/>
        </w:rPr>
      </w:pPr>
    </w:p>
    <w:p w:rsidR="00CB7C06" w:rsidRDefault="00CB7C06">
      <w:pPr>
        <w:rPr>
          <w:b/>
          <w:bCs/>
        </w:rPr>
      </w:pPr>
    </w:p>
    <w:p w:rsidR="00CB7C06" w:rsidRDefault="00EA5C5A">
      <w:pPr>
        <w:rPr>
          <w:b/>
          <w:bCs/>
        </w:rPr>
      </w:pPr>
      <w:r>
        <w:rPr>
          <w:rFonts w:ascii="Arial" w:hAnsi="Arial" w:cs="Arial"/>
          <w:b/>
          <w:bCs/>
          <w:sz w:val="20"/>
          <w:szCs w:val="20"/>
          <w:highlight w:val="cyan"/>
        </w:rPr>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CB7C06">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8132" w:type="dxa"/>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 addition, it would be necessary to note that very diverse results are</w:t>
            </w:r>
            <w:r>
              <w:rPr>
                <w:rFonts w:ascii="Arial" w:hAnsi="Arial" w:cs="Arial"/>
                <w:sz w:val="20"/>
                <w:szCs w:val="20"/>
              </w:rPr>
              <w:t xml:space="preserve"> observed for heartbeat traffic. In our evaluation [24], we assumed after 10sec without any traffic, the UE enters idle mode. Then duty cycle for UE in connected mode is low and power saving gain for PDCCH BD reduction is small. For this, we propose to add</w:t>
            </w:r>
            <w:r>
              <w:rPr>
                <w:rFonts w:ascii="Arial" w:hAnsi="Arial" w:cs="Arial"/>
                <w:sz w:val="20"/>
                <w:szCs w:val="20"/>
              </w:rPr>
              <w:t xml:space="preserve"> the following to heartbeat power evaluation</w:t>
            </w:r>
          </w:p>
          <w:p w:rsidR="00CB7C06" w:rsidRDefault="00EA5C5A">
            <w:pPr>
              <w:pStyle w:val="af1"/>
              <w:numPr>
                <w:ilvl w:val="0"/>
                <w:numId w:val="14"/>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P3, P4, P9, P10, P11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For P10 and P11, we propose the following clarification: </w:t>
            </w:r>
          </w:p>
          <w:p w:rsidR="00CB7C06" w:rsidRDefault="00CB7C06">
            <w:pPr>
              <w:rPr>
                <w:rFonts w:ascii="Arial" w:hAnsi="Arial" w:cs="Arial"/>
                <w:sz w:val="20"/>
                <w:szCs w:val="20"/>
              </w:rPr>
            </w:pPr>
          </w:p>
          <w:p w:rsidR="00CB7C06" w:rsidRDefault="00EA5C5A">
            <w:pPr>
              <w:pStyle w:val="af1"/>
              <w:numPr>
                <w:ilvl w:val="0"/>
                <w:numId w:val="11"/>
              </w:numPr>
              <w:spacing w:after="180"/>
              <w:contextualSpacing w:val="0"/>
              <w:rPr>
                <w:rFonts w:ascii="Arial" w:hAnsi="Arial" w:cs="Arial"/>
                <w:b/>
                <w:bCs/>
                <w:sz w:val="20"/>
                <w:szCs w:val="20"/>
                <w:highlight w:val="yellow"/>
              </w:rPr>
            </w:pPr>
            <w:r>
              <w:rPr>
                <w:rFonts w:ascii="Arial" w:hAnsi="Arial" w:cs="Arial"/>
                <w:sz w:val="20"/>
                <w:szCs w:val="20"/>
              </w:rPr>
              <w:t xml:space="preserve">P10 [2]: With a 25% </w:t>
            </w:r>
            <w:r>
              <w:rPr>
                <w:rFonts w:ascii="Arial" w:hAnsi="Arial" w:cs="Arial"/>
                <w:sz w:val="20"/>
                <w:szCs w:val="20"/>
              </w:rPr>
              <w:t>BD reduction in FR1, the power saving can vary between 0.01% to 1.5% for the different considered traffic models</w:t>
            </w:r>
            <w:r>
              <w:rPr>
                <w:rFonts w:ascii="Arial" w:hAnsi="Arial" w:cs="Arial"/>
                <w:sz w:val="20"/>
                <w:szCs w:val="20"/>
                <w:highlight w:val="yellow"/>
              </w:rPr>
              <w:t>, with 50% traffic in DL and 50% traffic in UL.</w:t>
            </w:r>
          </w:p>
          <w:p w:rsidR="00CB7C06" w:rsidRDefault="00EA5C5A">
            <w:pPr>
              <w:pStyle w:val="af1"/>
              <w:numPr>
                <w:ilvl w:val="0"/>
                <w:numId w:val="11"/>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w:t>
            </w:r>
            <w:r>
              <w:rPr>
                <w:rFonts w:ascii="Arial" w:hAnsi="Arial" w:cs="Arial"/>
                <w:sz w:val="20"/>
                <w:szCs w:val="20"/>
              </w:rPr>
              <w:t xml:space="preserve"> different considered traffic models</w:t>
            </w:r>
            <w:r>
              <w:rPr>
                <w:rFonts w:ascii="Arial" w:hAnsi="Arial" w:cs="Arial"/>
                <w:sz w:val="20"/>
                <w:szCs w:val="20"/>
                <w:highlight w:val="yellow"/>
              </w:rPr>
              <w:t>, with 50% traffic in DL and 50% traffic in UL.</w:t>
            </w: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w:t>
            </w:r>
            <w:r>
              <w:rPr>
                <w:rFonts w:ascii="Arial" w:hAnsi="Arial" w:cs="Arial"/>
                <w:sz w:val="20"/>
                <w:szCs w:val="20"/>
              </w:rPr>
              <w:t xml:space="preserve"> Rel-15/16 configuration parameters.</w:t>
            </w:r>
          </w:p>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also observed in the update contribution R1-2008894 that: </w:t>
            </w:r>
          </w:p>
          <w:p w:rsidR="00CB7C06" w:rsidRDefault="00EA5C5A">
            <w:pPr>
              <w:rPr>
                <w:rFonts w:ascii="Arial" w:hAnsi="Arial" w:cs="Arial"/>
                <w:sz w:val="20"/>
                <w:szCs w:val="20"/>
              </w:rPr>
            </w:pPr>
            <w:r>
              <w:rPr>
                <w:rFonts w:ascii="Arial" w:hAnsi="Arial" w:cs="Arial"/>
                <w:sz w:val="20"/>
                <w:szCs w:val="20"/>
              </w:rPr>
              <w:t xml:space="preserve">For same-slot scheduling, the power saving gain by BD reduction is slightly higher than that for cross-slot scheduling. However, the gain will be </w:t>
            </w:r>
            <w:r>
              <w:rPr>
                <w:rFonts w:ascii="Arial" w:hAnsi="Arial" w:cs="Arial"/>
                <w:sz w:val="20"/>
                <w:szCs w:val="20"/>
              </w:rPr>
              <w:t>consistently achieved on top of the power efficiency by cross-slot scheduling.</w:t>
            </w:r>
          </w:p>
          <w:p w:rsidR="00CB7C06" w:rsidRDefault="00EA5C5A">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CB7C06" w:rsidRDefault="00CB7C06">
      <w:pPr>
        <w:rPr>
          <w:b/>
          <w:bCs/>
        </w:rPr>
      </w:pPr>
    </w:p>
    <w:p w:rsidR="00CB7C06" w:rsidRDefault="00CB7C06">
      <w:pPr>
        <w:spacing w:after="180"/>
        <w:rPr>
          <w:rFonts w:ascii="Arial" w:hAnsi="Arial" w:cs="Arial"/>
          <w:b/>
          <w:bCs/>
          <w:sz w:val="20"/>
          <w:szCs w:val="20"/>
        </w:rPr>
      </w:pPr>
    </w:p>
    <w:p w:rsidR="00CB7C06" w:rsidRDefault="00CB7C06">
      <w:pPr>
        <w:rPr>
          <w:rFonts w:ascii="Arial" w:hAnsi="Arial" w:cs="Arial"/>
        </w:rPr>
      </w:pPr>
    </w:p>
    <w:p w:rsidR="00CB7C06" w:rsidRDefault="00EA5C5A">
      <w:pPr>
        <w:pStyle w:val="3"/>
        <w:rPr>
          <w:rFonts w:ascii="Arial" w:hAnsi="Arial" w:cs="Arial"/>
          <w:color w:val="auto"/>
          <w:sz w:val="26"/>
          <w:szCs w:val="26"/>
        </w:rPr>
      </w:pPr>
      <w:r>
        <w:rPr>
          <w:rFonts w:ascii="Arial" w:hAnsi="Arial" w:cs="Arial"/>
          <w:color w:val="auto"/>
          <w:sz w:val="26"/>
          <w:szCs w:val="26"/>
        </w:rPr>
        <w:t>8.2.2.2 FR2 Results</w:t>
      </w:r>
    </w:p>
    <w:p w:rsidR="00CB7C06" w:rsidRDefault="00CB7C06">
      <w:pPr>
        <w:rPr>
          <w:rFonts w:ascii="Arial" w:hAnsi="Arial" w:cs="Arial"/>
        </w:rPr>
      </w:pPr>
    </w:p>
    <w:p w:rsidR="00CB7C06" w:rsidRDefault="00EA5C5A">
      <w:pPr>
        <w:pStyle w:val="a3"/>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b"/>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CB7C06">
        <w:trPr>
          <w:trHeight w:val="211"/>
        </w:trPr>
        <w:tc>
          <w:tcPr>
            <w:tcW w:w="1157"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CB7C06" w:rsidRDefault="00EA5C5A">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 xml:space="preserve">Scheme </w:t>
            </w:r>
          </w:p>
          <w:p w:rsidR="00CB7C06" w:rsidRDefault="00EA5C5A">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Notes</w:t>
            </w:r>
          </w:p>
        </w:tc>
      </w:tr>
      <w:tr w:rsidR="00CB7C06">
        <w:trPr>
          <w:trHeight w:val="219"/>
        </w:trPr>
        <w:tc>
          <w:tcPr>
            <w:tcW w:w="1157" w:type="dxa"/>
            <w:vMerge/>
          </w:tcPr>
          <w:p w:rsidR="00CB7C06" w:rsidRDefault="00CB7C06">
            <w:pPr>
              <w:rPr>
                <w:rFonts w:ascii="Arial" w:hAnsi="Arial" w:cs="Arial"/>
                <w:sz w:val="18"/>
                <w:szCs w:val="18"/>
              </w:rPr>
            </w:pPr>
          </w:p>
        </w:tc>
        <w:tc>
          <w:tcPr>
            <w:tcW w:w="9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CB7C06" w:rsidRDefault="00EA5C5A">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CB7C06" w:rsidRDefault="00EA5C5A">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990" w:type="dxa"/>
            <w:vMerge/>
          </w:tcPr>
          <w:p w:rsidR="00CB7C06" w:rsidRDefault="00CB7C06">
            <w:pPr>
              <w:jc w:val="center"/>
              <w:rPr>
                <w:rFonts w:ascii="Arial" w:hAnsi="Arial" w:cs="Arial"/>
                <w:sz w:val="18"/>
                <w:szCs w:val="18"/>
              </w:rPr>
            </w:pPr>
          </w:p>
        </w:tc>
        <w:tc>
          <w:tcPr>
            <w:tcW w:w="1027" w:type="dxa"/>
            <w:vMerge/>
          </w:tcPr>
          <w:p w:rsidR="00CB7C06" w:rsidRDefault="00CB7C06">
            <w:pPr>
              <w:jc w:val="center"/>
              <w:rPr>
                <w:rFonts w:ascii="Arial" w:hAnsi="Arial" w:cs="Arial"/>
                <w:sz w:val="18"/>
                <w:szCs w:val="18"/>
              </w:rPr>
            </w:pPr>
          </w:p>
        </w:tc>
      </w:tr>
      <w:tr w:rsidR="00CB7C06">
        <w:trPr>
          <w:trHeight w:val="219"/>
        </w:trPr>
        <w:tc>
          <w:tcPr>
            <w:tcW w:w="1157" w:type="dxa"/>
            <w:vMerge/>
          </w:tcPr>
          <w:p w:rsidR="00CB7C06" w:rsidRDefault="00CB7C06">
            <w:pPr>
              <w:rPr>
                <w:rFonts w:ascii="Arial" w:hAnsi="Arial" w:cs="Arial"/>
                <w:sz w:val="18"/>
                <w:szCs w:val="18"/>
              </w:rPr>
            </w:pPr>
          </w:p>
        </w:tc>
        <w:tc>
          <w:tcPr>
            <w:tcW w:w="927" w:type="dxa"/>
            <w:vMerge/>
          </w:tcPr>
          <w:p w:rsidR="00CB7C06" w:rsidRDefault="00CB7C06">
            <w:pPr>
              <w:jc w:val="center"/>
              <w:rPr>
                <w:rFonts w:ascii="Arial" w:hAnsi="Arial" w:cs="Arial"/>
                <w:sz w:val="18"/>
                <w:szCs w:val="18"/>
              </w:rPr>
            </w:pPr>
          </w:p>
        </w:tc>
        <w:tc>
          <w:tcPr>
            <w:tcW w:w="927" w:type="dxa"/>
            <w:vMerge/>
          </w:tcPr>
          <w:p w:rsidR="00CB7C06" w:rsidRDefault="00CB7C06">
            <w:pPr>
              <w:jc w:val="center"/>
              <w:rPr>
                <w:rFonts w:ascii="Arial" w:hAnsi="Arial" w:cs="Arial"/>
                <w:sz w:val="18"/>
                <w:szCs w:val="18"/>
              </w:rPr>
            </w:pPr>
          </w:p>
        </w:tc>
        <w:tc>
          <w:tcPr>
            <w:tcW w:w="927" w:type="dxa"/>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CB7C06" w:rsidRDefault="00EA5C5A">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CB7C06" w:rsidRDefault="00EA5C5A">
            <w:pPr>
              <w:jc w:val="center"/>
              <w:rPr>
                <w:rFonts w:ascii="Arial" w:hAnsi="Arial" w:cs="Arial"/>
                <w:sz w:val="18"/>
                <w:szCs w:val="18"/>
              </w:rPr>
            </w:pPr>
            <w:r>
              <w:rPr>
                <w:rFonts w:ascii="Arial" w:hAnsi="Arial" w:cs="Arial"/>
                <w:sz w:val="18"/>
                <w:szCs w:val="18"/>
              </w:rPr>
              <w:t>Case 2</w:t>
            </w:r>
          </w:p>
        </w:tc>
        <w:tc>
          <w:tcPr>
            <w:tcW w:w="810" w:type="dxa"/>
            <w:vMerge/>
          </w:tcPr>
          <w:p w:rsidR="00CB7C06" w:rsidRDefault="00CB7C06">
            <w:pPr>
              <w:jc w:val="center"/>
              <w:rPr>
                <w:rFonts w:ascii="Arial" w:hAnsi="Arial" w:cs="Arial"/>
                <w:sz w:val="18"/>
                <w:szCs w:val="18"/>
              </w:rPr>
            </w:pPr>
          </w:p>
        </w:tc>
        <w:tc>
          <w:tcPr>
            <w:tcW w:w="900" w:type="dxa"/>
            <w:vMerge/>
          </w:tcPr>
          <w:p w:rsidR="00CB7C06" w:rsidRDefault="00CB7C06">
            <w:pPr>
              <w:jc w:val="center"/>
              <w:rPr>
                <w:rFonts w:ascii="Arial" w:hAnsi="Arial" w:cs="Arial"/>
                <w:sz w:val="18"/>
                <w:szCs w:val="18"/>
              </w:rPr>
            </w:pPr>
          </w:p>
        </w:tc>
        <w:tc>
          <w:tcPr>
            <w:tcW w:w="990" w:type="dxa"/>
            <w:vMerge/>
          </w:tcPr>
          <w:p w:rsidR="00CB7C06" w:rsidRDefault="00CB7C06">
            <w:pPr>
              <w:jc w:val="center"/>
              <w:rPr>
                <w:rFonts w:ascii="Arial" w:hAnsi="Arial" w:cs="Arial"/>
                <w:sz w:val="18"/>
                <w:szCs w:val="18"/>
              </w:rPr>
            </w:pPr>
          </w:p>
        </w:tc>
        <w:tc>
          <w:tcPr>
            <w:tcW w:w="1027" w:type="dxa"/>
            <w:vMerge/>
          </w:tcPr>
          <w:p w:rsidR="00CB7C06" w:rsidRDefault="00CB7C06">
            <w:pPr>
              <w:jc w:val="center"/>
              <w:rPr>
                <w:rFonts w:ascii="Arial" w:hAnsi="Arial" w:cs="Arial"/>
                <w:sz w:val="18"/>
                <w:szCs w:val="18"/>
              </w:rPr>
            </w:pPr>
          </w:p>
        </w:tc>
      </w:tr>
      <w:tr w:rsidR="00CB7C06">
        <w:trPr>
          <w:trHeight w:val="423"/>
        </w:trPr>
        <w:tc>
          <w:tcPr>
            <w:tcW w:w="1157"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27" w:type="dxa"/>
          </w:tcPr>
          <w:p w:rsidR="00CB7C06" w:rsidRDefault="00EA5C5A">
            <w:pPr>
              <w:jc w:val="center"/>
              <w:rPr>
                <w:rFonts w:ascii="Arial" w:hAnsi="Arial" w:cs="Arial"/>
                <w:sz w:val="18"/>
                <w:szCs w:val="18"/>
              </w:rPr>
            </w:pPr>
            <w:r>
              <w:rPr>
                <w:rFonts w:ascii="Arial" w:hAnsi="Arial" w:cs="Arial"/>
                <w:sz w:val="18"/>
                <w:szCs w:val="18"/>
              </w:rPr>
              <w:t>1.94%</w:t>
            </w:r>
          </w:p>
        </w:tc>
        <w:tc>
          <w:tcPr>
            <w:tcW w:w="927" w:type="dxa"/>
          </w:tcPr>
          <w:p w:rsidR="00CB7C06" w:rsidRDefault="00EA5C5A">
            <w:pPr>
              <w:jc w:val="center"/>
              <w:rPr>
                <w:rFonts w:ascii="Arial" w:hAnsi="Arial" w:cs="Arial"/>
                <w:sz w:val="18"/>
                <w:szCs w:val="18"/>
              </w:rPr>
            </w:pPr>
            <w:r>
              <w:rPr>
                <w:rFonts w:ascii="Arial" w:hAnsi="Arial" w:cs="Arial"/>
                <w:sz w:val="18"/>
                <w:szCs w:val="18"/>
              </w:rPr>
              <w:t>3.59%</w:t>
            </w:r>
          </w:p>
        </w:tc>
        <w:tc>
          <w:tcPr>
            <w:tcW w:w="927" w:type="dxa"/>
          </w:tcPr>
          <w:p w:rsidR="00CB7C06" w:rsidRDefault="00EA5C5A">
            <w:pPr>
              <w:jc w:val="center"/>
              <w:rPr>
                <w:rFonts w:ascii="Arial" w:hAnsi="Arial" w:cs="Arial"/>
                <w:sz w:val="18"/>
                <w:szCs w:val="18"/>
              </w:rPr>
            </w:pPr>
            <w:r>
              <w:rPr>
                <w:rFonts w:ascii="Arial" w:hAnsi="Arial" w:cs="Arial"/>
                <w:sz w:val="18"/>
                <w:szCs w:val="18"/>
              </w:rPr>
              <w:t>0.03%</w:t>
            </w:r>
          </w:p>
        </w:tc>
        <w:tc>
          <w:tcPr>
            <w:tcW w:w="927" w:type="dxa"/>
          </w:tcPr>
          <w:p w:rsidR="00CB7C06" w:rsidRDefault="00EA5C5A">
            <w:pPr>
              <w:jc w:val="center"/>
              <w:rPr>
                <w:rFonts w:ascii="Arial" w:hAnsi="Arial" w:cs="Arial"/>
                <w:sz w:val="18"/>
                <w:szCs w:val="18"/>
              </w:rPr>
            </w:pPr>
            <w:r>
              <w:rPr>
                <w:rFonts w:ascii="Arial" w:hAnsi="Arial" w:cs="Arial"/>
                <w:sz w:val="18"/>
                <w:szCs w:val="18"/>
              </w:rPr>
              <w:t>0.07%</w:t>
            </w:r>
          </w:p>
        </w:tc>
        <w:tc>
          <w:tcPr>
            <w:tcW w:w="800" w:type="dxa"/>
          </w:tcPr>
          <w:p w:rsidR="00CB7C06" w:rsidRDefault="00EA5C5A">
            <w:pPr>
              <w:jc w:val="center"/>
              <w:rPr>
                <w:rFonts w:ascii="Arial" w:hAnsi="Arial" w:cs="Arial"/>
                <w:sz w:val="18"/>
                <w:szCs w:val="18"/>
              </w:rPr>
            </w:pPr>
            <w:r>
              <w:rPr>
                <w:rFonts w:ascii="Arial" w:hAnsi="Arial" w:cs="Arial"/>
                <w:sz w:val="18"/>
                <w:szCs w:val="18"/>
              </w:rPr>
              <w:t>0.03%</w:t>
            </w:r>
          </w:p>
        </w:tc>
        <w:tc>
          <w:tcPr>
            <w:tcW w:w="900" w:type="dxa"/>
          </w:tcPr>
          <w:p w:rsidR="00CB7C06" w:rsidRDefault="00EA5C5A">
            <w:pPr>
              <w:jc w:val="center"/>
              <w:rPr>
                <w:rFonts w:ascii="Arial" w:hAnsi="Arial" w:cs="Arial"/>
                <w:sz w:val="18"/>
                <w:szCs w:val="18"/>
              </w:rPr>
            </w:pPr>
            <w:r>
              <w:rPr>
                <w:rFonts w:ascii="Arial" w:hAnsi="Arial" w:cs="Arial"/>
                <w:sz w:val="18"/>
                <w:szCs w:val="18"/>
              </w:rPr>
              <w:t>0.06%</w:t>
            </w:r>
          </w:p>
        </w:tc>
        <w:tc>
          <w:tcPr>
            <w:tcW w:w="810" w:type="dxa"/>
          </w:tcPr>
          <w:p w:rsidR="00CB7C06" w:rsidRDefault="00EA5C5A">
            <w:pPr>
              <w:jc w:val="center"/>
              <w:rPr>
                <w:rFonts w:ascii="Arial" w:hAnsi="Arial" w:cs="Arial"/>
                <w:sz w:val="18"/>
                <w:szCs w:val="18"/>
              </w:rPr>
            </w:pPr>
            <w:r>
              <w:rPr>
                <w:rFonts w:ascii="Arial" w:hAnsi="Arial" w:cs="Arial"/>
                <w:sz w:val="18"/>
                <w:szCs w:val="18"/>
              </w:rPr>
              <w:t>2.52%</w:t>
            </w:r>
          </w:p>
        </w:tc>
        <w:tc>
          <w:tcPr>
            <w:tcW w:w="900" w:type="dxa"/>
          </w:tcPr>
          <w:p w:rsidR="00CB7C06" w:rsidRDefault="00EA5C5A">
            <w:pPr>
              <w:jc w:val="center"/>
              <w:rPr>
                <w:rFonts w:ascii="Arial" w:hAnsi="Arial" w:cs="Arial"/>
                <w:sz w:val="18"/>
                <w:szCs w:val="18"/>
              </w:rPr>
            </w:pPr>
            <w:r>
              <w:rPr>
                <w:rFonts w:ascii="Arial" w:hAnsi="Arial" w:cs="Arial"/>
                <w:sz w:val="18"/>
                <w:szCs w:val="18"/>
              </w:rPr>
              <w:t>4.66%</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 Note 5</w:t>
            </w:r>
          </w:p>
        </w:tc>
      </w:tr>
      <w:tr w:rsidR="00CB7C06">
        <w:trPr>
          <w:trHeight w:val="431"/>
        </w:trPr>
        <w:tc>
          <w:tcPr>
            <w:tcW w:w="1157" w:type="dxa"/>
            <w:vMerge/>
          </w:tcPr>
          <w:p w:rsidR="00CB7C06" w:rsidRDefault="00CB7C06">
            <w:pPr>
              <w:rPr>
                <w:rFonts w:ascii="Arial" w:hAnsi="Arial" w:cs="Arial"/>
                <w:sz w:val="18"/>
                <w:szCs w:val="18"/>
              </w:rPr>
            </w:pP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 Note 5</w:t>
            </w:r>
          </w:p>
        </w:tc>
      </w:tr>
      <w:tr w:rsidR="00CB7C06">
        <w:trPr>
          <w:trHeight w:val="219"/>
        </w:trPr>
        <w:tc>
          <w:tcPr>
            <w:tcW w:w="1157" w:type="dxa"/>
            <w:vMerge/>
          </w:tcPr>
          <w:p w:rsidR="00CB7C06" w:rsidRDefault="00CB7C06">
            <w:pPr>
              <w:rPr>
                <w:rFonts w:ascii="Arial" w:hAnsi="Arial" w:cs="Arial"/>
                <w:sz w:val="18"/>
                <w:szCs w:val="18"/>
              </w:rPr>
            </w:pPr>
          </w:p>
        </w:tc>
        <w:tc>
          <w:tcPr>
            <w:tcW w:w="927" w:type="dxa"/>
          </w:tcPr>
          <w:p w:rsidR="00CB7C06" w:rsidRDefault="00EA5C5A">
            <w:pPr>
              <w:jc w:val="center"/>
              <w:rPr>
                <w:rFonts w:ascii="Arial" w:hAnsi="Arial" w:cs="Arial"/>
                <w:sz w:val="18"/>
                <w:szCs w:val="18"/>
              </w:rPr>
            </w:pPr>
            <w:r>
              <w:rPr>
                <w:rFonts w:ascii="Arial" w:hAnsi="Arial" w:cs="Arial"/>
                <w:sz w:val="18"/>
                <w:szCs w:val="18"/>
              </w:rPr>
              <w:t>4.37%</w:t>
            </w:r>
          </w:p>
        </w:tc>
        <w:tc>
          <w:tcPr>
            <w:tcW w:w="927" w:type="dxa"/>
          </w:tcPr>
          <w:p w:rsidR="00CB7C06" w:rsidRDefault="00EA5C5A">
            <w:pPr>
              <w:jc w:val="center"/>
              <w:rPr>
                <w:rFonts w:ascii="Arial" w:hAnsi="Arial" w:cs="Arial"/>
                <w:sz w:val="18"/>
                <w:szCs w:val="18"/>
              </w:rPr>
            </w:pPr>
            <w:r>
              <w:rPr>
                <w:rFonts w:ascii="Arial" w:hAnsi="Arial" w:cs="Arial"/>
                <w:sz w:val="18"/>
                <w:szCs w:val="18"/>
              </w:rPr>
              <w:t>8.10%</w:t>
            </w:r>
          </w:p>
        </w:tc>
        <w:tc>
          <w:tcPr>
            <w:tcW w:w="927" w:type="dxa"/>
          </w:tcPr>
          <w:p w:rsidR="00CB7C06" w:rsidRDefault="00EA5C5A">
            <w:pPr>
              <w:jc w:val="center"/>
              <w:rPr>
                <w:rFonts w:ascii="Arial" w:hAnsi="Arial" w:cs="Arial"/>
                <w:sz w:val="18"/>
                <w:szCs w:val="18"/>
              </w:rPr>
            </w:pPr>
            <w:r>
              <w:rPr>
                <w:rFonts w:ascii="Arial" w:hAnsi="Arial" w:cs="Arial"/>
                <w:sz w:val="18"/>
                <w:szCs w:val="18"/>
              </w:rPr>
              <w:t>0.04%</w:t>
            </w:r>
          </w:p>
        </w:tc>
        <w:tc>
          <w:tcPr>
            <w:tcW w:w="927" w:type="dxa"/>
          </w:tcPr>
          <w:p w:rsidR="00CB7C06" w:rsidRDefault="00EA5C5A">
            <w:pPr>
              <w:jc w:val="center"/>
              <w:rPr>
                <w:rFonts w:ascii="Arial" w:hAnsi="Arial" w:cs="Arial"/>
                <w:sz w:val="18"/>
                <w:szCs w:val="18"/>
              </w:rPr>
            </w:pPr>
            <w:r>
              <w:rPr>
                <w:rFonts w:ascii="Arial" w:hAnsi="Arial" w:cs="Arial"/>
                <w:sz w:val="18"/>
                <w:szCs w:val="18"/>
              </w:rPr>
              <w:t>0.08%</w:t>
            </w:r>
          </w:p>
        </w:tc>
        <w:tc>
          <w:tcPr>
            <w:tcW w:w="800" w:type="dxa"/>
          </w:tcPr>
          <w:p w:rsidR="00CB7C06" w:rsidRDefault="00EA5C5A">
            <w:pPr>
              <w:jc w:val="center"/>
              <w:rPr>
                <w:rFonts w:ascii="Arial" w:hAnsi="Arial" w:cs="Arial"/>
                <w:sz w:val="18"/>
                <w:szCs w:val="18"/>
              </w:rPr>
            </w:pPr>
            <w:r>
              <w:rPr>
                <w:rFonts w:ascii="Arial" w:hAnsi="Arial" w:cs="Arial"/>
                <w:sz w:val="18"/>
                <w:szCs w:val="18"/>
              </w:rPr>
              <w:t>0.04%</w:t>
            </w:r>
          </w:p>
        </w:tc>
        <w:tc>
          <w:tcPr>
            <w:tcW w:w="900" w:type="dxa"/>
          </w:tcPr>
          <w:p w:rsidR="00CB7C06" w:rsidRDefault="00EA5C5A">
            <w:pPr>
              <w:jc w:val="center"/>
              <w:rPr>
                <w:rFonts w:ascii="Arial" w:hAnsi="Arial" w:cs="Arial"/>
                <w:sz w:val="18"/>
                <w:szCs w:val="18"/>
              </w:rPr>
            </w:pPr>
            <w:r>
              <w:rPr>
                <w:rFonts w:ascii="Arial" w:hAnsi="Arial" w:cs="Arial"/>
                <w:sz w:val="18"/>
                <w:szCs w:val="18"/>
              </w:rPr>
              <w:t>0.07%</w:t>
            </w:r>
          </w:p>
        </w:tc>
        <w:tc>
          <w:tcPr>
            <w:tcW w:w="810" w:type="dxa"/>
          </w:tcPr>
          <w:p w:rsidR="00CB7C06" w:rsidRDefault="00EA5C5A">
            <w:pPr>
              <w:jc w:val="center"/>
              <w:rPr>
                <w:rFonts w:ascii="Arial" w:hAnsi="Arial" w:cs="Arial"/>
                <w:sz w:val="18"/>
                <w:szCs w:val="18"/>
              </w:rPr>
            </w:pPr>
            <w:r>
              <w:rPr>
                <w:rFonts w:ascii="Arial" w:hAnsi="Arial" w:cs="Arial"/>
                <w:sz w:val="18"/>
                <w:szCs w:val="18"/>
              </w:rPr>
              <w:t>4.66%</w:t>
            </w:r>
          </w:p>
        </w:tc>
        <w:tc>
          <w:tcPr>
            <w:tcW w:w="900" w:type="dxa"/>
          </w:tcPr>
          <w:p w:rsidR="00CB7C06" w:rsidRDefault="00EA5C5A">
            <w:pPr>
              <w:jc w:val="center"/>
              <w:rPr>
                <w:rFonts w:ascii="Arial" w:hAnsi="Arial" w:cs="Arial"/>
                <w:sz w:val="18"/>
                <w:szCs w:val="18"/>
              </w:rPr>
            </w:pPr>
            <w:r>
              <w:rPr>
                <w:rFonts w:ascii="Arial" w:hAnsi="Arial" w:cs="Arial"/>
                <w:sz w:val="18"/>
                <w:szCs w:val="18"/>
              </w:rPr>
              <w:t>8.64%</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19"/>
        </w:trPr>
        <w:tc>
          <w:tcPr>
            <w:tcW w:w="1157" w:type="dxa"/>
            <w:vMerge/>
          </w:tcPr>
          <w:p w:rsidR="00CB7C06" w:rsidRDefault="00CB7C06">
            <w:pPr>
              <w:rPr>
                <w:rFonts w:ascii="Arial" w:hAnsi="Arial" w:cs="Arial"/>
                <w:sz w:val="18"/>
                <w:szCs w:val="18"/>
              </w:rPr>
            </w:pP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CB7C06" w:rsidRDefault="00EA5C5A">
            <w:pPr>
              <w:jc w:val="center"/>
              <w:rPr>
                <w:rFonts w:ascii="Arial" w:hAnsi="Arial" w:cs="Arial"/>
                <w:sz w:val="18"/>
                <w:szCs w:val="18"/>
              </w:rPr>
            </w:pPr>
            <w:r>
              <w:rPr>
                <w:rFonts w:ascii="Arial" w:hAnsi="Arial" w:cs="Arial"/>
                <w:sz w:val="18"/>
                <w:szCs w:val="18"/>
              </w:rPr>
              <w:t>Note 2</w:t>
            </w:r>
          </w:p>
          <w:p w:rsidR="00CB7C06" w:rsidRDefault="00EA5C5A">
            <w:pPr>
              <w:jc w:val="center"/>
              <w:rPr>
                <w:rFonts w:ascii="Arial" w:hAnsi="Arial" w:cs="Arial"/>
                <w:sz w:val="18"/>
                <w:szCs w:val="18"/>
              </w:rPr>
            </w:pPr>
            <w:r>
              <w:rPr>
                <w:rFonts w:ascii="Arial" w:hAnsi="Arial" w:cs="Arial"/>
                <w:sz w:val="18"/>
                <w:szCs w:val="18"/>
              </w:rPr>
              <w:t>Note 6</w:t>
            </w:r>
          </w:p>
        </w:tc>
      </w:tr>
      <w:tr w:rsidR="00CB7C06">
        <w:trPr>
          <w:trHeight w:val="211"/>
        </w:trPr>
        <w:tc>
          <w:tcPr>
            <w:tcW w:w="1157" w:type="dxa"/>
          </w:tcPr>
          <w:p w:rsidR="00CB7C06" w:rsidRDefault="00EA5C5A">
            <w:pPr>
              <w:rPr>
                <w:rFonts w:ascii="Arial" w:hAnsi="Arial" w:cs="Arial"/>
                <w:sz w:val="18"/>
                <w:szCs w:val="18"/>
              </w:rPr>
            </w:pPr>
            <w:r>
              <w:rPr>
                <w:rFonts w:ascii="Arial" w:hAnsi="Arial" w:cs="Arial"/>
                <w:sz w:val="18"/>
                <w:szCs w:val="18"/>
              </w:rPr>
              <w:t xml:space="preserve">Samsung </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6.30%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12.70%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4.20%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8.30%</w:t>
            </w:r>
          </w:p>
        </w:tc>
        <w:tc>
          <w:tcPr>
            <w:tcW w:w="800" w:type="dxa"/>
          </w:tcPr>
          <w:p w:rsidR="00CB7C06" w:rsidRDefault="00EA5C5A">
            <w:pPr>
              <w:jc w:val="center"/>
              <w:rPr>
                <w:rFonts w:ascii="Arial" w:hAnsi="Arial" w:cs="Arial"/>
                <w:color w:val="000000"/>
                <w:sz w:val="18"/>
                <w:szCs w:val="18"/>
              </w:rPr>
            </w:pPr>
            <w:r>
              <w:rPr>
                <w:rFonts w:ascii="Arial" w:hAnsi="Arial" w:cs="Arial"/>
                <w:sz w:val="18"/>
                <w:szCs w:val="18"/>
              </w:rPr>
              <w:t>3.90%</w:t>
            </w:r>
          </w:p>
        </w:tc>
        <w:tc>
          <w:tcPr>
            <w:tcW w:w="900" w:type="dxa"/>
          </w:tcPr>
          <w:p w:rsidR="00CB7C06" w:rsidRDefault="00EA5C5A">
            <w:pPr>
              <w:jc w:val="center"/>
              <w:rPr>
                <w:rFonts w:ascii="Arial" w:hAnsi="Arial" w:cs="Arial"/>
                <w:color w:val="000000"/>
                <w:sz w:val="18"/>
                <w:szCs w:val="18"/>
              </w:rPr>
            </w:pPr>
            <w:r>
              <w:rPr>
                <w:rFonts w:ascii="Arial" w:hAnsi="Arial" w:cs="Arial"/>
                <w:sz w:val="18"/>
                <w:szCs w:val="18"/>
              </w:rPr>
              <w:t>7.60%</w:t>
            </w:r>
          </w:p>
        </w:tc>
        <w:tc>
          <w:tcPr>
            <w:tcW w:w="810" w:type="dxa"/>
          </w:tcPr>
          <w:p w:rsidR="00CB7C06" w:rsidRDefault="00EA5C5A">
            <w:pPr>
              <w:jc w:val="center"/>
              <w:rPr>
                <w:rFonts w:ascii="Arial" w:hAnsi="Arial" w:cs="Arial"/>
                <w:color w:val="000000"/>
                <w:sz w:val="18"/>
                <w:szCs w:val="18"/>
              </w:rPr>
            </w:pPr>
            <w:r>
              <w:rPr>
                <w:rFonts w:ascii="Arial" w:hAnsi="Arial" w:cs="Arial"/>
                <w:sz w:val="18"/>
                <w:szCs w:val="18"/>
              </w:rPr>
              <w:t>6.50%</w:t>
            </w:r>
          </w:p>
        </w:tc>
        <w:tc>
          <w:tcPr>
            <w:tcW w:w="900" w:type="dxa"/>
          </w:tcPr>
          <w:p w:rsidR="00CB7C06" w:rsidRDefault="00EA5C5A">
            <w:pPr>
              <w:jc w:val="center"/>
              <w:rPr>
                <w:rFonts w:ascii="Arial" w:hAnsi="Arial" w:cs="Arial"/>
                <w:color w:val="000000"/>
                <w:sz w:val="18"/>
                <w:szCs w:val="18"/>
              </w:rPr>
            </w:pPr>
            <w:r>
              <w:rPr>
                <w:rFonts w:ascii="Arial" w:hAnsi="Arial" w:cs="Arial"/>
                <w:sz w:val="18"/>
                <w:szCs w:val="18"/>
              </w:rPr>
              <w:t>13.10%</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CB7C06">
            <w:pPr>
              <w:jc w:val="center"/>
              <w:rPr>
                <w:rFonts w:ascii="Arial" w:hAnsi="Arial" w:cs="Arial"/>
                <w:sz w:val="18"/>
                <w:szCs w:val="18"/>
              </w:rPr>
            </w:pPr>
          </w:p>
        </w:tc>
      </w:tr>
      <w:tr w:rsidR="00CB7C06">
        <w:trPr>
          <w:trHeight w:val="211"/>
        </w:trPr>
        <w:tc>
          <w:tcPr>
            <w:tcW w:w="1157" w:type="dxa"/>
          </w:tcPr>
          <w:p w:rsidR="00CB7C06" w:rsidRDefault="00EA5C5A">
            <w:pPr>
              <w:rPr>
                <w:rFonts w:ascii="Arial" w:hAnsi="Arial" w:cs="Arial"/>
                <w:sz w:val="18"/>
                <w:szCs w:val="18"/>
              </w:rPr>
            </w:pPr>
            <w:r>
              <w:rPr>
                <w:rFonts w:ascii="Arial" w:hAnsi="Arial" w:cs="Arial"/>
                <w:sz w:val="18"/>
                <w:szCs w:val="18"/>
              </w:rPr>
              <w:t>CATT</w:t>
            </w:r>
          </w:p>
        </w:tc>
        <w:tc>
          <w:tcPr>
            <w:tcW w:w="927" w:type="dxa"/>
          </w:tcPr>
          <w:p w:rsidR="00CB7C06" w:rsidRDefault="00EA5C5A">
            <w:pPr>
              <w:jc w:val="center"/>
              <w:rPr>
                <w:rFonts w:ascii="Arial" w:hAnsi="Arial" w:cs="Arial"/>
                <w:sz w:val="18"/>
                <w:szCs w:val="18"/>
              </w:rPr>
            </w:pPr>
            <w:r>
              <w:rPr>
                <w:rFonts w:ascii="Arial" w:hAnsi="Arial" w:cs="Arial"/>
                <w:sz w:val="18"/>
                <w:szCs w:val="18"/>
              </w:rPr>
              <w:t>4.53%</w:t>
            </w:r>
          </w:p>
        </w:tc>
        <w:tc>
          <w:tcPr>
            <w:tcW w:w="927" w:type="dxa"/>
          </w:tcPr>
          <w:p w:rsidR="00CB7C06" w:rsidRDefault="00EA5C5A">
            <w:pPr>
              <w:jc w:val="center"/>
              <w:rPr>
                <w:rFonts w:ascii="Arial" w:hAnsi="Arial" w:cs="Arial"/>
                <w:sz w:val="18"/>
                <w:szCs w:val="18"/>
              </w:rPr>
            </w:pPr>
            <w:r>
              <w:rPr>
                <w:rFonts w:ascii="Arial" w:hAnsi="Arial" w:cs="Arial"/>
                <w:sz w:val="18"/>
                <w:szCs w:val="18"/>
              </w:rPr>
              <w:t>9.07%</w:t>
            </w:r>
          </w:p>
        </w:tc>
        <w:tc>
          <w:tcPr>
            <w:tcW w:w="927" w:type="dxa"/>
          </w:tcPr>
          <w:p w:rsidR="00CB7C06" w:rsidRDefault="00EA5C5A">
            <w:pPr>
              <w:jc w:val="center"/>
              <w:rPr>
                <w:rFonts w:ascii="Arial" w:hAnsi="Arial" w:cs="Arial"/>
                <w:sz w:val="18"/>
                <w:szCs w:val="18"/>
              </w:rPr>
            </w:pPr>
            <w:r>
              <w:rPr>
                <w:rFonts w:ascii="Arial" w:hAnsi="Arial" w:cs="Arial"/>
                <w:sz w:val="18"/>
                <w:szCs w:val="18"/>
              </w:rPr>
              <w:t>2.97%</w:t>
            </w:r>
          </w:p>
        </w:tc>
        <w:tc>
          <w:tcPr>
            <w:tcW w:w="927" w:type="dxa"/>
          </w:tcPr>
          <w:p w:rsidR="00CB7C06" w:rsidRDefault="00EA5C5A">
            <w:pPr>
              <w:jc w:val="center"/>
              <w:rPr>
                <w:rFonts w:ascii="Arial" w:hAnsi="Arial" w:cs="Arial"/>
                <w:sz w:val="18"/>
                <w:szCs w:val="18"/>
              </w:rPr>
            </w:pPr>
            <w:r>
              <w:rPr>
                <w:rFonts w:ascii="Arial" w:hAnsi="Arial" w:cs="Arial"/>
                <w:sz w:val="18"/>
                <w:szCs w:val="18"/>
              </w:rPr>
              <w:t>5.93%</w:t>
            </w:r>
          </w:p>
        </w:tc>
        <w:tc>
          <w:tcPr>
            <w:tcW w:w="800" w:type="dxa"/>
          </w:tcPr>
          <w:p w:rsidR="00CB7C06" w:rsidRDefault="00EA5C5A">
            <w:pPr>
              <w:jc w:val="center"/>
              <w:rPr>
                <w:rFonts w:ascii="Arial" w:hAnsi="Arial" w:cs="Arial"/>
                <w:sz w:val="18"/>
                <w:szCs w:val="18"/>
              </w:rPr>
            </w:pPr>
            <w:r>
              <w:rPr>
                <w:rFonts w:ascii="Arial" w:hAnsi="Arial" w:cs="Arial"/>
                <w:sz w:val="18"/>
                <w:szCs w:val="18"/>
              </w:rPr>
              <w:t>2.75%</w:t>
            </w:r>
          </w:p>
        </w:tc>
        <w:tc>
          <w:tcPr>
            <w:tcW w:w="900" w:type="dxa"/>
          </w:tcPr>
          <w:p w:rsidR="00CB7C06" w:rsidRDefault="00EA5C5A">
            <w:pPr>
              <w:jc w:val="center"/>
              <w:rPr>
                <w:rFonts w:ascii="Arial" w:hAnsi="Arial" w:cs="Arial"/>
                <w:sz w:val="18"/>
                <w:szCs w:val="18"/>
              </w:rPr>
            </w:pPr>
            <w:r>
              <w:rPr>
                <w:rFonts w:ascii="Arial" w:hAnsi="Arial" w:cs="Arial"/>
                <w:sz w:val="18"/>
                <w:szCs w:val="18"/>
              </w:rPr>
              <w:t>5.50%</w:t>
            </w:r>
          </w:p>
        </w:tc>
        <w:tc>
          <w:tcPr>
            <w:tcW w:w="810" w:type="dxa"/>
          </w:tcPr>
          <w:p w:rsidR="00CB7C06" w:rsidRDefault="00EA5C5A">
            <w:pPr>
              <w:jc w:val="center"/>
              <w:rPr>
                <w:rFonts w:ascii="Arial" w:hAnsi="Arial" w:cs="Arial"/>
                <w:sz w:val="18"/>
                <w:szCs w:val="18"/>
              </w:rPr>
            </w:pPr>
            <w:r>
              <w:rPr>
                <w:rFonts w:ascii="Arial" w:hAnsi="Arial" w:cs="Arial"/>
                <w:sz w:val="18"/>
                <w:szCs w:val="18"/>
              </w:rPr>
              <w:t>2.88%</w:t>
            </w:r>
          </w:p>
        </w:tc>
        <w:tc>
          <w:tcPr>
            <w:tcW w:w="900" w:type="dxa"/>
          </w:tcPr>
          <w:p w:rsidR="00CB7C06" w:rsidRDefault="00EA5C5A">
            <w:pPr>
              <w:jc w:val="center"/>
              <w:rPr>
                <w:rFonts w:ascii="Arial" w:hAnsi="Arial" w:cs="Arial"/>
                <w:sz w:val="18"/>
                <w:szCs w:val="18"/>
              </w:rPr>
            </w:pPr>
            <w:r>
              <w:rPr>
                <w:rFonts w:ascii="Arial" w:hAnsi="Arial" w:cs="Arial"/>
                <w:sz w:val="18"/>
                <w:szCs w:val="18"/>
              </w:rPr>
              <w:t>5.76%</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1"/>
        </w:trPr>
        <w:tc>
          <w:tcPr>
            <w:tcW w:w="1157" w:type="dxa"/>
          </w:tcPr>
          <w:p w:rsidR="00CB7C06" w:rsidRDefault="00EA5C5A">
            <w:pPr>
              <w:rPr>
                <w:rFonts w:ascii="Arial" w:hAnsi="Arial" w:cs="Arial"/>
                <w:sz w:val="18"/>
                <w:szCs w:val="18"/>
              </w:rPr>
            </w:pPr>
            <w:r>
              <w:rPr>
                <w:rFonts w:ascii="Arial" w:hAnsi="Arial" w:cs="Arial"/>
                <w:sz w:val="18"/>
                <w:szCs w:val="18"/>
              </w:rPr>
              <w:t>Spreadtrum</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6.60%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13.10%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4.30%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8.60%</w:t>
            </w:r>
          </w:p>
        </w:tc>
        <w:tc>
          <w:tcPr>
            <w:tcW w:w="800" w:type="dxa"/>
          </w:tcPr>
          <w:p w:rsidR="00CB7C06" w:rsidRDefault="00EA5C5A">
            <w:pPr>
              <w:jc w:val="center"/>
              <w:rPr>
                <w:rFonts w:ascii="Arial" w:hAnsi="Arial" w:cs="Arial"/>
                <w:color w:val="000000"/>
                <w:sz w:val="18"/>
                <w:szCs w:val="18"/>
              </w:rPr>
            </w:pPr>
            <w:r>
              <w:rPr>
                <w:rFonts w:ascii="Arial" w:hAnsi="Arial" w:cs="Arial"/>
                <w:sz w:val="18"/>
                <w:szCs w:val="18"/>
              </w:rPr>
              <w:t>4.00%</w:t>
            </w:r>
          </w:p>
        </w:tc>
        <w:tc>
          <w:tcPr>
            <w:tcW w:w="900" w:type="dxa"/>
          </w:tcPr>
          <w:p w:rsidR="00CB7C06" w:rsidRDefault="00EA5C5A">
            <w:pPr>
              <w:jc w:val="center"/>
              <w:rPr>
                <w:rFonts w:ascii="Arial" w:hAnsi="Arial" w:cs="Arial"/>
                <w:color w:val="000000"/>
                <w:sz w:val="18"/>
                <w:szCs w:val="18"/>
              </w:rPr>
            </w:pPr>
            <w:r>
              <w:rPr>
                <w:rFonts w:ascii="Arial" w:hAnsi="Arial" w:cs="Arial"/>
                <w:sz w:val="18"/>
                <w:szCs w:val="18"/>
              </w:rPr>
              <w:t>7.90%</w:t>
            </w:r>
          </w:p>
        </w:tc>
        <w:tc>
          <w:tcPr>
            <w:tcW w:w="810" w:type="dxa"/>
          </w:tcPr>
          <w:p w:rsidR="00CB7C06" w:rsidRDefault="00EA5C5A">
            <w:pPr>
              <w:jc w:val="center"/>
              <w:rPr>
                <w:rFonts w:ascii="Arial" w:hAnsi="Arial" w:cs="Arial"/>
                <w:color w:val="000000"/>
                <w:sz w:val="18"/>
                <w:szCs w:val="18"/>
              </w:rPr>
            </w:pPr>
            <w:r>
              <w:rPr>
                <w:rFonts w:ascii="Arial" w:hAnsi="Arial" w:cs="Arial"/>
                <w:sz w:val="18"/>
                <w:szCs w:val="18"/>
              </w:rPr>
              <w:t>5.00%</w:t>
            </w:r>
          </w:p>
        </w:tc>
        <w:tc>
          <w:tcPr>
            <w:tcW w:w="900" w:type="dxa"/>
          </w:tcPr>
          <w:p w:rsidR="00CB7C06" w:rsidRDefault="00EA5C5A">
            <w:pPr>
              <w:jc w:val="center"/>
              <w:rPr>
                <w:rFonts w:ascii="Arial" w:hAnsi="Arial" w:cs="Arial"/>
                <w:color w:val="000000"/>
                <w:sz w:val="18"/>
                <w:szCs w:val="18"/>
              </w:rPr>
            </w:pPr>
            <w:r>
              <w:rPr>
                <w:rFonts w:ascii="Arial" w:hAnsi="Arial" w:cs="Arial"/>
                <w:sz w:val="18"/>
                <w:szCs w:val="18"/>
              </w:rPr>
              <w:t>9.40%</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11"/>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Futurewei</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4.40%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8.70%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2.00%</w:t>
            </w:r>
          </w:p>
        </w:tc>
        <w:tc>
          <w:tcPr>
            <w:tcW w:w="927" w:type="dxa"/>
          </w:tcPr>
          <w:p w:rsidR="00CB7C06" w:rsidRDefault="00EA5C5A">
            <w:pPr>
              <w:jc w:val="center"/>
              <w:rPr>
                <w:rFonts w:ascii="Arial" w:hAnsi="Arial" w:cs="Arial"/>
                <w:color w:val="000000"/>
                <w:sz w:val="18"/>
                <w:szCs w:val="18"/>
              </w:rPr>
            </w:pPr>
            <w:r>
              <w:rPr>
                <w:rFonts w:ascii="Arial" w:hAnsi="Arial" w:cs="Arial"/>
                <w:sz w:val="18"/>
                <w:szCs w:val="18"/>
              </w:rPr>
              <w:t>1.00%</w:t>
            </w:r>
          </w:p>
        </w:tc>
        <w:tc>
          <w:tcPr>
            <w:tcW w:w="800" w:type="dxa"/>
          </w:tcPr>
          <w:p w:rsidR="00CB7C06" w:rsidRDefault="00EA5C5A">
            <w:pPr>
              <w:jc w:val="center"/>
              <w:rPr>
                <w:rFonts w:ascii="Arial" w:hAnsi="Arial" w:cs="Arial"/>
                <w:color w:val="000000"/>
                <w:sz w:val="18"/>
                <w:szCs w:val="18"/>
              </w:rPr>
            </w:pPr>
            <w:r>
              <w:rPr>
                <w:rFonts w:ascii="Arial" w:hAnsi="Arial" w:cs="Arial"/>
                <w:sz w:val="18"/>
                <w:szCs w:val="18"/>
              </w:rPr>
              <w:t>0.50%</w:t>
            </w:r>
          </w:p>
        </w:tc>
        <w:tc>
          <w:tcPr>
            <w:tcW w:w="900" w:type="dxa"/>
          </w:tcPr>
          <w:p w:rsidR="00CB7C06" w:rsidRDefault="00EA5C5A">
            <w:pPr>
              <w:jc w:val="center"/>
              <w:rPr>
                <w:rFonts w:ascii="Arial" w:hAnsi="Arial" w:cs="Arial"/>
                <w:color w:val="000000"/>
                <w:sz w:val="18"/>
                <w:szCs w:val="18"/>
              </w:rPr>
            </w:pPr>
            <w:r>
              <w:rPr>
                <w:rFonts w:ascii="Arial" w:hAnsi="Arial" w:cs="Arial"/>
                <w:sz w:val="18"/>
                <w:szCs w:val="18"/>
              </w:rPr>
              <w:t>1.10%</w:t>
            </w:r>
          </w:p>
        </w:tc>
        <w:tc>
          <w:tcPr>
            <w:tcW w:w="810" w:type="dxa"/>
          </w:tcPr>
          <w:p w:rsidR="00CB7C06" w:rsidRDefault="00EA5C5A">
            <w:pPr>
              <w:jc w:val="center"/>
              <w:rPr>
                <w:rFonts w:ascii="Arial" w:hAnsi="Arial" w:cs="Arial"/>
                <w:color w:val="000000"/>
                <w:sz w:val="18"/>
                <w:szCs w:val="18"/>
              </w:rPr>
            </w:pPr>
            <w:r>
              <w:rPr>
                <w:rFonts w:ascii="Arial" w:hAnsi="Arial" w:cs="Arial"/>
                <w:sz w:val="18"/>
                <w:szCs w:val="18"/>
              </w:rPr>
              <w:t>3.90%</w:t>
            </w:r>
          </w:p>
        </w:tc>
        <w:tc>
          <w:tcPr>
            <w:tcW w:w="900" w:type="dxa"/>
          </w:tcPr>
          <w:p w:rsidR="00CB7C06" w:rsidRDefault="00EA5C5A">
            <w:pPr>
              <w:jc w:val="center"/>
              <w:rPr>
                <w:rFonts w:ascii="Arial" w:hAnsi="Arial" w:cs="Arial"/>
                <w:color w:val="000000"/>
                <w:sz w:val="18"/>
                <w:szCs w:val="18"/>
              </w:rPr>
            </w:pPr>
            <w:r>
              <w:rPr>
                <w:rFonts w:ascii="Arial" w:hAnsi="Arial" w:cs="Arial"/>
                <w:sz w:val="18"/>
                <w:szCs w:val="18"/>
              </w:rPr>
              <w:t>7.90%</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705"/>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CB7C06" w:rsidRDefault="00EA5C5A">
            <w:pPr>
              <w:jc w:val="center"/>
              <w:rPr>
                <w:rFonts w:ascii="Arial" w:hAnsi="Arial" w:cs="Arial"/>
                <w:sz w:val="18"/>
                <w:szCs w:val="18"/>
              </w:rPr>
            </w:pPr>
            <w:r>
              <w:rPr>
                <w:rFonts w:ascii="Arial" w:hAnsi="Arial" w:cs="Arial"/>
                <w:sz w:val="18"/>
                <w:szCs w:val="18"/>
              </w:rPr>
              <w:t> </w:t>
            </w:r>
            <w:r>
              <w:rPr>
                <w:rFonts w:ascii="Arial" w:hAnsi="Arial" w:cs="Arial"/>
                <w:color w:val="00B0F0"/>
                <w:sz w:val="18"/>
                <w:szCs w:val="18"/>
              </w:rPr>
              <w:t>5.48% </w:t>
            </w:r>
          </w:p>
        </w:tc>
        <w:tc>
          <w:tcPr>
            <w:tcW w:w="927" w:type="dxa"/>
          </w:tcPr>
          <w:p w:rsidR="00CB7C06" w:rsidRDefault="00EA5C5A">
            <w:pPr>
              <w:jc w:val="center"/>
              <w:rPr>
                <w:rFonts w:ascii="Arial" w:hAnsi="Arial" w:cs="Arial"/>
                <w:sz w:val="18"/>
                <w:szCs w:val="18"/>
              </w:rPr>
            </w:pPr>
            <w:r>
              <w:rPr>
                <w:rFonts w:ascii="Arial" w:hAnsi="Arial" w:cs="Arial"/>
                <w:sz w:val="18"/>
                <w:szCs w:val="18"/>
              </w:rPr>
              <w:t>10.62%</w:t>
            </w:r>
          </w:p>
        </w:tc>
        <w:tc>
          <w:tcPr>
            <w:tcW w:w="927" w:type="dxa"/>
          </w:tcPr>
          <w:p w:rsidR="00CB7C06" w:rsidRDefault="00EA5C5A">
            <w:pPr>
              <w:jc w:val="center"/>
              <w:rPr>
                <w:rFonts w:ascii="Arial" w:hAnsi="Arial" w:cs="Arial"/>
                <w:sz w:val="18"/>
                <w:szCs w:val="18"/>
              </w:rPr>
            </w:pPr>
            <w:r>
              <w:rPr>
                <w:rFonts w:ascii="Arial" w:hAnsi="Arial" w:cs="Arial"/>
                <w:sz w:val="18"/>
                <w:szCs w:val="18"/>
              </w:rPr>
              <w:t> </w:t>
            </w:r>
            <w:r>
              <w:rPr>
                <w:rFonts w:ascii="Arial" w:hAnsi="Arial" w:cs="Arial"/>
                <w:color w:val="00B0F0"/>
                <w:sz w:val="18"/>
                <w:szCs w:val="18"/>
              </w:rPr>
              <w:t>4.78%</w:t>
            </w:r>
          </w:p>
        </w:tc>
        <w:tc>
          <w:tcPr>
            <w:tcW w:w="927" w:type="dxa"/>
          </w:tcPr>
          <w:p w:rsidR="00CB7C06" w:rsidRDefault="00EA5C5A">
            <w:pPr>
              <w:jc w:val="center"/>
              <w:rPr>
                <w:rFonts w:ascii="Arial" w:hAnsi="Arial" w:cs="Arial"/>
                <w:sz w:val="18"/>
                <w:szCs w:val="18"/>
              </w:rPr>
            </w:pPr>
            <w:r>
              <w:rPr>
                <w:rFonts w:ascii="Arial" w:hAnsi="Arial" w:cs="Arial"/>
                <w:sz w:val="18"/>
                <w:szCs w:val="18"/>
              </w:rPr>
              <w:t>7.94%</w:t>
            </w:r>
          </w:p>
        </w:tc>
        <w:tc>
          <w:tcPr>
            <w:tcW w:w="800" w:type="dxa"/>
          </w:tcPr>
          <w:p w:rsidR="00CB7C06" w:rsidRDefault="00EA5C5A">
            <w:pPr>
              <w:jc w:val="center"/>
              <w:rPr>
                <w:rFonts w:ascii="Arial" w:hAnsi="Arial" w:cs="Arial"/>
                <w:sz w:val="18"/>
                <w:szCs w:val="18"/>
              </w:rPr>
            </w:pPr>
            <w:r>
              <w:rPr>
                <w:rFonts w:ascii="Arial" w:hAnsi="Arial" w:cs="Arial"/>
                <w:color w:val="00B0F0"/>
                <w:sz w:val="18"/>
                <w:szCs w:val="18"/>
              </w:rPr>
              <w:t> 3.36%</w:t>
            </w:r>
          </w:p>
        </w:tc>
        <w:tc>
          <w:tcPr>
            <w:tcW w:w="900" w:type="dxa"/>
          </w:tcPr>
          <w:p w:rsidR="00CB7C06" w:rsidRDefault="00EA5C5A">
            <w:pPr>
              <w:jc w:val="center"/>
              <w:rPr>
                <w:rFonts w:ascii="Arial" w:hAnsi="Arial" w:cs="Arial"/>
                <w:sz w:val="18"/>
                <w:szCs w:val="18"/>
              </w:rPr>
            </w:pPr>
            <w:r>
              <w:rPr>
                <w:rFonts w:ascii="Arial" w:hAnsi="Arial" w:cs="Arial"/>
                <w:color w:val="00B0F0"/>
                <w:sz w:val="18"/>
                <w:szCs w:val="18"/>
              </w:rPr>
              <w:t> 6.6%</w:t>
            </w:r>
          </w:p>
        </w:tc>
        <w:tc>
          <w:tcPr>
            <w:tcW w:w="810" w:type="dxa"/>
          </w:tcPr>
          <w:p w:rsidR="00CB7C06" w:rsidRDefault="00EA5C5A">
            <w:pPr>
              <w:jc w:val="center"/>
              <w:rPr>
                <w:rFonts w:ascii="Arial" w:hAnsi="Arial" w:cs="Arial"/>
                <w:sz w:val="18"/>
                <w:szCs w:val="18"/>
              </w:rPr>
            </w:pPr>
            <w:r>
              <w:rPr>
                <w:rFonts w:ascii="Arial" w:hAnsi="Arial" w:cs="Arial"/>
                <w:sz w:val="18"/>
                <w:szCs w:val="18"/>
              </w:rPr>
              <w:t> </w:t>
            </w:r>
          </w:p>
        </w:tc>
        <w:tc>
          <w:tcPr>
            <w:tcW w:w="900" w:type="dxa"/>
          </w:tcPr>
          <w:p w:rsidR="00CB7C06" w:rsidRDefault="00EA5C5A">
            <w:pPr>
              <w:jc w:val="center"/>
              <w:rPr>
                <w:rFonts w:ascii="Arial" w:hAnsi="Arial" w:cs="Arial"/>
                <w:sz w:val="18"/>
                <w:szCs w:val="18"/>
              </w:rPr>
            </w:pPr>
            <w:r>
              <w:rPr>
                <w:rFonts w:ascii="Arial" w:hAnsi="Arial" w:cs="Arial"/>
                <w:sz w:val="18"/>
                <w:szCs w:val="18"/>
              </w:rPr>
              <w:t> </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 Note 3</w:t>
            </w:r>
          </w:p>
          <w:p w:rsidR="00CB7C06" w:rsidRDefault="00EA5C5A">
            <w:pPr>
              <w:jc w:val="center"/>
              <w:rPr>
                <w:rFonts w:ascii="Arial" w:hAnsi="Arial" w:cs="Arial"/>
                <w:sz w:val="18"/>
                <w:szCs w:val="18"/>
              </w:rPr>
            </w:pPr>
            <w:r>
              <w:rPr>
                <w:rFonts w:ascii="Arial" w:hAnsi="Arial" w:cs="Arial"/>
                <w:sz w:val="18"/>
                <w:szCs w:val="18"/>
              </w:rPr>
              <w:t>Note 7</w:t>
            </w:r>
          </w:p>
        </w:tc>
      </w:tr>
      <w:tr w:rsidR="00CB7C06">
        <w:trPr>
          <w:trHeight w:val="211"/>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ZTE</w:t>
            </w:r>
          </w:p>
        </w:tc>
        <w:tc>
          <w:tcPr>
            <w:tcW w:w="927" w:type="dxa"/>
          </w:tcPr>
          <w:p w:rsidR="00CB7C06" w:rsidRDefault="00EA5C5A">
            <w:pPr>
              <w:jc w:val="center"/>
              <w:rPr>
                <w:rFonts w:ascii="Arial" w:hAnsi="Arial" w:cs="Arial"/>
                <w:sz w:val="18"/>
                <w:szCs w:val="18"/>
              </w:rPr>
            </w:pPr>
            <w:r>
              <w:rPr>
                <w:rFonts w:ascii="Arial" w:hAnsi="Arial" w:cs="Arial"/>
                <w:sz w:val="18"/>
                <w:szCs w:val="18"/>
              </w:rPr>
              <w:t>5.76%</w:t>
            </w:r>
          </w:p>
        </w:tc>
        <w:tc>
          <w:tcPr>
            <w:tcW w:w="927" w:type="dxa"/>
          </w:tcPr>
          <w:p w:rsidR="00CB7C06" w:rsidRDefault="00EA5C5A">
            <w:pPr>
              <w:jc w:val="center"/>
              <w:rPr>
                <w:rFonts w:ascii="Arial" w:hAnsi="Arial" w:cs="Arial"/>
                <w:sz w:val="18"/>
                <w:szCs w:val="18"/>
              </w:rPr>
            </w:pPr>
            <w:r>
              <w:rPr>
                <w:rFonts w:ascii="Arial" w:hAnsi="Arial" w:cs="Arial"/>
                <w:sz w:val="18"/>
                <w:szCs w:val="18"/>
              </w:rPr>
              <w:t>11.52%</w:t>
            </w:r>
          </w:p>
        </w:tc>
        <w:tc>
          <w:tcPr>
            <w:tcW w:w="927" w:type="dxa"/>
          </w:tcPr>
          <w:p w:rsidR="00CB7C06" w:rsidRDefault="00EA5C5A">
            <w:pPr>
              <w:jc w:val="center"/>
              <w:rPr>
                <w:rFonts w:ascii="Arial" w:hAnsi="Arial" w:cs="Arial"/>
                <w:sz w:val="18"/>
                <w:szCs w:val="18"/>
              </w:rPr>
            </w:pPr>
            <w:r>
              <w:rPr>
                <w:rFonts w:ascii="Arial" w:hAnsi="Arial" w:cs="Arial"/>
                <w:sz w:val="18"/>
                <w:szCs w:val="18"/>
              </w:rPr>
              <w:t>3.55%</w:t>
            </w:r>
          </w:p>
        </w:tc>
        <w:tc>
          <w:tcPr>
            <w:tcW w:w="927" w:type="dxa"/>
          </w:tcPr>
          <w:p w:rsidR="00CB7C06" w:rsidRDefault="00EA5C5A">
            <w:pPr>
              <w:jc w:val="center"/>
              <w:rPr>
                <w:rFonts w:ascii="Arial" w:hAnsi="Arial" w:cs="Arial"/>
                <w:sz w:val="18"/>
                <w:szCs w:val="18"/>
              </w:rPr>
            </w:pPr>
            <w:r>
              <w:rPr>
                <w:rFonts w:ascii="Arial" w:hAnsi="Arial" w:cs="Arial"/>
                <w:sz w:val="18"/>
                <w:szCs w:val="18"/>
              </w:rPr>
              <w:t>7.11%</w:t>
            </w:r>
          </w:p>
        </w:tc>
        <w:tc>
          <w:tcPr>
            <w:tcW w:w="800" w:type="dxa"/>
          </w:tcPr>
          <w:p w:rsidR="00CB7C06" w:rsidRDefault="00EA5C5A">
            <w:pPr>
              <w:jc w:val="center"/>
              <w:rPr>
                <w:rFonts w:ascii="Arial" w:hAnsi="Arial" w:cs="Arial"/>
                <w:sz w:val="18"/>
                <w:szCs w:val="18"/>
              </w:rPr>
            </w:pPr>
            <w:r>
              <w:rPr>
                <w:rFonts w:ascii="Arial" w:hAnsi="Arial" w:cs="Arial"/>
                <w:sz w:val="18"/>
                <w:szCs w:val="18"/>
              </w:rPr>
              <w:t>3.09%</w:t>
            </w:r>
          </w:p>
        </w:tc>
        <w:tc>
          <w:tcPr>
            <w:tcW w:w="900" w:type="dxa"/>
          </w:tcPr>
          <w:p w:rsidR="00CB7C06" w:rsidRDefault="00EA5C5A">
            <w:pPr>
              <w:jc w:val="center"/>
              <w:rPr>
                <w:rFonts w:ascii="Arial" w:hAnsi="Arial" w:cs="Arial"/>
                <w:sz w:val="18"/>
                <w:szCs w:val="18"/>
              </w:rPr>
            </w:pPr>
            <w:r>
              <w:rPr>
                <w:rFonts w:ascii="Arial" w:hAnsi="Arial" w:cs="Arial"/>
                <w:sz w:val="18"/>
                <w:szCs w:val="18"/>
              </w:rPr>
              <w:t>6.18%</w:t>
            </w:r>
          </w:p>
        </w:tc>
        <w:tc>
          <w:tcPr>
            <w:tcW w:w="810" w:type="dxa"/>
          </w:tcPr>
          <w:p w:rsidR="00CB7C06" w:rsidRDefault="00EA5C5A">
            <w:pPr>
              <w:jc w:val="center"/>
              <w:rPr>
                <w:rFonts w:ascii="Arial" w:hAnsi="Arial" w:cs="Arial"/>
                <w:sz w:val="18"/>
                <w:szCs w:val="18"/>
              </w:rPr>
            </w:pPr>
            <w:r>
              <w:rPr>
                <w:rFonts w:ascii="Arial" w:hAnsi="Arial" w:cs="Arial"/>
                <w:sz w:val="18"/>
                <w:szCs w:val="18"/>
              </w:rPr>
              <w:t> </w:t>
            </w:r>
          </w:p>
        </w:tc>
        <w:tc>
          <w:tcPr>
            <w:tcW w:w="900" w:type="dxa"/>
          </w:tcPr>
          <w:p w:rsidR="00CB7C06" w:rsidRDefault="00EA5C5A">
            <w:pPr>
              <w:jc w:val="center"/>
              <w:rPr>
                <w:rFonts w:ascii="Arial" w:hAnsi="Arial" w:cs="Arial"/>
                <w:sz w:val="18"/>
                <w:szCs w:val="18"/>
              </w:rPr>
            </w:pPr>
            <w:r>
              <w:rPr>
                <w:rFonts w:ascii="Arial" w:hAnsi="Arial" w:cs="Arial"/>
                <w:sz w:val="18"/>
                <w:szCs w:val="18"/>
              </w:rPr>
              <w:t> </w:t>
            </w:r>
          </w:p>
        </w:tc>
        <w:tc>
          <w:tcPr>
            <w:tcW w:w="990" w:type="dxa"/>
          </w:tcPr>
          <w:p w:rsidR="00CB7C06" w:rsidRDefault="00EA5C5A">
            <w:pPr>
              <w:jc w:val="center"/>
              <w:rPr>
                <w:rFonts w:ascii="Arial" w:hAnsi="Arial" w:cs="Arial"/>
                <w:sz w:val="18"/>
                <w:szCs w:val="18"/>
              </w:rPr>
            </w:pPr>
            <w:r>
              <w:rPr>
                <w:rFonts w:ascii="Arial" w:hAnsi="Arial" w:cs="Arial"/>
                <w:sz w:val="18"/>
                <w:szCs w:val="18"/>
              </w:rPr>
              <w:t>S1</w:t>
            </w:r>
          </w:p>
        </w:tc>
        <w:tc>
          <w:tcPr>
            <w:tcW w:w="1027" w:type="dxa"/>
          </w:tcPr>
          <w:p w:rsidR="00CB7C06" w:rsidRDefault="00EA5C5A">
            <w:pPr>
              <w:jc w:val="center"/>
              <w:rPr>
                <w:rFonts w:ascii="Arial" w:hAnsi="Arial" w:cs="Arial"/>
                <w:sz w:val="18"/>
                <w:szCs w:val="18"/>
              </w:rPr>
            </w:pPr>
            <w:r>
              <w:rPr>
                <w:rFonts w:ascii="Arial" w:hAnsi="Arial" w:cs="Arial"/>
                <w:sz w:val="18"/>
                <w:szCs w:val="18"/>
              </w:rPr>
              <w:t>Note 1 Note 6</w:t>
            </w:r>
          </w:p>
        </w:tc>
      </w:tr>
      <w:tr w:rsidR="00CB7C06">
        <w:trPr>
          <w:trHeight w:val="211"/>
        </w:trPr>
        <w:tc>
          <w:tcPr>
            <w:tcW w:w="1157" w:type="dxa"/>
          </w:tcPr>
          <w:p w:rsidR="00CB7C06" w:rsidRDefault="00EA5C5A">
            <w:pPr>
              <w:tabs>
                <w:tab w:val="left" w:pos="384"/>
              </w:tabs>
              <w:rPr>
                <w:rFonts w:ascii="Arial" w:hAnsi="Arial" w:cs="Arial"/>
                <w:sz w:val="18"/>
                <w:szCs w:val="18"/>
              </w:rPr>
            </w:pPr>
            <w:r>
              <w:rPr>
                <w:rFonts w:ascii="Arial" w:hAnsi="Arial" w:cs="Arial"/>
                <w:sz w:val="18"/>
                <w:szCs w:val="18"/>
              </w:rPr>
              <w:t xml:space="preserve">Samsung </w:t>
            </w:r>
          </w:p>
        </w:tc>
        <w:tc>
          <w:tcPr>
            <w:tcW w:w="927" w:type="dxa"/>
          </w:tcPr>
          <w:p w:rsidR="00CB7C06" w:rsidRDefault="00EA5C5A">
            <w:pPr>
              <w:jc w:val="center"/>
              <w:rPr>
                <w:rFonts w:ascii="Arial" w:hAnsi="Arial" w:cs="Arial"/>
                <w:sz w:val="18"/>
                <w:szCs w:val="18"/>
              </w:rPr>
            </w:pPr>
            <w:r>
              <w:rPr>
                <w:rFonts w:ascii="Arial" w:hAnsi="Arial" w:cs="Arial"/>
                <w:sz w:val="18"/>
                <w:szCs w:val="18"/>
              </w:rPr>
              <w:t>6.30%</w:t>
            </w:r>
          </w:p>
        </w:tc>
        <w:tc>
          <w:tcPr>
            <w:tcW w:w="927" w:type="dxa"/>
          </w:tcPr>
          <w:p w:rsidR="00CB7C06" w:rsidRDefault="00EA5C5A">
            <w:pPr>
              <w:jc w:val="center"/>
              <w:rPr>
                <w:rFonts w:ascii="Arial" w:hAnsi="Arial" w:cs="Arial"/>
                <w:sz w:val="18"/>
                <w:szCs w:val="18"/>
              </w:rPr>
            </w:pPr>
            <w:r>
              <w:rPr>
                <w:rFonts w:ascii="Arial" w:hAnsi="Arial" w:cs="Arial"/>
                <w:sz w:val="18"/>
                <w:szCs w:val="18"/>
              </w:rPr>
              <w:t>12.70%</w:t>
            </w:r>
          </w:p>
        </w:tc>
        <w:tc>
          <w:tcPr>
            <w:tcW w:w="927" w:type="dxa"/>
          </w:tcPr>
          <w:p w:rsidR="00CB7C06" w:rsidRDefault="00EA5C5A">
            <w:pPr>
              <w:jc w:val="center"/>
              <w:rPr>
                <w:rFonts w:ascii="Arial" w:hAnsi="Arial" w:cs="Arial"/>
                <w:sz w:val="18"/>
                <w:szCs w:val="18"/>
              </w:rPr>
            </w:pPr>
            <w:r>
              <w:rPr>
                <w:rFonts w:ascii="Arial" w:hAnsi="Arial" w:cs="Arial"/>
                <w:sz w:val="18"/>
                <w:szCs w:val="18"/>
              </w:rPr>
              <w:t>4.20%</w:t>
            </w:r>
          </w:p>
        </w:tc>
        <w:tc>
          <w:tcPr>
            <w:tcW w:w="927" w:type="dxa"/>
          </w:tcPr>
          <w:p w:rsidR="00CB7C06" w:rsidRDefault="00EA5C5A">
            <w:pPr>
              <w:jc w:val="center"/>
              <w:rPr>
                <w:rFonts w:ascii="Arial" w:hAnsi="Arial" w:cs="Arial"/>
                <w:sz w:val="18"/>
                <w:szCs w:val="18"/>
              </w:rPr>
            </w:pPr>
            <w:r>
              <w:rPr>
                <w:rFonts w:ascii="Arial" w:hAnsi="Arial" w:cs="Arial"/>
                <w:sz w:val="18"/>
                <w:szCs w:val="18"/>
              </w:rPr>
              <w:t>8.30%</w:t>
            </w:r>
          </w:p>
        </w:tc>
        <w:tc>
          <w:tcPr>
            <w:tcW w:w="800" w:type="dxa"/>
          </w:tcPr>
          <w:p w:rsidR="00CB7C06" w:rsidRDefault="00EA5C5A">
            <w:pPr>
              <w:jc w:val="center"/>
              <w:rPr>
                <w:rFonts w:ascii="Arial" w:hAnsi="Arial" w:cs="Arial"/>
                <w:sz w:val="18"/>
                <w:szCs w:val="18"/>
              </w:rPr>
            </w:pPr>
            <w:r>
              <w:rPr>
                <w:rFonts w:ascii="Arial" w:hAnsi="Arial" w:cs="Arial"/>
                <w:sz w:val="18"/>
                <w:szCs w:val="18"/>
              </w:rPr>
              <w:t>3.90%</w:t>
            </w:r>
          </w:p>
        </w:tc>
        <w:tc>
          <w:tcPr>
            <w:tcW w:w="900" w:type="dxa"/>
          </w:tcPr>
          <w:p w:rsidR="00CB7C06" w:rsidRDefault="00EA5C5A">
            <w:pPr>
              <w:jc w:val="center"/>
              <w:rPr>
                <w:rFonts w:ascii="Arial" w:hAnsi="Arial" w:cs="Arial"/>
                <w:sz w:val="18"/>
                <w:szCs w:val="18"/>
              </w:rPr>
            </w:pPr>
            <w:r>
              <w:rPr>
                <w:rFonts w:ascii="Arial" w:hAnsi="Arial" w:cs="Arial"/>
                <w:sz w:val="18"/>
                <w:szCs w:val="18"/>
              </w:rPr>
              <w:t>7.60%</w:t>
            </w:r>
          </w:p>
        </w:tc>
        <w:tc>
          <w:tcPr>
            <w:tcW w:w="810" w:type="dxa"/>
          </w:tcPr>
          <w:p w:rsidR="00CB7C06" w:rsidRDefault="00EA5C5A">
            <w:pPr>
              <w:jc w:val="center"/>
              <w:rPr>
                <w:rFonts w:ascii="Arial" w:hAnsi="Arial" w:cs="Arial"/>
                <w:sz w:val="18"/>
                <w:szCs w:val="18"/>
              </w:rPr>
            </w:pPr>
            <w:r>
              <w:rPr>
                <w:rFonts w:ascii="Arial" w:hAnsi="Arial" w:cs="Arial"/>
                <w:sz w:val="18"/>
                <w:szCs w:val="18"/>
              </w:rPr>
              <w:t>6.50%</w:t>
            </w:r>
          </w:p>
        </w:tc>
        <w:tc>
          <w:tcPr>
            <w:tcW w:w="900" w:type="dxa"/>
          </w:tcPr>
          <w:p w:rsidR="00CB7C06" w:rsidRDefault="00EA5C5A">
            <w:pPr>
              <w:jc w:val="center"/>
              <w:rPr>
                <w:rFonts w:ascii="Arial" w:hAnsi="Arial" w:cs="Arial"/>
                <w:sz w:val="18"/>
                <w:szCs w:val="18"/>
              </w:rPr>
            </w:pPr>
            <w:r>
              <w:rPr>
                <w:rFonts w:ascii="Arial" w:hAnsi="Arial" w:cs="Arial"/>
                <w:sz w:val="18"/>
                <w:szCs w:val="18"/>
              </w:rPr>
              <w:t>13.10%</w:t>
            </w:r>
          </w:p>
        </w:tc>
        <w:tc>
          <w:tcPr>
            <w:tcW w:w="990" w:type="dxa"/>
          </w:tcPr>
          <w:p w:rsidR="00CB7C06" w:rsidRDefault="00EA5C5A">
            <w:pPr>
              <w:jc w:val="center"/>
              <w:rPr>
                <w:rFonts w:ascii="Arial" w:hAnsi="Arial" w:cs="Arial"/>
                <w:sz w:val="18"/>
                <w:szCs w:val="18"/>
              </w:rPr>
            </w:pPr>
            <w:r>
              <w:rPr>
                <w:rFonts w:ascii="Arial" w:hAnsi="Arial" w:cs="Arial"/>
                <w:sz w:val="18"/>
                <w:szCs w:val="18"/>
              </w:rPr>
              <w:t>S3</w:t>
            </w:r>
          </w:p>
        </w:tc>
        <w:tc>
          <w:tcPr>
            <w:tcW w:w="1027" w:type="dxa"/>
          </w:tcPr>
          <w:p w:rsidR="00CB7C06" w:rsidRDefault="00CB7C06">
            <w:pPr>
              <w:jc w:val="center"/>
              <w:rPr>
                <w:rFonts w:ascii="Arial" w:hAnsi="Arial" w:cs="Arial"/>
                <w:sz w:val="18"/>
                <w:szCs w:val="18"/>
              </w:rPr>
            </w:pPr>
          </w:p>
        </w:tc>
      </w:tr>
      <w:tr w:rsidR="00CB7C06">
        <w:trPr>
          <w:trHeight w:val="1058"/>
        </w:trPr>
        <w:tc>
          <w:tcPr>
            <w:tcW w:w="10292" w:type="dxa"/>
            <w:gridSpan w:val="11"/>
          </w:tcPr>
          <w:p w:rsidR="00CB7C06" w:rsidRDefault="00EA5C5A">
            <w:pPr>
              <w:rPr>
                <w:rFonts w:ascii="Arial" w:hAnsi="Arial" w:cs="Arial"/>
                <w:sz w:val="18"/>
                <w:szCs w:val="18"/>
              </w:rPr>
            </w:pPr>
            <w:r>
              <w:rPr>
                <w:rFonts w:ascii="Arial" w:hAnsi="Arial" w:cs="Arial"/>
                <w:sz w:val="18"/>
                <w:szCs w:val="18"/>
              </w:rPr>
              <w:lastRenderedPageBreak/>
              <w:t xml:space="preserve">Note 1: Same slot scheduling. </w:t>
            </w:r>
          </w:p>
          <w:p w:rsidR="00CB7C06" w:rsidRDefault="00EA5C5A">
            <w:pPr>
              <w:rPr>
                <w:rFonts w:ascii="Arial" w:hAnsi="Arial" w:cs="Arial"/>
                <w:sz w:val="18"/>
                <w:szCs w:val="18"/>
              </w:rPr>
            </w:pPr>
            <w:r>
              <w:rPr>
                <w:rFonts w:ascii="Arial" w:hAnsi="Arial" w:cs="Arial"/>
                <w:sz w:val="18"/>
                <w:szCs w:val="18"/>
              </w:rPr>
              <w:t xml:space="preserve">Note 2: Cross-slot scheduling. </w:t>
            </w:r>
          </w:p>
          <w:p w:rsidR="00CB7C06" w:rsidRDefault="00EA5C5A">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assumign cell center UE.</w:t>
            </w:r>
          </w:p>
          <w:p w:rsidR="00CB7C06" w:rsidRDefault="00EA5C5A">
            <w:pPr>
              <w:rPr>
                <w:rFonts w:ascii="Arial" w:hAnsi="Arial" w:cs="Arial"/>
                <w:sz w:val="18"/>
                <w:szCs w:val="18"/>
              </w:rPr>
            </w:pPr>
            <w:r>
              <w:rPr>
                <w:rFonts w:ascii="Arial" w:hAnsi="Arial" w:cs="Arial"/>
                <w:sz w:val="18"/>
                <w:szCs w:val="18"/>
              </w:rPr>
              <w:t>Note 4: ‘S1’ represents Scheme#1, ‘S2’ re</w:t>
            </w:r>
            <w:r>
              <w:rPr>
                <w:rFonts w:ascii="Arial" w:hAnsi="Arial" w:cs="Arial"/>
                <w:sz w:val="18"/>
                <w:szCs w:val="18"/>
              </w:rPr>
              <w:t>presents Scheme#2, ‘S3’ represents Scheme#3</w:t>
            </w:r>
          </w:p>
          <w:p w:rsidR="00CB7C06" w:rsidRDefault="00EA5C5A">
            <w:pPr>
              <w:rPr>
                <w:rFonts w:ascii="Arial" w:hAnsi="Arial" w:cs="Arial"/>
                <w:sz w:val="18"/>
                <w:szCs w:val="18"/>
              </w:rPr>
            </w:pPr>
            <w:r>
              <w:rPr>
                <w:rFonts w:ascii="Arial" w:hAnsi="Arial" w:cs="Arial"/>
                <w:sz w:val="18"/>
                <w:szCs w:val="18"/>
              </w:rPr>
              <w:t>Note 5: DL (50%) + UL (50%)</w:t>
            </w:r>
          </w:p>
          <w:p w:rsidR="00CB7C06" w:rsidRDefault="00EA5C5A">
            <w:pPr>
              <w:rPr>
                <w:rFonts w:ascii="Arial" w:hAnsi="Arial" w:cs="Arial"/>
                <w:sz w:val="18"/>
                <w:szCs w:val="18"/>
              </w:rPr>
            </w:pPr>
            <w:r>
              <w:rPr>
                <w:rFonts w:ascii="Arial" w:hAnsi="Arial" w:cs="Arial"/>
                <w:sz w:val="18"/>
                <w:szCs w:val="18"/>
              </w:rPr>
              <w:t>Note 6: DL-only</w:t>
            </w:r>
          </w:p>
          <w:p w:rsidR="00CB7C06" w:rsidRDefault="00EA5C5A">
            <w:pPr>
              <w:rPr>
                <w:rFonts w:ascii="Arial" w:hAnsi="Arial" w:cs="Arial"/>
                <w:sz w:val="18"/>
                <w:szCs w:val="18"/>
              </w:rPr>
            </w:pPr>
            <w:r>
              <w:rPr>
                <w:rFonts w:ascii="Arial" w:hAnsi="Arial" w:cs="Arial"/>
                <w:sz w:val="18"/>
                <w:szCs w:val="18"/>
              </w:rPr>
              <w:t>Note 7: TDD: DDDSUDDDSU</w:t>
            </w:r>
          </w:p>
        </w:tc>
      </w:tr>
    </w:tbl>
    <w:p w:rsidR="00CB7C06" w:rsidRDefault="00CB7C06">
      <w:pPr>
        <w:rPr>
          <w:rFonts w:ascii="Arial" w:hAnsi="Arial" w:cs="Arial"/>
        </w:rPr>
      </w:pPr>
    </w:p>
    <w:p w:rsidR="00CB7C06" w:rsidRDefault="00EA5C5A">
      <w:pPr>
        <w:pStyle w:val="a3"/>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b"/>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CB7C06">
        <w:trPr>
          <w:trHeight w:val="197"/>
        </w:trPr>
        <w:tc>
          <w:tcPr>
            <w:tcW w:w="1157"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CB7C06" w:rsidRDefault="00EA5C5A">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CB7C06" w:rsidRDefault="00EA5C5A">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CB7C06" w:rsidRDefault="00EA5C5A">
            <w:pPr>
              <w:rPr>
                <w:rFonts w:ascii="Arial" w:hAnsi="Arial" w:cs="Arial"/>
                <w:sz w:val="18"/>
                <w:szCs w:val="18"/>
              </w:rPr>
            </w:pPr>
            <w:r>
              <w:rPr>
                <w:rFonts w:ascii="Arial" w:hAnsi="Arial" w:cs="Arial"/>
                <w:sz w:val="18"/>
                <w:szCs w:val="18"/>
              </w:rPr>
              <w:t>Scheme</w:t>
            </w:r>
          </w:p>
          <w:p w:rsidR="00CB7C06" w:rsidRDefault="00EA5C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CB7C06" w:rsidRDefault="00EA5C5A">
            <w:pPr>
              <w:rPr>
                <w:rFonts w:ascii="Arial" w:hAnsi="Arial" w:cs="Arial"/>
                <w:sz w:val="18"/>
                <w:szCs w:val="18"/>
              </w:rPr>
            </w:pPr>
            <w:r>
              <w:rPr>
                <w:rFonts w:ascii="Arial" w:hAnsi="Arial" w:cs="Arial"/>
                <w:sz w:val="18"/>
                <w:szCs w:val="18"/>
              </w:rPr>
              <w:t>Notes</w:t>
            </w:r>
          </w:p>
        </w:tc>
      </w:tr>
      <w:tr w:rsidR="00CB7C06">
        <w:trPr>
          <w:trHeight w:val="215"/>
        </w:trPr>
        <w:tc>
          <w:tcPr>
            <w:tcW w:w="1157" w:type="dxa"/>
            <w:vMerge/>
          </w:tcPr>
          <w:p w:rsidR="00CB7C06" w:rsidRDefault="00CB7C06">
            <w:pPr>
              <w:rPr>
                <w:rFonts w:ascii="Arial" w:hAnsi="Arial" w:cs="Arial"/>
                <w:sz w:val="18"/>
                <w:szCs w:val="18"/>
              </w:rPr>
            </w:pPr>
          </w:p>
        </w:tc>
        <w:tc>
          <w:tcPr>
            <w:tcW w:w="927"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CB7C06" w:rsidRDefault="00EA5C5A">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CB7C06" w:rsidRDefault="00EA5C5A">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900" w:type="dxa"/>
            <w:vMerge/>
            <w:shd w:val="clear" w:color="auto" w:fill="73FB79"/>
          </w:tcPr>
          <w:p w:rsidR="00CB7C06" w:rsidRDefault="00CB7C06">
            <w:pPr>
              <w:rPr>
                <w:rFonts w:ascii="Arial" w:hAnsi="Arial" w:cs="Arial"/>
                <w:sz w:val="18"/>
                <w:szCs w:val="18"/>
              </w:rPr>
            </w:pPr>
          </w:p>
        </w:tc>
        <w:tc>
          <w:tcPr>
            <w:tcW w:w="1117" w:type="dxa"/>
            <w:vMerge/>
            <w:shd w:val="clear" w:color="auto" w:fill="73FB79"/>
          </w:tcPr>
          <w:p w:rsidR="00CB7C06" w:rsidRDefault="00CB7C06">
            <w:pPr>
              <w:rPr>
                <w:rFonts w:ascii="Arial" w:hAnsi="Arial" w:cs="Arial"/>
                <w:sz w:val="18"/>
                <w:szCs w:val="18"/>
              </w:rPr>
            </w:pPr>
          </w:p>
        </w:tc>
      </w:tr>
      <w:tr w:rsidR="00CB7C06">
        <w:trPr>
          <w:trHeight w:val="206"/>
        </w:trPr>
        <w:tc>
          <w:tcPr>
            <w:tcW w:w="1157" w:type="dxa"/>
            <w:vMerge/>
          </w:tcPr>
          <w:p w:rsidR="00CB7C06" w:rsidRDefault="00CB7C06">
            <w:pPr>
              <w:rPr>
                <w:rFonts w:ascii="Arial" w:hAnsi="Arial" w:cs="Arial"/>
                <w:sz w:val="18"/>
                <w:szCs w:val="18"/>
              </w:rPr>
            </w:pPr>
          </w:p>
        </w:tc>
        <w:tc>
          <w:tcPr>
            <w:tcW w:w="927" w:type="dxa"/>
            <w:vMerge/>
          </w:tcPr>
          <w:p w:rsidR="00CB7C06" w:rsidRDefault="00CB7C06">
            <w:pPr>
              <w:rPr>
                <w:rFonts w:ascii="Arial" w:hAnsi="Arial" w:cs="Arial"/>
                <w:sz w:val="18"/>
                <w:szCs w:val="18"/>
              </w:rPr>
            </w:pPr>
          </w:p>
        </w:tc>
        <w:tc>
          <w:tcPr>
            <w:tcW w:w="927" w:type="dxa"/>
            <w:vMerge/>
          </w:tcPr>
          <w:p w:rsidR="00CB7C06" w:rsidRDefault="00CB7C06">
            <w:pPr>
              <w:rPr>
                <w:rFonts w:ascii="Arial" w:hAnsi="Arial" w:cs="Arial"/>
                <w:sz w:val="18"/>
                <w:szCs w:val="18"/>
              </w:rPr>
            </w:pPr>
          </w:p>
        </w:tc>
        <w:tc>
          <w:tcPr>
            <w:tcW w:w="927" w:type="dxa"/>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927" w:type="dxa"/>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927" w:type="dxa"/>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773" w:type="dxa"/>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810" w:type="dxa"/>
            <w:vMerge/>
          </w:tcPr>
          <w:p w:rsidR="00CB7C06" w:rsidRDefault="00CB7C06">
            <w:pPr>
              <w:rPr>
                <w:rFonts w:ascii="Arial" w:hAnsi="Arial" w:cs="Arial"/>
                <w:sz w:val="18"/>
                <w:szCs w:val="18"/>
              </w:rPr>
            </w:pPr>
          </w:p>
        </w:tc>
        <w:tc>
          <w:tcPr>
            <w:tcW w:w="900" w:type="dxa"/>
            <w:vMerge/>
          </w:tcPr>
          <w:p w:rsidR="00CB7C06" w:rsidRDefault="00CB7C06">
            <w:pPr>
              <w:rPr>
                <w:rFonts w:ascii="Arial" w:hAnsi="Arial" w:cs="Arial"/>
                <w:sz w:val="18"/>
                <w:szCs w:val="18"/>
              </w:rPr>
            </w:pPr>
          </w:p>
        </w:tc>
        <w:tc>
          <w:tcPr>
            <w:tcW w:w="900" w:type="dxa"/>
            <w:vMerge/>
          </w:tcPr>
          <w:p w:rsidR="00CB7C06" w:rsidRDefault="00CB7C06">
            <w:pPr>
              <w:rPr>
                <w:rFonts w:ascii="Arial" w:hAnsi="Arial" w:cs="Arial"/>
                <w:sz w:val="18"/>
                <w:szCs w:val="18"/>
              </w:rPr>
            </w:pPr>
          </w:p>
        </w:tc>
        <w:tc>
          <w:tcPr>
            <w:tcW w:w="1117" w:type="dxa"/>
            <w:vMerge/>
          </w:tcPr>
          <w:p w:rsidR="00CB7C06" w:rsidRDefault="00CB7C06">
            <w:pPr>
              <w:rPr>
                <w:rFonts w:ascii="Arial" w:hAnsi="Arial" w:cs="Arial"/>
                <w:sz w:val="18"/>
                <w:szCs w:val="18"/>
              </w:rPr>
            </w:pPr>
          </w:p>
        </w:tc>
      </w:tr>
      <w:tr w:rsidR="00CB7C06">
        <w:trPr>
          <w:trHeight w:val="403"/>
        </w:trPr>
        <w:tc>
          <w:tcPr>
            <w:tcW w:w="1157" w:type="dxa"/>
            <w:vMerge w:val="restart"/>
            <w:vAlign w:val="center"/>
          </w:tcPr>
          <w:p w:rsidR="00CB7C06" w:rsidRDefault="00EA5C5A">
            <w:pPr>
              <w:jc w:val="center"/>
              <w:rPr>
                <w:rFonts w:ascii="Arial" w:hAnsi="Arial" w:cs="Arial"/>
                <w:sz w:val="18"/>
                <w:szCs w:val="18"/>
              </w:rPr>
            </w:pPr>
            <w:r>
              <w:rPr>
                <w:rFonts w:ascii="Arial" w:hAnsi="Arial" w:cs="Arial"/>
                <w:sz w:val="18"/>
                <w:szCs w:val="18"/>
              </w:rPr>
              <w:t>Ericsson</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CB7C06" w:rsidRDefault="00EA5C5A">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CB7C06" w:rsidRDefault="00EA5C5A">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CB7C06" w:rsidRDefault="00EA5C5A">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 Note 5</w:t>
            </w:r>
          </w:p>
        </w:tc>
      </w:tr>
      <w:tr w:rsidR="00CB7C06">
        <w:trPr>
          <w:trHeight w:val="412"/>
        </w:trPr>
        <w:tc>
          <w:tcPr>
            <w:tcW w:w="1157" w:type="dxa"/>
            <w:vMerge/>
            <w:vAlign w:val="center"/>
          </w:tcPr>
          <w:p w:rsidR="00CB7C06" w:rsidRDefault="00CB7C06">
            <w:pPr>
              <w:jc w:val="center"/>
              <w:rPr>
                <w:rFonts w:ascii="Arial" w:hAnsi="Arial" w:cs="Arial"/>
                <w:sz w:val="18"/>
                <w:szCs w:val="18"/>
              </w:rPr>
            </w:pP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Note 2 Note 5</w:t>
            </w:r>
          </w:p>
        </w:tc>
      </w:tr>
      <w:tr w:rsidR="00CB7C06">
        <w:trPr>
          <w:trHeight w:val="225"/>
        </w:trPr>
        <w:tc>
          <w:tcPr>
            <w:tcW w:w="1157" w:type="dxa"/>
            <w:vMerge/>
            <w:vAlign w:val="center"/>
          </w:tcPr>
          <w:p w:rsidR="00CB7C06" w:rsidRDefault="00CB7C06">
            <w:pPr>
              <w:jc w:val="center"/>
              <w:rPr>
                <w:rFonts w:ascii="Arial" w:hAnsi="Arial" w:cs="Arial"/>
                <w:sz w:val="18"/>
                <w:szCs w:val="18"/>
              </w:rPr>
            </w:pP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CB7C06" w:rsidRDefault="00EA5C5A">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CB7C06" w:rsidRDefault="00EA5C5A">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CB7C06" w:rsidRDefault="00EA5C5A">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06"/>
        </w:trPr>
        <w:tc>
          <w:tcPr>
            <w:tcW w:w="1157" w:type="dxa"/>
            <w:vMerge/>
            <w:vAlign w:val="center"/>
          </w:tcPr>
          <w:p w:rsidR="00CB7C06" w:rsidRDefault="00CB7C06">
            <w:pPr>
              <w:jc w:val="center"/>
              <w:rPr>
                <w:rFonts w:ascii="Arial" w:hAnsi="Arial" w:cs="Arial"/>
                <w:sz w:val="18"/>
                <w:szCs w:val="18"/>
              </w:rPr>
            </w:pP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CB7C06" w:rsidRDefault="00EA5C5A">
            <w:pPr>
              <w:jc w:val="center"/>
              <w:rPr>
                <w:rFonts w:ascii="Arial" w:hAnsi="Arial" w:cs="Arial"/>
                <w:sz w:val="18"/>
                <w:szCs w:val="18"/>
              </w:rPr>
            </w:pPr>
            <w:r>
              <w:rPr>
                <w:rFonts w:ascii="Arial" w:hAnsi="Arial" w:cs="Arial"/>
                <w:sz w:val="18"/>
                <w:szCs w:val="18"/>
              </w:rPr>
              <w:t>Note 2</w:t>
            </w:r>
          </w:p>
          <w:p w:rsidR="00CB7C06" w:rsidRDefault="00EA5C5A">
            <w:pPr>
              <w:jc w:val="center"/>
              <w:rPr>
                <w:rFonts w:ascii="Arial" w:hAnsi="Arial" w:cs="Arial"/>
                <w:sz w:val="18"/>
                <w:szCs w:val="18"/>
              </w:rPr>
            </w:pPr>
            <w:r>
              <w:rPr>
                <w:rFonts w:ascii="Arial" w:hAnsi="Arial" w:cs="Arial"/>
                <w:sz w:val="18"/>
                <w:szCs w:val="18"/>
              </w:rPr>
              <w:t>Note 6</w:t>
            </w:r>
          </w:p>
        </w:tc>
      </w:tr>
      <w:tr w:rsidR="00CB7C06">
        <w:trPr>
          <w:trHeight w:val="206"/>
        </w:trPr>
        <w:tc>
          <w:tcPr>
            <w:tcW w:w="1157" w:type="dxa"/>
            <w:vAlign w:val="center"/>
          </w:tcPr>
          <w:p w:rsidR="00CB7C06" w:rsidRDefault="00EA5C5A">
            <w:pPr>
              <w:jc w:val="center"/>
              <w:rPr>
                <w:rFonts w:ascii="Arial" w:hAnsi="Arial" w:cs="Arial"/>
                <w:sz w:val="18"/>
                <w:szCs w:val="18"/>
              </w:rPr>
            </w:pPr>
            <w:r>
              <w:rPr>
                <w:rFonts w:ascii="Arial" w:hAnsi="Arial" w:cs="Arial"/>
                <w:sz w:val="18"/>
                <w:szCs w:val="18"/>
              </w:rPr>
              <w:t>Samsung</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CB7C06">
            <w:pPr>
              <w:jc w:val="center"/>
              <w:rPr>
                <w:rFonts w:ascii="Arial" w:hAnsi="Arial" w:cs="Arial"/>
                <w:sz w:val="18"/>
                <w:szCs w:val="18"/>
              </w:rPr>
            </w:pPr>
          </w:p>
        </w:tc>
      </w:tr>
      <w:tr w:rsidR="00CB7C06">
        <w:trPr>
          <w:trHeight w:val="197"/>
        </w:trPr>
        <w:tc>
          <w:tcPr>
            <w:tcW w:w="1157" w:type="dxa"/>
            <w:vAlign w:val="center"/>
          </w:tcPr>
          <w:p w:rsidR="00CB7C06" w:rsidRDefault="00EA5C5A">
            <w:pPr>
              <w:jc w:val="center"/>
              <w:rPr>
                <w:rFonts w:ascii="Arial" w:hAnsi="Arial" w:cs="Arial"/>
                <w:sz w:val="18"/>
                <w:szCs w:val="18"/>
              </w:rPr>
            </w:pPr>
            <w:r>
              <w:rPr>
                <w:rFonts w:ascii="Arial" w:hAnsi="Arial" w:cs="Arial"/>
                <w:sz w:val="18"/>
                <w:szCs w:val="18"/>
              </w:rPr>
              <w:t>CATT</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CB7C06" w:rsidRDefault="00EA5C5A">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CB7C06" w:rsidRDefault="00EA5C5A">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CB7C06" w:rsidRDefault="00EA5C5A">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206"/>
        </w:trPr>
        <w:tc>
          <w:tcPr>
            <w:tcW w:w="1157" w:type="dxa"/>
            <w:vAlign w:val="center"/>
          </w:tcPr>
          <w:p w:rsidR="00CB7C06" w:rsidRDefault="00EA5C5A">
            <w:pPr>
              <w:jc w:val="center"/>
              <w:rPr>
                <w:rFonts w:ascii="Arial" w:hAnsi="Arial" w:cs="Arial"/>
                <w:sz w:val="18"/>
                <w:szCs w:val="18"/>
              </w:rPr>
            </w:pPr>
            <w:r>
              <w:rPr>
                <w:rFonts w:ascii="Arial" w:hAnsi="Arial" w:cs="Arial"/>
                <w:sz w:val="18"/>
                <w:szCs w:val="18"/>
              </w:rPr>
              <w:t>Spreadtrum</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197"/>
        </w:trPr>
        <w:tc>
          <w:tcPr>
            <w:tcW w:w="1157" w:type="dxa"/>
            <w:vAlign w:val="center"/>
          </w:tcPr>
          <w:p w:rsidR="00CB7C06" w:rsidRDefault="00EA5C5A">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CB7C06" w:rsidRDefault="00EA5C5A">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CB7C06" w:rsidRDefault="00EA5C5A">
            <w:pPr>
              <w:jc w:val="center"/>
              <w:rPr>
                <w:rFonts w:ascii="Arial" w:hAnsi="Arial" w:cs="Arial"/>
                <w:color w:val="000000"/>
                <w:sz w:val="18"/>
                <w:szCs w:val="18"/>
              </w:rPr>
            </w:pPr>
            <w:r>
              <w:rPr>
                <w:rFonts w:ascii="Arial" w:hAnsi="Arial" w:cs="Arial"/>
                <w:sz w:val="18"/>
                <w:szCs w:val="18"/>
              </w:rPr>
              <w:t>9%</w:t>
            </w:r>
          </w:p>
        </w:tc>
        <w:tc>
          <w:tcPr>
            <w:tcW w:w="927" w:type="dxa"/>
            <w:vAlign w:val="center"/>
          </w:tcPr>
          <w:p w:rsidR="00CB7C06" w:rsidRDefault="00EA5C5A">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CB7C06" w:rsidRDefault="00EA5C5A">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CB7C06" w:rsidRDefault="00EA5C5A">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CB7C06" w:rsidRDefault="00EA5C5A">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CB7C06" w:rsidRDefault="00EA5C5A">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CB7C06" w:rsidRDefault="00EA5C5A">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w:t>
            </w:r>
          </w:p>
        </w:tc>
      </w:tr>
      <w:tr w:rsidR="00CB7C06">
        <w:trPr>
          <w:trHeight w:val="596"/>
        </w:trPr>
        <w:tc>
          <w:tcPr>
            <w:tcW w:w="1157" w:type="dxa"/>
            <w:vAlign w:val="center"/>
          </w:tcPr>
          <w:p w:rsidR="00CB7C06" w:rsidRDefault="00EA5C5A">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CB7C06" w:rsidRDefault="00EA5C5A">
            <w:pPr>
              <w:jc w:val="center"/>
              <w:rPr>
                <w:rFonts w:ascii="Arial" w:hAnsi="Arial" w:cs="Arial"/>
                <w:sz w:val="18"/>
                <w:szCs w:val="18"/>
              </w:rPr>
            </w:pPr>
            <w:r>
              <w:rPr>
                <w:rFonts w:ascii="Arial" w:hAnsi="Arial" w:cs="Arial"/>
                <w:color w:val="00B0F0"/>
                <w:sz w:val="18"/>
                <w:szCs w:val="18"/>
              </w:rPr>
              <w:t>4.43%</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CB7C06" w:rsidRDefault="00EA5C5A">
            <w:pPr>
              <w:jc w:val="center"/>
              <w:rPr>
                <w:rFonts w:ascii="Arial" w:hAnsi="Arial" w:cs="Arial"/>
                <w:sz w:val="18"/>
                <w:szCs w:val="18"/>
              </w:rPr>
            </w:pPr>
            <w:r>
              <w:rPr>
                <w:rFonts w:ascii="Arial" w:hAnsi="Arial" w:cs="Arial"/>
                <w:color w:val="00B0F0"/>
                <w:sz w:val="18"/>
                <w:szCs w:val="18"/>
              </w:rPr>
              <w:t>4.2%</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CB7C06" w:rsidRDefault="00EA5C5A">
            <w:pPr>
              <w:jc w:val="center"/>
              <w:rPr>
                <w:rFonts w:ascii="Arial" w:hAnsi="Arial" w:cs="Arial"/>
                <w:sz w:val="18"/>
                <w:szCs w:val="18"/>
              </w:rPr>
            </w:pPr>
            <w:r>
              <w:rPr>
                <w:rFonts w:ascii="Arial" w:hAnsi="Arial" w:cs="Arial"/>
                <w:color w:val="00B0F0"/>
                <w:sz w:val="18"/>
                <w:szCs w:val="18"/>
              </w:rPr>
              <w:t>4.57%</w:t>
            </w:r>
          </w:p>
        </w:tc>
        <w:tc>
          <w:tcPr>
            <w:tcW w:w="773" w:type="dxa"/>
            <w:vAlign w:val="center"/>
          </w:tcPr>
          <w:p w:rsidR="00CB7C06" w:rsidRDefault="00EA5C5A">
            <w:pPr>
              <w:jc w:val="center"/>
              <w:rPr>
                <w:rFonts w:ascii="Arial" w:hAnsi="Arial" w:cs="Arial"/>
                <w:sz w:val="18"/>
                <w:szCs w:val="18"/>
              </w:rPr>
            </w:pPr>
            <w:r>
              <w:rPr>
                <w:rFonts w:ascii="Arial" w:hAnsi="Arial" w:cs="Arial"/>
                <w:color w:val="00B0F0"/>
                <w:sz w:val="18"/>
                <w:szCs w:val="18"/>
              </w:rPr>
              <w:t>8.74%</w:t>
            </w:r>
          </w:p>
        </w:tc>
        <w:tc>
          <w:tcPr>
            <w:tcW w:w="810" w:type="dxa"/>
            <w:vAlign w:val="center"/>
          </w:tcPr>
          <w:p w:rsidR="00CB7C06" w:rsidRDefault="00EA5C5A">
            <w:pPr>
              <w:jc w:val="center"/>
              <w:rPr>
                <w:rFonts w:ascii="Arial" w:hAnsi="Arial" w:cs="Arial"/>
                <w:sz w:val="18"/>
                <w:szCs w:val="18"/>
              </w:rPr>
            </w:pPr>
            <w:r>
              <w:rPr>
                <w:rFonts w:ascii="Arial" w:hAnsi="Arial" w:cs="Arial"/>
                <w:color w:val="000000"/>
                <w:sz w:val="18"/>
                <w:szCs w:val="18"/>
              </w:rPr>
              <w:t>-</w:t>
            </w:r>
          </w:p>
        </w:tc>
        <w:tc>
          <w:tcPr>
            <w:tcW w:w="900" w:type="dxa"/>
            <w:vAlign w:val="center"/>
          </w:tcPr>
          <w:p w:rsidR="00CB7C06" w:rsidRDefault="00EA5C5A">
            <w:pPr>
              <w:jc w:val="center"/>
              <w:rPr>
                <w:rFonts w:ascii="Arial" w:hAnsi="Arial" w:cs="Arial"/>
                <w:sz w:val="18"/>
                <w:szCs w:val="18"/>
              </w:rPr>
            </w:pPr>
            <w:r>
              <w:rPr>
                <w:rFonts w:ascii="Arial" w:hAnsi="Arial" w:cs="Arial"/>
                <w:color w:val="000000"/>
                <w:sz w:val="18"/>
                <w:szCs w:val="18"/>
              </w:rPr>
              <w:t>-</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 Note 3 Note7</w:t>
            </w:r>
          </w:p>
        </w:tc>
      </w:tr>
      <w:tr w:rsidR="00CB7C06">
        <w:trPr>
          <w:trHeight w:val="206"/>
        </w:trPr>
        <w:tc>
          <w:tcPr>
            <w:tcW w:w="1157" w:type="dxa"/>
            <w:vAlign w:val="center"/>
          </w:tcPr>
          <w:p w:rsidR="00CB7C06" w:rsidRDefault="00EA5C5A">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CB7C06" w:rsidRDefault="00EA5C5A">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CB7C06" w:rsidRDefault="00EA5C5A">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CB7C06" w:rsidRDefault="00EA5C5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S1</w:t>
            </w:r>
          </w:p>
        </w:tc>
        <w:tc>
          <w:tcPr>
            <w:tcW w:w="1117" w:type="dxa"/>
            <w:vAlign w:val="center"/>
          </w:tcPr>
          <w:p w:rsidR="00CB7C06" w:rsidRDefault="00EA5C5A">
            <w:pPr>
              <w:jc w:val="center"/>
              <w:rPr>
                <w:rFonts w:ascii="Arial" w:hAnsi="Arial" w:cs="Arial"/>
                <w:sz w:val="18"/>
                <w:szCs w:val="18"/>
              </w:rPr>
            </w:pPr>
            <w:r>
              <w:rPr>
                <w:rFonts w:ascii="Arial" w:hAnsi="Arial" w:cs="Arial"/>
                <w:sz w:val="18"/>
                <w:szCs w:val="18"/>
              </w:rPr>
              <w:t>Note 1</w:t>
            </w:r>
          </w:p>
          <w:p w:rsidR="00CB7C06" w:rsidRDefault="00EA5C5A">
            <w:pPr>
              <w:jc w:val="center"/>
              <w:rPr>
                <w:rFonts w:ascii="Arial" w:hAnsi="Arial" w:cs="Arial"/>
                <w:sz w:val="18"/>
                <w:szCs w:val="18"/>
              </w:rPr>
            </w:pPr>
            <w:r>
              <w:rPr>
                <w:rFonts w:ascii="Arial" w:hAnsi="Arial" w:cs="Arial"/>
                <w:sz w:val="18"/>
                <w:szCs w:val="18"/>
              </w:rPr>
              <w:t>Note 6</w:t>
            </w:r>
          </w:p>
        </w:tc>
      </w:tr>
      <w:tr w:rsidR="00CB7C06">
        <w:trPr>
          <w:trHeight w:val="197"/>
        </w:trPr>
        <w:tc>
          <w:tcPr>
            <w:tcW w:w="1157" w:type="dxa"/>
            <w:vAlign w:val="center"/>
          </w:tcPr>
          <w:p w:rsidR="00CB7C06" w:rsidRDefault="00EA5C5A">
            <w:pPr>
              <w:tabs>
                <w:tab w:val="left" w:pos="384"/>
              </w:tabs>
              <w:jc w:val="center"/>
              <w:rPr>
                <w:rFonts w:ascii="Arial" w:hAnsi="Arial" w:cs="Arial"/>
                <w:sz w:val="18"/>
                <w:szCs w:val="18"/>
              </w:rPr>
            </w:pPr>
            <w:r>
              <w:rPr>
                <w:rFonts w:ascii="Arial" w:hAnsi="Arial" w:cs="Arial"/>
                <w:sz w:val="18"/>
                <w:szCs w:val="18"/>
              </w:rPr>
              <w:t>Samsung</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8"/>
                <w:szCs w:val="18"/>
              </w:rPr>
              <w:t>6.80%</w:t>
            </w:r>
          </w:p>
        </w:tc>
        <w:tc>
          <w:tcPr>
            <w:tcW w:w="900" w:type="dxa"/>
            <w:vAlign w:val="center"/>
          </w:tcPr>
          <w:p w:rsidR="00CB7C06" w:rsidRDefault="00EA5C5A">
            <w:pPr>
              <w:jc w:val="center"/>
              <w:rPr>
                <w:rFonts w:ascii="Microsoft Sans Serif" w:hAnsi="Microsoft Sans Serif" w:cs="Microsoft Sans Serif"/>
                <w:color w:val="000000"/>
                <w:sz w:val="18"/>
                <w:szCs w:val="18"/>
              </w:rPr>
            </w:pPr>
            <w:r>
              <w:rPr>
                <w:rFonts w:ascii="Arial" w:hAnsi="Arial" w:cs="Arial"/>
                <w:color w:val="000000"/>
                <w:sz w:val="18"/>
                <w:szCs w:val="18"/>
              </w:rPr>
              <w:t>13.70%</w:t>
            </w:r>
          </w:p>
        </w:tc>
        <w:tc>
          <w:tcPr>
            <w:tcW w:w="900" w:type="dxa"/>
            <w:vAlign w:val="center"/>
          </w:tcPr>
          <w:p w:rsidR="00CB7C06" w:rsidRDefault="00EA5C5A">
            <w:pPr>
              <w:jc w:val="center"/>
              <w:rPr>
                <w:rFonts w:ascii="Arial" w:hAnsi="Arial" w:cs="Arial"/>
                <w:sz w:val="18"/>
                <w:szCs w:val="18"/>
              </w:rPr>
            </w:pPr>
            <w:r>
              <w:rPr>
                <w:rFonts w:ascii="Arial" w:hAnsi="Arial" w:cs="Arial"/>
                <w:sz w:val="18"/>
                <w:szCs w:val="18"/>
              </w:rPr>
              <w:t>S3</w:t>
            </w:r>
          </w:p>
        </w:tc>
        <w:tc>
          <w:tcPr>
            <w:tcW w:w="1117" w:type="dxa"/>
            <w:vAlign w:val="center"/>
          </w:tcPr>
          <w:p w:rsidR="00CB7C06" w:rsidRDefault="00CB7C06">
            <w:pPr>
              <w:jc w:val="center"/>
              <w:rPr>
                <w:rFonts w:ascii="Arial" w:hAnsi="Arial" w:cs="Arial"/>
                <w:sz w:val="18"/>
                <w:szCs w:val="18"/>
              </w:rPr>
            </w:pPr>
          </w:p>
        </w:tc>
      </w:tr>
      <w:tr w:rsidR="00CB7C06">
        <w:trPr>
          <w:trHeight w:val="1003"/>
        </w:trPr>
        <w:tc>
          <w:tcPr>
            <w:tcW w:w="10292" w:type="dxa"/>
            <w:gridSpan w:val="11"/>
          </w:tcPr>
          <w:p w:rsidR="00CB7C06" w:rsidRDefault="00EA5C5A">
            <w:pPr>
              <w:rPr>
                <w:rFonts w:ascii="Arial" w:hAnsi="Arial" w:cs="Arial"/>
                <w:sz w:val="18"/>
                <w:szCs w:val="18"/>
              </w:rPr>
            </w:pPr>
            <w:r>
              <w:rPr>
                <w:rFonts w:ascii="Arial" w:hAnsi="Arial" w:cs="Arial"/>
                <w:sz w:val="18"/>
                <w:szCs w:val="18"/>
              </w:rPr>
              <w:t xml:space="preserve">Note 1: Same slot scheduling. </w:t>
            </w:r>
          </w:p>
          <w:p w:rsidR="00CB7C06" w:rsidRDefault="00EA5C5A">
            <w:pPr>
              <w:rPr>
                <w:rFonts w:ascii="Arial" w:hAnsi="Arial" w:cs="Arial"/>
                <w:sz w:val="18"/>
                <w:szCs w:val="18"/>
              </w:rPr>
            </w:pPr>
            <w:r>
              <w:rPr>
                <w:rFonts w:ascii="Arial" w:hAnsi="Arial" w:cs="Arial"/>
                <w:sz w:val="18"/>
                <w:szCs w:val="18"/>
              </w:rPr>
              <w:t xml:space="preserve">Note 2: Cross-slot scheduling. </w:t>
            </w:r>
          </w:p>
          <w:p w:rsidR="00CB7C06" w:rsidRDefault="00EA5C5A">
            <w:pPr>
              <w:rPr>
                <w:rFonts w:ascii="Arial" w:hAnsi="Arial" w:cs="Arial"/>
                <w:sz w:val="18"/>
                <w:szCs w:val="18"/>
              </w:rPr>
            </w:pPr>
            <w:r>
              <w:rPr>
                <w:rFonts w:ascii="Arial" w:hAnsi="Arial" w:cs="Arial"/>
                <w:sz w:val="18"/>
                <w:szCs w:val="18"/>
              </w:rPr>
              <w:t xml:space="preserve">Note 3: 1-layer transmission, 1 packet requires 1 PDSCH for Heartbeat traffic model; 1 packet requires 24 PDSCHs for IM model, assuming </w:t>
            </w:r>
            <w:r>
              <w:rPr>
                <w:rFonts w:ascii="Arial" w:hAnsi="Arial" w:cs="Arial"/>
                <w:sz w:val="18"/>
                <w:szCs w:val="18"/>
              </w:rPr>
              <w:t>cell center UE.</w:t>
            </w:r>
          </w:p>
          <w:p w:rsidR="00CB7C06" w:rsidRDefault="00EA5C5A">
            <w:pPr>
              <w:rPr>
                <w:rFonts w:ascii="Arial" w:hAnsi="Arial" w:cs="Arial"/>
                <w:sz w:val="18"/>
                <w:szCs w:val="18"/>
              </w:rPr>
            </w:pPr>
            <w:r>
              <w:rPr>
                <w:rFonts w:ascii="Arial" w:hAnsi="Arial" w:cs="Arial"/>
                <w:sz w:val="18"/>
                <w:szCs w:val="18"/>
              </w:rPr>
              <w:t>Note 4: ‘S1’ represents Scheme#1, ‘S2’ represents Scheme#2, ‘S3’ represents Scheme#3</w:t>
            </w:r>
          </w:p>
          <w:p w:rsidR="00CB7C06" w:rsidRDefault="00EA5C5A">
            <w:pPr>
              <w:rPr>
                <w:rFonts w:ascii="Arial" w:hAnsi="Arial" w:cs="Arial"/>
                <w:sz w:val="18"/>
                <w:szCs w:val="18"/>
              </w:rPr>
            </w:pPr>
            <w:r>
              <w:rPr>
                <w:rFonts w:ascii="Arial" w:hAnsi="Arial" w:cs="Arial"/>
                <w:sz w:val="18"/>
                <w:szCs w:val="18"/>
              </w:rPr>
              <w:t>Note 5: DL (50%) + UL (50%)</w:t>
            </w:r>
          </w:p>
          <w:p w:rsidR="00CB7C06" w:rsidRDefault="00EA5C5A">
            <w:pPr>
              <w:rPr>
                <w:rFonts w:ascii="Arial" w:hAnsi="Arial" w:cs="Arial"/>
                <w:sz w:val="18"/>
                <w:szCs w:val="18"/>
              </w:rPr>
            </w:pPr>
            <w:r>
              <w:rPr>
                <w:rFonts w:ascii="Arial" w:hAnsi="Arial" w:cs="Arial"/>
                <w:sz w:val="18"/>
                <w:szCs w:val="18"/>
              </w:rPr>
              <w:t>Note 6: DL-only</w:t>
            </w:r>
          </w:p>
          <w:p w:rsidR="00CB7C06" w:rsidRDefault="00EA5C5A">
            <w:pPr>
              <w:rPr>
                <w:rFonts w:ascii="Arial" w:hAnsi="Arial" w:cs="Arial"/>
                <w:sz w:val="18"/>
                <w:szCs w:val="18"/>
              </w:rPr>
            </w:pPr>
            <w:r>
              <w:rPr>
                <w:rFonts w:ascii="Arial" w:hAnsi="Arial" w:cs="Arial"/>
                <w:sz w:val="18"/>
                <w:szCs w:val="18"/>
              </w:rPr>
              <w:t>Note 7: TDD: DDDSUDDDSU</w:t>
            </w:r>
          </w:p>
          <w:p w:rsidR="00CB7C06" w:rsidRDefault="00CB7C06">
            <w:pPr>
              <w:rPr>
                <w:rFonts w:ascii="Arial" w:hAnsi="Arial" w:cs="Arial"/>
                <w:sz w:val="18"/>
                <w:szCs w:val="18"/>
              </w:rPr>
            </w:pPr>
          </w:p>
        </w:tc>
      </w:tr>
    </w:tbl>
    <w:p w:rsidR="00CB7C06" w:rsidRDefault="00CB7C06"/>
    <w:p w:rsidR="00CB7C06" w:rsidRDefault="00CB7C06"/>
    <w:p w:rsidR="00CB7C06" w:rsidRDefault="00CB7C06">
      <w:pPr>
        <w:rPr>
          <w:sz w:val="20"/>
          <w:szCs w:val="20"/>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w:t>
      </w:r>
      <w:r>
        <w:rPr>
          <w:rFonts w:ascii="Arial" w:hAnsi="Arial" w:cs="Arial"/>
          <w:b/>
          <w:bCs/>
          <w:sz w:val="20"/>
          <w:szCs w:val="20"/>
        </w:rPr>
        <w:t xml:space="preserve">red in TR 38.875, please explicitly comment with reasoning in ‘comments’ column. </w:t>
      </w:r>
    </w:p>
    <w:p w:rsidR="00CB7C06" w:rsidRDefault="00EA5C5A">
      <w:pPr>
        <w:pStyle w:val="af1"/>
        <w:numPr>
          <w:ilvl w:val="0"/>
          <w:numId w:val="15"/>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078"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numPr>
                <w:ilvl w:val="0"/>
                <w:numId w:val="16"/>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noting the 1 layer transmission as simulation assumption in Note3. It shall not impact the power saving evaluation at all considering it is already assumed that “1 packet </w:t>
            </w:r>
            <w:r>
              <w:rPr>
                <w:rFonts w:ascii="Arial" w:eastAsia="Malgun Gothic" w:hAnsi="Arial" w:cs="Arial"/>
                <w:sz w:val="20"/>
                <w:szCs w:val="20"/>
                <w:lang w:eastAsia="ko-KR"/>
              </w:rPr>
              <w:t>requires 1 PDSCH for Heartbeat traffic model; 1 packet requires 24 PDSCHs for IM model, assuming cell center UE”. We propose delete the ‘1-layer transmission,’ to avoid the confusion.</w:t>
            </w:r>
          </w:p>
          <w:p w:rsidR="00CB7C06" w:rsidRDefault="00EA5C5A">
            <w:pPr>
              <w:pStyle w:val="af1"/>
              <w:numPr>
                <w:ilvl w:val="0"/>
                <w:numId w:val="16"/>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lastRenderedPageBreak/>
              <w:t>Similar comments as that for Proposal 8.2.1-1, Scheme#3 are not in the s</w:t>
            </w:r>
            <w:r>
              <w:rPr>
                <w:rFonts w:ascii="Arial" w:eastAsia="Malgun Gothic" w:hAnsi="Arial" w:cs="Arial"/>
                <w:sz w:val="20"/>
                <w:szCs w:val="20"/>
                <w:lang w:eastAsia="ko-KR"/>
              </w:rPr>
              <w:t>tudy scope. We don’t think they can be captured in table 4 and table 5.</w:t>
            </w:r>
          </w:p>
        </w:tc>
      </w:tr>
      <w:tr w:rsidR="00CB7C06">
        <w:tc>
          <w:tcPr>
            <w:tcW w:w="126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lastRenderedPageBreak/>
              <w:t>Spreadtrum</w:t>
            </w:r>
          </w:p>
        </w:tc>
        <w:tc>
          <w:tcPr>
            <w:tcW w:w="1078" w:type="dxa"/>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rsidR="00CB7C06" w:rsidRDefault="00CB7C06">
            <w:pPr>
              <w:rPr>
                <w:rFonts w:ascii="Arial" w:eastAsiaTheme="minorEastAsia" w:hAnsi="Arial" w:cs="Arial"/>
                <w:sz w:val="20"/>
                <w:szCs w:val="20"/>
              </w:rPr>
            </w:pPr>
          </w:p>
        </w:tc>
        <w:tc>
          <w:tcPr>
            <w:tcW w:w="8810"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078"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 xml:space="preserve">We make the following updates </w:t>
            </w:r>
            <w:r>
              <w:rPr>
                <w:rFonts w:ascii="Arial" w:hAnsi="Arial" w:cs="Arial"/>
                <w:sz w:val="20"/>
                <w:szCs w:val="20"/>
                <w:lang w:eastAsia="sv-SE"/>
              </w:rPr>
              <w:t>highlighted in red on our results in Table 4 and Table 5.</w:t>
            </w:r>
          </w:p>
          <w:p w:rsidR="00CB7C06" w:rsidRDefault="00CB7C06">
            <w:pPr>
              <w:rPr>
                <w:rFonts w:ascii="Arial" w:hAnsi="Arial" w:cs="Arial"/>
                <w:sz w:val="20"/>
                <w:szCs w:val="20"/>
                <w:lang w:eastAsia="sv-SE"/>
              </w:rPr>
            </w:pPr>
          </w:p>
          <w:p w:rsidR="00CB7C06" w:rsidRDefault="00EA5C5A">
            <w:pPr>
              <w:rPr>
                <w:rFonts w:ascii="Arial" w:eastAsiaTheme="minorEastAsia" w:hAnsi="Arial" w:cs="Arial"/>
                <w:b/>
                <w:sz w:val="20"/>
                <w:szCs w:val="20"/>
                <w:u w:val="single"/>
              </w:rPr>
            </w:pPr>
            <w:r>
              <w:rPr>
                <w:rFonts w:ascii="Arial" w:eastAsiaTheme="minorEastAsia" w:hAnsi="Arial" w:cs="Arial"/>
                <w:b/>
                <w:sz w:val="20"/>
                <w:szCs w:val="20"/>
                <w:u w:val="single"/>
              </w:rPr>
              <w:t>For Table 4:</w:t>
            </w:r>
          </w:p>
          <w:p w:rsidR="00CB7C06" w:rsidRDefault="00CB7C06">
            <w:pPr>
              <w:rPr>
                <w:rFonts w:ascii="Arial" w:eastAsiaTheme="minorEastAsia" w:hAnsi="Arial" w:cs="Arial"/>
                <w:sz w:val="20"/>
                <w:szCs w:val="20"/>
              </w:rPr>
            </w:pPr>
          </w:p>
          <w:tbl>
            <w:tblPr>
              <w:tblStyle w:val="ab"/>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CB7C06">
              <w:trPr>
                <w:trHeight w:val="298"/>
              </w:trPr>
              <w:tc>
                <w:tcPr>
                  <w:tcW w:w="977" w:type="dxa"/>
                  <w:vMerge w:val="restart"/>
                </w:tcPr>
                <w:p w:rsidR="00CB7C06" w:rsidRDefault="00EA5C5A">
                  <w:pPr>
                    <w:tabs>
                      <w:tab w:val="left" w:pos="384"/>
                    </w:tabs>
                    <w:rPr>
                      <w:rFonts w:ascii="Arial" w:hAnsi="Arial" w:cs="Arial"/>
                      <w:sz w:val="18"/>
                      <w:szCs w:val="18"/>
                    </w:rPr>
                  </w:pPr>
                  <w:r>
                    <w:rPr>
                      <w:rFonts w:ascii="Arial" w:hAnsi="Arial" w:cs="Arial"/>
                      <w:sz w:val="18"/>
                      <w:szCs w:val="18"/>
                    </w:rPr>
                    <w:t>Samsung</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6.60%</w:t>
                  </w:r>
                </w:p>
              </w:tc>
              <w:tc>
                <w:tcPr>
                  <w:tcW w:w="8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13.20%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4.90%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9.60%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4.60%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8.90%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6.80%</w:t>
                  </w:r>
                </w:p>
              </w:tc>
              <w:tc>
                <w:tcPr>
                  <w:tcW w:w="8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13.70%</w:t>
                  </w:r>
                </w:p>
              </w:tc>
              <w:tc>
                <w:tcPr>
                  <w:tcW w:w="487" w:type="dxa"/>
                </w:tcPr>
                <w:p w:rsidR="00CB7C06" w:rsidRDefault="00EA5C5A">
                  <w:pPr>
                    <w:jc w:val="center"/>
                    <w:rPr>
                      <w:rFonts w:ascii="Arial" w:hAnsi="Arial" w:cs="Arial"/>
                      <w:sz w:val="18"/>
                      <w:szCs w:val="18"/>
                    </w:rPr>
                  </w:pPr>
                  <w:r>
                    <w:rPr>
                      <w:rFonts w:ascii="Arial" w:hAnsi="Arial" w:cs="Arial"/>
                      <w:sz w:val="18"/>
                      <w:szCs w:val="18"/>
                    </w:rPr>
                    <w:t xml:space="preserve">S1, </w:t>
                  </w:r>
                  <w:r>
                    <w:rPr>
                      <w:rFonts w:ascii="Arial" w:hAnsi="Arial" w:cs="Arial"/>
                      <w:color w:val="FF0000"/>
                      <w:sz w:val="18"/>
                      <w:szCs w:val="18"/>
                    </w:rPr>
                    <w:t>S2</w:t>
                  </w:r>
                </w:p>
              </w:tc>
              <w:tc>
                <w:tcPr>
                  <w:tcW w:w="1104" w:type="dxa"/>
                </w:tcPr>
                <w:p w:rsidR="00CB7C06" w:rsidRDefault="00EA5C5A">
                  <w:pPr>
                    <w:jc w:val="center"/>
                    <w:rPr>
                      <w:rFonts w:ascii="Arial" w:hAnsi="Arial" w:cs="Arial"/>
                      <w:sz w:val="18"/>
                      <w:szCs w:val="18"/>
                    </w:rPr>
                  </w:pPr>
                  <w:r>
                    <w:rPr>
                      <w:rFonts w:ascii="Arial" w:hAnsi="Arial" w:cs="Arial"/>
                      <w:color w:val="FF0000"/>
                      <w:sz w:val="18"/>
                      <w:szCs w:val="18"/>
                    </w:rPr>
                    <w:t>Note 2, Note 6</w:t>
                  </w:r>
                </w:p>
              </w:tc>
            </w:tr>
            <w:tr w:rsidR="00CB7C06">
              <w:trPr>
                <w:trHeight w:val="298"/>
              </w:trPr>
              <w:tc>
                <w:tcPr>
                  <w:tcW w:w="977" w:type="dxa"/>
                  <w:vMerge/>
                </w:tcPr>
                <w:p w:rsidR="00CB7C06" w:rsidRDefault="00CB7C06">
                  <w:pPr>
                    <w:tabs>
                      <w:tab w:val="left" w:pos="384"/>
                    </w:tabs>
                    <w:rPr>
                      <w:rFonts w:ascii="Arial" w:hAnsi="Arial" w:cs="Arial"/>
                      <w:sz w:val="18"/>
                      <w:szCs w:val="18"/>
                    </w:rPr>
                  </w:pP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6.30%</w:t>
                  </w:r>
                </w:p>
              </w:tc>
              <w:tc>
                <w:tcPr>
                  <w:tcW w:w="827" w:type="dxa"/>
                </w:tcPr>
                <w:p w:rsidR="00CB7C06" w:rsidRDefault="00EA5C5A">
                  <w:pPr>
                    <w:jc w:val="center"/>
                    <w:rPr>
                      <w:rFonts w:ascii="Arial" w:hAnsi="Arial" w:cs="Arial"/>
                      <w:color w:val="000000"/>
                      <w:sz w:val="18"/>
                      <w:szCs w:val="18"/>
                    </w:rPr>
                  </w:pPr>
                  <w:r>
                    <w:rPr>
                      <w:rFonts w:ascii="Arial" w:hAnsi="Arial" w:cs="Arial"/>
                      <w:sz w:val="18"/>
                      <w:szCs w:val="18"/>
                    </w:rPr>
                    <w:t>12.70%</w:t>
                  </w: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4.20%</w:t>
                  </w: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8.30%</w:t>
                  </w: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3.90%</w:t>
                  </w: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7.60%</w:t>
                  </w:r>
                </w:p>
              </w:tc>
              <w:tc>
                <w:tcPr>
                  <w:tcW w:w="727" w:type="dxa"/>
                </w:tcPr>
                <w:p w:rsidR="00CB7C06" w:rsidRDefault="00EA5C5A">
                  <w:pPr>
                    <w:jc w:val="center"/>
                    <w:rPr>
                      <w:rFonts w:ascii="Arial" w:hAnsi="Arial" w:cs="Arial"/>
                      <w:color w:val="000000"/>
                      <w:sz w:val="18"/>
                      <w:szCs w:val="18"/>
                    </w:rPr>
                  </w:pPr>
                  <w:r>
                    <w:rPr>
                      <w:rFonts w:ascii="Arial" w:hAnsi="Arial" w:cs="Arial"/>
                      <w:sz w:val="18"/>
                      <w:szCs w:val="18"/>
                    </w:rPr>
                    <w:t>6.50%</w:t>
                  </w:r>
                </w:p>
              </w:tc>
              <w:tc>
                <w:tcPr>
                  <w:tcW w:w="827" w:type="dxa"/>
                </w:tcPr>
                <w:p w:rsidR="00CB7C06" w:rsidRDefault="00EA5C5A">
                  <w:pPr>
                    <w:jc w:val="center"/>
                    <w:rPr>
                      <w:rFonts w:ascii="Arial" w:hAnsi="Arial" w:cs="Arial"/>
                      <w:color w:val="000000"/>
                      <w:sz w:val="18"/>
                      <w:szCs w:val="18"/>
                    </w:rPr>
                  </w:pPr>
                  <w:r>
                    <w:rPr>
                      <w:rFonts w:ascii="Arial" w:hAnsi="Arial" w:cs="Arial"/>
                      <w:sz w:val="18"/>
                      <w:szCs w:val="18"/>
                    </w:rPr>
                    <w:t>13.10%</w:t>
                  </w:r>
                </w:p>
              </w:tc>
              <w:tc>
                <w:tcPr>
                  <w:tcW w:w="487" w:type="dxa"/>
                </w:tcPr>
                <w:p w:rsidR="00CB7C06" w:rsidRDefault="00EA5C5A">
                  <w:pPr>
                    <w:jc w:val="center"/>
                    <w:rPr>
                      <w:rFonts w:ascii="Arial" w:hAnsi="Arial" w:cs="Arial"/>
                      <w:sz w:val="18"/>
                      <w:szCs w:val="18"/>
                    </w:rPr>
                  </w:pPr>
                  <w:r>
                    <w:rPr>
                      <w:rFonts w:ascii="Arial" w:hAnsi="Arial" w:cs="Arial"/>
                      <w:sz w:val="18"/>
                      <w:szCs w:val="18"/>
                    </w:rPr>
                    <w:t>S3</w:t>
                  </w:r>
                </w:p>
              </w:tc>
              <w:tc>
                <w:tcPr>
                  <w:tcW w:w="1104" w:type="dxa"/>
                </w:tcPr>
                <w:p w:rsidR="00CB7C06" w:rsidRDefault="00EA5C5A">
                  <w:pPr>
                    <w:jc w:val="center"/>
                    <w:rPr>
                      <w:rFonts w:ascii="Arial" w:hAnsi="Arial" w:cs="Arial"/>
                      <w:color w:val="FF0000"/>
                      <w:sz w:val="18"/>
                      <w:szCs w:val="18"/>
                    </w:rPr>
                  </w:pPr>
                  <w:r>
                    <w:rPr>
                      <w:rFonts w:ascii="Arial" w:hAnsi="Arial" w:cs="Arial"/>
                      <w:color w:val="FF0000"/>
                      <w:sz w:val="18"/>
                      <w:szCs w:val="18"/>
                    </w:rPr>
                    <w:t>Note 2, Note 6</w:t>
                  </w:r>
                </w:p>
              </w:tc>
            </w:tr>
          </w:tbl>
          <w:p w:rsidR="00CB7C06" w:rsidRDefault="00CB7C06">
            <w:pPr>
              <w:rPr>
                <w:rFonts w:ascii="Arial" w:eastAsiaTheme="minorEastAsia" w:hAnsi="Arial" w:cs="Arial"/>
                <w:sz w:val="20"/>
                <w:szCs w:val="20"/>
              </w:rPr>
            </w:pP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For Table 5:</w:t>
            </w:r>
          </w:p>
          <w:tbl>
            <w:tblPr>
              <w:tblStyle w:val="ab"/>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CB7C06">
              <w:trPr>
                <w:trHeight w:val="298"/>
              </w:trPr>
              <w:tc>
                <w:tcPr>
                  <w:tcW w:w="977" w:type="dxa"/>
                  <w:vMerge w:val="restart"/>
                </w:tcPr>
                <w:p w:rsidR="00CB7C06" w:rsidRDefault="00EA5C5A">
                  <w:pPr>
                    <w:tabs>
                      <w:tab w:val="left" w:pos="384"/>
                    </w:tabs>
                    <w:rPr>
                      <w:rFonts w:ascii="Arial" w:hAnsi="Arial" w:cs="Arial"/>
                      <w:sz w:val="18"/>
                      <w:szCs w:val="18"/>
                    </w:rPr>
                  </w:pPr>
                  <w:r>
                    <w:rPr>
                      <w:rFonts w:ascii="Arial" w:hAnsi="Arial" w:cs="Arial"/>
                      <w:sz w:val="18"/>
                      <w:szCs w:val="18"/>
                    </w:rPr>
                    <w:t>Samsung</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6.60%</w:t>
                  </w:r>
                </w:p>
              </w:tc>
              <w:tc>
                <w:tcPr>
                  <w:tcW w:w="8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13.20%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4.90%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9.60%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4.60%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8.90%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6.80%</w:t>
                  </w:r>
                </w:p>
              </w:tc>
              <w:tc>
                <w:tcPr>
                  <w:tcW w:w="8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13.70%</w:t>
                  </w:r>
                </w:p>
              </w:tc>
              <w:tc>
                <w:tcPr>
                  <w:tcW w:w="487" w:type="dxa"/>
                </w:tcPr>
                <w:p w:rsidR="00CB7C06" w:rsidRDefault="00EA5C5A">
                  <w:pPr>
                    <w:jc w:val="center"/>
                    <w:rPr>
                      <w:rFonts w:ascii="Arial" w:hAnsi="Arial" w:cs="Arial"/>
                      <w:sz w:val="18"/>
                      <w:szCs w:val="18"/>
                    </w:rPr>
                  </w:pPr>
                  <w:r>
                    <w:rPr>
                      <w:rFonts w:ascii="Arial" w:hAnsi="Arial" w:cs="Arial"/>
                      <w:sz w:val="18"/>
                      <w:szCs w:val="18"/>
                    </w:rPr>
                    <w:t xml:space="preserve">S1, </w:t>
                  </w:r>
                  <w:r>
                    <w:rPr>
                      <w:rFonts w:ascii="Arial" w:hAnsi="Arial" w:cs="Arial"/>
                      <w:color w:val="FF0000"/>
                      <w:sz w:val="18"/>
                      <w:szCs w:val="18"/>
                    </w:rPr>
                    <w:t>S2</w:t>
                  </w:r>
                </w:p>
              </w:tc>
              <w:tc>
                <w:tcPr>
                  <w:tcW w:w="1104" w:type="dxa"/>
                </w:tcPr>
                <w:p w:rsidR="00CB7C06" w:rsidRDefault="00EA5C5A">
                  <w:pPr>
                    <w:jc w:val="center"/>
                    <w:rPr>
                      <w:rFonts w:ascii="Arial" w:hAnsi="Arial" w:cs="Arial"/>
                      <w:sz w:val="18"/>
                      <w:szCs w:val="18"/>
                    </w:rPr>
                  </w:pPr>
                  <w:r>
                    <w:rPr>
                      <w:rFonts w:ascii="Arial" w:hAnsi="Arial" w:cs="Arial"/>
                      <w:color w:val="FF0000"/>
                      <w:sz w:val="18"/>
                      <w:szCs w:val="18"/>
                    </w:rPr>
                    <w:t>Note 2, Note 6</w:t>
                  </w:r>
                </w:p>
              </w:tc>
            </w:tr>
            <w:tr w:rsidR="00CB7C06">
              <w:trPr>
                <w:trHeight w:val="298"/>
              </w:trPr>
              <w:tc>
                <w:tcPr>
                  <w:tcW w:w="977" w:type="dxa"/>
                  <w:vMerge/>
                </w:tcPr>
                <w:p w:rsidR="00CB7C06" w:rsidRDefault="00CB7C06">
                  <w:pPr>
                    <w:tabs>
                      <w:tab w:val="left" w:pos="384"/>
                    </w:tabs>
                    <w:rPr>
                      <w:rFonts w:ascii="Arial" w:hAnsi="Arial" w:cs="Arial"/>
                      <w:sz w:val="18"/>
                      <w:szCs w:val="18"/>
                    </w:rPr>
                  </w:pP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6.60%</w:t>
                  </w:r>
                </w:p>
              </w:tc>
              <w:tc>
                <w:tcPr>
                  <w:tcW w:w="8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13.20%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4.90%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9.60%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4.60%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8.90%</w:t>
                  </w:r>
                </w:p>
              </w:tc>
              <w:tc>
                <w:tcPr>
                  <w:tcW w:w="7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6.80%</w:t>
                  </w:r>
                </w:p>
              </w:tc>
              <w:tc>
                <w:tcPr>
                  <w:tcW w:w="827" w:type="dxa"/>
                  <w:vAlign w:val="center"/>
                </w:tcPr>
                <w:p w:rsidR="00CB7C06" w:rsidRDefault="00EA5C5A">
                  <w:pPr>
                    <w:jc w:val="center"/>
                    <w:rPr>
                      <w:rFonts w:ascii="Arial" w:hAnsi="Arial" w:cs="Arial"/>
                      <w:color w:val="000000"/>
                      <w:sz w:val="18"/>
                      <w:szCs w:val="18"/>
                    </w:rPr>
                  </w:pPr>
                  <w:r>
                    <w:rPr>
                      <w:rFonts w:ascii="Arial" w:hAnsi="Arial" w:cs="Arial"/>
                      <w:color w:val="000000"/>
                      <w:sz w:val="18"/>
                      <w:szCs w:val="18"/>
                    </w:rPr>
                    <w:t>13.70%</w:t>
                  </w:r>
                </w:p>
              </w:tc>
              <w:tc>
                <w:tcPr>
                  <w:tcW w:w="487" w:type="dxa"/>
                </w:tcPr>
                <w:p w:rsidR="00CB7C06" w:rsidRDefault="00EA5C5A">
                  <w:pPr>
                    <w:jc w:val="center"/>
                    <w:rPr>
                      <w:rFonts w:ascii="Arial" w:hAnsi="Arial" w:cs="Arial"/>
                      <w:sz w:val="18"/>
                      <w:szCs w:val="18"/>
                    </w:rPr>
                  </w:pPr>
                  <w:r>
                    <w:rPr>
                      <w:rFonts w:ascii="Arial" w:hAnsi="Arial" w:cs="Arial"/>
                      <w:sz w:val="18"/>
                      <w:szCs w:val="18"/>
                    </w:rPr>
                    <w:t>S3</w:t>
                  </w:r>
                </w:p>
              </w:tc>
              <w:tc>
                <w:tcPr>
                  <w:tcW w:w="1104" w:type="dxa"/>
                </w:tcPr>
                <w:p w:rsidR="00CB7C06" w:rsidRDefault="00EA5C5A">
                  <w:pPr>
                    <w:jc w:val="center"/>
                    <w:rPr>
                      <w:rFonts w:ascii="Arial" w:hAnsi="Arial" w:cs="Arial"/>
                      <w:color w:val="FF0000"/>
                      <w:sz w:val="18"/>
                      <w:szCs w:val="18"/>
                    </w:rPr>
                  </w:pPr>
                  <w:r>
                    <w:rPr>
                      <w:rFonts w:ascii="Arial" w:hAnsi="Arial" w:cs="Arial"/>
                      <w:color w:val="FF0000"/>
                      <w:sz w:val="18"/>
                      <w:szCs w:val="18"/>
                    </w:rPr>
                    <w:t>Note 2, Note 6</w:t>
                  </w:r>
                </w:p>
              </w:tc>
            </w:tr>
          </w:tbl>
          <w:p w:rsidR="00CB7C06" w:rsidRDefault="00CB7C06">
            <w:pPr>
              <w:rPr>
                <w:rFonts w:ascii="Arial" w:eastAsiaTheme="minorEastAsia" w:hAnsi="Arial" w:cs="Arial"/>
                <w:sz w:val="20"/>
                <w:szCs w:val="20"/>
              </w:rPr>
            </w:pPr>
          </w:p>
          <w:p w:rsidR="00CB7C06" w:rsidRDefault="00CB7C06">
            <w:pPr>
              <w:rPr>
                <w:rFonts w:ascii="Arial" w:eastAsia="Malgun Gothic" w:hAnsi="Arial" w:cs="Arial"/>
                <w:sz w:val="20"/>
                <w:szCs w:val="20"/>
                <w:lang w:eastAsia="ko-KR"/>
              </w:rPr>
            </w:pP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078"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numPr>
                <w:ilvl w:val="0"/>
                <w:numId w:val="17"/>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af1"/>
              <w:numPr>
                <w:ilvl w:val="0"/>
                <w:numId w:val="17"/>
              </w:numPr>
              <w:rPr>
                <w:rFonts w:ascii="Arial" w:eastAsiaTheme="minorEastAsia" w:hAnsi="Arial" w:cs="Arial"/>
                <w:sz w:val="20"/>
                <w:szCs w:val="20"/>
              </w:rPr>
            </w:pPr>
            <w:r>
              <w:rPr>
                <w:rFonts w:ascii="Arial" w:eastAsiaTheme="minorEastAsia" w:hAnsi="Arial" w:cs="Arial"/>
                <w:sz w:val="20"/>
                <w:szCs w:val="20"/>
              </w:rPr>
              <w:t xml:space="preserve">Scheme#3 </w:t>
            </w:r>
            <w:r>
              <w:rPr>
                <w:rFonts w:ascii="Arial" w:eastAsiaTheme="minorEastAsia" w:hAnsi="Arial" w:cs="Arial"/>
                <w:sz w:val="20"/>
                <w:szCs w:val="20"/>
              </w:rPr>
              <w:t>should be removed. This schemes is not supported in NR, so can’t be considered as baseline, and it is not in the SI scope.</w:t>
            </w:r>
          </w:p>
          <w:p w:rsidR="00CB7C06" w:rsidRDefault="00EA5C5A">
            <w:pPr>
              <w:pStyle w:val="af1"/>
              <w:numPr>
                <w:ilvl w:val="0"/>
                <w:numId w:val="17"/>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hAnsi="Arial" w:cs="Arial"/>
                <w:sz w:val="20"/>
                <w:szCs w:val="20"/>
                <w:lang w:eastAsia="sv-SE"/>
              </w:rPr>
            </w:pP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1"/>
              <w:ind w:left="360"/>
              <w:rPr>
                <w:rFonts w:ascii="Arial" w:eastAsiaTheme="minorEastAsia" w:hAnsi="Arial" w:cs="Arial"/>
                <w:sz w:val="20"/>
                <w:szCs w:val="20"/>
              </w:rPr>
            </w:pP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1"/>
              <w:ind w:left="360"/>
              <w:rPr>
                <w:rFonts w:ascii="Arial" w:eastAsiaTheme="minorEastAsia" w:hAnsi="Arial" w:cs="Arial"/>
                <w:sz w:val="20"/>
                <w:szCs w:val="20"/>
              </w:rPr>
            </w:pP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ind w:left="360"/>
              <w:rPr>
                <w:rFonts w:ascii="Arial" w:eastAsiaTheme="minorEastAsia" w:hAnsi="Arial" w:cs="Arial"/>
                <w:sz w:val="20"/>
                <w:szCs w:val="20"/>
              </w:rPr>
            </w:pPr>
            <w:r>
              <w:rPr>
                <w:rFonts w:ascii="Arial" w:hAnsi="Arial" w:cs="Arial"/>
                <w:sz w:val="20"/>
                <w:szCs w:val="20"/>
                <w:lang w:eastAsia="sv-SE"/>
              </w:rPr>
              <w:t>If S1 only listed, S2</w:t>
            </w:r>
            <w:r>
              <w:rPr>
                <w:rFonts w:ascii="Arial" w:hAnsi="Arial" w:cs="Arial"/>
                <w:sz w:val="20"/>
                <w:szCs w:val="20"/>
                <w:lang w:eastAsia="sv-SE"/>
              </w:rPr>
              <w:t xml:space="preserve"> and S3 results should be removed</w:t>
            </w: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ind w:left="360"/>
              <w:rPr>
                <w:rFonts w:ascii="Arial" w:hAnsi="Arial" w:cs="Arial"/>
                <w:sz w:val="20"/>
                <w:szCs w:val="20"/>
              </w:rPr>
            </w:pPr>
            <w:r>
              <w:rPr>
                <w:rFonts w:ascii="Arial" w:hAnsi="Arial" w:cs="Arial"/>
                <w:sz w:val="20"/>
                <w:szCs w:val="20"/>
              </w:rPr>
              <w:t>We have added some new results which are uplo</w:t>
            </w:r>
            <w:r>
              <w:rPr>
                <w:rFonts w:ascii="Arial" w:hAnsi="Arial" w:cs="Arial"/>
                <w:sz w:val="20"/>
                <w:szCs w:val="20"/>
              </w:rPr>
              <w:t>aded to evaluation results draft folder and are also reflected in the tables above. Fine to remove ‘1 layer transmission’ from Note 3</w:t>
            </w: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1"/>
              <w:ind w:left="360"/>
              <w:rPr>
                <w:rFonts w:ascii="Arial" w:eastAsiaTheme="minorEastAsia" w:hAnsi="Arial" w:cs="Arial"/>
                <w:sz w:val="20"/>
                <w:szCs w:val="20"/>
              </w:rPr>
            </w:pPr>
            <w:r>
              <w:rPr>
                <w:rFonts w:ascii="Arial" w:eastAsiaTheme="minorEastAsia" w:hAnsi="Arial" w:cs="Arial"/>
                <w:sz w:val="20"/>
                <w:szCs w:val="20"/>
              </w:rPr>
              <w:t>Only SI</w:t>
            </w:r>
          </w:p>
        </w:tc>
      </w:tr>
      <w:tr w:rsidR="00CB7C0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1078"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 xml:space="preserve">Similar with DOCOMO, </w:t>
            </w:r>
            <w:r>
              <w:rPr>
                <w:rFonts w:ascii="Arial" w:eastAsia="宋体" w:hAnsi="Arial" w:cs="Arial" w:hint="eastAsia"/>
                <w:sz w:val="20"/>
                <w:szCs w:val="20"/>
              </w:rPr>
              <w:t>whether to remove S2/S3 depends on</w:t>
            </w:r>
            <w:r>
              <w:rPr>
                <w:rFonts w:ascii="Arial" w:eastAsiaTheme="minorEastAsia" w:hAnsi="Arial" w:cs="Arial"/>
                <w:sz w:val="20"/>
                <w:szCs w:val="20"/>
              </w:rPr>
              <w:t xml:space="preserve"> the conclusion of Proposal 8.2.1-1</w:t>
            </w:r>
          </w:p>
          <w:p w:rsidR="00CB7C06" w:rsidRDefault="00CB7C06">
            <w:pPr>
              <w:rPr>
                <w:rFonts w:ascii="Arial" w:eastAsia="宋体" w:hAnsi="Arial" w:cs="Arial"/>
                <w:sz w:val="20"/>
                <w:szCs w:val="20"/>
              </w:rPr>
            </w:pPr>
          </w:p>
        </w:tc>
      </w:tr>
    </w:tbl>
    <w:p w:rsidR="00CB7C06" w:rsidRDefault="00CB7C06">
      <w:pPr>
        <w:rPr>
          <w:sz w:val="20"/>
          <w:szCs w:val="20"/>
        </w:rPr>
      </w:pPr>
    </w:p>
    <w:p w:rsidR="00CB7C06" w:rsidRDefault="00CB7C06">
      <w:pPr>
        <w:rPr>
          <w:sz w:val="20"/>
          <w:szCs w:val="20"/>
        </w:rPr>
      </w:pPr>
    </w:p>
    <w:p w:rsidR="00CB7C06" w:rsidRDefault="00CB7C06">
      <w:pPr>
        <w:rPr>
          <w:sz w:val="20"/>
          <w:szCs w:val="20"/>
        </w:rPr>
      </w:pPr>
    </w:p>
    <w:p w:rsidR="00CB7C06" w:rsidRDefault="00CB7C06">
      <w:pPr>
        <w:rPr>
          <w:sz w:val="20"/>
          <w:szCs w:val="20"/>
        </w:rPr>
      </w:pPr>
    </w:p>
    <w:p w:rsidR="00CB7C06" w:rsidRDefault="00EA5C5A">
      <w:pPr>
        <w:spacing w:after="180"/>
        <w:rPr>
          <w:rFonts w:ascii="Arial" w:hAnsi="Arial" w:cs="Arial"/>
          <w:b/>
          <w:bCs/>
          <w:sz w:val="20"/>
          <w:szCs w:val="20"/>
          <w:u w:val="single"/>
        </w:rPr>
      </w:pPr>
      <w:r>
        <w:rPr>
          <w:rFonts w:ascii="Arial" w:hAnsi="Arial" w:cs="Arial"/>
          <w:b/>
          <w:bCs/>
          <w:sz w:val="20"/>
          <w:szCs w:val="20"/>
          <w:u w:val="single"/>
        </w:rPr>
        <w:t xml:space="preserve">Observations </w:t>
      </w:r>
    </w:p>
    <w:p w:rsidR="00CB7C06" w:rsidRDefault="00EA5C5A">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CB7C06" w:rsidRDefault="00CB7C06">
      <w:pPr>
        <w:rPr>
          <w:rFonts w:ascii="Arial" w:hAnsi="Arial" w:cs="Arial"/>
          <w:b/>
          <w:bCs/>
          <w:sz w:val="20"/>
          <w:szCs w:val="20"/>
        </w:rPr>
      </w:pPr>
    </w:p>
    <w:p w:rsidR="00CB7C06" w:rsidRDefault="00EA5C5A">
      <w:pPr>
        <w:pStyle w:val="af1"/>
        <w:numPr>
          <w:ilvl w:val="0"/>
          <w:numId w:val="11"/>
        </w:numPr>
        <w:spacing w:after="120"/>
        <w:contextualSpacing w:val="0"/>
        <w:rPr>
          <w:rFonts w:ascii="Arial" w:hAnsi="Arial" w:cs="Arial"/>
          <w:sz w:val="20"/>
          <w:szCs w:val="20"/>
        </w:rPr>
      </w:pPr>
      <w:r>
        <w:rPr>
          <w:rFonts w:ascii="Arial" w:hAnsi="Arial" w:cs="Arial"/>
          <w:sz w:val="20"/>
          <w:szCs w:val="20"/>
        </w:rPr>
        <w:t xml:space="preserve">P1 [2]: </w:t>
      </w:r>
      <w:bookmarkStart w:id="19" w:name="_Toc53800286"/>
      <w:r>
        <w:rPr>
          <w:rFonts w:ascii="Arial" w:hAnsi="Arial" w:cs="Arial"/>
          <w:sz w:val="20"/>
          <w:szCs w:val="20"/>
        </w:rPr>
        <w:t xml:space="preserve">With </w:t>
      </w:r>
      <w:r>
        <w:rPr>
          <w:rFonts w:ascii="Arial" w:hAnsi="Arial" w:cs="Arial"/>
          <w:sz w:val="20"/>
          <w:szCs w:val="20"/>
        </w:rPr>
        <w:t>a 25% BD reduction in FR2, the power saving can vary between 0.02% to 3.1% for the different considered traffic models.</w:t>
      </w:r>
      <w:bookmarkEnd w:id="19"/>
    </w:p>
    <w:p w:rsidR="00CB7C06" w:rsidRDefault="00EA5C5A">
      <w:pPr>
        <w:pStyle w:val="af1"/>
        <w:numPr>
          <w:ilvl w:val="0"/>
          <w:numId w:val="11"/>
        </w:numPr>
        <w:spacing w:after="180"/>
        <w:rPr>
          <w:rFonts w:ascii="Arial" w:hAnsi="Arial" w:cs="Arial"/>
          <w:b/>
          <w:bCs/>
          <w:sz w:val="20"/>
          <w:szCs w:val="20"/>
        </w:rPr>
      </w:pPr>
      <w:r>
        <w:rPr>
          <w:rFonts w:ascii="Arial" w:hAnsi="Arial" w:cs="Arial"/>
          <w:sz w:val="20"/>
          <w:szCs w:val="20"/>
        </w:rPr>
        <w:t xml:space="preserve">P2 [2]: </w:t>
      </w:r>
      <w:bookmarkStart w:id="20" w:name="_Toc53800287"/>
      <w:r>
        <w:rPr>
          <w:rFonts w:ascii="Arial" w:hAnsi="Arial" w:cs="Arial"/>
          <w:sz w:val="20"/>
          <w:szCs w:val="20"/>
        </w:rPr>
        <w:t>With a 50% BD reduction in FR2, the power saving can vary between 0.04% to 5.7% for the different considered traffic models.</w:t>
      </w:r>
      <w:bookmarkEnd w:id="20"/>
    </w:p>
    <w:p w:rsidR="00CB7C06" w:rsidRDefault="00EA5C5A">
      <w:pPr>
        <w:pStyle w:val="af1"/>
        <w:numPr>
          <w:ilvl w:val="0"/>
          <w:numId w:val="11"/>
        </w:numPr>
        <w:spacing w:after="180"/>
        <w:rPr>
          <w:rFonts w:ascii="Arial" w:hAnsi="Arial" w:cs="Arial"/>
          <w:bCs/>
          <w:iCs/>
          <w:sz w:val="20"/>
          <w:szCs w:val="20"/>
        </w:rPr>
      </w:pPr>
      <w:r>
        <w:rPr>
          <w:rFonts w:ascii="Arial" w:hAnsi="Arial" w:cs="Arial"/>
          <w:sz w:val="20"/>
          <w:szCs w:val="20"/>
        </w:rPr>
        <w:lastRenderedPageBreak/>
        <w:t xml:space="preserve">P3 </w:t>
      </w:r>
      <w:r>
        <w:rPr>
          <w:rFonts w:ascii="Arial" w:hAnsi="Arial" w:cs="Arial"/>
          <w:sz w:val="20"/>
          <w:szCs w:val="20"/>
        </w:rPr>
        <w:t xml:space="preserve">[17]: </w:t>
      </w:r>
      <w:r>
        <w:rPr>
          <w:rFonts w:ascii="Arial" w:hAnsi="Arial" w:cs="Arial"/>
          <w:bCs/>
          <w:iCs/>
          <w:sz w:val="20"/>
          <w:szCs w:val="20"/>
        </w:rPr>
        <w:t>For FR2, PDCCH monitoring reduction of 25% can achieve about ~6.5%, ~4%, and ~7% power saving gain for IM, Heartbeat, and VoIP, respectively</w:t>
      </w:r>
    </w:p>
    <w:p w:rsidR="00CB7C06" w:rsidRDefault="00EA5C5A">
      <w:pPr>
        <w:pStyle w:val="af1"/>
        <w:numPr>
          <w:ilvl w:val="0"/>
          <w:numId w:val="11"/>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w:t>
      </w:r>
      <w:r>
        <w:rPr>
          <w:rFonts w:ascii="Arial" w:hAnsi="Arial" w:cs="Arial"/>
          <w:bCs/>
          <w:iCs/>
          <w:sz w:val="20"/>
          <w:szCs w:val="20"/>
        </w:rPr>
        <w:t xml:space="preserve"> for IM, Heartbeat, and VoIP, respectively</w:t>
      </w:r>
    </w:p>
    <w:p w:rsidR="00CB7C06" w:rsidRDefault="00CB7C06">
      <w:pPr>
        <w:pStyle w:val="af1"/>
        <w:rPr>
          <w:rFonts w:ascii="Arial" w:hAnsi="Arial" w:cs="Arial"/>
          <w:b/>
          <w:bCs/>
          <w:u w:val="single"/>
        </w:rPr>
      </w:pPr>
    </w:p>
    <w:p w:rsidR="00CB7C06" w:rsidRDefault="00CB7C06">
      <w:pPr>
        <w:pStyle w:val="af1"/>
        <w:rPr>
          <w:rFonts w:ascii="Arial" w:hAnsi="Arial" w:cs="Arial"/>
          <w:b/>
          <w:bCs/>
          <w:u w:val="single"/>
        </w:rPr>
      </w:pPr>
    </w:p>
    <w:p w:rsidR="00CB7C06" w:rsidRDefault="00EA5C5A">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w:t>
      </w:r>
      <w:r>
        <w:rPr>
          <w:rFonts w:ascii="Arial" w:hAnsi="Arial" w:cs="Arial"/>
          <w:b/>
          <w:bCs/>
          <w:sz w:val="20"/>
          <w:szCs w:val="20"/>
        </w:rPr>
        <w:t>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P1, P2</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Please see our answer to “Q 8.2.2.1-1”</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These observations are company-specific. It would be better to list RAN1 observations based on all results such as: “With a 25% BD reduction in FR2 and 1 antenna, the power saving can vary between 0.02% to </w:t>
            </w:r>
            <w:r>
              <w:rPr>
                <w:rFonts w:ascii="Arial" w:hAnsi="Arial" w:cs="Arial"/>
                <w:sz w:val="20"/>
                <w:szCs w:val="20"/>
              </w:rPr>
              <w:t>4.3% for heartbeat traffic”</w:t>
            </w:r>
          </w:p>
        </w:tc>
      </w:tr>
      <w:tr w:rsidR="00CB7C06">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and P2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CB7C06" w:rsidRDefault="00EA5C5A">
            <w:pPr>
              <w:pStyle w:val="af1"/>
              <w:numPr>
                <w:ilvl w:val="0"/>
                <w:numId w:val="11"/>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pStyle w:val="af1"/>
              <w:numPr>
                <w:ilvl w:val="0"/>
                <w:numId w:val="11"/>
              </w:numPr>
              <w:spacing w:after="180"/>
              <w:contextualSpacing w:val="0"/>
              <w:rPr>
                <w:rFonts w:ascii="Arial" w:hAnsi="Arial" w:cs="Arial"/>
                <w:b/>
                <w:bCs/>
                <w:sz w:val="20"/>
                <w:szCs w:val="20"/>
              </w:rPr>
            </w:pPr>
            <w:r>
              <w:rPr>
                <w:rFonts w:ascii="Arial" w:hAnsi="Arial" w:cs="Arial"/>
                <w:sz w:val="20"/>
                <w:szCs w:val="20"/>
              </w:rPr>
              <w:t>P2 [2]: With a 50% BD reduction in FR2, the power saving can vary between 0.0</w:t>
            </w:r>
            <w:r>
              <w:rPr>
                <w:rFonts w:ascii="Arial" w:hAnsi="Arial" w:cs="Arial"/>
                <w:sz w:val="20"/>
                <w:szCs w:val="20"/>
              </w:rPr>
              <w:t xml:space="preserve">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rPr>
                <w:rFonts w:ascii="Arial" w:hAnsi="Arial" w:cs="Arial"/>
                <w:sz w:val="20"/>
                <w:szCs w:val="20"/>
              </w:rPr>
            </w:pPr>
            <w:r>
              <w:rPr>
                <w:rFonts w:ascii="Arial" w:hAnsi="Arial" w:cs="Arial"/>
                <w:sz w:val="20"/>
                <w:szCs w:val="20"/>
              </w:rPr>
              <w:t>The observations P3, P4, P9 and P18 for FR1 (in Q 8.2.2.1-2) is also applicable to FR2.</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our view, it is also very important to capture that the same p</w:t>
            </w:r>
            <w:r>
              <w:rPr>
                <w:rFonts w:ascii="Arial" w:hAnsi="Arial" w:cs="Arial"/>
                <w:sz w:val="20"/>
                <w:szCs w:val="20"/>
              </w:rPr>
              <w:t>ower saving gain as Scheme #1 can already be achieved by proper configuration by the network using existing Rel-15/16 configuration parameters.</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CB7C06" w:rsidRDefault="00CB7C06">
            <w:pPr>
              <w:rPr>
                <w:rFonts w:ascii="Arial" w:hAnsi="Arial" w:cs="Arial"/>
                <w:sz w:val="20"/>
                <w:szCs w:val="20"/>
              </w:rPr>
            </w:pP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P1, P2</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 xml:space="preserve">Significant power </w:t>
            </w:r>
            <w:r>
              <w:rPr>
                <w:rFonts w:ascii="Arial" w:eastAsia="MS Mincho" w:hAnsi="Arial" w:cs="Arial"/>
                <w:sz w:val="20"/>
                <w:szCs w:val="20"/>
                <w:lang w:eastAsia="ja-JP"/>
              </w:rPr>
              <w:t>saving gain over existing power saving techs can be observed in the BD reduction of 25% and 50%. Note we simulated WUS and BWP.</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Any of P1,P2,P3, P4 is not preferred for us.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w:t>
            </w:r>
            <w:r>
              <w:rPr>
                <w:rFonts w:ascii="Arial" w:eastAsia="宋体" w:hAnsi="Arial" w:cs="Arial" w:hint="eastAsia"/>
                <w:sz w:val="20"/>
                <w:szCs w:val="20"/>
              </w:rPr>
              <w:t>e PDCCH part power only has little impact with the portion no less than 0.3%(0.04/0.15=0.26&lt;0.3). We do not think it is a common scenario.</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sidR="006D0428">
              <w:rPr>
                <w:rFonts w:ascii="Arial" w:eastAsia="宋体" w:hAnsi="Arial" w:cs="Arial"/>
                <w:sz w:val="20"/>
                <w:szCs w:val="20"/>
              </w:rPr>
              <w:t>cannot</w:t>
            </w:r>
            <w:r>
              <w:rPr>
                <w:rFonts w:ascii="Arial" w:eastAsia="宋体" w:hAnsi="Arial" w:cs="Arial" w:hint="eastAsia"/>
                <w:sz w:val="20"/>
                <w:szCs w:val="20"/>
              </w:rPr>
              <w:t xml:space="preserve"> cover most of the simu</w:t>
            </w:r>
            <w:r>
              <w:rPr>
                <w:rFonts w:ascii="Arial" w:eastAsia="宋体" w:hAnsi="Arial" w:cs="Arial" w:hint="eastAsia"/>
                <w:sz w:val="20"/>
                <w:szCs w:val="20"/>
              </w:rPr>
              <w:t>lation results.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Therefore, it is preferred to adopt the similar description with FR1</w:t>
            </w:r>
            <w:r w:rsidR="006D0428">
              <w:rPr>
                <w:rFonts w:ascii="Arial" w:eastAsia="宋体" w:hAnsi="Arial" w:cs="Arial" w:hint="eastAsia"/>
                <w:sz w:val="20"/>
                <w:szCs w:val="20"/>
              </w:rPr>
              <w:t xml:space="preserve"> </w:t>
            </w:r>
            <w:r>
              <w:rPr>
                <w:rFonts w:ascii="Arial" w:eastAsia="宋体" w:hAnsi="Arial" w:cs="Arial" w:hint="eastAsia"/>
                <w:sz w:val="20"/>
                <w:szCs w:val="20"/>
              </w:rPr>
              <w:t xml:space="preserve">(Xx,Yy). More specifically, a range for IM, heartbeat and VoIP should be used to cover most of the simulation results. </w:t>
            </w:r>
          </w:p>
          <w:p w:rsidR="00CB7C06" w:rsidRDefault="00CB7C06">
            <w:pPr>
              <w:rPr>
                <w:rFonts w:ascii="Arial" w:eastAsia="宋体" w:hAnsi="Arial" w:cs="Arial"/>
                <w:sz w:val="20"/>
                <w:szCs w:val="20"/>
              </w:rPr>
            </w:pPr>
          </w:p>
          <w:p w:rsidR="00CB7C06" w:rsidRDefault="00CB7C06">
            <w:pPr>
              <w:rPr>
                <w:rFonts w:ascii="Arial" w:eastAsia="宋体" w:hAnsi="Arial" w:cs="Arial"/>
                <w:sz w:val="20"/>
                <w:szCs w:val="20"/>
                <w:lang w:eastAsia="ja-JP"/>
              </w:rPr>
            </w:pP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 xml:space="preserve">8.2.3 Analysis of performance impacts </w:t>
      </w:r>
    </w:p>
    <w:p w:rsidR="00CB7C06" w:rsidRDefault="00EA5C5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CB7C06" w:rsidRDefault="00EA5C5A">
      <w:pPr>
        <w:pStyle w:val="3"/>
        <w:rPr>
          <w:rFonts w:ascii="Arial" w:hAnsi="Arial" w:cs="Arial"/>
          <w:color w:val="auto"/>
          <w:sz w:val="26"/>
          <w:szCs w:val="26"/>
        </w:rPr>
      </w:pPr>
      <w:r>
        <w:rPr>
          <w:rFonts w:ascii="Arial" w:hAnsi="Arial" w:cs="Arial"/>
          <w:color w:val="auto"/>
          <w:sz w:val="26"/>
          <w:szCs w:val="26"/>
        </w:rPr>
        <w:t>8.2.3.1 PDCCH Blocking probability</w:t>
      </w:r>
    </w:p>
    <w:p w:rsidR="00CB7C06" w:rsidRDefault="00EA5C5A">
      <w:pPr>
        <w:spacing w:before="180" w:after="180"/>
        <w:rPr>
          <w:rFonts w:ascii="Arial" w:hAnsi="Arial" w:cs="Arial"/>
          <w:sz w:val="20"/>
          <w:szCs w:val="20"/>
        </w:rPr>
      </w:pPr>
      <w:r>
        <w:rPr>
          <w:rFonts w:ascii="Arial" w:hAnsi="Arial" w:cs="Arial"/>
          <w:sz w:val="20"/>
          <w:szCs w:val="20"/>
        </w:rPr>
        <w:t>The PDCCH blocking probability is defined as the probability that all PDCCH candidates for a UE</w:t>
      </w:r>
      <w:r>
        <w:rPr>
          <w:rFonts w:ascii="Arial" w:hAnsi="Arial" w:cs="Arial"/>
          <w:sz w:val="20"/>
          <w:szCs w:val="20"/>
        </w:rPr>
        <w:t xml:space="preserve"> are blocked/overlapped with candidates used by other UEs, which is ratio between the number of the blocked UEs over the number of all UEs that need to be scheduled. </w:t>
      </w:r>
    </w:p>
    <w:p w:rsidR="00CB7C06" w:rsidRDefault="00EA5C5A">
      <w:pPr>
        <w:spacing w:before="180" w:after="180"/>
        <w:rPr>
          <w:rFonts w:ascii="Arial" w:hAnsi="Arial" w:cs="Arial"/>
          <w:sz w:val="20"/>
          <w:szCs w:val="20"/>
        </w:rPr>
      </w:pPr>
      <w:r>
        <w:rPr>
          <w:rFonts w:ascii="Arial" w:hAnsi="Arial" w:cs="Arial"/>
          <w:sz w:val="20"/>
          <w:szCs w:val="20"/>
        </w:rPr>
        <w:t>Many contributions pointed out that PDCCH blocking probability depends on various factors</w:t>
      </w:r>
      <w:r>
        <w:rPr>
          <w:rFonts w:ascii="Arial" w:hAnsi="Arial" w:cs="Arial"/>
          <w:sz w:val="20"/>
          <w:szCs w:val="20"/>
        </w:rPr>
        <w:t xml:space="preserve">. </w:t>
      </w:r>
    </w:p>
    <w:p w:rsidR="00CB7C06" w:rsidRDefault="00EA5C5A">
      <w:pPr>
        <w:pStyle w:val="af1"/>
        <w:numPr>
          <w:ilvl w:val="0"/>
          <w:numId w:val="18"/>
        </w:numPr>
        <w:spacing w:after="120"/>
        <w:contextualSpacing w:val="0"/>
        <w:rPr>
          <w:rFonts w:ascii="Arial" w:hAnsi="Arial" w:cs="Arial"/>
          <w:sz w:val="20"/>
          <w:szCs w:val="20"/>
        </w:rPr>
      </w:pPr>
      <w:r>
        <w:rPr>
          <w:rFonts w:ascii="Arial" w:hAnsi="Arial" w:cs="Arial"/>
          <w:sz w:val="20"/>
          <w:szCs w:val="20"/>
        </w:rPr>
        <w:t xml:space="preserve">CORESET size </w:t>
      </w:r>
    </w:p>
    <w:p w:rsidR="00CB7C06" w:rsidRDefault="00EA5C5A">
      <w:pPr>
        <w:pStyle w:val="af1"/>
        <w:numPr>
          <w:ilvl w:val="0"/>
          <w:numId w:val="18"/>
        </w:numPr>
        <w:spacing w:after="120"/>
        <w:contextualSpacing w:val="0"/>
        <w:rPr>
          <w:rFonts w:ascii="Arial" w:hAnsi="Arial" w:cs="Arial"/>
          <w:sz w:val="20"/>
          <w:szCs w:val="20"/>
        </w:rPr>
      </w:pPr>
      <w:r>
        <w:rPr>
          <w:rFonts w:ascii="Arial" w:hAnsi="Arial" w:cs="Arial"/>
          <w:sz w:val="20"/>
          <w:szCs w:val="20"/>
        </w:rPr>
        <w:t>DCI format sizes</w:t>
      </w:r>
    </w:p>
    <w:p w:rsidR="00CB7C06" w:rsidRDefault="00EA5C5A">
      <w:pPr>
        <w:pStyle w:val="af1"/>
        <w:numPr>
          <w:ilvl w:val="0"/>
          <w:numId w:val="18"/>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CB7C06" w:rsidRDefault="00EA5C5A">
      <w:pPr>
        <w:pStyle w:val="af1"/>
        <w:numPr>
          <w:ilvl w:val="0"/>
          <w:numId w:val="19"/>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CB7C06" w:rsidRDefault="00EA5C5A">
      <w:pPr>
        <w:pStyle w:val="af1"/>
        <w:numPr>
          <w:ilvl w:val="0"/>
          <w:numId w:val="19"/>
        </w:numPr>
        <w:spacing w:after="120"/>
        <w:contextualSpacing w:val="0"/>
        <w:rPr>
          <w:rFonts w:ascii="Arial" w:hAnsi="Arial" w:cs="Arial"/>
          <w:sz w:val="20"/>
          <w:szCs w:val="20"/>
        </w:rPr>
      </w:pPr>
      <w:r>
        <w:rPr>
          <w:rFonts w:ascii="Arial" w:hAnsi="Arial" w:cs="Arial"/>
          <w:sz w:val="20"/>
          <w:szCs w:val="20"/>
        </w:rPr>
        <w:t xml:space="preserve">Number of PDCCH candidates </w:t>
      </w:r>
    </w:p>
    <w:p w:rsidR="00CB7C06" w:rsidRDefault="00EA5C5A">
      <w:pPr>
        <w:rPr>
          <w:rFonts w:ascii="Arial" w:hAnsi="Arial" w:cs="Arial"/>
          <w:sz w:val="20"/>
          <w:szCs w:val="20"/>
        </w:rPr>
      </w:pPr>
      <w:r>
        <w:rPr>
          <w:rFonts w:ascii="Arial" w:hAnsi="Arial" w:cs="Arial"/>
          <w:sz w:val="20"/>
          <w:szCs w:val="20"/>
        </w:rPr>
        <w:t>These factors should be carefully considere</w:t>
      </w:r>
      <w:r>
        <w:rPr>
          <w:rFonts w:ascii="Arial" w:hAnsi="Arial" w:cs="Arial"/>
          <w:sz w:val="20"/>
          <w:szCs w:val="20"/>
        </w:rPr>
        <w:t xml:space="preserve">d for PDCCH blocking probability analysis to ensure meaningful findings were used for Redcap devices study, taking into account the unique characteristic of Redcap devices e.g. light load, relaxed latency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the post email thread [102-e-Post-NR-RedC</w:t>
      </w:r>
      <w:r>
        <w:rPr>
          <w:rFonts w:ascii="Arial" w:hAnsi="Arial" w:cs="Arial"/>
          <w:sz w:val="20"/>
          <w:szCs w:val="20"/>
        </w:rPr>
        <w:t xml:space="preserve">ap-01], the following was agreed as evaluation assumptions for PDCCH blocking probability evaluation: </w:t>
      </w:r>
    </w:p>
    <w:p w:rsidR="00CB7C06" w:rsidRDefault="00EA5C5A">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CB7C0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Assumptions</w:t>
            </w:r>
          </w:p>
        </w:tc>
      </w:tr>
      <w:tr w:rsidR="00CB7C0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 xml:space="preserve">FR2: </w:t>
            </w:r>
            <w:r>
              <w:rPr>
                <w:rFonts w:ascii="Arial" w:hAnsi="Arial" w:cs="Arial"/>
                <w:color w:val="000000"/>
                <w:sz w:val="18"/>
                <w:szCs w:val="18"/>
                <w:lang w:val="de-DE"/>
              </w:rPr>
              <w:t>120KHz/[100]MHz</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2 symbols, with 3 symbols optional</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40 bits (Not including CRC)</w:t>
            </w:r>
          </w:p>
        </w:tc>
      </w:tr>
      <w:tr w:rsidR="00CB7C0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CB7C0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Note 1: “Number of users”</w:t>
            </w:r>
            <w:r>
              <w:rPr>
                <w:rFonts w:ascii="Arial" w:hAnsi="Arial" w:cs="Arial"/>
                <w:color w:val="000000"/>
                <w:sz w:val="18"/>
                <w:szCs w:val="18"/>
              </w:rPr>
              <w:t xml:space="preserve"> represents the number of UEs that need to be scheduled simultaneously in a slot and and company can provide PDCCH blocking probabilities corresponding to a range of ‘number of users’ on different rows in Tab-7</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Contribution [6] studied the percentage of number of UE scheduled per slot for Uma (2.6GHz) scenario. The results were reported as follows. It was observed in [6] that the number of simultaneously scheduled UEs per slot is no more than 3 in nearly 99.6% ca</w:t>
      </w:r>
      <w:r>
        <w:rPr>
          <w:rFonts w:ascii="Arial" w:hAnsi="Arial" w:cs="Arial"/>
          <w:sz w:val="20"/>
          <w:szCs w:val="20"/>
        </w:rPr>
        <w:t xml:space="preserve">ses, rarely 4 or 5 in the simulated case. </w:t>
      </w:r>
    </w:p>
    <w:p w:rsidR="00CB7C06" w:rsidRDefault="00CB7C06">
      <w:pPr>
        <w:rPr>
          <w:rFonts w:ascii="Arial" w:hAnsi="Arial" w:cs="Arial"/>
          <w:sz w:val="20"/>
          <w:szCs w:val="20"/>
        </w:rPr>
      </w:pPr>
    </w:p>
    <w:p w:rsidR="00CB7C06" w:rsidRDefault="00EA5C5A">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CB7C06">
        <w:trPr>
          <w:trHeight w:val="466"/>
          <w:jc w:val="center"/>
        </w:trPr>
        <w:tc>
          <w:tcPr>
            <w:tcW w:w="2515" w:type="dxa"/>
            <w:vMerge w:val="restart"/>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 xml:space="preserve">When the total CCE </w:t>
            </w:r>
            <w:r>
              <w:rPr>
                <w:rFonts w:ascii="Arial" w:eastAsia="宋体" w:hAnsi="Arial" w:cs="Arial"/>
                <w:b/>
                <w:color w:val="000000"/>
                <w:kern w:val="24"/>
                <w:sz w:val="18"/>
                <w:szCs w:val="18"/>
              </w:rPr>
              <w:t>number is 16 (i.e. 30KHz and 2-symbol PDCCH) and 50% BD reduction</w:t>
            </w:r>
          </w:p>
        </w:tc>
      </w:tr>
      <w:tr w:rsidR="00CB7C06">
        <w:trPr>
          <w:jc w:val="center"/>
        </w:trPr>
        <w:tc>
          <w:tcPr>
            <w:tcW w:w="2515" w:type="dxa"/>
            <w:vMerge/>
            <w:shd w:val="clear" w:color="auto" w:fill="auto"/>
            <w:vAlign w:val="center"/>
          </w:tcPr>
          <w:p w:rsidR="00CB7C06" w:rsidRDefault="00CB7C06">
            <w:pPr>
              <w:jc w:val="center"/>
              <w:rPr>
                <w:rFonts w:ascii="Arial" w:eastAsia="宋体" w:hAnsi="Arial" w:cs="Arial"/>
                <w:color w:val="000000"/>
                <w:kern w:val="24"/>
                <w:sz w:val="18"/>
                <w:szCs w:val="18"/>
              </w:rPr>
            </w:pP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CB7C06" w:rsidRDefault="00CB7C06">
            <w:pPr>
              <w:jc w:val="center"/>
              <w:rPr>
                <w:rFonts w:ascii="Arial" w:eastAsia="宋体" w:hAnsi="Arial" w:cs="Arial"/>
                <w:color w:val="000000"/>
                <w:kern w:val="24"/>
                <w:sz w:val="18"/>
                <w:szCs w:val="18"/>
              </w:rPr>
            </w:pP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0.419%</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w:t>
            </w:r>
            <w:r>
              <w:rPr>
                <w:rFonts w:ascii="Arial" w:eastAsia="宋体" w:hAnsi="Arial" w:cs="Arial"/>
                <w:color w:val="000000"/>
                <w:kern w:val="24"/>
                <w:sz w:val="18"/>
                <w:szCs w:val="18"/>
              </w:rPr>
              <w:t>M=12),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0.464%</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0.372%</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0.481%</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CB7C06" w:rsidRDefault="00EA5C5A">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b"/>
        <w:tblW w:w="0" w:type="auto"/>
        <w:tblLook w:val="04A0" w:firstRow="1" w:lastRow="0" w:firstColumn="1" w:lastColumn="0" w:noHBand="0" w:noVBand="1"/>
      </w:tblPr>
      <w:tblGrid>
        <w:gridCol w:w="9954"/>
      </w:tblGrid>
      <w:tr w:rsidR="00CB7C06">
        <w:tc>
          <w:tcPr>
            <w:tcW w:w="9962" w:type="dxa"/>
            <w:shd w:val="clear" w:color="auto" w:fill="73FB79"/>
          </w:tcPr>
          <w:p w:rsidR="00CB7C06" w:rsidRDefault="00EA5C5A">
            <w:pPr>
              <w:spacing w:line="259" w:lineRule="auto"/>
              <w:rPr>
                <w:rFonts w:ascii="Arial" w:hAnsi="Arial" w:cs="Arial"/>
                <w:sz w:val="18"/>
                <w:szCs w:val="18"/>
              </w:rPr>
            </w:pPr>
            <w:r>
              <w:rPr>
                <w:rFonts w:ascii="Arial" w:hAnsi="Arial" w:cs="Arial"/>
                <w:sz w:val="18"/>
                <w:szCs w:val="18"/>
              </w:rPr>
              <w:t xml:space="preserve">PDCCH AL distributions of </w:t>
            </w:r>
            <w:r>
              <w:rPr>
                <w:rFonts w:ascii="Arial" w:hAnsi="Arial" w:cs="Arial"/>
                <w:sz w:val="18"/>
                <w:szCs w:val="18"/>
              </w:rPr>
              <w:t>AL [1,2,4,8,16]</w:t>
            </w:r>
          </w:p>
        </w:tc>
      </w:tr>
      <w:tr w:rsidR="00CB7C06">
        <w:tc>
          <w:tcPr>
            <w:tcW w:w="9962" w:type="dxa"/>
          </w:tcPr>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 xml:space="preserve">Configuration 3 (C3): [0.05, 0.05, 0.2, </w:t>
            </w:r>
            <w:r>
              <w:rPr>
                <w:rFonts w:ascii="Arial" w:hAnsi="Arial" w:cs="Arial"/>
                <w:sz w:val="18"/>
                <w:szCs w:val="18"/>
              </w:rPr>
              <w:t>0.3, 0.4]: Majority of the UEs are in poor coverage</w:t>
            </w:r>
          </w:p>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Configuration 4 (C4): [0.3 0.5 0.1 0.06 0.04]</w:t>
            </w:r>
          </w:p>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Configuration 5 (C5): [0.4 0.45 0.08 0.04 0.03]</w:t>
            </w:r>
          </w:p>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Configuration 6 (C6): [0.2 0.55 0.14 0.06 0.05]</w:t>
            </w:r>
          </w:p>
          <w:p w:rsidR="00CB7C06" w:rsidRDefault="00EA5C5A">
            <w:pPr>
              <w:pStyle w:val="af1"/>
              <w:numPr>
                <w:ilvl w:val="0"/>
                <w:numId w:val="20"/>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addition, </w:t>
      </w:r>
      <w:r>
        <w:rPr>
          <w:rFonts w:ascii="Arial" w:hAnsi="Arial" w:cs="Arial"/>
          <w:sz w:val="20"/>
          <w:szCs w:val="20"/>
        </w:rPr>
        <w:t xml:space="preserve">a set of number of PDCCH candidates for AL [1,2,4,8,16] were evaluated as summarized In Table 8: </w:t>
      </w:r>
    </w:p>
    <w:p w:rsidR="00CB7C06" w:rsidRDefault="00EA5C5A">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b"/>
        <w:tblW w:w="0" w:type="auto"/>
        <w:tblLook w:val="04A0" w:firstRow="1" w:lastRow="0" w:firstColumn="1" w:lastColumn="0" w:noHBand="0" w:noVBand="1"/>
      </w:tblPr>
      <w:tblGrid>
        <w:gridCol w:w="625"/>
        <w:gridCol w:w="3109"/>
        <w:gridCol w:w="3110"/>
        <w:gridCol w:w="3110"/>
      </w:tblGrid>
      <w:tr w:rsidR="00CB7C06">
        <w:tc>
          <w:tcPr>
            <w:tcW w:w="625" w:type="dxa"/>
            <w:shd w:val="clear" w:color="auto" w:fill="73FB79"/>
          </w:tcPr>
          <w:p w:rsidR="00CB7C06" w:rsidRDefault="00CB7C06">
            <w:pPr>
              <w:rPr>
                <w:rFonts w:ascii="Arial" w:hAnsi="Arial" w:cs="Arial"/>
                <w:sz w:val="16"/>
                <w:szCs w:val="16"/>
              </w:rPr>
            </w:pPr>
          </w:p>
        </w:tc>
        <w:tc>
          <w:tcPr>
            <w:tcW w:w="3109" w:type="dxa"/>
            <w:shd w:val="clear" w:color="auto" w:fill="73FB79"/>
          </w:tcPr>
          <w:p w:rsidR="00CB7C06" w:rsidRDefault="00EA5C5A">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50% reduction in BDs</w:t>
            </w:r>
          </w:p>
        </w:tc>
      </w:tr>
      <w:tr w:rsidR="00CB7C06">
        <w:tc>
          <w:tcPr>
            <w:tcW w:w="625" w:type="dxa"/>
          </w:tcPr>
          <w:p w:rsidR="00CB7C06" w:rsidRDefault="00EA5C5A">
            <w:pPr>
              <w:rPr>
                <w:rFonts w:ascii="Arial" w:hAnsi="Arial" w:cs="Arial"/>
                <w:sz w:val="16"/>
                <w:szCs w:val="16"/>
              </w:rPr>
            </w:pPr>
            <w:r>
              <w:rPr>
                <w:rFonts w:ascii="Arial" w:hAnsi="Arial" w:cs="Arial"/>
                <w:sz w:val="16"/>
                <w:szCs w:val="16"/>
              </w:rPr>
              <w:t>FR1</w:t>
            </w:r>
          </w:p>
        </w:tc>
        <w:tc>
          <w:tcPr>
            <w:tcW w:w="3109" w:type="dxa"/>
          </w:tcPr>
          <w:p w:rsidR="00CB7C06" w:rsidRDefault="00EA5C5A">
            <w:pPr>
              <w:pStyle w:val="af1"/>
              <w:numPr>
                <w:ilvl w:val="0"/>
                <w:numId w:val="21"/>
              </w:numPr>
              <w:rPr>
                <w:rFonts w:ascii="Arial" w:hAnsi="Arial" w:cs="Arial"/>
                <w:sz w:val="16"/>
                <w:szCs w:val="16"/>
              </w:rPr>
            </w:pPr>
            <w:r>
              <w:rPr>
                <w:rFonts w:ascii="Arial" w:hAnsi="Arial" w:cs="Arial"/>
                <w:sz w:val="16"/>
                <w:szCs w:val="16"/>
              </w:rPr>
              <w:t>Configuration 1: [6, 6, 2, 2,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2: [6, 5, 4, 2,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3: [6, 4, 4, 2,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4: [18, 0, 0, 0, 0], [0, 9, 0, 0, 0], [0, 0, 4, 0, 0], [0, 0, 0, 2, 0], [0, 0, 0, 0,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5: [6, 6, 2, 2, 1]</w:t>
            </w:r>
          </w:p>
          <w:p w:rsidR="00CB7C06" w:rsidRDefault="00EA5C5A">
            <w:pPr>
              <w:pStyle w:val="af1"/>
              <w:numPr>
                <w:ilvl w:val="0"/>
                <w:numId w:val="21"/>
              </w:numPr>
              <w:rPr>
                <w:rFonts w:ascii="Arial" w:hAnsi="Arial" w:cs="Arial"/>
                <w:sz w:val="16"/>
                <w:szCs w:val="16"/>
              </w:rPr>
            </w:pPr>
            <w:r>
              <w:rPr>
                <w:rFonts w:ascii="Arial" w:hAnsi="Arial" w:cs="Arial"/>
                <w:sz w:val="16"/>
                <w:szCs w:val="16"/>
              </w:rPr>
              <w:t xml:space="preserve">Configuration 6: [16, </w:t>
            </w:r>
            <w:r>
              <w:rPr>
                <w:rFonts w:ascii="Arial" w:hAnsi="Arial" w:cs="Arial"/>
                <w:sz w:val="16"/>
                <w:szCs w:val="16"/>
              </w:rPr>
              <w:t>8, 4, 2,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7: [8, 6, 2, 2,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8: [2, 4, 8, 4,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9: [2, 2, 4, 6, 8]</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10 [16,14,8,4,2]</w:t>
            </w:r>
          </w:p>
          <w:p w:rsidR="00CB7C06" w:rsidRDefault="00CB7C06">
            <w:pPr>
              <w:rPr>
                <w:rFonts w:ascii="Arial" w:hAnsi="Arial" w:cs="Arial"/>
                <w:sz w:val="16"/>
                <w:szCs w:val="16"/>
              </w:rPr>
            </w:pPr>
          </w:p>
        </w:tc>
        <w:tc>
          <w:tcPr>
            <w:tcW w:w="3110" w:type="dxa"/>
          </w:tcPr>
          <w:p w:rsidR="00CB7C06" w:rsidRDefault="00EA5C5A">
            <w:pPr>
              <w:pStyle w:val="af1"/>
              <w:numPr>
                <w:ilvl w:val="0"/>
                <w:numId w:val="21"/>
              </w:numPr>
              <w:rPr>
                <w:rFonts w:ascii="Arial" w:hAnsi="Arial" w:cs="Arial"/>
                <w:sz w:val="16"/>
                <w:szCs w:val="16"/>
              </w:rPr>
            </w:pPr>
            <w:r>
              <w:rPr>
                <w:rFonts w:ascii="Arial" w:hAnsi="Arial" w:cs="Arial"/>
                <w:sz w:val="16"/>
                <w:szCs w:val="16"/>
              </w:rPr>
              <w:t>Configuration 1: [5, 5, 1,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2: [4, 3, 3, 2, 1]</w:t>
            </w:r>
          </w:p>
          <w:p w:rsidR="00CB7C06" w:rsidRDefault="00EA5C5A">
            <w:pPr>
              <w:pStyle w:val="af1"/>
              <w:numPr>
                <w:ilvl w:val="0"/>
                <w:numId w:val="21"/>
              </w:numPr>
              <w:rPr>
                <w:rFonts w:ascii="Arial" w:hAnsi="Arial" w:cs="Arial"/>
                <w:sz w:val="16"/>
                <w:szCs w:val="16"/>
              </w:rPr>
            </w:pPr>
            <w:r>
              <w:rPr>
                <w:rFonts w:ascii="Arial" w:hAnsi="Arial" w:cs="Arial"/>
                <w:sz w:val="16"/>
                <w:szCs w:val="16"/>
              </w:rPr>
              <w:t xml:space="preserve">Configuration 3: [6, 4, 1, 1, 1]  </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w:t>
            </w:r>
            <w:r>
              <w:rPr>
                <w:rFonts w:ascii="Arial" w:hAnsi="Arial" w:cs="Arial"/>
                <w:sz w:val="16"/>
                <w:szCs w:val="16"/>
              </w:rPr>
              <w:t xml:space="preserve">n 4: [2, 4, 4, 2, 1]  </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5: [1, 4, 4, 2,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6: [4, 4, 2, 2,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7: [13, 0, 0, 0, 0], [0, 9, 0, 0, 0], [0, 0, 4, 0, 0], [0, 0, 0, 2, 0], [0, 0, 0, 0,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8: [5,3,3,1,1]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9: [11, 8, 2,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10: [5, 4, 2, 2,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11: [1, 3, 7, 3,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12: [1,1,4,4,6]</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13: [13,11,6,2,1]</w:t>
            </w:r>
          </w:p>
          <w:p w:rsidR="00CB7C06" w:rsidRDefault="00EA5C5A">
            <w:pPr>
              <w:pStyle w:val="af1"/>
              <w:numPr>
                <w:ilvl w:val="0"/>
                <w:numId w:val="21"/>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CB7C06" w:rsidRDefault="00CB7C06">
            <w:pPr>
              <w:pStyle w:val="af1"/>
              <w:ind w:left="360"/>
              <w:rPr>
                <w:rFonts w:ascii="Arial" w:hAnsi="Arial" w:cs="Arial"/>
                <w:sz w:val="16"/>
                <w:szCs w:val="16"/>
              </w:rPr>
            </w:pPr>
          </w:p>
        </w:tc>
        <w:tc>
          <w:tcPr>
            <w:tcW w:w="3110" w:type="dxa"/>
          </w:tcPr>
          <w:p w:rsidR="00CB7C06" w:rsidRDefault="00EA5C5A">
            <w:pPr>
              <w:pStyle w:val="af1"/>
              <w:numPr>
                <w:ilvl w:val="0"/>
                <w:numId w:val="21"/>
              </w:numPr>
              <w:rPr>
                <w:rFonts w:ascii="Arial" w:hAnsi="Arial" w:cs="Arial"/>
                <w:sz w:val="16"/>
                <w:szCs w:val="16"/>
              </w:rPr>
            </w:pPr>
            <w:r>
              <w:rPr>
                <w:rFonts w:ascii="Arial" w:hAnsi="Arial" w:cs="Arial"/>
                <w:sz w:val="16"/>
                <w:szCs w:val="16"/>
              </w:rPr>
              <w:t>Configuration 1: [3, 3, 1,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2: [3, 2, 2,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3: [5, 1, 1, 1,</w:t>
            </w:r>
            <w:r>
              <w:rPr>
                <w:rFonts w:ascii="Arial" w:hAnsi="Arial" w:cs="Arial"/>
                <w:sz w:val="16"/>
                <w:szCs w:val="16"/>
              </w:rPr>
              <w:t xml:space="preserve">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4: [1, 2, 4,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5: [1, 1, 3, 2, 2]</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6: [9, 0, 0, 0, 0], [0, 9, 0, 0, 0], [0, 0, 4, 0, 0], [0, 0, 0, 2, 0], [0, 0, 0, 0,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7: [6 6 2 2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8: [8 4 1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9: [4,3,1,1,1</w:t>
            </w:r>
            <w:r>
              <w:rPr>
                <w:rFonts w:ascii="Arial" w:hAnsi="Arial" w:cs="Arial"/>
                <w:sz w:val="16"/>
                <w:szCs w:val="16"/>
              </w:rPr>
              <w:t>]</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10: [1,1,5,2,1]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11: [1,1,2,3,4]</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12: [9, 8, 3,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13: [2 2 2 2 1]</w:t>
            </w:r>
          </w:p>
        </w:tc>
      </w:tr>
      <w:tr w:rsidR="00CB7C06">
        <w:tc>
          <w:tcPr>
            <w:tcW w:w="625" w:type="dxa"/>
          </w:tcPr>
          <w:p w:rsidR="00CB7C06" w:rsidRDefault="00EA5C5A">
            <w:pPr>
              <w:rPr>
                <w:rFonts w:ascii="Arial" w:hAnsi="Arial" w:cs="Arial"/>
                <w:sz w:val="16"/>
                <w:szCs w:val="16"/>
              </w:rPr>
            </w:pPr>
            <w:r>
              <w:rPr>
                <w:rFonts w:ascii="Arial" w:hAnsi="Arial" w:cs="Arial"/>
                <w:sz w:val="16"/>
                <w:szCs w:val="16"/>
              </w:rPr>
              <w:t>FR2</w:t>
            </w:r>
          </w:p>
        </w:tc>
        <w:tc>
          <w:tcPr>
            <w:tcW w:w="3109" w:type="dxa"/>
          </w:tcPr>
          <w:p w:rsidR="00CB7C06" w:rsidRDefault="00EA5C5A">
            <w:pPr>
              <w:pStyle w:val="af1"/>
              <w:numPr>
                <w:ilvl w:val="0"/>
                <w:numId w:val="21"/>
              </w:numPr>
              <w:rPr>
                <w:rFonts w:ascii="Arial" w:hAnsi="Arial" w:cs="Arial"/>
                <w:sz w:val="16"/>
                <w:szCs w:val="16"/>
              </w:rPr>
            </w:pPr>
            <w:r>
              <w:rPr>
                <w:rFonts w:ascii="Arial" w:hAnsi="Arial" w:cs="Arial"/>
                <w:sz w:val="16"/>
                <w:szCs w:val="16"/>
              </w:rPr>
              <w:t>Configuration 1: [4, 3, 1,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2: [1,2,4,2,1]</w:t>
            </w:r>
          </w:p>
        </w:tc>
        <w:tc>
          <w:tcPr>
            <w:tcW w:w="3110" w:type="dxa"/>
          </w:tcPr>
          <w:p w:rsidR="00CB7C06" w:rsidRDefault="00EA5C5A">
            <w:pPr>
              <w:pStyle w:val="af1"/>
              <w:numPr>
                <w:ilvl w:val="0"/>
                <w:numId w:val="21"/>
              </w:numPr>
              <w:rPr>
                <w:rFonts w:ascii="Arial" w:hAnsi="Arial" w:cs="Arial"/>
                <w:sz w:val="16"/>
                <w:szCs w:val="16"/>
              </w:rPr>
            </w:pPr>
            <w:r>
              <w:rPr>
                <w:rFonts w:ascii="Arial" w:hAnsi="Arial" w:cs="Arial"/>
                <w:sz w:val="16"/>
                <w:szCs w:val="16"/>
              </w:rPr>
              <w:t>Configuration 1: [2, 2, 1, 1, 1]</w:t>
            </w:r>
          </w:p>
          <w:p w:rsidR="00CB7C06" w:rsidRDefault="00EA5C5A">
            <w:pPr>
              <w:pStyle w:val="af1"/>
              <w:numPr>
                <w:ilvl w:val="0"/>
                <w:numId w:val="21"/>
              </w:numPr>
              <w:rPr>
                <w:rFonts w:ascii="Arial" w:hAnsi="Arial" w:cs="Arial"/>
                <w:sz w:val="16"/>
                <w:szCs w:val="16"/>
              </w:rPr>
            </w:pPr>
            <w:r>
              <w:rPr>
                <w:rFonts w:ascii="Arial" w:hAnsi="Arial" w:cs="Arial"/>
                <w:sz w:val="16"/>
                <w:szCs w:val="16"/>
              </w:rPr>
              <w:t xml:space="preserve">Configuration 2: [3, 2, 0, 1, </w:t>
            </w:r>
            <w:r>
              <w:rPr>
                <w:rFonts w:ascii="Arial" w:hAnsi="Arial" w:cs="Arial"/>
                <w:sz w:val="16"/>
                <w:szCs w:val="16"/>
              </w:rPr>
              <w:t>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3: [4, 3, 0, 0, 0]</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4: [1, 3, 1, 1, 1]</w:t>
            </w:r>
          </w:p>
          <w:p w:rsidR="00CB7C06" w:rsidRDefault="00EA5C5A">
            <w:pPr>
              <w:pStyle w:val="af1"/>
              <w:numPr>
                <w:ilvl w:val="0"/>
                <w:numId w:val="21"/>
              </w:numPr>
              <w:rPr>
                <w:rFonts w:ascii="Arial" w:hAnsi="Arial" w:cs="Arial"/>
                <w:sz w:val="16"/>
                <w:szCs w:val="16"/>
              </w:rPr>
            </w:pPr>
            <w:r>
              <w:rPr>
                <w:rFonts w:ascii="Arial" w:hAnsi="Arial" w:cs="Arial"/>
                <w:sz w:val="16"/>
                <w:szCs w:val="16"/>
              </w:rPr>
              <w:lastRenderedPageBreak/>
              <w:t>Configuration 5: [3, 2, 1,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6: [1, 1, 3, 2, 1]</w:t>
            </w:r>
          </w:p>
          <w:p w:rsidR="00CB7C06" w:rsidRDefault="00CB7C06">
            <w:pPr>
              <w:pStyle w:val="af1"/>
              <w:ind w:left="360"/>
              <w:rPr>
                <w:rFonts w:ascii="Arial" w:hAnsi="Arial" w:cs="Arial"/>
                <w:sz w:val="16"/>
                <w:szCs w:val="16"/>
              </w:rPr>
            </w:pPr>
          </w:p>
        </w:tc>
        <w:tc>
          <w:tcPr>
            <w:tcW w:w="3110" w:type="dxa"/>
          </w:tcPr>
          <w:p w:rsidR="00CB7C06" w:rsidRDefault="00EA5C5A">
            <w:pPr>
              <w:pStyle w:val="af1"/>
              <w:numPr>
                <w:ilvl w:val="0"/>
                <w:numId w:val="21"/>
              </w:numPr>
              <w:rPr>
                <w:rFonts w:ascii="Arial" w:hAnsi="Arial" w:cs="Arial"/>
                <w:sz w:val="16"/>
                <w:szCs w:val="16"/>
              </w:rPr>
            </w:pPr>
            <w:r>
              <w:rPr>
                <w:rFonts w:ascii="Arial" w:hAnsi="Arial" w:cs="Arial"/>
                <w:sz w:val="16"/>
                <w:szCs w:val="16"/>
              </w:rPr>
              <w:lastRenderedPageBreak/>
              <w:t>Configuration 1: [1, 1, 1, 1,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2: [2, 2, 0, 0, 1]</w:t>
            </w:r>
          </w:p>
          <w:p w:rsidR="00CB7C06" w:rsidRDefault="00EA5C5A">
            <w:pPr>
              <w:pStyle w:val="af1"/>
              <w:numPr>
                <w:ilvl w:val="0"/>
                <w:numId w:val="21"/>
              </w:numPr>
              <w:rPr>
                <w:rFonts w:ascii="Arial" w:hAnsi="Arial" w:cs="Arial"/>
                <w:sz w:val="16"/>
                <w:szCs w:val="16"/>
              </w:rPr>
            </w:pPr>
            <w:r>
              <w:rPr>
                <w:rFonts w:ascii="Arial" w:hAnsi="Arial" w:cs="Arial"/>
                <w:sz w:val="16"/>
                <w:szCs w:val="16"/>
              </w:rPr>
              <w:t>Configuration 3: [4, 1, 0, 0, 0]</w:t>
            </w:r>
          </w:p>
          <w:p w:rsidR="00CB7C06" w:rsidRDefault="00EA5C5A">
            <w:pPr>
              <w:pStyle w:val="af1"/>
              <w:numPr>
                <w:ilvl w:val="0"/>
                <w:numId w:val="21"/>
              </w:numPr>
              <w:rPr>
                <w:rFonts w:ascii="Arial" w:hAnsi="Arial" w:cs="Arial"/>
                <w:sz w:val="16"/>
                <w:szCs w:val="16"/>
              </w:rPr>
            </w:pPr>
            <w:r>
              <w:rPr>
                <w:rFonts w:ascii="Arial" w:hAnsi="Arial" w:cs="Arial"/>
                <w:sz w:val="16"/>
                <w:szCs w:val="16"/>
              </w:rPr>
              <w:t xml:space="preserve">Configuration 4: [0, </w:t>
            </w:r>
            <w:r>
              <w:rPr>
                <w:rFonts w:ascii="Arial" w:hAnsi="Arial" w:cs="Arial"/>
                <w:sz w:val="16"/>
                <w:szCs w:val="16"/>
              </w:rPr>
              <w:t>3, 1, 1, 0]</w:t>
            </w:r>
          </w:p>
          <w:p w:rsidR="00CB7C06" w:rsidRDefault="00EA5C5A">
            <w:pPr>
              <w:pStyle w:val="af1"/>
              <w:numPr>
                <w:ilvl w:val="0"/>
                <w:numId w:val="21"/>
              </w:numPr>
              <w:rPr>
                <w:rFonts w:ascii="Arial" w:hAnsi="Arial" w:cs="Arial"/>
                <w:sz w:val="16"/>
                <w:szCs w:val="16"/>
              </w:rPr>
            </w:pPr>
            <w:r>
              <w:rPr>
                <w:rFonts w:ascii="Arial" w:hAnsi="Arial" w:cs="Arial"/>
                <w:sz w:val="16"/>
                <w:szCs w:val="16"/>
              </w:rPr>
              <w:lastRenderedPageBreak/>
              <w:t>Configuration 5: [0, 2, 1, 1, 1]</w:t>
            </w:r>
          </w:p>
        </w:tc>
      </w:tr>
    </w:tbl>
    <w:p w:rsidR="00CB7C06" w:rsidRDefault="00CB7C06">
      <w:pPr>
        <w:rPr>
          <w:rFonts w:ascii="Arial" w:hAnsi="Arial" w:cs="Arial"/>
        </w:rPr>
      </w:pPr>
    </w:p>
    <w:p w:rsidR="00CB7C06" w:rsidRDefault="00EA5C5A">
      <w:pPr>
        <w:spacing w:before="180"/>
        <w:rPr>
          <w:rFonts w:ascii="Arial" w:hAnsi="Arial" w:cs="Arial"/>
          <w:sz w:val="20"/>
          <w:szCs w:val="20"/>
        </w:rPr>
      </w:pPr>
      <w:r>
        <w:rPr>
          <w:rFonts w:ascii="Arial" w:hAnsi="Arial" w:cs="Arial"/>
          <w:sz w:val="20"/>
          <w:szCs w:val="20"/>
        </w:rPr>
        <w:t>Table 9 and Table 10A~10E summarized the evaluation results of PDCCH block probabilities on FR1 and FR2 for the following cases, which were provided in email thread [102-e-Post-NR-RedCap-01] or individual contribution for different number of UEs simultaneo</w:t>
      </w:r>
      <w:r>
        <w:rPr>
          <w:rFonts w:ascii="Arial" w:hAnsi="Arial" w:cs="Arial"/>
          <w:sz w:val="20"/>
          <w:szCs w:val="20"/>
        </w:rPr>
        <w:t xml:space="preserve">usly scheduled by gNB in a slot: </w:t>
      </w:r>
    </w:p>
    <w:p w:rsidR="00CB7C06" w:rsidRDefault="00EA5C5A">
      <w:pPr>
        <w:pStyle w:val="af1"/>
        <w:numPr>
          <w:ilvl w:val="0"/>
          <w:numId w:val="22"/>
        </w:numPr>
        <w:spacing w:before="180"/>
        <w:rPr>
          <w:rFonts w:ascii="Arial" w:hAnsi="Arial" w:cs="Arial"/>
          <w:sz w:val="20"/>
          <w:szCs w:val="20"/>
        </w:rPr>
      </w:pPr>
      <w:r>
        <w:rPr>
          <w:rFonts w:ascii="Arial" w:hAnsi="Arial" w:cs="Arial"/>
          <w:sz w:val="20"/>
          <w:szCs w:val="20"/>
        </w:rPr>
        <w:t xml:space="preserve">Case 1: Reference case with no reduction in BD limit. </w:t>
      </w:r>
    </w:p>
    <w:p w:rsidR="00CB7C06" w:rsidRDefault="00EA5C5A">
      <w:pPr>
        <w:pStyle w:val="af1"/>
        <w:numPr>
          <w:ilvl w:val="0"/>
          <w:numId w:val="22"/>
        </w:numPr>
        <w:spacing w:before="180"/>
        <w:rPr>
          <w:rFonts w:ascii="Arial" w:hAnsi="Arial" w:cs="Arial"/>
          <w:sz w:val="20"/>
          <w:szCs w:val="20"/>
        </w:rPr>
      </w:pPr>
      <w:r>
        <w:rPr>
          <w:rFonts w:ascii="Arial" w:hAnsi="Arial" w:cs="Arial"/>
          <w:sz w:val="20"/>
          <w:szCs w:val="20"/>
        </w:rPr>
        <w:t xml:space="preserve">Case 2: Approximately 25% reduction in BD limit. </w:t>
      </w:r>
    </w:p>
    <w:p w:rsidR="00CB7C06" w:rsidRDefault="00EA5C5A">
      <w:pPr>
        <w:pStyle w:val="af1"/>
        <w:numPr>
          <w:ilvl w:val="0"/>
          <w:numId w:val="22"/>
        </w:numPr>
        <w:spacing w:before="180"/>
        <w:rPr>
          <w:rFonts w:ascii="Arial" w:hAnsi="Arial" w:cs="Arial"/>
          <w:sz w:val="20"/>
          <w:szCs w:val="20"/>
        </w:rPr>
      </w:pPr>
      <w:r>
        <w:rPr>
          <w:rFonts w:ascii="Arial" w:hAnsi="Arial" w:cs="Arial"/>
          <w:sz w:val="20"/>
          <w:szCs w:val="20"/>
        </w:rPr>
        <w:t xml:space="preserve">Case 3: Approximately 50% reduction in BD limit. </w:t>
      </w:r>
    </w:p>
    <w:p w:rsidR="00CB7C06" w:rsidRDefault="00CB7C06">
      <w:pPr>
        <w:spacing w:before="180"/>
        <w:rPr>
          <w:rFonts w:ascii="Arial" w:hAnsi="Arial" w:cs="Arial"/>
        </w:rPr>
      </w:pPr>
    </w:p>
    <w:p w:rsidR="00CB7C06" w:rsidRDefault="00EA5C5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w:t>
      </w:r>
      <w:r>
        <w:rPr>
          <w:rFonts w:ascii="Arial" w:hAnsi="Arial" w:cs="Arial"/>
          <w:sz w:val="20"/>
          <w:szCs w:val="20"/>
        </w:rPr>
        <w:t>z, CORESET duration: 2 symbols, Delay toleration: 1</w:t>
      </w:r>
    </w:p>
    <w:tbl>
      <w:tblPr>
        <w:tblStyle w:val="ab"/>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CB7C06">
        <w:tc>
          <w:tcPr>
            <w:tcW w:w="895"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895" w:type="dxa"/>
            <w:vMerge/>
            <w:shd w:val="clear" w:color="auto" w:fill="73FB79"/>
          </w:tcPr>
          <w:p w:rsidR="00CB7C06" w:rsidRDefault="00CB7C06">
            <w:pPr>
              <w:rPr>
                <w:rFonts w:ascii="Arial" w:hAnsi="Arial" w:cs="Arial"/>
                <w:sz w:val="18"/>
                <w:szCs w:val="18"/>
              </w:rPr>
            </w:pPr>
          </w:p>
        </w:tc>
        <w:tc>
          <w:tcPr>
            <w:tcW w:w="900" w:type="dxa"/>
            <w:vMerge/>
            <w:shd w:val="clear" w:color="auto" w:fill="73FB79"/>
          </w:tcPr>
          <w:p w:rsidR="00CB7C06" w:rsidRDefault="00CB7C06">
            <w:pPr>
              <w:rPr>
                <w:rFonts w:ascii="Arial" w:hAnsi="Arial" w:cs="Arial"/>
                <w:sz w:val="18"/>
                <w:szCs w:val="18"/>
              </w:rPr>
            </w:pPr>
          </w:p>
        </w:tc>
        <w:tc>
          <w:tcPr>
            <w:tcW w:w="54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t>Table 8</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Vivo</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3.52%</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5.03%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5.08%</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4.82%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6.39%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7.01%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7.64%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9.42%</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color w:val="000000"/>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Qualcomm</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0.0065</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0.0081</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0.013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0.0168</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0.0209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0.0287</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0.0267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0.0327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0.0433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0.0469</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0.0589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0.0872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0.064</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0.0807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0.1152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0.0825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0.1037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0.143</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0.106</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0.1314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0.1736</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0.0053</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0.0055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0.0112</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0.0117</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0.0123</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0.021</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0.0216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0.0222</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0.0406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0.0411</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0.0543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0.0549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0.0557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0.0716</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0.0895</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0.0915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rPr>
          <w:trHeight w:val="63"/>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w:t>
            </w:r>
            <w:r>
              <w:rPr>
                <w:rFonts w:ascii="Arial" w:hAnsi="Arial" w:cs="Arial"/>
                <w:sz w:val="18"/>
                <w:szCs w:val="18"/>
              </w:rPr>
              <w:t>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45"/>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102"/>
        </w:trPr>
        <w:tc>
          <w:tcPr>
            <w:tcW w:w="895" w:type="dxa"/>
            <w:vMerge w:val="restart"/>
          </w:tcPr>
          <w:p w:rsidR="00CB7C06" w:rsidRDefault="00EA5C5A">
            <w:pPr>
              <w:rPr>
                <w:rFonts w:ascii="Arial" w:hAnsi="Arial" w:cs="Arial"/>
                <w:sz w:val="18"/>
                <w:szCs w:val="18"/>
              </w:rPr>
            </w:pPr>
            <w:r>
              <w:rPr>
                <w:rFonts w:ascii="Arial" w:hAnsi="Arial" w:cs="Arial"/>
                <w:sz w:val="18"/>
                <w:szCs w:val="18"/>
              </w:rPr>
              <w:t>Nokia</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CB7C06">
            <w:pPr>
              <w:rPr>
                <w:rFonts w:ascii="Arial" w:hAnsi="Arial" w:cs="Arial"/>
                <w:color w:val="000000"/>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9.30%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23.30%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24.10%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13.80%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16.30%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34.30%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InterDigital</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0.0583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0.1371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0.1840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0.2423</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Intel</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C1</w:t>
            </w:r>
          </w:p>
        </w:tc>
        <w:tc>
          <w:tcPr>
            <w:tcW w:w="540" w:type="dxa"/>
          </w:tcPr>
          <w:p w:rsidR="00CB7C06" w:rsidRDefault="00EA5C5A">
            <w:pPr>
              <w:rPr>
                <w:rFonts w:ascii="Arial" w:hAnsi="Arial" w:cs="Arial"/>
                <w:color w:val="00B0F0"/>
                <w:sz w:val="18"/>
                <w:szCs w:val="18"/>
              </w:rPr>
            </w:pPr>
            <w:r>
              <w:rPr>
                <w:rFonts w:ascii="Arial" w:hAnsi="Arial" w:cs="Arial"/>
                <w:color w:val="00B0F0"/>
                <w:sz w:val="18"/>
                <w:szCs w:val="18"/>
              </w:rPr>
              <w:t>2</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w:t>
            </w:r>
          </w:p>
        </w:tc>
        <w:tc>
          <w:tcPr>
            <w:tcW w:w="1080" w:type="dxa"/>
          </w:tcPr>
          <w:p w:rsidR="00CB7C06" w:rsidRDefault="00EA5C5A">
            <w:pPr>
              <w:rPr>
                <w:rFonts w:ascii="Arial" w:hAnsi="Arial" w:cs="Arial"/>
                <w:color w:val="00B0F0"/>
                <w:sz w:val="18"/>
                <w:szCs w:val="18"/>
              </w:rPr>
            </w:pPr>
            <w:r>
              <w:rPr>
                <w:rFonts w:ascii="Arial" w:hAnsi="Arial" w:cs="Arial"/>
                <w:color w:val="00B0F0"/>
                <w:sz w:val="18"/>
                <w:szCs w:val="18"/>
              </w:rPr>
              <w:t>C6</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90" w:type="dxa"/>
          </w:tcPr>
          <w:p w:rsidR="00CB7C06" w:rsidRDefault="00EA5C5A">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C8</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ZTE</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0.0421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0.1079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0.0472</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0.0487</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0.1689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0.0731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0.0753</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Panasonic [5]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rPr>
          <w:trHeight w:val="226"/>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rPr>
          <w:trHeight w:val="199"/>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6, </w:t>
            </w: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Futurewei</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0.04</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0.36</w:t>
            </w:r>
          </w:p>
        </w:tc>
        <w:tc>
          <w:tcPr>
            <w:tcW w:w="1530" w:type="dxa"/>
            <w:shd w:val="clear" w:color="auto" w:fill="auto"/>
          </w:tcPr>
          <w:p w:rsidR="00CB7C06" w:rsidRDefault="00CB7C06">
            <w:pPr>
              <w:rPr>
                <w:rFonts w:ascii="Arial" w:hAnsi="Arial" w:cs="Arial"/>
                <w:sz w:val="18"/>
                <w:szCs w:val="18"/>
              </w:rPr>
            </w:pPr>
          </w:p>
        </w:tc>
      </w:tr>
      <w:tr w:rsidR="00CB7C06">
        <w:tc>
          <w:tcPr>
            <w:tcW w:w="10255" w:type="dxa"/>
            <w:gridSpan w:val="11"/>
          </w:tcPr>
          <w:p w:rsidR="00CB7C06" w:rsidRDefault="00EA5C5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 xml:space="preserve">Metric: the whole system blocking probability. It can be </w:t>
            </w:r>
            <w:r>
              <w:rPr>
                <w:rFonts w:ascii="Arial" w:hAnsi="Arial" w:cs="Arial"/>
                <w:sz w:val="18"/>
                <w:szCs w:val="18"/>
              </w:rPr>
              <w:t>calculated by summing the product of the percentage of each number of UE simultaneously scheduled per slot and its corresponding blocking probability.</w:t>
            </w:r>
          </w:p>
          <w:p w:rsidR="00CB7C06" w:rsidRDefault="00EA5C5A">
            <w:pPr>
              <w:ind w:left="540" w:hanging="540"/>
              <w:rPr>
                <w:rFonts w:ascii="Arial" w:hAnsi="Arial" w:cs="Arial"/>
                <w:sz w:val="18"/>
                <w:szCs w:val="18"/>
              </w:rPr>
            </w:pPr>
            <w:r>
              <w:rPr>
                <w:rFonts w:ascii="Arial" w:hAnsi="Arial" w:cs="Arial"/>
                <w:sz w:val="18"/>
                <w:szCs w:val="18"/>
              </w:rPr>
              <w:t>Note 2: Each UE is configured with all the ALs</w:t>
            </w:r>
          </w:p>
          <w:p w:rsidR="00CB7C06" w:rsidRDefault="00EA5C5A">
            <w:pPr>
              <w:ind w:left="540" w:hanging="540"/>
              <w:rPr>
                <w:rFonts w:ascii="Arial" w:hAnsi="Arial" w:cs="Arial"/>
                <w:sz w:val="18"/>
                <w:szCs w:val="18"/>
              </w:rPr>
            </w:pPr>
            <w:r>
              <w:rPr>
                <w:rFonts w:ascii="Arial" w:hAnsi="Arial" w:cs="Arial"/>
                <w:sz w:val="18"/>
                <w:szCs w:val="18"/>
              </w:rPr>
              <w:t>Note 3: Each UE is configured with a single AL</w:t>
            </w:r>
          </w:p>
          <w:p w:rsidR="00CB7C06" w:rsidRDefault="00EA5C5A">
            <w:pPr>
              <w:ind w:left="540" w:hanging="540"/>
              <w:rPr>
                <w:rFonts w:ascii="Arial" w:hAnsi="Arial" w:cs="Arial"/>
                <w:sz w:val="18"/>
                <w:szCs w:val="18"/>
              </w:rPr>
            </w:pPr>
            <w:r>
              <w:rPr>
                <w:rFonts w:ascii="Arial" w:hAnsi="Arial" w:cs="Arial"/>
                <w:sz w:val="18"/>
                <w:szCs w:val="18"/>
              </w:rPr>
              <w:t>Note 4: Ref</w:t>
            </w:r>
            <w:r>
              <w:rPr>
                <w:rFonts w:ascii="Arial" w:hAnsi="Arial" w:cs="Arial"/>
                <w:sz w:val="18"/>
                <w:szCs w:val="18"/>
              </w:rPr>
              <w:t>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CB7C06" w:rsidRDefault="00EA5C5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w:t>
            </w:r>
            <w:r>
              <w:rPr>
                <w:rFonts w:ascii="Arial" w:hAnsi="Arial" w:cs="Arial"/>
                <w:sz w:val="18"/>
                <w:szCs w:val="18"/>
              </w:rPr>
              <w:t>uction in BD limits).</w:t>
            </w:r>
          </w:p>
          <w:p w:rsidR="00CB7C06" w:rsidRDefault="00EA5C5A">
            <w:pPr>
              <w:rPr>
                <w:rFonts w:ascii="Arial" w:hAnsi="Arial" w:cs="Arial"/>
                <w:sz w:val="18"/>
                <w:szCs w:val="18"/>
              </w:rPr>
            </w:pPr>
            <w:r>
              <w:rPr>
                <w:rFonts w:ascii="Arial" w:hAnsi="Arial" w:cs="Arial"/>
                <w:sz w:val="18"/>
                <w:szCs w:val="18"/>
              </w:rPr>
              <w:t xml:space="preserve">Note 6: With enhancement of UE group scheduling with 2 UEs per DCI. </w:t>
            </w:r>
          </w:p>
          <w:p w:rsidR="00CB7C06" w:rsidRDefault="00EA5C5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8: Good coverage</w:t>
            </w:r>
          </w:p>
          <w:p w:rsidR="00CB7C06" w:rsidRDefault="00EA5C5A">
            <w:pPr>
              <w:ind w:left="540" w:hanging="540"/>
              <w:rPr>
                <w:rFonts w:ascii="Arial" w:hAnsi="Arial" w:cs="Arial"/>
                <w:sz w:val="18"/>
                <w:szCs w:val="18"/>
              </w:rPr>
            </w:pPr>
            <w:r>
              <w:rPr>
                <w:rFonts w:ascii="Arial" w:hAnsi="Arial" w:cs="Arial"/>
                <w:sz w:val="18"/>
                <w:szCs w:val="18"/>
              </w:rPr>
              <w:t>Note 9: Medium coverage</w:t>
            </w:r>
          </w:p>
          <w:p w:rsidR="00CB7C06" w:rsidRDefault="00EA5C5A">
            <w:pPr>
              <w:ind w:left="540" w:hanging="540"/>
              <w:rPr>
                <w:rFonts w:ascii="Arial" w:hAnsi="Arial" w:cs="Arial"/>
                <w:sz w:val="18"/>
                <w:szCs w:val="18"/>
              </w:rPr>
            </w:pPr>
            <w:r>
              <w:rPr>
                <w:rFonts w:ascii="Arial" w:hAnsi="Arial" w:cs="Arial"/>
                <w:sz w:val="18"/>
                <w:szCs w:val="18"/>
              </w:rPr>
              <w:t xml:space="preserve">Note 10: Poor </w:t>
            </w:r>
            <w:r>
              <w:rPr>
                <w:rFonts w:ascii="Arial" w:hAnsi="Arial" w:cs="Arial"/>
                <w:sz w:val="18"/>
                <w:szCs w:val="18"/>
              </w:rPr>
              <w:t>coverage</w:t>
            </w:r>
          </w:p>
          <w:p w:rsidR="00CB7C06" w:rsidRDefault="00CB7C06">
            <w:pPr>
              <w:rPr>
                <w:rFonts w:ascii="Arial" w:hAnsi="Arial" w:cs="Arial"/>
                <w:sz w:val="18"/>
                <w:szCs w:val="18"/>
              </w:rPr>
            </w:pPr>
          </w:p>
        </w:tc>
      </w:tr>
    </w:tbl>
    <w:p w:rsidR="00CB7C06" w:rsidRDefault="00CB7C06">
      <w:pPr>
        <w:ind w:left="540" w:hanging="540"/>
        <w:rPr>
          <w:rFonts w:ascii="Arial" w:hAnsi="Arial" w:cs="Arial"/>
          <w:sz w:val="18"/>
          <w:szCs w:val="18"/>
        </w:rPr>
      </w:pPr>
    </w:p>
    <w:p w:rsidR="00CB7C06" w:rsidRDefault="00CB7C06">
      <w:pPr>
        <w:ind w:left="540" w:hanging="540"/>
        <w:rPr>
          <w:rFonts w:ascii="Arial" w:hAnsi="Arial" w:cs="Arial"/>
          <w:sz w:val="18"/>
          <w:szCs w:val="18"/>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CB7C06" w:rsidRDefault="00CB7C06">
      <w:pPr>
        <w:rPr>
          <w:rFonts w:ascii="Arial" w:hAnsi="Arial" w:cs="Arial"/>
          <w:sz w:val="20"/>
          <w:szCs w:val="20"/>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w:t>
      </w:r>
      <w:r>
        <w:rPr>
          <w:rFonts w:ascii="Arial" w:hAnsi="Arial" w:cs="Arial"/>
          <w:sz w:val="20"/>
          <w:szCs w:val="20"/>
          <w:highlight w:val="yellow"/>
        </w:rPr>
        <w:t>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b"/>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 PDCCH candidates </w:t>
            </w:r>
            <w:r>
              <w:rPr>
                <w:rFonts w:ascii="Arial" w:hAnsi="Arial" w:cs="Arial"/>
                <w:sz w:val="18"/>
                <w:szCs w:val="18"/>
              </w:rPr>
              <w:t>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sz w:val="18"/>
                <w:szCs w:val="18"/>
              </w:rPr>
              <w:t>1.36%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1.17%</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2.14%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1.31%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1.90%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3.73%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4.14%</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 xml:space="preserve">Note 1: Metric: the whole system blocking probability. It can be calculated by summing the product of the percentage of each number of UE simultaneously scheduled per slot and its </w:t>
            </w:r>
            <w:r>
              <w:rPr>
                <w:rFonts w:ascii="Arial" w:hAnsi="Arial" w:cs="Arial"/>
                <w:sz w:val="18"/>
                <w:szCs w:val="18"/>
              </w:rPr>
              <w:t>corresponding blocking probability.</w:t>
            </w: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b"/>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xml:space="preserve"># PDCCH candidates </w:t>
            </w:r>
            <w:r>
              <w:rPr>
                <w:rFonts w:ascii="Arial" w:hAnsi="Arial" w:cs="Arial"/>
                <w:sz w:val="18"/>
                <w:szCs w:val="18"/>
              </w:rPr>
              <w:t>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0.89%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0.90%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1.59%</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2.16%</w:t>
            </w:r>
          </w:p>
        </w:tc>
        <w:tc>
          <w:tcPr>
            <w:tcW w:w="1620" w:type="dxa"/>
          </w:tcPr>
          <w:p w:rsidR="00CB7C06" w:rsidRDefault="00CB7C06">
            <w:pPr>
              <w:rPr>
                <w:rFonts w:ascii="Arial" w:hAnsi="Arial" w:cs="Arial"/>
                <w:sz w:val="18"/>
                <w:szCs w:val="18"/>
              </w:rPr>
            </w:pPr>
          </w:p>
        </w:tc>
      </w:tr>
      <w:tr w:rsidR="00CB7C06">
        <w:trPr>
          <w:trHeight w:val="63"/>
        </w:trPr>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1.08%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2.76%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2.82%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0.25%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620" w:type="dxa"/>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Intel </w:t>
            </w: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2</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4</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0.12%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8</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0.28%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strike/>
                <w:color w:val="000000"/>
                <w:sz w:val="18"/>
                <w:szCs w:val="18"/>
              </w:rPr>
            </w:pPr>
            <w:r>
              <w:rPr>
                <w:rFonts w:ascii="Arial" w:hAnsi="Arial" w:cs="Arial"/>
                <w:strike/>
                <w:color w:val="000000"/>
                <w:sz w:val="18"/>
                <w:szCs w:val="18"/>
              </w:rPr>
              <w:t>0.20%</w:t>
            </w:r>
          </w:p>
          <w:p w:rsidR="00CB7C06" w:rsidRDefault="00EA5C5A">
            <w:pPr>
              <w:rPr>
                <w:rFonts w:ascii="Arial" w:hAnsi="Arial" w:cs="Arial"/>
                <w:color w:val="000000"/>
                <w:sz w:val="18"/>
                <w:szCs w:val="18"/>
              </w:rPr>
            </w:pPr>
            <w:r>
              <w:rPr>
                <w:rFonts w:ascii="Arial" w:hAnsi="Arial" w:cs="Arial"/>
                <w:color w:val="00B0F0"/>
                <w:sz w:val="18"/>
                <w:szCs w:val="18"/>
              </w:rPr>
              <w:t>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strike/>
                <w:color w:val="000000"/>
                <w:sz w:val="18"/>
                <w:szCs w:val="18"/>
              </w:rPr>
            </w:pPr>
            <w:r>
              <w:rPr>
                <w:rFonts w:ascii="Arial" w:hAnsi="Arial" w:cs="Arial"/>
                <w:strike/>
                <w:color w:val="000000"/>
                <w:sz w:val="18"/>
                <w:szCs w:val="18"/>
              </w:rPr>
              <w:t>1.80%</w:t>
            </w:r>
          </w:p>
          <w:p w:rsidR="00CB7C06" w:rsidRDefault="00EA5C5A">
            <w:pPr>
              <w:rPr>
                <w:rFonts w:ascii="Arial" w:hAnsi="Arial" w:cs="Arial"/>
                <w:color w:val="000000"/>
                <w:sz w:val="18"/>
                <w:szCs w:val="18"/>
              </w:rPr>
            </w:pPr>
            <w:r>
              <w:rPr>
                <w:rFonts w:ascii="Arial" w:hAnsi="Arial" w:cs="Arial"/>
                <w:color w:val="00B0F0"/>
                <w:sz w:val="18"/>
                <w:szCs w:val="18"/>
              </w:rPr>
              <w:t>2.5%</w:t>
            </w:r>
          </w:p>
        </w:tc>
        <w:tc>
          <w:tcPr>
            <w:tcW w:w="1620" w:type="dxa"/>
          </w:tcPr>
          <w:p w:rsidR="00CB7C06" w:rsidRDefault="00CB7C06">
            <w:pPr>
              <w:rPr>
                <w:rFonts w:ascii="Arial" w:hAnsi="Arial" w:cs="Arial"/>
                <w:sz w:val="18"/>
                <w:szCs w:val="18"/>
              </w:rPr>
            </w:pPr>
          </w:p>
        </w:tc>
      </w:tr>
    </w:tbl>
    <w:p w:rsidR="00CB7C06" w:rsidRDefault="00EA5C5A">
      <w:pPr>
        <w:ind w:left="630" w:hanging="630"/>
        <w:rPr>
          <w:rFonts w:ascii="Arial" w:hAnsi="Arial" w:cs="Arial"/>
          <w:sz w:val="18"/>
          <w:szCs w:val="18"/>
        </w:rPr>
      </w:pPr>
      <w:r>
        <w:rPr>
          <w:rFonts w:ascii="Arial" w:hAnsi="Arial" w:cs="Arial"/>
          <w:sz w:val="18"/>
          <w:szCs w:val="18"/>
        </w:rPr>
        <w:t xml:space="preserve">Note 1: Metric: the whole system blocking probability. It can be calculated by summing the product of the percentage of each number of UE simultaneously scheduled </w:t>
      </w:r>
      <w:r>
        <w:rPr>
          <w:rFonts w:ascii="Arial" w:hAnsi="Arial" w:cs="Arial"/>
          <w:sz w:val="18"/>
          <w:szCs w:val="18"/>
        </w:rPr>
        <w:t>per slot and its corresponding blocking probability.</w:t>
      </w: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del w:id="21" w:author="ZTE" w:date="2020-10-28T11:36:00Z">
        <w:r>
          <w:rPr>
            <w:rFonts w:ascii="Arial" w:hAnsi="Arial" w:cs="Arial"/>
            <w:sz w:val="20"/>
            <w:szCs w:val="20"/>
            <w:highlight w:val="magenta"/>
          </w:rPr>
          <w:delText>3</w:delText>
        </w:r>
      </w:del>
      <w:r>
        <w:rPr>
          <w:rFonts w:ascii="Arial" w:hAnsi="Arial" w:cs="Arial"/>
          <w:sz w:val="20"/>
          <w:szCs w:val="20"/>
          <w:highlight w:val="magenta"/>
        </w:rPr>
        <w:t>2</w:t>
      </w:r>
      <w:r>
        <w:rPr>
          <w:rFonts w:ascii="Arial" w:hAnsi="Arial" w:cs="Arial"/>
          <w:sz w:val="20"/>
          <w:szCs w:val="20"/>
        </w:rPr>
        <w:t xml:space="preserve"> symbols, Delay toleration: 1</w:t>
      </w:r>
      <w:ins w:id="22" w:author="ZTE" w:date="2020-10-28T11:36:00Z">
        <w:r>
          <w:rPr>
            <w:rFonts w:ascii="Arial" w:hAnsi="Arial" w:cs="Arial" w:hint="eastAsia"/>
            <w:sz w:val="20"/>
            <w:szCs w:val="20"/>
          </w:rPr>
          <w:t xml:space="preserve"> 2 or 3 slots</w:t>
        </w:r>
      </w:ins>
    </w:p>
    <w:tbl>
      <w:tblPr>
        <w:tblStyle w:val="ab"/>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ZTE</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0.0014</w:t>
            </w:r>
          </w:p>
        </w:tc>
        <w:tc>
          <w:tcPr>
            <w:tcW w:w="1530" w:type="dxa"/>
          </w:tcPr>
          <w:p w:rsidR="00CB7C06" w:rsidRDefault="00EA5C5A">
            <w:pPr>
              <w:rPr>
                <w:rFonts w:ascii="Arial" w:hAnsi="Arial" w:cs="Arial"/>
                <w:sz w:val="18"/>
                <w:szCs w:val="18"/>
              </w:rPr>
            </w:pPr>
            <w:ins w:id="23" w:author="ZTE" w:date="2020-10-28T11:38:00Z">
              <w:r>
                <w:rPr>
                  <w:rFonts w:ascii="Arial" w:hAnsi="Arial" w:cs="Arial"/>
                  <w:sz w:val="18"/>
                  <w:szCs w:val="18"/>
                </w:rPr>
                <w:t>Note 1</w:t>
              </w:r>
            </w:ins>
            <w:del w:id="24" w:author="ZTE" w:date="2020-10-28T11:38:00Z">
              <w:r>
                <w:rPr>
                  <w:rFonts w:ascii="Arial" w:hAnsi="Arial" w:cs="Arial"/>
                  <w:sz w:val="18"/>
                  <w:szCs w:val="18"/>
                </w:rPr>
                <w:delText>Good coverage</w:delText>
              </w:r>
            </w:del>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0.0062</w:t>
            </w:r>
          </w:p>
        </w:tc>
        <w:tc>
          <w:tcPr>
            <w:tcW w:w="1530" w:type="dxa"/>
          </w:tcPr>
          <w:p w:rsidR="00CB7C06" w:rsidRDefault="00EA5C5A">
            <w:pPr>
              <w:rPr>
                <w:rFonts w:ascii="Arial" w:hAnsi="Arial" w:cs="Arial"/>
                <w:sz w:val="18"/>
                <w:szCs w:val="18"/>
              </w:rPr>
            </w:pPr>
            <w:ins w:id="25" w:author="ZTE" w:date="2020-10-28T11:38:00Z">
              <w:r>
                <w:rPr>
                  <w:rFonts w:ascii="Arial" w:hAnsi="Arial" w:cs="Arial"/>
                  <w:sz w:val="18"/>
                  <w:szCs w:val="18"/>
                </w:rPr>
                <w:t>Note 1</w:t>
              </w:r>
            </w:ins>
            <w:del w:id="26" w:author="ZTE" w:date="2020-10-28T11:38:00Z">
              <w:r>
                <w:rPr>
                  <w:rFonts w:ascii="Arial" w:hAnsi="Arial" w:cs="Arial"/>
                  <w:sz w:val="18"/>
                  <w:szCs w:val="18"/>
                </w:rPr>
                <w:delText>Good coverage</w:delText>
              </w:r>
            </w:del>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0.0049</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0.0134</w:t>
            </w:r>
          </w:p>
        </w:tc>
        <w:tc>
          <w:tcPr>
            <w:tcW w:w="1530" w:type="dxa"/>
          </w:tcPr>
          <w:p w:rsidR="00CB7C06" w:rsidRDefault="00EA5C5A">
            <w:pPr>
              <w:rPr>
                <w:rFonts w:ascii="Arial" w:hAnsi="Arial" w:cs="Arial"/>
                <w:sz w:val="18"/>
                <w:szCs w:val="18"/>
              </w:rPr>
            </w:pPr>
            <w:ins w:id="27" w:author="ZTE" w:date="2020-10-28T11:38:00Z">
              <w:r>
                <w:rPr>
                  <w:rFonts w:ascii="Arial" w:hAnsi="Arial" w:cs="Arial"/>
                  <w:sz w:val="18"/>
                  <w:szCs w:val="18"/>
                </w:rPr>
                <w:t>Note 1</w:t>
              </w:r>
            </w:ins>
            <w:del w:id="28" w:author="ZTE" w:date="2020-10-28T11:38:00Z">
              <w:r>
                <w:rPr>
                  <w:rFonts w:ascii="Arial" w:hAnsi="Arial" w:cs="Arial"/>
                  <w:sz w:val="18"/>
                  <w:szCs w:val="18"/>
                </w:rPr>
                <w:delText>Good coverage</w:delText>
              </w:r>
            </w:del>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0.0112</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0.0226</w:t>
            </w:r>
          </w:p>
        </w:tc>
        <w:tc>
          <w:tcPr>
            <w:tcW w:w="1530" w:type="dxa"/>
          </w:tcPr>
          <w:p w:rsidR="00CB7C06" w:rsidRDefault="00EA5C5A">
            <w:pPr>
              <w:rPr>
                <w:rFonts w:ascii="Arial" w:hAnsi="Arial" w:cs="Arial"/>
                <w:sz w:val="18"/>
                <w:szCs w:val="18"/>
              </w:rPr>
            </w:pPr>
            <w:ins w:id="29" w:author="ZTE" w:date="2020-10-28T11:38:00Z">
              <w:r>
                <w:rPr>
                  <w:rFonts w:ascii="Arial" w:hAnsi="Arial" w:cs="Arial"/>
                  <w:sz w:val="18"/>
                  <w:szCs w:val="18"/>
                </w:rPr>
                <w:t>Note 1</w:t>
              </w:r>
            </w:ins>
            <w:del w:id="30" w:author="ZTE" w:date="2020-10-28T11:38:00Z">
              <w:r>
                <w:rPr>
                  <w:rFonts w:ascii="Arial" w:hAnsi="Arial" w:cs="Arial"/>
                  <w:sz w:val="18"/>
                  <w:szCs w:val="18"/>
                </w:rPr>
                <w:delText>Good coverage</w:delText>
              </w:r>
            </w:del>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0.0006</w:t>
            </w:r>
          </w:p>
        </w:tc>
        <w:tc>
          <w:tcPr>
            <w:tcW w:w="1530" w:type="dxa"/>
          </w:tcPr>
          <w:p w:rsidR="00CB7C06" w:rsidRDefault="00EA5C5A">
            <w:pPr>
              <w:rPr>
                <w:rFonts w:ascii="Arial" w:hAnsi="Arial" w:cs="Arial"/>
                <w:sz w:val="18"/>
                <w:szCs w:val="18"/>
              </w:rPr>
            </w:pPr>
            <w:del w:id="31" w:author="ZTE" w:date="2020-10-28T11:39:00Z">
              <w:r>
                <w:rPr>
                  <w:rFonts w:ascii="Arial" w:hAnsi="Arial" w:cs="Arial"/>
                  <w:sz w:val="18"/>
                  <w:szCs w:val="18"/>
                </w:rPr>
                <w:delText>Good coverage</w:delText>
              </w:r>
            </w:del>
            <w:ins w:id="32"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0.0029</w:t>
            </w:r>
          </w:p>
        </w:tc>
        <w:tc>
          <w:tcPr>
            <w:tcW w:w="1530" w:type="dxa"/>
          </w:tcPr>
          <w:p w:rsidR="00CB7C06" w:rsidRDefault="00EA5C5A">
            <w:pPr>
              <w:rPr>
                <w:rFonts w:ascii="Arial" w:hAnsi="Arial" w:cs="Arial"/>
                <w:sz w:val="18"/>
                <w:szCs w:val="18"/>
              </w:rPr>
            </w:pPr>
            <w:del w:id="33" w:author="ZTE" w:date="2020-10-28T11:39:00Z">
              <w:r>
                <w:rPr>
                  <w:rFonts w:ascii="Arial" w:hAnsi="Arial" w:cs="Arial"/>
                  <w:sz w:val="18"/>
                  <w:szCs w:val="18"/>
                </w:rPr>
                <w:delText>Good coverage</w:delText>
              </w:r>
            </w:del>
            <w:ins w:id="34"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0.0015</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0.0067</w:t>
            </w:r>
          </w:p>
        </w:tc>
        <w:tc>
          <w:tcPr>
            <w:tcW w:w="1530" w:type="dxa"/>
          </w:tcPr>
          <w:p w:rsidR="00CB7C06" w:rsidRDefault="00EA5C5A">
            <w:pPr>
              <w:rPr>
                <w:rFonts w:ascii="Arial" w:hAnsi="Arial" w:cs="Arial"/>
                <w:sz w:val="18"/>
                <w:szCs w:val="18"/>
              </w:rPr>
            </w:pPr>
            <w:del w:id="35" w:author="ZTE" w:date="2020-10-28T11:39:00Z">
              <w:r>
                <w:rPr>
                  <w:rFonts w:ascii="Arial" w:hAnsi="Arial" w:cs="Arial"/>
                  <w:sz w:val="18"/>
                  <w:szCs w:val="18"/>
                </w:rPr>
                <w:delText>Good coverage</w:delText>
              </w:r>
            </w:del>
            <w:ins w:id="36"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0.0061</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0.0118</w:t>
            </w:r>
          </w:p>
        </w:tc>
        <w:tc>
          <w:tcPr>
            <w:tcW w:w="1530" w:type="dxa"/>
          </w:tcPr>
          <w:p w:rsidR="00CB7C06" w:rsidRDefault="00EA5C5A">
            <w:pPr>
              <w:rPr>
                <w:rFonts w:ascii="Arial" w:hAnsi="Arial" w:cs="Arial"/>
                <w:sz w:val="18"/>
                <w:szCs w:val="18"/>
              </w:rPr>
            </w:pPr>
            <w:del w:id="37" w:author="ZTE" w:date="2020-10-28T11:39:00Z">
              <w:r>
                <w:rPr>
                  <w:rFonts w:ascii="Arial" w:hAnsi="Arial" w:cs="Arial"/>
                  <w:sz w:val="18"/>
                  <w:szCs w:val="18"/>
                </w:rPr>
                <w:delText>Good coverage</w:delText>
              </w:r>
            </w:del>
            <w:ins w:id="38"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1530" w:type="dxa"/>
          </w:tcPr>
          <w:p w:rsidR="00CB7C06" w:rsidRDefault="00EA5C5A">
            <w:pPr>
              <w:rPr>
                <w:rFonts w:ascii="Arial" w:hAnsi="Arial" w:cs="Arial"/>
                <w:sz w:val="18"/>
                <w:szCs w:val="18"/>
              </w:rPr>
            </w:pPr>
            <w:del w:id="39" w:author="ZTE" w:date="2020-10-28T11:39:00Z">
              <w:r>
                <w:rPr>
                  <w:rFonts w:ascii="Arial" w:hAnsi="Arial" w:cs="Arial"/>
                  <w:sz w:val="18"/>
                  <w:szCs w:val="18"/>
                </w:rPr>
                <w:delText>Good coverage</w:delText>
              </w:r>
            </w:del>
            <w:ins w:id="40"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0.0022</w:t>
            </w:r>
          </w:p>
        </w:tc>
        <w:tc>
          <w:tcPr>
            <w:tcW w:w="1530" w:type="dxa"/>
          </w:tcPr>
          <w:p w:rsidR="00CB7C06" w:rsidRDefault="00EA5C5A">
            <w:pPr>
              <w:rPr>
                <w:rFonts w:ascii="Arial" w:hAnsi="Arial" w:cs="Arial"/>
                <w:sz w:val="18"/>
                <w:szCs w:val="18"/>
              </w:rPr>
            </w:pPr>
            <w:del w:id="41" w:author="ZTE" w:date="2020-10-28T11:39:00Z">
              <w:r>
                <w:rPr>
                  <w:rFonts w:ascii="Arial" w:hAnsi="Arial" w:cs="Arial"/>
                  <w:sz w:val="18"/>
                  <w:szCs w:val="18"/>
                </w:rPr>
                <w:delText>Good coverage</w:delText>
              </w:r>
            </w:del>
            <w:ins w:id="42"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0.0046</w:t>
            </w:r>
          </w:p>
        </w:tc>
        <w:tc>
          <w:tcPr>
            <w:tcW w:w="1530" w:type="dxa"/>
          </w:tcPr>
          <w:p w:rsidR="00CB7C06" w:rsidRDefault="00EA5C5A">
            <w:pPr>
              <w:rPr>
                <w:rFonts w:ascii="Arial" w:hAnsi="Arial" w:cs="Arial"/>
                <w:sz w:val="18"/>
                <w:szCs w:val="18"/>
              </w:rPr>
            </w:pPr>
            <w:del w:id="43" w:author="ZTE" w:date="2020-10-28T11:39:00Z">
              <w:r>
                <w:rPr>
                  <w:rFonts w:ascii="Arial" w:hAnsi="Arial" w:cs="Arial"/>
                  <w:sz w:val="18"/>
                  <w:szCs w:val="18"/>
                </w:rPr>
                <w:delText>Good coverage</w:delText>
              </w:r>
            </w:del>
            <w:ins w:id="44"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0.0024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0.0084</w:t>
            </w:r>
          </w:p>
        </w:tc>
        <w:tc>
          <w:tcPr>
            <w:tcW w:w="1530" w:type="dxa"/>
          </w:tcPr>
          <w:p w:rsidR="00CB7C06" w:rsidRDefault="00EA5C5A">
            <w:pPr>
              <w:rPr>
                <w:rFonts w:ascii="Arial" w:hAnsi="Arial" w:cs="Arial"/>
                <w:sz w:val="18"/>
                <w:szCs w:val="18"/>
              </w:rPr>
            </w:pPr>
            <w:del w:id="45" w:author="ZTE" w:date="2020-10-28T11:39:00Z">
              <w:r>
                <w:rPr>
                  <w:rFonts w:ascii="Arial" w:hAnsi="Arial" w:cs="Arial"/>
                  <w:sz w:val="18"/>
                  <w:szCs w:val="18"/>
                </w:rPr>
                <w:delText>Good coverage</w:delText>
              </w:r>
            </w:del>
            <w:ins w:id="46"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CB7C06" w:rsidRDefault="00EA5C5A">
            <w:pPr>
              <w:rPr>
                <w:rFonts w:ascii="Arial" w:hAnsi="Arial" w:cs="Arial"/>
                <w:sz w:val="18"/>
                <w:szCs w:val="18"/>
              </w:rPr>
            </w:pPr>
            <w:del w:id="47" w:author="ZTE" w:date="2020-10-28T11:39:00Z">
              <w:r>
                <w:rPr>
                  <w:rFonts w:ascii="Arial" w:hAnsi="Arial" w:cs="Arial"/>
                  <w:sz w:val="18"/>
                  <w:szCs w:val="18"/>
                </w:rPr>
                <w:delText xml:space="preserve">Med coverage </w:delText>
              </w:r>
            </w:del>
            <w:ins w:id="48"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CB7C06" w:rsidRDefault="00EA5C5A">
            <w:pPr>
              <w:rPr>
                <w:rFonts w:ascii="Arial" w:hAnsi="Arial" w:cs="Arial"/>
                <w:sz w:val="18"/>
                <w:szCs w:val="18"/>
              </w:rPr>
            </w:pPr>
            <w:del w:id="49" w:author="ZTE" w:date="2020-10-28T11:39:00Z">
              <w:r>
                <w:rPr>
                  <w:rFonts w:ascii="Arial" w:hAnsi="Arial" w:cs="Arial"/>
                  <w:sz w:val="18"/>
                  <w:szCs w:val="18"/>
                </w:rPr>
                <w:delText xml:space="preserve">Med coverage </w:delText>
              </w:r>
            </w:del>
            <w:ins w:id="5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CB7C06" w:rsidRDefault="00EA5C5A">
            <w:pPr>
              <w:rPr>
                <w:rFonts w:ascii="Arial" w:hAnsi="Arial" w:cs="Arial"/>
                <w:sz w:val="18"/>
                <w:szCs w:val="18"/>
              </w:rPr>
            </w:pPr>
            <w:del w:id="51" w:author="ZTE" w:date="2020-10-28T11:39:00Z">
              <w:r>
                <w:rPr>
                  <w:rFonts w:ascii="Arial" w:hAnsi="Arial" w:cs="Arial"/>
                  <w:sz w:val="18"/>
                  <w:szCs w:val="18"/>
                </w:rPr>
                <w:delText xml:space="preserve">Med coverage </w:delText>
              </w:r>
            </w:del>
            <w:ins w:id="52"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CB7C06" w:rsidRDefault="00EA5C5A">
            <w:pPr>
              <w:rPr>
                <w:rFonts w:ascii="Arial" w:hAnsi="Arial" w:cs="Arial"/>
                <w:sz w:val="18"/>
                <w:szCs w:val="18"/>
              </w:rPr>
            </w:pPr>
            <w:del w:id="53" w:author="ZTE" w:date="2020-10-28T11:39:00Z">
              <w:r>
                <w:rPr>
                  <w:rFonts w:ascii="Arial" w:hAnsi="Arial" w:cs="Arial"/>
                  <w:sz w:val="18"/>
                  <w:szCs w:val="18"/>
                </w:rPr>
                <w:delText xml:space="preserve">Med coverage </w:delText>
              </w:r>
            </w:del>
            <w:ins w:id="54"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CB7C06" w:rsidRDefault="00EA5C5A">
            <w:pPr>
              <w:rPr>
                <w:rFonts w:ascii="Arial" w:hAnsi="Arial" w:cs="Arial"/>
                <w:sz w:val="18"/>
                <w:szCs w:val="18"/>
              </w:rPr>
            </w:pPr>
            <w:del w:id="55" w:author="ZTE" w:date="2020-10-28T11:39:00Z">
              <w:r>
                <w:rPr>
                  <w:rFonts w:ascii="Arial" w:hAnsi="Arial" w:cs="Arial"/>
                  <w:sz w:val="18"/>
                  <w:szCs w:val="18"/>
                </w:rPr>
                <w:delText xml:space="preserve">Poor coverage </w:delText>
              </w:r>
            </w:del>
            <w:ins w:id="56"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CB7C06" w:rsidRDefault="00EA5C5A">
            <w:pPr>
              <w:rPr>
                <w:rFonts w:ascii="Arial" w:hAnsi="Arial" w:cs="Arial"/>
                <w:sz w:val="18"/>
                <w:szCs w:val="18"/>
              </w:rPr>
            </w:pPr>
            <w:del w:id="57" w:author="ZTE" w:date="2020-10-28T11:39:00Z">
              <w:r>
                <w:rPr>
                  <w:rFonts w:ascii="Arial" w:hAnsi="Arial" w:cs="Arial"/>
                  <w:sz w:val="18"/>
                  <w:szCs w:val="18"/>
                </w:rPr>
                <w:delText xml:space="preserve">Poor coverage </w:delText>
              </w:r>
            </w:del>
            <w:ins w:id="58"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CB7C06" w:rsidRDefault="00EA5C5A">
            <w:pPr>
              <w:rPr>
                <w:rFonts w:ascii="Arial" w:hAnsi="Arial" w:cs="Arial"/>
                <w:sz w:val="18"/>
                <w:szCs w:val="18"/>
              </w:rPr>
            </w:pPr>
            <w:del w:id="59" w:author="ZTE" w:date="2020-10-28T11:39:00Z">
              <w:r>
                <w:rPr>
                  <w:rFonts w:ascii="Arial" w:hAnsi="Arial" w:cs="Arial"/>
                  <w:sz w:val="18"/>
                  <w:szCs w:val="18"/>
                </w:rPr>
                <w:delText xml:space="preserve">Poor coverage </w:delText>
              </w:r>
            </w:del>
            <w:ins w:id="6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CB7C06" w:rsidRDefault="00EA5C5A">
            <w:pPr>
              <w:rPr>
                <w:rFonts w:ascii="Arial" w:hAnsi="Arial" w:cs="Arial"/>
                <w:sz w:val="18"/>
                <w:szCs w:val="18"/>
              </w:rPr>
            </w:pPr>
            <w:del w:id="61" w:author="ZTE" w:date="2020-10-28T11:39:00Z">
              <w:r>
                <w:rPr>
                  <w:rFonts w:ascii="Arial" w:hAnsi="Arial" w:cs="Arial"/>
                  <w:sz w:val="18"/>
                  <w:szCs w:val="18"/>
                </w:rPr>
                <w:delText xml:space="preserve">Poor coverage </w:delText>
              </w:r>
            </w:del>
            <w:ins w:id="62" w:author="ZTE" w:date="2020-10-28T11:39:00Z">
              <w:r>
                <w:rPr>
                  <w:rFonts w:ascii="Arial" w:hAnsi="Arial" w:cs="Arial"/>
                  <w:sz w:val="18"/>
                  <w:szCs w:val="18"/>
                </w:rPr>
                <w:t>Note 1</w:t>
              </w:r>
            </w:ins>
          </w:p>
        </w:tc>
      </w:tr>
      <w:tr w:rsidR="00CB7C06">
        <w:trPr>
          <w:ins w:id="63" w:author="ZTE" w:date="2020-10-28T11:37:00Z"/>
        </w:trPr>
        <w:tc>
          <w:tcPr>
            <w:tcW w:w="10525" w:type="dxa"/>
            <w:gridSpan w:val="11"/>
          </w:tcPr>
          <w:p w:rsidR="00CB7C06" w:rsidRDefault="00EA5C5A">
            <w:pPr>
              <w:rPr>
                <w:ins w:id="64" w:author="ZTE" w:date="2020-10-28T11:38:00Z"/>
                <w:rFonts w:ascii="Arial" w:eastAsia="宋体" w:hAnsi="Arial" w:cs="Arial"/>
                <w:sz w:val="18"/>
                <w:szCs w:val="18"/>
              </w:rPr>
            </w:pPr>
            <w:ins w:id="65"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CB7C06" w:rsidRDefault="00EA5C5A">
            <w:pPr>
              <w:rPr>
                <w:ins w:id="66" w:author="ZTE" w:date="2020-10-28T11:38:00Z"/>
                <w:rFonts w:ascii="Arial" w:eastAsia="宋体" w:hAnsi="Arial" w:cs="Arial"/>
                <w:sz w:val="18"/>
                <w:szCs w:val="18"/>
              </w:rPr>
            </w:pPr>
            <w:ins w:id="67" w:author="ZTE" w:date="2020-10-28T11:53:00Z">
              <w:r>
                <w:rPr>
                  <w:rFonts w:ascii="Arial" w:eastAsia="宋体" w:hAnsi="Arial" w:cs="Arial" w:hint="eastAsia"/>
                  <w:sz w:val="18"/>
                  <w:szCs w:val="18"/>
                </w:rPr>
                <w:t>Note 2</w:t>
              </w:r>
            </w:ins>
            <w:ins w:id="68"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CB7C06" w:rsidRDefault="00EA5C5A">
            <w:pPr>
              <w:rPr>
                <w:ins w:id="69" w:author="ZTE" w:date="2020-10-28T11:38:00Z"/>
                <w:rFonts w:ascii="Arial" w:eastAsia="宋体" w:hAnsi="Arial" w:cs="Arial"/>
                <w:sz w:val="18"/>
                <w:szCs w:val="18"/>
              </w:rPr>
            </w:pPr>
            <w:ins w:id="70"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CB7C06" w:rsidRDefault="00CB7C06">
            <w:pPr>
              <w:rPr>
                <w:ins w:id="71" w:author="ZTE" w:date="2020-10-28T11:37:00Z"/>
                <w:rFonts w:ascii="Arial" w:hAnsi="Arial" w:cs="Arial"/>
                <w:sz w:val="18"/>
                <w:szCs w:val="18"/>
              </w:rPr>
            </w:pPr>
          </w:p>
        </w:tc>
      </w:tr>
    </w:tbl>
    <w:p w:rsidR="00CB7C06" w:rsidRDefault="00CB7C06">
      <w:pPr>
        <w:ind w:left="630" w:hanging="630"/>
        <w:rPr>
          <w:rFonts w:ascii="Arial" w:hAnsi="Arial" w:cs="Arial"/>
          <w:sz w:val="18"/>
          <w:szCs w:val="18"/>
        </w:rPr>
      </w:pP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b"/>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1.48%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3.13%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4.39%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4.80%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5.74%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5.81%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 xml:space="preserve">Note 1: Metric: the whole system blocking probability. It can be calculated by summing the product of the percentage of each number of UE </w:t>
            </w:r>
            <w:r>
              <w:rPr>
                <w:rFonts w:ascii="Arial" w:hAnsi="Arial" w:cs="Arial"/>
                <w:sz w:val="18"/>
                <w:szCs w:val="18"/>
              </w:rPr>
              <w:t>simultaneously scheduled per slot and its corresponding blocking probability.</w:t>
            </w:r>
          </w:p>
        </w:tc>
      </w:tr>
    </w:tbl>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b"/>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AL distribution in </w:t>
            </w:r>
            <w:r>
              <w:rPr>
                <w:rFonts w:ascii="Arial" w:hAnsi="Arial" w:cs="Arial"/>
                <w:sz w:val="18"/>
                <w:szCs w:val="18"/>
              </w:rPr>
              <w:t>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w:t>
            </w:r>
            <w:r>
              <w:rPr>
                <w:rFonts w:ascii="Arial" w:hAnsi="Arial" w:cs="Arial"/>
                <w:sz w:val="18"/>
                <w:szCs w:val="18"/>
              </w:rPr>
              <w:t xml:space="preserv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1530" w:type="dxa"/>
          </w:tcPr>
          <w:p w:rsidR="00CB7C06" w:rsidRDefault="00CB7C06">
            <w:pPr>
              <w:rPr>
                <w:rFonts w:ascii="Arial" w:hAnsi="Arial" w:cs="Arial"/>
                <w:sz w:val="18"/>
                <w:szCs w:val="18"/>
              </w:rPr>
            </w:pPr>
          </w:p>
        </w:tc>
      </w:tr>
      <w:tr w:rsidR="00CB7C06">
        <w:tc>
          <w:tcPr>
            <w:tcW w:w="10525" w:type="dxa"/>
            <w:gridSpan w:val="11"/>
          </w:tcPr>
          <w:p w:rsidR="00CB7C06" w:rsidRDefault="00EA5C5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 xml:space="preserve">50% BD </w:t>
            </w:r>
            <w:r>
              <w:rPr>
                <w:rFonts w:ascii="Arial" w:hAnsi="Arial" w:cs="Arial"/>
                <w:sz w:val="18"/>
                <w:szCs w:val="18"/>
              </w:rPr>
              <w:t>reduction case:1</w:t>
            </w:r>
          </w:p>
          <w:p w:rsidR="00CB7C06" w:rsidRDefault="00EA5C5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CB7C06" w:rsidRDefault="00CB7C06">
            <w:pPr>
              <w:rPr>
                <w:rFonts w:ascii="Arial" w:hAnsi="Arial" w:cs="Arial"/>
                <w:sz w:val="18"/>
                <w:szCs w:val="18"/>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lastRenderedPageBreak/>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w:t>
      </w:r>
      <w:r>
        <w:rPr>
          <w:rFonts w:ascii="Arial" w:hAnsi="Arial" w:cs="Arial"/>
          <w:b/>
          <w:bCs/>
          <w:sz w:val="20"/>
          <w:szCs w:val="20"/>
        </w:rPr>
        <w:t>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CB7C06" w:rsidRDefault="00EA5C5A">
            <w:pPr>
              <w:pStyle w:val="af1"/>
              <w:numPr>
                <w:ilvl w:val="0"/>
                <w:numId w:val="23"/>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w:t>
            </w:r>
            <w:r>
              <w:rPr>
                <w:rFonts w:ascii="Arial" w:eastAsia="Malgun Gothic" w:hAnsi="Arial" w:cs="Arial"/>
                <w:sz w:val="20"/>
                <w:szCs w:val="20"/>
                <w:lang w:eastAsia="ko-KR"/>
              </w:rPr>
              <w:t xml:space="preserve"> have simulated this case. Other configurations (C2~C7), no simulation results have been provided by any company showing those configurations are valid in any simulated scenario. Without such justification, we do not agree to capture results for C2~C7</w:t>
            </w:r>
          </w:p>
          <w:p w:rsidR="00CB7C06" w:rsidRDefault="00EA5C5A">
            <w:pPr>
              <w:pStyle w:val="af1"/>
              <w:numPr>
                <w:ilvl w:val="0"/>
                <w:numId w:val="23"/>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w:t>
            </w:r>
            <w:r>
              <w:rPr>
                <w:rFonts w:ascii="Arial" w:eastAsia="Malgun Gothic" w:hAnsi="Arial" w:cs="Arial"/>
                <w:sz w:val="20"/>
                <w:szCs w:val="20"/>
                <w:lang w:eastAsia="ko-KR"/>
              </w:rPr>
              <w:t xml:space="preserve">number of co-scheduled UEs, the range of 2~10 was arbitrarily chosen. From our simulation results, we observed it is rare case that number of co-scheduled UEs is 4 or 5, more than 5 co-scheduled UEs cannot be seen from the simulation. We would like to ask </w:t>
            </w:r>
            <w:r>
              <w:rPr>
                <w:rFonts w:ascii="Arial" w:eastAsia="Malgun Gothic" w:hAnsi="Arial" w:cs="Arial"/>
                <w:sz w:val="20"/>
                <w:szCs w:val="20"/>
                <w:lang w:eastAsia="ko-KR"/>
              </w:rPr>
              <w:t xml:space="preserve">for justification for the number larger than 5.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w:t>
            </w:r>
            <w:r>
              <w:rPr>
                <w:rFonts w:ascii="Arial" w:eastAsia="Malgun Gothic" w:hAnsi="Arial" w:cs="Arial"/>
                <w:sz w:val="20"/>
                <w:szCs w:val="20"/>
                <w:lang w:eastAsia="ko-KR"/>
              </w:rPr>
              <w:t xml:space="preserve">for different channel conditions as well.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Regarding Vivo ‘s comment of only capturing C1: our understanding that it was up to the companies to decide which distribution to use, so other </w:t>
            </w:r>
            <w:r>
              <w:rPr>
                <w:rFonts w:ascii="Arial" w:eastAsia="Malgun Gothic" w:hAnsi="Arial" w:cs="Arial"/>
                <w:sz w:val="20"/>
                <w:szCs w:val="20"/>
                <w:lang w:eastAsia="ko-KR"/>
              </w:rPr>
              <w:t>distributions should be included. Besides, C1-C6 model different scenarios (good/medium/bad coverage, etc.) and provide good insight that should be captured in the TR</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For consistency, we suggest using either percentage or non-percentage values </w:t>
            </w:r>
            <w:r>
              <w:rPr>
                <w:rFonts w:ascii="Arial" w:hAnsi="Arial" w:cs="Arial"/>
                <w:sz w:val="20"/>
                <w:szCs w:val="20"/>
                <w:lang w:eastAsia="sv-SE"/>
              </w:rPr>
              <w:t>in the tables.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lang w:eastAsia="sv-SE"/>
              </w:rPr>
              <w:t>Our sug</w:t>
            </w:r>
            <w:r>
              <w:rPr>
                <w:rFonts w:ascii="Arial" w:hAnsi="Arial" w:cs="Arial"/>
                <w:sz w:val="20"/>
                <w:szCs w:val="20"/>
                <w:lang w:eastAsia="sv-SE"/>
              </w:rPr>
              <w:t>gestion is to have a table summarizing the blocking rate values reported by the companies, instead of including Table 9 and Table 10A/B/C/D/E in the TR. The excel sheet can then be provided as a reference.</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Tables</w:t>
            </w:r>
            <w:r>
              <w:rPr>
                <w:rFonts w:ascii="Arial" w:hAnsi="Arial" w:cs="Arial"/>
                <w:sz w:val="20"/>
                <w:szCs w:val="20"/>
              </w:rPr>
              <w:t xml:space="preserve"> 10C/E are not in line with baseline or optional configurations. Agreement does not include “Other values not precluded” for DCI size and CORESET duration. Hence, we suggest to capture tables based on agreed observations for more focused observations.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Als</w:t>
            </w:r>
            <w:r>
              <w:rPr>
                <w:rFonts w:ascii="Arial" w:hAnsi="Arial" w:cs="Arial"/>
                <w:sz w:val="20"/>
                <w:szCs w:val="20"/>
              </w:rPr>
              <w:t>o, note that we have corrected a copy-paste error and also added some new results.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w:t>
            </w:r>
            <w:r>
              <w:rPr>
                <w:rFonts w:ascii="Arial" w:eastAsia="宋体" w:hAnsi="Arial" w:cs="Arial" w:hint="eastAsia"/>
                <w:sz w:val="20"/>
                <w:szCs w:val="20"/>
              </w:rPr>
              <w:t xml:space="preserve"> be limited by the legacy candidates</w:t>
            </w:r>
            <w:r w:rsidR="00431996">
              <w:rPr>
                <w:rFonts w:ascii="Arial" w:hAnsi="Arial" w:cs="Arial"/>
                <w:sz w:val="20"/>
                <w:szCs w:val="20"/>
                <w:lang w:eastAsia="sv-SE"/>
              </w:rPr>
              <w:t xml:space="preserve"> {0, 1, 2, 3, 4, 5, 6, 8}</w:t>
            </w:r>
            <w:r>
              <w:rPr>
                <w:rFonts w:ascii="Arial" w:eastAsia="宋体" w:hAnsi="Arial" w:cs="Arial" w:hint="eastAsia"/>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The delay tolerance has an impact on the PDCCH blocking and 2 slots can be an optional configuration according to the agreement. Therefore, the simulation about the delay tolerance should be </w:t>
            </w:r>
            <w:r>
              <w:rPr>
                <w:rFonts w:ascii="Arial" w:eastAsia="宋体" w:hAnsi="Arial" w:cs="Arial" w:hint="eastAsia"/>
                <w:sz w:val="20"/>
                <w:szCs w:val="20"/>
              </w:rPr>
              <w:t>included. Further, the delay tolerance simulation results are collected in Table10C and we made a revision for Table10C.</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1"/>
        <w:numPr>
          <w:ilvl w:val="0"/>
          <w:numId w:val="24"/>
        </w:numPr>
        <w:spacing w:after="120"/>
        <w:contextualSpacing w:val="0"/>
        <w:rPr>
          <w:rFonts w:ascii="Arial" w:hAnsi="Arial" w:cs="Arial"/>
          <w:b/>
          <w:bCs/>
          <w:sz w:val="20"/>
          <w:szCs w:val="20"/>
        </w:rPr>
      </w:pPr>
      <w:r>
        <w:rPr>
          <w:rFonts w:ascii="Arial" w:hAnsi="Arial" w:cs="Arial"/>
          <w:sz w:val="20"/>
          <w:szCs w:val="20"/>
        </w:rPr>
        <w:t xml:space="preserve">P1 [2]: </w:t>
      </w:r>
      <w:bookmarkStart w:id="72" w:name="_Toc53800288"/>
      <w:r>
        <w:rPr>
          <w:rFonts w:ascii="Arial" w:hAnsi="Arial" w:cs="Arial"/>
          <w:sz w:val="20"/>
          <w:szCs w:val="20"/>
        </w:rPr>
        <w:t>The PDCCH blocking probability is a function several factors su</w:t>
      </w:r>
      <w:r>
        <w:rPr>
          <w:rFonts w:ascii="Arial" w:hAnsi="Arial" w:cs="Arial"/>
          <w:sz w:val="20"/>
          <w:szCs w:val="20"/>
        </w:rPr>
        <w:t>ch as number of UEs, AL distribution, and CORESET size.</w:t>
      </w:r>
      <w:bookmarkEnd w:id="72"/>
    </w:p>
    <w:p w:rsidR="00CB7C06" w:rsidRDefault="00EA5C5A">
      <w:pPr>
        <w:pStyle w:val="af1"/>
        <w:numPr>
          <w:ilvl w:val="0"/>
          <w:numId w:val="24"/>
        </w:numPr>
        <w:spacing w:after="120"/>
        <w:contextualSpacing w:val="0"/>
        <w:rPr>
          <w:rFonts w:ascii="Arial" w:hAnsi="Arial" w:cs="Arial"/>
          <w:b/>
          <w:bCs/>
          <w:sz w:val="20"/>
          <w:szCs w:val="20"/>
        </w:rPr>
      </w:pPr>
      <w:r>
        <w:rPr>
          <w:rFonts w:ascii="Arial" w:hAnsi="Arial" w:cs="Arial"/>
          <w:sz w:val="20"/>
          <w:szCs w:val="20"/>
        </w:rPr>
        <w:t xml:space="preserve">P2 [2]: </w:t>
      </w:r>
      <w:bookmarkStart w:id="73" w:name="_Toc53800289"/>
      <w:r>
        <w:rPr>
          <w:rFonts w:ascii="Arial" w:hAnsi="Arial" w:cs="Arial"/>
          <w:sz w:val="20"/>
          <w:szCs w:val="20"/>
        </w:rPr>
        <w:t>In FR1, the impact of BD reduction by 27% on the blocking probability is small.</w:t>
      </w:r>
      <w:bookmarkEnd w:id="73"/>
    </w:p>
    <w:p w:rsidR="00CB7C06" w:rsidRDefault="00EA5C5A">
      <w:pPr>
        <w:pStyle w:val="af1"/>
        <w:numPr>
          <w:ilvl w:val="0"/>
          <w:numId w:val="24"/>
        </w:numPr>
        <w:rPr>
          <w:rFonts w:ascii="Arial" w:hAnsi="Arial" w:cs="Arial"/>
          <w:sz w:val="20"/>
          <w:szCs w:val="20"/>
        </w:rPr>
      </w:pPr>
      <w:r>
        <w:rPr>
          <w:rFonts w:ascii="Arial" w:hAnsi="Arial" w:cs="Arial"/>
          <w:sz w:val="20"/>
          <w:szCs w:val="20"/>
        </w:rPr>
        <w:t xml:space="preserve">P3 [2]: The blocking probability for the good coverage condition and 6 UEs can increase from 5% to 7% (increase </w:t>
      </w:r>
      <w:r>
        <w:rPr>
          <w:rFonts w:ascii="Arial" w:hAnsi="Arial" w:cs="Arial"/>
          <w:sz w:val="20"/>
          <w:szCs w:val="20"/>
        </w:rPr>
        <w:t>by a factor of 1.4) when reducing the BD limit by half.</w:t>
      </w:r>
    </w:p>
    <w:p w:rsidR="00CB7C06" w:rsidRDefault="00EA5C5A">
      <w:pPr>
        <w:pStyle w:val="af1"/>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CB7C06" w:rsidRDefault="00EA5C5A">
      <w:pPr>
        <w:pStyle w:val="af1"/>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w:t>
      </w:r>
      <w:r>
        <w:rPr>
          <w:rFonts w:ascii="Arial" w:eastAsiaTheme="minorEastAsia" w:hAnsi="Arial" w:cs="Arial"/>
          <w:bCs/>
          <w:kern w:val="2"/>
          <w:sz w:val="20"/>
          <w:szCs w:val="20"/>
        </w:rPr>
        <w:t>suming simultaneously scheduled number of UEs is 3.</w:t>
      </w:r>
    </w:p>
    <w:p w:rsidR="00CB7C06" w:rsidRDefault="00EA5C5A">
      <w:pPr>
        <w:pStyle w:val="af1"/>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 xml:space="preserve">P6 [6]: The overall PDCCH blocking probability of the system is at the level of 0.5% for 50% BD reduction, even though there is a blocking rate of 5% for the reason that the time ratio of 3 scheduled UEs </w:t>
      </w:r>
      <w:r>
        <w:rPr>
          <w:rFonts w:ascii="Arial" w:eastAsiaTheme="minorEastAsia" w:hAnsi="Arial" w:cs="Arial"/>
          <w:bCs/>
          <w:kern w:val="2"/>
          <w:sz w:val="20"/>
          <w:szCs w:val="20"/>
        </w:rPr>
        <w:t>per slot is only 2%.</w:t>
      </w:r>
    </w:p>
    <w:p w:rsidR="00CB7C06" w:rsidRDefault="00EA5C5A">
      <w:pPr>
        <w:pStyle w:val="af1"/>
        <w:numPr>
          <w:ilvl w:val="0"/>
          <w:numId w:val="24"/>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CB7C06" w:rsidRDefault="00EA5C5A">
      <w:pPr>
        <w:pStyle w:val="3GPPText"/>
        <w:numPr>
          <w:ilvl w:val="0"/>
          <w:numId w:val="24"/>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w:t>
      </w:r>
      <w:r>
        <w:rPr>
          <w:rFonts w:ascii="Arial" w:eastAsia="Malgun Gothic" w:hAnsi="Arial" w:cs="Arial" w:hint="eastAsia"/>
          <w:sz w:val="20"/>
          <w:lang w:eastAsia="ko-KR"/>
        </w:rPr>
        <w:t xml:space="preserve">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CB7C06" w:rsidRDefault="00EA5C5A">
      <w:pPr>
        <w:pStyle w:val="af1"/>
        <w:numPr>
          <w:ilvl w:val="0"/>
          <w:numId w:val="24"/>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w:t>
      </w:r>
      <w:r>
        <w:rPr>
          <w:rFonts w:ascii="Arial" w:hAnsi="Arial" w:cs="Arial"/>
          <w:sz w:val="20"/>
          <w:szCs w:val="20"/>
          <w:lang w:val="en-GB"/>
        </w:rPr>
        <w:t>bability is observed when number of candidates is reduced by half for 30kHz, 2OS CORESET configuration.</w:t>
      </w:r>
    </w:p>
    <w:p w:rsidR="00CB7C06" w:rsidRDefault="00EA5C5A">
      <w:pPr>
        <w:pStyle w:val="af1"/>
        <w:numPr>
          <w:ilvl w:val="0"/>
          <w:numId w:val="24"/>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w:t>
      </w:r>
      <w:r>
        <w:rPr>
          <w:rFonts w:ascii="Arial" w:hAnsi="Arial" w:cs="Arial"/>
          <w:sz w:val="20"/>
          <w:szCs w:val="20"/>
          <w:lang w:val="en-GB"/>
        </w:rPr>
        <w:t>nt for 15kHz, 3OS CORESET.</w:t>
      </w:r>
    </w:p>
    <w:p w:rsidR="00CB7C06" w:rsidRDefault="00EA5C5A">
      <w:pPr>
        <w:pStyle w:val="3GPPText"/>
        <w:numPr>
          <w:ilvl w:val="1"/>
          <w:numId w:val="24"/>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 xml:space="preserve">P13 [11]: For AL distribution [0.5, 0.4, 0.05, 0.03, 0.02], scheduling flexibility is not compromised for 30kHz, </w:t>
      </w:r>
      <w:r>
        <w:rPr>
          <w:rFonts w:ascii="Arial" w:eastAsia="Malgun Gothic" w:hAnsi="Arial" w:cs="Arial"/>
          <w:sz w:val="20"/>
          <w:lang w:eastAsia="ko-KR"/>
        </w:rPr>
        <w:t>2OS CORESET configuration and only minimally impacted for 15kHz 3OS CORESET, when BD numbers are reduced by half.</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lastRenderedPageBreak/>
        <w:t xml:space="preserve">P14 [13]: </w:t>
      </w:r>
      <w:r>
        <w:rPr>
          <w:rFonts w:ascii="Arial" w:hAnsi="Arial" w:cs="Arial"/>
          <w:color w:val="000000"/>
          <w:sz w:val="20"/>
        </w:rPr>
        <w:t xml:space="preserve">For the “good coverage” AL probability distribution evaluation with the FR1 and 16 CCE configuration and with 8 or more UEs sharing </w:t>
      </w:r>
      <w:r>
        <w:rPr>
          <w:rFonts w:ascii="Arial" w:hAnsi="Arial" w:cs="Arial"/>
          <w:color w:val="000000"/>
          <w:sz w:val="20"/>
        </w:rPr>
        <w:t>the same search space, reducing the blind decode candidates from 18 to 9, will approximately double the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 xml:space="preserve">For the “poor coverage” AL probability distribution evaluation with the FR1 and 16 CCE configuration and with 4 or more </w:t>
      </w:r>
      <w:r>
        <w:rPr>
          <w:rFonts w:ascii="Arial" w:hAnsi="Arial" w:cs="Arial"/>
          <w:color w:val="000000"/>
          <w:sz w:val="20"/>
        </w:rPr>
        <w:t>UEs sharing the same search space, the blocking probability can reach and exceed 50% with 18 blind decode candidates.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CB7C06" w:rsidRDefault="00EA5C5A">
      <w:pPr>
        <w:pStyle w:val="af1"/>
        <w:numPr>
          <w:ilvl w:val="0"/>
          <w:numId w:val="24"/>
        </w:numPr>
        <w:spacing w:after="180"/>
        <w:contextualSpacing w:val="0"/>
        <w:rPr>
          <w:rFonts w:ascii="Arial" w:hAnsi="Arial" w:cs="Arial"/>
          <w:bCs/>
          <w:iCs/>
          <w:sz w:val="20"/>
          <w:szCs w:val="20"/>
        </w:rPr>
      </w:pPr>
      <w:r>
        <w:rPr>
          <w:rFonts w:ascii="Arial" w:hAnsi="Arial" w:cs="Arial"/>
          <w:bCs/>
          <w:iCs/>
          <w:sz w:val="20"/>
          <w:szCs w:val="20"/>
        </w:rPr>
        <w:t>P17 [</w:t>
      </w:r>
      <w:r>
        <w:rPr>
          <w:rFonts w:ascii="Arial" w:hAnsi="Arial" w:cs="Arial"/>
          <w:bCs/>
          <w:iCs/>
          <w:sz w:val="20"/>
          <w:szCs w:val="20"/>
        </w:rPr>
        <w:t>17]: PDCCH blocking probability increases with respect to the increase of number of UEs and the increase of PDCCH monitoring reduction amount.</w:t>
      </w:r>
    </w:p>
    <w:p w:rsidR="00CB7C06" w:rsidRDefault="00EA5C5A">
      <w:pPr>
        <w:pStyle w:val="a5"/>
        <w:numPr>
          <w:ilvl w:val="0"/>
          <w:numId w:val="24"/>
        </w:numPr>
        <w:rPr>
          <w:bCs/>
          <w:iCs/>
          <w:sz w:val="20"/>
          <w:szCs w:val="20"/>
          <w:lang w:eastAsia="ko-KR"/>
        </w:rPr>
      </w:pPr>
      <w:r>
        <w:rPr>
          <w:rFonts w:eastAsia="宋体"/>
          <w:bCs/>
          <w:iCs/>
          <w:sz w:val="20"/>
          <w:szCs w:val="20"/>
        </w:rPr>
        <w:t xml:space="preserve">P18 [22]: Reducing the number of CCEs supported by the UE significantly degrades the system performance by </w:t>
      </w:r>
      <w:r>
        <w:rPr>
          <w:rFonts w:eastAsia="宋体"/>
          <w:bCs/>
          <w:iCs/>
          <w:sz w:val="20"/>
          <w:szCs w:val="20"/>
        </w:rPr>
        <w:t>increasing the PDCCH blockage rate.</w:t>
      </w:r>
    </w:p>
    <w:p w:rsidR="00CB7C06" w:rsidRDefault="00CB7C06">
      <w:pPr>
        <w:rPr>
          <w:rFonts w:ascii="Arial" w:hAnsi="Arial" w:cs="Arial"/>
          <w:b/>
          <w:bCs/>
          <w:u w:val="single"/>
        </w:rPr>
      </w:pPr>
    </w:p>
    <w:p w:rsidR="00CB7C06" w:rsidRDefault="00EA5C5A">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w:t>
            </w:r>
            <w:r>
              <w:rPr>
                <w:rFonts w:ascii="Arial" w:hAnsi="Arial" w:cs="Arial"/>
                <w:b/>
                <w:bCs/>
                <w:sz w:val="20"/>
                <w:szCs w:val="20"/>
                <w:lang w:eastAsia="sv-SE"/>
              </w:rPr>
              <w:t>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it is a universal and important factor to PDCCH blocking. The less Rx number, the larger agg</w:t>
            </w:r>
            <w:r>
              <w:rPr>
                <w:rFonts w:ascii="Arial" w:eastAsiaTheme="minorEastAsia" w:hAnsi="Arial" w:cs="Arial" w:hint="eastAsia"/>
                <w:sz w:val="20"/>
                <w:szCs w:val="20"/>
              </w:rPr>
              <w:t xml:space="preserve">regation level.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CB7C06" w:rsidRDefault="00EA5C5A">
            <w:pPr>
              <w:pStyle w:val="af1"/>
              <w:numPr>
                <w:ilvl w:val="0"/>
                <w:numId w:val="25"/>
              </w:numPr>
              <w:rPr>
                <w:rFonts w:ascii="Arial" w:eastAsiaTheme="minorEastAsia" w:hAnsi="Arial" w:cs="Arial"/>
                <w:sz w:val="16"/>
                <w:szCs w:val="20"/>
              </w:rPr>
            </w:pPr>
            <w:r>
              <w:rPr>
                <w:rFonts w:ascii="Arial" w:eastAsiaTheme="minorEastAsia" w:hAnsi="Arial" w:cs="Arial"/>
                <w:sz w:val="16"/>
                <w:szCs w:val="20"/>
              </w:rPr>
              <w:t xml:space="preserve">Observation 7: By reducing 50% PDCCH </w:t>
            </w:r>
            <w:r>
              <w:rPr>
                <w:rFonts w:ascii="Arial" w:eastAsiaTheme="minorEastAsia" w:hAnsi="Arial" w:cs="Arial"/>
                <w:sz w:val="16"/>
                <w:szCs w:val="20"/>
              </w:rPr>
              <w:t>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1"/>
              <w:numPr>
                <w:ilvl w:val="0"/>
                <w:numId w:val="25"/>
              </w:numPr>
              <w:rPr>
                <w:rFonts w:ascii="Arial" w:eastAsiaTheme="minorEastAsia" w:hAnsi="Arial" w:cs="Arial"/>
                <w:sz w:val="16"/>
                <w:szCs w:val="20"/>
              </w:rPr>
            </w:pPr>
            <w:r>
              <w:rPr>
                <w:rFonts w:ascii="Arial" w:eastAsiaTheme="minorEastAsia" w:hAnsi="Arial" w:cs="Arial"/>
                <w:sz w:val="16"/>
                <w:szCs w:val="20"/>
              </w:rPr>
              <w:t>Observation 8: The system impact an</w:t>
            </w:r>
            <w:r>
              <w:rPr>
                <w:rFonts w:ascii="Arial" w:eastAsiaTheme="minorEastAsia" w:hAnsi="Arial" w:cs="Arial"/>
                <w:sz w:val="16"/>
                <w:szCs w:val="20"/>
              </w:rPr>
              <w:t>d user experience degradation due to the reduction of BD would be more significant for UE using 1 Rx compared with UE using 2Rx for reception.</w:t>
            </w:r>
          </w:p>
          <w:p w:rsidR="00CB7C06" w:rsidRDefault="00EA5C5A">
            <w:pPr>
              <w:pStyle w:val="af1"/>
              <w:numPr>
                <w:ilvl w:val="0"/>
                <w:numId w:val="25"/>
              </w:numPr>
              <w:rPr>
                <w:rFonts w:ascii="Arial" w:eastAsiaTheme="minorEastAsia" w:hAnsi="Arial" w:cs="Arial"/>
                <w:sz w:val="16"/>
                <w:szCs w:val="20"/>
              </w:rPr>
            </w:pPr>
            <w:r>
              <w:rPr>
                <w:rFonts w:ascii="Arial" w:eastAsiaTheme="minorEastAsia" w:hAnsi="Arial" w:cs="Arial"/>
                <w:sz w:val="16"/>
                <w:szCs w:val="20"/>
              </w:rPr>
              <w:t xml:space="preserve">Observation 9: For UEs using 2Rx for reception, the average PDCCH blocking rate increases by about 170% when the </w:t>
            </w:r>
            <w:r>
              <w:rPr>
                <w:rFonts w:ascii="Arial" w:eastAsiaTheme="minorEastAsia" w:hAnsi="Arial" w:cs="Arial"/>
                <w:sz w:val="16"/>
                <w:szCs w:val="20"/>
              </w:rPr>
              <w:t>simultaneously scheduled UEs are increased from 5 to 10.</w:t>
            </w:r>
          </w:p>
          <w:p w:rsidR="00CB7C06" w:rsidRDefault="00EA5C5A">
            <w:pPr>
              <w:pStyle w:val="af1"/>
              <w:numPr>
                <w:ilvl w:val="0"/>
                <w:numId w:val="25"/>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CB7C06" w:rsidRDefault="00EA5C5A">
            <w:pPr>
              <w:pStyle w:val="af1"/>
              <w:numPr>
                <w:ilvl w:val="0"/>
                <w:numId w:val="25"/>
              </w:numPr>
              <w:rPr>
                <w:rFonts w:ascii="Arial" w:eastAsiaTheme="minorEastAsia" w:hAnsi="Arial" w:cs="Arial"/>
                <w:sz w:val="20"/>
                <w:szCs w:val="20"/>
              </w:rPr>
            </w:pPr>
            <w:r>
              <w:rPr>
                <w:rFonts w:ascii="Arial" w:eastAsiaTheme="minorEastAsia" w:hAnsi="Arial" w:cs="Arial"/>
                <w:sz w:val="16"/>
                <w:szCs w:val="20"/>
              </w:rPr>
              <w:t>Proposal 3: Support</w:t>
            </w:r>
            <w:r>
              <w:rPr>
                <w:rFonts w:ascii="Arial" w:eastAsiaTheme="minorEastAsia" w:hAnsi="Arial" w:cs="Arial"/>
                <w:sz w:val="16"/>
                <w:szCs w:val="20"/>
              </w:rPr>
              <w:t xml:space="preserve">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w:t>
            </w:r>
            <w:r>
              <w:rPr>
                <w:rFonts w:ascii="Arial" w:eastAsiaTheme="minorEastAsia" w:hAnsi="Arial" w:cs="Arial"/>
                <w:sz w:val="20"/>
                <w:szCs w:val="20"/>
              </w:rPr>
              <w:t xml:space="preserve"> related observations should be captured in the TR:</w:t>
            </w:r>
          </w:p>
          <w:p w:rsidR="00CB7C06" w:rsidRDefault="00EA5C5A">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w:t>
            </w:r>
            <w:r>
              <w:rPr>
                <w:rFonts w:ascii="Arial" w:eastAsiaTheme="minorEastAsia" w:hAnsi="Arial" w:cs="Arial"/>
                <w:color w:val="FF0000"/>
                <w:sz w:val="20"/>
                <w:szCs w:val="20"/>
              </w:rPr>
              <w:t>nstraint on scheduling flexibility, lower PDCCH blocking rate for RedCap UE.</w:t>
            </w:r>
          </w:p>
        </w:tc>
      </w:tr>
      <w:tr w:rsidR="00CB7C06">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P1, P10, P17, and P18 can be captured.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P4, P5, P17, P18</w:t>
            </w:r>
          </w:p>
          <w:p w:rsidR="00CB7C06" w:rsidRDefault="00EA5C5A">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CB7C06" w:rsidRDefault="00EA5C5A">
            <w:pPr>
              <w:spacing w:line="288" w:lineRule="auto"/>
              <w:jc w:val="both"/>
              <w:rPr>
                <w:b/>
                <w:i/>
                <w:sz w:val="18"/>
              </w:rPr>
            </w:pPr>
            <w:r>
              <w:rPr>
                <w:b/>
                <w:i/>
                <w:sz w:val="18"/>
              </w:rPr>
              <w:t>Observation #13: Group-based scheduling can significantly reduce PDCCH blocking probability for RedCap UEs.</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to make observations based on simulation results from all companies for the </w:t>
            </w:r>
            <w:r>
              <w:rPr>
                <w:rFonts w:ascii="Arial" w:eastAsiaTheme="minorEastAsia" w:hAnsi="Arial" w:cs="Arial"/>
                <w:sz w:val="20"/>
                <w:szCs w:val="20"/>
              </w:rPr>
              <w:t>following cases:</w:t>
            </w:r>
          </w:p>
          <w:p w:rsidR="00CB7C06" w:rsidRDefault="00EA5C5A">
            <w:pPr>
              <w:pStyle w:val="af1"/>
              <w:numPr>
                <w:ilvl w:val="0"/>
                <w:numId w:val="25"/>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CB7C06" w:rsidRDefault="00EA5C5A">
            <w:pPr>
              <w:pStyle w:val="af1"/>
              <w:numPr>
                <w:ilvl w:val="0"/>
                <w:numId w:val="25"/>
              </w:numPr>
              <w:rPr>
                <w:rFonts w:ascii="Arial" w:eastAsiaTheme="minorEastAsia" w:hAnsi="Arial" w:cs="Arial"/>
                <w:sz w:val="20"/>
                <w:szCs w:val="20"/>
              </w:rPr>
            </w:pPr>
            <w:r>
              <w:rPr>
                <w:rFonts w:ascii="Arial" w:hAnsi="Arial" w:cs="Arial"/>
                <w:sz w:val="20"/>
                <w:szCs w:val="20"/>
              </w:rPr>
              <w:lastRenderedPageBreak/>
              <w:t>enhancements to mitigate the PDCCH blocking probability, and/or control overhead, e.g. group-scheduling, delay tolerance.</w:t>
            </w:r>
          </w:p>
          <w:p w:rsidR="00CB7C06" w:rsidRDefault="00CB7C06">
            <w:pPr>
              <w:rPr>
                <w:rFonts w:ascii="Arial" w:eastAsiaTheme="minorEastAsia" w:hAnsi="Arial" w:cs="Arial"/>
                <w:sz w:val="20"/>
                <w:szCs w:val="20"/>
              </w:rPr>
            </w:pP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P1, P14, P15, P16, P17, P18</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CB7C06" w:rsidRDefault="00EA5C5A">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w:t>
            </w:r>
            <w:r>
              <w:rPr>
                <w:rFonts w:ascii="Arial" w:eastAsiaTheme="minorEastAsia" w:hAnsi="Arial" w:cs="Arial"/>
                <w:sz w:val="20"/>
                <w:szCs w:val="20"/>
              </w:rPr>
              <w:t xml:space="preserve"> probability increase is negligible for all cases (25% or 50% BD reduction, Case 1/2/3, 1 to 10 UEs). Therefore, we propose to add the following to the observation list</w:t>
            </w:r>
          </w:p>
          <w:p w:rsidR="00CB7C06" w:rsidRDefault="00EA5C5A">
            <w:pPr>
              <w:pStyle w:val="af1"/>
              <w:numPr>
                <w:ilvl w:val="0"/>
                <w:numId w:val="26"/>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w:t>
            </w:r>
            <w:r>
              <w:rPr>
                <w:rFonts w:ascii="Arial" w:eastAsiaTheme="minorEastAsia" w:hAnsi="Arial" w:cs="Arial"/>
                <w:sz w:val="20"/>
                <w:szCs w:val="20"/>
              </w:rPr>
              <w:t>bability degradation by BD reduction is negligible for all cases with 25% or 50% BD reduction in good/bad/medium coverage, and for any number of UEs evaluated.</w:t>
            </w:r>
          </w:p>
          <w:p w:rsidR="00CB7C06" w:rsidRDefault="00EA5C5A">
            <w:pPr>
              <w:pStyle w:val="af1"/>
              <w:numPr>
                <w:ilvl w:val="0"/>
                <w:numId w:val="26"/>
              </w:numPr>
              <w:rPr>
                <w:rFonts w:ascii="Arial" w:eastAsiaTheme="minorEastAsia" w:hAnsi="Arial" w:cs="Arial"/>
                <w:sz w:val="20"/>
                <w:szCs w:val="20"/>
              </w:rPr>
            </w:pPr>
            <w:r>
              <w:rPr>
                <w:rFonts w:ascii="Arial" w:eastAsiaTheme="minorEastAsia" w:hAnsi="Arial" w:cs="Arial"/>
                <w:sz w:val="20"/>
                <w:szCs w:val="20"/>
              </w:rPr>
              <w:t>Pn+1 [24]: For FR1 (SCS=30kHz), when multiple ALs are configured per UE, reducing the BD limit b</w:t>
            </w:r>
            <w:r>
              <w:rPr>
                <w:rFonts w:ascii="Arial" w:eastAsiaTheme="minorEastAsia" w:hAnsi="Arial" w:cs="Arial"/>
                <w:sz w:val="20"/>
                <w:szCs w:val="20"/>
              </w:rPr>
              <w:t>y 25% can be used without significant loss to UE PDCCH blocking probability. Reducing by 50% can be used without significant loss in bad and medium coverage.</w:t>
            </w: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w:t>
            </w:r>
            <w:r>
              <w:rPr>
                <w:rFonts w:ascii="Arial" w:hAnsi="Arial" w:cs="Arial"/>
                <w:sz w:val="20"/>
                <w:szCs w:val="20"/>
                <w:lang w:eastAsia="sv-SE"/>
              </w:rPr>
              <w:t xml:space="preserve"> decide what is captured, based on the results of the whole group (cf our previous comment). The observations should be objective, and as such, be written in a way such as: It was observed that reducing BD from 100% to 75% for N users and configuration C r</w:t>
            </w:r>
            <w:r>
              <w:rPr>
                <w:rFonts w:ascii="Arial" w:hAnsi="Arial" w:cs="Arial"/>
                <w:sz w:val="20"/>
                <w:szCs w:val="20"/>
                <w:lang w:eastAsia="sv-SE"/>
              </w:rPr>
              <w:t>esults in a increase of blocking probability in the range of [X, Y] %</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P3, P17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P3, we propose the following update to reflect the values we reported in the template.</w:t>
            </w:r>
          </w:p>
          <w:p w:rsidR="00CB7C06" w:rsidRDefault="00CB7C06">
            <w:pPr>
              <w:rPr>
                <w:rFonts w:ascii="Arial" w:hAnsi="Arial" w:cs="Arial"/>
                <w:sz w:val="20"/>
                <w:szCs w:val="20"/>
              </w:rPr>
            </w:pPr>
          </w:p>
          <w:p w:rsidR="00CB7C06" w:rsidRDefault="00EA5C5A">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CB7C06" w:rsidRDefault="00CB7C06">
            <w:pPr>
              <w:rPr>
                <w:rFonts w:ascii="Arial" w:hAnsi="Arial" w:cs="Arial"/>
                <w:sz w:val="20"/>
                <w:szCs w:val="20"/>
              </w:rPr>
            </w:pP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w:t>
            </w:r>
            <w:r>
              <w:rPr>
                <w:rFonts w:ascii="Arial" w:hAnsi="Arial" w:cs="Arial"/>
                <w:sz w:val="20"/>
                <w:szCs w:val="20"/>
                <w:lang w:val="en-GB"/>
              </w:rPr>
              <w:t>5, 0.4, 0.05, 0.03, 0.02]. In our view, AL distributions C2 and C3 are not realistic and further justification is needed before capturing observations based on them and how they can be realized in practical deployment.</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CB7C06" w:rsidRDefault="00CB7C06">
            <w:pPr>
              <w:pStyle w:val="af1"/>
              <w:ind w:left="0"/>
              <w:rPr>
                <w:rFonts w:ascii="Arial" w:eastAsiaTheme="minorEastAsia" w:hAnsi="Arial" w:cs="Arial"/>
                <w:sz w:val="16"/>
                <w:szCs w:val="20"/>
              </w:rPr>
            </w:pPr>
          </w:p>
          <w:p w:rsidR="00CB7C06" w:rsidRDefault="00EA5C5A">
            <w:pPr>
              <w:pStyle w:val="af1"/>
              <w:numPr>
                <w:ilvl w:val="0"/>
                <w:numId w:val="25"/>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w:t>
            </w:r>
            <w:r>
              <w:rPr>
                <w:rFonts w:ascii="Arial" w:eastAsiaTheme="minorEastAsia" w:hAnsi="Arial" w:cs="Arial" w:hint="eastAsia"/>
                <w:sz w:val="16"/>
                <w:szCs w:val="20"/>
              </w:rPr>
              <w:t>can obviously decrease the UE blocking probability.</w:t>
            </w:r>
            <w:r>
              <w:rPr>
                <w:rFonts w:ascii="Arial" w:eastAsiaTheme="minorEastAsia" w:hAnsi="Arial" w:cs="Arial" w:hint="eastAsia"/>
                <w:sz w:val="16"/>
                <w:szCs w:val="20"/>
              </w:rPr>
              <w:t xml:space="preserve"> </w:t>
            </w:r>
          </w:p>
          <w:p w:rsidR="00CB7C06" w:rsidRDefault="00EA5C5A">
            <w:pPr>
              <w:pStyle w:val="af1"/>
              <w:numPr>
                <w:ilvl w:val="1"/>
                <w:numId w:val="25"/>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CB7C06" w:rsidRDefault="00EA5C5A">
            <w:pPr>
              <w:rPr>
                <w:rFonts w:ascii="Arial" w:eastAsiaTheme="minorEastAsia" w:hAnsi="Arial" w:cs="Arial"/>
                <w:sz w:val="20"/>
                <w:szCs w:val="20"/>
              </w:rPr>
            </w:pPr>
            <w:r>
              <w:rPr>
                <w:rFonts w:ascii="Arial" w:eastAsia="宋体" w:hAnsi="Arial" w:cs="Arial" w:hint="eastAsia"/>
                <w:sz w:val="20"/>
                <w:szCs w:val="20"/>
              </w:rPr>
              <w:t>Regarding the delay tolerance, it can also used to decrease the blocking rate, which should be captured in the TR also.</w:t>
            </w:r>
          </w:p>
          <w:p w:rsidR="00CB7C06" w:rsidRDefault="00CB7C06">
            <w:pPr>
              <w:rPr>
                <w:rFonts w:ascii="Arial" w:eastAsiaTheme="minorEastAsia" w:hAnsi="Arial" w:cs="Arial"/>
                <w:sz w:val="20"/>
                <w:szCs w:val="20"/>
              </w:rPr>
            </w:pPr>
          </w:p>
          <w:p w:rsidR="00CB7C06" w:rsidRDefault="00EA5C5A">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 xml:space="preserve">raw </w:t>
            </w:r>
            <w:r>
              <w:rPr>
                <w:rFonts w:ascii="Arial" w:eastAsiaTheme="minorEastAsia" w:hAnsi="Arial" w:cs="Arial"/>
                <w:sz w:val="20"/>
                <w:szCs w:val="20"/>
              </w:rPr>
              <w:t>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Instead, an overall analysis and or high level views should be expected based on the all companies results. So we are sugge</w:t>
            </w:r>
            <w:r>
              <w:rPr>
                <w:rFonts w:ascii="Arial" w:eastAsia="宋体" w:hAnsi="Arial" w:cs="Arial" w:hint="eastAsia"/>
                <w:sz w:val="20"/>
                <w:szCs w:val="20"/>
              </w:rPr>
              <w:t>sting, a high level description should be considered first. Therefore, P1,P8,P9,P10 should be captured.</w:t>
            </w:r>
          </w:p>
          <w:p w:rsidR="00CB7C06" w:rsidRDefault="00CB7C06">
            <w:pPr>
              <w:rPr>
                <w:rFonts w:ascii="Arial" w:eastAsia="宋体" w:hAnsi="Arial" w:cs="Arial"/>
                <w:sz w:val="20"/>
                <w:szCs w:val="20"/>
              </w:rPr>
            </w:pPr>
          </w:p>
          <w:p w:rsidR="00CB7C06" w:rsidRDefault="00CB7C06">
            <w:pPr>
              <w:rPr>
                <w:rFonts w:ascii="Arial" w:eastAsiaTheme="minorEastAsia" w:hAnsi="Arial" w:cs="Arial"/>
                <w:sz w:val="20"/>
                <w:szCs w:val="20"/>
                <w:lang w:eastAsia="ja-JP"/>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pStyle w:val="4"/>
        <w:rPr>
          <w:rFonts w:ascii="Arial" w:hAnsi="Arial" w:cs="Arial"/>
          <w:b/>
          <w:bCs/>
          <w:color w:val="auto"/>
          <w:sz w:val="26"/>
          <w:szCs w:val="26"/>
          <w:u w:val="single"/>
        </w:rPr>
      </w:pPr>
      <w:r>
        <w:rPr>
          <w:rFonts w:ascii="Arial" w:hAnsi="Arial" w:cs="Arial"/>
          <w:b/>
          <w:bCs/>
          <w:color w:val="auto"/>
          <w:sz w:val="26"/>
          <w:szCs w:val="26"/>
          <w:u w:val="single"/>
        </w:rPr>
        <w:t>FR2 Results</w:t>
      </w:r>
    </w:p>
    <w:p w:rsidR="00CB7C06" w:rsidRDefault="00CB7C06">
      <w:pPr>
        <w:rPr>
          <w:lang w:eastAsia="en-US"/>
        </w:rPr>
      </w:pP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b"/>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w:t>
            </w:r>
            <w:r>
              <w:rPr>
                <w:rFonts w:ascii="Arial" w:hAnsi="Arial" w:cs="Arial"/>
                <w:sz w:val="18"/>
                <w:szCs w:val="18"/>
              </w:rPr>
              <w:t xml:space="preserve">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Ericsson</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0.012</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0.044</w:t>
            </w:r>
          </w:p>
        </w:tc>
        <w:tc>
          <w:tcPr>
            <w:tcW w:w="1530" w:type="dxa"/>
          </w:tcPr>
          <w:p w:rsidR="00CB7C06" w:rsidRDefault="00EA5C5A">
            <w:pPr>
              <w:rPr>
                <w:rFonts w:ascii="Arial" w:hAnsi="Arial" w:cs="Arial"/>
                <w:sz w:val="18"/>
                <w:szCs w:val="18"/>
              </w:rPr>
            </w:pPr>
            <w:r>
              <w:rPr>
                <w:rFonts w:ascii="Arial" w:hAnsi="Arial" w:cs="Arial"/>
                <w:sz w:val="18"/>
                <w:szCs w:val="18"/>
              </w:rPr>
              <w:t>Note 1, Note 5</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0.039</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0.068</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0.14</w:t>
            </w:r>
          </w:p>
        </w:tc>
        <w:tc>
          <w:tcPr>
            <w:tcW w:w="1530" w:type="dxa"/>
          </w:tcPr>
          <w:p w:rsidR="00CB7C06" w:rsidRDefault="00EA5C5A">
            <w:pPr>
              <w:rPr>
                <w:rFonts w:ascii="Arial" w:hAnsi="Arial" w:cs="Arial"/>
                <w:sz w:val="18"/>
                <w:szCs w:val="18"/>
              </w:rPr>
            </w:pPr>
            <w:r>
              <w:rPr>
                <w:rFonts w:ascii="Arial" w:hAnsi="Arial" w:cs="Arial"/>
                <w:sz w:val="18"/>
                <w:szCs w:val="18"/>
              </w:rPr>
              <w:t>Note 2, Note 5</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1,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 Note 7</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 Note 7</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0.166</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0.215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0.454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0.361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0.487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1530" w:type="dxa"/>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rPr>
          <w:trHeight w:val="50"/>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rPr>
          <w:trHeight w:val="49"/>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w:t>
            </w:r>
            <w:r>
              <w:rPr>
                <w:rFonts w:ascii="Arial" w:hAnsi="Arial" w:cs="Arial"/>
                <w:sz w:val="18"/>
                <w:szCs w:val="18"/>
              </w:rPr>
              <w:t xml:space="preserve">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rPr>
          <w:trHeight w:val="208"/>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4, Note </w:t>
            </w:r>
            <w:r>
              <w:rPr>
                <w:rFonts w:ascii="Arial" w:hAnsi="Arial" w:cs="Arial"/>
                <w:sz w:val="18"/>
                <w:szCs w:val="18"/>
              </w:rPr>
              <w:t>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rPr>
          <w:trHeight w:val="45"/>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Digital Beamforming. </w:t>
            </w:r>
          </w:p>
          <w:p w:rsidR="00CB7C06" w:rsidRDefault="00EA5C5A">
            <w:pPr>
              <w:rPr>
                <w:rFonts w:ascii="Arial" w:hAnsi="Arial" w:cs="Arial"/>
                <w:sz w:val="18"/>
                <w:szCs w:val="18"/>
              </w:rPr>
            </w:pPr>
            <w:r>
              <w:rPr>
                <w:rFonts w:ascii="Arial" w:hAnsi="Arial" w:cs="Arial"/>
                <w:sz w:val="18"/>
                <w:szCs w:val="18"/>
              </w:rPr>
              <w:t>Note 2: Analog Beamforming</w:t>
            </w:r>
          </w:p>
          <w:p w:rsidR="00CB7C06" w:rsidRDefault="00EA5C5A">
            <w:pPr>
              <w:rPr>
                <w:rFonts w:ascii="Arial" w:hAnsi="Arial" w:cs="Arial"/>
                <w:sz w:val="18"/>
                <w:szCs w:val="18"/>
              </w:rPr>
            </w:pPr>
            <w:r>
              <w:rPr>
                <w:rFonts w:ascii="Arial" w:hAnsi="Arial" w:cs="Arial"/>
                <w:sz w:val="18"/>
                <w:szCs w:val="18"/>
              </w:rPr>
              <w:t xml:space="preserve">Note 3: With enhancement of UE group scheduling with 2 UEs per DCI. </w:t>
            </w:r>
          </w:p>
          <w:p w:rsidR="00CB7C06" w:rsidRDefault="00EA5C5A">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5: Good coverage</w:t>
            </w:r>
          </w:p>
          <w:p w:rsidR="00CB7C06" w:rsidRDefault="00EA5C5A">
            <w:pPr>
              <w:ind w:left="540" w:hanging="540"/>
              <w:rPr>
                <w:rFonts w:ascii="Arial" w:hAnsi="Arial" w:cs="Arial"/>
                <w:sz w:val="18"/>
                <w:szCs w:val="18"/>
              </w:rPr>
            </w:pPr>
            <w:r>
              <w:rPr>
                <w:rFonts w:ascii="Arial" w:hAnsi="Arial" w:cs="Arial"/>
                <w:sz w:val="18"/>
                <w:szCs w:val="18"/>
              </w:rPr>
              <w:t>Note 6: Medium coverage</w:t>
            </w:r>
          </w:p>
          <w:p w:rsidR="00CB7C06" w:rsidRDefault="00EA5C5A">
            <w:pPr>
              <w:ind w:left="540" w:hanging="540"/>
              <w:rPr>
                <w:rFonts w:ascii="Arial" w:hAnsi="Arial" w:cs="Arial"/>
                <w:sz w:val="18"/>
                <w:szCs w:val="18"/>
              </w:rPr>
            </w:pPr>
            <w:r>
              <w:rPr>
                <w:rFonts w:ascii="Arial" w:hAnsi="Arial" w:cs="Arial"/>
                <w:sz w:val="18"/>
                <w:szCs w:val="18"/>
              </w:rPr>
              <w:t>Note 7: Poor coverage</w:t>
            </w:r>
          </w:p>
          <w:p w:rsidR="00CB7C06" w:rsidRDefault="00CB7C06">
            <w:pPr>
              <w:rPr>
                <w:rFonts w:ascii="Arial" w:hAnsi="Arial" w:cs="Arial"/>
                <w:sz w:val="18"/>
                <w:szCs w:val="18"/>
              </w:rPr>
            </w:pP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w:t>
      </w:r>
      <w:r>
        <w:rPr>
          <w:rFonts w:ascii="Arial" w:hAnsi="Arial" w:cs="Arial"/>
          <w:b/>
          <w:bCs/>
          <w:sz w:val="20"/>
          <w:szCs w:val="20"/>
        </w:rPr>
        <w:t>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CB7C06">
        <w:tc>
          <w:tcPr>
            <w:tcW w:w="149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2"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 i.e. different assumption for AL distribution. At least C1, C2, C3 of AL distributions should be considered. It will help us to draw conclus</w:t>
            </w:r>
            <w:r>
              <w:rPr>
                <w:rFonts w:ascii="Arial" w:eastAsia="Malgun Gothic" w:hAnsi="Arial" w:cs="Arial"/>
                <w:sz w:val="20"/>
                <w:szCs w:val="20"/>
                <w:lang w:eastAsia="ko-KR"/>
              </w:rPr>
              <w:t xml:space="preserve">ions or observations for different channel conditions as well.  </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InterDigital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CB7C06" w:rsidRDefault="00CB7C06">
            <w:pPr>
              <w:rPr>
                <w:rFonts w:ascii="Arial" w:hAnsi="Arial" w:cs="Arial"/>
                <w:sz w:val="20"/>
                <w:szCs w:val="20"/>
                <w:lang w:eastAsia="sv-SE"/>
              </w:rPr>
            </w:pPr>
          </w:p>
          <w:p w:rsidR="00CB7C06" w:rsidRDefault="00EA5C5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1"/>
        <w:numPr>
          <w:ilvl w:val="0"/>
          <w:numId w:val="24"/>
        </w:numPr>
        <w:spacing w:after="120"/>
        <w:contextualSpacing w:val="0"/>
        <w:rPr>
          <w:rFonts w:ascii="Arial" w:hAnsi="Arial" w:cs="Arial"/>
          <w:b/>
          <w:bCs/>
          <w:u w:val="single"/>
        </w:rPr>
      </w:pPr>
      <w:r>
        <w:rPr>
          <w:rFonts w:ascii="Arial" w:hAnsi="Arial" w:cs="Arial"/>
          <w:sz w:val="20"/>
          <w:szCs w:val="20"/>
        </w:rPr>
        <w:t xml:space="preserve">P1 [2]: In FR2 with digital beamforming, the blocking </w:t>
      </w:r>
      <w:r>
        <w:rPr>
          <w:rFonts w:ascii="Arial" w:hAnsi="Arial" w:cs="Arial"/>
          <w:sz w:val="20"/>
          <w:szCs w:val="20"/>
        </w:rPr>
        <w:t>probability for the good coverage condition and 6 UEs can increase from 3.9% to 14% (increase by a factor of 3.6) when reducing the BD limit by half.</w:t>
      </w:r>
    </w:p>
    <w:p w:rsidR="00CB7C06" w:rsidRDefault="00EA5C5A">
      <w:pPr>
        <w:pStyle w:val="af1"/>
        <w:numPr>
          <w:ilvl w:val="0"/>
          <w:numId w:val="24"/>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74" w:name="_Toc53800292"/>
      <w:r>
        <w:rPr>
          <w:rFonts w:ascii="Arial" w:hAnsi="Arial" w:cs="Arial"/>
          <w:sz w:val="20"/>
          <w:szCs w:val="20"/>
        </w:rPr>
        <w:t>while the power saving gain by reducing the number of BDs to half</w:t>
      </w:r>
      <w:r>
        <w:rPr>
          <w:rFonts w:ascii="Arial" w:hAnsi="Arial" w:cs="Arial"/>
          <w:sz w:val="20"/>
          <w:szCs w:val="20"/>
        </w:rPr>
        <w:t xml:space="preserve"> is typically less than 4% for RedCap UEs in (DL+UL) traffic case, the blocking probability can increase by a factor of 3.</w:t>
      </w:r>
      <w:bookmarkEnd w:id="74"/>
    </w:p>
    <w:p w:rsidR="00CB7C06" w:rsidRDefault="00EA5C5A">
      <w:pPr>
        <w:pStyle w:val="af1"/>
        <w:numPr>
          <w:ilvl w:val="0"/>
          <w:numId w:val="24"/>
        </w:numPr>
        <w:spacing w:after="180"/>
        <w:contextualSpacing w:val="0"/>
        <w:rPr>
          <w:rFonts w:ascii="Arial" w:hAnsi="Arial" w:cs="Arial"/>
          <w:b/>
          <w:bCs/>
          <w:sz w:val="20"/>
          <w:szCs w:val="20"/>
        </w:rPr>
      </w:pPr>
      <w:r>
        <w:rPr>
          <w:rFonts w:ascii="Arial" w:hAnsi="Arial" w:cs="Arial"/>
          <w:sz w:val="20"/>
          <w:szCs w:val="20"/>
        </w:rPr>
        <w:t xml:space="preserve">P3 [2]: </w:t>
      </w:r>
      <w:bookmarkStart w:id="75" w:name="_Toc53800293"/>
      <w:r>
        <w:rPr>
          <w:rFonts w:ascii="Arial" w:hAnsi="Arial" w:cs="Arial"/>
          <w:sz w:val="20"/>
          <w:szCs w:val="20"/>
        </w:rPr>
        <w:t>In FR2 with the analog beamforming, the impact of BD reduction on the blocking probability is negligible.</w:t>
      </w:r>
      <w:bookmarkEnd w:id="75"/>
    </w:p>
    <w:p w:rsidR="00CB7C06" w:rsidRDefault="00EA5C5A">
      <w:pPr>
        <w:pStyle w:val="af1"/>
        <w:numPr>
          <w:ilvl w:val="0"/>
          <w:numId w:val="24"/>
        </w:numPr>
        <w:spacing w:after="180"/>
        <w:contextualSpacing w:val="0"/>
        <w:rPr>
          <w:rFonts w:ascii="Arial" w:hAnsi="Arial" w:cs="Arial"/>
          <w:b/>
          <w:bCs/>
          <w:sz w:val="20"/>
          <w:szCs w:val="20"/>
        </w:rPr>
      </w:pPr>
      <w:r>
        <w:rPr>
          <w:rFonts w:ascii="Arial" w:hAnsi="Arial" w:cs="Arial"/>
          <w:sz w:val="20"/>
          <w:szCs w:val="20"/>
        </w:rPr>
        <w:t xml:space="preserve">P4 [2]: </w:t>
      </w:r>
      <w:bookmarkStart w:id="76" w:name="_Toc53800294"/>
      <w:r>
        <w:rPr>
          <w:rFonts w:ascii="Arial" w:hAnsi="Arial" w:cs="Arial"/>
          <w:sz w:val="20"/>
          <w:szCs w:val="20"/>
        </w:rPr>
        <w:t>The overall</w:t>
      </w:r>
      <w:r>
        <w:rPr>
          <w:rFonts w:ascii="Arial" w:hAnsi="Arial" w:cs="Arial"/>
          <w:sz w:val="20"/>
          <w:szCs w:val="20"/>
        </w:rPr>
        <w:t xml:space="preserve"> blocking probability for the analog BF case can be significantly reduced by considering multiple scheduling instances.</w:t>
      </w:r>
      <w:bookmarkEnd w:id="76"/>
    </w:p>
    <w:p w:rsidR="00CB7C06" w:rsidRDefault="00EA5C5A">
      <w:pPr>
        <w:pStyle w:val="af1"/>
        <w:numPr>
          <w:ilvl w:val="0"/>
          <w:numId w:val="24"/>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w:t>
      </w:r>
      <w:r>
        <w:rPr>
          <w:rFonts w:ascii="Arial" w:hAnsi="Arial" w:cs="Arial"/>
          <w:iCs/>
          <w:sz w:val="20"/>
          <w:szCs w:val="20"/>
          <w:lang w:val="en-GB"/>
        </w:rPr>
        <w:t xml:space="preserve"> reducing the blind decode candidates from 10 to 5, will more than double the blocking probability.</w:t>
      </w:r>
    </w:p>
    <w:p w:rsidR="00CB7C06" w:rsidRDefault="00EA5C5A">
      <w:pPr>
        <w:pStyle w:val="af1"/>
        <w:numPr>
          <w:ilvl w:val="0"/>
          <w:numId w:val="24"/>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CB7C06" w:rsidRDefault="00EA5C5A">
      <w:pPr>
        <w:pStyle w:val="af1"/>
        <w:numPr>
          <w:ilvl w:val="0"/>
          <w:numId w:val="24"/>
        </w:numPr>
        <w:spacing w:after="180"/>
        <w:contextualSpacing w:val="0"/>
        <w:rPr>
          <w:rFonts w:ascii="Arial" w:hAnsi="Arial" w:cs="Arial"/>
          <w:bCs/>
          <w:iCs/>
          <w:sz w:val="20"/>
          <w:szCs w:val="20"/>
        </w:rPr>
      </w:pPr>
      <w:r>
        <w:rPr>
          <w:rFonts w:ascii="Arial" w:hAnsi="Arial" w:cs="Arial"/>
          <w:bCs/>
          <w:iCs/>
          <w:sz w:val="20"/>
          <w:szCs w:val="20"/>
        </w:rPr>
        <w:t xml:space="preserve">P7 [17]: Enhancement of PDCCH dropping rule can help reducing PDCCH blocking probability for </w:t>
      </w:r>
      <w:r>
        <w:rPr>
          <w:rFonts w:ascii="Arial" w:hAnsi="Arial" w:cs="Arial"/>
          <w:bCs/>
          <w:iCs/>
          <w:sz w:val="20"/>
          <w:szCs w:val="20"/>
        </w:rPr>
        <w:t>RedCap UEs, especially for FR2 and lower BD reduction rate, i.e. 25%.</w:t>
      </w:r>
    </w:p>
    <w:p w:rsidR="00CB7C06" w:rsidRDefault="00CB7C06">
      <w:pPr>
        <w:spacing w:after="120"/>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w:t>
      </w:r>
      <w:r>
        <w:rPr>
          <w:rFonts w:ascii="Arial" w:hAnsi="Arial" w:cs="Arial"/>
          <w:b/>
          <w:bCs/>
          <w:sz w:val="20"/>
          <w:szCs w:val="20"/>
        </w:rPr>
        <w:t>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CB7C06">
        <w:tc>
          <w:tcPr>
            <w:tcW w:w="1936"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CB7C06">
        <w:tc>
          <w:tcPr>
            <w:tcW w:w="1936"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P4, P5, P6, P7.  </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P5, P6,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CB7C06" w:rsidRDefault="00EA5C5A">
            <w:pPr>
              <w:rPr>
                <w:rFonts w:ascii="Arial" w:hAnsi="Arial" w:cs="Arial"/>
                <w:sz w:val="20"/>
                <w:szCs w:val="20"/>
              </w:rPr>
            </w:pPr>
            <w:r>
              <w:rPr>
                <w:rFonts w:ascii="Arial" w:hAnsi="Arial" w:cs="Arial"/>
                <w:sz w:val="20"/>
                <w:szCs w:val="20"/>
              </w:rPr>
              <w:t>P3, P4, P7: better to clarify these are results from only one company.</w:t>
            </w:r>
          </w:p>
          <w:p w:rsidR="00CB7C06" w:rsidRDefault="00EA5C5A">
            <w:pPr>
              <w:rPr>
                <w:rFonts w:ascii="Arial" w:hAnsi="Arial" w:cs="Arial"/>
                <w:sz w:val="20"/>
                <w:szCs w:val="20"/>
              </w:rPr>
            </w:pPr>
            <w:r>
              <w:rPr>
                <w:rFonts w:ascii="Arial" w:hAnsi="Arial" w:cs="Arial"/>
                <w:sz w:val="20"/>
                <w:szCs w:val="20"/>
              </w:rPr>
              <w:lastRenderedPageBreak/>
              <w:t>P6: not necessari</w:t>
            </w:r>
            <w:r>
              <w:rPr>
                <w:rFonts w:ascii="Arial" w:hAnsi="Arial" w:cs="Arial"/>
                <w:sz w:val="20"/>
                <w:szCs w:val="20"/>
              </w:rPr>
              <w:t>ly, this depends on the AL distribution, number of PDCCH candidates used for each AL, and BW of CORESET.</w:t>
            </w:r>
          </w:p>
          <w:p w:rsidR="00CB7C06" w:rsidRDefault="00EA5C5A">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CB7C06" w:rsidRDefault="00EA5C5A">
            <w:pPr>
              <w:pStyle w:val="af1"/>
              <w:numPr>
                <w:ilvl w:val="0"/>
                <w:numId w:val="26"/>
              </w:numPr>
              <w:rPr>
                <w:rFonts w:ascii="Arial" w:hAnsi="Arial" w:cs="Arial"/>
                <w:sz w:val="20"/>
                <w:szCs w:val="20"/>
              </w:rPr>
            </w:pPr>
            <w:r>
              <w:rPr>
                <w:rFonts w:ascii="Arial" w:hAnsi="Arial" w:cs="Arial"/>
                <w:sz w:val="20"/>
                <w:szCs w:val="20"/>
              </w:rPr>
              <w:t xml:space="preserve">Pn [24]: For FR2 (SCS=120kHz), when a single AL </w:t>
            </w:r>
            <w:r>
              <w:rPr>
                <w:rFonts w:ascii="Arial" w:hAnsi="Arial" w:cs="Arial"/>
                <w:sz w:val="20"/>
                <w:szCs w:val="20"/>
              </w:rPr>
              <w:t>is configured per UE, PDCCH blocking probability degradation by BD reduction is negligible for all cases with 25% or 50% BD reduction in good/bad/medium coverage, and for any number of UEs evaluated.</w:t>
            </w:r>
          </w:p>
          <w:p w:rsidR="00CB7C06" w:rsidRDefault="00EA5C5A">
            <w:pPr>
              <w:pStyle w:val="af1"/>
              <w:numPr>
                <w:ilvl w:val="0"/>
                <w:numId w:val="26"/>
              </w:numPr>
              <w:rPr>
                <w:rFonts w:ascii="Arial" w:hAnsi="Arial" w:cs="Arial"/>
                <w:sz w:val="20"/>
                <w:szCs w:val="20"/>
              </w:rPr>
            </w:pPr>
            <w:r>
              <w:rPr>
                <w:rFonts w:ascii="Arial" w:hAnsi="Arial" w:cs="Arial"/>
                <w:sz w:val="20"/>
                <w:szCs w:val="20"/>
              </w:rPr>
              <w:t>Pn+1 [24]: For FR2 (SCS=120kHz), when multiple ALs are c</w:t>
            </w:r>
            <w:r>
              <w:rPr>
                <w:rFonts w:ascii="Arial" w:hAnsi="Arial" w:cs="Arial"/>
                <w:sz w:val="20"/>
                <w:szCs w:val="20"/>
              </w:rPr>
              <w:t>onfigured per UE, reducing the BD limit by 25% can be used without significant loss to UE PDCCH blocking probability. Reducing by 50% can be used without significant loss in bad and medium coverage.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Futurewei</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Cf. previous comment: decide after table </w:t>
            </w:r>
            <w:r>
              <w:rPr>
                <w:rFonts w:ascii="Arial" w:hAnsi="Arial" w:cs="Arial"/>
                <w:sz w:val="20"/>
                <w:szCs w:val="20"/>
              </w:rPr>
              <w:t>finalized, and draw observations based on the results of the group instead of individual companies’ observations</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P1, P2, P3 and P4 should be captured.</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suggest updating P3 as follows:</w:t>
            </w:r>
          </w:p>
          <w:p w:rsidR="00CB7C06" w:rsidRDefault="00CB7C06">
            <w:pPr>
              <w:rPr>
                <w:rFonts w:ascii="Arial" w:hAnsi="Arial" w:cs="Arial"/>
                <w:sz w:val="20"/>
                <w:szCs w:val="20"/>
                <w:lang w:eastAsia="sv-SE"/>
              </w:rPr>
            </w:pPr>
          </w:p>
          <w:p w:rsidR="00CB7C06" w:rsidRDefault="00EA5C5A">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xml:space="preserve">, assuming only </w:t>
            </w:r>
            <w:r>
              <w:rPr>
                <w:rFonts w:ascii="Arial" w:hAnsi="Arial" w:cs="Arial"/>
                <w:sz w:val="20"/>
                <w:szCs w:val="20"/>
                <w:highlight w:val="yellow"/>
              </w:rPr>
              <w:t>UEs in the same beam can be simultaneously scheduled</w:t>
            </w:r>
            <w:r>
              <w:rPr>
                <w:rFonts w:ascii="Arial" w:hAnsi="Arial" w:cs="Arial"/>
                <w:sz w:val="20"/>
                <w:szCs w:val="20"/>
              </w:rPr>
              <w:t>, the impact of BD reduction on the blocking probability is negligible.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Same comment as in Q8.2.3.1-1</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宋体" w:hAnsi="Arial" w:cs="Arial" w:hint="eastAsia"/>
                <w:sz w:val="20"/>
                <w:szCs w:val="20"/>
              </w:rPr>
              <w:t>The observations should be</w:t>
            </w:r>
            <w:r>
              <w:rPr>
                <w:rFonts w:ascii="Arial" w:eastAsia="宋体" w:hAnsi="Arial" w:cs="Arial" w:hint="eastAsia"/>
                <w:sz w:val="20"/>
                <w:szCs w:val="20"/>
              </w:rPr>
              <w:t xml:space="preserve"> captured similar as FR1. High level views should be considered, instead of some raw results based on each company.</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pStyle w:val="3"/>
        <w:spacing w:after="180"/>
        <w:rPr>
          <w:rFonts w:ascii="Arial" w:hAnsi="Arial" w:cs="Arial"/>
          <w:color w:val="auto"/>
          <w:sz w:val="26"/>
          <w:szCs w:val="26"/>
        </w:rPr>
      </w:pPr>
      <w:r>
        <w:rPr>
          <w:rFonts w:ascii="Arial" w:hAnsi="Arial" w:cs="Arial"/>
          <w:color w:val="auto"/>
          <w:sz w:val="26"/>
          <w:szCs w:val="26"/>
        </w:rPr>
        <w:t>8.2.3.2 Latency and Scheduling flexibility</w:t>
      </w:r>
    </w:p>
    <w:p w:rsidR="00CB7C06" w:rsidRDefault="00EA5C5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CB7C06" w:rsidRDefault="00EA5C5A">
      <w:pPr>
        <w:pStyle w:val="af1"/>
        <w:numPr>
          <w:ilvl w:val="0"/>
          <w:numId w:val="27"/>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77" w:name="_Toc53800295"/>
      <w:bookmarkStart w:id="78" w:name="_Hlk53514234"/>
      <w:r>
        <w:rPr>
          <w:rFonts w:ascii="Arial" w:hAnsi="Arial" w:cs="Arial"/>
          <w:sz w:val="20"/>
          <w:szCs w:val="20"/>
        </w:rPr>
        <w:t xml:space="preserve">Reduction of </w:t>
      </w:r>
      <w:r>
        <w:rPr>
          <w:rFonts w:ascii="Arial" w:hAnsi="Arial" w:cs="Arial"/>
          <w:sz w:val="20"/>
          <w:szCs w:val="20"/>
        </w:rPr>
        <w:t>BD and CCE limits increases PDCCH blocking probability as well as latency. Moreover, it restricts scheduling flexibility and efficient multiplexing for scheduling multiple UEs.</w:t>
      </w:r>
      <w:bookmarkEnd w:id="77"/>
      <w:r>
        <w:rPr>
          <w:rFonts w:ascii="Arial" w:hAnsi="Arial" w:cs="Arial"/>
          <w:b/>
          <w:bCs/>
          <w:sz w:val="20"/>
          <w:szCs w:val="20"/>
        </w:rPr>
        <w:t xml:space="preserve"> </w:t>
      </w:r>
    </w:p>
    <w:bookmarkEnd w:id="78"/>
    <w:p w:rsidR="00CB7C06" w:rsidRDefault="00EA5C5A">
      <w:pPr>
        <w:pStyle w:val="af1"/>
        <w:numPr>
          <w:ilvl w:val="0"/>
          <w:numId w:val="27"/>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CB7C06" w:rsidRDefault="00CB7C06">
      <w:pPr>
        <w:rPr>
          <w:rFonts w:ascii="Arial" w:hAnsi="Arial" w:cs="Arial"/>
          <w:sz w:val="20"/>
          <w:szCs w:val="20"/>
        </w:rPr>
      </w:pPr>
    </w:p>
    <w:p w:rsidR="00CB7C06" w:rsidRDefault="00CB7C06"/>
    <w:p w:rsidR="00CB7C06" w:rsidRDefault="00EA5C5A">
      <w:pPr>
        <w:spacing w:after="180"/>
        <w:rPr>
          <w:rFonts w:ascii="Arial" w:hAnsi="Arial" w:cs="Arial"/>
          <w:sz w:val="20"/>
          <w:szCs w:val="20"/>
        </w:rPr>
      </w:pPr>
      <w:r>
        <w:rPr>
          <w:rFonts w:ascii="Arial" w:hAnsi="Arial" w:cs="Arial"/>
          <w:b/>
          <w:bCs/>
          <w:sz w:val="20"/>
          <w:szCs w:val="20"/>
          <w:highlight w:val="cyan"/>
        </w:rPr>
        <w:t>Q 8.2.3</w:t>
      </w:r>
      <w:r>
        <w:rPr>
          <w:rFonts w:ascii="Arial" w:hAnsi="Arial" w:cs="Arial"/>
          <w:b/>
          <w:bCs/>
          <w:sz w:val="20"/>
          <w:szCs w:val="20"/>
          <w:highlight w:val="cyan"/>
        </w:rPr>
        <w:t>.2-1: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w:t>
      </w:r>
      <w:r>
        <w:rPr>
          <w:rFonts w:ascii="Arial" w:hAnsi="Arial" w:cs="Arial"/>
          <w:b/>
          <w:bCs/>
          <w:sz w:val="20"/>
          <w:szCs w:val="20"/>
        </w:rPr>
        <w:t xml:space="preserve">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w:t>
            </w:r>
            <w:r>
              <w:rPr>
                <w:rFonts w:ascii="Arial" w:eastAsiaTheme="minorEastAsia" w:hAnsi="Arial" w:cs="Arial"/>
                <w:sz w:val="20"/>
                <w:szCs w:val="20"/>
              </w:rPr>
              <w:t xml:space="preserve"> flexibility, they are more suitable for the previous section 8.2.3.1</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CB7C06" w:rsidRDefault="00EA5C5A">
            <w:pPr>
              <w:pStyle w:val="af1"/>
              <w:numPr>
                <w:ilvl w:val="0"/>
                <w:numId w:val="28"/>
              </w:numPr>
              <w:spacing w:after="180"/>
              <w:rPr>
                <w:rFonts w:ascii="Arial" w:eastAsiaTheme="minorEastAsia" w:hAnsi="Arial" w:cs="Arial"/>
                <w:sz w:val="20"/>
                <w:szCs w:val="20"/>
              </w:rPr>
            </w:pPr>
            <w:r>
              <w:rPr>
                <w:rFonts w:ascii="Arial" w:eastAsiaTheme="minorEastAsia" w:hAnsi="Arial" w:cs="Arial"/>
                <w:sz w:val="20"/>
                <w:szCs w:val="20"/>
              </w:rPr>
              <w:lastRenderedPageBreak/>
              <w:t>Observation 6: When BD reduction with the same DCI size budget is considered, the number of outage UEs would</w:t>
            </w:r>
            <w:r>
              <w:rPr>
                <w:rFonts w:ascii="Arial" w:eastAsiaTheme="minorEastAsia" w:hAnsi="Arial" w:cs="Arial"/>
                <w:sz w:val="20"/>
                <w:szCs w:val="20"/>
              </w:rPr>
              <w:t xml:space="preserve"> be increased due to the higher PDCCH blocking rate.</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CB7C06" w:rsidRDefault="00EA5C5A">
            <w:pPr>
              <w:pStyle w:val="af1"/>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CB7C06" w:rsidRDefault="00EA5C5A">
            <w:pPr>
              <w:pStyle w:val="af1"/>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 xml:space="preserve">sed on our results in Table 9, the following is suggested </w:t>
            </w:r>
            <w:r>
              <w:rPr>
                <w:rFonts w:ascii="Arial" w:eastAsiaTheme="minorEastAsia" w:hAnsi="Arial" w:cs="Arial"/>
                <w:sz w:val="20"/>
                <w:szCs w:val="20"/>
              </w:rPr>
              <w:t>to be captured:</w:t>
            </w:r>
          </w:p>
          <w:p w:rsidR="00CB7C06" w:rsidRDefault="00EA5C5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w:t>
            </w:r>
            <w:r>
              <w:rPr>
                <w:rFonts w:ascii="Arial" w:eastAsiaTheme="minorEastAsia" w:hAnsi="Arial" w:cs="Arial"/>
                <w:color w:val="FF0000"/>
                <w:sz w:val="20"/>
                <w:szCs w:val="20"/>
              </w:rPr>
              <w:t xml:space="preserve"> rate.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lastRenderedPageBreak/>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None of the two seems to capture the overall picture. We propose to add the following based on our evaluation study of PDCCH blocking </w:t>
            </w:r>
            <w:r>
              <w:rPr>
                <w:rFonts w:ascii="Arial" w:hAnsi="Arial" w:cs="Arial"/>
                <w:sz w:val="20"/>
                <w:szCs w:val="20"/>
                <w:lang w:eastAsia="sv-SE"/>
              </w:rPr>
              <w:t>probability by BD reduction</w:t>
            </w:r>
          </w:p>
          <w:p w:rsidR="00CB7C06" w:rsidRDefault="00EA5C5A">
            <w:pPr>
              <w:pStyle w:val="af1"/>
              <w:numPr>
                <w:ilvl w:val="0"/>
                <w:numId w:val="27"/>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InterDigi</w:t>
            </w:r>
            <w:r>
              <w:rPr>
                <w:rFonts w:ascii="Arial" w:eastAsiaTheme="minorEastAsia" w:hAnsi="Arial" w:cs="Arial"/>
                <w:sz w:val="20"/>
                <w:szCs w:val="20"/>
              </w:rPr>
              <w:t>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w:t>
            </w:r>
            <w:r>
              <w:rPr>
                <w:rFonts w:ascii="Arial" w:hAnsi="Arial" w:cs="Arial"/>
                <w:sz w:val="20"/>
                <w:szCs w:val="20"/>
                <w:lang w:eastAsia="sv-SE"/>
              </w:rPr>
              <w:t>nitor) do not affect performance, but may have other impact to study (e.g., what is the impact of reducing the number of DCI sizes).</w:t>
            </w:r>
          </w:p>
          <w:p w:rsidR="00CB7C06" w:rsidRDefault="00EA5C5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w:t>
            </w:r>
            <w:r>
              <w:rPr>
                <w:rFonts w:ascii="Arial" w:hAnsi="Arial" w:cs="Arial"/>
                <w:sz w:val="20"/>
                <w:szCs w:val="20"/>
                <w:lang w:eastAsia="sv-SE"/>
              </w:rPr>
              <w:t>uantify the impact of each listed parameter</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P1 should be captured, but not 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w:t>
            </w:r>
            <w:r>
              <w:rPr>
                <w:rFonts w:ascii="Arial" w:hAnsi="Arial" w:cs="Arial"/>
                <w:sz w:val="20"/>
                <w:szCs w:val="20"/>
              </w:rPr>
              <w:t xml:space="preserve"> least for the agreed configurations. Below is our observation, copied here for reference:</w:t>
            </w:r>
          </w:p>
          <w:p w:rsidR="00CB7C06" w:rsidRDefault="00CB7C06">
            <w:pPr>
              <w:spacing w:after="180"/>
              <w:rPr>
                <w:rFonts w:ascii="Arial" w:hAnsi="Arial" w:cs="Arial"/>
                <w:sz w:val="20"/>
                <w:szCs w:val="20"/>
              </w:rPr>
            </w:pPr>
          </w:p>
          <w:p w:rsidR="00CB7C06" w:rsidRDefault="00EA5C5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w:t>
            </w:r>
            <w:r>
              <w:rPr>
                <w:rFonts w:eastAsia="Malgun Gothic"/>
                <w:b/>
                <w:bCs/>
                <w:sz w:val="22"/>
                <w:szCs w:val="22"/>
                <w:lang w:eastAsia="ko-KR"/>
              </w:rPr>
              <w:lastRenderedPageBreak/>
              <w:t>only minimally i</w:t>
            </w:r>
            <w:r>
              <w:rPr>
                <w:rFonts w:eastAsia="Malgun Gothic"/>
                <w:b/>
                <w:bCs/>
                <w:sz w:val="22"/>
                <w:szCs w:val="22"/>
                <w:lang w:eastAsia="ko-KR"/>
              </w:rPr>
              <w:t xml:space="preserve">mpacted for 15kHz 3OS CORESET, when BD numbers are reduced by half. </w:t>
            </w:r>
          </w:p>
          <w:p w:rsidR="00CB7C06" w:rsidRDefault="00CB7C06">
            <w:pPr>
              <w:spacing w:after="180"/>
              <w:rPr>
                <w:rFonts w:ascii="Arial" w:hAnsi="Arial" w:cs="Arial"/>
                <w:sz w:val="20"/>
                <w:szCs w:val="20"/>
              </w:rPr>
            </w:pP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lastRenderedPageBreak/>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P2. Considering relaxed latency requirements (e.g. 5-10ms, &lt;100ms, &lt;</w:t>
            </w:r>
            <w:r>
              <w:rPr>
                <w:rFonts w:ascii="Arial" w:eastAsiaTheme="minorEastAsia" w:hAnsi="Arial" w:cs="Arial"/>
                <w:sz w:val="20"/>
                <w:szCs w:val="20"/>
              </w:rPr>
              <w:t xml:space="preserve"> 500ms) for RedCap UEs, a small increase of latency related to PDCCH blocking shouldn’t be a concern.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w:t>
            </w:r>
            <w:r>
              <w:rPr>
                <w:rFonts w:ascii="Arial" w:eastAsia="宋体" w:hAnsi="Arial" w:cs="Arial" w:hint="eastAsia"/>
                <w:sz w:val="20"/>
                <w:szCs w:val="20"/>
              </w:rPr>
              <w:t xml:space="preserve">unted. </w:t>
            </w:r>
          </w:p>
          <w:p w:rsidR="00CB7C06" w:rsidRDefault="00EA5C5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CB7C06" w:rsidRDefault="00EA5C5A">
            <w:pPr>
              <w:spacing w:after="180"/>
              <w:rPr>
                <w:rFonts w:ascii="Arial" w:eastAsia="宋体" w:hAnsi="Arial" w:cs="Arial"/>
                <w:sz w:val="20"/>
                <w:szCs w:val="20"/>
              </w:rPr>
            </w:pPr>
            <w:r>
              <w:rPr>
                <w:rFonts w:ascii="Arial" w:eastAsia="宋体" w:hAnsi="Arial" w:cs="Arial" w:hint="eastAsia"/>
                <w:sz w:val="20"/>
                <w:szCs w:val="20"/>
              </w:rPr>
              <w:t xml:space="preserve">In some cases, reduction of BD and CCE limits increases PDCCH blocking probability as well as latency. Moreover, it restricts scheduling flexibility and efficient multiplexing for scheduling multiple </w:t>
            </w:r>
            <w:r>
              <w:rPr>
                <w:rFonts w:ascii="Arial" w:eastAsia="宋体" w:hAnsi="Arial" w:cs="Arial" w:hint="eastAsia"/>
                <w:sz w:val="20"/>
                <w:szCs w:val="20"/>
              </w:rPr>
              <w:t>UEs(P1)</w:t>
            </w:r>
          </w:p>
          <w:p w:rsidR="00CB7C06" w:rsidRDefault="00EA5C5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w:t>
            </w:r>
            <w:bookmarkStart w:id="79" w:name="_GoBack"/>
            <w:bookmarkEnd w:id="79"/>
            <w:r>
              <w:rPr>
                <w:rFonts w:ascii="Arial" w:hAnsi="Arial" w:cs="Arial"/>
                <w:sz w:val="20"/>
                <w:szCs w:val="20"/>
              </w:rPr>
              <w:t xml:space="preserve"> caused by BD reduction is </w:t>
            </w:r>
            <w:r w:rsidR="00431996">
              <w:rPr>
                <w:rFonts w:ascii="Arial" w:hAnsi="Arial" w:cs="Arial"/>
                <w:sz w:val="20"/>
                <w:szCs w:val="20"/>
              </w:rPr>
              <w:t>negligible</w:t>
            </w:r>
            <w:r w:rsidR="00431996">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CB7C06" w:rsidRDefault="00CB7C06">
            <w:pPr>
              <w:spacing w:after="180"/>
              <w:rPr>
                <w:rFonts w:ascii="Arial" w:eastAsia="宋体" w:hAnsi="Arial" w:cs="Arial"/>
                <w:sz w:val="20"/>
                <w:szCs w:val="20"/>
                <w:lang w:eastAsia="ja-JP"/>
              </w:rPr>
            </w:pPr>
          </w:p>
        </w:tc>
      </w:tr>
    </w:tbl>
    <w:p w:rsidR="00CB7C06" w:rsidRDefault="00CB7C06"/>
    <w:p w:rsidR="00CB7C06" w:rsidRDefault="00CB7C06"/>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8.2.4 Analysis of coexistence with legacy UEs</w:t>
      </w:r>
    </w:p>
    <w:p w:rsidR="00CB7C06" w:rsidRDefault="00EA5C5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CB7C06" w:rsidRDefault="00EA5C5A">
      <w:pPr>
        <w:pStyle w:val="af1"/>
        <w:numPr>
          <w:ilvl w:val="0"/>
          <w:numId w:val="30"/>
        </w:numPr>
        <w:spacing w:after="180"/>
        <w:rPr>
          <w:rFonts w:ascii="Arial" w:hAnsi="Arial" w:cs="Arial"/>
          <w:b/>
          <w:bCs/>
          <w:sz w:val="20"/>
          <w:szCs w:val="20"/>
        </w:rPr>
      </w:pPr>
      <w:r>
        <w:rPr>
          <w:rFonts w:ascii="Arial" w:hAnsi="Arial" w:cs="Arial"/>
          <w:sz w:val="20"/>
          <w:szCs w:val="20"/>
        </w:rPr>
        <w:t xml:space="preserve">C1 [2]: </w:t>
      </w:r>
      <w:bookmarkStart w:id="80" w:name="_Toc53800296"/>
      <w:r>
        <w:rPr>
          <w:rFonts w:ascii="Arial" w:hAnsi="Arial" w:cs="Arial"/>
          <w:sz w:val="20"/>
          <w:szCs w:val="20"/>
        </w:rPr>
        <w:t>The potential impacts on legacy UEs, in terms of PDCCH bloc</w:t>
      </w:r>
      <w:r>
        <w:rPr>
          <w:rFonts w:ascii="Arial" w:hAnsi="Arial" w:cs="Arial"/>
          <w:sz w:val="20"/>
          <w:szCs w:val="20"/>
        </w:rPr>
        <w:t>king probability, when coexisting with RedCap UEs depend on the scheduling strategy and system parameters. If legacy UEs are prioritized over RedCap UEs in the gNB scheduling, we do not expect any coexistence impact on the legacy UEs.</w:t>
      </w:r>
      <w:bookmarkEnd w:id="80"/>
      <w:r>
        <w:rPr>
          <w:rFonts w:ascii="Arial" w:hAnsi="Arial" w:cs="Arial"/>
          <w:b/>
          <w:bCs/>
          <w:sz w:val="20"/>
          <w:szCs w:val="20"/>
        </w:rPr>
        <w:t xml:space="preserve"> </w:t>
      </w:r>
    </w:p>
    <w:p w:rsidR="00CB7C06" w:rsidRDefault="00EA5C5A">
      <w:pPr>
        <w:pStyle w:val="af1"/>
        <w:numPr>
          <w:ilvl w:val="0"/>
          <w:numId w:val="30"/>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w:t>
      </w:r>
      <w:r>
        <w:rPr>
          <w:rFonts w:ascii="Arial" w:hAnsi="Arial" w:cs="Arial" w:hint="eastAsia"/>
          <w:sz w:val="20"/>
          <w:szCs w:val="20"/>
        </w:rPr>
        <w:t>nce impacts from reducing BD and CCE limits can be mitigated by gNB configuration.</w:t>
      </w:r>
    </w:p>
    <w:p w:rsidR="00CB7C06" w:rsidRDefault="00CB7C06">
      <w:pPr>
        <w:rPr>
          <w:sz w:val="20"/>
          <w:szCs w:val="20"/>
        </w:rPr>
      </w:pPr>
    </w:p>
    <w:p w:rsidR="00CB7C06" w:rsidRDefault="00EA5C5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w:t>
      </w:r>
      <w:r>
        <w:rPr>
          <w:rFonts w:ascii="Arial" w:hAnsi="Arial" w:cs="Arial"/>
          <w:b/>
          <w:bCs/>
          <w:sz w:val="20"/>
          <w:szCs w:val="20"/>
        </w:rPr>
        <w:t>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w:t>
            </w:r>
            <w:r>
              <w:rPr>
                <w:rFonts w:ascii="Arial" w:eastAsia="Malgun Gothic" w:hAnsi="Arial" w:cs="Arial"/>
                <w:sz w:val="20"/>
                <w:szCs w:val="20"/>
                <w:lang w:eastAsia="ko-KR"/>
              </w:rPr>
              <w:t>be fine with relaxed latency requirement, but, it should be clarified.</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FFS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lastRenderedPageBreak/>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No. The PDCCH blocking probability for legacy UEs is impacted by the number of UEs served per cell. It doesn’t matter the coexistence UE is RedCap UE or legacy UE. The reduced PDCCH monitoring capability of RedCap won’t cause any coexistence issue for lega</w:t>
            </w:r>
            <w:r>
              <w:rPr>
                <w:rFonts w:ascii="Arial" w:hAnsi="Arial" w:cs="Arial"/>
                <w:sz w:val="20"/>
                <w:szCs w:val="20"/>
                <w:lang w:eastAsia="sv-SE"/>
              </w:rPr>
              <w:t xml:space="preserve">cy UEs.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w:t>
            </w:r>
            <w:r>
              <w:rPr>
                <w:rFonts w:ascii="Arial" w:hAnsi="Arial" w:cs="Arial"/>
                <w:sz w:val="20"/>
                <w:szCs w:val="20"/>
                <w:lang w:eastAsia="sv-SE"/>
              </w:rPr>
              <w:t>proponent of C2 [7] can present some details about whether the impact is to legacy UE or to RedCap UE and how gNB can mitigate the impact by configuration.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w:t>
            </w:r>
            <w:r>
              <w:rPr>
                <w:rFonts w:ascii="Arial" w:hAnsi="Arial" w:cs="Arial"/>
                <w:sz w:val="20"/>
                <w:szCs w:val="20"/>
                <w:lang w:eastAsia="sv-SE"/>
              </w:rPr>
              <w:t>f RedCap UEs.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C1 and C2 should be captured.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w:t>
            </w:r>
            <w:r>
              <w:rPr>
                <w:rFonts w:ascii="Arial" w:eastAsia="MS Mincho" w:hAnsi="Arial" w:cs="Arial"/>
                <w:sz w:val="20"/>
                <w:szCs w:val="20"/>
                <w:lang w:eastAsia="ja-JP"/>
              </w:rPr>
              <w:t xml:space="preserve"> coexistence with legacy UEs</w:t>
            </w:r>
            <w:r>
              <w:rPr>
                <w:rFonts w:ascii="Arial" w:eastAsia="MS Mincho" w:hAnsi="Arial" w:cs="Arial" w:hint="eastAsia"/>
                <w:sz w:val="20"/>
                <w:szCs w:val="20"/>
                <w:lang w:eastAsia="ja-JP"/>
              </w:rPr>
              <w:t xml:space="preserve">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Both</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CB7C06" w:rsidRDefault="00CB7C06">
      <w:pPr>
        <w:rPr>
          <w:rFonts w:ascii="Arial" w:hAnsi="Arial" w:cs="Arial"/>
        </w:rPr>
      </w:pPr>
    </w:p>
    <w:p w:rsidR="00CB7C06" w:rsidRDefault="00CB7C06">
      <w:pPr>
        <w:rPr>
          <w:rFonts w:ascii="Arial" w:hAnsi="Arial" w:cs="Arial"/>
        </w:rPr>
      </w:pP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81" w:name="_Toc42165639"/>
      <w:bookmarkStart w:id="82" w:name="_Toc51771081"/>
      <w:bookmarkStart w:id="83" w:name="_Toc51768574"/>
      <w:r>
        <w:rPr>
          <w:rFonts w:ascii="Arial" w:eastAsia="宋体" w:hAnsi="Arial" w:cs="Times New Roman"/>
          <w:color w:val="auto"/>
          <w:sz w:val="32"/>
          <w:szCs w:val="20"/>
          <w:lang w:val="en-GB" w:eastAsia="ja-JP"/>
        </w:rPr>
        <w:t>8.2.5 Analysis of specification impacts</w:t>
      </w:r>
      <w:bookmarkEnd w:id="81"/>
      <w:bookmarkEnd w:id="82"/>
      <w:bookmarkEnd w:id="83"/>
    </w:p>
    <w:p w:rsidR="00CB7C06" w:rsidRDefault="00EA5C5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CB7C06" w:rsidRDefault="00EA5C5A">
      <w:pPr>
        <w:pStyle w:val="af1"/>
        <w:numPr>
          <w:ilvl w:val="0"/>
          <w:numId w:val="30"/>
        </w:numPr>
        <w:spacing w:after="180"/>
        <w:contextualSpacing w:val="0"/>
        <w:rPr>
          <w:rFonts w:ascii="Arial" w:hAnsi="Arial" w:cs="Arial"/>
          <w:b/>
          <w:bCs/>
          <w:sz w:val="20"/>
          <w:szCs w:val="20"/>
        </w:rPr>
      </w:pPr>
      <w:r>
        <w:rPr>
          <w:rFonts w:ascii="Arial" w:hAnsi="Arial" w:cs="Arial"/>
          <w:sz w:val="20"/>
          <w:szCs w:val="20"/>
        </w:rPr>
        <w:t xml:space="preserve">S1 [2]: </w:t>
      </w:r>
      <w:bookmarkStart w:id="84" w:name="_Toc53800297"/>
      <w:r>
        <w:rPr>
          <w:rFonts w:ascii="Arial" w:hAnsi="Arial" w:cs="Arial"/>
          <w:sz w:val="20"/>
          <w:szCs w:val="20"/>
        </w:rPr>
        <w:t>If</w:t>
      </w:r>
      <w:r>
        <w:rPr>
          <w:rFonts w:ascii="Arial" w:hAnsi="Arial" w:cs="Arial"/>
          <w:sz w:val="20"/>
          <w:szCs w:val="20"/>
        </w:rPr>
        <w:t xml:space="preserve"> the network assist BD reduction and UE power saving using existing configurations without any specified restriction for RedCap, specification changes are not required.</w:t>
      </w:r>
      <w:bookmarkEnd w:id="84"/>
      <w:r>
        <w:rPr>
          <w:rFonts w:ascii="Arial" w:hAnsi="Arial" w:cs="Arial"/>
          <w:b/>
          <w:bCs/>
          <w:sz w:val="20"/>
          <w:szCs w:val="20"/>
        </w:rPr>
        <w:t xml:space="preserve"> </w:t>
      </w:r>
    </w:p>
    <w:p w:rsidR="00CB7C06" w:rsidRDefault="00EA5C5A">
      <w:pPr>
        <w:pStyle w:val="af1"/>
        <w:numPr>
          <w:ilvl w:val="0"/>
          <w:numId w:val="31"/>
        </w:numPr>
        <w:spacing w:after="180"/>
        <w:contextualSpacing w:val="0"/>
        <w:rPr>
          <w:rFonts w:ascii="Arial" w:hAnsi="Arial" w:cs="Arial"/>
          <w:b/>
          <w:bCs/>
          <w:sz w:val="20"/>
          <w:szCs w:val="20"/>
        </w:rPr>
      </w:pPr>
      <w:r>
        <w:rPr>
          <w:rFonts w:ascii="Arial" w:hAnsi="Arial" w:cs="Arial"/>
          <w:sz w:val="20"/>
          <w:szCs w:val="20"/>
        </w:rPr>
        <w:t xml:space="preserve">S2 [2]: </w:t>
      </w:r>
      <w:bookmarkStart w:id="85" w:name="_Toc53800298"/>
      <w:r>
        <w:rPr>
          <w:rFonts w:ascii="Arial" w:hAnsi="Arial" w:cs="Arial"/>
          <w:sz w:val="20"/>
          <w:szCs w:val="20"/>
        </w:rPr>
        <w:t>If a specific set of number of PDCCH candidates needs to be hardcoded for RedC</w:t>
      </w:r>
      <w:r>
        <w:rPr>
          <w:rFonts w:ascii="Arial" w:hAnsi="Arial" w:cs="Arial"/>
          <w:sz w:val="20"/>
          <w:szCs w:val="20"/>
        </w:rPr>
        <w:t>ap, there will be a specification impact.</w:t>
      </w:r>
      <w:bookmarkEnd w:id="85"/>
    </w:p>
    <w:p w:rsidR="00CB7C06" w:rsidRDefault="00EA5C5A">
      <w:pPr>
        <w:pStyle w:val="af1"/>
        <w:numPr>
          <w:ilvl w:val="0"/>
          <w:numId w:val="3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w:t>
      </w:r>
      <w:r>
        <w:rPr>
          <w:rFonts w:ascii="Arial" w:hAnsi="Arial" w:cs="Arial"/>
          <w:b/>
          <w:bCs/>
          <w:sz w:val="20"/>
          <w:szCs w:val="20"/>
        </w:rPr>
        <w:t xml:space="preserv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CB7C06">
        <w:tc>
          <w:tcPr>
            <w:tcW w:w="1493"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sz w:val="20"/>
                <w:szCs w:val="20"/>
                <w:lang w:eastAsia="sv-SE"/>
              </w:rPr>
              <w:t>Company</w:t>
            </w:r>
          </w:p>
        </w:tc>
        <w:tc>
          <w:tcPr>
            <w:tcW w:w="1107" w:type="dxa"/>
            <w:shd w:val="clear" w:color="auto" w:fill="D9D9D9"/>
          </w:tcPr>
          <w:p w:rsidR="00CB7C06" w:rsidRDefault="00EA5C5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CATT</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CB7C06">
            <w:pPr>
              <w:spacing w:after="180"/>
              <w:rPr>
                <w:sz w:val="20"/>
                <w:szCs w:val="20"/>
                <w:lang w:eastAsia="sv-SE"/>
              </w:rPr>
            </w:pPr>
          </w:p>
        </w:tc>
      </w:tr>
      <w:tr w:rsidR="00CB7C06">
        <w:tc>
          <w:tcPr>
            <w:tcW w:w="1493"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lastRenderedPageBreak/>
              <w:t>LG</w:t>
            </w:r>
          </w:p>
        </w:tc>
        <w:tc>
          <w:tcPr>
            <w:tcW w:w="1107" w:type="dxa"/>
          </w:tcPr>
          <w:p w:rsidR="00CB7C06" w:rsidRDefault="00EA5C5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S1, S2</w:t>
            </w:r>
          </w:p>
        </w:tc>
      </w:tr>
      <w:tr w:rsidR="00CB7C06">
        <w:tc>
          <w:tcPr>
            <w:tcW w:w="1493" w:type="dxa"/>
            <w:tcMar>
              <w:top w:w="0" w:type="dxa"/>
              <w:left w:w="108" w:type="dxa"/>
              <w:bottom w:w="0" w:type="dxa"/>
              <w:right w:w="108" w:type="dxa"/>
            </w:tcMar>
          </w:tcPr>
          <w:p w:rsidR="00CB7C06" w:rsidRDefault="00EA5C5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CB7C06" w:rsidRDefault="00EA5C5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CB7C06" w:rsidRDefault="00EA5C5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w:t>
            </w:r>
            <w:r>
              <w:rPr>
                <w:rFonts w:eastAsiaTheme="minorEastAsia"/>
                <w:sz w:val="20"/>
                <w:szCs w:val="20"/>
              </w:rPr>
              <w:t xml:space="preserve"> shall be impacted.</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Panasonic</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S1 and S2.</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 xml:space="preserve">Samsung </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Nokia</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For S1, it is unclear how UE can</w:t>
            </w:r>
            <w:r>
              <w:rPr>
                <w:sz w:val="20"/>
                <w:szCs w:val="20"/>
                <w:lang w:eastAsia="sv-SE"/>
              </w:rPr>
              <w:t xml:space="preserve"> be guaranteed that actual BD number is reduced by network without any change to specification. If there is not any specification impact, then even eMBB may use the network assisted BD reduction. S1 should not be captured.</w:t>
            </w:r>
          </w:p>
          <w:p w:rsidR="00CB7C06" w:rsidRDefault="00EA5C5A">
            <w:pPr>
              <w:spacing w:after="180"/>
              <w:rPr>
                <w:sz w:val="20"/>
                <w:szCs w:val="20"/>
                <w:lang w:eastAsia="sv-SE"/>
              </w:rPr>
            </w:pPr>
            <w:r>
              <w:rPr>
                <w:sz w:val="20"/>
                <w:szCs w:val="20"/>
                <w:lang w:eastAsia="sv-SE"/>
              </w:rPr>
              <w:t>S2 can be captured. But it can be</w:t>
            </w:r>
            <w:r>
              <w:rPr>
                <w:sz w:val="20"/>
                <w:szCs w:val="20"/>
                <w:lang w:eastAsia="sv-SE"/>
              </w:rPr>
              <w:t xml:space="preserve"> changed from “If a specific set of number of PDCCH candidates” to “a specific set of “reduced” number”. This is because Rel-15 BD limit is also a specific set of number of PDCCH candidates.</w:t>
            </w:r>
          </w:p>
          <w:p w:rsidR="00CB7C06" w:rsidRDefault="00EA5C5A">
            <w:pPr>
              <w:spacing w:after="180"/>
              <w:rPr>
                <w:sz w:val="20"/>
                <w:szCs w:val="20"/>
                <w:lang w:eastAsia="sv-SE"/>
              </w:rPr>
            </w:pPr>
            <w:r>
              <w:rPr>
                <w:sz w:val="20"/>
                <w:szCs w:val="20"/>
                <w:lang w:eastAsia="sv-SE"/>
              </w:rPr>
              <w:t>For S3, it is a very broad conclusion. Would be better to further</w:t>
            </w:r>
            <w:r>
              <w:rPr>
                <w:sz w:val="20"/>
                <w:szCs w:val="20"/>
                <w:lang w:eastAsia="sv-SE"/>
              </w:rPr>
              <w:t xml:space="preserve"> clarify by proponent ([7]) the specification change is for adaptive PDCCH monitoring configuration, PDCCH overhead reduction (i.e., by using less PDCCH for scheduling) or DCI size reduction etc. or all of them. Then it can be captured.</w:t>
            </w:r>
          </w:p>
          <w:p w:rsidR="00CB7C06" w:rsidRDefault="00EA5C5A">
            <w:pPr>
              <w:spacing w:after="180"/>
              <w:rPr>
                <w:sz w:val="20"/>
                <w:szCs w:val="20"/>
                <w:lang w:eastAsia="sv-SE"/>
              </w:rPr>
            </w:pPr>
            <w:r>
              <w:rPr>
                <w:sz w:val="20"/>
                <w:szCs w:val="20"/>
                <w:highlight w:val="yellow"/>
                <w:lang w:eastAsia="sv-SE"/>
              </w:rPr>
              <w:t>For the table in “1</w:t>
            </w:r>
            <w:r>
              <w:rPr>
                <w:sz w:val="20"/>
                <w:szCs w:val="20"/>
                <w:highlight w:val="yellow"/>
                <w:lang w:eastAsia="sv-SE"/>
              </w:rPr>
              <w:t>2. Conclusion”, please also add Qualcomm to the companies supporting scheme 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S2 and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as written is too strong, but could be reworded as:</w:t>
            </w:r>
          </w:p>
          <w:p w:rsidR="00CB7C06" w:rsidRDefault="00EA5C5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rPr>
              <w:t xml:space="preserve">S1 and S2 should be captured.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sz w:val="20"/>
                <w:szCs w:val="20"/>
              </w:rPr>
              <w:t>We think specification</w:t>
            </w:r>
            <w:r>
              <w:rPr>
                <w:sz w:val="20"/>
                <w:szCs w:val="20"/>
              </w:rPr>
              <w:t xml:space="preserve"> impact can be discussed together with the methods for reducing BD numbers, Section 8.2.1</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MS Mincho"/>
                <w:sz w:val="20"/>
                <w:szCs w:val="20"/>
                <w:lang w:eastAsia="ja-JP"/>
              </w:rPr>
            </w:pPr>
            <w:r>
              <w:rPr>
                <w:rFonts w:eastAsiaTheme="minorEastAsia"/>
                <w:sz w:val="20"/>
                <w:szCs w:val="20"/>
              </w:rPr>
              <w:t>S2,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The specification impact can be discussed further.</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lang w:eastAsia="ja-JP"/>
              </w:rPr>
            </w:pPr>
            <w:r>
              <w:rPr>
                <w:rFonts w:eastAsiaTheme="minorEastAsia" w:hint="eastAsia"/>
                <w:sz w:val="20"/>
                <w:szCs w:val="20"/>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宋体"/>
                <w:sz w:val="20"/>
                <w:szCs w:val="20"/>
                <w:lang w:eastAsia="ja-JP"/>
              </w:rPr>
            </w:pPr>
            <w:r>
              <w:rPr>
                <w:rFonts w:eastAsia="宋体" w:hint="eastAsia"/>
                <w:sz w:val="20"/>
                <w:szCs w:val="20"/>
              </w:rPr>
              <w:t xml:space="preserve">S2 and S3. The details can be </w:t>
            </w:r>
            <w:r>
              <w:rPr>
                <w:rFonts w:eastAsia="宋体" w:hint="eastAsia"/>
                <w:sz w:val="20"/>
                <w:szCs w:val="20"/>
              </w:rPr>
              <w:t>clarified according to the discussion of Proposal 8.2.1-1</w:t>
            </w:r>
          </w:p>
        </w:tc>
      </w:tr>
    </w:tbl>
    <w:p w:rsidR="00CB7C06" w:rsidRDefault="00CB7C06">
      <w:pPr>
        <w:rPr>
          <w:b/>
          <w:bCs/>
        </w:rPr>
      </w:pPr>
    </w:p>
    <w:p w:rsidR="00CB7C06" w:rsidRDefault="00CB7C06"/>
    <w:p w:rsidR="00CB7C06" w:rsidRDefault="00CB7C06"/>
    <w:p w:rsidR="00CB7C06" w:rsidRDefault="00CB7C06"/>
    <w:p w:rsidR="00CB7C06" w:rsidRDefault="00CB7C06"/>
    <w:p w:rsidR="00CB7C06" w:rsidRDefault="00EA5C5A">
      <w:pPr>
        <w:pStyle w:val="1"/>
      </w:pPr>
      <w:r>
        <w:rPr>
          <w:rFonts w:cs="Arial"/>
          <w:lang w:val="en-US"/>
        </w:rPr>
        <w:t xml:space="preserve">12. </w:t>
      </w:r>
      <w:r>
        <w:t>Conclusion</w:t>
      </w:r>
    </w:p>
    <w:p w:rsidR="00CB7C06" w:rsidRDefault="00EA5C5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b"/>
        <w:tblW w:w="0" w:type="auto"/>
        <w:tblLook w:val="04A0" w:firstRow="1" w:lastRow="0" w:firstColumn="1" w:lastColumn="0" w:noHBand="0" w:noVBand="1"/>
      </w:tblPr>
      <w:tblGrid>
        <w:gridCol w:w="1525"/>
        <w:gridCol w:w="6120"/>
        <w:gridCol w:w="2309"/>
      </w:tblGrid>
      <w:tr w:rsidR="00CB7C06">
        <w:tc>
          <w:tcPr>
            <w:tcW w:w="1525" w:type="dxa"/>
            <w:shd w:val="clear" w:color="auto" w:fill="73FB79"/>
          </w:tcPr>
          <w:p w:rsidR="00CB7C06" w:rsidRDefault="00EA5C5A">
            <w:pPr>
              <w:rPr>
                <w:rFonts w:ascii="Arial" w:hAnsi="Arial" w:cs="Arial"/>
                <w:sz w:val="20"/>
                <w:szCs w:val="20"/>
              </w:rPr>
            </w:pPr>
            <w:r>
              <w:rPr>
                <w:rFonts w:ascii="Arial" w:hAnsi="Arial" w:cs="Arial"/>
                <w:sz w:val="20"/>
                <w:szCs w:val="20"/>
              </w:rPr>
              <w:t>Scheme Index</w:t>
            </w:r>
          </w:p>
        </w:tc>
        <w:tc>
          <w:tcPr>
            <w:tcW w:w="6120" w:type="dxa"/>
            <w:shd w:val="clear" w:color="auto" w:fill="73FB79"/>
          </w:tcPr>
          <w:p w:rsidR="00CB7C06" w:rsidRDefault="00EA5C5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CB7C06" w:rsidRDefault="00EA5C5A">
            <w:pPr>
              <w:rPr>
                <w:rFonts w:ascii="Arial" w:hAnsi="Arial" w:cs="Arial"/>
                <w:sz w:val="20"/>
                <w:szCs w:val="20"/>
              </w:rPr>
            </w:pPr>
            <w:r>
              <w:rPr>
                <w:rFonts w:ascii="Arial" w:hAnsi="Arial" w:cs="Arial"/>
                <w:sz w:val="20"/>
                <w:szCs w:val="20"/>
              </w:rPr>
              <w:t xml:space="preserve"># of companies </w:t>
            </w:r>
          </w:p>
        </w:tc>
      </w:tr>
      <w:tr w:rsidR="00CB7C06">
        <w:tc>
          <w:tcPr>
            <w:tcW w:w="1525" w:type="dxa"/>
          </w:tcPr>
          <w:p w:rsidR="00CB7C06" w:rsidRDefault="00EA5C5A">
            <w:pPr>
              <w:rPr>
                <w:rFonts w:ascii="Arial" w:hAnsi="Arial" w:cs="Arial"/>
                <w:sz w:val="20"/>
                <w:szCs w:val="20"/>
              </w:rPr>
            </w:pPr>
            <w:r>
              <w:rPr>
                <w:rFonts w:ascii="Arial" w:hAnsi="Arial" w:cs="Arial"/>
                <w:sz w:val="20"/>
                <w:szCs w:val="20"/>
              </w:rPr>
              <w:t>1</w:t>
            </w:r>
          </w:p>
        </w:tc>
        <w:tc>
          <w:tcPr>
            <w:tcW w:w="6120" w:type="dxa"/>
          </w:tcPr>
          <w:p w:rsidR="00CB7C06" w:rsidRDefault="00EA5C5A">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CB7C06" w:rsidRDefault="00EA5C5A">
            <w:pPr>
              <w:rPr>
                <w:rFonts w:ascii="Arial" w:eastAsiaTheme="minorEastAsia" w:hAnsi="Arial" w:cs="Arial"/>
                <w:color w:val="FF0000"/>
                <w:sz w:val="20"/>
                <w:szCs w:val="20"/>
                <w:u w:val="single"/>
              </w:rPr>
            </w:pPr>
            <w:r>
              <w:rPr>
                <w:rFonts w:ascii="Arial" w:hAnsi="Arial" w:cs="Arial"/>
                <w:strike/>
                <w:color w:val="FF0000"/>
                <w:sz w:val="20"/>
                <w:szCs w:val="20"/>
              </w:rPr>
              <w:t>15</w:t>
            </w:r>
            <w:r>
              <w:rPr>
                <w:rFonts w:ascii="Arial" w:eastAsiaTheme="minorEastAsia" w:hAnsi="Arial" w:cs="Arial" w:hint="eastAsia"/>
                <w:strike/>
                <w:color w:val="FF0000"/>
                <w:sz w:val="20"/>
                <w:szCs w:val="20"/>
              </w:rPr>
              <w:t xml:space="preserve"> </w:t>
            </w:r>
            <w:r>
              <w:rPr>
                <w:rFonts w:ascii="Arial" w:eastAsiaTheme="minorEastAsia" w:hAnsi="Arial" w:cs="Arial" w:hint="eastAsia"/>
                <w:strike/>
                <w:color w:val="FF0000"/>
                <w:sz w:val="20"/>
                <w:szCs w:val="20"/>
                <w:u w:val="single"/>
              </w:rPr>
              <w:t>16</w:t>
            </w:r>
            <w:r>
              <w:rPr>
                <w:rFonts w:ascii="Arial" w:eastAsiaTheme="minorEastAsia" w:hAnsi="Arial" w:cs="Arial"/>
                <w:color w:val="FF0000"/>
                <w:sz w:val="20"/>
                <w:szCs w:val="20"/>
                <w:u w:val="single"/>
              </w:rPr>
              <w:t xml:space="preserve"> </w:t>
            </w:r>
            <w:r>
              <w:rPr>
                <w:rFonts w:ascii="Arial" w:eastAsiaTheme="minorEastAsia" w:hAnsi="Arial" w:cs="Arial"/>
                <w:strike/>
                <w:color w:val="FF0000"/>
                <w:sz w:val="20"/>
                <w:szCs w:val="20"/>
                <w:u w:val="single"/>
              </w:rPr>
              <w:t>17 18</w:t>
            </w:r>
          </w:p>
        </w:tc>
      </w:tr>
      <w:tr w:rsidR="00CB7C06">
        <w:tc>
          <w:tcPr>
            <w:tcW w:w="1525" w:type="dxa"/>
          </w:tcPr>
          <w:p w:rsidR="00CB7C06" w:rsidRDefault="00EA5C5A">
            <w:pPr>
              <w:rPr>
                <w:rFonts w:ascii="Arial" w:hAnsi="Arial" w:cs="Arial"/>
                <w:sz w:val="20"/>
                <w:szCs w:val="20"/>
              </w:rPr>
            </w:pPr>
            <w:r>
              <w:rPr>
                <w:rFonts w:ascii="Arial" w:hAnsi="Arial" w:cs="Arial"/>
                <w:sz w:val="20"/>
                <w:szCs w:val="20"/>
              </w:rPr>
              <w:t>2</w:t>
            </w:r>
          </w:p>
        </w:tc>
        <w:tc>
          <w:tcPr>
            <w:tcW w:w="6120" w:type="dxa"/>
          </w:tcPr>
          <w:p w:rsidR="00CB7C06" w:rsidRDefault="00EA5C5A">
            <w:pPr>
              <w:rPr>
                <w:rFonts w:ascii="Arial" w:hAnsi="Arial" w:cs="Arial"/>
                <w:sz w:val="20"/>
                <w:szCs w:val="20"/>
              </w:rPr>
            </w:pPr>
            <w:r>
              <w:rPr>
                <w:rFonts w:ascii="Arial" w:hAnsi="Arial" w:cs="Arial"/>
                <w:sz w:val="20"/>
                <w:szCs w:val="20"/>
              </w:rPr>
              <w:t xml:space="preserve">vivo[6], </w:t>
            </w:r>
            <w:r>
              <w:rPr>
                <w:rFonts w:ascii="Arial" w:hAnsi="Arial" w:cs="Arial"/>
                <w:strike/>
                <w:color w:val="FF0000"/>
                <w:sz w:val="20"/>
                <w:szCs w:val="20"/>
              </w:rPr>
              <w:t>Fraunhofer HHI[26],</w:t>
            </w:r>
            <w:r>
              <w:rPr>
                <w:rFonts w:ascii="Arial" w:hAnsi="Arial" w:cs="Arial"/>
                <w:color w:val="FF0000"/>
                <w:sz w:val="20"/>
                <w:szCs w:val="20"/>
              </w:rPr>
              <w:t xml:space="preserve"> </w:t>
            </w:r>
          </w:p>
        </w:tc>
        <w:tc>
          <w:tcPr>
            <w:tcW w:w="2309" w:type="dxa"/>
          </w:tcPr>
          <w:p w:rsidR="00CB7C06" w:rsidRDefault="00EA5C5A">
            <w:pPr>
              <w:rPr>
                <w:rFonts w:ascii="Arial" w:hAnsi="Arial" w:cs="Arial"/>
                <w:sz w:val="20"/>
                <w:szCs w:val="20"/>
              </w:rPr>
            </w:pPr>
            <w:r>
              <w:rPr>
                <w:rFonts w:ascii="Arial" w:hAnsi="Arial" w:cs="Arial"/>
                <w:strike/>
                <w:color w:val="FF0000"/>
                <w:sz w:val="20"/>
                <w:szCs w:val="20"/>
              </w:rPr>
              <w:t>2</w:t>
            </w:r>
            <w:r>
              <w:rPr>
                <w:rFonts w:ascii="Arial" w:hAnsi="Arial" w:cs="Arial"/>
                <w:color w:val="FF0000"/>
                <w:sz w:val="20"/>
                <w:szCs w:val="20"/>
              </w:rPr>
              <w:t xml:space="preserve"> 1</w:t>
            </w:r>
          </w:p>
        </w:tc>
      </w:tr>
      <w:tr w:rsidR="00CB7C06">
        <w:tc>
          <w:tcPr>
            <w:tcW w:w="1525" w:type="dxa"/>
          </w:tcPr>
          <w:p w:rsidR="00CB7C06" w:rsidRDefault="00EA5C5A">
            <w:pPr>
              <w:rPr>
                <w:rFonts w:ascii="Arial" w:hAnsi="Arial" w:cs="Arial"/>
                <w:sz w:val="20"/>
                <w:szCs w:val="20"/>
              </w:rPr>
            </w:pPr>
            <w:r>
              <w:rPr>
                <w:rFonts w:ascii="Arial" w:hAnsi="Arial" w:cs="Arial"/>
                <w:sz w:val="20"/>
                <w:szCs w:val="20"/>
              </w:rPr>
              <w:t>3</w:t>
            </w:r>
          </w:p>
        </w:tc>
        <w:tc>
          <w:tcPr>
            <w:tcW w:w="6120" w:type="dxa"/>
          </w:tcPr>
          <w:p w:rsidR="00CB7C06" w:rsidRDefault="00EA5C5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CB7C06" w:rsidRDefault="00EA5C5A">
            <w:pPr>
              <w:rPr>
                <w:rFonts w:ascii="Arial" w:eastAsiaTheme="minorEastAsia" w:hAnsi="Arial" w:cs="Arial"/>
                <w:color w:val="FF0000"/>
                <w:sz w:val="20"/>
                <w:szCs w:val="20"/>
                <w:u w:val="single"/>
              </w:rPr>
            </w:pPr>
            <w:r>
              <w:rPr>
                <w:rFonts w:ascii="Arial" w:hAnsi="Arial" w:cs="Arial"/>
                <w:strike/>
                <w:color w:val="FF0000"/>
                <w:sz w:val="20"/>
                <w:szCs w:val="20"/>
              </w:rPr>
              <w:t>3</w:t>
            </w:r>
            <w:r>
              <w:rPr>
                <w:rFonts w:ascii="Arial" w:eastAsiaTheme="minorEastAsia" w:hAnsi="Arial" w:cs="Arial" w:hint="eastAsia"/>
                <w:color w:val="FF0000"/>
                <w:sz w:val="20"/>
                <w:szCs w:val="20"/>
              </w:rPr>
              <w:t xml:space="preserve"> </w:t>
            </w:r>
            <w:r>
              <w:rPr>
                <w:rFonts w:ascii="Arial" w:eastAsiaTheme="minorEastAsia" w:hAnsi="Arial" w:cs="Arial"/>
                <w:strike/>
                <w:color w:val="FF0000"/>
                <w:sz w:val="20"/>
                <w:szCs w:val="20"/>
              </w:rPr>
              <w:t>4</w:t>
            </w:r>
            <w:r>
              <w:rPr>
                <w:rFonts w:ascii="Arial" w:eastAsiaTheme="minorEastAsia" w:hAnsi="Arial" w:cs="Arial"/>
                <w:color w:val="FF0000"/>
                <w:sz w:val="20"/>
                <w:szCs w:val="20"/>
              </w:rPr>
              <w:t xml:space="preserve"> </w:t>
            </w:r>
            <w:r>
              <w:rPr>
                <w:rFonts w:ascii="Arial" w:eastAsiaTheme="minorEastAsia" w:hAnsi="Arial" w:cs="Arial"/>
                <w:strike/>
                <w:color w:val="FF0000"/>
                <w:sz w:val="20"/>
                <w:szCs w:val="20"/>
              </w:rPr>
              <w:t>5</w:t>
            </w:r>
            <w:r>
              <w:rPr>
                <w:rFonts w:ascii="Arial" w:eastAsiaTheme="minorEastAsia" w:hAnsi="Arial" w:cs="Arial"/>
                <w:color w:val="FF0000"/>
                <w:sz w:val="20"/>
                <w:szCs w:val="20"/>
              </w:rPr>
              <w:t xml:space="preserve"> 6</w:t>
            </w:r>
          </w:p>
        </w:tc>
      </w:tr>
      <w:tr w:rsidR="00CB7C06">
        <w:tc>
          <w:tcPr>
            <w:tcW w:w="1525" w:type="dxa"/>
          </w:tcPr>
          <w:p w:rsidR="00CB7C06" w:rsidRDefault="00EA5C5A">
            <w:pPr>
              <w:rPr>
                <w:rFonts w:ascii="Arial" w:hAnsi="Arial" w:cs="Arial"/>
                <w:sz w:val="20"/>
                <w:szCs w:val="20"/>
              </w:rPr>
            </w:pPr>
            <w:r>
              <w:rPr>
                <w:rFonts w:ascii="Arial" w:hAnsi="Arial" w:cs="Arial"/>
                <w:sz w:val="20"/>
                <w:szCs w:val="20"/>
              </w:rPr>
              <w:t>4 (Remain same as in Rel-15/16)</w:t>
            </w:r>
          </w:p>
        </w:tc>
        <w:tc>
          <w:tcPr>
            <w:tcW w:w="6120" w:type="dxa"/>
          </w:tcPr>
          <w:p w:rsidR="00CB7C06" w:rsidRDefault="00EA5C5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CB7C06" w:rsidRDefault="00EA5C5A">
            <w:pPr>
              <w:rPr>
                <w:rFonts w:ascii="Arial" w:hAnsi="Arial" w:cs="Arial"/>
                <w:sz w:val="20"/>
                <w:szCs w:val="20"/>
              </w:rPr>
            </w:pPr>
            <w:r>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Pr>
                <w:rFonts w:ascii="Arial" w:eastAsia="Malgun Gothic" w:hAnsi="Arial" w:cs="Arial"/>
                <w:strike/>
                <w:color w:val="FF0000"/>
                <w:sz w:val="20"/>
                <w:szCs w:val="20"/>
                <w:lang w:eastAsia="ko-KR"/>
              </w:rPr>
              <w:t>5</w:t>
            </w:r>
            <w:r>
              <w:rPr>
                <w:rFonts w:ascii="Arial" w:eastAsia="Malgun Gothic" w:hAnsi="Arial" w:cs="Arial"/>
                <w:color w:val="FF0000"/>
                <w:sz w:val="20"/>
                <w:szCs w:val="20"/>
                <w:lang w:eastAsia="ko-KR"/>
              </w:rPr>
              <w:t xml:space="preserve"> 6</w:t>
            </w:r>
          </w:p>
        </w:tc>
      </w:tr>
    </w:tbl>
    <w:p w:rsidR="00CB7C06" w:rsidRDefault="00CB7C06"/>
    <w:p w:rsidR="00CB7C06" w:rsidRDefault="00CB7C06"/>
    <w:p w:rsidR="00CB7C06" w:rsidRDefault="00CB7C06"/>
    <w:p w:rsidR="00CB7C06" w:rsidRDefault="00CB7C06"/>
    <w:p w:rsidR="00CB7C06" w:rsidRDefault="00CB7C06"/>
    <w:p w:rsidR="00CB7C06" w:rsidRDefault="00CB7C06"/>
    <w:p w:rsidR="00CB7C06" w:rsidRDefault="00EA5C5A">
      <w:pPr>
        <w:rPr>
          <w:rFonts w:ascii="Arial" w:eastAsia="宋体" w:hAnsi="Arial" w:cs="Arial"/>
          <w:sz w:val="36"/>
          <w:szCs w:val="20"/>
          <w:lang w:eastAsia="en-US"/>
        </w:rPr>
      </w:pPr>
      <w:r>
        <w:rPr>
          <w:rFonts w:cs="Arial"/>
        </w:rPr>
        <w:br w:type="page"/>
      </w:r>
    </w:p>
    <w:p w:rsidR="00CB7C06" w:rsidRDefault="00EA5C5A">
      <w:pPr>
        <w:pStyle w:val="1"/>
        <w:rPr>
          <w:rFonts w:cs="Arial"/>
          <w:lang w:val="en-US"/>
        </w:rPr>
      </w:pPr>
      <w:r>
        <w:rPr>
          <w:rFonts w:cs="Arial"/>
          <w:lang w:val="en-US"/>
        </w:rPr>
        <w:lastRenderedPageBreak/>
        <w:t>References</w:t>
      </w:r>
    </w:p>
    <w:p w:rsidR="00CB7C06" w:rsidRDefault="00EA5C5A">
      <w:pPr>
        <w:pStyle w:val="af1"/>
        <w:numPr>
          <w:ilvl w:val="0"/>
          <w:numId w:val="32"/>
        </w:numPr>
        <w:rPr>
          <w:rFonts w:ascii="Arial" w:hAnsi="Arial" w:cs="Arial"/>
          <w:sz w:val="20"/>
          <w:szCs w:val="20"/>
        </w:rPr>
      </w:pPr>
      <w:r>
        <w:rPr>
          <w:rFonts w:ascii="Arial" w:hAnsi="Arial" w:cs="Arial"/>
          <w:sz w:val="20"/>
          <w:szCs w:val="20"/>
        </w:rPr>
        <w:t>3GPP TR 38.875</w:t>
      </w:r>
      <w:r>
        <w:rPr>
          <w:rFonts w:ascii="Arial" w:hAnsi="Arial" w:cs="Arial"/>
          <w:sz w:val="20"/>
          <w:szCs w:val="20"/>
        </w:rPr>
        <w:tab/>
      </w:r>
      <w:r>
        <w:rPr>
          <w:rFonts w:ascii="Arial" w:hAnsi="Arial" w:cs="Arial"/>
          <w:sz w:val="20"/>
          <w:szCs w:val="20"/>
        </w:rPr>
        <w:t>Study on support of reduced capability NR devices (Rel-17)</w:t>
      </w:r>
    </w:p>
    <w:p w:rsidR="00CB7C06" w:rsidRDefault="00EA5C5A">
      <w:pPr>
        <w:pStyle w:val="af1"/>
        <w:numPr>
          <w:ilvl w:val="0"/>
          <w:numId w:val="32"/>
        </w:numPr>
        <w:rPr>
          <w:rFonts w:ascii="Arial" w:hAnsi="Arial" w:cs="Arial"/>
          <w:sz w:val="20"/>
          <w:szCs w:val="20"/>
        </w:rPr>
      </w:pPr>
      <w:hyperlink r:id="rId14" w:history="1">
        <w:r>
          <w:rPr>
            <w:rStyle w:val="ae"/>
            <w:rFonts w:ascii="Arial" w:hAnsi="Arial" w:cs="Arial"/>
            <w:sz w:val="20"/>
            <w:szCs w:val="20"/>
          </w:rPr>
          <w:t>R1-2007530</w:t>
        </w:r>
      </w:hyperlink>
      <w:r>
        <w:rPr>
          <w:rFonts w:ascii="Arial" w:hAnsi="Arial" w:cs="Arial"/>
          <w:sz w:val="20"/>
          <w:szCs w:val="20"/>
        </w:rPr>
        <w:tab/>
        <w:t>Reduced PDCCH monitoring for RedCap</w:t>
      </w:r>
      <w:r>
        <w:rPr>
          <w:rFonts w:ascii="Arial" w:hAnsi="Arial" w:cs="Arial"/>
          <w:sz w:val="20"/>
          <w:szCs w:val="20"/>
        </w:rPr>
        <w:tab/>
        <w:t>Ericsson</w:t>
      </w:r>
    </w:p>
    <w:p w:rsidR="00CB7C06" w:rsidRDefault="00EA5C5A">
      <w:pPr>
        <w:pStyle w:val="af1"/>
        <w:numPr>
          <w:ilvl w:val="0"/>
          <w:numId w:val="32"/>
        </w:numPr>
        <w:rPr>
          <w:rFonts w:ascii="Arial" w:hAnsi="Arial" w:cs="Arial"/>
          <w:sz w:val="20"/>
          <w:szCs w:val="20"/>
        </w:rPr>
      </w:pPr>
      <w:hyperlink r:id="rId15" w:history="1">
        <w:r>
          <w:rPr>
            <w:rStyle w:val="ae"/>
            <w:rFonts w:ascii="Arial" w:hAnsi="Arial" w:cs="Arial"/>
            <w:sz w:val="20"/>
            <w:szCs w:val="20"/>
          </w:rPr>
          <w:t>R1-2007535</w:t>
        </w:r>
      </w:hyperlink>
      <w:r>
        <w:rPr>
          <w:rFonts w:ascii="Arial" w:hAnsi="Arial" w:cs="Arial"/>
          <w:sz w:val="20"/>
          <w:szCs w:val="20"/>
        </w:rPr>
        <w:tab/>
        <w:t>Power savings for RedCap UEs</w:t>
      </w:r>
      <w:r>
        <w:rPr>
          <w:rFonts w:ascii="Arial" w:hAnsi="Arial" w:cs="Arial"/>
          <w:sz w:val="20"/>
          <w:szCs w:val="20"/>
        </w:rPr>
        <w:tab/>
        <w:t>FUTUREW</w:t>
      </w:r>
      <w:r>
        <w:rPr>
          <w:rFonts w:ascii="Arial" w:hAnsi="Arial" w:cs="Arial"/>
          <w:sz w:val="20"/>
          <w:szCs w:val="20"/>
        </w:rPr>
        <w:t>EI</w:t>
      </w:r>
    </w:p>
    <w:p w:rsidR="00CB7C06" w:rsidRDefault="00EA5C5A">
      <w:pPr>
        <w:pStyle w:val="af1"/>
        <w:numPr>
          <w:ilvl w:val="0"/>
          <w:numId w:val="32"/>
        </w:numPr>
        <w:rPr>
          <w:rFonts w:ascii="Arial" w:hAnsi="Arial" w:cs="Arial"/>
          <w:sz w:val="20"/>
          <w:szCs w:val="20"/>
        </w:rPr>
      </w:pPr>
      <w:hyperlink r:id="rId16" w:history="1">
        <w:r>
          <w:rPr>
            <w:rStyle w:val="ae"/>
            <w:rFonts w:ascii="Arial" w:hAnsi="Arial" w:cs="Arial"/>
            <w:sz w:val="20"/>
            <w:szCs w:val="20"/>
          </w:rPr>
          <w:t>R1-2007597</w:t>
        </w:r>
      </w:hyperlink>
      <w:r>
        <w:rPr>
          <w:rFonts w:ascii="Arial" w:hAnsi="Arial" w:cs="Arial"/>
          <w:sz w:val="20"/>
          <w:szCs w:val="20"/>
        </w:rPr>
        <w:tab/>
        <w:t>Power saving for reduced capability devices</w:t>
      </w:r>
      <w:r>
        <w:rPr>
          <w:rFonts w:ascii="Arial" w:hAnsi="Arial" w:cs="Arial"/>
          <w:sz w:val="20"/>
          <w:szCs w:val="20"/>
        </w:rPr>
        <w:tab/>
        <w:t>Huawei, HiSilicon</w:t>
      </w:r>
    </w:p>
    <w:p w:rsidR="00CB7C06" w:rsidRDefault="00EA5C5A">
      <w:pPr>
        <w:pStyle w:val="af1"/>
        <w:numPr>
          <w:ilvl w:val="0"/>
          <w:numId w:val="32"/>
        </w:numPr>
        <w:rPr>
          <w:rFonts w:ascii="Arial" w:hAnsi="Arial" w:cs="Arial"/>
          <w:sz w:val="20"/>
          <w:szCs w:val="20"/>
        </w:rPr>
      </w:pPr>
      <w:hyperlink r:id="rId17" w:history="1">
        <w:r>
          <w:rPr>
            <w:rStyle w:val="ae"/>
            <w:rFonts w:ascii="Arial" w:hAnsi="Arial" w:cs="Arial"/>
            <w:sz w:val="20"/>
            <w:szCs w:val="20"/>
          </w:rPr>
          <w:t>R1-2007625</w:t>
        </w:r>
      </w:hyperlink>
      <w:r>
        <w:rPr>
          <w:rFonts w:ascii="Arial" w:hAnsi="Arial" w:cs="Arial"/>
          <w:sz w:val="20"/>
          <w:szCs w:val="20"/>
        </w:rPr>
        <w:tab/>
        <w:t>Discussion on PDCCH monitoring reduction for RedCap UEs</w:t>
      </w:r>
      <w:r>
        <w:rPr>
          <w:rFonts w:ascii="Arial" w:hAnsi="Arial" w:cs="Arial"/>
          <w:sz w:val="20"/>
          <w:szCs w:val="20"/>
        </w:rPr>
        <w:tab/>
        <w:t>Panasonic</w:t>
      </w:r>
    </w:p>
    <w:p w:rsidR="00CB7C06" w:rsidRDefault="00EA5C5A">
      <w:pPr>
        <w:pStyle w:val="af1"/>
        <w:numPr>
          <w:ilvl w:val="0"/>
          <w:numId w:val="32"/>
        </w:numPr>
        <w:rPr>
          <w:rFonts w:ascii="Arial" w:hAnsi="Arial" w:cs="Arial"/>
          <w:sz w:val="20"/>
          <w:szCs w:val="20"/>
        </w:rPr>
      </w:pPr>
      <w:hyperlink r:id="rId18" w:history="1">
        <w:r>
          <w:rPr>
            <w:rStyle w:val="ae"/>
            <w:rFonts w:ascii="Arial" w:hAnsi="Arial" w:cs="Arial"/>
            <w:sz w:val="20"/>
            <w:szCs w:val="20"/>
          </w:rPr>
          <w:t>R1-2007669</w:t>
        </w:r>
      </w:hyperlink>
      <w:r>
        <w:rPr>
          <w:rFonts w:ascii="Arial" w:hAnsi="Arial" w:cs="Arial"/>
          <w:sz w:val="20"/>
          <w:szCs w:val="20"/>
        </w:rPr>
        <w:tab/>
        <w:t>Reduced PDCCH monitoring for Reduced Capability NR devices</w:t>
      </w:r>
      <w:r>
        <w:rPr>
          <w:rFonts w:ascii="Arial" w:hAnsi="Arial" w:cs="Arial"/>
          <w:sz w:val="20"/>
          <w:szCs w:val="20"/>
        </w:rPr>
        <w:tab/>
        <w:t>vivo, Guangdong Genius</w:t>
      </w:r>
    </w:p>
    <w:p w:rsidR="00CB7C06" w:rsidRDefault="00EA5C5A">
      <w:pPr>
        <w:pStyle w:val="af1"/>
        <w:numPr>
          <w:ilvl w:val="0"/>
          <w:numId w:val="32"/>
        </w:numPr>
        <w:rPr>
          <w:rFonts w:ascii="Arial" w:hAnsi="Arial" w:cs="Arial"/>
          <w:sz w:val="20"/>
          <w:szCs w:val="20"/>
        </w:rPr>
      </w:pPr>
      <w:hyperlink r:id="rId19" w:history="1">
        <w:r>
          <w:rPr>
            <w:rStyle w:val="ae"/>
            <w:rFonts w:ascii="Arial" w:hAnsi="Arial" w:cs="Arial"/>
            <w:sz w:val="20"/>
            <w:szCs w:val="20"/>
          </w:rPr>
          <w:t>R1-2007716</w:t>
        </w:r>
      </w:hyperlink>
      <w:r>
        <w:rPr>
          <w:rFonts w:ascii="Arial" w:hAnsi="Arial" w:cs="Arial"/>
          <w:sz w:val="20"/>
          <w:szCs w:val="20"/>
        </w:rPr>
        <w:tab/>
        <w:t>Consideration on reduced PDCCH monitoring</w:t>
      </w:r>
      <w:r>
        <w:rPr>
          <w:rFonts w:ascii="Arial" w:hAnsi="Arial" w:cs="Arial"/>
          <w:sz w:val="20"/>
          <w:szCs w:val="20"/>
        </w:rPr>
        <w:tab/>
        <w:t>ZTE</w:t>
      </w:r>
    </w:p>
    <w:p w:rsidR="00CB7C06" w:rsidRDefault="00EA5C5A">
      <w:pPr>
        <w:pStyle w:val="af1"/>
        <w:numPr>
          <w:ilvl w:val="0"/>
          <w:numId w:val="32"/>
        </w:numPr>
        <w:rPr>
          <w:rFonts w:ascii="Arial" w:hAnsi="Arial" w:cs="Arial"/>
          <w:sz w:val="20"/>
          <w:szCs w:val="20"/>
        </w:rPr>
      </w:pPr>
      <w:hyperlink r:id="rId20" w:history="1">
        <w:r>
          <w:rPr>
            <w:rStyle w:val="ae"/>
            <w:rFonts w:ascii="Arial" w:hAnsi="Arial" w:cs="Arial"/>
            <w:sz w:val="20"/>
            <w:szCs w:val="20"/>
          </w:rPr>
          <w:t>R1-2007863</w:t>
        </w:r>
      </w:hyperlink>
      <w:r>
        <w:rPr>
          <w:rFonts w:ascii="Arial" w:hAnsi="Arial" w:cs="Arial"/>
          <w:sz w:val="20"/>
          <w:szCs w:val="20"/>
        </w:rPr>
        <w:tab/>
        <w:t>Discussion on PDCCH monitoring reduction</w:t>
      </w:r>
      <w:r>
        <w:rPr>
          <w:rFonts w:ascii="Arial" w:hAnsi="Arial" w:cs="Arial"/>
          <w:sz w:val="20"/>
          <w:szCs w:val="20"/>
        </w:rPr>
        <w:tab/>
        <w:t>CATT</w:t>
      </w:r>
    </w:p>
    <w:p w:rsidR="00CB7C06" w:rsidRDefault="00EA5C5A">
      <w:pPr>
        <w:pStyle w:val="af1"/>
        <w:numPr>
          <w:ilvl w:val="0"/>
          <w:numId w:val="32"/>
        </w:numPr>
        <w:rPr>
          <w:rFonts w:ascii="Arial" w:hAnsi="Arial" w:cs="Arial"/>
          <w:sz w:val="20"/>
          <w:szCs w:val="20"/>
        </w:rPr>
      </w:pPr>
      <w:hyperlink r:id="rId21" w:history="1">
        <w:r>
          <w:rPr>
            <w:rStyle w:val="ae"/>
            <w:rFonts w:ascii="Arial" w:hAnsi="Arial" w:cs="Arial"/>
            <w:sz w:val="20"/>
            <w:szCs w:val="20"/>
          </w:rPr>
          <w:t>R1-2007888</w:t>
        </w:r>
      </w:hyperlink>
      <w:r>
        <w:rPr>
          <w:rFonts w:ascii="Arial" w:hAnsi="Arial" w:cs="Arial"/>
          <w:sz w:val="20"/>
          <w:szCs w:val="20"/>
        </w:rPr>
        <w:tab/>
        <w:t>Reduced PDCCH monitoring</w:t>
      </w:r>
      <w:r>
        <w:rPr>
          <w:rFonts w:ascii="Arial" w:hAnsi="Arial" w:cs="Arial"/>
          <w:sz w:val="20"/>
          <w:szCs w:val="20"/>
        </w:rPr>
        <w:tab/>
        <w:t>TCL Communication Ltd.</w:t>
      </w:r>
    </w:p>
    <w:p w:rsidR="00CB7C06" w:rsidRDefault="00EA5C5A">
      <w:pPr>
        <w:pStyle w:val="af1"/>
        <w:numPr>
          <w:ilvl w:val="0"/>
          <w:numId w:val="32"/>
        </w:numPr>
        <w:rPr>
          <w:rFonts w:ascii="Arial" w:hAnsi="Arial" w:cs="Arial"/>
          <w:sz w:val="20"/>
          <w:szCs w:val="20"/>
        </w:rPr>
      </w:pPr>
      <w:hyperlink r:id="rId22" w:history="1">
        <w:r>
          <w:rPr>
            <w:rStyle w:val="ae"/>
            <w:rFonts w:ascii="Arial" w:hAnsi="Arial" w:cs="Arial"/>
            <w:sz w:val="20"/>
            <w:szCs w:val="20"/>
          </w:rPr>
          <w:t>R1-2007948</w:t>
        </w:r>
      </w:hyperlink>
      <w:r>
        <w:rPr>
          <w:rFonts w:ascii="Arial" w:hAnsi="Arial" w:cs="Arial"/>
          <w:sz w:val="20"/>
          <w:szCs w:val="20"/>
        </w:rPr>
        <w:tab/>
        <w:t>On reduced PDCCH monitoring for RedCap UEs</w:t>
      </w:r>
      <w:r>
        <w:rPr>
          <w:rFonts w:ascii="Arial" w:hAnsi="Arial" w:cs="Arial"/>
          <w:sz w:val="20"/>
          <w:szCs w:val="20"/>
        </w:rPr>
        <w:tab/>
        <w:t>Intel Corporation</w:t>
      </w:r>
    </w:p>
    <w:p w:rsidR="00CB7C06" w:rsidRDefault="00EA5C5A">
      <w:pPr>
        <w:pStyle w:val="af1"/>
        <w:numPr>
          <w:ilvl w:val="0"/>
          <w:numId w:val="32"/>
        </w:numPr>
        <w:rPr>
          <w:rFonts w:ascii="Arial" w:hAnsi="Arial" w:cs="Arial"/>
          <w:sz w:val="20"/>
          <w:szCs w:val="20"/>
        </w:rPr>
      </w:pPr>
      <w:hyperlink r:id="rId23" w:history="1">
        <w:r>
          <w:rPr>
            <w:rStyle w:val="ae"/>
            <w:rFonts w:ascii="Arial" w:hAnsi="Arial" w:cs="Arial"/>
            <w:sz w:val="20"/>
            <w:szCs w:val="20"/>
          </w:rPr>
          <w:t>R1-2008017</w:t>
        </w:r>
      </w:hyperlink>
      <w:r>
        <w:rPr>
          <w:rFonts w:ascii="Arial" w:hAnsi="Arial" w:cs="Arial"/>
          <w:sz w:val="20"/>
          <w:szCs w:val="20"/>
        </w:rPr>
        <w:tab/>
        <w:t>Discussion on PDCCH monitoring reduction</w:t>
      </w:r>
      <w:r>
        <w:rPr>
          <w:rFonts w:ascii="Arial" w:hAnsi="Arial" w:cs="Arial"/>
          <w:sz w:val="20"/>
          <w:szCs w:val="20"/>
        </w:rPr>
        <w:tab/>
        <w:t>CMCC</w:t>
      </w:r>
    </w:p>
    <w:p w:rsidR="00CB7C06" w:rsidRDefault="00EA5C5A">
      <w:pPr>
        <w:pStyle w:val="af1"/>
        <w:numPr>
          <w:ilvl w:val="0"/>
          <w:numId w:val="32"/>
        </w:numPr>
        <w:rPr>
          <w:rFonts w:ascii="Arial" w:hAnsi="Arial" w:cs="Arial"/>
          <w:sz w:val="20"/>
          <w:szCs w:val="20"/>
        </w:rPr>
      </w:pPr>
      <w:hyperlink r:id="rId24" w:history="1">
        <w:r>
          <w:rPr>
            <w:rStyle w:val="ae"/>
            <w:rFonts w:ascii="Arial" w:hAnsi="Arial" w:cs="Arial"/>
            <w:sz w:val="20"/>
            <w:szCs w:val="20"/>
          </w:rPr>
          <w:t>R1-2008049</w:t>
        </w:r>
      </w:hyperlink>
      <w:r>
        <w:rPr>
          <w:rFonts w:ascii="Arial" w:hAnsi="Arial" w:cs="Arial"/>
          <w:sz w:val="20"/>
          <w:szCs w:val="20"/>
        </w:rPr>
        <w:tab/>
        <w:t>Discussion on PDCCH monitoring for reduced capability NR devices</w:t>
      </w:r>
      <w:r>
        <w:rPr>
          <w:rFonts w:ascii="Arial" w:hAnsi="Arial" w:cs="Arial"/>
          <w:sz w:val="20"/>
          <w:szCs w:val="20"/>
        </w:rPr>
        <w:tab/>
        <w:t>LG Electronics</w:t>
      </w:r>
    </w:p>
    <w:p w:rsidR="00CB7C06" w:rsidRDefault="00EA5C5A">
      <w:pPr>
        <w:pStyle w:val="af1"/>
        <w:numPr>
          <w:ilvl w:val="0"/>
          <w:numId w:val="32"/>
        </w:numPr>
        <w:rPr>
          <w:rFonts w:ascii="Arial" w:hAnsi="Arial" w:cs="Arial"/>
          <w:sz w:val="20"/>
          <w:szCs w:val="20"/>
        </w:rPr>
      </w:pPr>
      <w:hyperlink r:id="rId25" w:history="1">
        <w:r>
          <w:rPr>
            <w:rStyle w:val="ae"/>
            <w:rFonts w:ascii="Arial" w:hAnsi="Arial" w:cs="Arial"/>
            <w:sz w:val="20"/>
            <w:szCs w:val="20"/>
          </w:rPr>
          <w:t>R1-2008069</w:t>
        </w:r>
      </w:hyperlink>
      <w:r>
        <w:rPr>
          <w:rFonts w:ascii="Arial" w:hAnsi="Arial" w:cs="Arial"/>
          <w:sz w:val="20"/>
          <w:szCs w:val="20"/>
        </w:rPr>
        <w:tab/>
        <w:t>Reduced PDCCH monitoring</w:t>
      </w:r>
      <w:r>
        <w:rPr>
          <w:rFonts w:ascii="Arial" w:hAnsi="Arial" w:cs="Arial"/>
          <w:sz w:val="20"/>
          <w:szCs w:val="20"/>
        </w:rPr>
        <w:tab/>
        <w:t>Nokia, Nokia Shanghai Bell</w:t>
      </w:r>
    </w:p>
    <w:p w:rsidR="00CB7C06" w:rsidRDefault="00EA5C5A">
      <w:pPr>
        <w:pStyle w:val="af1"/>
        <w:numPr>
          <w:ilvl w:val="0"/>
          <w:numId w:val="32"/>
        </w:numPr>
        <w:rPr>
          <w:rFonts w:ascii="Arial" w:hAnsi="Arial" w:cs="Arial"/>
          <w:sz w:val="20"/>
          <w:szCs w:val="20"/>
        </w:rPr>
      </w:pPr>
      <w:hyperlink r:id="rId26" w:history="1">
        <w:r>
          <w:rPr>
            <w:rStyle w:val="ae"/>
            <w:rFonts w:ascii="Arial" w:hAnsi="Arial" w:cs="Arial"/>
            <w:sz w:val="20"/>
            <w:szCs w:val="20"/>
          </w:rPr>
          <w:t>R1-2008085</w:t>
        </w:r>
      </w:hyperlink>
      <w:r>
        <w:rPr>
          <w:rFonts w:ascii="Arial" w:hAnsi="Arial" w:cs="Arial"/>
          <w:sz w:val="20"/>
          <w:szCs w:val="20"/>
        </w:rPr>
        <w:tab/>
        <w:t>Discussion on reduced PDCCH monitoring for reduced capability device</w:t>
      </w:r>
      <w:r>
        <w:rPr>
          <w:rFonts w:ascii="Arial" w:hAnsi="Arial" w:cs="Arial"/>
          <w:sz w:val="20"/>
          <w:szCs w:val="20"/>
        </w:rPr>
        <w:tab/>
        <w:t>Xiaomi</w:t>
      </w:r>
    </w:p>
    <w:p w:rsidR="00CB7C06" w:rsidRDefault="00EA5C5A">
      <w:pPr>
        <w:pStyle w:val="af1"/>
        <w:numPr>
          <w:ilvl w:val="0"/>
          <w:numId w:val="32"/>
        </w:numPr>
        <w:rPr>
          <w:rFonts w:ascii="Arial" w:hAnsi="Arial" w:cs="Arial"/>
          <w:sz w:val="20"/>
          <w:szCs w:val="20"/>
        </w:rPr>
      </w:pPr>
      <w:hyperlink r:id="rId27" w:history="1">
        <w:r>
          <w:rPr>
            <w:rStyle w:val="ae"/>
            <w:rFonts w:ascii="Arial" w:hAnsi="Arial" w:cs="Arial"/>
            <w:sz w:val="20"/>
            <w:szCs w:val="20"/>
          </w:rPr>
          <w:t>R1-2008105</w:t>
        </w:r>
      </w:hyperlink>
      <w:r>
        <w:rPr>
          <w:rFonts w:ascii="Arial" w:hAnsi="Arial" w:cs="Arial"/>
          <w:sz w:val="20"/>
          <w:szCs w:val="20"/>
        </w:rPr>
        <w:tab/>
        <w:t>Discussion on reduced PDCCH monitoring</w:t>
      </w:r>
      <w:r>
        <w:rPr>
          <w:rFonts w:ascii="Arial" w:hAnsi="Arial" w:cs="Arial"/>
          <w:sz w:val="20"/>
          <w:szCs w:val="20"/>
        </w:rPr>
        <w:tab/>
        <w:t>Spreadtrum Communications</w:t>
      </w:r>
    </w:p>
    <w:p w:rsidR="00CB7C06" w:rsidRDefault="00EA5C5A">
      <w:pPr>
        <w:pStyle w:val="af1"/>
        <w:numPr>
          <w:ilvl w:val="0"/>
          <w:numId w:val="32"/>
        </w:numPr>
        <w:rPr>
          <w:rFonts w:ascii="Arial" w:hAnsi="Arial" w:cs="Arial"/>
          <w:sz w:val="20"/>
          <w:szCs w:val="20"/>
        </w:rPr>
      </w:pPr>
      <w:hyperlink r:id="rId28" w:history="1">
        <w:r>
          <w:rPr>
            <w:rStyle w:val="ae"/>
            <w:rFonts w:ascii="Arial" w:hAnsi="Arial" w:cs="Arial"/>
            <w:sz w:val="20"/>
            <w:szCs w:val="20"/>
          </w:rPr>
          <w:t>R1-2008115</w:t>
        </w:r>
      </w:hyperlink>
      <w:r>
        <w:rPr>
          <w:rFonts w:ascii="Arial" w:hAnsi="Arial" w:cs="Arial"/>
          <w:sz w:val="20"/>
          <w:szCs w:val="20"/>
        </w:rPr>
        <w:tab/>
        <w:t>Reduced PDCCH monitoring for REDCAP NR devices</w:t>
      </w:r>
      <w:r>
        <w:rPr>
          <w:rFonts w:ascii="Arial" w:hAnsi="Arial" w:cs="Arial"/>
          <w:sz w:val="20"/>
          <w:szCs w:val="20"/>
        </w:rPr>
        <w:tab/>
        <w:t>NEC</w:t>
      </w:r>
    </w:p>
    <w:p w:rsidR="00CB7C06" w:rsidRDefault="00EA5C5A">
      <w:pPr>
        <w:pStyle w:val="af1"/>
        <w:numPr>
          <w:ilvl w:val="0"/>
          <w:numId w:val="32"/>
        </w:numPr>
        <w:rPr>
          <w:rFonts w:ascii="Arial" w:hAnsi="Arial" w:cs="Arial"/>
          <w:sz w:val="20"/>
          <w:szCs w:val="20"/>
        </w:rPr>
      </w:pPr>
      <w:hyperlink r:id="rId29" w:history="1">
        <w:r>
          <w:rPr>
            <w:rStyle w:val="ae"/>
            <w:rFonts w:ascii="Arial" w:hAnsi="Arial" w:cs="Arial"/>
            <w:sz w:val="20"/>
            <w:szCs w:val="20"/>
          </w:rPr>
          <w:t>R1-2008171</w:t>
        </w:r>
      </w:hyperlink>
      <w:r>
        <w:rPr>
          <w:rFonts w:ascii="Arial" w:hAnsi="Arial" w:cs="Arial"/>
          <w:sz w:val="20"/>
          <w:szCs w:val="20"/>
        </w:rPr>
        <w:tab/>
        <w:t>Reduced PDCCH monitoring</w:t>
      </w:r>
      <w:r>
        <w:rPr>
          <w:rFonts w:ascii="Arial" w:hAnsi="Arial" w:cs="Arial"/>
          <w:sz w:val="20"/>
          <w:szCs w:val="20"/>
        </w:rPr>
        <w:tab/>
        <w:t>Samsung</w:t>
      </w:r>
    </w:p>
    <w:p w:rsidR="00CB7C06" w:rsidRDefault="00EA5C5A">
      <w:pPr>
        <w:pStyle w:val="af1"/>
        <w:numPr>
          <w:ilvl w:val="0"/>
          <w:numId w:val="32"/>
        </w:numPr>
        <w:rPr>
          <w:rFonts w:ascii="Arial" w:hAnsi="Arial" w:cs="Arial"/>
          <w:sz w:val="20"/>
          <w:szCs w:val="20"/>
        </w:rPr>
      </w:pPr>
      <w:hyperlink r:id="rId30" w:history="1">
        <w:r>
          <w:rPr>
            <w:rStyle w:val="ae"/>
            <w:rFonts w:ascii="Arial" w:hAnsi="Arial" w:cs="Arial"/>
            <w:sz w:val="20"/>
            <w:szCs w:val="20"/>
          </w:rPr>
          <w:t>R1-2008261</w:t>
        </w:r>
      </w:hyperlink>
      <w:r>
        <w:rPr>
          <w:rFonts w:ascii="Arial" w:hAnsi="Arial" w:cs="Arial"/>
          <w:sz w:val="20"/>
          <w:szCs w:val="20"/>
        </w:rPr>
        <w:tab/>
        <w:t>Solutions of reduced PDCCH monitoring</w:t>
      </w:r>
      <w:r>
        <w:rPr>
          <w:rFonts w:ascii="Arial" w:hAnsi="Arial" w:cs="Arial"/>
          <w:sz w:val="20"/>
          <w:szCs w:val="20"/>
        </w:rPr>
        <w:tab/>
        <w:t>OPPO</w:t>
      </w:r>
    </w:p>
    <w:p w:rsidR="00CB7C06" w:rsidRDefault="00EA5C5A">
      <w:pPr>
        <w:pStyle w:val="af1"/>
        <w:numPr>
          <w:ilvl w:val="0"/>
          <w:numId w:val="32"/>
        </w:numPr>
        <w:rPr>
          <w:rFonts w:ascii="Arial" w:hAnsi="Arial" w:cs="Arial"/>
          <w:sz w:val="20"/>
          <w:szCs w:val="20"/>
        </w:rPr>
      </w:pPr>
      <w:hyperlink r:id="rId31" w:history="1">
        <w:r>
          <w:rPr>
            <w:rStyle w:val="ae"/>
            <w:rFonts w:ascii="Arial" w:hAnsi="Arial" w:cs="Arial"/>
            <w:sz w:val="20"/>
            <w:szCs w:val="20"/>
          </w:rPr>
          <w:t>R1-2008336</w:t>
        </w:r>
      </w:hyperlink>
      <w:r>
        <w:rPr>
          <w:rFonts w:ascii="Arial" w:hAnsi="Arial" w:cs="Arial"/>
          <w:sz w:val="20"/>
          <w:szCs w:val="20"/>
        </w:rPr>
        <w:tab/>
        <w:t>PDCCH monitoring at reduced capability UE</w:t>
      </w:r>
      <w:r>
        <w:rPr>
          <w:rFonts w:ascii="Arial" w:hAnsi="Arial" w:cs="Arial"/>
          <w:sz w:val="20"/>
          <w:szCs w:val="20"/>
        </w:rPr>
        <w:tab/>
        <w:t>Lenovo, Motorola Mobility</w:t>
      </w:r>
    </w:p>
    <w:p w:rsidR="00CB7C06" w:rsidRDefault="00EA5C5A">
      <w:pPr>
        <w:pStyle w:val="af1"/>
        <w:numPr>
          <w:ilvl w:val="0"/>
          <w:numId w:val="32"/>
        </w:numPr>
        <w:rPr>
          <w:rFonts w:ascii="Arial" w:hAnsi="Arial" w:cs="Arial"/>
          <w:sz w:val="20"/>
          <w:szCs w:val="20"/>
        </w:rPr>
      </w:pPr>
      <w:hyperlink r:id="rId32" w:history="1">
        <w:r>
          <w:rPr>
            <w:rStyle w:val="ae"/>
            <w:rFonts w:ascii="Arial" w:hAnsi="Arial" w:cs="Arial"/>
            <w:sz w:val="20"/>
            <w:szCs w:val="20"/>
          </w:rPr>
          <w:t>R1-20083</w:t>
        </w:r>
        <w:r>
          <w:rPr>
            <w:rStyle w:val="ae"/>
            <w:rFonts w:ascii="Arial" w:hAnsi="Arial" w:cs="Arial"/>
            <w:sz w:val="20"/>
            <w:szCs w:val="20"/>
          </w:rPr>
          <w:t>95</w:t>
        </w:r>
      </w:hyperlink>
      <w:r>
        <w:rPr>
          <w:rFonts w:ascii="Arial" w:hAnsi="Arial" w:cs="Arial"/>
          <w:sz w:val="20"/>
          <w:szCs w:val="20"/>
        </w:rPr>
        <w:tab/>
        <w:t>Reduced PDCCH Monitoring for RedCap Devices</w:t>
      </w:r>
      <w:r>
        <w:rPr>
          <w:rFonts w:ascii="Arial" w:hAnsi="Arial" w:cs="Arial"/>
          <w:sz w:val="20"/>
          <w:szCs w:val="20"/>
        </w:rPr>
        <w:tab/>
        <w:t>Sharp</w:t>
      </w:r>
    </w:p>
    <w:p w:rsidR="00CB7C06" w:rsidRDefault="00EA5C5A">
      <w:pPr>
        <w:pStyle w:val="af1"/>
        <w:numPr>
          <w:ilvl w:val="0"/>
          <w:numId w:val="32"/>
        </w:numPr>
        <w:rPr>
          <w:rFonts w:ascii="Arial" w:hAnsi="Arial" w:cs="Arial"/>
          <w:sz w:val="20"/>
          <w:szCs w:val="20"/>
        </w:rPr>
      </w:pPr>
      <w:hyperlink r:id="rId33" w:history="1">
        <w:r>
          <w:rPr>
            <w:rStyle w:val="ae"/>
            <w:rFonts w:ascii="Arial" w:hAnsi="Arial" w:cs="Arial"/>
            <w:sz w:val="20"/>
            <w:szCs w:val="20"/>
          </w:rPr>
          <w:t>R1-2008470</w:t>
        </w:r>
      </w:hyperlink>
      <w:r>
        <w:rPr>
          <w:rFonts w:ascii="Arial" w:hAnsi="Arial" w:cs="Arial"/>
          <w:sz w:val="20"/>
          <w:szCs w:val="20"/>
        </w:rPr>
        <w:tab/>
        <w:t>Reduced PDCCH Monitoring fo</w:t>
      </w:r>
      <w:r>
        <w:rPr>
          <w:rFonts w:ascii="Arial" w:hAnsi="Arial" w:cs="Arial"/>
          <w:sz w:val="20"/>
          <w:szCs w:val="20"/>
        </w:rPr>
        <w:t>r RedCap Devices</w:t>
      </w:r>
      <w:r>
        <w:rPr>
          <w:rFonts w:ascii="Arial" w:hAnsi="Arial" w:cs="Arial"/>
          <w:sz w:val="20"/>
          <w:szCs w:val="20"/>
        </w:rPr>
        <w:tab/>
        <w:t>Apple</w:t>
      </w:r>
    </w:p>
    <w:p w:rsidR="00CB7C06" w:rsidRDefault="00EA5C5A">
      <w:pPr>
        <w:pStyle w:val="af1"/>
        <w:numPr>
          <w:ilvl w:val="0"/>
          <w:numId w:val="32"/>
        </w:numPr>
        <w:rPr>
          <w:rFonts w:ascii="Arial" w:hAnsi="Arial" w:cs="Arial"/>
          <w:sz w:val="20"/>
          <w:szCs w:val="20"/>
        </w:rPr>
      </w:pPr>
      <w:hyperlink r:id="rId34" w:history="1">
        <w:r>
          <w:rPr>
            <w:rStyle w:val="ae"/>
            <w:rFonts w:ascii="Arial" w:hAnsi="Arial" w:cs="Arial"/>
            <w:sz w:val="20"/>
            <w:szCs w:val="20"/>
          </w:rPr>
          <w:t>R1-2008511</w:t>
        </w:r>
      </w:hyperlink>
      <w:r>
        <w:rPr>
          <w:rFonts w:ascii="Arial" w:hAnsi="Arial" w:cs="Arial"/>
          <w:sz w:val="20"/>
          <w:szCs w:val="20"/>
        </w:rPr>
        <w:tab/>
        <w:t>Discussion on reduced PDCCH monitoring for NR RedCap UEs</w:t>
      </w:r>
      <w:r>
        <w:rPr>
          <w:rFonts w:ascii="Arial" w:hAnsi="Arial" w:cs="Arial"/>
          <w:sz w:val="20"/>
          <w:szCs w:val="20"/>
        </w:rPr>
        <w:tab/>
        <w:t>Med</w:t>
      </w:r>
      <w:r>
        <w:rPr>
          <w:rFonts w:ascii="Arial" w:hAnsi="Arial" w:cs="Arial"/>
          <w:sz w:val="20"/>
          <w:szCs w:val="20"/>
        </w:rPr>
        <w:t>iaTek Inc.</w:t>
      </w:r>
    </w:p>
    <w:p w:rsidR="00CB7C06" w:rsidRDefault="00EA5C5A">
      <w:pPr>
        <w:pStyle w:val="af1"/>
        <w:numPr>
          <w:ilvl w:val="0"/>
          <w:numId w:val="32"/>
        </w:numPr>
        <w:rPr>
          <w:rFonts w:ascii="Arial" w:hAnsi="Arial" w:cs="Arial"/>
          <w:sz w:val="20"/>
          <w:szCs w:val="20"/>
        </w:rPr>
      </w:pPr>
      <w:hyperlink r:id="rId35" w:history="1">
        <w:r>
          <w:rPr>
            <w:rStyle w:val="ae"/>
            <w:rFonts w:ascii="Arial" w:hAnsi="Arial" w:cs="Arial"/>
            <w:sz w:val="20"/>
            <w:szCs w:val="20"/>
          </w:rPr>
          <w:t>R1-2008552</w:t>
        </w:r>
      </w:hyperlink>
      <w:r>
        <w:rPr>
          <w:rFonts w:ascii="Arial" w:hAnsi="Arial" w:cs="Arial"/>
          <w:sz w:val="20"/>
          <w:szCs w:val="20"/>
        </w:rPr>
        <w:tab/>
        <w:t>Discussion on reduced PDCCH monitoring for RedCap</w:t>
      </w:r>
      <w:r>
        <w:rPr>
          <w:rFonts w:ascii="Arial" w:hAnsi="Arial" w:cs="Arial"/>
          <w:sz w:val="20"/>
          <w:szCs w:val="20"/>
        </w:rPr>
        <w:tab/>
        <w:t>NTT DOCOMO, INC.</w:t>
      </w:r>
    </w:p>
    <w:p w:rsidR="00CB7C06" w:rsidRDefault="00EA5C5A">
      <w:pPr>
        <w:pStyle w:val="af1"/>
        <w:numPr>
          <w:ilvl w:val="0"/>
          <w:numId w:val="32"/>
        </w:numPr>
        <w:rPr>
          <w:rFonts w:ascii="Arial" w:hAnsi="Arial" w:cs="Arial"/>
          <w:sz w:val="20"/>
          <w:szCs w:val="20"/>
        </w:rPr>
      </w:pPr>
      <w:hyperlink r:id="rId36" w:history="1">
        <w:r>
          <w:rPr>
            <w:rStyle w:val="ae"/>
            <w:rFonts w:ascii="Arial" w:hAnsi="Arial" w:cs="Arial"/>
            <w:sz w:val="20"/>
            <w:szCs w:val="20"/>
          </w:rPr>
          <w:t>R1-2008621</w:t>
        </w:r>
      </w:hyperlink>
      <w:r>
        <w:rPr>
          <w:rFonts w:ascii="Arial" w:hAnsi="Arial" w:cs="Arial"/>
          <w:sz w:val="20"/>
          <w:szCs w:val="20"/>
        </w:rPr>
        <w:tab/>
        <w:t>PDCCH Monitoring Reduction and Power Saving for RedCap Devices</w:t>
      </w:r>
      <w:r>
        <w:rPr>
          <w:rFonts w:ascii="Arial" w:hAnsi="Arial" w:cs="Arial"/>
          <w:sz w:val="20"/>
          <w:szCs w:val="20"/>
        </w:rPr>
        <w:tab/>
        <w:t>Qualcomm Incorporated</w:t>
      </w:r>
    </w:p>
    <w:p w:rsidR="00CB7C06" w:rsidRDefault="00EA5C5A">
      <w:pPr>
        <w:pStyle w:val="af1"/>
        <w:numPr>
          <w:ilvl w:val="0"/>
          <w:numId w:val="32"/>
        </w:numPr>
        <w:rPr>
          <w:rFonts w:ascii="Arial" w:hAnsi="Arial" w:cs="Arial"/>
          <w:sz w:val="20"/>
          <w:szCs w:val="20"/>
        </w:rPr>
      </w:pPr>
      <w:hyperlink r:id="rId37" w:history="1">
        <w:r>
          <w:rPr>
            <w:rStyle w:val="ae"/>
            <w:rFonts w:ascii="Arial" w:hAnsi="Arial" w:cs="Arial"/>
            <w:sz w:val="20"/>
            <w:szCs w:val="20"/>
          </w:rPr>
          <w:t>R1-2008685</w:t>
        </w:r>
      </w:hyperlink>
      <w:r>
        <w:rPr>
          <w:rFonts w:ascii="Arial" w:hAnsi="Arial" w:cs="Arial"/>
          <w:sz w:val="20"/>
          <w:szCs w:val="20"/>
        </w:rPr>
        <w:tab/>
        <w:t>Reduced PDCCH monitoring for reduced capability NR devices</w:t>
      </w:r>
      <w:r>
        <w:rPr>
          <w:rFonts w:ascii="Arial" w:hAnsi="Arial" w:cs="Arial"/>
          <w:sz w:val="20"/>
          <w:szCs w:val="20"/>
        </w:rPr>
        <w:tab/>
        <w:t>InterDigital, Inc.</w:t>
      </w:r>
    </w:p>
    <w:p w:rsidR="00CB7C06" w:rsidRDefault="00EA5C5A">
      <w:pPr>
        <w:pStyle w:val="af1"/>
        <w:numPr>
          <w:ilvl w:val="0"/>
          <w:numId w:val="32"/>
        </w:numPr>
        <w:rPr>
          <w:rFonts w:ascii="Arial" w:hAnsi="Arial" w:cs="Arial"/>
          <w:sz w:val="20"/>
          <w:szCs w:val="20"/>
        </w:rPr>
      </w:pPr>
      <w:hyperlink r:id="rId38" w:history="1">
        <w:r>
          <w:rPr>
            <w:rStyle w:val="ae"/>
            <w:rFonts w:ascii="Arial" w:hAnsi="Arial" w:cs="Arial"/>
            <w:sz w:val="20"/>
            <w:szCs w:val="20"/>
          </w:rPr>
          <w:t>R1-2008712</w:t>
        </w:r>
      </w:hyperlink>
      <w:r>
        <w:rPr>
          <w:rFonts w:ascii="Arial" w:hAnsi="Arial" w:cs="Arial"/>
          <w:sz w:val="20"/>
          <w:szCs w:val="20"/>
        </w:rPr>
        <w:tab/>
        <w:t>Reduced PDCCH Monitoring for RedCap UEs</w:t>
      </w:r>
      <w:r>
        <w:rPr>
          <w:rFonts w:ascii="Arial" w:hAnsi="Arial" w:cs="Arial"/>
          <w:sz w:val="20"/>
          <w:szCs w:val="20"/>
        </w:rPr>
        <w:tab/>
        <w:t>Fraunhofer HHI, Fraunhofer IIS</w:t>
      </w:r>
    </w:p>
    <w:p w:rsidR="00CB7C06" w:rsidRDefault="00EA5C5A">
      <w:pPr>
        <w:pStyle w:val="af1"/>
        <w:numPr>
          <w:ilvl w:val="0"/>
          <w:numId w:val="32"/>
        </w:numPr>
        <w:rPr>
          <w:rFonts w:ascii="Arial" w:hAnsi="Arial" w:cs="Arial"/>
          <w:sz w:val="20"/>
          <w:szCs w:val="20"/>
        </w:rPr>
      </w:pPr>
      <w:hyperlink r:id="rId39" w:history="1">
        <w:r>
          <w:rPr>
            <w:rStyle w:val="ae"/>
            <w:rFonts w:ascii="Arial" w:hAnsi="Arial" w:cs="Arial"/>
            <w:sz w:val="20"/>
            <w:szCs w:val="20"/>
          </w:rPr>
          <w:t>R1-2008727</w:t>
        </w:r>
      </w:hyperlink>
      <w:r>
        <w:rPr>
          <w:rFonts w:ascii="Arial" w:hAnsi="Arial" w:cs="Arial"/>
          <w:sz w:val="20"/>
          <w:szCs w:val="20"/>
        </w:rPr>
        <w:tab/>
        <w:t>Discussion on PDCCH monitoring for RedCap UE</w:t>
      </w:r>
      <w:r>
        <w:rPr>
          <w:rFonts w:ascii="Arial" w:hAnsi="Arial" w:cs="Arial"/>
          <w:sz w:val="20"/>
          <w:szCs w:val="20"/>
        </w:rPr>
        <w:tab/>
        <w:t>WILUS Inc.</w:t>
      </w:r>
    </w:p>
    <w:p w:rsidR="00CB7C06" w:rsidRDefault="00EA5C5A">
      <w:pPr>
        <w:pStyle w:val="af1"/>
        <w:numPr>
          <w:ilvl w:val="0"/>
          <w:numId w:val="32"/>
        </w:numPr>
        <w:rPr>
          <w:rFonts w:ascii="Arial" w:hAnsi="Arial" w:cs="Arial"/>
          <w:sz w:val="20"/>
          <w:szCs w:val="20"/>
        </w:rPr>
      </w:pPr>
      <w:hyperlink r:id="rId40" w:history="1">
        <w:r>
          <w:rPr>
            <w:rStyle w:val="ae"/>
            <w:rFonts w:ascii="Arial" w:hAnsi="Arial" w:cs="Arial"/>
            <w:sz w:val="20"/>
            <w:szCs w:val="20"/>
          </w:rPr>
          <w:t>R1-2008739</w:t>
        </w:r>
      </w:hyperlink>
      <w:r>
        <w:rPr>
          <w:rFonts w:ascii="Arial" w:hAnsi="Arial" w:cs="Arial"/>
          <w:sz w:val="20"/>
          <w:szCs w:val="20"/>
        </w:rPr>
        <w:tab/>
        <w:t>Reduced PDCCH monitoring for RedCap UE</w:t>
      </w:r>
      <w:r>
        <w:rPr>
          <w:rFonts w:ascii="Arial" w:hAnsi="Arial" w:cs="Arial"/>
          <w:sz w:val="20"/>
          <w:szCs w:val="20"/>
        </w:rPr>
        <w:tab/>
        <w:t>Sequans Communications</w:t>
      </w:r>
    </w:p>
    <w:p w:rsidR="00CB7C06" w:rsidRDefault="00EA5C5A">
      <w:pPr>
        <w:pStyle w:val="af1"/>
        <w:numPr>
          <w:ilvl w:val="0"/>
          <w:numId w:val="32"/>
        </w:numPr>
        <w:rPr>
          <w:rFonts w:ascii="Arial" w:hAnsi="Arial" w:cs="Arial"/>
          <w:sz w:val="20"/>
          <w:szCs w:val="20"/>
        </w:rPr>
      </w:pPr>
      <w:hyperlink r:id="rId41" w:history="1">
        <w:r>
          <w:rPr>
            <w:rFonts w:ascii="Arial" w:hAnsi="Arial" w:cs="Arial"/>
            <w:sz w:val="20"/>
            <w:szCs w:val="20"/>
          </w:rPr>
          <w:t>R1-2007482</w:t>
        </w:r>
      </w:hyperlink>
      <w:r>
        <w:rPr>
          <w:rFonts w:ascii="Arial" w:hAnsi="Arial" w:cs="Arial"/>
          <w:sz w:val="20"/>
          <w:szCs w:val="20"/>
        </w:rPr>
        <w:t xml:space="preserve">          FL summary on initial collection of RedCap evaluation results </w:t>
      </w:r>
      <w:r>
        <w:rPr>
          <w:rFonts w:ascii="Arial" w:hAnsi="Arial" w:cs="Arial"/>
          <w:sz w:val="20"/>
          <w:szCs w:val="20"/>
        </w:rPr>
        <w:t>Moderator (Ericsson, Apple, Qualcomm)</w:t>
      </w:r>
    </w:p>
    <w:p w:rsidR="00CB7C06" w:rsidRDefault="00CB7C06">
      <w:pPr>
        <w:pStyle w:val="a5"/>
        <w:rPr>
          <w:rFonts w:cs="Arial"/>
          <w:sz w:val="20"/>
          <w:szCs w:val="20"/>
        </w:rPr>
      </w:pPr>
    </w:p>
    <w:p w:rsidR="00CB7C06" w:rsidRDefault="00EA5C5A">
      <w:pPr>
        <w:rPr>
          <w:rFonts w:ascii="Arial" w:eastAsia="宋体" w:hAnsi="Arial" w:cs="Arial"/>
          <w:sz w:val="20"/>
          <w:szCs w:val="20"/>
          <w:lang w:eastAsia="en-US"/>
        </w:rPr>
      </w:pPr>
      <w:r>
        <w:rPr>
          <w:rFonts w:cs="Arial"/>
          <w:sz w:val="20"/>
          <w:szCs w:val="20"/>
        </w:rPr>
        <w:br w:type="page"/>
      </w:r>
    </w:p>
    <w:p w:rsidR="00CB7C06" w:rsidRDefault="00EA5C5A">
      <w:pPr>
        <w:pStyle w:val="1"/>
        <w:rPr>
          <w:rFonts w:cs="Arial"/>
          <w:lang w:val="en-US"/>
        </w:rPr>
      </w:pPr>
      <w:r>
        <w:rPr>
          <w:rFonts w:cs="Arial"/>
          <w:lang w:val="en-US"/>
        </w:rPr>
        <w:lastRenderedPageBreak/>
        <w:t>Annex: Previous Agreements</w:t>
      </w:r>
    </w:p>
    <w:p w:rsidR="00CB7C06" w:rsidRDefault="00EA5C5A">
      <w:pPr>
        <w:pStyle w:val="2"/>
        <w:spacing w:before="180" w:after="180"/>
        <w:ind w:left="576" w:hanging="576"/>
        <w:rPr>
          <w:rFonts w:ascii="Arial" w:hAnsi="Arial" w:cs="Arial"/>
          <w:b/>
          <w:bCs/>
          <w:color w:val="auto"/>
        </w:rPr>
      </w:pPr>
      <w:r>
        <w:rPr>
          <w:rFonts w:ascii="Arial" w:hAnsi="Arial" w:cs="Arial"/>
          <w:b/>
          <w:bCs/>
          <w:color w:val="auto"/>
        </w:rPr>
        <w:t xml:space="preserve">RAN1 #101 e-meeting </w:t>
      </w: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1"/>
        <w:numPr>
          <w:ilvl w:val="0"/>
          <w:numId w:val="33"/>
        </w:numPr>
        <w:rPr>
          <w:rFonts w:ascii="Arial" w:hAnsi="Arial" w:cs="Arial"/>
          <w:sz w:val="20"/>
          <w:szCs w:val="20"/>
        </w:rPr>
      </w:pPr>
      <w:r>
        <w:rPr>
          <w:rFonts w:ascii="Arial" w:hAnsi="Arial" w:cs="Arial"/>
          <w:sz w:val="20"/>
          <w:szCs w:val="20"/>
        </w:rPr>
        <w:t xml:space="preserve">Study the impact of BD and CCE limits reduction on </w:t>
      </w:r>
      <w:r>
        <w:rPr>
          <w:rFonts w:ascii="Arial" w:hAnsi="Arial" w:cs="Arial"/>
          <w:sz w:val="20"/>
          <w:szCs w:val="20"/>
        </w:rPr>
        <w:t>power saving and PDCCH blocking probability (quantitatively) and impacts on latency and scheduling flexibility (at least qualitatively).</w:t>
      </w:r>
    </w:p>
    <w:p w:rsidR="00CB7C06" w:rsidRDefault="00CB7C06">
      <w:pPr>
        <w:rPr>
          <w:sz w:val="20"/>
          <w:szCs w:val="20"/>
        </w:rPr>
      </w:pP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1"/>
        <w:numPr>
          <w:ilvl w:val="0"/>
          <w:numId w:val="34"/>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w:t>
      </w:r>
      <w:r>
        <w:rPr>
          <w:rFonts w:ascii="Arial" w:hAnsi="Arial" w:cs="Arial"/>
          <w:sz w:val="20"/>
          <w:szCs w:val="20"/>
        </w:rPr>
        <w:t>vely) and resulting impacts on latency and scheduling flexibility (at least qualitatively).</w:t>
      </w:r>
    </w:p>
    <w:p w:rsidR="00CB7C06" w:rsidRDefault="00EA5C5A">
      <w:pPr>
        <w:pStyle w:val="af1"/>
        <w:numPr>
          <w:ilvl w:val="0"/>
          <w:numId w:val="34"/>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CB7C06" w:rsidRDefault="00CB7C06">
      <w:pPr>
        <w:pStyle w:val="af1"/>
        <w:spacing w:before="120"/>
        <w:ind w:left="360"/>
        <w:rPr>
          <w:rFonts w:ascii="Arial" w:hAnsi="Arial" w:cs="Arial"/>
          <w:sz w:val="20"/>
          <w:szCs w:val="20"/>
        </w:rPr>
      </w:pPr>
    </w:p>
    <w:p w:rsidR="00CB7C06" w:rsidRDefault="00EA5C5A">
      <w:pPr>
        <w:pStyle w:val="af1"/>
        <w:numPr>
          <w:ilvl w:val="0"/>
          <w:numId w:val="34"/>
        </w:numPr>
        <w:spacing w:before="120"/>
        <w:contextualSpacing w:val="0"/>
        <w:rPr>
          <w:rFonts w:ascii="Arial" w:hAnsi="Arial" w:cs="Arial"/>
          <w:sz w:val="20"/>
          <w:szCs w:val="20"/>
        </w:rPr>
      </w:pPr>
      <w:r>
        <w:rPr>
          <w:rFonts w:ascii="Arial" w:hAnsi="Arial" w:cs="Arial"/>
          <w:sz w:val="20"/>
          <w:szCs w:val="20"/>
        </w:rPr>
        <w:t>For evaluation of UE po</w:t>
      </w:r>
      <w:r>
        <w:rPr>
          <w:rFonts w:ascii="Arial" w:hAnsi="Arial" w:cs="Arial"/>
          <w:sz w:val="20"/>
          <w:szCs w:val="20"/>
        </w:rPr>
        <w:t>wer saving, for wearables, use the traffic models FTP model 3 and VoIP from TR 38.840 to characterize the wearables service types including IM, VoIP, heartbeat, etc. with proper modification of at least packet size and mean inter-arrival time. Values are F</w:t>
      </w:r>
      <w:r>
        <w:rPr>
          <w:rFonts w:ascii="Arial" w:hAnsi="Arial" w:cs="Arial"/>
          <w:sz w:val="20"/>
          <w:szCs w:val="20"/>
        </w:rPr>
        <w:t>FS.</w:t>
      </w:r>
    </w:p>
    <w:p w:rsidR="00CB7C06" w:rsidRDefault="00EA5C5A">
      <w:pPr>
        <w:pStyle w:val="af1"/>
        <w:numPr>
          <w:ilvl w:val="0"/>
          <w:numId w:val="34"/>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w:t>
      </w:r>
      <w:r>
        <w:rPr>
          <w:rFonts w:ascii="Arial" w:hAnsi="Arial" w:cs="Arial"/>
          <w:sz w:val="20"/>
          <w:szCs w:val="20"/>
        </w:rPr>
        <w:t>. MAC, RLC, etc.) transmitted periodically with a periodicity 100 ms should be considered (other values are encouraged).</w:t>
      </w:r>
    </w:p>
    <w:p w:rsidR="00CB7C06" w:rsidRDefault="00CB7C06">
      <w:pPr>
        <w:spacing w:before="120"/>
        <w:rPr>
          <w:rFonts w:ascii="Arial" w:hAnsi="Arial" w:cs="Arial"/>
          <w:sz w:val="20"/>
          <w:szCs w:val="20"/>
        </w:rPr>
      </w:pPr>
    </w:p>
    <w:p w:rsidR="00CB7C06" w:rsidRDefault="00CB7C06">
      <w:pPr>
        <w:spacing w:before="120"/>
        <w:rPr>
          <w:rFonts w:ascii="Arial" w:hAnsi="Arial" w:cs="Arial"/>
          <w:sz w:val="20"/>
          <w:szCs w:val="20"/>
        </w:rPr>
      </w:pPr>
    </w:p>
    <w:p w:rsidR="00CB7C06" w:rsidRDefault="00EA5C5A">
      <w:pPr>
        <w:pStyle w:val="2"/>
        <w:spacing w:before="180" w:after="180"/>
        <w:ind w:left="576" w:hanging="576"/>
        <w:rPr>
          <w:rFonts w:ascii="Arial" w:hAnsi="Arial" w:cs="Arial"/>
          <w:b/>
          <w:bCs/>
          <w:color w:val="auto"/>
        </w:rPr>
      </w:pPr>
      <w:r>
        <w:rPr>
          <w:rFonts w:ascii="Arial" w:hAnsi="Arial" w:cs="Arial"/>
          <w:b/>
          <w:bCs/>
          <w:color w:val="auto"/>
        </w:rPr>
        <w:t>RAN1 #102 e-meeting</w:t>
      </w:r>
    </w:p>
    <w:p w:rsidR="00CB7C06" w:rsidRDefault="00EA5C5A">
      <w:pPr>
        <w:rPr>
          <w:rFonts w:ascii="Arial" w:hAnsi="Arial" w:cs="Arial"/>
          <w:sz w:val="20"/>
          <w:szCs w:val="20"/>
          <w:highlight w:val="green"/>
        </w:rPr>
      </w:pPr>
      <w:r>
        <w:rPr>
          <w:rFonts w:ascii="Arial" w:hAnsi="Arial" w:cs="Arial"/>
          <w:sz w:val="20"/>
          <w:szCs w:val="20"/>
          <w:highlight w:val="green"/>
        </w:rPr>
        <w:t>Agreements:</w:t>
      </w:r>
    </w:p>
    <w:p w:rsidR="00CB7C06" w:rsidRDefault="00EA5C5A">
      <w:pPr>
        <w:numPr>
          <w:ilvl w:val="0"/>
          <w:numId w:val="35"/>
        </w:numPr>
        <w:rPr>
          <w:rFonts w:ascii="Arial" w:hAnsi="Arial" w:cs="Arial"/>
          <w:sz w:val="20"/>
          <w:szCs w:val="20"/>
        </w:rPr>
      </w:pPr>
      <w:r>
        <w:rPr>
          <w:rFonts w:ascii="Arial" w:hAnsi="Arial" w:cs="Arial"/>
          <w:sz w:val="20"/>
          <w:szCs w:val="20"/>
        </w:rPr>
        <w:t xml:space="preserve">Use the VoIP traffic model from TR 38.840 as baseline. Other VoIP traffic models are not precluded </w:t>
      </w:r>
      <w:r>
        <w:rPr>
          <w:rFonts w:ascii="Arial" w:hAnsi="Arial" w:cs="Arial"/>
          <w:sz w:val="20"/>
          <w:szCs w:val="20"/>
        </w:rPr>
        <w:t>and companies to report if other VoIP traffic models are assumed in evaluation.</w:t>
      </w:r>
    </w:p>
    <w:p w:rsidR="00CB7C06" w:rsidRDefault="00CB7C06">
      <w:pPr>
        <w:spacing w:before="120"/>
        <w:rPr>
          <w:rFonts w:ascii="Arial" w:hAnsi="Arial" w:cs="Arial"/>
          <w:sz w:val="20"/>
          <w:szCs w:val="20"/>
          <w:highlight w:val="green"/>
        </w:rPr>
      </w:pPr>
    </w:p>
    <w:p w:rsidR="00CB7C06" w:rsidRDefault="00EA5C5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CB7C06" w:rsidRDefault="00EA5C5A">
      <w:pPr>
        <w:spacing w:before="120"/>
        <w:rPr>
          <w:rFonts w:ascii="Arial" w:hAnsi="Arial" w:cs="Arial"/>
          <w:sz w:val="20"/>
          <w:szCs w:val="20"/>
        </w:rPr>
      </w:pPr>
      <w:r>
        <w:rPr>
          <w:rFonts w:ascii="Arial" w:hAnsi="Arial" w:cs="Arial"/>
          <w:sz w:val="20"/>
          <w:szCs w:val="20"/>
        </w:rPr>
        <w:t>For power saving evaluation of RedCap UEs:</w:t>
      </w:r>
    </w:p>
    <w:p w:rsidR="00CB7C06" w:rsidRDefault="00EA5C5A">
      <w:pPr>
        <w:pStyle w:val="xmsonormal"/>
        <w:numPr>
          <w:ilvl w:val="0"/>
          <w:numId w:val="35"/>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ar</w:t>
      </w:r>
      <w:r>
        <w:rPr>
          <w:rFonts w:ascii="Arial" w:hAnsi="Arial" w:cs="Arial"/>
          <w:bCs/>
          <w:sz w:val="20"/>
          <w:szCs w:val="20"/>
        </w:rPr>
        <w:t xml:space="preserve">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CB7C06" w:rsidRDefault="00EA5C5A">
      <w:pPr>
        <w:pStyle w:val="af1"/>
        <w:numPr>
          <w:ilvl w:val="0"/>
          <w:numId w:val="36"/>
        </w:numPr>
        <w:spacing w:before="120"/>
        <w:rPr>
          <w:rFonts w:ascii="Arial" w:hAnsi="Arial" w:cs="Arial"/>
          <w:sz w:val="20"/>
          <w:szCs w:val="20"/>
        </w:rPr>
      </w:pPr>
      <w:r>
        <w:rPr>
          <w:rFonts w:ascii="Arial" w:hAnsi="Arial" w:cs="Arial"/>
          <w:sz w:val="20"/>
          <w:szCs w:val="20"/>
        </w:rPr>
        <w:t xml:space="preserve">FFS: ‘heartbeat’ traffic model </w:t>
      </w: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CB7C06" w:rsidRDefault="00EA5C5A">
      <w:pPr>
        <w:numPr>
          <w:ilvl w:val="0"/>
          <w:numId w:val="37"/>
        </w:numPr>
        <w:rPr>
          <w:rFonts w:ascii="Arial" w:hAnsi="Arial" w:cs="Arial"/>
          <w:sz w:val="20"/>
          <w:szCs w:val="20"/>
        </w:rPr>
      </w:pPr>
      <w:r>
        <w:rPr>
          <w:rFonts w:ascii="Arial" w:hAnsi="Arial" w:cs="Arial"/>
          <w:sz w:val="20"/>
          <w:szCs w:val="20"/>
        </w:rPr>
        <w:t xml:space="preserve">The scaling factor ‘0.7’ is used for 2 Rx to 1Rx power scaling for </w:t>
      </w:r>
      <w:r>
        <w:rPr>
          <w:rFonts w:ascii="Arial" w:hAnsi="Arial" w:cs="Arial"/>
          <w:sz w:val="20"/>
          <w:szCs w:val="20"/>
        </w:rPr>
        <w:t>power reduction related evaluation.</w:t>
      </w:r>
    </w:p>
    <w:p w:rsidR="00CB7C06" w:rsidRDefault="00EA5C5A">
      <w:pPr>
        <w:numPr>
          <w:ilvl w:val="0"/>
          <w:numId w:val="37"/>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CB7C06" w:rsidRDefault="00EA5C5A">
      <w:pPr>
        <w:numPr>
          <w:ilvl w:val="0"/>
          <w:numId w:val="37"/>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CB7C06" w:rsidRDefault="00EA5C5A">
      <w:pPr>
        <w:numPr>
          <w:ilvl w:val="0"/>
          <w:numId w:val="37"/>
        </w:numPr>
        <w:rPr>
          <w:rFonts w:ascii="Arial" w:hAnsi="Arial" w:cs="Arial"/>
          <w:sz w:val="20"/>
          <w:szCs w:val="20"/>
        </w:rPr>
      </w:pPr>
      <w:r>
        <w:rPr>
          <w:rFonts w:ascii="Arial" w:hAnsi="Arial" w:cs="Arial"/>
          <w:sz w:val="20"/>
          <w:szCs w:val="20"/>
        </w:rPr>
        <w:t xml:space="preserve">For power consumption evaluation, use FTP-3 model with 100 Bytes packet size and 60s mean inter-arrival time as </w:t>
      </w:r>
      <w:r>
        <w:rPr>
          <w:rFonts w:ascii="Arial" w:hAnsi="Arial" w:cs="Arial"/>
          <w:sz w:val="20"/>
          <w:szCs w:val="20"/>
        </w:rPr>
        <w:t>baseline for ‘heartbeat’ traffic.</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CB7C06" w:rsidRDefault="00EA5C5A">
      <w:pPr>
        <w:numPr>
          <w:ilvl w:val="0"/>
          <w:numId w:val="38"/>
        </w:numPr>
        <w:rPr>
          <w:rFonts w:ascii="Arial" w:hAnsi="Arial" w:cs="Arial"/>
          <w:sz w:val="20"/>
          <w:szCs w:val="20"/>
        </w:rPr>
      </w:pPr>
      <w:r>
        <w:rPr>
          <w:rFonts w:ascii="Arial" w:hAnsi="Arial" w:cs="Arial"/>
          <w:sz w:val="20"/>
          <w:szCs w:val="20"/>
        </w:rPr>
        <w:t>C-DRX cycle 640 msec, inactivity timer {200, 80} msec</w:t>
      </w:r>
    </w:p>
    <w:p w:rsidR="00CB7C06" w:rsidRDefault="00EA5C5A">
      <w:pPr>
        <w:numPr>
          <w:ilvl w:val="0"/>
          <w:numId w:val="38"/>
        </w:numPr>
        <w:rPr>
          <w:rFonts w:ascii="Arial" w:hAnsi="Arial" w:cs="Arial"/>
          <w:sz w:val="20"/>
          <w:szCs w:val="20"/>
        </w:rPr>
      </w:pPr>
      <w:r>
        <w:rPr>
          <w:rFonts w:ascii="Arial" w:hAnsi="Arial" w:cs="Arial"/>
          <w:sz w:val="20"/>
          <w:szCs w:val="20"/>
        </w:rPr>
        <w:t>FR1 On duration: 10 msec</w:t>
      </w:r>
    </w:p>
    <w:p w:rsidR="00CB7C06" w:rsidRDefault="00EA5C5A">
      <w:pPr>
        <w:numPr>
          <w:ilvl w:val="0"/>
          <w:numId w:val="38"/>
        </w:numPr>
        <w:rPr>
          <w:rFonts w:ascii="Arial" w:hAnsi="Arial" w:cs="Arial"/>
          <w:sz w:val="20"/>
          <w:szCs w:val="20"/>
        </w:rPr>
      </w:pPr>
      <w:r>
        <w:rPr>
          <w:rFonts w:ascii="Arial" w:hAnsi="Arial" w:cs="Arial"/>
          <w:sz w:val="20"/>
          <w:szCs w:val="20"/>
        </w:rPr>
        <w:lastRenderedPageBreak/>
        <w:t xml:space="preserve">FR2 On duration: 5 </w:t>
      </w:r>
      <w:r>
        <w:rPr>
          <w:rFonts w:ascii="Arial" w:hAnsi="Arial" w:cs="Arial"/>
          <w:sz w:val="20"/>
          <w:szCs w:val="20"/>
        </w:rPr>
        <w:t>msec</w:t>
      </w:r>
    </w:p>
    <w:p w:rsidR="00CB7C06" w:rsidRDefault="00CB7C06">
      <w:pPr>
        <w:rPr>
          <w:rFonts w:ascii="Arial" w:hAnsi="Arial" w:cs="Arial"/>
          <w:sz w:val="20"/>
          <w:szCs w:val="20"/>
        </w:rPr>
      </w:pPr>
    </w:p>
    <w:p w:rsidR="00CB7C06" w:rsidRDefault="00EA5C5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Assumptions</w:t>
            </w:r>
          </w:p>
        </w:tc>
      </w:tr>
      <w:tr w:rsidR="00CB7C0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FR1: 30KHz/20MHz</w:t>
            </w:r>
          </w:p>
          <w:p w:rsidR="00CB7C06" w:rsidRDefault="00EA5C5A">
            <w:pPr>
              <w:numPr>
                <w:ilvl w:val="0"/>
                <w:numId w:val="37"/>
              </w:numPr>
              <w:spacing w:before="100" w:beforeAutospacing="1" w:after="100" w:afterAutospacing="1"/>
              <w:rPr>
                <w:rFonts w:ascii="Arial" w:hAnsi="Arial" w:cs="Arial"/>
                <w:sz w:val="20"/>
                <w:szCs w:val="20"/>
              </w:rPr>
            </w:pPr>
            <w:r>
              <w:rPr>
                <w:rFonts w:ascii="Arial" w:hAnsi="Arial" w:cs="Arial"/>
                <w:sz w:val="20"/>
                <w:szCs w:val="20"/>
              </w:rPr>
              <w:t>15kHz/20MHz is optional</w:t>
            </w:r>
          </w:p>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FR2: </w:t>
            </w:r>
            <w:r>
              <w:rPr>
                <w:rFonts w:ascii="Arial" w:hAnsi="Arial" w:cs="Arial"/>
                <w:sz w:val="20"/>
                <w:szCs w:val="20"/>
              </w:rPr>
              <w:t>120KHz/[100]MHz</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rPr>
                <w:rFonts w:ascii="Arial" w:hAnsi="Arial" w:cs="Arial"/>
                <w:sz w:val="20"/>
                <w:szCs w:val="20"/>
              </w:rPr>
            </w:pPr>
            <w:r>
              <w:rPr>
                <w:rFonts w:ascii="Arial" w:hAnsi="Arial" w:cs="Arial"/>
                <w:sz w:val="20"/>
                <w:szCs w:val="20"/>
              </w:rPr>
              <w:t xml:space="preserve">Companies to report (including </w:t>
            </w:r>
            <w:r>
              <w:rPr>
                <w:rFonts w:ascii="Arial" w:hAnsi="Arial" w:cs="Arial"/>
                <w:sz w:val="20"/>
                <w:szCs w:val="20"/>
              </w:rPr>
              <w:t>the necessary UE channel conditions and deployment scenario(s) for the aggregation level distribution)</w:t>
            </w:r>
          </w:p>
        </w:tc>
      </w:tr>
    </w:tbl>
    <w:p w:rsidR="00CB7C06" w:rsidRDefault="00CB7C06">
      <w:pPr>
        <w:pStyle w:val="a5"/>
        <w:rPr>
          <w:rFonts w:cs="Arial"/>
          <w:sz w:val="20"/>
          <w:szCs w:val="20"/>
          <w:lang w:val="en-GB"/>
        </w:rPr>
      </w:pP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CB7C06" w:rsidRDefault="00EA5C5A">
      <w:pPr>
        <w:numPr>
          <w:ilvl w:val="0"/>
          <w:numId w:val="39"/>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CB7C0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CB7C06" w:rsidRDefault="00EA5C5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Micro </w:t>
            </w:r>
            <w:r>
              <w:rPr>
                <w:rFonts w:ascii="Arial" w:hAnsi="Arial" w:cs="Arial"/>
                <w:sz w:val="20"/>
                <w:szCs w:val="20"/>
              </w:rPr>
              <w:t>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 xml:space="preserve">(synchronous </w:t>
            </w:r>
            <w:r>
              <w:rPr>
                <w:rFonts w:ascii="Arial" w:hAnsi="Arial" w:cs="Arial"/>
                <w:sz w:val="20"/>
                <w:szCs w:val="20"/>
              </w:rPr>
              <w:t>case, N=8, measurement only)</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 xml:space="preserve">Micro </w:t>
            </w:r>
            <w:r>
              <w:rPr>
                <w:rFonts w:ascii="Arial" w:hAnsi="Arial" w:cs="Arial"/>
                <w:sz w:val="20"/>
                <w:szCs w:val="20"/>
              </w:rPr>
              <w:t>sleep power assumed for switch in/out a freq. layer</w:t>
            </w:r>
          </w:p>
        </w:tc>
      </w:tr>
    </w:tbl>
    <w:p w:rsidR="00CB7C06" w:rsidRDefault="00CB7C06">
      <w:pPr>
        <w:rPr>
          <w:rFonts w:ascii="Arial" w:hAnsi="Arial" w:cs="Arial"/>
          <w:sz w:val="20"/>
          <w:szCs w:val="20"/>
        </w:rPr>
      </w:pPr>
    </w:p>
    <w:p w:rsidR="00CB7C06" w:rsidRDefault="00EA5C5A">
      <w:pPr>
        <w:rPr>
          <w:rFonts w:ascii="Arial" w:hAnsi="Arial" w:cs="Arial"/>
          <w:sz w:val="20"/>
          <w:szCs w:val="20"/>
          <w:highlight w:val="darkYellow"/>
        </w:rPr>
      </w:pPr>
      <w:r>
        <w:rPr>
          <w:rFonts w:ascii="Arial" w:hAnsi="Arial" w:cs="Arial"/>
          <w:sz w:val="20"/>
          <w:szCs w:val="20"/>
          <w:highlight w:val="darkYellow"/>
        </w:rPr>
        <w:t>Working assumption:</w:t>
      </w:r>
    </w:p>
    <w:p w:rsidR="00CB7C06" w:rsidRDefault="00EA5C5A">
      <w:pPr>
        <w:rPr>
          <w:rFonts w:ascii="Arial" w:hAnsi="Arial" w:cs="Arial"/>
          <w:sz w:val="20"/>
          <w:szCs w:val="20"/>
        </w:rPr>
      </w:pPr>
      <w:r>
        <w:rPr>
          <w:rFonts w:ascii="Arial" w:hAnsi="Arial" w:cs="Arial"/>
          <w:sz w:val="20"/>
          <w:szCs w:val="20"/>
        </w:rPr>
        <w:t>Adopting the following rule for power determination</w:t>
      </w:r>
    </w:p>
    <w:p w:rsidR="00CB7C06" w:rsidRDefault="00EA5C5A">
      <w:pPr>
        <w:numPr>
          <w:ilvl w:val="0"/>
          <w:numId w:val="39"/>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CB7C06" w:rsidRDefault="00EA5C5A">
      <w:pPr>
        <w:numPr>
          <w:ilvl w:val="0"/>
          <w:numId w:val="39"/>
        </w:numPr>
        <w:rPr>
          <w:rFonts w:ascii="Arial" w:hAnsi="Arial" w:cs="Arial"/>
          <w:sz w:val="20"/>
          <w:szCs w:val="20"/>
        </w:rPr>
      </w:pPr>
      <w:r>
        <w:rPr>
          <w:rFonts w:ascii="Arial" w:hAnsi="Arial" w:cs="Arial"/>
          <w:sz w:val="20"/>
          <w:szCs w:val="20"/>
        </w:rPr>
        <w:t xml:space="preserve">Rule 2: For both 1 Rx and 2 Rx configuration, </w:t>
      </w:r>
    </w:p>
    <w:p w:rsidR="00CB7C06" w:rsidRDefault="00EA5C5A">
      <w:pPr>
        <w:numPr>
          <w:ilvl w:val="0"/>
          <w:numId w:val="39"/>
        </w:numPr>
        <w:rPr>
          <w:rFonts w:ascii="Arial" w:hAnsi="Arial" w:cs="Arial"/>
          <w:sz w:val="20"/>
          <w:szCs w:val="20"/>
        </w:rPr>
      </w:pPr>
      <w:r>
        <w:rPr>
          <w:rFonts w:ascii="Arial" w:hAnsi="Arial" w:cs="Arial"/>
          <w:sz w:val="20"/>
          <w:szCs w:val="20"/>
        </w:rPr>
        <w:t>P(α) = max (</w:t>
      </w:r>
      <w:r>
        <w:rPr>
          <w:rFonts w:ascii="Arial" w:hAnsi="Arial" w:cs="Arial"/>
          <w:sz w:val="20"/>
          <w:szCs w:val="20"/>
        </w:rPr>
        <w:t>Micro-sleep, α ∙ Pt + (1 – α) ∙ 0.7Pt))</w:t>
      </w:r>
    </w:p>
    <w:p w:rsidR="00CB7C06" w:rsidRDefault="00EA5C5A">
      <w:pPr>
        <w:numPr>
          <w:ilvl w:val="0"/>
          <w:numId w:val="39"/>
        </w:numPr>
        <w:rPr>
          <w:rFonts w:ascii="Arial" w:hAnsi="Arial" w:cs="Arial"/>
          <w:sz w:val="20"/>
          <w:szCs w:val="20"/>
        </w:rPr>
      </w:pPr>
      <w:r>
        <w:rPr>
          <w:rFonts w:ascii="Arial" w:hAnsi="Arial" w:cs="Arial"/>
          <w:sz w:val="20"/>
          <w:szCs w:val="20"/>
        </w:rPr>
        <w:t>Pt is the PDCCH-only power for same slot and cross-slot scheduling cases.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CB7C06" w:rsidRDefault="00CB7C06">
      <w:pPr>
        <w:pStyle w:val="a5"/>
        <w:rPr>
          <w:rFonts w:cs="Arial"/>
          <w:sz w:val="20"/>
          <w:szCs w:val="20"/>
          <w:lang w:val="en-GB"/>
        </w:rPr>
      </w:pPr>
    </w:p>
    <w:p w:rsidR="00CB7C06" w:rsidRDefault="00CB7C06"/>
    <w:p w:rsidR="00CB7C06" w:rsidRDefault="00CB7C06"/>
    <w:p w:rsidR="00CB7C06" w:rsidRDefault="00CB7C06"/>
    <w:sectPr w:rsidR="00CB7C06">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5A" w:rsidRDefault="00EA5C5A">
      <w:r>
        <w:separator/>
      </w:r>
    </w:p>
  </w:endnote>
  <w:endnote w:type="continuationSeparator" w:id="0">
    <w:p w:rsidR="00EA5C5A" w:rsidRDefault="00EA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default"/>
    <w:sig w:usb0="E10022FF" w:usb1="C000E47F" w:usb2="00000029" w:usb3="00000000" w:csb0="200001DF" w:csb1="2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C06" w:rsidRDefault="00EA5C5A">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B7C06" w:rsidRDefault="00CB7C0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C06" w:rsidRDefault="00EA5C5A">
    <w:pPr>
      <w:pStyle w:val="a7"/>
      <w:ind w:right="360"/>
    </w:pPr>
    <w:r>
      <w:rPr>
        <w:rStyle w:val="ac"/>
      </w:rPr>
      <w:fldChar w:fldCharType="begin"/>
    </w:r>
    <w:r>
      <w:rPr>
        <w:rStyle w:val="ac"/>
      </w:rPr>
      <w:instrText xml:space="preserve"> PAGE </w:instrText>
    </w:r>
    <w:r>
      <w:rPr>
        <w:rStyle w:val="ac"/>
      </w:rPr>
      <w:fldChar w:fldCharType="separate"/>
    </w:r>
    <w:r w:rsidR="00431996">
      <w:rPr>
        <w:rStyle w:val="ac"/>
        <w:noProof/>
      </w:rPr>
      <w:t>44</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431996">
      <w:rPr>
        <w:rStyle w:val="ac"/>
        <w:noProof/>
      </w:rPr>
      <w:t>47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5A" w:rsidRDefault="00EA5C5A">
      <w:r>
        <w:separator/>
      </w:r>
    </w:p>
  </w:footnote>
  <w:footnote w:type="continuationSeparator" w:id="0">
    <w:p w:rsidR="00EA5C5A" w:rsidRDefault="00EA5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C06" w:rsidRDefault="00EA5C5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E050D7"/>
    <w:multiLevelType w:val="multilevel"/>
    <w:tmpl w:val="12E050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6512F51"/>
    <w:multiLevelType w:val="multilevel"/>
    <w:tmpl w:val="56512F5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F015CD"/>
    <w:multiLevelType w:val="multilevel"/>
    <w:tmpl w:val="59F015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2F3273"/>
    <w:multiLevelType w:val="multilevel"/>
    <w:tmpl w:val="7A2F3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585D82"/>
    <w:multiLevelType w:val="multilevel"/>
    <w:tmpl w:val="7D585D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8"/>
  </w:num>
  <w:num w:numId="3">
    <w:abstractNumId w:val="31"/>
  </w:num>
  <w:num w:numId="4">
    <w:abstractNumId w:val="23"/>
  </w:num>
  <w:num w:numId="5">
    <w:abstractNumId w:val="35"/>
  </w:num>
  <w:num w:numId="6">
    <w:abstractNumId w:val="9"/>
  </w:num>
  <w:num w:numId="7">
    <w:abstractNumId w:val="36"/>
  </w:num>
  <w:num w:numId="8">
    <w:abstractNumId w:val="25"/>
  </w:num>
  <w:num w:numId="9">
    <w:abstractNumId w:val="4"/>
  </w:num>
  <w:num w:numId="10">
    <w:abstractNumId w:val="7"/>
  </w:num>
  <w:num w:numId="11">
    <w:abstractNumId w:val="12"/>
  </w:num>
  <w:num w:numId="12">
    <w:abstractNumId w:val="22"/>
  </w:num>
  <w:num w:numId="13">
    <w:abstractNumId w:val="33"/>
  </w:num>
  <w:num w:numId="14">
    <w:abstractNumId w:val="2"/>
  </w:num>
  <w:num w:numId="15">
    <w:abstractNumId w:val="19"/>
  </w:num>
  <w:num w:numId="16">
    <w:abstractNumId w:val="1"/>
  </w:num>
  <w:num w:numId="17">
    <w:abstractNumId w:val="14"/>
  </w:num>
  <w:num w:numId="18">
    <w:abstractNumId w:val="5"/>
  </w:num>
  <w:num w:numId="19">
    <w:abstractNumId w:val="3"/>
  </w:num>
  <w:num w:numId="20">
    <w:abstractNumId w:val="20"/>
  </w:num>
  <w:num w:numId="21">
    <w:abstractNumId w:val="34"/>
  </w:num>
  <w:num w:numId="22">
    <w:abstractNumId w:val="16"/>
  </w:num>
  <w:num w:numId="23">
    <w:abstractNumId w:val="30"/>
  </w:num>
  <w:num w:numId="24">
    <w:abstractNumId w:val="18"/>
  </w:num>
  <w:num w:numId="25">
    <w:abstractNumId w:val="32"/>
  </w:num>
  <w:num w:numId="26">
    <w:abstractNumId w:val="29"/>
  </w:num>
  <w:num w:numId="27">
    <w:abstractNumId w:val="38"/>
  </w:num>
  <w:num w:numId="28">
    <w:abstractNumId w:val="11"/>
  </w:num>
  <w:num w:numId="29">
    <w:abstractNumId w:val="21"/>
  </w:num>
  <w:num w:numId="30">
    <w:abstractNumId w:val="17"/>
  </w:num>
  <w:num w:numId="31">
    <w:abstractNumId w:val="24"/>
  </w:num>
  <w:num w:numId="32">
    <w:abstractNumId w:val="27"/>
  </w:num>
  <w:num w:numId="33">
    <w:abstractNumId w:val="13"/>
  </w:num>
  <w:num w:numId="34">
    <w:abstractNumId w:val="26"/>
  </w:num>
  <w:num w:numId="35">
    <w:abstractNumId w:val="37"/>
  </w:num>
  <w:num w:numId="36">
    <w:abstractNumId w:val="28"/>
  </w:num>
  <w:num w:numId="37">
    <w:abstractNumId w:val="15"/>
  </w:num>
  <w:num w:numId="38">
    <w:abstractNumId w:val="10"/>
  </w:num>
  <w:num w:numId="3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B7C06"/>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4440BC3"/>
    <w:rsid w:val="39592190"/>
    <w:rsid w:val="3B950761"/>
    <w:rsid w:val="4DA45C37"/>
    <w:rsid w:val="53745861"/>
    <w:rsid w:val="568A28B0"/>
    <w:rsid w:val="61120E7A"/>
    <w:rsid w:val="63567924"/>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95974-7CB3-4835-ACB3-18C024B6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qFormat/>
    <w:pPr>
      <w:ind w:left="360" w:hanging="360"/>
      <w:contextualSpacing/>
    </w:p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qFormat/>
    <w:rPr>
      <w:i/>
      <w:iCs/>
    </w:rPr>
  </w:style>
  <w:style w:type="character" w:styleId="ae">
    <w:name w:val="Hyperlink"/>
    <w:uiPriority w:val="99"/>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0">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1">
    <w:name w:val="List Paragraph"/>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link w:val="af1"/>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A13C1E7E-0A2E-44EC-B1DD-79CB4050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18302</Words>
  <Characters>104328</Characters>
  <Application>Microsoft Office Word</Application>
  <DocSecurity>0</DocSecurity>
  <Lines>869</Lines>
  <Paragraphs>244</Paragraphs>
  <ScaleCrop>false</ScaleCrop>
  <Company/>
  <LinksUpToDate>false</LinksUpToDate>
  <CharactersWithSpaces>122386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胡有军10234951</cp:lastModifiedBy>
  <cp:revision>42</cp:revision>
  <cp:lastPrinted>2019-01-22T03:27:00Z</cp:lastPrinted>
  <dcterms:created xsi:type="dcterms:W3CDTF">2020-10-27T20:54:00Z</dcterms:created>
  <dcterms:modified xsi:type="dcterms:W3CDTF">2020-10-28T04:13:00Z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