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proofErr w:type="spellStart"/>
            <w:r w:rsidRPr="00304970">
              <w:t>eMBB</w:t>
            </w:r>
            <w:proofErr w:type="spellEnd"/>
            <w:r w:rsidRPr="00304970">
              <w:t xml:space="preserve">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 xml:space="preserve">impact to </w:t>
            </w:r>
            <w:proofErr w:type="spellStart"/>
            <w:r>
              <w:t>eMBB</w:t>
            </w:r>
            <w:proofErr w:type="spellEnd"/>
            <w:r>
              <w:t xml:space="preserve">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w:t>
            </w:r>
            <w:proofErr w:type="spellStart"/>
            <w:r>
              <w:rPr>
                <w:rFonts w:eastAsia="DengXian"/>
                <w:lang w:val="en-US" w:eastAsia="zh-CN"/>
              </w:rPr>
              <w:t>decriptions</w:t>
            </w:r>
            <w:proofErr w:type="spellEnd"/>
            <w:r>
              <w:rPr>
                <w:rFonts w:eastAsia="DengXian"/>
                <w:lang w:val="en-US" w:eastAsia="zh-CN"/>
              </w:rPr>
              <w:t xml:space="preserve">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proofErr w:type="gramStart"/>
            <w:r>
              <w:rPr>
                <w:rFonts w:eastAsia="DengXian"/>
                <w:lang w:val="en-US" w:eastAsia="zh-CN"/>
              </w:rPr>
              <w:t>So</w:t>
            </w:r>
            <w:proofErr w:type="gramEnd"/>
            <w:r>
              <w:rPr>
                <w:rFonts w:eastAsia="DengXian"/>
                <w:lang w:val="en-US" w:eastAsia="zh-CN"/>
              </w:rPr>
              <w:t xml:space="preserve">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 xml:space="preserve">the above FL’s handling except for below (which should be minor but still with </w:t>
            </w:r>
            <w:proofErr w:type="spellStart"/>
            <w:r w:rsidRPr="00771086">
              <w:rPr>
                <w:rFonts w:eastAsia="DengXian"/>
                <w:lang w:val="en-US" w:eastAsia="zh-CN"/>
              </w:rPr>
              <w:t>accurace</w:t>
            </w:r>
            <w:proofErr w:type="spellEnd"/>
            <w:r w:rsidRPr="00771086">
              <w:rPr>
                <w:rFonts w:eastAsia="DengXian"/>
                <w:lang w:val="en-US" w:eastAsia="zh-CN"/>
              </w:rPr>
              <w:t>):</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RedCap UEs capability </w:t>
            </w:r>
            <w:proofErr w:type="spellStart"/>
            <w:r>
              <w:rPr>
                <w:rFonts w:eastAsia="DengXian"/>
                <w:lang w:val="en-US" w:eastAsia="zh-CN"/>
              </w:rPr>
              <w:t>v.s</w:t>
            </w:r>
            <w:proofErr w:type="spellEnd"/>
            <w:r>
              <w:rPr>
                <w:rFonts w:eastAsia="DengXian"/>
                <w:lang w:val="en-US" w:eastAsia="zh-CN"/>
              </w:rPr>
              <w:t xml:space="preserve">.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BodyText"/>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BodyText"/>
              <w:rPr>
                <w:rFonts w:ascii="Times New Roman" w:eastAsia="DengXian" w:hAnsi="Times New Roman"/>
              </w:rPr>
            </w:pPr>
          </w:p>
          <w:p w14:paraId="7AF6D3AF" w14:textId="77777777" w:rsidR="00A20022" w:rsidRDefault="00A20022" w:rsidP="000D2A4F">
            <w:pPr>
              <w:pStyle w:val="BodyText"/>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BodyText"/>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 xml:space="preserve">This issue exists for all TDD deployments and the related features being alluded to are not even supported by most </w:t>
            </w:r>
            <w:proofErr w:type="spellStart"/>
            <w:r w:rsidRPr="00792E6E">
              <w:rPr>
                <w:i/>
                <w:lang w:val="en-US"/>
              </w:rPr>
              <w:t>eMBB</w:t>
            </w:r>
            <w:proofErr w:type="spellEnd"/>
            <w:r w:rsidRPr="00792E6E">
              <w:rPr>
                <w:i/>
                <w:lang w:val="en-US"/>
              </w:rPr>
              <w:t xml:space="preserve">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proofErr w:type="gramStart"/>
            <w:r w:rsidRPr="00A9676F">
              <w:t xml:space="preserve">In order </w:t>
            </w:r>
            <w:r>
              <w:t>for</w:t>
            </w:r>
            <w:proofErr w:type="gramEnd"/>
            <w:r>
              <w:t xml:space="preserve"> RedCap UEs to support IWSN we think the </w:t>
            </w:r>
            <w:proofErr w:type="spellStart"/>
            <w:r>
              <w:t>coexisitence</w:t>
            </w:r>
            <w:proofErr w:type="spellEnd"/>
            <w:r>
              <w:t xml:space="preserve"> scenario of RedCap in URLLC with legacy UEs can happen. However, the pre-emption operation may mostly be used for the case of </w:t>
            </w:r>
            <w:proofErr w:type="spellStart"/>
            <w:r>
              <w:t>eMBB</w:t>
            </w:r>
            <w:proofErr w:type="spellEnd"/>
            <w:r>
              <w:t xml:space="preserve"> </w:t>
            </w:r>
            <w:proofErr w:type="spellStart"/>
            <w:r>
              <w:t>coexisiting</w:t>
            </w:r>
            <w:proofErr w:type="spellEnd"/>
            <w:r>
              <w:t xml:space="preserve"> with URLLC. If the RedCap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 xml:space="preserve">or the power saving </w:t>
            </w:r>
            <w:proofErr w:type="gramStart"/>
            <w:r w:rsidRPr="00C30820">
              <w:rPr>
                <w:rFonts w:eastAsia="DengXian"/>
                <w:color w:val="70AD47" w:themeColor="accent6"/>
                <w:lang w:val="en-US" w:eastAsia="zh-CN"/>
              </w:rPr>
              <w:t>description  in</w:t>
            </w:r>
            <w:proofErr w:type="gramEnd"/>
            <w:r w:rsidRPr="00C30820">
              <w:rPr>
                <w:rFonts w:eastAsia="DengXian"/>
                <w:color w:val="70AD47" w:themeColor="accent6"/>
                <w:lang w:val="en-US" w:eastAsia="zh-CN"/>
              </w:rPr>
              <w:t xml:space="preserve">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xml:space="preserve">. </w:t>
            </w:r>
            <w:proofErr w:type="spellStart"/>
            <w:r w:rsidRPr="00C30820">
              <w:rPr>
                <w:rFonts w:eastAsia="DengXian"/>
                <w:color w:val="70AD47" w:themeColor="accent6"/>
                <w:lang w:val="en-US" w:eastAsia="zh-CN"/>
              </w:rPr>
              <w:t>Vivo’s</w:t>
            </w:r>
            <w:proofErr w:type="spellEnd"/>
            <w:r w:rsidRPr="00C30820">
              <w:rPr>
                <w:rFonts w:eastAsia="DengXian"/>
                <w:color w:val="70AD47" w:themeColor="accent6"/>
                <w:lang w:val="en-US" w:eastAsia="zh-CN"/>
              </w:rPr>
              <w:t xml:space="preserve">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w:t>
              </w:r>
              <w:proofErr w:type="spellStart"/>
              <w:r>
                <w:t>spectal</w:t>
              </w:r>
              <w:proofErr w:type="spellEnd"/>
              <w:r>
                <w:t xml:space="preserve">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 xml:space="preserve">&gt;We suggest </w:t>
            </w:r>
            <w:proofErr w:type="gramStart"/>
            <w:r w:rsidRPr="00C30820">
              <w:rPr>
                <w:rFonts w:eastAsia="DengXian"/>
                <w:color w:val="70AD47" w:themeColor="accent6"/>
                <w:lang w:eastAsia="zh-CN"/>
              </w:rPr>
              <w:t>to delete</w:t>
            </w:r>
            <w:proofErr w:type="gramEnd"/>
            <w:r w:rsidRPr="00C30820">
              <w:rPr>
                <w:rFonts w:eastAsia="DengXian"/>
                <w:color w:val="70AD47" w:themeColor="accent6"/>
                <w:lang w:eastAsia="zh-CN"/>
              </w:rPr>
              <w:t xml:space="preserv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or MIMO layer reduction, it is unclear on the power consumtion. We are fine to say ”the power consumption impact is unclear.”</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 xml:space="preserve">we </w:t>
            </w:r>
            <w:proofErr w:type="spellStart"/>
            <w:r w:rsidRPr="00C30820">
              <w:rPr>
                <w:rFonts w:eastAsia="DengXian"/>
                <w:color w:val="70AD47" w:themeColor="accent6"/>
                <w:lang w:eastAsia="zh-CN"/>
              </w:rPr>
              <w:t>sugges</w:t>
            </w:r>
            <w:proofErr w:type="spellEnd"/>
            <w:r w:rsidRPr="00C30820">
              <w:rPr>
                <w:rFonts w:eastAsia="DengXian"/>
                <w:color w:val="70AD47" w:themeColor="accent6"/>
                <w:lang w:eastAsia="zh-CN"/>
              </w:rPr>
              <w:t xml:space="preserve"> to make it clear as</w:t>
            </w:r>
          </w:p>
          <w:p w14:paraId="71D45CAD" w14:textId="77777777" w:rsidR="00CE73E5" w:rsidRDefault="00CE73E5" w:rsidP="000D2A4F">
            <w:pPr>
              <w:jc w:val="both"/>
            </w:pPr>
            <w:r>
              <w:t xml:space="preserve">Additionally, to address the performance and coexistence impacts identified in </w:t>
            </w:r>
            <w:proofErr w:type="spellStart"/>
            <w:r>
              <w:t>subcluses</w:t>
            </w:r>
            <w:proofErr w:type="spellEnd"/>
            <w:r>
              <w:t xml:space="preserve">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w:t>
            </w:r>
            <w:proofErr w:type="gramStart"/>
            <w:r>
              <w:rPr>
                <w:rFonts w:eastAsia="DengXian"/>
                <w:color w:val="70AD47" w:themeColor="accent6"/>
                <w:lang w:eastAsia="zh-CN"/>
              </w:rPr>
              <w:t>to change</w:t>
            </w:r>
            <w:proofErr w:type="gramEnd"/>
            <w:r>
              <w:rPr>
                <w:rFonts w:eastAsia="DengXian"/>
                <w:color w:val="70AD47" w:themeColor="accent6"/>
                <w:lang w:eastAsia="zh-CN"/>
              </w:rPr>
              <w:t xml:space="preserve"> is back to </w:t>
            </w:r>
            <w:proofErr w:type="spellStart"/>
            <w:r>
              <w:rPr>
                <w:rFonts w:eastAsia="DengXian"/>
                <w:color w:val="70AD47" w:themeColor="accent6"/>
                <w:lang w:eastAsia="zh-CN"/>
              </w:rPr>
              <w:t>orginal</w:t>
            </w:r>
            <w:proofErr w:type="spellEnd"/>
            <w:r>
              <w:rPr>
                <w:rFonts w:eastAsia="DengXian"/>
                <w:color w:val="70AD47" w:themeColor="accent6"/>
                <w:lang w:eastAsia="zh-CN"/>
              </w:rPr>
              <w:t xml:space="preserve">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 xml:space="preserve">especially in case of simultaneous downlink and </w:t>
            </w:r>
            <w:proofErr w:type="spellStart"/>
            <w:r w:rsidRPr="00C30820">
              <w:rPr>
                <w:color w:val="FF0000"/>
              </w:rPr>
              <w:t>uplik</w:t>
            </w:r>
            <w:proofErr w:type="spellEnd"/>
            <w:r w:rsidRPr="00C30820">
              <w:rPr>
                <w:color w:val="FF0000"/>
              </w:rPr>
              <w:t xml:space="preserve"> traffic</w:t>
            </w:r>
            <w:r>
              <w:t xml:space="preserve">. </w:t>
            </w:r>
            <w:del w:id="72" w:author="Author">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lastRenderedPageBreak/>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proofErr w:type="spellStart"/>
            <w:r>
              <w:rPr>
                <w:rFonts w:eastAsia="Malgun Gothic"/>
                <w:lang w:val="en-US" w:eastAsia="ko-KR"/>
              </w:rPr>
              <w:t>vivo’s</w:t>
            </w:r>
            <w:proofErr w:type="spellEnd"/>
            <w:r>
              <w:rPr>
                <w:rFonts w:eastAsia="Malgun Gothic"/>
                <w:lang w:val="en-US" w:eastAsia="ko-KR"/>
              </w:rPr>
              <w:t xml:space="preserve">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w:t>
            </w:r>
            <w:proofErr w:type="gramStart"/>
            <w:r w:rsidR="00233826">
              <w:rPr>
                <w:rFonts w:eastAsia="Malgun Gothic"/>
                <w:lang w:val="en-US" w:eastAsia="ko-KR"/>
              </w:rPr>
              <w:t>revert back</w:t>
            </w:r>
            <w:proofErr w:type="gramEnd"/>
            <w:r w:rsidR="00233826">
              <w:rPr>
                <w:rFonts w:eastAsia="Malgun Gothic"/>
                <w:lang w:val="en-US" w:eastAsia="ko-KR"/>
              </w:rPr>
              <w:t xml:space="preserve">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Default="00A6454B" w:rsidP="00A6454B">
            <w:pPr>
              <w:jc w:val="both"/>
              <w:rPr>
                <w:rFonts w:eastAsia="DengXian"/>
                <w:lang w:val="en-US" w:eastAsia="zh-CN"/>
              </w:rPr>
            </w:pPr>
            <w:r>
              <w:rPr>
                <w:rFonts w:eastAsia="DengXian"/>
                <w:lang w:val="en-US" w:eastAsia="zh-CN"/>
              </w:rPr>
              <w:t>We are basically OK with the FL proposed text.</w:t>
            </w:r>
          </w:p>
          <w:p w14:paraId="20DE847E" w14:textId="77777777" w:rsidR="00A6454B" w:rsidRDefault="00A6454B" w:rsidP="00A6454B">
            <w:pPr>
              <w:jc w:val="both"/>
              <w:rPr>
                <w:rFonts w:eastAsia="DengXian"/>
                <w:lang w:val="en-US" w:eastAsia="zh-CN"/>
              </w:rPr>
            </w:pPr>
            <w:r>
              <w:rPr>
                <w:rFonts w:eastAsia="DengXian"/>
                <w:lang w:val="en-US" w:eastAsia="zh-CN"/>
              </w:rPr>
              <w:t>On the comments from vivo (7.2.3 / 7.3.3 / 7.6.3):</w:t>
            </w:r>
          </w:p>
          <w:p w14:paraId="138D9F35" w14:textId="77777777" w:rsidR="00A6454B" w:rsidRPr="00BE6EA5" w:rsidRDefault="00A6454B" w:rsidP="00A6454B">
            <w:pPr>
              <w:pStyle w:val="ListParagraph"/>
              <w:numPr>
                <w:ilvl w:val="0"/>
                <w:numId w:val="9"/>
              </w:numPr>
              <w:jc w:val="both"/>
              <w:rPr>
                <w:rFonts w:eastAsia="DengXian"/>
                <w:lang w:val="en-US" w:eastAsia="zh-CN"/>
              </w:rPr>
            </w:pPr>
            <w:r>
              <w:rPr>
                <w:rFonts w:eastAsia="DengXian"/>
                <w:lang w:val="en-US" w:eastAsia="zh-CN"/>
              </w:rPr>
              <w:t>Our understanding of the text proposal is that it is a general statement and that it is not just talking about “</w:t>
            </w:r>
            <w:r w:rsidRPr="00BE6EA5">
              <w:rPr>
                <w:rFonts w:eastAsia="DengXian"/>
                <w:lang w:eastAsia="zh-CN"/>
              </w:rPr>
              <w:t>power saving benefit for various traffic models that agreed for RedCap</w:t>
            </w:r>
            <w:r>
              <w:rPr>
                <w:rFonts w:eastAsia="DengXian"/>
                <w:lang w:val="en-US" w:eastAsia="zh-CN"/>
              </w:rPr>
              <w:t>”</w:t>
            </w:r>
          </w:p>
          <w:p w14:paraId="3B216808" w14:textId="77777777" w:rsidR="00A6454B" w:rsidRDefault="00A6454B" w:rsidP="00A6454B">
            <w:pPr>
              <w:pStyle w:val="ListParagraph"/>
              <w:numPr>
                <w:ilvl w:val="0"/>
                <w:numId w:val="9"/>
              </w:numPr>
              <w:jc w:val="both"/>
              <w:rPr>
                <w:rFonts w:eastAsia="DengXian"/>
                <w:lang w:val="en-US" w:eastAsia="zh-CN"/>
              </w:rPr>
            </w:pPr>
            <w:r w:rsidRPr="00BE6EA5">
              <w:rPr>
                <w:rFonts w:eastAsia="DengXian"/>
                <w:lang w:val="en-US" w:eastAsia="zh-CN"/>
              </w:rPr>
              <w:t xml:space="preserve">we would be OK with either Alt1 or Alt2 for the sake of progress. </w:t>
            </w:r>
          </w:p>
          <w:p w14:paraId="0BA0C217" w14:textId="77777777" w:rsidR="00A6454B" w:rsidRDefault="00A6454B" w:rsidP="00A6454B">
            <w:pPr>
              <w:jc w:val="both"/>
              <w:rPr>
                <w:rFonts w:eastAsia="DengXian"/>
                <w:lang w:val="en-US" w:eastAsia="zh-CN"/>
              </w:rPr>
            </w:pPr>
            <w:r>
              <w:rPr>
                <w:rFonts w:eastAsia="DengXian"/>
                <w:lang w:val="en-US" w:eastAsia="zh-CN"/>
              </w:rPr>
              <w:t>On the ZTE comment (7.2.4</w:t>
            </w:r>
            <w:proofErr w:type="gramStart"/>
            <w:r>
              <w:rPr>
                <w:rFonts w:eastAsia="DengXian"/>
                <w:lang w:val="en-US" w:eastAsia="zh-CN"/>
              </w:rPr>
              <w:t>) :</w:t>
            </w:r>
            <w:proofErr w:type="gramEnd"/>
            <w:r>
              <w:rPr>
                <w:rFonts w:eastAsia="DengXian"/>
                <w:lang w:val="en-US" w:eastAsia="zh-CN"/>
              </w:rPr>
              <w:t xml:space="preserve">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DengXian"/>
                <w:lang w:val="en-US" w:eastAsia="zh-CN"/>
              </w:rPr>
              <w:t>” seems to make the same point as “</w:t>
            </w:r>
            <w:r w:rsidRPr="00BE6EA5">
              <w:rPr>
                <w:i/>
                <w:iCs/>
              </w:rPr>
              <w:t>However, the presence of RedCap UEs with reduced number of Rx branches may impact the performance for legacy UEs if some broadcast channels are used for both legacy UEs and RedCap UEs</w:t>
            </w:r>
            <w:r>
              <w:rPr>
                <w:rFonts w:eastAsia="DengXian"/>
                <w:lang w:val="en-US" w:eastAsia="zh-CN"/>
              </w:rPr>
              <w:t>”</w:t>
            </w:r>
          </w:p>
          <w:p w14:paraId="3142B543" w14:textId="77777777" w:rsidR="00A6454B" w:rsidRDefault="00A6454B" w:rsidP="00A6454B">
            <w:pPr>
              <w:jc w:val="both"/>
              <w:rPr>
                <w:rFonts w:eastAsia="DengXian"/>
                <w:lang w:val="en-US" w:eastAsia="zh-CN"/>
              </w:rPr>
            </w:pPr>
            <w:r>
              <w:rPr>
                <w:rFonts w:eastAsia="DengXian"/>
                <w:lang w:val="en-US" w:eastAsia="zh-CN"/>
              </w:rPr>
              <w:t xml:space="preserve">On the Huawei comments: </w:t>
            </w:r>
          </w:p>
          <w:p w14:paraId="67309B10"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(7.2.4) OK to change “will” to “may”. We don’t see a significant change in meaning with such an update.</w:t>
            </w:r>
          </w:p>
          <w:p w14:paraId="4EB998D7"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 xml:space="preserve">(7.2.4) We are OK with the FL text on higher AL in 7.2.4. We don’t really understand the structure of the text </w:t>
            </w:r>
            <w:proofErr w:type="spellStart"/>
            <w:r>
              <w:rPr>
                <w:rFonts w:eastAsia="DengXian"/>
                <w:lang w:val="en-US" w:eastAsia="zh-CN"/>
              </w:rPr>
              <w:t>propsed</w:t>
            </w:r>
            <w:proofErr w:type="spellEnd"/>
            <w:r>
              <w:rPr>
                <w:rFonts w:eastAsia="DengXian"/>
                <w:lang w:val="en-US" w:eastAsia="zh-CN"/>
              </w:rPr>
              <w:t xml:space="preserve"> by Huawei. Maybe something like this would be OK: “</w:t>
            </w:r>
            <w:r w:rsidRPr="00CC26F1">
              <w:rPr>
                <w:rFonts w:eastAsia="DengXian"/>
                <w:i/>
                <w:iCs/>
                <w:lang w:val="en-US" w:eastAsia="zh-CN"/>
              </w:rPr>
              <w:t xml:space="preserve">Furthermore, due to the reduced downlink spectral efficiency, more resources may be needed for broadcast channels such as broadcast PDCCH. </w:t>
            </w:r>
            <w:r>
              <w:rPr>
                <w:rFonts w:eastAsia="DengXian"/>
                <w:i/>
                <w:iCs/>
                <w:lang w:val="en-US" w:eastAsia="zh-CN"/>
              </w:rPr>
              <w:t>If</w:t>
            </w:r>
            <w:r w:rsidRPr="00CC26F1">
              <w:rPr>
                <w:rFonts w:eastAsia="DengXian"/>
                <w:i/>
                <w:iCs/>
                <w:lang w:val="en-US" w:eastAsia="zh-CN"/>
              </w:rPr>
              <w:t xml:space="preserve"> higher PDCCH aggregation levels</w:t>
            </w:r>
            <w:r>
              <w:rPr>
                <w:rFonts w:eastAsia="DengXian"/>
                <w:i/>
                <w:iCs/>
                <w:lang w:val="en-US" w:eastAsia="zh-CN"/>
              </w:rPr>
              <w:t xml:space="preserve"> are used</w:t>
            </w:r>
            <w:r w:rsidRPr="00CC26F1">
              <w:rPr>
                <w:rFonts w:eastAsia="DengXian"/>
                <w:i/>
                <w:iCs/>
                <w:lang w:val="en-US" w:eastAsia="zh-CN"/>
              </w:rPr>
              <w:t xml:space="preserve"> for RedCap UEs</w:t>
            </w:r>
            <w:r>
              <w:rPr>
                <w:rFonts w:eastAsia="DengXian"/>
                <w:i/>
                <w:iCs/>
                <w:lang w:val="en-US" w:eastAsia="zh-CN"/>
              </w:rPr>
              <w:t>,</w:t>
            </w:r>
            <w:r w:rsidRPr="00CC26F1">
              <w:rPr>
                <w:rFonts w:eastAsia="DengXian"/>
                <w:i/>
                <w:iCs/>
                <w:lang w:val="en-US" w:eastAsia="zh-CN"/>
              </w:rPr>
              <w:t xml:space="preserve"> the PDCCH blocking probability for legacy UEs </w:t>
            </w:r>
            <w:r>
              <w:rPr>
                <w:rFonts w:eastAsia="DengXian"/>
                <w:i/>
                <w:iCs/>
                <w:lang w:val="en-US" w:eastAsia="zh-CN"/>
              </w:rPr>
              <w:t xml:space="preserve">may be increased </w:t>
            </w:r>
            <w:r w:rsidRPr="00CC26F1">
              <w:rPr>
                <w:rFonts w:eastAsia="DengXian"/>
                <w:i/>
                <w:iCs/>
                <w:lang w:val="en-US" w:eastAsia="zh-CN"/>
              </w:rPr>
              <w:t>if they share the same CORESET</w:t>
            </w:r>
            <w:r w:rsidRPr="00CC26F1">
              <w:rPr>
                <w:rFonts w:eastAsia="DengXian"/>
                <w:lang w:val="en-US" w:eastAsia="zh-CN"/>
              </w:rPr>
              <w:t>.</w:t>
            </w:r>
            <w:r>
              <w:rPr>
                <w:rFonts w:eastAsia="DengXian"/>
                <w:lang w:val="en-US" w:eastAsia="zh-CN"/>
              </w:rPr>
              <w:t xml:space="preserve">”. We would be open to other </w:t>
            </w:r>
            <w:proofErr w:type="gramStart"/>
            <w:r>
              <w:rPr>
                <w:rFonts w:eastAsia="DengXian"/>
                <w:lang w:val="en-US" w:eastAsia="zh-CN"/>
              </w:rPr>
              <w:t>suggestions, but</w:t>
            </w:r>
            <w:proofErr w:type="gramEnd"/>
            <w:r>
              <w:rPr>
                <w:rFonts w:eastAsia="DengXian"/>
                <w:lang w:val="en-US" w:eastAsia="zh-CN"/>
              </w:rPr>
              <w:t xml:space="preserve">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DengXian"/>
                <w:lang w:val="en-US" w:eastAsia="zh-CN"/>
              </w:rPr>
              <w:t xml:space="preserve">(7.4.4) We think the proposed text on URLLC coexistence is good and support the updated text. It is a good point that IWSN devices are likely to be used in a URLLC environment (there might also be </w:t>
            </w:r>
            <w:proofErr w:type="spellStart"/>
            <w:r>
              <w:rPr>
                <w:rFonts w:eastAsia="DengXian"/>
                <w:lang w:val="en-US" w:eastAsia="zh-CN"/>
              </w:rPr>
              <w:t>eMBB</w:t>
            </w:r>
            <w:proofErr w:type="spellEnd"/>
            <w:r>
              <w:rPr>
                <w:rFonts w:eastAsia="DengXian"/>
                <w:lang w:val="en-US" w:eastAsia="zh-CN"/>
              </w:rPr>
              <w:t xml:space="preserve">-type devices on the network too: video monitoring </w:t>
            </w:r>
            <w:proofErr w:type="spellStart"/>
            <w:r>
              <w:rPr>
                <w:rFonts w:eastAsia="DengXian"/>
                <w:lang w:val="en-US" w:eastAsia="zh-CN"/>
              </w:rPr>
              <w:t>etc</w:t>
            </w:r>
            <w:proofErr w:type="spellEnd"/>
            <w:r>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Default="00581686" w:rsidP="00581686">
            <w:r>
              <w:t xml:space="preserve">We support the FL proposal on power consumption in 7.2.3 and 7.6.3. We don’t agree with </w:t>
            </w:r>
            <w:proofErr w:type="spellStart"/>
            <w:r>
              <w:t>Vivo’s</w:t>
            </w:r>
            <w:proofErr w:type="spellEnd"/>
            <w:r>
              <w:t xml:space="preserve"> proposal in this regard (i.e. </w:t>
            </w:r>
            <w:r w:rsidRPr="00715E4A">
              <w:t>Alt 1</w:t>
            </w:r>
            <w:r>
              <w:t>).</w:t>
            </w:r>
          </w:p>
          <w:p w14:paraId="75075DAD" w14:textId="77777777" w:rsidR="00581686" w:rsidRDefault="00581686" w:rsidP="00581686">
            <w:r>
              <w:t>We support Samsung’s proposal on HD-FDD (i.e.</w:t>
            </w:r>
            <w:r w:rsidRPr="00715E4A">
              <w:t xml:space="preserve"> </w:t>
            </w:r>
            <w:proofErr w:type="gramStart"/>
            <w:r w:rsidRPr="00715E4A">
              <w:t>revert</w:t>
            </w:r>
            <w:r>
              <w:t>ing</w:t>
            </w:r>
            <w:r w:rsidRPr="00715E4A">
              <w:t xml:space="preserve"> back</w:t>
            </w:r>
            <w:proofErr w:type="gramEnd"/>
            <w:r w:rsidRPr="00715E4A">
              <w:t xml:space="preserve"> to the original text</w:t>
            </w:r>
            <w:r>
              <w:t>).</w:t>
            </w:r>
          </w:p>
          <w:p w14:paraId="36A1B41A" w14:textId="77777777" w:rsidR="00581686" w:rsidRDefault="00581686" w:rsidP="00581686">
            <w:r>
              <w:t>Also,</w:t>
            </w:r>
            <w:r w:rsidRPr="00715E4A">
              <w:t xml:space="preserve"> we don’t agree to bring</w:t>
            </w:r>
            <w:r>
              <w:t xml:space="preserve"> back</w:t>
            </w:r>
            <w:r w:rsidRPr="00715E4A">
              <w:t xml:space="preserve"> </w:t>
            </w:r>
            <w:r>
              <w:t xml:space="preserve">the </w:t>
            </w:r>
            <w:r w:rsidRPr="00715E4A">
              <w:t>deleted sentence on URLLC</w:t>
            </w:r>
            <w:r>
              <w:t xml:space="preserve">. Regarding the comment about </w:t>
            </w:r>
            <w:r w:rsidRPr="00715E4A">
              <w:t xml:space="preserve">coexistence of RedCap </w:t>
            </w:r>
            <w:r>
              <w:t>and</w:t>
            </w:r>
            <w:r w:rsidRPr="00715E4A">
              <w:t xml:space="preserve"> URLLC</w:t>
            </w:r>
            <w:r>
              <w:t xml:space="preserve"> UEs in IWSN use-case, we don’t agree that the HD-FDD will be the issue. UL inter-UE cancelation is </w:t>
            </w:r>
            <w:r>
              <w:lastRenderedPageBreak/>
              <w:t>defined with Cap#2 capability (hence UL-CI is not defined for FR2), and it is not expected that a RedCap UE to support cancelation with Cap#2. So, regardless if the UE supports FD-FDD or HD-FDD, it is not expected that RedCap UE will support UL inter-UE cancelation.</w:t>
            </w:r>
          </w:p>
          <w:p w14:paraId="748725D4" w14:textId="77777777" w:rsidR="00581686" w:rsidRDefault="00581686" w:rsidP="00581686">
            <w:r>
              <w:t>It surprising to see a company that support reduced N1/N2 is interested in UL pre-emption cancelation.</w:t>
            </w:r>
          </w:p>
          <w:p w14:paraId="443ABFCD" w14:textId="77777777" w:rsidR="00581686" w:rsidRDefault="00581686" w:rsidP="00A6454B">
            <w:pPr>
              <w:jc w:val="both"/>
              <w:rPr>
                <w:rFonts w:eastAsia="DengXian"/>
                <w:lang w:val="en-US" w:eastAsia="zh-CN"/>
              </w:rPr>
            </w:pP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lastRenderedPageBreak/>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Default="00AF6FE3" w:rsidP="00581686">
            <w:r>
              <w:t xml:space="preserve">We are </w:t>
            </w:r>
            <w:r w:rsidR="00D1139C">
              <w:t xml:space="preserve">still </w:t>
            </w:r>
            <w:r>
              <w:t xml:space="preserve">not OK to only have the first sentence </w:t>
            </w:r>
            <w:r w:rsidR="00D1139C">
              <w:t>as suggested by</w:t>
            </w:r>
            <w:r>
              <w:t xml:space="preserve"> Vivo for 7.2.3, prefer the FL but can accept Samsung’s suggestion as it shows at least some balance. The power model will show less power for reduced RX and more power from additional slots, which could come from </w:t>
            </w:r>
            <w:proofErr w:type="spellStart"/>
            <w:r>
              <w:t>from</w:t>
            </w:r>
            <w:proofErr w:type="spellEnd"/>
            <w:r>
              <w:t xml:space="preserve"> reduced data rate or </w:t>
            </w:r>
            <w:r w:rsidR="00D1139C">
              <w:t>from performance</w:t>
            </w:r>
            <w:r>
              <w:t xml:space="preserve"> compensation if </w:t>
            </w:r>
            <w:r w:rsidR="00D1139C">
              <w:t xml:space="preserve">the </w:t>
            </w:r>
            <w:r>
              <w:t>TB is too big to use a lower MCS</w:t>
            </w:r>
            <w:r w:rsidR="00D1139C">
              <w:t xml:space="preserve"> and transmit in a single slot</w:t>
            </w:r>
            <w:r>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Default="000E66EA" w:rsidP="000E66EA">
            <w:proofErr w:type="gramStart"/>
            <w:r>
              <w:t xml:space="preserve">Thanks </w:t>
            </w:r>
            <w:r w:rsidR="00FC708A">
              <w:t>FL</w:t>
            </w:r>
            <w:proofErr w:type="gramEnd"/>
            <w:r w:rsidR="00FC708A">
              <w:t xml:space="preserve"> </w:t>
            </w:r>
            <w:r>
              <w:t>for the updated proposals.</w:t>
            </w:r>
          </w:p>
          <w:p w14:paraId="0C1488F6" w14:textId="35FD440C" w:rsidR="00083B9B" w:rsidRPr="000E66EA" w:rsidRDefault="00083B9B" w:rsidP="000E66EA">
            <w:pPr>
              <w:pStyle w:val="ListParagraph"/>
              <w:numPr>
                <w:ilvl w:val="0"/>
                <w:numId w:val="11"/>
              </w:numPr>
              <w:rPr>
                <w:sz w:val="20"/>
                <w:szCs w:val="22"/>
              </w:rPr>
            </w:pPr>
            <w:r w:rsidRPr="000E66EA">
              <w:rPr>
                <w:sz w:val="20"/>
                <w:szCs w:val="22"/>
              </w:rPr>
              <w:t>For TPs 7.2.3, 7.3.3 and 7.6.3, we agree with the comments of Vivo.</w:t>
            </w:r>
          </w:p>
          <w:p w14:paraId="44FD5711" w14:textId="77777777" w:rsidR="000E66EA" w:rsidRDefault="000E66EA" w:rsidP="000E66EA">
            <w:pPr>
              <w:pStyle w:val="ListParagraph"/>
              <w:numPr>
                <w:ilvl w:val="0"/>
                <w:numId w:val="11"/>
              </w:numPr>
              <w:rPr>
                <w:sz w:val="20"/>
                <w:szCs w:val="22"/>
              </w:rPr>
            </w:pPr>
            <w:r w:rsidRPr="000E66EA">
              <w:rPr>
                <w:sz w:val="20"/>
                <w:szCs w:val="22"/>
              </w:rPr>
              <w:t xml:space="preserve">For TP </w:t>
            </w:r>
            <w:r>
              <w:rPr>
                <w:sz w:val="20"/>
                <w:szCs w:val="22"/>
              </w:rPr>
              <w:t>7.3.4, we do NOT agree to include the second paragraph.</w:t>
            </w:r>
          </w:p>
          <w:p w14:paraId="66A3190B" w14:textId="1962C573" w:rsidR="000E66EA" w:rsidRPr="00C0344A" w:rsidRDefault="000E66EA" w:rsidP="00C0344A">
            <w:pPr>
              <w:pStyle w:val="ListParagraph"/>
              <w:rPr>
                <w:sz w:val="20"/>
                <w:szCs w:val="22"/>
              </w:rPr>
            </w:pPr>
            <w:r>
              <w:rPr>
                <w:sz w:val="20"/>
                <w:szCs w:val="22"/>
              </w:rPr>
              <w:t xml:space="preserve">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w:t>
            </w:r>
            <w:r w:rsidRPr="000E66EA">
              <w:rPr>
                <w:sz w:val="20"/>
                <w:szCs w:val="22"/>
              </w:rPr>
              <w:t xml:space="preserve">network can </w:t>
            </w:r>
            <w:r>
              <w:rPr>
                <w:sz w:val="20"/>
                <w:szCs w:val="22"/>
              </w:rPr>
              <w:t xml:space="preserve">apply access barring or access control to </w:t>
            </w:r>
            <w:r w:rsidRPr="000E66EA">
              <w:rPr>
                <w:sz w:val="20"/>
                <w:szCs w:val="22"/>
              </w:rPr>
              <w:t>ensure RACH performance of eMBB is not impacted</w:t>
            </w:r>
            <w:r>
              <w:rPr>
                <w:sz w:val="20"/>
                <w:szCs w:val="22"/>
              </w:rPr>
              <w:t>. In addition, configuring separate initial BWP for RedCap UE has spec impacts on MIB/SIB1 design, which de</w:t>
            </w:r>
            <w:r w:rsidR="0075286F">
              <w:rPr>
                <w:sz w:val="20"/>
                <w:szCs w:val="22"/>
              </w:rPr>
              <w:t>viates from the major motivation of supporting 20 MHz (100 MHz) UE BW in FR1 (FR2) for initial access.</w:t>
            </w:r>
          </w:p>
          <w:p w14:paraId="401BC164" w14:textId="635D8979" w:rsidR="000E66EA" w:rsidRDefault="000E66EA" w:rsidP="000E66EA">
            <w:pPr>
              <w:pStyle w:val="ListParagraph"/>
              <w:rPr>
                <w:sz w:val="20"/>
                <w:szCs w:val="22"/>
              </w:rPr>
            </w:pPr>
            <w:r>
              <w:rPr>
                <w:sz w:val="20"/>
                <w:szCs w:val="22"/>
              </w:rPr>
              <w:t>Therefore, we suggest to remove the following paragraph from TP 7.3.4:</w:t>
            </w:r>
          </w:p>
          <w:p w14:paraId="166FCC43" w14:textId="4278DF99" w:rsidR="000E66EA" w:rsidRPr="000E66EA" w:rsidRDefault="000E66EA" w:rsidP="000E66EA">
            <w:pPr>
              <w:pStyle w:val="ListParagraph"/>
              <w:rPr>
                <w:i/>
                <w:iCs/>
                <w:dstrike/>
                <w:color w:val="FF0000"/>
                <w:sz w:val="20"/>
                <w:szCs w:val="22"/>
              </w:rPr>
            </w:pPr>
            <w:r w:rsidRPr="000E66EA">
              <w:rPr>
                <w:i/>
                <w:iCs/>
                <w:dstrike/>
                <w:color w:val="FF0000"/>
                <w:sz w:val="20"/>
                <w:szCs w:val="22"/>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C0344A" w:rsidRDefault="00083B9B" w:rsidP="00CE4D11">
            <w:pPr>
              <w:pStyle w:val="ListParagraph"/>
              <w:numPr>
                <w:ilvl w:val="0"/>
                <w:numId w:val="11"/>
              </w:numPr>
              <w:rPr>
                <w:sz w:val="20"/>
                <w:szCs w:val="22"/>
              </w:rPr>
            </w:pPr>
            <w:r w:rsidRPr="00C0344A">
              <w:rPr>
                <w:sz w:val="20"/>
                <w:szCs w:val="22"/>
              </w:rPr>
              <w:t xml:space="preserve">For TP 7.4.3, we </w:t>
            </w:r>
            <w:r w:rsidR="000E66EA" w:rsidRPr="00C0344A">
              <w:rPr>
                <w:sz w:val="20"/>
                <w:szCs w:val="22"/>
              </w:rPr>
              <w:t>agree with the suggestion of Samsung.</w:t>
            </w:r>
          </w:p>
          <w:p w14:paraId="4E67B766" w14:textId="17C95761" w:rsidR="000E66EA" w:rsidRPr="00C0344A" w:rsidRDefault="000E66EA" w:rsidP="00CE4D11">
            <w:pPr>
              <w:pStyle w:val="ListParagraph"/>
              <w:numPr>
                <w:ilvl w:val="0"/>
                <w:numId w:val="11"/>
              </w:numPr>
              <w:rPr>
                <w:sz w:val="20"/>
                <w:szCs w:val="22"/>
              </w:rPr>
            </w:pPr>
            <w:r w:rsidRPr="00C0344A">
              <w:rPr>
                <w:sz w:val="20"/>
                <w:szCs w:val="22"/>
              </w:rPr>
              <w:t xml:space="preserve">For TPs 7.4.4 and 7.4.5, we are ok with the FL8 proposals. However, we do not agree to bring back the co-existence issue with URLLC. </w:t>
            </w:r>
          </w:p>
          <w:p w14:paraId="31DBB01A" w14:textId="48118BBC" w:rsidR="00CE4D11" w:rsidRPr="00C0344A" w:rsidRDefault="00CE4D11" w:rsidP="00CE4D11">
            <w:pPr>
              <w:pStyle w:val="ListParagraph"/>
              <w:numPr>
                <w:ilvl w:val="0"/>
                <w:numId w:val="11"/>
              </w:numPr>
              <w:rPr>
                <w:sz w:val="20"/>
                <w:szCs w:val="22"/>
              </w:rPr>
            </w:pPr>
            <w:r w:rsidRPr="00C0344A">
              <w:rPr>
                <w:sz w:val="20"/>
                <w:szCs w:val="22"/>
              </w:rPr>
              <w:t>For TP</w:t>
            </w:r>
            <w:r w:rsidR="0065032F" w:rsidRPr="00C0344A">
              <w:rPr>
                <w:sz w:val="20"/>
                <w:szCs w:val="22"/>
              </w:rPr>
              <w:t>s</w:t>
            </w:r>
            <w:r w:rsidRPr="00C0344A">
              <w:rPr>
                <w:sz w:val="20"/>
                <w:szCs w:val="22"/>
              </w:rPr>
              <w:t xml:space="preserve"> 7.5.4</w:t>
            </w:r>
            <w:r w:rsidR="0065032F" w:rsidRPr="00C0344A">
              <w:rPr>
                <w:sz w:val="20"/>
                <w:szCs w:val="22"/>
              </w:rPr>
              <w:t xml:space="preserve"> and 7.5.5</w:t>
            </w:r>
            <w:r w:rsidRPr="00C0344A">
              <w:rPr>
                <w:sz w:val="20"/>
                <w:szCs w:val="22"/>
              </w:rPr>
              <w:t>, we prefer the previous version of the FL proposal, which is more clear than FL8 version.</w:t>
            </w:r>
          </w:p>
          <w:p w14:paraId="3973F080" w14:textId="74DFF284" w:rsidR="000E66EA" w:rsidRDefault="000E66EA" w:rsidP="00581686"/>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Default="00B94DDD" w:rsidP="00B94DDD">
            <w:r>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t>anylses</w:t>
            </w:r>
            <w:proofErr w:type="spellEnd"/>
            <w:r>
              <w:t xml:space="preserve"> and discussions so far.</w:t>
            </w:r>
          </w:p>
          <w:p w14:paraId="3F1D4343" w14:textId="77777777" w:rsidR="00B94DDD" w:rsidRDefault="00B94DDD" w:rsidP="00B94DDD">
            <w:r>
              <w:t xml:space="preserve">On the observation on data rates from HD-FDD, we are also supportive of the version from Samsung.  </w:t>
            </w:r>
          </w:p>
          <w:p w14:paraId="60AA35EF" w14:textId="77777777" w:rsidR="00B94DDD" w:rsidRDefault="00B94DDD" w:rsidP="00B94DDD">
            <w:r>
              <w:t xml:space="preserve">Lastly, we cannot accept bringing back any URLLC considerations. UL cancelation related features are </w:t>
            </w:r>
            <w:r>
              <w:rPr>
                <w:b/>
                <w:bCs/>
              </w:rPr>
              <w:t>not</w:t>
            </w:r>
            <w:r>
              <w:t xml:space="preserve"> essential for coexistence between traffic flows with different priorities; they can be useful tools to improve cell spectral efficiency </w:t>
            </w:r>
            <w:r>
              <w:rPr>
                <w:u w:val="single"/>
              </w:rPr>
              <w:t>when such features can be reasonably implemented by UEs.</w:t>
            </w:r>
            <w:r>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Default="00B94DDD" w:rsidP="00B94DDD">
            <w:r>
              <w:lastRenderedPageBreak/>
              <w:t>For the rest, we are fine with FL8 proposals.</w:t>
            </w: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4"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3"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4"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7D0A464A" w14:textId="06F64BBA" w:rsidR="005C1489" w:rsidRPr="00BD347D" w:rsidRDefault="005C1489" w:rsidP="000D2A4F">
            <w:pPr>
              <w:pStyle w:val="BodyText"/>
              <w:rPr>
                <w:ins w:id="75" w:author="Author"/>
                <w:rFonts w:ascii="Times New Roman" w:hAnsi="Times New Roman"/>
                <w:lang w:val="en-GB" w:eastAsia="ja-JP"/>
              </w:rPr>
            </w:pPr>
            <w:ins w:id="76"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7" w:author="Author"/>
                <w:rFonts w:cs="Arial"/>
                <w:b/>
              </w:rPr>
            </w:pPr>
            <w:ins w:id="78"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79"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0" w:author="Author"/>
                      <w:rFonts w:ascii="Calibri" w:eastAsia="Times New Roman" w:hAnsi="Calibri"/>
                      <w:b/>
                      <w:bCs/>
                      <w:color w:val="C00000"/>
                      <w:sz w:val="16"/>
                      <w:szCs w:val="16"/>
                      <w:lang w:val="en-US"/>
                    </w:rPr>
                  </w:pPr>
                  <w:ins w:id="81"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2" w:author="Author"/>
                      <w:rFonts w:ascii="Calibri" w:eastAsia="Times New Roman" w:hAnsi="Calibri"/>
                      <w:b/>
                      <w:bCs/>
                      <w:color w:val="000000"/>
                      <w:sz w:val="16"/>
                      <w:szCs w:val="16"/>
                      <w:lang w:val="en-US"/>
                    </w:rPr>
                  </w:pPr>
                  <w:ins w:id="83"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4" w:author="Author"/>
                      <w:rFonts w:ascii="Calibri" w:eastAsia="Times New Roman" w:hAnsi="Calibri"/>
                      <w:b/>
                      <w:bCs/>
                      <w:color w:val="000000"/>
                      <w:sz w:val="16"/>
                      <w:szCs w:val="16"/>
                      <w:lang w:val="en-US"/>
                    </w:rPr>
                  </w:pPr>
                  <w:ins w:id="85"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6" w:author="Author"/>
                      <w:rFonts w:ascii="Calibri" w:eastAsia="Times New Roman" w:hAnsi="Calibri"/>
                      <w:b/>
                      <w:bCs/>
                      <w:color w:val="000000"/>
                      <w:sz w:val="16"/>
                      <w:szCs w:val="16"/>
                      <w:lang w:val="en-US"/>
                    </w:rPr>
                  </w:pPr>
                  <w:ins w:id="87"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89" w:author="Author"/>
                      <w:rFonts w:ascii="Calibri" w:eastAsia="Times New Roman" w:hAnsi="Calibri"/>
                      <w:color w:val="000000"/>
                      <w:sz w:val="16"/>
                      <w:szCs w:val="16"/>
                      <w:lang w:val="en-US"/>
                    </w:rPr>
                  </w:pPr>
                  <w:ins w:id="90"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1" w:author="Author"/>
                      <w:rFonts w:ascii="Calibri" w:eastAsia="Times New Roman" w:hAnsi="Calibri"/>
                      <w:color w:val="000000"/>
                      <w:sz w:val="16"/>
                      <w:szCs w:val="16"/>
                      <w:lang w:val="en-US"/>
                    </w:rPr>
                  </w:pPr>
                  <w:ins w:id="92"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3" w:author="Author"/>
                      <w:rFonts w:ascii="Calibri" w:hAnsi="Calibri"/>
                      <w:color w:val="000000"/>
                      <w:sz w:val="16"/>
                      <w:szCs w:val="16"/>
                    </w:rPr>
                  </w:pPr>
                  <w:ins w:id="94"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5" w:author="Author"/>
                      <w:rFonts w:ascii="Calibri" w:hAnsi="Calibri"/>
                      <w:color w:val="000000"/>
                      <w:sz w:val="16"/>
                      <w:szCs w:val="16"/>
                    </w:rPr>
                  </w:pPr>
                  <w:ins w:id="96" w:author="Author">
                    <w:r>
                      <w:rPr>
                        <w:rFonts w:ascii="Calibri" w:hAnsi="Calibri" w:cs="Calibri"/>
                        <w:color w:val="000000"/>
                        <w:sz w:val="16"/>
                        <w:szCs w:val="16"/>
                      </w:rPr>
                      <w:t>33</w:t>
                    </w:r>
                  </w:ins>
                  <w:r w:rsidR="00313383">
                    <w:rPr>
                      <w:rFonts w:ascii="Calibri" w:hAnsi="Calibri" w:cs="Calibri"/>
                      <w:color w:val="000000"/>
                      <w:sz w:val="16"/>
                      <w:szCs w:val="16"/>
                    </w:rPr>
                    <w:t>.</w:t>
                  </w:r>
                  <w:ins w:id="97" w:author="Author">
                    <w:r>
                      <w:rPr>
                        <w:rFonts w:ascii="Calibri" w:hAnsi="Calibri" w:cs="Calibri"/>
                        <w:color w:val="000000"/>
                        <w:sz w:val="16"/>
                        <w:szCs w:val="16"/>
                      </w:rPr>
                      <w:t>0%</w:t>
                    </w:r>
                  </w:ins>
                </w:p>
              </w:tc>
            </w:tr>
            <w:tr w:rsidR="005C1489" w14:paraId="31DE9768" w14:textId="77777777" w:rsidTr="00BD347D">
              <w:trPr>
                <w:trHeight w:val="204"/>
                <w:jc w:val="center"/>
                <w:ins w:id="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99" w:author="Author"/>
                      <w:rFonts w:ascii="Calibri" w:eastAsia="Times New Roman" w:hAnsi="Calibri"/>
                      <w:color w:val="000000"/>
                      <w:sz w:val="16"/>
                      <w:szCs w:val="16"/>
                      <w:lang w:val="en-US"/>
                    </w:rPr>
                  </w:pPr>
                  <w:ins w:id="100"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1" w:author="Author"/>
                      <w:rFonts w:ascii="Calibri" w:eastAsia="Times New Roman" w:hAnsi="Calibri"/>
                      <w:color w:val="000000"/>
                      <w:sz w:val="16"/>
                      <w:szCs w:val="16"/>
                      <w:lang w:val="en-US"/>
                    </w:rPr>
                  </w:pPr>
                  <w:ins w:id="102" w:author="Author">
                    <w:r>
                      <w:rPr>
                        <w:rFonts w:ascii="Calibri" w:hAnsi="Calibri" w:cs="Calibri"/>
                        <w:color w:val="000000"/>
                        <w:sz w:val="16"/>
                        <w:szCs w:val="16"/>
                      </w:rPr>
                      <w:t>25</w:t>
                    </w:r>
                  </w:ins>
                  <w:r w:rsidR="00313383">
                    <w:rPr>
                      <w:rFonts w:ascii="Calibri" w:hAnsi="Calibri" w:cs="Calibri"/>
                      <w:color w:val="000000"/>
                      <w:sz w:val="16"/>
                      <w:szCs w:val="16"/>
                    </w:rPr>
                    <w:t>.</w:t>
                  </w:r>
                  <w:ins w:id="1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4" w:author="Author"/>
                      <w:rFonts w:ascii="Calibri" w:eastAsia="Times New Roman" w:hAnsi="Calibri"/>
                      <w:color w:val="000000"/>
                      <w:sz w:val="16"/>
                      <w:szCs w:val="16"/>
                      <w:lang w:val="en-US"/>
                    </w:rPr>
                  </w:pPr>
                  <w:ins w:id="105" w:author="Author">
                    <w:r>
                      <w:rPr>
                        <w:rFonts w:ascii="Calibri" w:hAnsi="Calibri" w:cs="Calibri"/>
                        <w:color w:val="000000"/>
                        <w:sz w:val="16"/>
                        <w:szCs w:val="16"/>
                      </w:rPr>
                      <w:t>25</w:t>
                    </w:r>
                  </w:ins>
                  <w:r w:rsidR="00313383">
                    <w:rPr>
                      <w:rFonts w:ascii="Calibri" w:hAnsi="Calibri" w:cs="Calibri"/>
                      <w:color w:val="000000"/>
                      <w:sz w:val="16"/>
                      <w:szCs w:val="16"/>
                    </w:rPr>
                    <w:t>.</w:t>
                  </w:r>
                  <w:ins w:id="1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7" w:author="Author"/>
                      <w:rFonts w:ascii="Calibri" w:eastAsia="Times New Roman" w:hAnsi="Calibri"/>
                      <w:color w:val="000000"/>
                      <w:sz w:val="16"/>
                      <w:szCs w:val="16"/>
                      <w:lang w:val="en-US"/>
                    </w:rPr>
                  </w:pPr>
                  <w:ins w:id="108" w:author="Author">
                    <w:r>
                      <w:rPr>
                        <w:rFonts w:ascii="Calibri" w:hAnsi="Calibri" w:cs="Calibri"/>
                        <w:color w:val="000000"/>
                        <w:sz w:val="16"/>
                        <w:szCs w:val="16"/>
                      </w:rPr>
                      <w:t>18</w:t>
                    </w:r>
                  </w:ins>
                  <w:r w:rsidR="00313383">
                    <w:rPr>
                      <w:rFonts w:ascii="Calibri" w:hAnsi="Calibri" w:cs="Calibri"/>
                      <w:color w:val="000000"/>
                      <w:sz w:val="16"/>
                      <w:szCs w:val="16"/>
                    </w:rPr>
                    <w:t>.</w:t>
                  </w:r>
                  <w:ins w:id="109" w:author="Author">
                    <w:r>
                      <w:rPr>
                        <w:rFonts w:ascii="Calibri" w:hAnsi="Calibri" w:cs="Calibri"/>
                        <w:color w:val="000000"/>
                        <w:sz w:val="16"/>
                        <w:szCs w:val="16"/>
                      </w:rPr>
                      <w:t>0%</w:t>
                    </w:r>
                  </w:ins>
                </w:p>
              </w:tc>
            </w:tr>
            <w:tr w:rsidR="005C1489" w14:paraId="0975434B" w14:textId="77777777" w:rsidTr="00BD347D">
              <w:trPr>
                <w:trHeight w:val="204"/>
                <w:jc w:val="center"/>
                <w:ins w:id="1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1" w:author="Author"/>
                      <w:rFonts w:ascii="Calibri" w:eastAsia="Times New Roman" w:hAnsi="Calibri"/>
                      <w:color w:val="000000"/>
                      <w:sz w:val="16"/>
                      <w:szCs w:val="16"/>
                      <w:lang w:val="en-US"/>
                    </w:rPr>
                  </w:pPr>
                  <w:ins w:id="112"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10</w:t>
                    </w:r>
                  </w:ins>
                  <w:r w:rsidR="00313383">
                    <w:rPr>
                      <w:rFonts w:ascii="Calibri" w:hAnsi="Calibri" w:cs="Calibri"/>
                      <w:color w:val="000000"/>
                      <w:sz w:val="16"/>
                      <w:szCs w:val="16"/>
                    </w:rPr>
                    <w:t>.</w:t>
                  </w:r>
                  <w:ins w:id="11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6" w:author="Author"/>
                      <w:rFonts w:ascii="Calibri" w:eastAsia="Times New Roman" w:hAnsi="Calibri"/>
                      <w:color w:val="000000"/>
                      <w:sz w:val="16"/>
                      <w:szCs w:val="16"/>
                      <w:lang w:val="en-US"/>
                    </w:rPr>
                  </w:pPr>
                  <w:ins w:id="117" w:author="Author">
                    <w:r>
                      <w:rPr>
                        <w:rFonts w:ascii="Calibri" w:hAnsi="Calibri" w:cs="Calibri"/>
                        <w:color w:val="000000"/>
                        <w:sz w:val="16"/>
                        <w:szCs w:val="16"/>
                      </w:rPr>
                      <w:t>15</w:t>
                    </w:r>
                  </w:ins>
                  <w:r w:rsidR="00313383">
                    <w:rPr>
                      <w:rFonts w:ascii="Calibri" w:hAnsi="Calibri" w:cs="Calibri"/>
                      <w:color w:val="000000"/>
                      <w:sz w:val="16"/>
                      <w:szCs w:val="16"/>
                    </w:rPr>
                    <w:t>.</w:t>
                  </w:r>
                  <w:ins w:id="11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19" w:author="Author"/>
                      <w:rFonts w:ascii="Calibri" w:eastAsia="Times New Roman" w:hAnsi="Calibri"/>
                      <w:color w:val="000000"/>
                      <w:sz w:val="16"/>
                      <w:szCs w:val="16"/>
                      <w:lang w:val="en-US"/>
                    </w:rPr>
                  </w:pPr>
                  <w:ins w:id="120" w:author="Author">
                    <w:r>
                      <w:rPr>
                        <w:rFonts w:ascii="Calibri" w:hAnsi="Calibri" w:cs="Calibri"/>
                        <w:color w:val="000000"/>
                        <w:sz w:val="16"/>
                        <w:szCs w:val="16"/>
                      </w:rPr>
                      <w:t>8</w:t>
                    </w:r>
                  </w:ins>
                  <w:r w:rsidR="00313383">
                    <w:rPr>
                      <w:rFonts w:ascii="Calibri" w:hAnsi="Calibri" w:cs="Calibri"/>
                      <w:color w:val="000000"/>
                      <w:sz w:val="16"/>
                      <w:szCs w:val="16"/>
                    </w:rPr>
                    <w:t>.</w:t>
                  </w:r>
                  <w:ins w:id="121" w:author="Author">
                    <w:r>
                      <w:rPr>
                        <w:rFonts w:ascii="Calibri" w:hAnsi="Calibri" w:cs="Calibri"/>
                        <w:color w:val="000000"/>
                        <w:sz w:val="16"/>
                        <w:szCs w:val="16"/>
                      </w:rPr>
                      <w:t>0%</w:t>
                    </w:r>
                  </w:ins>
                </w:p>
              </w:tc>
            </w:tr>
            <w:tr w:rsidR="005C1489" w14:paraId="5B54B2E6" w14:textId="77777777" w:rsidTr="00BD347D">
              <w:trPr>
                <w:trHeight w:val="204"/>
                <w:jc w:val="center"/>
                <w:ins w:id="1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3" w:author="Author"/>
                      <w:rFonts w:ascii="Calibri" w:eastAsia="Times New Roman" w:hAnsi="Calibri"/>
                      <w:color w:val="000000"/>
                      <w:sz w:val="16"/>
                      <w:szCs w:val="16"/>
                      <w:lang w:val="en-US"/>
                    </w:rPr>
                  </w:pPr>
                  <w:ins w:id="124"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5" w:author="Author"/>
                      <w:rFonts w:ascii="Calibri" w:eastAsia="Times New Roman" w:hAnsi="Calibri"/>
                      <w:color w:val="000000"/>
                      <w:sz w:val="16"/>
                      <w:szCs w:val="16"/>
                      <w:lang w:val="en-US"/>
                    </w:rPr>
                  </w:pPr>
                  <w:ins w:id="126" w:author="Author">
                    <w:r>
                      <w:rPr>
                        <w:rFonts w:ascii="Calibri" w:hAnsi="Calibri" w:cs="Calibri"/>
                        <w:color w:val="000000"/>
                        <w:sz w:val="16"/>
                        <w:szCs w:val="16"/>
                      </w:rPr>
                      <w:t>45</w:t>
                    </w:r>
                  </w:ins>
                  <w:r w:rsidR="00313383">
                    <w:rPr>
                      <w:rFonts w:ascii="Calibri" w:hAnsi="Calibri" w:cs="Calibri"/>
                      <w:color w:val="000000"/>
                      <w:sz w:val="16"/>
                      <w:szCs w:val="16"/>
                    </w:rPr>
                    <w:t>.</w:t>
                  </w:r>
                  <w:ins w:id="12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55</w:t>
                    </w:r>
                  </w:ins>
                  <w:r w:rsidR="00313383">
                    <w:rPr>
                      <w:rFonts w:ascii="Calibri" w:hAnsi="Calibri" w:cs="Calibri"/>
                      <w:color w:val="000000"/>
                      <w:sz w:val="16"/>
                      <w:szCs w:val="16"/>
                    </w:rPr>
                    <w:t>.</w:t>
                  </w:r>
                  <w:ins w:id="13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1" w:author="Author"/>
                      <w:rFonts w:ascii="Calibri" w:eastAsia="Times New Roman" w:hAnsi="Calibri"/>
                      <w:color w:val="000000"/>
                      <w:sz w:val="16"/>
                      <w:szCs w:val="16"/>
                      <w:lang w:val="en-US"/>
                    </w:rPr>
                  </w:pPr>
                  <w:ins w:id="132" w:author="Author">
                    <w:r>
                      <w:rPr>
                        <w:rFonts w:ascii="Calibri" w:hAnsi="Calibri" w:cs="Calibri"/>
                        <w:color w:val="000000"/>
                        <w:sz w:val="16"/>
                        <w:szCs w:val="16"/>
                      </w:rPr>
                      <w:t>40</w:t>
                    </w:r>
                  </w:ins>
                  <w:r w:rsidR="00313383">
                    <w:rPr>
                      <w:rFonts w:ascii="Calibri" w:hAnsi="Calibri" w:cs="Calibri"/>
                      <w:color w:val="000000"/>
                      <w:sz w:val="16"/>
                      <w:szCs w:val="16"/>
                    </w:rPr>
                    <w:t>.</w:t>
                  </w:r>
                  <w:ins w:id="133" w:author="Author">
                    <w:r>
                      <w:rPr>
                        <w:rFonts w:ascii="Calibri" w:hAnsi="Calibri" w:cs="Calibri"/>
                        <w:color w:val="000000"/>
                        <w:sz w:val="16"/>
                        <w:szCs w:val="16"/>
                      </w:rPr>
                      <w:t>2%</w:t>
                    </w:r>
                  </w:ins>
                </w:p>
              </w:tc>
            </w:tr>
            <w:tr w:rsidR="005C1489" w14:paraId="42A04F90" w14:textId="77777777" w:rsidTr="00BD347D">
              <w:trPr>
                <w:trHeight w:val="204"/>
                <w:jc w:val="center"/>
                <w:ins w:id="1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20</w:t>
                    </w:r>
                  </w:ins>
                  <w:r w:rsidR="00313383">
                    <w:rPr>
                      <w:rFonts w:ascii="Calibri" w:hAnsi="Calibri" w:cs="Calibri"/>
                      <w:color w:val="000000"/>
                      <w:sz w:val="16"/>
                      <w:szCs w:val="16"/>
                    </w:rPr>
                    <w:t>.</w:t>
                  </w:r>
                  <w:ins w:id="13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0" w:author="Author"/>
                      <w:rFonts w:ascii="Calibri" w:eastAsia="Times New Roman" w:hAnsi="Calibri"/>
                      <w:color w:val="000000"/>
                      <w:sz w:val="16"/>
                      <w:szCs w:val="16"/>
                      <w:lang w:val="en-US"/>
                    </w:rPr>
                  </w:pPr>
                  <w:ins w:id="141" w:author="Author">
                    <w:r>
                      <w:rPr>
                        <w:rFonts w:ascii="Calibri" w:hAnsi="Calibri" w:cs="Calibri"/>
                        <w:color w:val="000000"/>
                        <w:sz w:val="16"/>
                        <w:szCs w:val="16"/>
                      </w:rPr>
                      <w:t>5</w:t>
                    </w:r>
                  </w:ins>
                  <w:r w:rsidR="00313383">
                    <w:rPr>
                      <w:rFonts w:ascii="Calibri" w:hAnsi="Calibri" w:cs="Calibri"/>
                      <w:color w:val="000000"/>
                      <w:sz w:val="16"/>
                      <w:szCs w:val="16"/>
                    </w:rPr>
                    <w:t>.</w:t>
                  </w:r>
                  <w:ins w:id="14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3" w:author="Author"/>
                      <w:rFonts w:ascii="Calibri" w:eastAsia="Times New Roman" w:hAnsi="Calibri"/>
                      <w:color w:val="000000"/>
                      <w:sz w:val="16"/>
                      <w:szCs w:val="16"/>
                      <w:lang w:val="en-US"/>
                    </w:rPr>
                  </w:pPr>
                  <w:ins w:id="144" w:author="Author">
                    <w:r>
                      <w:rPr>
                        <w:rFonts w:ascii="Calibri" w:hAnsi="Calibri" w:cs="Calibri"/>
                        <w:color w:val="000000"/>
                        <w:sz w:val="16"/>
                        <w:szCs w:val="16"/>
                      </w:rPr>
                      <w:t>0</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7B0448A1" w14:textId="77777777" w:rsidTr="000D2A4F">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7" w:author="Author"/>
                      <w:rFonts w:ascii="Calibri" w:eastAsia="Times New Roman" w:hAnsi="Calibri"/>
                      <w:b/>
                      <w:bCs/>
                      <w:color w:val="000000"/>
                      <w:sz w:val="16"/>
                      <w:szCs w:val="16"/>
                      <w:lang w:val="en-US"/>
                    </w:rPr>
                  </w:pPr>
                  <w:ins w:id="148"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49" w:author="Author"/>
                      <w:rFonts w:ascii="Calibri" w:eastAsia="Times New Roman" w:hAnsi="Calibri"/>
                      <w:b/>
                      <w:bCs/>
                      <w:color w:val="000000"/>
                      <w:sz w:val="16"/>
                      <w:szCs w:val="16"/>
                      <w:lang w:val="en-US"/>
                    </w:rPr>
                  </w:pPr>
                  <w:ins w:id="150"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2" w:author="Author"/>
                      <w:rFonts w:ascii="Calibri" w:eastAsia="Times New Roman" w:hAnsi="Calibri"/>
                      <w:b/>
                      <w:bCs/>
                      <w:color w:val="000000"/>
                      <w:sz w:val="16"/>
                      <w:szCs w:val="16"/>
                      <w:lang w:val="en-US"/>
                    </w:rPr>
                  </w:pPr>
                  <w:ins w:id="153"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4"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5" w:author="Author"/>
                      <w:rFonts w:ascii="Calibri" w:eastAsia="Times New Roman" w:hAnsi="Calibri"/>
                      <w:b/>
                      <w:bCs/>
                      <w:color w:val="000000"/>
                      <w:sz w:val="16"/>
                      <w:szCs w:val="16"/>
                      <w:lang w:val="en-US"/>
                    </w:rPr>
                  </w:pPr>
                  <w:ins w:id="156"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7" w:author="Author">
                    <w:r>
                      <w:rPr>
                        <w:rFonts w:ascii="Calibri" w:hAnsi="Calibri" w:cs="Calibri"/>
                        <w:b/>
                        <w:bCs/>
                        <w:color w:val="000000"/>
                        <w:sz w:val="16"/>
                        <w:szCs w:val="16"/>
                      </w:rPr>
                      <w:t>2%</w:t>
                    </w:r>
                  </w:ins>
                </w:p>
              </w:tc>
            </w:tr>
            <w:tr w:rsidR="005C1489" w14:paraId="504A222D"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9</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4</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6B62EDFA"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4</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w:t>
                    </w:r>
                  </w:ins>
                  <w:r w:rsidR="00313383">
                    <w:rPr>
                      <w:rFonts w:ascii="Calibri" w:hAnsi="Calibri" w:cs="Calibri"/>
                      <w:color w:val="000000"/>
                      <w:sz w:val="16"/>
                      <w:szCs w:val="16"/>
                    </w:rPr>
                    <w:t>.</w:t>
                  </w:r>
                  <w:ins w:id="181" w:author="Author">
                    <w:r>
                      <w:rPr>
                        <w:rFonts w:ascii="Calibri" w:hAnsi="Calibri" w:cs="Calibri"/>
                        <w:color w:val="000000"/>
                        <w:sz w:val="16"/>
                        <w:szCs w:val="16"/>
                      </w:rPr>
                      <w:t>0%</w:t>
                    </w:r>
                  </w:ins>
                </w:p>
              </w:tc>
            </w:tr>
            <w:tr w:rsidR="005C1489" w14:paraId="3113C175"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10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10</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11</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202E3629" w14:textId="77777777" w:rsidTr="00BD347D">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5" w:author="Author"/>
                      <w:rFonts w:ascii="Calibri" w:eastAsia="Times New Roman" w:hAnsi="Calibri"/>
                      <w:color w:val="000000"/>
                      <w:sz w:val="16"/>
                      <w:szCs w:val="16"/>
                      <w:lang w:val="en-US"/>
                    </w:rPr>
                  </w:pPr>
                  <w:ins w:id="196"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7" w:author="Author"/>
                      <w:rFonts w:ascii="Calibri" w:eastAsia="Times New Roman" w:hAnsi="Calibri"/>
                      <w:color w:val="000000"/>
                      <w:sz w:val="16"/>
                      <w:szCs w:val="16"/>
                      <w:lang w:val="en-US"/>
                    </w:rPr>
                  </w:pPr>
                  <w:ins w:id="198" w:author="Author">
                    <w:r>
                      <w:rPr>
                        <w:rFonts w:ascii="Calibri" w:hAnsi="Calibri" w:cs="Calibri"/>
                        <w:color w:val="000000"/>
                        <w:sz w:val="16"/>
                        <w:szCs w:val="16"/>
                      </w:rPr>
                      <w:t>24</w:t>
                    </w:r>
                  </w:ins>
                  <w:r w:rsidR="00313383">
                    <w:rPr>
                      <w:rFonts w:ascii="Calibri" w:hAnsi="Calibri" w:cs="Calibri"/>
                      <w:color w:val="000000"/>
                      <w:sz w:val="16"/>
                      <w:szCs w:val="16"/>
                    </w:rPr>
                    <w:t>.</w:t>
                  </w:r>
                  <w:ins w:id="19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0" w:author="Author"/>
                      <w:rFonts w:ascii="Calibri" w:eastAsia="Times New Roman" w:hAnsi="Calibri"/>
                      <w:color w:val="000000"/>
                      <w:sz w:val="16"/>
                      <w:szCs w:val="16"/>
                      <w:lang w:val="en-US"/>
                    </w:rPr>
                  </w:pPr>
                  <w:ins w:id="201" w:author="Author">
                    <w:r>
                      <w:rPr>
                        <w:rFonts w:ascii="Calibri" w:hAnsi="Calibri" w:cs="Calibri"/>
                        <w:color w:val="000000"/>
                        <w:sz w:val="16"/>
                        <w:szCs w:val="16"/>
                      </w:rPr>
                      <w:t>29</w:t>
                    </w:r>
                  </w:ins>
                  <w:r w:rsidR="00313383">
                    <w:rPr>
                      <w:rFonts w:ascii="Calibri" w:hAnsi="Calibri" w:cs="Calibri"/>
                      <w:color w:val="000000"/>
                      <w:sz w:val="16"/>
                      <w:szCs w:val="16"/>
                    </w:rPr>
                    <w:t>.</w:t>
                  </w:r>
                  <w:ins w:id="20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24</w:t>
                    </w:r>
                  </w:ins>
                  <w:r w:rsidR="00313383">
                    <w:rPr>
                      <w:rFonts w:ascii="Calibri" w:hAnsi="Calibri" w:cs="Calibri"/>
                      <w:color w:val="000000"/>
                      <w:sz w:val="16"/>
                      <w:szCs w:val="16"/>
                    </w:rPr>
                    <w:t>.</w:t>
                  </w:r>
                  <w:ins w:id="205" w:author="Author">
                    <w:r>
                      <w:rPr>
                        <w:rFonts w:ascii="Calibri" w:hAnsi="Calibri" w:cs="Calibri"/>
                        <w:color w:val="000000"/>
                        <w:sz w:val="16"/>
                        <w:szCs w:val="16"/>
                      </w:rPr>
                      <w:t>0%</w:t>
                    </w:r>
                  </w:ins>
                </w:p>
              </w:tc>
            </w:tr>
            <w:tr w:rsidR="005C1489" w14:paraId="53250F55"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9</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1286C44C"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14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12</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11</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57BD64F6"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w:t>
                    </w:r>
                  </w:ins>
                  <w:r w:rsidR="00313383">
                    <w:rPr>
                      <w:rFonts w:ascii="Calibri" w:hAnsi="Calibri" w:cs="Calibri"/>
                      <w:color w:val="000000"/>
                      <w:sz w:val="16"/>
                      <w:szCs w:val="16"/>
                    </w:rPr>
                    <w:t>.</w:t>
                  </w:r>
                  <w:ins w:id="23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2</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2</w:t>
                    </w:r>
                  </w:ins>
                  <w:r w:rsidR="00313383">
                    <w:rPr>
                      <w:rFonts w:ascii="Calibri" w:hAnsi="Calibri" w:cs="Calibri"/>
                      <w:color w:val="000000"/>
                      <w:sz w:val="16"/>
                      <w:szCs w:val="16"/>
                    </w:rPr>
                    <w:t>.</w:t>
                  </w:r>
                  <w:ins w:id="241" w:author="Author">
                    <w:r>
                      <w:rPr>
                        <w:rFonts w:ascii="Calibri" w:hAnsi="Calibri" w:cs="Calibri"/>
                        <w:color w:val="000000"/>
                        <w:sz w:val="16"/>
                        <w:szCs w:val="16"/>
                      </w:rPr>
                      <w:t>5%</w:t>
                    </w:r>
                  </w:ins>
                </w:p>
              </w:tc>
            </w:tr>
            <w:tr w:rsidR="005C1489" w14:paraId="7C55CCD8"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9</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7</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1B9AACE4"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4</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4</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5</w:t>
                    </w:r>
                  </w:ins>
                  <w:r w:rsidR="00313383">
                    <w:rPr>
                      <w:rFonts w:ascii="Calibri" w:hAnsi="Calibri" w:cs="Calibri"/>
                      <w:color w:val="000000"/>
                      <w:sz w:val="16"/>
                      <w:szCs w:val="16"/>
                    </w:rPr>
                    <w:t>.</w:t>
                  </w:r>
                  <w:ins w:id="265" w:author="Author">
                    <w:r>
                      <w:rPr>
                        <w:rFonts w:ascii="Calibri" w:hAnsi="Calibri" w:cs="Calibri"/>
                        <w:color w:val="000000"/>
                        <w:sz w:val="16"/>
                        <w:szCs w:val="16"/>
                      </w:rPr>
                      <w:t>6%</w:t>
                    </w:r>
                  </w:ins>
                </w:p>
              </w:tc>
            </w:tr>
            <w:tr w:rsidR="005C1489" w14:paraId="1E842F09"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4</w:t>
                    </w:r>
                  </w:ins>
                  <w:r w:rsidR="00313383">
                    <w:rPr>
                      <w:rFonts w:ascii="Calibri" w:hAnsi="Calibri" w:cs="Calibri"/>
                      <w:color w:val="000000"/>
                      <w:sz w:val="16"/>
                      <w:szCs w:val="16"/>
                    </w:rPr>
                    <w:t>.</w:t>
                  </w:r>
                  <w:ins w:id="271"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4</w:t>
                    </w:r>
                  </w:ins>
                  <w:r w:rsidR="00313383">
                    <w:rPr>
                      <w:rFonts w:ascii="Calibri" w:hAnsi="Calibri" w:cs="Calibri"/>
                      <w:color w:val="000000"/>
                      <w:sz w:val="16"/>
                      <w:szCs w:val="16"/>
                    </w:rPr>
                    <w:t>.</w:t>
                  </w:r>
                  <w:ins w:id="274"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9</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0B0B2E5" w14:textId="77777777" w:rsidTr="000D2A4F">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79" w:author="Author"/>
                      <w:rFonts w:ascii="Calibri" w:eastAsia="Times New Roman" w:hAnsi="Calibri"/>
                      <w:b/>
                      <w:bCs/>
                      <w:color w:val="000000"/>
                      <w:sz w:val="16"/>
                      <w:szCs w:val="16"/>
                      <w:lang w:val="en-US"/>
                    </w:rPr>
                  </w:pPr>
                  <w:ins w:id="280"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1" w:author="Author"/>
                      <w:rFonts w:ascii="Calibri" w:eastAsia="Times New Roman" w:hAnsi="Calibri"/>
                      <w:b/>
                      <w:bCs/>
                      <w:color w:val="000000"/>
                      <w:sz w:val="16"/>
                      <w:szCs w:val="16"/>
                      <w:lang w:val="en-US"/>
                    </w:rPr>
                  </w:pPr>
                  <w:ins w:id="282"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3"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4" w:author="Author"/>
                      <w:rFonts w:ascii="Calibri" w:eastAsia="Times New Roman" w:hAnsi="Calibri"/>
                      <w:b/>
                      <w:bCs/>
                      <w:color w:val="000000"/>
                      <w:sz w:val="16"/>
                      <w:szCs w:val="16"/>
                      <w:lang w:val="en-US"/>
                    </w:rPr>
                  </w:pPr>
                  <w:ins w:id="285"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7" w:author="Author"/>
                      <w:rFonts w:ascii="Calibri" w:eastAsia="Times New Roman" w:hAnsi="Calibri"/>
                      <w:b/>
                      <w:bCs/>
                      <w:color w:val="000000"/>
                      <w:sz w:val="16"/>
                      <w:szCs w:val="16"/>
                      <w:lang w:val="en-US"/>
                    </w:rPr>
                  </w:pPr>
                  <w:ins w:id="288"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89" w:author="Author">
                    <w:r>
                      <w:rPr>
                        <w:rFonts w:ascii="Calibri" w:hAnsi="Calibri" w:cs="Calibri"/>
                        <w:b/>
                        <w:bCs/>
                        <w:color w:val="000000"/>
                        <w:sz w:val="16"/>
                        <w:szCs w:val="16"/>
                      </w:rPr>
                      <w:t>1%</w:t>
                    </w:r>
                  </w:ins>
                </w:p>
              </w:tc>
            </w:tr>
            <w:tr w:rsidR="005C1489" w14:paraId="225975BA" w14:textId="77777777" w:rsidTr="000D2A4F">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1" w:author="Author"/>
                      <w:rFonts w:ascii="Calibri" w:eastAsia="Times New Roman" w:hAnsi="Calibri"/>
                      <w:b/>
                      <w:bCs/>
                      <w:color w:val="000000"/>
                      <w:sz w:val="16"/>
                      <w:szCs w:val="16"/>
                      <w:lang w:val="en-US"/>
                    </w:rPr>
                  </w:pPr>
                  <w:ins w:id="292"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3" w:author="Author"/>
                      <w:rFonts w:ascii="Calibri" w:eastAsia="Times New Roman" w:hAnsi="Calibri"/>
                      <w:b/>
                      <w:bCs/>
                      <w:color w:val="000000"/>
                      <w:sz w:val="16"/>
                      <w:szCs w:val="16"/>
                      <w:lang w:val="en-US"/>
                    </w:rPr>
                  </w:pPr>
                  <w:ins w:id="294"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5"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6" w:author="Author"/>
                      <w:rFonts w:ascii="Calibri" w:eastAsia="Times New Roman" w:hAnsi="Calibri"/>
                      <w:b/>
                      <w:bCs/>
                      <w:color w:val="000000"/>
                      <w:sz w:val="16"/>
                      <w:szCs w:val="16"/>
                      <w:lang w:val="en-US"/>
                    </w:rPr>
                  </w:pPr>
                  <w:ins w:id="297"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8"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99" w:author="Author"/>
                      <w:rFonts w:ascii="Calibri" w:eastAsia="Times New Roman" w:hAnsi="Calibri"/>
                      <w:b/>
                      <w:bCs/>
                      <w:color w:val="000000"/>
                      <w:sz w:val="16"/>
                      <w:szCs w:val="16"/>
                      <w:lang w:val="en-US"/>
                    </w:rPr>
                  </w:pPr>
                  <w:ins w:id="300"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1"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2"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3"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4"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bookmarkStart w:id="305" w:name="_GoBack" w:colFirst="2" w:colLast="2"/>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bookmarkEnd w:id="305"/>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816A7" w14:textId="77777777" w:rsidR="00547A9D" w:rsidRDefault="00547A9D" w:rsidP="00581A60">
      <w:pPr>
        <w:spacing w:after="0"/>
      </w:pPr>
      <w:r>
        <w:separator/>
      </w:r>
    </w:p>
  </w:endnote>
  <w:endnote w:type="continuationSeparator" w:id="0">
    <w:p w14:paraId="7096E784" w14:textId="77777777" w:rsidR="00547A9D" w:rsidRDefault="00547A9D" w:rsidP="00581A60">
      <w:pPr>
        <w:spacing w:after="0"/>
      </w:pPr>
      <w:r>
        <w:continuationSeparator/>
      </w:r>
    </w:p>
  </w:endnote>
  <w:endnote w:type="continuationNotice" w:id="1">
    <w:p w14:paraId="7905B60E" w14:textId="77777777" w:rsidR="00547A9D" w:rsidRDefault="00547A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8CD42" w14:textId="77777777" w:rsidR="00547A9D" w:rsidRDefault="00547A9D" w:rsidP="00581A60">
      <w:pPr>
        <w:spacing w:after="0"/>
      </w:pPr>
      <w:r>
        <w:separator/>
      </w:r>
    </w:p>
  </w:footnote>
  <w:footnote w:type="continuationSeparator" w:id="0">
    <w:p w14:paraId="1F73BE7F" w14:textId="77777777" w:rsidR="00547A9D" w:rsidRDefault="00547A9D" w:rsidP="00581A60">
      <w:pPr>
        <w:spacing w:after="0"/>
      </w:pPr>
      <w:r>
        <w:continuationSeparator/>
      </w:r>
    </w:p>
  </w:footnote>
  <w:footnote w:type="continuationNotice" w:id="1">
    <w:p w14:paraId="14F4DA4B" w14:textId="77777777" w:rsidR="00547A9D" w:rsidRDefault="00547A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FB485DA-EAC8-43E2-BF4B-90F8706E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5182</Words>
  <Characters>29538</Characters>
  <Application>Microsoft Office Word</Application>
  <DocSecurity>0</DocSecurity>
  <Lines>246</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2020-11-16T19:18:00Z</dcterms:created>
  <dcterms:modified xsi:type="dcterms:W3CDTF">2020-11-16T20:17:00Z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