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0A400C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BodyText"/>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D34BCB">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8" w:author="Author"/>
                <w:rFonts w:ascii="Times New Roman" w:hAnsi="Times New Roman"/>
              </w:rPr>
            </w:pPr>
            <w:ins w:id="19"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w:t>
            </w:r>
            <w:r w:rsidR="00F9504A">
              <w:rPr>
                <w:rFonts w:ascii="Times New Roman" w:hAnsi="Times New Roman"/>
              </w:rPr>
              <w:lastRenderedPageBreak/>
              <w:t xml:space="preserve">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2" w:author="Author"/>
                <w:rFonts w:ascii="Times New Roman" w:hAnsi="Times New Roman"/>
              </w:rPr>
            </w:pPr>
            <w:ins w:id="23"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D34BC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27"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Author">
              <w:r w:rsidR="00FB13F0">
                <w:t>.</w:t>
              </w:r>
              <w:del w:id="29"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30"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lastRenderedPageBreak/>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lastRenderedPageBreak/>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1"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Author">
              <w:r w:rsidRPr="00DC4344">
                <w:rPr>
                  <w:strike/>
                  <w:color w:val="FF0000"/>
                </w:rPr>
                <w:t xml:space="preserve">. The reason why the average power consumption may potentially increase </w:t>
              </w:r>
              <w:del w:id="33" w:author="Author">
                <w:r w:rsidRPr="00DC4344" w:rsidDel="00D312F4">
                  <w:rPr>
                    <w:strike/>
                    <w:color w:val="FF0000"/>
                  </w:rPr>
                  <w:delText>since</w:delText>
                </w:r>
              </w:del>
              <w:r w:rsidRPr="00DC4344">
                <w:rPr>
                  <w:strike/>
                  <w:color w:val="FF0000"/>
                </w:rPr>
                <w:t xml:space="preserve">is that the reduced downlink spectral efficiency may require </w:t>
              </w:r>
              <w:del w:id="34"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5" w:author="Author">
              <w:r w:rsidRPr="008B1569">
                <w:rPr>
                  <w:i/>
                </w:rPr>
                <w:t xml:space="preserve">. The reason why the average power consumption may potentially increase </w:t>
              </w:r>
              <w:del w:id="36" w:author="Author">
                <w:r w:rsidRPr="008B1569" w:rsidDel="00D312F4">
                  <w:rPr>
                    <w:i/>
                  </w:rPr>
                  <w:delText>since</w:delText>
                </w:r>
              </w:del>
              <w:r w:rsidRPr="008B1569">
                <w:rPr>
                  <w:i/>
                </w:rPr>
                <w:t xml:space="preserve">is that the reduced downlink spectral efficiency may require </w:t>
              </w:r>
              <w:del w:id="37"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hint="eastAsia"/>
                <w:lang w:val="en-US" w:eastAsia="zh-CN"/>
              </w:rPr>
            </w:pPr>
          </w:p>
        </w:tc>
        <w:tc>
          <w:tcPr>
            <w:tcW w:w="6780" w:type="dxa"/>
          </w:tcPr>
          <w:p w14:paraId="1415B077" w14:textId="105CF932" w:rsidR="00B040C1" w:rsidRDefault="00B040C1" w:rsidP="00B040C1">
            <w:pPr>
              <w:spacing w:line="254" w:lineRule="auto"/>
              <w:jc w:val="both"/>
              <w:rPr>
                <w:rFonts w:eastAsia="DengXian" w:hint="eastAsia"/>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77777777" w:rsidR="00A9158D" w:rsidRDefault="00A9158D" w:rsidP="00BC089F">
            <w:pPr>
              <w:jc w:val="both"/>
              <w:rPr>
                <w:rFonts w:eastAsia="DengXian"/>
                <w:lang w:val="en-US" w:eastAsia="zh-CN"/>
              </w:rPr>
            </w:pP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5C3F62D1" w14:textId="77777777" w:rsidR="00A9158D" w:rsidRDefault="00A9158D" w:rsidP="00BC089F">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1"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2"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3"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4"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5" w:author="Author">
              <w:r w:rsidDel="00BD14F7">
                <w:rPr>
                  <w:rFonts w:ascii="Times New Roman" w:hAnsi="Times New Roman"/>
                </w:rPr>
                <w:delText>may</w:delText>
              </w:r>
            </w:del>
            <w:ins w:id="46"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7"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lastRenderedPageBreak/>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8"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w:t>
            </w:r>
            <w:r>
              <w:rPr>
                <w:rFonts w:eastAsia="SimSun"/>
                <w:b/>
                <w:lang w:eastAsia="zh-CN"/>
              </w:rPr>
              <w:lastRenderedPageBreak/>
              <w:t xml:space="preserve">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DC1ADD">
        <w:tc>
          <w:tcPr>
            <w:tcW w:w="1479" w:type="dxa"/>
          </w:tcPr>
          <w:p w14:paraId="431FCC16" w14:textId="77AB05A9" w:rsidR="00867477" w:rsidRDefault="00867477" w:rsidP="00B7525B">
            <w:pPr>
              <w:rPr>
                <w:rFonts w:eastAsia="Malgun Gothic"/>
                <w:lang w:val="en-US" w:eastAsia="ko-KR"/>
              </w:rPr>
            </w:pPr>
            <w:r>
              <w:rPr>
                <w:rFonts w:eastAsia="DengXian"/>
                <w:lang w:val="en-US" w:eastAsia="zh-CN"/>
              </w:rPr>
              <w:lastRenderedPageBreak/>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77777777" w:rsidR="00867477" w:rsidRDefault="00867477" w:rsidP="00B7525B">
            <w:pPr>
              <w:rPr>
                <w:rFonts w:eastAsia="Malgun Gothic"/>
                <w:lang w:val="en-US" w:eastAsia="ko-KR"/>
              </w:rPr>
            </w:pPr>
          </w:p>
        </w:tc>
        <w:tc>
          <w:tcPr>
            <w:tcW w:w="1372" w:type="dxa"/>
          </w:tcPr>
          <w:p w14:paraId="5DEA479D" w14:textId="77777777" w:rsidR="00867477" w:rsidRDefault="00867477" w:rsidP="00D51F19">
            <w:pPr>
              <w:tabs>
                <w:tab w:val="left" w:pos="551"/>
              </w:tabs>
              <w:jc w:val="both"/>
              <w:rPr>
                <w:lang w:val="en-US" w:eastAsia="ko-KR"/>
              </w:rPr>
            </w:pPr>
          </w:p>
        </w:tc>
        <w:tc>
          <w:tcPr>
            <w:tcW w:w="6780" w:type="dxa"/>
          </w:tcPr>
          <w:p w14:paraId="7FCA3D8E" w14:textId="77777777" w:rsidR="00867477" w:rsidRDefault="00867477" w:rsidP="008869C5">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9" w:name="_Toc42165601"/>
      <w:bookmarkStart w:id="50" w:name="_Toc51768536"/>
      <w:bookmarkStart w:id="51" w:name="_Toc51771043"/>
      <w:r>
        <w:t>7</w:t>
      </w:r>
      <w:r w:rsidRPr="000E647A">
        <w:t>.2.</w:t>
      </w:r>
      <w:r>
        <w:t>5</w:t>
      </w:r>
      <w:r w:rsidRPr="000E647A">
        <w:tab/>
        <w:t>Analysis of specification impacts</w:t>
      </w:r>
      <w:bookmarkEnd w:id="49"/>
      <w:bookmarkEnd w:id="50"/>
      <w:bookmarkEnd w:id="51"/>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lastRenderedPageBreak/>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2" w:author="Author"/>
                <w:rFonts w:ascii="Times New Roman" w:hAnsi="Times New Roman"/>
              </w:rPr>
            </w:pPr>
            <w:r>
              <w:rPr>
                <w:rFonts w:ascii="Times New Roman" w:hAnsi="Times New Roman"/>
              </w:rPr>
              <w:t xml:space="preserve">For reduced number of Rx branches, work in RAN4 </w:t>
            </w:r>
            <w:del w:id="53" w:author="Author">
              <w:r w:rsidDel="00A90BE1">
                <w:rPr>
                  <w:rFonts w:ascii="Times New Roman" w:hAnsi="Times New Roman"/>
                </w:rPr>
                <w:delText>will</w:delText>
              </w:r>
            </w:del>
            <w:ins w:id="54"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55" w:author="Author">
              <w:r w:rsidRPr="00F40FEF" w:rsidDel="00064471">
                <w:rPr>
                  <w:rFonts w:ascii="Times New Roman" w:hAnsi="Times New Roman"/>
                </w:rPr>
                <w:delText>change</w:delText>
              </w:r>
            </w:del>
            <w:ins w:id="56"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57"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w:t>
            </w:r>
            <w:r>
              <w:rPr>
                <w:lang w:val="en-US"/>
              </w:rPr>
              <w:lastRenderedPageBreak/>
              <w:t>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4239C3">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77777777" w:rsidR="00D66670" w:rsidRDefault="00D66670" w:rsidP="00DE6D10">
            <w:pPr>
              <w:jc w:val="both"/>
              <w:rPr>
                <w:lang w:val="en-US" w:eastAsia="ko-KR"/>
              </w:rPr>
            </w:pPr>
          </w:p>
        </w:tc>
        <w:tc>
          <w:tcPr>
            <w:tcW w:w="1372" w:type="dxa"/>
          </w:tcPr>
          <w:p w14:paraId="167552AA" w14:textId="77777777" w:rsidR="00D66670" w:rsidRDefault="00D66670" w:rsidP="00803052">
            <w:pPr>
              <w:tabs>
                <w:tab w:val="left" w:pos="551"/>
              </w:tabs>
              <w:jc w:val="center"/>
              <w:rPr>
                <w:rFonts w:eastAsia="Yu Mincho"/>
                <w:lang w:val="en-US" w:eastAsia="ja-JP"/>
              </w:rPr>
            </w:pPr>
          </w:p>
        </w:tc>
        <w:tc>
          <w:tcPr>
            <w:tcW w:w="6780" w:type="dxa"/>
          </w:tcPr>
          <w:p w14:paraId="2DF104F2" w14:textId="77777777" w:rsidR="00D66670" w:rsidRPr="00803052" w:rsidRDefault="00D66670"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Heading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64" w:name="_Toc42165604"/>
      <w:bookmarkStart w:id="65" w:name="_Toc51768539"/>
      <w:bookmarkStart w:id="66" w:name="_Toc51771046"/>
      <w:r>
        <w:t>7</w:t>
      </w:r>
      <w:r w:rsidRPr="000E647A">
        <w:t>.3.2</w:t>
      </w:r>
      <w:r w:rsidRPr="000E647A">
        <w:tab/>
        <w:t>Analysis of UE complexity reduction</w:t>
      </w:r>
      <w:bookmarkEnd w:id="64"/>
      <w:bookmarkEnd w:id="65"/>
      <w:bookmarkEnd w:id="66"/>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67" w:name="_Toc42165605"/>
      <w:bookmarkStart w:id="68" w:name="_Toc51768540"/>
      <w:bookmarkStart w:id="69" w:name="_Toc51771047"/>
      <w:r>
        <w:t>7</w:t>
      </w:r>
      <w:r w:rsidRPr="000E647A">
        <w:t>.3.3</w:t>
      </w:r>
      <w:r w:rsidRPr="000E647A">
        <w:tab/>
        <w:t xml:space="preserve">Analysis of </w:t>
      </w:r>
      <w:r>
        <w:t>performance impacts</w:t>
      </w:r>
      <w:bookmarkEnd w:id="67"/>
      <w:bookmarkEnd w:id="68"/>
      <w:bookmarkEnd w:id="69"/>
    </w:p>
    <w:p w14:paraId="3655C71A" w14:textId="77777777" w:rsidR="003D7934" w:rsidRDefault="003D7934" w:rsidP="003D7934">
      <w:pPr>
        <w:pStyle w:val="BodyText"/>
        <w:rPr>
          <w:rFonts w:ascii="Times New Roman" w:hAnsi="Times New Roman"/>
        </w:rPr>
      </w:pPr>
      <w:bookmarkStart w:id="70" w:name="_Toc42165606"/>
      <w:bookmarkStart w:id="71" w:name="_Toc51768541"/>
      <w:bookmarkStart w:id="72"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3" w:name="_Hlk55554128"/>
      <w:r w:rsidRPr="00482371">
        <w:rPr>
          <w:rFonts w:ascii="Times New Roman" w:hAnsi="Times New Roman"/>
        </w:rPr>
        <w:t xml:space="preserve">There is an impact on peak data rate due to BW reduction </w:t>
      </w:r>
      <w:bookmarkEnd w:id="73"/>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74"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74"/>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75" w:author="Author">
              <w:r w:rsidR="00CE17F3">
                <w:t xml:space="preserve">having instantaneous peak data rates </w:t>
              </w:r>
            </w:ins>
            <w:r>
              <w:t>meeting the peak data rate requirements for the RedCap use cases</w:t>
            </w:r>
            <w:ins w:id="76" w:author="Author">
              <w:r w:rsidR="00A660CB">
                <w:t>, at least when the bandwidth reduction is not combined with other UE complexity reduction techniques</w:t>
              </w:r>
            </w:ins>
            <w:r>
              <w:t>.</w:t>
            </w:r>
            <w:ins w:id="77"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lastRenderedPageBreak/>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hint="eastAsia"/>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0740FB">
        <w:tc>
          <w:tcPr>
            <w:tcW w:w="1479" w:type="dxa"/>
          </w:tcPr>
          <w:p w14:paraId="53E0CC66" w14:textId="77777777" w:rsidR="00A34E8F" w:rsidRDefault="00A34E8F" w:rsidP="000740FB">
            <w:pPr>
              <w:jc w:val="both"/>
              <w:rPr>
                <w:lang w:val="en-US" w:eastAsia="ko-KR"/>
              </w:rPr>
            </w:pPr>
            <w:r>
              <w:rPr>
                <w:lang w:val="en-US" w:eastAsia="ko-KR"/>
              </w:rPr>
              <w:t>FL</w:t>
            </w:r>
          </w:p>
        </w:tc>
        <w:tc>
          <w:tcPr>
            <w:tcW w:w="8152" w:type="dxa"/>
            <w:gridSpan w:val="2"/>
          </w:tcPr>
          <w:p w14:paraId="720E4DE0" w14:textId="463EB1C4" w:rsidR="00A34E8F" w:rsidRDefault="00A34E8F" w:rsidP="000740FB">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0740FB">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0740FB">
        <w:tc>
          <w:tcPr>
            <w:tcW w:w="1479" w:type="dxa"/>
          </w:tcPr>
          <w:p w14:paraId="57FAC65E" w14:textId="77777777" w:rsidR="00A34E8F" w:rsidRDefault="00A34E8F" w:rsidP="000740FB">
            <w:pPr>
              <w:jc w:val="both"/>
              <w:rPr>
                <w:lang w:val="en-US" w:eastAsia="ko-KR"/>
              </w:rPr>
            </w:pPr>
          </w:p>
        </w:tc>
        <w:tc>
          <w:tcPr>
            <w:tcW w:w="1372" w:type="dxa"/>
          </w:tcPr>
          <w:p w14:paraId="4A98E063" w14:textId="77777777" w:rsidR="00A34E8F" w:rsidRDefault="00A34E8F" w:rsidP="000740FB">
            <w:pPr>
              <w:tabs>
                <w:tab w:val="left" w:pos="551"/>
              </w:tabs>
              <w:jc w:val="center"/>
              <w:rPr>
                <w:rFonts w:eastAsia="Yu Mincho"/>
                <w:lang w:val="en-US" w:eastAsia="ja-JP"/>
              </w:rPr>
            </w:pPr>
          </w:p>
        </w:tc>
        <w:tc>
          <w:tcPr>
            <w:tcW w:w="6780" w:type="dxa"/>
          </w:tcPr>
          <w:p w14:paraId="65E50071" w14:textId="77777777" w:rsidR="00A34E8F" w:rsidRPr="00803052" w:rsidRDefault="00A34E8F" w:rsidP="000740FB">
            <w:pPr>
              <w:jc w:val="both"/>
              <w:rPr>
                <w:lang w:val="en-US"/>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78"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79" w:author="Author">
              <w:del w:id="80"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 xml:space="preserve">of the impact on power </w:t>
            </w:r>
            <w:r w:rsidR="002B0C31">
              <w:rPr>
                <w:b/>
                <w:bCs/>
              </w:rPr>
              <w:lastRenderedPageBreak/>
              <w:t>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w:t>
            </w:r>
            <w:r w:rsidR="00825D94">
              <w:rPr>
                <w:rFonts w:eastAsia="SimSun"/>
                <w:lang w:val="en-US" w:eastAsia="zh-CN"/>
              </w:rPr>
              <w:lastRenderedPageBreak/>
              <w:t xml:space="preserve">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lastRenderedPageBreak/>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3"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4"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hint="eastAsia"/>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0740FB">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 xml:space="preserve">of the impact on power </w:t>
            </w:r>
            <w:r>
              <w:rPr>
                <w:b/>
                <w:bCs/>
              </w:rPr>
              <w:lastRenderedPageBreak/>
              <w:t>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bl>
    <w:p w14:paraId="079497B6" w14:textId="1A9D84CC" w:rsidR="00CB62E5" w:rsidRPr="00DC4344" w:rsidRDefault="00CB62E5" w:rsidP="00CB62E5">
      <w:pPr>
        <w:pStyle w:val="BodyText"/>
        <w:rPr>
          <w:rFonts w:ascii="Times New Roman" w:eastAsia="DengXian" w:hAnsi="Times New Roman"/>
        </w:rPr>
      </w:pPr>
    </w:p>
    <w:bookmarkEnd w:id="70"/>
    <w:bookmarkEnd w:id="71"/>
    <w:bookmarkEnd w:id="72"/>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lastRenderedPageBreak/>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8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86" w:author="Author"/>
                <w:rFonts w:ascii="Times New Roman" w:hAnsi="Times New Roman"/>
              </w:rPr>
            </w:pPr>
            <w:del w:id="8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88" w:author="Author"/>
                <w:rFonts w:ascii="Times New Roman" w:hAnsi="Times New Roman"/>
              </w:rPr>
            </w:pPr>
            <w:del w:id="8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0" w:author="Author"/>
                <w:rFonts w:ascii="Times New Roman" w:hAnsi="Times New Roman"/>
              </w:rPr>
            </w:pPr>
            <w:del w:id="9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 xml:space="preserve">Some of the initial UL BWP configurations have a larger bandwidth than the bandwidth options considered for RedCap. This would have impact on Msg3 and PUCCH for Msg4 for RedCap UEs. If the network is restricted to use UL BWP configurations that have a bandwidth no </w:t>
            </w:r>
            <w:r w:rsidRPr="005C255C">
              <w:rPr>
                <w:rFonts w:ascii="Times New Roman" w:hAnsi="Times New Roman"/>
              </w:rPr>
              <w:lastRenderedPageBreak/>
              <w:t>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9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9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95" w:author="Author">
              <w:r>
                <w:rPr>
                  <w:rFonts w:ascii="Times New Roman" w:hAnsi="Times New Roman"/>
                </w:rPr>
                <w:t>If RedCap UE and legacy UEs share the same ROs, t</w:t>
              </w:r>
            </w:ins>
            <w:del w:id="9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97" w:author="Author">
              <w:r>
                <w:rPr>
                  <w:rFonts w:ascii="Times New Roman" w:hAnsi="Times New Roman"/>
                </w:rPr>
                <w:t>If RedCap UE and legacy UEs share the same initial UL BWP, t</w:t>
              </w:r>
            </w:ins>
            <w:del w:id="98" w:author="Author">
              <w:r>
                <w:rPr>
                  <w:rFonts w:ascii="Times New Roman" w:hAnsi="Times New Roman"/>
                </w:rPr>
                <w:delText>T</w:delText>
              </w:r>
            </w:del>
            <w:r>
              <w:rPr>
                <w:rFonts w:ascii="Times New Roman" w:hAnsi="Times New Roman"/>
              </w:rPr>
              <w:t xml:space="preserve">his would have impact on Msg3 and PUCCH for Msg4 for RedCap UEs. If the network is restricted to use UL BWP configurations that have a bandwidth no greater than the RedCap UE bandwidth capability also for legacy UEs, </w:t>
            </w:r>
            <w:r>
              <w:rPr>
                <w:rFonts w:ascii="Times New Roman" w:hAnsi="Times New Roman"/>
              </w:rPr>
              <w:lastRenderedPageBreak/>
              <w:t>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227A2F">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276A59" w:rsidRPr="008E3AB5" w14:paraId="46C1DA18" w14:textId="77777777" w:rsidTr="001B2FEB">
        <w:tc>
          <w:tcPr>
            <w:tcW w:w="1479" w:type="dxa"/>
          </w:tcPr>
          <w:p w14:paraId="2D3FCF84" w14:textId="77777777" w:rsidR="00276A59" w:rsidRDefault="00276A59" w:rsidP="00A97AB9">
            <w:pPr>
              <w:jc w:val="both"/>
              <w:rPr>
                <w:lang w:val="en-US" w:eastAsia="ko-KR"/>
              </w:rPr>
            </w:pPr>
          </w:p>
        </w:tc>
        <w:tc>
          <w:tcPr>
            <w:tcW w:w="1372" w:type="dxa"/>
          </w:tcPr>
          <w:p w14:paraId="0408BFAB" w14:textId="77777777" w:rsidR="00276A59" w:rsidRDefault="00276A59" w:rsidP="00A97AB9">
            <w:pPr>
              <w:tabs>
                <w:tab w:val="left" w:pos="551"/>
              </w:tabs>
              <w:jc w:val="both"/>
              <w:rPr>
                <w:lang w:val="en-US" w:eastAsia="ko-KR"/>
              </w:rPr>
            </w:pPr>
          </w:p>
        </w:tc>
        <w:tc>
          <w:tcPr>
            <w:tcW w:w="6780" w:type="dxa"/>
          </w:tcPr>
          <w:p w14:paraId="5EADA5E3" w14:textId="77777777" w:rsidR="00276A59" w:rsidRDefault="00276A59" w:rsidP="00A97AB9">
            <w:pPr>
              <w:jc w:val="both"/>
              <w:rPr>
                <w:lang w:val="en-US"/>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lastRenderedPageBreak/>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99" w:author="Author">
              <w:r w:rsidDel="00CD4A93">
                <w:rPr>
                  <w:rFonts w:ascii="Times New Roman" w:hAnsi="Times New Roman"/>
                </w:rPr>
                <w:delText>All</w:delText>
              </w:r>
            </w:del>
            <w:ins w:id="100" w:author="Author">
              <w:r w:rsidR="00CD4A93">
                <w:rPr>
                  <w:rFonts w:ascii="Times New Roman" w:hAnsi="Times New Roman"/>
                </w:rPr>
                <w:t>At least</w:t>
              </w:r>
            </w:ins>
            <w:r>
              <w:rPr>
                <w:rFonts w:ascii="Times New Roman" w:hAnsi="Times New Roman"/>
              </w:rPr>
              <w:t xml:space="preserve"> the UE bandwidth reduction options </w:t>
            </w:r>
            <w:del w:id="101" w:author="Author">
              <w:r w:rsidDel="00CD4A93">
                <w:rPr>
                  <w:rFonts w:ascii="Times New Roman" w:hAnsi="Times New Roman"/>
                </w:rPr>
                <w:delText>considered</w:delText>
              </w:r>
            </w:del>
            <w:ins w:id="102"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03" w:author="Author">
              <w:r w:rsidDel="0015462C">
                <w:rPr>
                  <w:rFonts w:ascii="Times New Roman" w:hAnsi="Times New Roman"/>
                </w:rPr>
                <w:delText>There is no need for introducing a new SSB, CORESET#0, initial access</w:delText>
              </w:r>
            </w:del>
            <w:ins w:id="104" w:author="Author">
              <w:del w:id="105" w:author="Author">
                <w:r w:rsidR="006E6D89" w:rsidDel="0015462C">
                  <w:rPr>
                    <w:rFonts w:ascii="Times New Roman" w:hAnsi="Times New Roman"/>
                  </w:rPr>
                  <w:delText>cell search</w:delText>
                </w:r>
              </w:del>
            </w:ins>
            <w:del w:id="106"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07"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08"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44034A">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777777" w:rsidR="007D6BB8" w:rsidRDefault="007D6BB8" w:rsidP="00D51F19">
            <w:pPr>
              <w:jc w:val="both"/>
              <w:rPr>
                <w:rFonts w:eastAsia="Malgun Gothic"/>
                <w:lang w:val="en-US" w:eastAsia="ko-KR"/>
              </w:rPr>
            </w:pPr>
          </w:p>
        </w:tc>
        <w:tc>
          <w:tcPr>
            <w:tcW w:w="1372" w:type="dxa"/>
          </w:tcPr>
          <w:p w14:paraId="5688147E" w14:textId="77777777" w:rsidR="007D6BB8" w:rsidRDefault="007D6BB8" w:rsidP="00D51F19">
            <w:pPr>
              <w:tabs>
                <w:tab w:val="left" w:pos="551"/>
              </w:tabs>
              <w:jc w:val="both"/>
              <w:rPr>
                <w:rFonts w:eastAsia="Yu Mincho"/>
                <w:lang w:val="en-US" w:eastAsia="ja-JP"/>
              </w:rPr>
            </w:pPr>
          </w:p>
        </w:tc>
        <w:tc>
          <w:tcPr>
            <w:tcW w:w="6780" w:type="dxa"/>
          </w:tcPr>
          <w:p w14:paraId="3D870AA1" w14:textId="77777777" w:rsidR="007D6BB8" w:rsidRDefault="007D6BB8"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09" w:name="_Toc42165608"/>
      <w:bookmarkStart w:id="110" w:name="_Toc51768543"/>
      <w:bookmarkStart w:id="111" w:name="_Toc51771050"/>
      <w:r>
        <w:t>7</w:t>
      </w:r>
      <w:r w:rsidRPr="000E647A">
        <w:t>.4</w:t>
      </w:r>
      <w:r w:rsidRPr="000E647A">
        <w:tab/>
        <w:t>Half-duplex FDD operation</w:t>
      </w:r>
      <w:bookmarkEnd w:id="109"/>
      <w:bookmarkEnd w:id="110"/>
      <w:bookmarkEnd w:id="111"/>
    </w:p>
    <w:p w14:paraId="7E7FC05D" w14:textId="1FB94B3B" w:rsidR="00090EF0" w:rsidRPr="000E647A" w:rsidRDefault="00090EF0" w:rsidP="00090EF0">
      <w:pPr>
        <w:pStyle w:val="Heading3"/>
      </w:pPr>
      <w:bookmarkStart w:id="112" w:name="_Toc42165609"/>
      <w:bookmarkStart w:id="113" w:name="_Toc51768544"/>
      <w:bookmarkStart w:id="114" w:name="_Toc51771051"/>
      <w:r>
        <w:t>7</w:t>
      </w:r>
      <w:r w:rsidRPr="000E647A">
        <w:t>.4.1</w:t>
      </w:r>
      <w:r w:rsidRPr="000E647A">
        <w:tab/>
        <w:t>Description of feature</w:t>
      </w:r>
      <w:bookmarkEnd w:id="112"/>
      <w:bookmarkEnd w:id="113"/>
      <w:bookmarkEnd w:id="114"/>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15" w:name="_Toc42165610"/>
      <w:bookmarkStart w:id="116" w:name="_Toc51768545"/>
      <w:bookmarkStart w:id="117" w:name="_Toc51771052"/>
      <w:r>
        <w:t>7</w:t>
      </w:r>
      <w:r w:rsidRPr="000E647A">
        <w:t>.4.2</w:t>
      </w:r>
      <w:r w:rsidRPr="000E647A">
        <w:tab/>
        <w:t>Analysis of UE complexity reduction</w:t>
      </w:r>
      <w:bookmarkEnd w:id="115"/>
      <w:bookmarkEnd w:id="116"/>
      <w:bookmarkEnd w:id="117"/>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18" w:name="_Toc42165611"/>
      <w:bookmarkStart w:id="119" w:name="_Toc51768546"/>
      <w:bookmarkStart w:id="120" w:name="_Toc51771053"/>
      <w:r>
        <w:t>7</w:t>
      </w:r>
      <w:r w:rsidRPr="000E647A">
        <w:t>.4.3</w:t>
      </w:r>
      <w:r w:rsidRPr="000E647A">
        <w:tab/>
        <w:t xml:space="preserve">Analysis of </w:t>
      </w:r>
      <w:r>
        <w:t>performance impacts</w:t>
      </w:r>
      <w:bookmarkEnd w:id="118"/>
      <w:bookmarkEnd w:id="119"/>
      <w:bookmarkEnd w:id="120"/>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1"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2" w:author="Author">
              <w:r w:rsidR="00A86752" w:rsidRPr="00220473" w:rsidDel="003412BC">
                <w:delText>data rate</w:delText>
              </w:r>
            </w:del>
            <w:ins w:id="123" w:author="Author">
              <w:r w:rsidR="003412BC">
                <w:t>user throughput</w:t>
              </w:r>
            </w:ins>
            <w:r w:rsidR="00A86752" w:rsidRPr="00220473">
              <w:t xml:space="preserve"> compared to FD-FDD</w:t>
            </w:r>
            <w:del w:id="124" w:author="Author">
              <w:r w:rsidR="00A86752" w:rsidDel="0073184A">
                <w:delText>, but the peak data rate requirements of RedCap use cases can still be fulfilled</w:delText>
              </w:r>
            </w:del>
            <w:ins w:id="125"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lastRenderedPageBreak/>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D34BCB">
            <w:pPr>
              <w:jc w:val="both"/>
              <w:rPr>
                <w:lang w:val="en-US"/>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26" w:author="Author">
              <w:r w:rsidR="00B1015E">
                <w:t xml:space="preserve">especially in case of simultaneous downlink and uplink traffic, </w:t>
              </w:r>
            </w:ins>
            <w:r>
              <w:lastRenderedPageBreak/>
              <w:t>but the latency and reliability requirements of RedCap use cases can still be fulfilled</w:t>
            </w:r>
            <w:ins w:id="127" w:author="Author">
              <w:r w:rsidR="00B1015E">
                <w:t xml:space="preserve"> </w:t>
              </w:r>
              <w:del w:id="12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29" w:author="Author">
              <w:r>
                <w:t xml:space="preserve">especially in case of simultaneous downlink and uplink traffic, </w:t>
              </w:r>
            </w:ins>
            <w:r>
              <w:t>but the latency and reliability requirements of RedCap use cases can still be fulfilled</w:t>
            </w:r>
            <w:ins w:id="130" w:author="Author">
              <w:r>
                <w:t xml:space="preserve"> </w:t>
              </w:r>
              <w:del w:id="13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D34BCB">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32" w:name="_Toc42165612"/>
      <w:bookmarkStart w:id="133" w:name="_Toc51768547"/>
      <w:bookmarkStart w:id="134" w:name="_Toc51771054"/>
      <w:r>
        <w:t>7</w:t>
      </w:r>
      <w:r w:rsidRPr="000E647A">
        <w:t>.</w:t>
      </w:r>
      <w:r>
        <w:t>4</w:t>
      </w:r>
      <w:r w:rsidRPr="000E647A">
        <w:t>.4</w:t>
      </w:r>
      <w:r w:rsidRPr="000E647A">
        <w:tab/>
        <w:t xml:space="preserve">Analysis of </w:t>
      </w:r>
      <w:r>
        <w:t>coexistence with legacy UEs</w:t>
      </w:r>
      <w:bookmarkEnd w:id="132"/>
      <w:bookmarkEnd w:id="133"/>
      <w:bookmarkEnd w:id="13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35" w:author="Author">
              <w:r w:rsidRPr="007566F1" w:rsidDel="00B66080">
                <w:rPr>
                  <w:rFonts w:ascii="Times New Roman" w:hAnsi="Times New Roman"/>
                </w:rPr>
                <w:delText>will</w:delText>
              </w:r>
            </w:del>
            <w:ins w:id="136"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3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38" w:author="Author">
              <w:r w:rsidDel="00B66080">
                <w:rPr>
                  <w:rFonts w:ascii="Times New Roman" w:hAnsi="Times New Roman"/>
                </w:rPr>
                <w:delText>could require that</w:delText>
              </w:r>
            </w:del>
            <w:ins w:id="13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40" w:author="Author">
              <w:r w:rsidDel="00B66080">
                <w:rPr>
                  <w:rFonts w:ascii="Times New Roman" w:hAnsi="Times New Roman"/>
                </w:rPr>
                <w:delText>is</w:delText>
              </w:r>
            </w:del>
            <w:ins w:id="14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4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43" w:author="Author">
              <w:r>
                <w:delText>could require</w:delText>
              </w:r>
            </w:del>
            <w:ins w:id="14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0740FB">
        <w:tc>
          <w:tcPr>
            <w:tcW w:w="1479" w:type="dxa"/>
          </w:tcPr>
          <w:p w14:paraId="1405968D" w14:textId="77777777" w:rsidR="00985E35" w:rsidRDefault="00985E35" w:rsidP="000740FB">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0740FB">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0740FB">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0740FB">
        <w:tc>
          <w:tcPr>
            <w:tcW w:w="1479" w:type="dxa"/>
          </w:tcPr>
          <w:p w14:paraId="41129440" w14:textId="7BE0E858" w:rsidR="00985E35" w:rsidRDefault="00985E35" w:rsidP="000740FB">
            <w:pPr>
              <w:jc w:val="both"/>
              <w:rPr>
                <w:lang w:val="en-US" w:eastAsia="ko-KR"/>
              </w:rPr>
            </w:pPr>
          </w:p>
        </w:tc>
        <w:tc>
          <w:tcPr>
            <w:tcW w:w="1372" w:type="dxa"/>
          </w:tcPr>
          <w:p w14:paraId="00CE2369" w14:textId="77777777" w:rsidR="00985E35" w:rsidRDefault="00985E35" w:rsidP="000740FB">
            <w:pPr>
              <w:tabs>
                <w:tab w:val="left" w:pos="551"/>
              </w:tabs>
              <w:jc w:val="both"/>
              <w:rPr>
                <w:lang w:val="en-US" w:eastAsia="ko-KR"/>
              </w:rPr>
            </w:pPr>
          </w:p>
        </w:tc>
        <w:tc>
          <w:tcPr>
            <w:tcW w:w="6780" w:type="dxa"/>
          </w:tcPr>
          <w:p w14:paraId="7F31238B" w14:textId="3F4958D0" w:rsidR="00985E35" w:rsidRDefault="00985E35" w:rsidP="000740FB">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45" w:name="_Toc42165613"/>
      <w:bookmarkStart w:id="146" w:name="_Toc51768548"/>
      <w:bookmarkStart w:id="147" w:name="_Toc51771055"/>
      <w:r>
        <w:t>7</w:t>
      </w:r>
      <w:r w:rsidRPr="000E647A">
        <w:t>.4.</w:t>
      </w:r>
      <w:r>
        <w:t>5</w:t>
      </w:r>
      <w:r w:rsidRPr="000E647A">
        <w:tab/>
        <w:t>Analysis of specification impacts</w:t>
      </w:r>
      <w:bookmarkEnd w:id="145"/>
      <w:bookmarkEnd w:id="146"/>
      <w:bookmarkEnd w:id="14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48" w:author="Author">
              <w:r w:rsidDel="0071546F">
                <w:rPr>
                  <w:lang w:val="en-US" w:eastAsia="zh-CN"/>
                </w:rPr>
                <w:delText>is expected to</w:delText>
              </w:r>
            </w:del>
            <w:ins w:id="14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50" w:author="Author"/>
                <w:lang w:val="en-US" w:eastAsia="zh-CN"/>
              </w:rPr>
            </w:pPr>
            <w:ins w:id="15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w:t>
            </w:r>
            <w:r w:rsidRPr="00D0314F">
              <w:lastRenderedPageBreak/>
              <w:t xml:space="preserve">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13288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13288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13288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0740FB">
        <w:tc>
          <w:tcPr>
            <w:tcW w:w="1479" w:type="dxa"/>
          </w:tcPr>
          <w:p w14:paraId="6F60D0F0" w14:textId="77777777" w:rsidR="00366BD9" w:rsidRDefault="00366BD9" w:rsidP="000740FB">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0740FB">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0740FB">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0740FB">
        <w:tc>
          <w:tcPr>
            <w:tcW w:w="1479" w:type="dxa"/>
          </w:tcPr>
          <w:p w14:paraId="2D516AE0" w14:textId="77777777" w:rsidR="00366BD9" w:rsidRDefault="00366BD9" w:rsidP="000740FB">
            <w:pPr>
              <w:jc w:val="both"/>
              <w:rPr>
                <w:lang w:val="en-US" w:eastAsia="ko-KR"/>
              </w:rPr>
            </w:pPr>
          </w:p>
        </w:tc>
        <w:tc>
          <w:tcPr>
            <w:tcW w:w="1372" w:type="dxa"/>
          </w:tcPr>
          <w:p w14:paraId="277DEDAA" w14:textId="77777777" w:rsidR="00366BD9" w:rsidRDefault="00366BD9" w:rsidP="000740FB">
            <w:pPr>
              <w:tabs>
                <w:tab w:val="left" w:pos="551"/>
              </w:tabs>
              <w:jc w:val="both"/>
              <w:rPr>
                <w:lang w:val="en-US" w:eastAsia="ko-KR"/>
              </w:rPr>
            </w:pPr>
          </w:p>
        </w:tc>
        <w:tc>
          <w:tcPr>
            <w:tcW w:w="6780" w:type="dxa"/>
          </w:tcPr>
          <w:p w14:paraId="251367E1" w14:textId="77777777" w:rsidR="00366BD9" w:rsidRDefault="00366BD9" w:rsidP="000740F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52" w:name="_Toc42165614"/>
      <w:bookmarkStart w:id="153" w:name="_Toc51768549"/>
      <w:bookmarkStart w:id="154" w:name="_Toc51771056"/>
      <w:r>
        <w:t>7</w:t>
      </w:r>
      <w:r w:rsidRPr="000E647A">
        <w:t>.5</w:t>
      </w:r>
      <w:r w:rsidRPr="000E647A">
        <w:tab/>
        <w:t>Relaxed UE processing time</w:t>
      </w:r>
      <w:bookmarkEnd w:id="152"/>
      <w:bookmarkEnd w:id="153"/>
      <w:bookmarkEnd w:id="154"/>
    </w:p>
    <w:p w14:paraId="4D81A5C9" w14:textId="3C1076B4" w:rsidR="00090EF0" w:rsidRPr="000E647A" w:rsidRDefault="00090EF0" w:rsidP="00090EF0">
      <w:pPr>
        <w:pStyle w:val="Heading3"/>
      </w:pPr>
      <w:bookmarkStart w:id="155" w:name="_Toc42165615"/>
      <w:bookmarkStart w:id="156" w:name="_Toc51768550"/>
      <w:bookmarkStart w:id="157" w:name="_Toc51771057"/>
      <w:r>
        <w:t>7</w:t>
      </w:r>
      <w:r w:rsidRPr="000E647A">
        <w:t>.5.1</w:t>
      </w:r>
      <w:r w:rsidRPr="000E647A">
        <w:tab/>
        <w:t>Description of feature</w:t>
      </w:r>
      <w:bookmarkEnd w:id="155"/>
      <w:bookmarkEnd w:id="156"/>
      <w:bookmarkEnd w:id="157"/>
    </w:p>
    <w:p w14:paraId="4078E613" w14:textId="05AA3BF4" w:rsidR="00A76BA0" w:rsidRDefault="00A76BA0" w:rsidP="00A76BA0">
      <w:pPr>
        <w:pStyle w:val="BodyText"/>
        <w:rPr>
          <w:rFonts w:ascii="Times New Roman" w:hAnsi="Times New Roman"/>
        </w:rPr>
      </w:pPr>
      <w:bookmarkStart w:id="15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59" w:name="_Toc42165616"/>
      <w:bookmarkStart w:id="160" w:name="_Toc51768551"/>
      <w:bookmarkStart w:id="161" w:name="_Toc51771058"/>
      <w:bookmarkEnd w:id="158"/>
      <w:r>
        <w:t>7</w:t>
      </w:r>
      <w:r w:rsidRPr="000E647A">
        <w:t>.5.2</w:t>
      </w:r>
      <w:r w:rsidRPr="000E647A">
        <w:tab/>
        <w:t>Analysis of UE complexity reduction</w:t>
      </w:r>
      <w:bookmarkEnd w:id="159"/>
      <w:bookmarkEnd w:id="160"/>
      <w:bookmarkEnd w:id="16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62" w:name="_Toc42165617"/>
      <w:bookmarkStart w:id="163" w:name="_Toc51768552"/>
      <w:bookmarkStart w:id="164" w:name="_Toc51771059"/>
      <w:r>
        <w:t>7</w:t>
      </w:r>
      <w:r w:rsidRPr="000E647A">
        <w:t>.5.3</w:t>
      </w:r>
      <w:r w:rsidRPr="000E647A">
        <w:tab/>
        <w:t xml:space="preserve">Analysis of </w:t>
      </w:r>
      <w:r>
        <w:t>performance impacts</w:t>
      </w:r>
      <w:bookmarkEnd w:id="162"/>
      <w:bookmarkEnd w:id="163"/>
      <w:bookmarkEnd w:id="16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6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D34BCB">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66" w:author="Author">
              <w:r w:rsidR="007B0CF3">
                <w:t xml:space="preserve">instantaneous </w:t>
              </w:r>
            </w:ins>
            <w:r>
              <w:t>peak data rate is expected</w:t>
            </w:r>
            <w:ins w:id="167"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68" w:author="Author">
              <w:r w:rsidDel="00E72961">
                <w:delText xml:space="preserve"> </w:delText>
              </w:r>
            </w:del>
            <w:ins w:id="169" w:author="Author">
              <w:del w:id="170" w:author="Author">
                <w:r w:rsidR="00292056" w:rsidDel="00E72961">
                  <w:delText>It is unclear whether t</w:delText>
                </w:r>
              </w:del>
            </w:ins>
            <w:del w:id="171"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0740FB">
        <w:tc>
          <w:tcPr>
            <w:tcW w:w="1479" w:type="dxa"/>
          </w:tcPr>
          <w:p w14:paraId="6258E2C8" w14:textId="77777777" w:rsidR="002346AF" w:rsidRDefault="002346AF" w:rsidP="000740FB">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0740FB">
        <w:tc>
          <w:tcPr>
            <w:tcW w:w="1479" w:type="dxa"/>
          </w:tcPr>
          <w:p w14:paraId="12A21215" w14:textId="77777777" w:rsidR="002346AF" w:rsidRDefault="002346AF" w:rsidP="000740FB">
            <w:pPr>
              <w:jc w:val="both"/>
              <w:rPr>
                <w:rFonts w:eastAsia="DengXian"/>
                <w:lang w:val="en-US" w:eastAsia="zh-CN"/>
              </w:rPr>
            </w:pPr>
          </w:p>
        </w:tc>
        <w:tc>
          <w:tcPr>
            <w:tcW w:w="1372" w:type="dxa"/>
          </w:tcPr>
          <w:p w14:paraId="6E9C7B61" w14:textId="77777777" w:rsidR="002346AF" w:rsidRDefault="002346AF" w:rsidP="000740FB">
            <w:pPr>
              <w:tabs>
                <w:tab w:val="left" w:pos="551"/>
              </w:tabs>
              <w:jc w:val="both"/>
              <w:rPr>
                <w:rFonts w:eastAsia="DengXian"/>
                <w:lang w:val="en-US" w:eastAsia="zh-CN"/>
              </w:rPr>
            </w:pPr>
          </w:p>
        </w:tc>
        <w:tc>
          <w:tcPr>
            <w:tcW w:w="6780" w:type="dxa"/>
          </w:tcPr>
          <w:p w14:paraId="04362A95" w14:textId="77777777" w:rsidR="002346AF" w:rsidRDefault="002346AF" w:rsidP="000740FB">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72" w:author="Author">
              <w:r w:rsidDel="00255584">
                <w:delText>targeted</w:delText>
              </w:r>
            </w:del>
            <w:ins w:id="173" w:author="Author">
              <w:r w:rsidR="00255584">
                <w:t>scheduled</w:t>
              </w:r>
            </w:ins>
            <w:r>
              <w:t xml:space="preserve"> number of retransmissions.</w:t>
            </w:r>
            <w:del w:id="174"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75" w:author="Author">
              <w:del w:id="176" w:author="Author">
                <w:r w:rsidR="00B839B3" w:rsidDel="00E71401">
                  <w:delText xml:space="preserve"> at least for some TDD configuration</w:delText>
                </w:r>
                <w:r w:rsidR="000A249E" w:rsidDel="00E71401">
                  <w:delText>s</w:delText>
                </w:r>
              </w:del>
            </w:ins>
            <w:del w:id="177"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7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hint="eastAsia"/>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0740FB">
        <w:tc>
          <w:tcPr>
            <w:tcW w:w="1479" w:type="dxa"/>
          </w:tcPr>
          <w:p w14:paraId="6EB0C7D8" w14:textId="77777777" w:rsidR="006A1894" w:rsidRDefault="006A1894" w:rsidP="000740FB">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A1894" w14:paraId="43B5FAA2" w14:textId="77777777" w:rsidTr="000740FB">
        <w:tc>
          <w:tcPr>
            <w:tcW w:w="1479" w:type="dxa"/>
          </w:tcPr>
          <w:p w14:paraId="07E33EE1" w14:textId="77777777" w:rsidR="006A1894" w:rsidRDefault="006A1894" w:rsidP="000740FB">
            <w:pPr>
              <w:jc w:val="both"/>
              <w:rPr>
                <w:rFonts w:eastAsia="DengXian"/>
                <w:lang w:val="en-US" w:eastAsia="zh-CN"/>
              </w:rPr>
            </w:pPr>
          </w:p>
        </w:tc>
        <w:tc>
          <w:tcPr>
            <w:tcW w:w="1372" w:type="dxa"/>
          </w:tcPr>
          <w:p w14:paraId="33EFE899" w14:textId="77777777" w:rsidR="006A1894" w:rsidRDefault="006A1894" w:rsidP="000740FB">
            <w:pPr>
              <w:tabs>
                <w:tab w:val="left" w:pos="551"/>
              </w:tabs>
              <w:jc w:val="both"/>
              <w:rPr>
                <w:rFonts w:eastAsia="DengXian"/>
                <w:lang w:val="en-US" w:eastAsia="zh-CN"/>
              </w:rPr>
            </w:pPr>
          </w:p>
        </w:tc>
        <w:tc>
          <w:tcPr>
            <w:tcW w:w="6780" w:type="dxa"/>
          </w:tcPr>
          <w:p w14:paraId="15BB0B87" w14:textId="77777777" w:rsidR="006A1894" w:rsidRDefault="006A1894" w:rsidP="000740FB">
            <w:pPr>
              <w:spacing w:line="254"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79" w:author="Author">
              <w:r w:rsidDel="007A607C">
                <w:delText>has an impact on</w:delText>
              </w:r>
            </w:del>
            <w:ins w:id="180" w:author="Author">
              <w:r w:rsidR="007A607C">
                <w:t>helps reducing</w:t>
              </w:r>
            </w:ins>
            <w:r>
              <w:t xml:space="preserve"> the UE power consumption. </w:t>
            </w:r>
            <w:del w:id="181"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82" w:author="Author">
              <w:r w:rsidDel="00773D32">
                <w:delText>HD-FDD</w:delText>
              </w:r>
            </w:del>
            <w:ins w:id="183"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84" w:author="Author">
              <w:r>
                <w:delText>HD-FDD</w:delText>
              </w:r>
              <w:r>
                <w:rPr>
                  <w:rFonts w:eastAsia="SimSun"/>
                  <w:lang w:val="en-US" w:eastAsia="zh-CN"/>
                </w:rPr>
                <w:delText xml:space="preserve"> </w:delText>
              </w:r>
            </w:del>
            <w:ins w:id="185"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86" w:author="Author">
              <w:r w:rsidDel="00D40FCE">
                <w:delText>has an impact on</w:delText>
              </w:r>
            </w:del>
            <w:ins w:id="187"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88" w:author="Author">
              <w:r w:rsidDel="007A607C">
                <w:delText>has an impact on</w:delText>
              </w:r>
            </w:del>
            <w:ins w:id="189"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proofErr w:type="gramStart"/>
            <w:r>
              <w:t>First of all</w:t>
            </w:r>
            <w:proofErr w:type="gramEnd"/>
            <w:r>
              <w:t xml:space="preserve">, if the UE takes longer to decode the PDCCH (by making use of the relaxed N1/N2), it will have to keep its RF on for longer in case there is PDSCH </w:t>
            </w:r>
            <w:r>
              <w:lastRenderedPageBreak/>
              <w:t>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xml:space="preserve">– the lack of consensus was for whether to pursue some </w:t>
            </w:r>
            <w:proofErr w:type="gramStart"/>
            <w:r>
              <w:rPr>
                <w:rFonts w:eastAsia="SimSun"/>
                <w:lang w:val="en-US" w:eastAsia="zh-CN"/>
              </w:rPr>
              <w:t>particular designs</w:t>
            </w:r>
            <w:proofErr w:type="gramEnd"/>
            <w:r>
              <w:rPr>
                <w:rFonts w:eastAsia="SimSun"/>
                <w:lang w:val="en-US" w:eastAsia="zh-CN"/>
              </w:rPr>
              <w:t xml:space="preserve">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hint="eastAsia"/>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0740FB">
        <w:tc>
          <w:tcPr>
            <w:tcW w:w="1479" w:type="dxa"/>
          </w:tcPr>
          <w:p w14:paraId="151CAC23" w14:textId="77777777" w:rsidR="006E2106" w:rsidRDefault="006E2106" w:rsidP="000740FB">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E2106" w14:paraId="4D67E8E9" w14:textId="77777777" w:rsidTr="000740FB">
        <w:tc>
          <w:tcPr>
            <w:tcW w:w="1479" w:type="dxa"/>
          </w:tcPr>
          <w:p w14:paraId="1331A9CE" w14:textId="77777777" w:rsidR="006E2106" w:rsidRDefault="006E2106" w:rsidP="000740FB">
            <w:pPr>
              <w:jc w:val="both"/>
              <w:rPr>
                <w:rFonts w:eastAsia="DengXian"/>
                <w:lang w:val="en-US" w:eastAsia="zh-CN"/>
              </w:rPr>
            </w:pPr>
          </w:p>
        </w:tc>
        <w:tc>
          <w:tcPr>
            <w:tcW w:w="1372" w:type="dxa"/>
          </w:tcPr>
          <w:p w14:paraId="734C00C0" w14:textId="77777777" w:rsidR="006E2106" w:rsidRDefault="006E2106" w:rsidP="000740FB">
            <w:pPr>
              <w:tabs>
                <w:tab w:val="left" w:pos="551"/>
              </w:tabs>
              <w:jc w:val="both"/>
              <w:rPr>
                <w:rFonts w:eastAsia="DengXian"/>
                <w:lang w:val="en-US" w:eastAsia="zh-CN"/>
              </w:rPr>
            </w:pPr>
          </w:p>
        </w:tc>
        <w:tc>
          <w:tcPr>
            <w:tcW w:w="6780" w:type="dxa"/>
          </w:tcPr>
          <w:p w14:paraId="45C5B970" w14:textId="77777777" w:rsidR="006E2106" w:rsidRDefault="006E2106" w:rsidP="000740FB">
            <w:pPr>
              <w:spacing w:line="254" w:lineRule="auto"/>
              <w:jc w:val="both"/>
              <w:rPr>
                <w:rFonts w:eastAsia="DengXian"/>
                <w:bCs/>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90" w:name="_Toc42165618"/>
      <w:bookmarkStart w:id="191" w:name="_Toc51768553"/>
      <w:bookmarkStart w:id="192" w:name="_Toc51771060"/>
      <w:bookmarkStart w:id="193" w:name="_Toc42165621"/>
      <w:bookmarkStart w:id="194" w:name="_Toc51768556"/>
      <w:bookmarkStart w:id="195" w:name="_Toc51771063"/>
      <w:r>
        <w:t>7</w:t>
      </w:r>
      <w:r w:rsidRPr="000E647A">
        <w:t>.</w:t>
      </w:r>
      <w:r>
        <w:t>5</w:t>
      </w:r>
      <w:r w:rsidRPr="000E647A">
        <w:t>.4</w:t>
      </w:r>
      <w:r w:rsidRPr="000E647A">
        <w:tab/>
        <w:t xml:space="preserve">Analysis of </w:t>
      </w:r>
      <w:r>
        <w:t>coexistence with legacy UEs</w:t>
      </w:r>
      <w:bookmarkEnd w:id="190"/>
      <w:bookmarkEnd w:id="191"/>
      <w:bookmarkEnd w:id="192"/>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196" w:author="Author">
              <w:r w:rsidRPr="0053541B" w:rsidDel="00A152C0">
                <w:rPr>
                  <w:rFonts w:ascii="Times New Roman" w:hAnsi="Times New Roman"/>
                </w:rPr>
                <w:delText>can</w:delText>
              </w:r>
            </w:del>
            <w:ins w:id="197" w:author="Author">
              <w:r w:rsidR="00A152C0">
                <w:rPr>
                  <w:rFonts w:ascii="Times New Roman" w:hAnsi="Times New Roman"/>
                </w:rPr>
                <w:t>may</w:t>
              </w:r>
            </w:ins>
            <w:r w:rsidRPr="0053541B">
              <w:rPr>
                <w:rFonts w:ascii="Times New Roman" w:hAnsi="Times New Roman"/>
              </w:rPr>
              <w:t xml:space="preserve"> </w:t>
            </w:r>
            <w:del w:id="198"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199"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00"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01" w:author="Author">
              <w:del w:id="202" w:author="Author">
                <w:r w:rsidR="00F9750E" w:rsidDel="00A905E3">
                  <w:rPr>
                    <w:rFonts w:ascii="Times New Roman" w:hAnsi="Times New Roman"/>
                  </w:rPr>
                  <w:delText>s</w:delText>
                </w:r>
              </w:del>
            </w:ins>
            <w:del w:id="203"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04" w:author="Author">
              <w:r w:rsidRPr="0053541B" w:rsidDel="00A905E3">
                <w:rPr>
                  <w:rFonts w:ascii="Times New Roman" w:hAnsi="Times New Roman"/>
                </w:rPr>
                <w:delText>can also</w:delText>
              </w:r>
            </w:del>
            <w:ins w:id="205"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06"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07" w:author="Author">
              <w:r w:rsidDel="00A905E3">
                <w:rPr>
                  <w:rFonts w:ascii="Times New Roman" w:hAnsi="Times New Roman"/>
                </w:rPr>
                <w:delText>a performance degradation</w:delText>
              </w:r>
            </w:del>
            <w:ins w:id="208" w:author="Author">
              <w:r w:rsidR="00A905E3" w:rsidRPr="00A905E3">
                <w:rPr>
                  <w:rFonts w:ascii="Times New Roman" w:hAnsi="Times New Roman"/>
                </w:rPr>
                <w:t>an increase in control plane latency</w:t>
              </w:r>
            </w:ins>
            <w:r w:rsidRPr="0053541B">
              <w:rPr>
                <w:rFonts w:ascii="Times New Roman" w:hAnsi="Times New Roman"/>
              </w:rPr>
              <w:t>.</w:t>
            </w:r>
            <w:del w:id="209"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 xml:space="preserve">The </w:t>
            </w:r>
            <w:r>
              <w:rPr>
                <w:rFonts w:ascii="Times New Roman" w:hAnsi="Times New Roman"/>
              </w:rPr>
              <w:lastRenderedPageBreak/>
              <w:t>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0740FB">
        <w:tc>
          <w:tcPr>
            <w:tcW w:w="1479" w:type="dxa"/>
          </w:tcPr>
          <w:p w14:paraId="0D060FE5" w14:textId="77777777" w:rsidR="00AF371F" w:rsidRDefault="00AF371F" w:rsidP="000740FB">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AF371F" w14:paraId="2E4693F7" w14:textId="77777777" w:rsidTr="000740FB">
        <w:tc>
          <w:tcPr>
            <w:tcW w:w="1479" w:type="dxa"/>
          </w:tcPr>
          <w:p w14:paraId="149F73BB" w14:textId="77777777" w:rsidR="00AF371F" w:rsidRDefault="00AF371F" w:rsidP="000740FB">
            <w:pPr>
              <w:jc w:val="both"/>
              <w:rPr>
                <w:rFonts w:eastAsia="DengXian"/>
                <w:lang w:val="en-US" w:eastAsia="zh-CN"/>
              </w:rPr>
            </w:pPr>
          </w:p>
        </w:tc>
        <w:tc>
          <w:tcPr>
            <w:tcW w:w="1372" w:type="dxa"/>
          </w:tcPr>
          <w:p w14:paraId="44279278" w14:textId="77777777" w:rsidR="00AF371F" w:rsidRDefault="00AF371F" w:rsidP="000740FB">
            <w:pPr>
              <w:tabs>
                <w:tab w:val="left" w:pos="551"/>
              </w:tabs>
              <w:jc w:val="both"/>
              <w:rPr>
                <w:rFonts w:eastAsia="DengXian"/>
                <w:lang w:val="en-US" w:eastAsia="zh-CN"/>
              </w:rPr>
            </w:pPr>
          </w:p>
        </w:tc>
        <w:tc>
          <w:tcPr>
            <w:tcW w:w="6780" w:type="dxa"/>
          </w:tcPr>
          <w:p w14:paraId="3D2ACEA6" w14:textId="77777777" w:rsidR="00AF371F" w:rsidRDefault="00AF371F" w:rsidP="000740FB">
            <w:pPr>
              <w:spacing w:line="254" w:lineRule="auto"/>
              <w:jc w:val="both"/>
              <w:rPr>
                <w:rFonts w:eastAsia="DengXian"/>
                <w:bCs/>
                <w:lang w:val="en-US" w:eastAsia="zh-C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10" w:name="_Toc42165619"/>
      <w:bookmarkStart w:id="211" w:name="_Toc51768554"/>
      <w:bookmarkStart w:id="212" w:name="_Toc51771061"/>
      <w:r>
        <w:t>7</w:t>
      </w:r>
      <w:r w:rsidRPr="000E647A">
        <w:t>.5.</w:t>
      </w:r>
      <w:r>
        <w:t>5</w:t>
      </w:r>
      <w:r w:rsidRPr="000E647A">
        <w:tab/>
        <w:t>Analysis of specification impacts</w:t>
      </w:r>
      <w:bookmarkEnd w:id="210"/>
      <w:bookmarkEnd w:id="211"/>
      <w:bookmarkEnd w:id="212"/>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lastRenderedPageBreak/>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D34BCB">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93"/>
      <w:bookmarkEnd w:id="194"/>
      <w:bookmarkEnd w:id="19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13" w:name="_Toc42165622"/>
      <w:bookmarkStart w:id="214" w:name="_Toc51768557"/>
      <w:bookmarkStart w:id="215" w:name="_Toc51771064"/>
      <w:r>
        <w:t>7</w:t>
      </w:r>
      <w:r w:rsidRPr="000E647A">
        <w:t>.6.2</w:t>
      </w:r>
      <w:r w:rsidRPr="000E647A">
        <w:tab/>
        <w:t>Analysis of UE complexity reduction</w:t>
      </w:r>
      <w:bookmarkEnd w:id="213"/>
      <w:bookmarkEnd w:id="214"/>
      <w:bookmarkEnd w:id="215"/>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16" w:name="_Toc42165623"/>
      <w:bookmarkStart w:id="217" w:name="_Toc51768558"/>
      <w:bookmarkStart w:id="218" w:name="_Toc51771065"/>
      <w:r>
        <w:t>7</w:t>
      </w:r>
      <w:r w:rsidRPr="000E647A">
        <w:t>.6.3</w:t>
      </w:r>
      <w:r w:rsidRPr="000E647A">
        <w:tab/>
        <w:t xml:space="preserve">Analysis of </w:t>
      </w:r>
      <w:r>
        <w:t>performance impacts</w:t>
      </w:r>
      <w:bookmarkEnd w:id="216"/>
      <w:bookmarkEnd w:id="217"/>
      <w:bookmarkEnd w:id="218"/>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19"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20" w:author="Author">
              <w:r w:rsidDel="00EB5F0D">
                <w:delText xml:space="preserve"> However, </w:delText>
              </w:r>
            </w:del>
            <w:ins w:id="221" w:author="Author">
              <w:del w:id="222" w:author="Author">
                <w:r w:rsidR="00492569" w:rsidDel="00EB5F0D">
                  <w:delText>it is not clear whether</w:delText>
                </w:r>
              </w:del>
            </w:ins>
            <w:del w:id="223" w:author="Author">
              <w:r w:rsidDel="00EB5F0D">
                <w:delText>depending on the traffic characteristics, the average power consumption of the UE can</w:delText>
              </w:r>
            </w:del>
            <w:ins w:id="224" w:author="Author">
              <w:del w:id="225" w:author="Author">
                <w:r w:rsidR="00492569" w:rsidDel="00EB5F0D">
                  <w:delText>is</w:delText>
                </w:r>
              </w:del>
            </w:ins>
            <w:del w:id="226" w:author="Author">
              <w:r w:rsidDel="00EB5F0D">
                <w:delText xml:space="preserve"> increase</w:delText>
              </w:r>
            </w:del>
            <w:ins w:id="227" w:author="Author">
              <w:del w:id="228" w:author="Author">
                <w:r w:rsidR="00492569" w:rsidDel="00EB5F0D">
                  <w:delText>d</w:delText>
                </w:r>
              </w:del>
            </w:ins>
            <w:del w:id="229" w:author="Author">
              <w:r w:rsidDel="00EB5F0D">
                <w:delText xml:space="preserve"> or decrease</w:delText>
              </w:r>
            </w:del>
            <w:ins w:id="230" w:author="Author">
              <w:del w:id="231" w:author="Author">
                <w:r w:rsidR="00492569" w:rsidDel="00EB5F0D">
                  <w:delText>d</w:delText>
                </w:r>
              </w:del>
            </w:ins>
            <w:del w:id="232"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0740FB">
        <w:tc>
          <w:tcPr>
            <w:tcW w:w="1479" w:type="dxa"/>
          </w:tcPr>
          <w:p w14:paraId="0E6C0DAD" w14:textId="77777777" w:rsidR="00757E02" w:rsidRDefault="00757E02" w:rsidP="000740FB">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0740FB">
        <w:tc>
          <w:tcPr>
            <w:tcW w:w="1479" w:type="dxa"/>
          </w:tcPr>
          <w:p w14:paraId="04C7D30E" w14:textId="77777777" w:rsidR="00757E02" w:rsidRDefault="00757E02" w:rsidP="000740FB">
            <w:pPr>
              <w:jc w:val="both"/>
              <w:rPr>
                <w:rFonts w:eastAsia="DengXian"/>
                <w:lang w:val="en-US" w:eastAsia="zh-CN"/>
              </w:rPr>
            </w:pPr>
          </w:p>
        </w:tc>
        <w:tc>
          <w:tcPr>
            <w:tcW w:w="1372" w:type="dxa"/>
          </w:tcPr>
          <w:p w14:paraId="00F88275" w14:textId="77777777" w:rsidR="00757E02" w:rsidRDefault="00757E02" w:rsidP="000740FB">
            <w:pPr>
              <w:tabs>
                <w:tab w:val="left" w:pos="551"/>
              </w:tabs>
              <w:jc w:val="both"/>
              <w:rPr>
                <w:rFonts w:eastAsia="DengXian"/>
                <w:lang w:val="en-US" w:eastAsia="zh-CN"/>
              </w:rPr>
            </w:pPr>
          </w:p>
        </w:tc>
        <w:tc>
          <w:tcPr>
            <w:tcW w:w="6780" w:type="dxa"/>
          </w:tcPr>
          <w:p w14:paraId="58B17B48" w14:textId="77777777" w:rsidR="00757E02" w:rsidRDefault="00757E02" w:rsidP="000740FB">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33" w:name="_Toc42165624"/>
      <w:bookmarkStart w:id="234" w:name="_Toc51768559"/>
      <w:bookmarkStart w:id="235" w:name="_Toc51771066"/>
      <w:bookmarkStart w:id="236" w:name="_Toc42165626"/>
      <w:bookmarkStart w:id="237" w:name="_Toc51768561"/>
      <w:bookmarkStart w:id="238" w:name="_Toc51771068"/>
      <w:r>
        <w:t>7</w:t>
      </w:r>
      <w:r w:rsidRPr="000E647A">
        <w:t>.</w:t>
      </w:r>
      <w:r>
        <w:t>6</w:t>
      </w:r>
      <w:r w:rsidRPr="000E647A">
        <w:t>.4</w:t>
      </w:r>
      <w:r w:rsidRPr="000E647A">
        <w:tab/>
        <w:t xml:space="preserve">Analysis of </w:t>
      </w:r>
      <w:r>
        <w:t>coexistence with legacy UEs</w:t>
      </w:r>
      <w:bookmarkEnd w:id="233"/>
      <w:bookmarkEnd w:id="234"/>
      <w:bookmarkEnd w:id="235"/>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3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3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D34BCB">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D34BCB">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40" w:name="_Toc42165625"/>
      <w:bookmarkStart w:id="241" w:name="_Toc51768560"/>
      <w:bookmarkStart w:id="242" w:name="_Toc51771067"/>
      <w:r>
        <w:t>7</w:t>
      </w:r>
      <w:r w:rsidRPr="000E647A">
        <w:t>.6.</w:t>
      </w:r>
      <w:r>
        <w:t>5</w:t>
      </w:r>
      <w:r w:rsidRPr="000E647A">
        <w:tab/>
        <w:t>Analysis of specification impacts</w:t>
      </w:r>
      <w:bookmarkEnd w:id="240"/>
      <w:bookmarkEnd w:id="241"/>
      <w:bookmarkEnd w:id="242"/>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D34BCB">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43" w:author="Author">
              <w:r w:rsidDel="008C1134">
                <w:delText xml:space="preserve">both network </w:delText>
              </w:r>
              <w:r w:rsidDel="00787792">
                <w:delText xml:space="preserve">capacity and </w:delText>
              </w:r>
            </w:del>
            <w:r>
              <w:t>spectral efficiency due to reduced peak data rate.</w:t>
            </w:r>
            <w:ins w:id="244"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lastRenderedPageBreak/>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D34BCB">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D34BCB">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D34BCB">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w:t>
      </w:r>
      <w:r w:rsidRPr="00ED3FEA">
        <w:rPr>
          <w:rFonts w:ascii="Times New Roman" w:hAnsi="Times New Roman"/>
        </w:rPr>
        <w:lastRenderedPageBreak/>
        <w:t>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45" w:author="Author"/>
                <w:lang w:val="en-US"/>
              </w:rPr>
            </w:pPr>
            <w:del w:id="246"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47"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0740FB">
        <w:tc>
          <w:tcPr>
            <w:tcW w:w="1479" w:type="dxa"/>
          </w:tcPr>
          <w:p w14:paraId="4E9C62A4" w14:textId="77777777" w:rsidR="00447F94" w:rsidRDefault="00447F94" w:rsidP="000740FB">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0740FB">
        <w:tc>
          <w:tcPr>
            <w:tcW w:w="1479" w:type="dxa"/>
          </w:tcPr>
          <w:p w14:paraId="42B1B238" w14:textId="77777777" w:rsidR="00447F94" w:rsidRDefault="00447F94" w:rsidP="000740FB">
            <w:pPr>
              <w:jc w:val="both"/>
              <w:rPr>
                <w:rFonts w:eastAsia="DengXian"/>
                <w:lang w:val="en-US" w:eastAsia="zh-CN"/>
              </w:rPr>
            </w:pPr>
          </w:p>
        </w:tc>
        <w:tc>
          <w:tcPr>
            <w:tcW w:w="1372" w:type="dxa"/>
          </w:tcPr>
          <w:p w14:paraId="360EF466" w14:textId="77777777" w:rsidR="00447F94" w:rsidRDefault="00447F94" w:rsidP="000740FB">
            <w:pPr>
              <w:tabs>
                <w:tab w:val="left" w:pos="551"/>
              </w:tabs>
              <w:jc w:val="both"/>
              <w:rPr>
                <w:rFonts w:eastAsia="DengXian"/>
                <w:lang w:val="en-US" w:eastAsia="zh-CN"/>
              </w:rPr>
            </w:pPr>
          </w:p>
        </w:tc>
        <w:tc>
          <w:tcPr>
            <w:tcW w:w="6780" w:type="dxa"/>
          </w:tcPr>
          <w:p w14:paraId="76C2AFAA" w14:textId="77777777" w:rsidR="00447F94" w:rsidRDefault="00447F94" w:rsidP="000740FB">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36"/>
      <w:bookmarkEnd w:id="237"/>
      <w:bookmarkEnd w:id="238"/>
    </w:p>
    <w:p w14:paraId="74D88359" w14:textId="36245EEA" w:rsidR="00090EF0" w:rsidRDefault="00090EF0" w:rsidP="00090EF0">
      <w:pPr>
        <w:pStyle w:val="Heading3"/>
      </w:pPr>
      <w:bookmarkStart w:id="248" w:name="_Toc42165627"/>
      <w:bookmarkStart w:id="249" w:name="_Toc51768562"/>
      <w:bookmarkStart w:id="250" w:name="_Toc51771069"/>
      <w:r>
        <w:t>7</w:t>
      </w:r>
      <w:r w:rsidRPr="000E647A">
        <w:t>.</w:t>
      </w:r>
      <w:r w:rsidR="00307832">
        <w:t>8</w:t>
      </w:r>
      <w:r w:rsidRPr="000E647A">
        <w:t>.1</w:t>
      </w:r>
      <w:r w:rsidRPr="000E647A">
        <w:tab/>
        <w:t>Description of feature combinations</w:t>
      </w:r>
      <w:bookmarkEnd w:id="248"/>
      <w:bookmarkEnd w:id="249"/>
      <w:bookmarkEnd w:id="25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D34BCB">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D34BC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5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6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67" w:author="Author"/>
                      <w:rFonts w:ascii="Calibri" w:eastAsia="Times New Roman" w:hAnsi="Calibri" w:cs="Calibri"/>
                      <w:color w:val="000000"/>
                      <w:sz w:val="16"/>
                      <w:szCs w:val="16"/>
                      <w:lang w:val="sv-SE" w:eastAsia="sv-SE"/>
                    </w:rPr>
                  </w:pPr>
                  <w:del w:id="26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8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97" w:author="Author"/>
                      <w:rFonts w:ascii="Calibri" w:eastAsia="Times New Roman" w:hAnsi="Calibri" w:cs="Calibri"/>
                      <w:color w:val="000000"/>
                      <w:sz w:val="16"/>
                      <w:szCs w:val="16"/>
                      <w:lang w:val="sv-SE" w:eastAsia="sv-SE"/>
                    </w:rPr>
                  </w:pPr>
                  <w:ins w:id="29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99" w:author="Author"/>
                      <w:rFonts w:ascii="Calibri" w:eastAsia="Times New Roman" w:hAnsi="Calibri" w:cs="Calibri"/>
                      <w:color w:val="000000"/>
                      <w:sz w:val="16"/>
                      <w:szCs w:val="16"/>
                      <w:lang w:val="sv-SE" w:eastAsia="sv-SE"/>
                    </w:rPr>
                  </w:pPr>
                  <w:ins w:id="30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01" w:author="Author"/>
                      <w:rFonts w:ascii="Calibri" w:eastAsia="Times New Roman" w:hAnsi="Calibri" w:cs="Calibri"/>
                      <w:color w:val="000000"/>
                      <w:sz w:val="16"/>
                      <w:szCs w:val="16"/>
                      <w:lang w:val="sv-SE" w:eastAsia="sv-SE"/>
                    </w:rPr>
                  </w:pPr>
                  <w:ins w:id="30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03" w:author="Author"/>
                      <w:rFonts w:ascii="Calibri" w:eastAsia="Times New Roman" w:hAnsi="Calibri" w:cs="Calibri"/>
                      <w:color w:val="000000"/>
                      <w:sz w:val="16"/>
                      <w:szCs w:val="16"/>
                      <w:lang w:val="sv-SE" w:eastAsia="sv-SE"/>
                    </w:rPr>
                  </w:pPr>
                  <w:ins w:id="30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12" w:author="Author"/>
                      <w:rFonts w:ascii="Calibri" w:eastAsia="Times New Roman" w:hAnsi="Calibri" w:cs="Calibri"/>
                      <w:color w:val="000000"/>
                      <w:sz w:val="16"/>
                      <w:szCs w:val="16"/>
                      <w:lang w:val="sv-SE" w:eastAsia="sv-SE"/>
                    </w:rPr>
                  </w:pPr>
                  <w:ins w:id="31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20" w:author="Author"/>
                      <w:rFonts w:ascii="Calibri" w:eastAsia="Times New Roman" w:hAnsi="Calibri" w:cs="Calibri"/>
                      <w:color w:val="000000"/>
                      <w:sz w:val="16"/>
                      <w:szCs w:val="16"/>
                      <w:lang w:val="sv-SE" w:eastAsia="sv-SE"/>
                    </w:rPr>
                  </w:pPr>
                  <w:ins w:id="32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2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27" w:author="Author"/>
                      <w:rFonts w:ascii="Calibri" w:eastAsia="Times New Roman" w:hAnsi="Calibri" w:cs="Calibri"/>
                      <w:color w:val="000000"/>
                      <w:sz w:val="16"/>
                      <w:szCs w:val="16"/>
                      <w:lang w:val="sv-SE" w:eastAsia="sv-SE"/>
                    </w:rPr>
                  </w:pPr>
                  <w:del w:id="32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29" w:author="Author"/>
                      <w:rFonts w:ascii="Calibri" w:eastAsia="Times New Roman" w:hAnsi="Calibri" w:cs="Calibri"/>
                      <w:color w:val="000000"/>
                      <w:sz w:val="16"/>
                      <w:szCs w:val="16"/>
                      <w:lang w:val="sv-SE" w:eastAsia="sv-SE"/>
                    </w:rPr>
                  </w:pPr>
                  <w:del w:id="33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4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42" w:author="Author"/>
                      <w:rFonts w:ascii="Calibri" w:eastAsia="Times New Roman" w:hAnsi="Calibri" w:cs="Calibri"/>
                      <w:color w:val="000000"/>
                      <w:sz w:val="16"/>
                      <w:szCs w:val="16"/>
                      <w:lang w:val="sv-SE" w:eastAsia="sv-SE"/>
                    </w:rPr>
                  </w:pPr>
                  <w:del w:id="34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44" w:author="Author"/>
                      <w:rFonts w:ascii="Calibri" w:eastAsia="Times New Roman" w:hAnsi="Calibri" w:cs="Calibri"/>
                      <w:color w:val="000000"/>
                      <w:sz w:val="16"/>
                      <w:szCs w:val="16"/>
                      <w:lang w:val="sv-SE" w:eastAsia="sv-SE"/>
                    </w:rPr>
                  </w:pPr>
                  <w:del w:id="34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46" w:author="Author"/>
                      <w:rFonts w:ascii="Calibri" w:eastAsia="Times New Roman" w:hAnsi="Calibri" w:cs="Calibri"/>
                      <w:color w:val="000000"/>
                      <w:sz w:val="16"/>
                      <w:szCs w:val="16"/>
                      <w:lang w:val="sv-SE" w:eastAsia="sv-SE"/>
                    </w:rPr>
                  </w:pPr>
                  <w:del w:id="34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48" w:author="Author"/>
                      <w:rFonts w:ascii="Calibri" w:eastAsia="Times New Roman" w:hAnsi="Calibri" w:cs="Calibri"/>
                      <w:color w:val="000000"/>
                      <w:sz w:val="16"/>
                      <w:szCs w:val="16"/>
                      <w:lang w:val="sv-SE" w:eastAsia="sv-SE"/>
                    </w:rPr>
                  </w:pPr>
                  <w:del w:id="34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50" w:author="Author"/>
                      <w:rFonts w:ascii="Calibri" w:eastAsia="Times New Roman" w:hAnsi="Calibri" w:cs="Calibri"/>
                      <w:color w:val="000000"/>
                      <w:sz w:val="16"/>
                      <w:szCs w:val="16"/>
                      <w:lang w:val="sv-SE" w:eastAsia="sv-SE"/>
                    </w:rPr>
                  </w:pPr>
                  <w:del w:id="35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52" w:author="Author"/>
                      <w:rFonts w:ascii="Calibri" w:eastAsia="Times New Roman" w:hAnsi="Calibri" w:cs="Calibri"/>
                      <w:color w:val="000000"/>
                      <w:sz w:val="16"/>
                      <w:szCs w:val="16"/>
                      <w:lang w:val="sv-SE" w:eastAsia="sv-SE"/>
                    </w:rPr>
                  </w:pPr>
                  <w:del w:id="35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54" w:author="Author"/>
                      <w:rFonts w:ascii="Calibri" w:eastAsia="Times New Roman" w:hAnsi="Calibri" w:cs="Calibri"/>
                      <w:color w:val="000000"/>
                      <w:sz w:val="16"/>
                      <w:szCs w:val="16"/>
                      <w:lang w:val="sv-SE" w:eastAsia="sv-SE"/>
                    </w:rPr>
                  </w:pPr>
                  <w:del w:id="35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5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65" w:author="Author"/>
                      <w:rFonts w:ascii="Calibri" w:eastAsia="Times New Roman" w:hAnsi="Calibri" w:cs="Calibri"/>
                      <w:color w:val="000000"/>
                      <w:sz w:val="16"/>
                      <w:szCs w:val="16"/>
                      <w:lang w:val="sv-SE" w:eastAsia="sv-SE"/>
                    </w:rPr>
                  </w:pPr>
                  <w:del w:id="36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67" w:author="Author"/>
                      <w:rFonts w:ascii="Calibri" w:eastAsia="Times New Roman" w:hAnsi="Calibri" w:cs="Calibri"/>
                      <w:color w:val="000000"/>
                      <w:sz w:val="16"/>
                      <w:szCs w:val="16"/>
                      <w:lang w:val="sv-SE" w:eastAsia="sv-SE"/>
                    </w:rPr>
                  </w:pPr>
                  <w:del w:id="36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69" w:author="Author"/>
                      <w:rFonts w:ascii="Calibri" w:eastAsia="Times New Roman" w:hAnsi="Calibri" w:cs="Calibri"/>
                      <w:color w:val="000000"/>
                      <w:sz w:val="16"/>
                      <w:szCs w:val="16"/>
                      <w:lang w:val="sv-SE" w:eastAsia="sv-SE"/>
                    </w:rPr>
                  </w:pPr>
                  <w:del w:id="37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7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80" w:author="Author"/>
                      <w:rFonts w:ascii="Calibri" w:eastAsia="Times New Roman" w:hAnsi="Calibri" w:cs="Calibri"/>
                      <w:color w:val="000000"/>
                      <w:sz w:val="16"/>
                      <w:szCs w:val="16"/>
                      <w:lang w:val="sv-SE" w:eastAsia="sv-SE"/>
                    </w:rPr>
                  </w:pPr>
                  <w:del w:id="38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6" w:author="Author">
                    <w:r w:rsidRPr="00F76102" w:rsidDel="005D0619">
                      <w:rPr>
                        <w:rFonts w:ascii="Calibri" w:eastAsia="Times New Roman" w:hAnsi="Calibri" w:cs="Calibri"/>
                        <w:color w:val="000000"/>
                        <w:sz w:val="16"/>
                        <w:szCs w:val="16"/>
                        <w:lang w:val="sv-SE" w:eastAsia="sv-SE"/>
                      </w:rPr>
                      <w:delText>relaxed mods</w:delText>
                    </w:r>
                  </w:del>
                  <w:ins w:id="38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8" w:author="Author">
                    <w:r w:rsidRPr="00F76102" w:rsidDel="005D0619">
                      <w:rPr>
                        <w:rFonts w:ascii="Calibri" w:eastAsia="Times New Roman" w:hAnsi="Calibri" w:cs="Calibri"/>
                        <w:color w:val="000000"/>
                        <w:sz w:val="16"/>
                        <w:szCs w:val="16"/>
                        <w:lang w:val="sv-SE" w:eastAsia="sv-SE"/>
                      </w:rPr>
                      <w:delText>relaxed mods</w:delText>
                    </w:r>
                  </w:del>
                  <w:ins w:id="38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0" w:author="Author">
                    <w:r w:rsidRPr="00F76102" w:rsidDel="005D0619">
                      <w:rPr>
                        <w:rFonts w:ascii="Calibri" w:eastAsia="Times New Roman" w:hAnsi="Calibri" w:cs="Calibri"/>
                        <w:color w:val="000000"/>
                        <w:sz w:val="16"/>
                        <w:szCs w:val="16"/>
                        <w:lang w:val="sv-SE" w:eastAsia="sv-SE"/>
                      </w:rPr>
                      <w:delText>relaxed mods</w:delText>
                    </w:r>
                  </w:del>
                  <w:ins w:id="39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2" w:author="Author">
                    <w:r w:rsidRPr="00F76102" w:rsidDel="005D0619">
                      <w:rPr>
                        <w:rFonts w:ascii="Calibri" w:eastAsia="Times New Roman" w:hAnsi="Calibri" w:cs="Calibri"/>
                        <w:color w:val="000000"/>
                        <w:sz w:val="16"/>
                        <w:szCs w:val="16"/>
                        <w:lang w:val="sv-SE" w:eastAsia="sv-SE"/>
                      </w:rPr>
                      <w:delText>relaxed mods</w:delText>
                    </w:r>
                  </w:del>
                  <w:ins w:id="39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9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95" w:author="Author"/>
                      <w:rFonts w:ascii="Calibri" w:eastAsia="Times New Roman" w:hAnsi="Calibri" w:cs="Calibri"/>
                      <w:color w:val="000000"/>
                      <w:sz w:val="16"/>
                      <w:szCs w:val="16"/>
                      <w:lang w:val="sv-SE" w:eastAsia="sv-SE"/>
                    </w:rPr>
                  </w:pPr>
                  <w:ins w:id="39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97" w:author="Author"/>
                      <w:rFonts w:ascii="Calibri" w:eastAsia="Times New Roman" w:hAnsi="Calibri" w:cs="Calibri"/>
                      <w:color w:val="000000"/>
                      <w:sz w:val="16"/>
                      <w:szCs w:val="16"/>
                      <w:lang w:val="sv-SE" w:eastAsia="sv-SE"/>
                    </w:rPr>
                  </w:pPr>
                  <w:ins w:id="39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99" w:author="Author"/>
                      <w:rFonts w:ascii="Calibri" w:eastAsia="Times New Roman" w:hAnsi="Calibri" w:cs="Calibri"/>
                      <w:color w:val="000000"/>
                      <w:sz w:val="16"/>
                      <w:szCs w:val="16"/>
                      <w:lang w:val="sv-SE" w:eastAsia="sv-SE"/>
                    </w:rPr>
                  </w:pPr>
                  <w:ins w:id="40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01" w:author="Author"/>
                      <w:rFonts w:ascii="Calibri" w:eastAsia="Times New Roman" w:hAnsi="Calibri" w:cs="Calibri"/>
                      <w:color w:val="000000"/>
                      <w:sz w:val="16"/>
                      <w:szCs w:val="16"/>
                      <w:lang w:val="sv-SE" w:eastAsia="sv-SE"/>
                    </w:rPr>
                  </w:pPr>
                  <w:ins w:id="40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03" w:author="Author"/>
                      <w:rFonts w:ascii="Calibri" w:eastAsia="Times New Roman" w:hAnsi="Calibri" w:cs="Calibri"/>
                      <w:color w:val="000000"/>
                      <w:sz w:val="16"/>
                      <w:szCs w:val="16"/>
                      <w:lang w:val="sv-SE" w:eastAsia="sv-SE"/>
                    </w:rPr>
                  </w:pPr>
                  <w:ins w:id="40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05" w:author="Author"/>
                      <w:rFonts w:ascii="Calibri" w:eastAsia="Times New Roman" w:hAnsi="Calibri" w:cs="Calibri"/>
                      <w:color w:val="000000"/>
                      <w:sz w:val="16"/>
                      <w:szCs w:val="16"/>
                      <w:lang w:val="sv-SE" w:eastAsia="sv-SE"/>
                    </w:rPr>
                  </w:pPr>
                  <w:ins w:id="40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07" w:author="Author"/>
                      <w:rFonts w:ascii="Calibri" w:eastAsia="Times New Roman" w:hAnsi="Calibri" w:cs="Calibri"/>
                      <w:color w:val="000000"/>
                      <w:sz w:val="16"/>
                      <w:szCs w:val="16"/>
                      <w:lang w:val="sv-SE" w:eastAsia="sv-SE"/>
                    </w:rPr>
                  </w:pPr>
                  <w:ins w:id="40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0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10" w:author="Author"/>
                      <w:rFonts w:ascii="Calibri" w:eastAsia="Times New Roman" w:hAnsi="Calibri" w:cs="Calibri"/>
                      <w:color w:val="000000"/>
                      <w:sz w:val="16"/>
                      <w:szCs w:val="16"/>
                      <w:lang w:val="sv-SE" w:eastAsia="sv-SE"/>
                    </w:rPr>
                  </w:pPr>
                  <w:del w:id="41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12" w:author="Author"/>
                      <w:rFonts w:ascii="Calibri" w:eastAsia="Times New Roman" w:hAnsi="Calibri" w:cs="Calibri"/>
                      <w:color w:val="000000"/>
                      <w:sz w:val="16"/>
                      <w:szCs w:val="16"/>
                      <w:lang w:val="sv-SE" w:eastAsia="sv-SE"/>
                    </w:rPr>
                  </w:pPr>
                  <w:del w:id="41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14" w:author="Author"/>
                      <w:rFonts w:ascii="Calibri" w:eastAsia="Times New Roman" w:hAnsi="Calibri" w:cs="Calibri"/>
                      <w:color w:val="000000"/>
                      <w:sz w:val="16"/>
                      <w:szCs w:val="16"/>
                      <w:lang w:val="sv-SE" w:eastAsia="sv-SE"/>
                    </w:rPr>
                  </w:pPr>
                  <w:del w:id="41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16" w:author="Author"/>
                      <w:rFonts w:ascii="Calibri" w:eastAsia="Times New Roman" w:hAnsi="Calibri" w:cs="Calibri"/>
                      <w:color w:val="000000"/>
                      <w:sz w:val="16"/>
                      <w:szCs w:val="16"/>
                      <w:lang w:val="sv-SE" w:eastAsia="sv-SE"/>
                    </w:rPr>
                  </w:pPr>
                  <w:del w:id="41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18" w:author="Author"/>
                      <w:rFonts w:ascii="Calibri" w:eastAsia="Times New Roman" w:hAnsi="Calibri" w:cs="Calibri"/>
                      <w:color w:val="000000"/>
                      <w:sz w:val="16"/>
                      <w:szCs w:val="16"/>
                      <w:lang w:val="sv-SE" w:eastAsia="sv-SE"/>
                    </w:rPr>
                  </w:pPr>
                  <w:del w:id="41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20" w:author="Author"/>
                      <w:rFonts w:ascii="Calibri" w:eastAsia="Times New Roman" w:hAnsi="Calibri" w:cs="Calibri"/>
                      <w:color w:val="000000"/>
                      <w:sz w:val="16"/>
                      <w:szCs w:val="16"/>
                      <w:lang w:val="sv-SE" w:eastAsia="sv-SE"/>
                    </w:rPr>
                  </w:pPr>
                  <w:del w:id="42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22" w:author="Author"/>
                      <w:rFonts w:ascii="Calibri" w:eastAsia="Times New Roman" w:hAnsi="Calibri" w:cs="Calibri"/>
                      <w:color w:val="000000"/>
                      <w:sz w:val="16"/>
                      <w:szCs w:val="16"/>
                      <w:lang w:val="sv-SE" w:eastAsia="sv-SE"/>
                    </w:rPr>
                  </w:pPr>
                  <w:del w:id="42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2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25" w:author="Author"/>
                      <w:rFonts w:ascii="Calibri" w:eastAsia="Times New Roman" w:hAnsi="Calibri" w:cs="Calibri"/>
                      <w:color w:val="000000"/>
                      <w:sz w:val="16"/>
                      <w:szCs w:val="16"/>
                      <w:lang w:val="sv-SE" w:eastAsia="sv-SE"/>
                    </w:rPr>
                  </w:pPr>
                  <w:del w:id="42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27" w:author="Author"/>
                      <w:rFonts w:ascii="Calibri" w:eastAsia="Times New Roman" w:hAnsi="Calibri" w:cs="Calibri"/>
                      <w:color w:val="000000"/>
                      <w:sz w:val="16"/>
                      <w:szCs w:val="16"/>
                      <w:lang w:val="sv-SE" w:eastAsia="sv-SE"/>
                    </w:rPr>
                  </w:pPr>
                  <w:del w:id="42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29" w:author="Author"/>
                      <w:rFonts w:ascii="Calibri" w:eastAsia="Times New Roman" w:hAnsi="Calibri" w:cs="Calibri"/>
                      <w:color w:val="000000"/>
                      <w:sz w:val="16"/>
                      <w:szCs w:val="16"/>
                      <w:lang w:val="sv-SE" w:eastAsia="sv-SE"/>
                    </w:rPr>
                  </w:pPr>
                  <w:del w:id="43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31" w:author="Author"/>
                      <w:rFonts w:ascii="Calibri" w:eastAsia="Times New Roman" w:hAnsi="Calibri" w:cs="Calibri"/>
                      <w:color w:val="000000"/>
                      <w:sz w:val="16"/>
                      <w:szCs w:val="16"/>
                      <w:lang w:val="sv-SE" w:eastAsia="sv-SE"/>
                    </w:rPr>
                  </w:pPr>
                  <w:del w:id="43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33" w:author="Author"/>
                      <w:rFonts w:ascii="Calibri" w:eastAsia="Times New Roman" w:hAnsi="Calibri" w:cs="Calibri"/>
                      <w:color w:val="000000"/>
                      <w:sz w:val="16"/>
                      <w:szCs w:val="16"/>
                      <w:lang w:val="sv-SE" w:eastAsia="sv-SE"/>
                    </w:rPr>
                  </w:pPr>
                  <w:del w:id="43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35" w:author="Author"/>
                      <w:rFonts w:ascii="Calibri" w:eastAsia="Times New Roman" w:hAnsi="Calibri" w:cs="Calibri"/>
                      <w:color w:val="000000"/>
                      <w:sz w:val="16"/>
                      <w:szCs w:val="16"/>
                      <w:lang w:val="sv-SE" w:eastAsia="sv-SE"/>
                    </w:rPr>
                  </w:pPr>
                  <w:del w:id="43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37" w:author="Author"/>
                      <w:rFonts w:ascii="Calibri" w:eastAsia="Times New Roman" w:hAnsi="Calibri" w:cs="Calibri"/>
                      <w:color w:val="000000"/>
                      <w:sz w:val="16"/>
                      <w:szCs w:val="16"/>
                      <w:lang w:val="sv-SE" w:eastAsia="sv-SE"/>
                    </w:rPr>
                  </w:pPr>
                  <w:del w:id="43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lastRenderedPageBreak/>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D34BC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47" w:name="_Toc42165629"/>
      <w:bookmarkStart w:id="448" w:name="_Toc51768564"/>
      <w:bookmarkStart w:id="449" w:name="_Toc51771071"/>
      <w:r>
        <w:lastRenderedPageBreak/>
        <w:t>7</w:t>
      </w:r>
      <w:r w:rsidRPr="000E647A">
        <w:t>.</w:t>
      </w:r>
      <w:r w:rsidR="00307832">
        <w:t>8</w:t>
      </w:r>
      <w:r w:rsidRPr="000E647A">
        <w:t>.3</w:t>
      </w:r>
      <w:r w:rsidRPr="000E647A">
        <w:tab/>
        <w:t xml:space="preserve">Analysis of </w:t>
      </w:r>
      <w:r>
        <w:t>performance impacts</w:t>
      </w:r>
      <w:bookmarkEnd w:id="447"/>
      <w:bookmarkEnd w:id="448"/>
      <w:bookmarkEnd w:id="44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50" w:author="Author"/>
                <w:szCs w:val="22"/>
              </w:rPr>
            </w:pPr>
            <w:del w:id="451"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52" w:author="Author"/>
                <w:rFonts w:cs="Arial"/>
                <w:b/>
                <w:bCs/>
              </w:rPr>
            </w:pPr>
            <w:del w:id="45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5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55" w:author="Author"/>
                      <w:rFonts w:ascii="Calibri" w:eastAsia="Times New Roman" w:hAnsi="Calibri" w:cs="Calibri"/>
                      <w:b/>
                      <w:bCs/>
                      <w:color w:val="000000"/>
                      <w:sz w:val="16"/>
                      <w:szCs w:val="16"/>
                      <w:lang w:val="sv-SE" w:eastAsia="sv-SE"/>
                    </w:rPr>
                  </w:pPr>
                  <w:del w:id="456"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57" w:author="Author"/>
                      <w:rFonts w:ascii="Calibri" w:eastAsia="Times New Roman" w:hAnsi="Calibri" w:cs="Calibri"/>
                      <w:b/>
                      <w:bCs/>
                      <w:sz w:val="16"/>
                      <w:szCs w:val="16"/>
                      <w:lang w:val="sv-SE" w:eastAsia="sv-SE"/>
                    </w:rPr>
                  </w:pPr>
                  <w:del w:id="458"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59" w:author="Author"/>
                      <w:rFonts w:ascii="Calibri" w:eastAsia="Times New Roman" w:hAnsi="Calibri" w:cs="Calibri"/>
                      <w:b/>
                      <w:bCs/>
                      <w:sz w:val="16"/>
                      <w:szCs w:val="16"/>
                      <w:lang w:val="sv-SE" w:eastAsia="sv-SE"/>
                    </w:rPr>
                  </w:pPr>
                  <w:del w:id="460"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6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6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63" w:author="Author"/>
                      <w:rFonts w:ascii="Calibri" w:eastAsia="Times New Roman" w:hAnsi="Calibri" w:cs="Calibri"/>
                      <w:b/>
                      <w:bCs/>
                      <w:sz w:val="16"/>
                      <w:szCs w:val="16"/>
                      <w:lang w:val="sv-SE" w:eastAsia="sv-SE"/>
                    </w:rPr>
                  </w:pPr>
                  <w:del w:id="46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65" w:author="Author"/>
                      <w:rFonts w:ascii="Calibri" w:eastAsia="Times New Roman" w:hAnsi="Calibri" w:cs="Calibri"/>
                      <w:b/>
                      <w:bCs/>
                      <w:sz w:val="16"/>
                      <w:szCs w:val="16"/>
                      <w:lang w:val="sv-SE" w:eastAsia="sv-SE"/>
                    </w:rPr>
                  </w:pPr>
                  <w:del w:id="46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67" w:author="Author"/>
                      <w:rFonts w:ascii="Calibri" w:eastAsia="Times New Roman" w:hAnsi="Calibri" w:cs="Calibri"/>
                      <w:b/>
                      <w:bCs/>
                      <w:sz w:val="16"/>
                      <w:szCs w:val="16"/>
                      <w:lang w:val="sv-SE" w:eastAsia="sv-SE"/>
                    </w:rPr>
                  </w:pPr>
                  <w:del w:id="46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69" w:author="Author"/>
                      <w:rFonts w:ascii="Calibri" w:eastAsia="Times New Roman" w:hAnsi="Calibri" w:cs="Calibri"/>
                      <w:b/>
                      <w:bCs/>
                      <w:sz w:val="16"/>
                      <w:szCs w:val="16"/>
                      <w:lang w:val="sv-SE" w:eastAsia="sv-SE"/>
                    </w:rPr>
                  </w:pPr>
                  <w:del w:id="470"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72" w:author="Author"/>
                      <w:rFonts w:ascii="Calibri" w:eastAsia="Times New Roman" w:hAnsi="Calibri" w:cs="Calibri"/>
                      <w:color w:val="000000"/>
                      <w:sz w:val="16"/>
                      <w:szCs w:val="16"/>
                      <w:lang w:val="sv-SE" w:eastAsia="sv-SE"/>
                    </w:rPr>
                  </w:pPr>
                  <w:del w:id="473"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74" w:author="Author"/>
                      <w:rFonts w:ascii="Calibri" w:eastAsia="Times New Roman" w:hAnsi="Calibri" w:cs="Calibri"/>
                      <w:color w:val="000000"/>
                      <w:sz w:val="16"/>
                      <w:szCs w:val="16"/>
                      <w:lang w:val="sv-SE" w:eastAsia="sv-SE"/>
                    </w:rPr>
                  </w:pPr>
                  <w:del w:id="4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476" w:author="Author"/>
                      <w:rFonts w:ascii="Calibri" w:eastAsia="Times New Roman" w:hAnsi="Calibri" w:cs="Calibri"/>
                      <w:color w:val="000000"/>
                      <w:sz w:val="16"/>
                      <w:szCs w:val="16"/>
                      <w:lang w:val="sv-SE" w:eastAsia="sv-SE"/>
                    </w:rPr>
                  </w:pPr>
                  <w:del w:id="4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478" w:author="Author"/>
                      <w:rFonts w:ascii="Calibri" w:eastAsia="Times New Roman" w:hAnsi="Calibri" w:cs="Calibri"/>
                      <w:color w:val="000000"/>
                      <w:sz w:val="16"/>
                      <w:szCs w:val="16"/>
                      <w:lang w:val="sv-SE" w:eastAsia="sv-SE"/>
                    </w:rPr>
                  </w:pPr>
                  <w:del w:id="4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480" w:author="Author"/>
                      <w:rFonts w:ascii="Calibri" w:eastAsia="Times New Roman" w:hAnsi="Calibri" w:cs="Calibri"/>
                      <w:color w:val="000000"/>
                      <w:sz w:val="16"/>
                      <w:szCs w:val="16"/>
                      <w:lang w:val="sv-SE" w:eastAsia="sv-SE"/>
                    </w:rPr>
                  </w:pPr>
                  <w:del w:id="48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48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483" w:author="Author"/>
                      <w:rFonts w:ascii="Calibri" w:eastAsia="Times New Roman" w:hAnsi="Calibri" w:cs="Calibri"/>
                      <w:color w:val="000000"/>
                      <w:sz w:val="16"/>
                      <w:szCs w:val="16"/>
                      <w:lang w:val="sv-SE" w:eastAsia="sv-SE"/>
                    </w:rPr>
                  </w:pPr>
                  <w:del w:id="48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485" w:author="Author"/>
                      <w:rFonts w:ascii="Calibri" w:eastAsia="Times New Roman" w:hAnsi="Calibri" w:cs="Calibri"/>
                      <w:color w:val="000000"/>
                      <w:sz w:val="16"/>
                      <w:szCs w:val="16"/>
                      <w:lang w:val="sv-SE" w:eastAsia="sv-SE"/>
                    </w:rPr>
                  </w:pPr>
                  <w:del w:id="4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487" w:author="Author"/>
                      <w:rFonts w:ascii="Calibri" w:eastAsia="Times New Roman" w:hAnsi="Calibri" w:cs="Calibri"/>
                      <w:color w:val="000000"/>
                      <w:sz w:val="16"/>
                      <w:szCs w:val="16"/>
                      <w:lang w:val="sv-SE" w:eastAsia="sv-SE"/>
                    </w:rPr>
                  </w:pPr>
                  <w:del w:id="4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489" w:author="Author"/>
                      <w:rFonts w:ascii="Calibri" w:eastAsia="Times New Roman" w:hAnsi="Calibri" w:cs="Calibri"/>
                      <w:color w:val="000000"/>
                      <w:sz w:val="16"/>
                      <w:szCs w:val="16"/>
                      <w:lang w:val="sv-SE" w:eastAsia="sv-SE"/>
                    </w:rPr>
                  </w:pPr>
                  <w:del w:id="4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491" w:author="Author"/>
                      <w:rFonts w:ascii="Calibri" w:eastAsia="Times New Roman" w:hAnsi="Calibri" w:cs="Calibri"/>
                      <w:color w:val="000000"/>
                      <w:sz w:val="16"/>
                      <w:szCs w:val="16"/>
                      <w:lang w:val="sv-SE" w:eastAsia="sv-SE"/>
                    </w:rPr>
                  </w:pPr>
                  <w:del w:id="49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49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494" w:author="Author"/>
                      <w:rFonts w:ascii="Calibri" w:eastAsia="Times New Roman" w:hAnsi="Calibri" w:cs="Calibri"/>
                      <w:color w:val="000000"/>
                      <w:sz w:val="16"/>
                      <w:szCs w:val="16"/>
                      <w:lang w:val="sv-SE" w:eastAsia="sv-SE"/>
                    </w:rPr>
                  </w:pPr>
                  <w:del w:id="495"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496" w:author="Author"/>
                      <w:rFonts w:ascii="Calibri" w:eastAsia="Times New Roman" w:hAnsi="Calibri" w:cs="Calibri"/>
                      <w:color w:val="000000"/>
                      <w:sz w:val="16"/>
                      <w:szCs w:val="16"/>
                      <w:lang w:val="sv-SE" w:eastAsia="sv-SE"/>
                    </w:rPr>
                  </w:pPr>
                  <w:del w:id="4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0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05" w:author="Author"/>
                      <w:rFonts w:ascii="Calibri" w:eastAsia="Times New Roman" w:hAnsi="Calibri" w:cs="Calibri"/>
                      <w:color w:val="000000"/>
                      <w:sz w:val="16"/>
                      <w:szCs w:val="16"/>
                      <w:lang w:val="sv-SE" w:eastAsia="sv-SE"/>
                    </w:rPr>
                  </w:pPr>
                  <w:del w:id="50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07" w:author="Author"/>
                      <w:rFonts w:ascii="Calibri" w:eastAsia="Times New Roman" w:hAnsi="Calibri" w:cs="Calibri"/>
                      <w:color w:val="000000"/>
                      <w:sz w:val="16"/>
                      <w:szCs w:val="16"/>
                      <w:lang w:val="sv-SE" w:eastAsia="sv-SE"/>
                    </w:rPr>
                  </w:pPr>
                  <w:del w:id="5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1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18" w:author="Author"/>
                      <w:rFonts w:ascii="Calibri" w:eastAsia="Times New Roman" w:hAnsi="Calibri" w:cs="Calibri"/>
                      <w:color w:val="000000"/>
                      <w:sz w:val="16"/>
                      <w:szCs w:val="16"/>
                      <w:lang w:val="sv-SE" w:eastAsia="sv-SE"/>
                    </w:rPr>
                  </w:pPr>
                  <w:del w:id="5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2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3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4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5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7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58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592" w:author="Author"/>
                <w:szCs w:val="22"/>
              </w:rPr>
            </w:pPr>
          </w:p>
          <w:p w14:paraId="6C0949E4" w14:textId="4731577C" w:rsidR="001D57CF" w:rsidDel="00032AA2" w:rsidRDefault="001D57CF" w:rsidP="001D57CF">
            <w:pPr>
              <w:pStyle w:val="BodyText"/>
              <w:jc w:val="center"/>
              <w:rPr>
                <w:del w:id="593" w:author="Author"/>
                <w:rFonts w:cs="Arial"/>
                <w:b/>
                <w:bCs/>
              </w:rPr>
            </w:pPr>
            <w:del w:id="59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59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596" w:author="Author"/>
                      <w:rFonts w:ascii="Calibri" w:eastAsia="Times New Roman" w:hAnsi="Calibri" w:cs="Calibri"/>
                      <w:b/>
                      <w:bCs/>
                      <w:color w:val="000000"/>
                      <w:sz w:val="16"/>
                      <w:szCs w:val="16"/>
                      <w:lang w:val="sv-SE" w:eastAsia="sv-SE"/>
                    </w:rPr>
                  </w:pPr>
                  <w:del w:id="597"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598" w:author="Author"/>
                      <w:rFonts w:ascii="Calibri" w:eastAsia="Times New Roman" w:hAnsi="Calibri" w:cs="Calibri"/>
                      <w:b/>
                      <w:bCs/>
                      <w:sz w:val="16"/>
                      <w:szCs w:val="16"/>
                      <w:lang w:val="sv-SE" w:eastAsia="sv-SE"/>
                    </w:rPr>
                  </w:pPr>
                  <w:del w:id="599"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00" w:author="Author"/>
                      <w:rFonts w:ascii="Calibri" w:eastAsia="Times New Roman" w:hAnsi="Calibri" w:cs="Calibri"/>
                      <w:b/>
                      <w:bCs/>
                      <w:sz w:val="16"/>
                      <w:szCs w:val="16"/>
                      <w:lang w:val="sv-SE" w:eastAsia="sv-SE"/>
                    </w:rPr>
                  </w:pPr>
                  <w:del w:id="601"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0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0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04" w:author="Author"/>
                      <w:rFonts w:ascii="Calibri" w:eastAsia="Times New Roman" w:hAnsi="Calibri" w:cs="Calibri"/>
                      <w:b/>
                      <w:bCs/>
                      <w:sz w:val="16"/>
                      <w:szCs w:val="16"/>
                      <w:lang w:val="sv-SE" w:eastAsia="sv-SE"/>
                    </w:rPr>
                  </w:pPr>
                  <w:del w:id="6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06" w:author="Author"/>
                      <w:rFonts w:ascii="Calibri" w:eastAsia="Times New Roman" w:hAnsi="Calibri" w:cs="Calibri"/>
                      <w:b/>
                      <w:bCs/>
                      <w:sz w:val="16"/>
                      <w:szCs w:val="16"/>
                      <w:lang w:val="sv-SE" w:eastAsia="sv-SE"/>
                    </w:rPr>
                  </w:pPr>
                  <w:del w:id="60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08" w:author="Author"/>
                      <w:rFonts w:ascii="Calibri" w:eastAsia="Times New Roman" w:hAnsi="Calibri" w:cs="Calibri"/>
                      <w:b/>
                      <w:bCs/>
                      <w:sz w:val="16"/>
                      <w:szCs w:val="16"/>
                      <w:lang w:val="sv-SE" w:eastAsia="sv-SE"/>
                    </w:rPr>
                  </w:pPr>
                  <w:del w:id="60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10" w:author="Author"/>
                      <w:rFonts w:ascii="Calibri" w:eastAsia="Times New Roman" w:hAnsi="Calibri" w:cs="Calibri"/>
                      <w:b/>
                      <w:bCs/>
                      <w:sz w:val="16"/>
                      <w:szCs w:val="16"/>
                      <w:lang w:val="sv-SE" w:eastAsia="sv-SE"/>
                    </w:rPr>
                  </w:pPr>
                  <w:del w:id="611"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35" w:author="Author"/>
                      <w:rFonts w:ascii="Calibri" w:eastAsia="Times New Roman" w:hAnsi="Calibri" w:cs="Calibri"/>
                      <w:color w:val="000000"/>
                      <w:sz w:val="16"/>
                      <w:szCs w:val="16"/>
                      <w:lang w:val="sv-SE" w:eastAsia="sv-SE"/>
                    </w:rPr>
                  </w:pPr>
                  <w:del w:id="636"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4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46" w:author="Author"/>
                      <w:rFonts w:ascii="Calibri" w:eastAsia="Times New Roman" w:hAnsi="Calibri" w:cs="Calibri"/>
                      <w:color w:val="000000"/>
                      <w:sz w:val="16"/>
                      <w:szCs w:val="16"/>
                      <w:lang w:val="sv-SE" w:eastAsia="sv-SE"/>
                    </w:rPr>
                  </w:pPr>
                  <w:del w:id="647"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5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57" w:author="Author"/>
                      <w:rFonts w:ascii="Calibri" w:eastAsia="Times New Roman" w:hAnsi="Calibri" w:cs="Calibri"/>
                      <w:color w:val="000000"/>
                      <w:sz w:val="16"/>
                      <w:szCs w:val="16"/>
                      <w:lang w:val="sv-SE" w:eastAsia="sv-SE"/>
                    </w:rPr>
                  </w:pPr>
                  <w:del w:id="658"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59" w:author="Author"/>
                      <w:rFonts w:ascii="Calibri" w:eastAsia="Times New Roman" w:hAnsi="Calibri" w:cs="Calibri"/>
                      <w:color w:val="000000"/>
                      <w:sz w:val="16"/>
                      <w:szCs w:val="16"/>
                      <w:lang w:val="sv-SE" w:eastAsia="sv-SE"/>
                    </w:rPr>
                  </w:pPr>
                  <w:del w:id="6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6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67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68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0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1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2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lastRenderedPageBreak/>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3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4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5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7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788" w:author="Author"/>
                <w:szCs w:val="22"/>
              </w:rPr>
            </w:pPr>
          </w:p>
          <w:p w14:paraId="6E0A4821" w14:textId="0FDFC77D" w:rsidR="00D070EF" w:rsidDel="00032AA2" w:rsidRDefault="00D070EF" w:rsidP="00D070EF">
            <w:pPr>
              <w:pStyle w:val="BodyText"/>
              <w:jc w:val="center"/>
              <w:rPr>
                <w:del w:id="789" w:author="Author"/>
                <w:rFonts w:cs="Arial"/>
                <w:b/>
                <w:bCs/>
              </w:rPr>
            </w:pPr>
            <w:del w:id="790"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791"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792" w:author="Author"/>
                      <w:rFonts w:ascii="Calibri" w:eastAsia="Times New Roman" w:hAnsi="Calibri" w:cs="Calibri"/>
                      <w:b/>
                      <w:bCs/>
                      <w:color w:val="000000"/>
                      <w:sz w:val="16"/>
                      <w:szCs w:val="16"/>
                      <w:lang w:val="sv-SE" w:eastAsia="sv-SE"/>
                    </w:rPr>
                  </w:pPr>
                  <w:del w:id="793"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794" w:author="Author"/>
                      <w:rFonts w:ascii="Calibri" w:eastAsia="Times New Roman" w:hAnsi="Calibri" w:cs="Calibri"/>
                      <w:b/>
                      <w:bCs/>
                      <w:sz w:val="16"/>
                      <w:szCs w:val="16"/>
                      <w:lang w:val="sv-SE" w:eastAsia="sv-SE"/>
                    </w:rPr>
                  </w:pPr>
                  <w:del w:id="795"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796" w:author="Author"/>
                      <w:rFonts w:ascii="Calibri" w:eastAsia="Times New Roman" w:hAnsi="Calibri" w:cs="Calibri"/>
                      <w:b/>
                      <w:bCs/>
                      <w:sz w:val="16"/>
                      <w:szCs w:val="16"/>
                      <w:lang w:val="sv-SE" w:eastAsia="sv-SE"/>
                    </w:rPr>
                  </w:pPr>
                  <w:del w:id="797"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798"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799"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00" w:author="Author"/>
                      <w:rFonts w:ascii="Calibri" w:eastAsia="Times New Roman" w:hAnsi="Calibri" w:cs="Calibri"/>
                      <w:b/>
                      <w:bCs/>
                      <w:sz w:val="16"/>
                      <w:szCs w:val="16"/>
                      <w:lang w:val="sv-SE" w:eastAsia="sv-SE"/>
                    </w:rPr>
                  </w:pPr>
                  <w:del w:id="80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02" w:author="Author"/>
                      <w:rFonts w:ascii="Calibri" w:eastAsia="Times New Roman" w:hAnsi="Calibri" w:cs="Calibri"/>
                      <w:b/>
                      <w:bCs/>
                      <w:sz w:val="16"/>
                      <w:szCs w:val="16"/>
                      <w:lang w:val="sv-SE" w:eastAsia="sv-SE"/>
                    </w:rPr>
                  </w:pPr>
                  <w:del w:id="803"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04" w:author="Author"/>
                      <w:rFonts w:ascii="Calibri" w:eastAsia="Times New Roman" w:hAnsi="Calibri" w:cs="Calibri"/>
                      <w:b/>
                      <w:bCs/>
                      <w:sz w:val="16"/>
                      <w:szCs w:val="16"/>
                      <w:lang w:val="sv-SE" w:eastAsia="sv-SE"/>
                    </w:rPr>
                  </w:pPr>
                  <w:del w:id="8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06" w:author="Author"/>
                      <w:rFonts w:ascii="Calibri" w:eastAsia="Times New Roman" w:hAnsi="Calibri" w:cs="Calibri"/>
                      <w:b/>
                      <w:bCs/>
                      <w:sz w:val="16"/>
                      <w:szCs w:val="16"/>
                      <w:lang w:val="sv-SE" w:eastAsia="sv-SE"/>
                    </w:rPr>
                  </w:pPr>
                  <w:del w:id="807"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20" w:author="Author"/>
                      <w:rFonts w:ascii="Calibri" w:eastAsia="Times New Roman" w:hAnsi="Calibri" w:cs="Calibri"/>
                      <w:color w:val="000000"/>
                      <w:sz w:val="16"/>
                      <w:szCs w:val="16"/>
                      <w:lang w:val="sv-SE" w:eastAsia="sv-SE"/>
                    </w:rPr>
                  </w:pPr>
                  <w:del w:id="821"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31" w:author="Author"/>
                      <w:rFonts w:ascii="Calibri" w:eastAsia="Times New Roman" w:hAnsi="Calibri" w:cs="Calibri"/>
                      <w:color w:val="000000"/>
                      <w:sz w:val="16"/>
                      <w:szCs w:val="16"/>
                      <w:lang w:val="sv-SE" w:eastAsia="sv-SE"/>
                    </w:rPr>
                  </w:pPr>
                  <w:del w:id="832"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4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42" w:author="Author"/>
                      <w:rFonts w:ascii="Calibri" w:eastAsia="Times New Roman" w:hAnsi="Calibri" w:cs="Calibri"/>
                      <w:color w:val="000000"/>
                      <w:sz w:val="16"/>
                      <w:szCs w:val="16"/>
                      <w:lang w:val="sv-SE" w:eastAsia="sv-SE"/>
                    </w:rPr>
                  </w:pPr>
                  <w:del w:id="843"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44" w:author="Author"/>
                      <w:rFonts w:ascii="Calibri" w:eastAsia="Times New Roman" w:hAnsi="Calibri" w:cs="Calibri"/>
                      <w:color w:val="000000"/>
                      <w:sz w:val="16"/>
                      <w:szCs w:val="16"/>
                      <w:lang w:val="sv-SE" w:eastAsia="sv-SE"/>
                    </w:rPr>
                  </w:pPr>
                  <w:del w:id="8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5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53" w:author="Author"/>
                      <w:rFonts w:ascii="Calibri" w:eastAsia="Times New Roman" w:hAnsi="Calibri" w:cs="Calibri"/>
                      <w:color w:val="000000"/>
                      <w:sz w:val="16"/>
                      <w:szCs w:val="16"/>
                      <w:lang w:val="sv-SE" w:eastAsia="sv-SE"/>
                    </w:rPr>
                  </w:pPr>
                  <w:del w:id="854"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55" w:author="Author"/>
                      <w:rFonts w:ascii="Calibri" w:eastAsia="Times New Roman" w:hAnsi="Calibri" w:cs="Calibri"/>
                      <w:color w:val="000000"/>
                      <w:sz w:val="16"/>
                      <w:szCs w:val="16"/>
                      <w:lang w:val="sv-SE" w:eastAsia="sv-SE"/>
                    </w:rPr>
                  </w:pPr>
                  <w:del w:id="8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6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7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88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89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0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1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31675F">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w:t>
            </w:r>
            <w:r w:rsidRPr="00FA2D57">
              <w:rPr>
                <w:b/>
                <w:bCs/>
              </w:rPr>
              <w:lastRenderedPageBreak/>
              <w:t>38.875?</w:t>
            </w:r>
          </w:p>
        </w:tc>
      </w:tr>
      <w:tr w:rsidR="00405225" w:rsidRPr="008E3AB5" w14:paraId="650BE522" w14:textId="77777777" w:rsidTr="00351212">
        <w:tc>
          <w:tcPr>
            <w:tcW w:w="1479" w:type="dxa"/>
          </w:tcPr>
          <w:p w14:paraId="0D3D7C42" w14:textId="77777777" w:rsidR="00405225" w:rsidRDefault="00405225" w:rsidP="00405225">
            <w:pPr>
              <w:jc w:val="both"/>
              <w:rPr>
                <w:rFonts w:eastAsia="Malgun Gothic"/>
                <w:lang w:val="en-US" w:eastAsia="ko-KR"/>
              </w:rPr>
            </w:pPr>
          </w:p>
        </w:tc>
        <w:tc>
          <w:tcPr>
            <w:tcW w:w="1372" w:type="dxa"/>
          </w:tcPr>
          <w:p w14:paraId="0AD4B943" w14:textId="77777777" w:rsidR="00405225" w:rsidRDefault="00405225" w:rsidP="00405225">
            <w:pPr>
              <w:tabs>
                <w:tab w:val="left" w:pos="551"/>
              </w:tabs>
              <w:jc w:val="both"/>
              <w:rPr>
                <w:rFonts w:eastAsia="Yu Mincho"/>
                <w:lang w:val="en-US" w:eastAsia="ja-JP"/>
              </w:rPr>
            </w:pPr>
          </w:p>
        </w:tc>
        <w:tc>
          <w:tcPr>
            <w:tcW w:w="6780" w:type="dxa"/>
          </w:tcPr>
          <w:p w14:paraId="1DD3E52E" w14:textId="77777777" w:rsidR="00405225" w:rsidRDefault="00405225"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D34BCB">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D34BC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29" w:name="_Toc42165630"/>
      <w:bookmarkStart w:id="930" w:name="_Toc51768565"/>
      <w:bookmarkStart w:id="931" w:name="_Toc51771072"/>
      <w:r>
        <w:t>7</w:t>
      </w:r>
      <w:r w:rsidRPr="000E647A">
        <w:t>.</w:t>
      </w:r>
      <w:r w:rsidR="00307832">
        <w:t>8</w:t>
      </w:r>
      <w:r w:rsidRPr="000E647A">
        <w:t>.4</w:t>
      </w:r>
      <w:r w:rsidRPr="000E647A">
        <w:tab/>
        <w:t xml:space="preserve">Analysis of </w:t>
      </w:r>
      <w:r>
        <w:t>coexistence with legacy UEs</w:t>
      </w:r>
      <w:bookmarkEnd w:id="929"/>
      <w:bookmarkEnd w:id="930"/>
      <w:bookmarkEnd w:id="931"/>
    </w:p>
    <w:p w14:paraId="3FA408B2" w14:textId="7EE8D270" w:rsidR="008D7F4E" w:rsidRPr="000962AC" w:rsidRDefault="008D7F4E" w:rsidP="008D7F4E">
      <w:pPr>
        <w:pStyle w:val="BodyText"/>
        <w:rPr>
          <w:rFonts w:ascii="Times New Roman" w:hAnsi="Times New Roman"/>
        </w:rPr>
      </w:pPr>
      <w:bookmarkStart w:id="932" w:name="_Toc42165631"/>
      <w:bookmarkStart w:id="933" w:name="_Toc51768566"/>
      <w:bookmarkStart w:id="93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D34BCB">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D34BC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32"/>
      <w:bookmarkEnd w:id="933"/>
      <w:bookmarkEnd w:id="93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D34BCB">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D34BCB">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D34BCB">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D34BC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lastRenderedPageBreak/>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lastRenderedPageBreak/>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3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3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D34BC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w:t>
            </w:r>
            <w:r w:rsidRPr="002976C4">
              <w:rPr>
                <w:i/>
                <w:iCs/>
                <w:color w:val="FF0000"/>
                <w:lang w:val="en-US"/>
              </w:rPr>
              <w:lastRenderedPageBreak/>
              <w:t>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936"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6"/>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3DBC038F" w14:textId="76D80FCA" w:rsidR="00B040C1" w:rsidRDefault="00B040C1" w:rsidP="00B040C1">
            <w:pPr>
              <w:tabs>
                <w:tab w:val="left" w:pos="551"/>
              </w:tabs>
              <w:rPr>
                <w:rFonts w:eastAsia="DengXian" w:hint="eastAsia"/>
                <w:lang w:val="en-US" w:eastAsia="zh-CN"/>
              </w:rPr>
            </w:pPr>
            <w:r>
              <w:rPr>
                <w:rFonts w:eastAsia="DengXian"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434968">
        <w:tc>
          <w:tcPr>
            <w:tcW w:w="1479" w:type="dxa"/>
          </w:tcPr>
          <w:p w14:paraId="245221BD" w14:textId="2FDA06AF" w:rsidR="008D4718" w:rsidRDefault="008D4718" w:rsidP="008D4718">
            <w:pPr>
              <w:rPr>
                <w:rFonts w:eastAsia="DengXian"/>
                <w:lang w:val="en-US" w:eastAsia="zh-CN"/>
              </w:rPr>
            </w:pPr>
            <w:r>
              <w:rPr>
                <w:rFonts w:eastAsia="DengXian"/>
                <w:lang w:eastAsia="zh-CN"/>
              </w:rPr>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DengXian"/>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DengXian"/>
                <w:b/>
                <w:bCs/>
              </w:rPr>
              <w:t>:</w:t>
            </w:r>
          </w:p>
          <w:p w14:paraId="704C3EE5" w14:textId="77777777" w:rsidR="008D4718" w:rsidRDefault="008D4718" w:rsidP="008D4718">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ListParagraph"/>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ListParagraph"/>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8D4718" w:rsidRPr="00C73260" w14:paraId="0E66624E" w14:textId="77777777" w:rsidTr="00371A71">
        <w:tc>
          <w:tcPr>
            <w:tcW w:w="1479" w:type="dxa"/>
          </w:tcPr>
          <w:p w14:paraId="7253B53B" w14:textId="77777777" w:rsidR="008D4718" w:rsidRDefault="008D4718" w:rsidP="008D4718">
            <w:pPr>
              <w:rPr>
                <w:rFonts w:eastAsia="DengXian"/>
                <w:lang w:val="en-US" w:eastAsia="zh-CN"/>
              </w:rPr>
            </w:pPr>
          </w:p>
        </w:tc>
        <w:tc>
          <w:tcPr>
            <w:tcW w:w="1372" w:type="dxa"/>
          </w:tcPr>
          <w:p w14:paraId="105C8AA1" w14:textId="77777777" w:rsidR="008D4718" w:rsidRDefault="008D4718" w:rsidP="008D4718">
            <w:pPr>
              <w:tabs>
                <w:tab w:val="left" w:pos="551"/>
              </w:tabs>
              <w:rPr>
                <w:rFonts w:eastAsia="DengXian"/>
                <w:lang w:val="en-US" w:eastAsia="zh-CN"/>
              </w:rPr>
            </w:pPr>
          </w:p>
        </w:tc>
        <w:tc>
          <w:tcPr>
            <w:tcW w:w="6780" w:type="dxa"/>
          </w:tcPr>
          <w:p w14:paraId="493EEF12" w14:textId="77777777" w:rsidR="008D4718" w:rsidRDefault="008D4718" w:rsidP="008D4718">
            <w:pPr>
              <w:rPr>
                <w:rFonts w:eastAsia="Malgun Gothic"/>
                <w:lang w:val="en-US" w:eastAsia="ko-KR"/>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lastRenderedPageBreak/>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t>
            </w:r>
            <w:r w:rsidRPr="004E3F60">
              <w:rPr>
                <w:bCs/>
                <w:i/>
              </w:rPr>
              <w:lastRenderedPageBreak/>
              <w:t>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lastRenderedPageBreak/>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937"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7"/>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lastRenderedPageBreak/>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35123FDE" w14:textId="55412D2D" w:rsidR="00B040C1" w:rsidRDefault="00B040C1" w:rsidP="00B040C1">
            <w:pPr>
              <w:tabs>
                <w:tab w:val="left" w:pos="551"/>
              </w:tabs>
              <w:rPr>
                <w:rFonts w:eastAsia="DengXian" w:hint="eastAsia"/>
                <w:lang w:val="en-US" w:eastAsia="zh-CN"/>
              </w:rPr>
            </w:pPr>
            <w:r>
              <w:rPr>
                <w:rFonts w:eastAsia="DengXian"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D33A70">
        <w:tc>
          <w:tcPr>
            <w:tcW w:w="1479" w:type="dxa"/>
          </w:tcPr>
          <w:p w14:paraId="64E64985" w14:textId="54243B61" w:rsidR="00BC3CD7" w:rsidRDefault="00BC3CD7" w:rsidP="00703A37">
            <w:pPr>
              <w:rPr>
                <w:rFonts w:eastAsia="DengXian"/>
                <w:lang w:val="en-US" w:eastAsia="zh-CN"/>
              </w:rPr>
            </w:pPr>
            <w:r>
              <w:rPr>
                <w:rFonts w:eastAsia="DengXian"/>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DengXian"/>
                <w:b/>
                <w:bCs/>
              </w:rPr>
            </w:pPr>
            <w:r>
              <w:rPr>
                <w:b/>
                <w:bCs/>
                <w:highlight w:val="yellow"/>
              </w:rPr>
              <w:t xml:space="preserve">FL4: </w:t>
            </w:r>
            <w:r w:rsidRPr="00782678">
              <w:rPr>
                <w:b/>
                <w:bCs/>
                <w:highlight w:val="yellow"/>
              </w:rPr>
              <w:t>Phase 1: Proposal 12-</w:t>
            </w:r>
            <w:r>
              <w:rPr>
                <w:b/>
                <w:bCs/>
                <w:highlight w:val="yellow"/>
              </w:rPr>
              <w:t>83</w:t>
            </w:r>
            <w:r w:rsidRPr="00782678">
              <w:rPr>
                <w:rFonts w:eastAsia="DengXian"/>
                <w:b/>
                <w:bCs/>
              </w:rPr>
              <w:t xml:space="preserve">: </w:t>
            </w:r>
          </w:p>
          <w:p w14:paraId="75EC0374" w14:textId="77777777" w:rsidR="00BC3CD7" w:rsidRDefault="00BC3CD7" w:rsidP="00BC3CD7">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ListParagraph"/>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BC3CD7" w:rsidRPr="00C73260" w14:paraId="1F304B3B" w14:textId="77777777" w:rsidTr="00371A71">
        <w:tc>
          <w:tcPr>
            <w:tcW w:w="1479" w:type="dxa"/>
          </w:tcPr>
          <w:p w14:paraId="72FAC1E3" w14:textId="77777777" w:rsidR="00BC3CD7" w:rsidRDefault="00BC3CD7" w:rsidP="00703A37">
            <w:pPr>
              <w:rPr>
                <w:rFonts w:eastAsia="DengXian"/>
                <w:lang w:val="en-US" w:eastAsia="zh-CN"/>
              </w:rPr>
            </w:pPr>
          </w:p>
        </w:tc>
        <w:tc>
          <w:tcPr>
            <w:tcW w:w="1372" w:type="dxa"/>
          </w:tcPr>
          <w:p w14:paraId="18ED0F9D" w14:textId="77777777" w:rsidR="00BC3CD7" w:rsidRDefault="00BC3CD7" w:rsidP="00703A37">
            <w:pPr>
              <w:tabs>
                <w:tab w:val="left" w:pos="551"/>
              </w:tabs>
              <w:rPr>
                <w:rFonts w:eastAsia="DengXian"/>
                <w:lang w:val="en-US" w:eastAsia="zh-CN"/>
              </w:rPr>
            </w:pPr>
          </w:p>
        </w:tc>
        <w:tc>
          <w:tcPr>
            <w:tcW w:w="6780" w:type="dxa"/>
          </w:tcPr>
          <w:p w14:paraId="597CAE1C" w14:textId="77777777" w:rsidR="00BC3CD7" w:rsidRDefault="00BC3CD7" w:rsidP="00703A37">
            <w:pPr>
              <w:rPr>
                <w:rFonts w:eastAsia="Malgun Gothic"/>
                <w:lang w:val="en-US" w:eastAsia="ko-KR"/>
              </w:rPr>
            </w:pP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lastRenderedPageBreak/>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w:t>
            </w:r>
            <w:r w:rsidRPr="004E3F60">
              <w:rPr>
                <w:bCs/>
                <w:i/>
              </w:rPr>
              <w:lastRenderedPageBreak/>
              <w:t>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938"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38"/>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DengXian" w:hint="eastAsia"/>
                <w:lang w:val="en-US" w:eastAsia="zh-CN"/>
              </w:rPr>
            </w:pPr>
            <w:r>
              <w:rPr>
                <w:rFonts w:eastAsia="DengXian" w:hint="eastAsia"/>
                <w:lang w:val="en-US" w:eastAsia="zh-CN"/>
              </w:rPr>
              <w:t>Sp</w:t>
            </w:r>
            <w:r>
              <w:rPr>
                <w:rFonts w:eastAsia="DengXian"/>
                <w:lang w:val="en-US" w:eastAsia="zh-CN"/>
              </w:rPr>
              <w:t>readtrum</w:t>
            </w:r>
          </w:p>
        </w:tc>
        <w:tc>
          <w:tcPr>
            <w:tcW w:w="1372" w:type="dxa"/>
          </w:tcPr>
          <w:p w14:paraId="620A7386" w14:textId="19AD5ECA" w:rsidR="00B040C1" w:rsidRDefault="00B040C1" w:rsidP="00B040C1">
            <w:pPr>
              <w:tabs>
                <w:tab w:val="left" w:pos="551"/>
              </w:tabs>
              <w:rPr>
                <w:rFonts w:eastAsia="DengXian" w:hint="eastAsia"/>
                <w:lang w:val="en-US" w:eastAsia="zh-CN"/>
              </w:rPr>
            </w:pPr>
            <w:r>
              <w:rPr>
                <w:rFonts w:eastAsia="DengXian"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357F52">
        <w:tc>
          <w:tcPr>
            <w:tcW w:w="1479" w:type="dxa"/>
          </w:tcPr>
          <w:p w14:paraId="1F231B95" w14:textId="1EFF1471" w:rsidR="00964DB6" w:rsidRDefault="00964DB6" w:rsidP="00685BFD">
            <w:pPr>
              <w:rPr>
                <w:rFonts w:eastAsia="DengXian"/>
                <w:lang w:val="en-US" w:eastAsia="zh-CN"/>
              </w:rPr>
            </w:pPr>
            <w:r>
              <w:rPr>
                <w:rFonts w:eastAsia="DengXian"/>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DengXian"/>
                <w:b/>
                <w:bCs/>
              </w:rPr>
            </w:pPr>
            <w:r>
              <w:rPr>
                <w:b/>
                <w:bCs/>
                <w:highlight w:val="yellow"/>
              </w:rPr>
              <w:t xml:space="preserve">FL4: </w:t>
            </w:r>
            <w:r w:rsidRPr="00782678">
              <w:rPr>
                <w:b/>
                <w:bCs/>
                <w:highlight w:val="yellow"/>
              </w:rPr>
              <w:t>Phase 1: Proposal 12-</w:t>
            </w:r>
            <w:r>
              <w:rPr>
                <w:b/>
                <w:bCs/>
                <w:highlight w:val="yellow"/>
              </w:rPr>
              <w:t>93</w:t>
            </w:r>
            <w:r w:rsidRPr="00782678">
              <w:rPr>
                <w:rFonts w:eastAsia="DengXian"/>
                <w:b/>
                <w:bCs/>
              </w:rPr>
              <w:t>:</w:t>
            </w:r>
          </w:p>
          <w:p w14:paraId="26D56DF3" w14:textId="77777777" w:rsidR="00964DB6" w:rsidRDefault="00964DB6" w:rsidP="00964DB6">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ListParagraph"/>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DengXian"/>
                <w:lang w:val="en-US" w:eastAsia="zh-CN"/>
              </w:rPr>
            </w:pPr>
          </w:p>
        </w:tc>
        <w:tc>
          <w:tcPr>
            <w:tcW w:w="1372" w:type="dxa"/>
          </w:tcPr>
          <w:p w14:paraId="224EF406" w14:textId="77777777" w:rsidR="00964DB6" w:rsidRDefault="00964DB6" w:rsidP="00685BFD">
            <w:pPr>
              <w:tabs>
                <w:tab w:val="left" w:pos="551"/>
              </w:tabs>
              <w:rPr>
                <w:rFonts w:eastAsia="DengXian"/>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DengXian"/>
                <w:lang w:val="en-US" w:eastAsia="zh-CN"/>
              </w:rPr>
            </w:pPr>
            <w:r>
              <w:rPr>
                <w:rFonts w:eastAsia="SimSun" w:hint="eastAsia"/>
                <w:lang w:val="en-US" w:eastAsia="zh-CN"/>
              </w:rPr>
              <w:t>OPPO</w:t>
            </w:r>
          </w:p>
        </w:tc>
        <w:tc>
          <w:tcPr>
            <w:tcW w:w="1372" w:type="dxa"/>
          </w:tcPr>
          <w:p w14:paraId="3B280B0E" w14:textId="387B9A15" w:rsidR="00B040C1" w:rsidRDefault="00B040C1" w:rsidP="00B040C1">
            <w:pPr>
              <w:tabs>
                <w:tab w:val="left" w:pos="551"/>
              </w:tabs>
              <w:rPr>
                <w:rFonts w:eastAsia="DengXian"/>
                <w:lang w:val="en-US" w:eastAsia="zh-CN"/>
              </w:rPr>
            </w:pPr>
            <w:r>
              <w:rPr>
                <w:rFonts w:eastAsia="SimSun"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E42006">
        <w:tc>
          <w:tcPr>
            <w:tcW w:w="1479" w:type="dxa"/>
          </w:tcPr>
          <w:p w14:paraId="727CE6E3" w14:textId="7DD82D2B" w:rsidR="00F60784" w:rsidRDefault="00F60784" w:rsidP="00685BFD">
            <w:pPr>
              <w:rPr>
                <w:rFonts w:eastAsia="DengXian"/>
                <w:lang w:val="en-US" w:eastAsia="zh-CN"/>
              </w:rPr>
            </w:pPr>
            <w:r>
              <w:rPr>
                <w:rFonts w:eastAsia="DengXian"/>
                <w:lang w:val="en-US" w:eastAsia="zh-CN"/>
              </w:rPr>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DengXian"/>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DengXian"/>
                <w:lang w:val="en-US" w:eastAsia="zh-CN"/>
              </w:rPr>
            </w:pPr>
          </w:p>
        </w:tc>
        <w:tc>
          <w:tcPr>
            <w:tcW w:w="1372" w:type="dxa"/>
          </w:tcPr>
          <w:p w14:paraId="1D39046E" w14:textId="77777777" w:rsidR="00F60784" w:rsidRDefault="00F60784" w:rsidP="00685BFD">
            <w:pPr>
              <w:tabs>
                <w:tab w:val="left" w:pos="551"/>
              </w:tabs>
              <w:rPr>
                <w:rFonts w:eastAsia="DengXian"/>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 xml:space="preserve">Do we need “optionally” in this proposal? Unless we can assume those proposals without “optionally” as “mandatory” or “not optional” now, it is suggested to </w:t>
            </w:r>
            <w:r>
              <w:rPr>
                <w:lang w:val="en-US" w:eastAsia="ko-KR"/>
              </w:rPr>
              <w:lastRenderedPageBreak/>
              <w:t>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lastRenderedPageBreak/>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lastRenderedPageBreak/>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53E716F" w14:textId="2B25A2A2"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2792A796" w14:textId="77777777" w:rsidR="00B040C1" w:rsidRDefault="00B040C1" w:rsidP="00B040C1">
            <w:pPr>
              <w:jc w:val="both"/>
              <w:rPr>
                <w:rFonts w:eastAsia="DengXian"/>
                <w:lang w:val="en-US" w:eastAsia="zh-CN"/>
              </w:rPr>
            </w:pPr>
          </w:p>
        </w:tc>
      </w:tr>
      <w:tr w:rsidR="006C51B1" w:rsidRPr="00C73260" w14:paraId="615D9A5A" w14:textId="77777777" w:rsidTr="00D75F44">
        <w:tc>
          <w:tcPr>
            <w:tcW w:w="1479" w:type="dxa"/>
          </w:tcPr>
          <w:p w14:paraId="6E14751E" w14:textId="065818F0" w:rsidR="006C51B1" w:rsidRDefault="006C51B1" w:rsidP="006C51B1">
            <w:pPr>
              <w:rPr>
                <w:rFonts w:eastAsia="DengXian"/>
                <w:lang w:val="en-US" w:eastAsia="zh-CN"/>
              </w:rPr>
            </w:pPr>
            <w:r>
              <w:rPr>
                <w:rFonts w:eastAsia="DengXian"/>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DengXian"/>
                <w:lang w:val="en-US" w:eastAsia="zh-CN"/>
              </w:rPr>
            </w:pPr>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 Proposal 12-</w:t>
            </w:r>
            <w:r>
              <w:rPr>
                <w:b/>
                <w:bCs/>
                <w:highlight w:val="yellow"/>
              </w:rPr>
              <w:t>111</w:t>
            </w:r>
            <w:r w:rsidRPr="00782678">
              <w:rPr>
                <w:rFonts w:eastAsia="DengXian"/>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DengXian"/>
                <w:lang w:val="en-US" w:eastAsia="zh-CN"/>
              </w:rPr>
            </w:pPr>
          </w:p>
        </w:tc>
        <w:tc>
          <w:tcPr>
            <w:tcW w:w="1372" w:type="dxa"/>
          </w:tcPr>
          <w:p w14:paraId="746C389B" w14:textId="77777777" w:rsidR="006C51B1" w:rsidRDefault="006C51B1" w:rsidP="006C51B1">
            <w:pPr>
              <w:tabs>
                <w:tab w:val="left" w:pos="551"/>
              </w:tabs>
              <w:rPr>
                <w:rFonts w:eastAsia="DengXian"/>
                <w:lang w:val="en-US" w:eastAsia="zh-CN"/>
              </w:rPr>
            </w:pPr>
          </w:p>
        </w:tc>
        <w:tc>
          <w:tcPr>
            <w:tcW w:w="6780" w:type="dxa"/>
          </w:tcPr>
          <w:p w14:paraId="76C4774F" w14:textId="77777777" w:rsidR="006C51B1" w:rsidRDefault="006C51B1" w:rsidP="006C51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w:t>
            </w:r>
            <w:r>
              <w:rPr>
                <w:lang w:val="en-US"/>
              </w:rPr>
              <w:lastRenderedPageBreak/>
              <w:t xml:space="preserve">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proofErr w:type="gramStart"/>
            <w:r w:rsidRPr="001E5659">
              <w:t>definitely</w:t>
            </w:r>
            <w:r>
              <w:rPr>
                <w:rFonts w:eastAsia="DengXian" w:hint="eastAsia"/>
                <w:lang w:eastAsia="zh-CN"/>
              </w:rPr>
              <w:t xml:space="preserve"> </w:t>
            </w:r>
            <w:r>
              <w:rPr>
                <w:rFonts w:hint="eastAsia"/>
              </w:rPr>
              <w:t>increase</w:t>
            </w:r>
            <w:proofErr w:type="gramEnd"/>
            <w:r>
              <w:rPr>
                <w:rFonts w:hint="eastAsia"/>
              </w:rPr>
              <w:t xml:space="preserv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 xml:space="preserve">Most likely we will recognize that Half-duplex (type A), processing time, and modulation (DL) all have similar small gains and should be decided together at RAN where one or more are selected as a secondary technique after BW and </w:t>
            </w:r>
            <w:r>
              <w:rPr>
                <w:rFonts w:eastAsia="SimSun"/>
                <w:lang w:val="en-US" w:eastAsia="zh-CN"/>
              </w:rPr>
              <w:lastRenderedPageBreak/>
              <w:t>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lastRenderedPageBreak/>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gNB </w:t>
            </w:r>
            <w:proofErr w:type="gramStart"/>
            <w:r w:rsidR="00814038">
              <w:rPr>
                <w:rFonts w:eastAsia="SimSun"/>
                <w:lang w:val="en-US" w:eastAsia="zh-CN"/>
              </w:rPr>
              <w:t>has to</w:t>
            </w:r>
            <w:proofErr w:type="gramEnd"/>
            <w:r w:rsidR="00814038">
              <w:rPr>
                <w:rFonts w:eastAsia="SimSun"/>
                <w:lang w:val="en-US" w:eastAsia="zh-CN"/>
              </w:rPr>
              <w:t xml:space="preserve">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DengXian"/>
                <w:lang w:eastAsia="zh-CN"/>
              </w:rPr>
            </w:pPr>
            <w:r>
              <w:rPr>
                <w:rFonts w:eastAsia="DengXian" w:hint="eastAsia"/>
                <w:lang w:eastAsia="zh-CN"/>
              </w:rPr>
              <w:t>OPPO</w:t>
            </w:r>
          </w:p>
        </w:tc>
        <w:tc>
          <w:tcPr>
            <w:tcW w:w="1372" w:type="dxa"/>
          </w:tcPr>
          <w:p w14:paraId="1DD8DE0F" w14:textId="424602C9"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23CBA7EA" w14:textId="77777777" w:rsidR="00B040C1" w:rsidRDefault="00B040C1" w:rsidP="00B040C1">
            <w:pPr>
              <w:tabs>
                <w:tab w:val="center" w:pos="3282"/>
              </w:tabs>
              <w:rPr>
                <w:rFonts w:eastAsia="SimSun"/>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DengXian"/>
                <w:lang w:eastAsia="zh-CN"/>
              </w:rPr>
            </w:pPr>
            <w:r>
              <w:rPr>
                <w:rFonts w:eastAsia="DengXian" w:hint="eastAsia"/>
                <w:lang w:val="en-US" w:eastAsia="zh-CN"/>
              </w:rPr>
              <w:t>Sp</w:t>
            </w:r>
            <w:r>
              <w:rPr>
                <w:rFonts w:eastAsia="DengXian"/>
                <w:lang w:val="en-US" w:eastAsia="zh-CN"/>
              </w:rPr>
              <w:t>readtrum</w:t>
            </w:r>
          </w:p>
        </w:tc>
        <w:tc>
          <w:tcPr>
            <w:tcW w:w="1372" w:type="dxa"/>
          </w:tcPr>
          <w:p w14:paraId="0E4CA649" w14:textId="129541E1" w:rsidR="00B040C1" w:rsidRDefault="00B040C1" w:rsidP="00B040C1">
            <w:pPr>
              <w:tabs>
                <w:tab w:val="left" w:pos="551"/>
              </w:tabs>
              <w:rPr>
                <w:rFonts w:eastAsia="SimSun"/>
                <w:lang w:val="en-US" w:eastAsia="zh-CN"/>
              </w:rPr>
            </w:pPr>
            <w:r>
              <w:rPr>
                <w:rFonts w:eastAsia="DengXian" w:hint="eastAsia"/>
                <w:lang w:val="en-US" w:eastAsia="zh-CN"/>
              </w:rPr>
              <w:t>Y</w:t>
            </w:r>
          </w:p>
        </w:tc>
        <w:tc>
          <w:tcPr>
            <w:tcW w:w="6780" w:type="dxa"/>
          </w:tcPr>
          <w:p w14:paraId="2D93F478" w14:textId="77777777" w:rsidR="00B040C1" w:rsidRDefault="00B040C1" w:rsidP="00B040C1">
            <w:pPr>
              <w:tabs>
                <w:tab w:val="center" w:pos="3282"/>
              </w:tabs>
              <w:rPr>
                <w:rFonts w:eastAsia="SimSun"/>
                <w:lang w:val="en-US" w:eastAsia="zh-CN"/>
              </w:rPr>
            </w:pPr>
          </w:p>
        </w:tc>
      </w:tr>
      <w:tr w:rsidR="00B040C1" w:rsidRPr="00C73260" w14:paraId="7A1DEC88" w14:textId="77777777" w:rsidTr="00C81F2A">
        <w:tc>
          <w:tcPr>
            <w:tcW w:w="1479" w:type="dxa"/>
          </w:tcPr>
          <w:p w14:paraId="7DA57979" w14:textId="683CFA78" w:rsidR="00B040C1" w:rsidRDefault="00B040C1" w:rsidP="00B040C1">
            <w:pPr>
              <w:rPr>
                <w:rFonts w:eastAsia="DengXian"/>
                <w:lang w:eastAsia="zh-CN"/>
              </w:rPr>
            </w:pPr>
            <w:r>
              <w:rPr>
                <w:rFonts w:eastAsia="SimSun"/>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SimSun"/>
                <w:lang w:val="en-US" w:eastAsia="zh-CN"/>
              </w:rPr>
            </w:pPr>
            <w:r w:rsidRPr="005F4478">
              <w:rPr>
                <w:b/>
                <w:bCs/>
                <w:highlight w:val="yellow"/>
              </w:rPr>
              <w:t>FL4: Phase 3: Proposal 12-122</w:t>
            </w:r>
            <w:r w:rsidRPr="00782678">
              <w:rPr>
                <w:rFonts w:eastAsia="DengXian"/>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DengXian"/>
                <w:lang w:eastAsia="zh-CN"/>
              </w:rPr>
            </w:pPr>
          </w:p>
        </w:tc>
        <w:tc>
          <w:tcPr>
            <w:tcW w:w="1372" w:type="dxa"/>
          </w:tcPr>
          <w:p w14:paraId="0247DD6A" w14:textId="77777777" w:rsidR="00B040C1" w:rsidRDefault="00B040C1" w:rsidP="00B040C1">
            <w:pPr>
              <w:tabs>
                <w:tab w:val="left" w:pos="551"/>
              </w:tabs>
              <w:rPr>
                <w:rFonts w:eastAsia="SimSun"/>
                <w:lang w:val="en-US" w:eastAsia="zh-CN"/>
              </w:rPr>
            </w:pPr>
          </w:p>
        </w:tc>
        <w:tc>
          <w:tcPr>
            <w:tcW w:w="6780" w:type="dxa"/>
          </w:tcPr>
          <w:p w14:paraId="1A05CAD5" w14:textId="77777777" w:rsidR="00B040C1" w:rsidRDefault="00B040C1" w:rsidP="00B040C1">
            <w:pPr>
              <w:tabs>
                <w:tab w:val="center" w:pos="3282"/>
              </w:tabs>
              <w:rPr>
                <w:rFonts w:eastAsia="SimSu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lastRenderedPageBreak/>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SimSun" w:hint="eastAsia"/>
                <w:lang w:val="en-US" w:eastAsia="zh-CN"/>
              </w:rPr>
              <w:lastRenderedPageBreak/>
              <w:t>OPPO</w:t>
            </w:r>
          </w:p>
        </w:tc>
        <w:tc>
          <w:tcPr>
            <w:tcW w:w="1372" w:type="dxa"/>
          </w:tcPr>
          <w:p w14:paraId="4DFFFAD8" w14:textId="638A5446"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E5F01">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DengXian"/>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SimSun"/>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r w:rsidRPr="001C0A1F">
              <w:rPr>
                <w:rFonts w:eastAsia="SimSun"/>
                <w:lang w:val="en-US" w:eastAsia="zh-CN"/>
              </w:rPr>
              <w:t>64QAM can be supported as an optional UE capability for UL.</w:t>
            </w:r>
            <w:r>
              <w:rPr>
                <w:rFonts w:eastAsia="SimSun"/>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SimSun" w:hint="eastAsia"/>
                <w:lang w:eastAsia="zh-CN"/>
              </w:rPr>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SimSun" w:hint="eastAsia"/>
                <w:lang w:val="en-US" w:eastAsia="zh-CN"/>
              </w:rPr>
              <w:t>N</w:t>
            </w:r>
          </w:p>
        </w:tc>
        <w:tc>
          <w:tcPr>
            <w:tcW w:w="6780" w:type="dxa"/>
          </w:tcPr>
          <w:p w14:paraId="1569D956" w14:textId="01B8E247" w:rsidR="00B040C1" w:rsidRDefault="00B040C1" w:rsidP="00B040C1">
            <w:pPr>
              <w:rPr>
                <w:rFonts w:eastAsia="SimSu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 xml:space="preserve">d the spec. impact is expected to be minor. </w:t>
            </w:r>
            <w:r>
              <w:rPr>
                <w:rFonts w:eastAsia="SimSun"/>
                <w:lang w:val="en-US" w:eastAsia="zh-CN"/>
              </w:rPr>
              <w:t>I</w:t>
            </w:r>
            <w:r>
              <w:rPr>
                <w:rFonts w:eastAsia="SimSun" w:hint="eastAsia"/>
                <w:lang w:val="en-US" w:eastAsia="zh-CN"/>
              </w:rPr>
              <w:t>t shall be supported.</w:t>
            </w:r>
          </w:p>
        </w:tc>
      </w:tr>
      <w:tr w:rsidR="002B4A1F" w:rsidRPr="00C73260" w14:paraId="37E1700A" w14:textId="77777777" w:rsidTr="00031EF6">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w:t>
            </w:r>
            <w:proofErr w:type="gramStart"/>
            <w:r>
              <w:rPr>
                <w:rFonts w:eastAsia="DengXian"/>
                <w:lang w:val="en-US" w:eastAsia="zh-CN"/>
              </w:rPr>
              <w:t>sufficient</w:t>
            </w:r>
            <w:proofErr w:type="gramEnd"/>
            <w:r>
              <w:rPr>
                <w:rFonts w:eastAsia="DengXian"/>
                <w:lang w:val="en-US" w:eastAsia="zh-CN"/>
              </w:rPr>
              <w:t xml:space="preserve">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w:t>
            </w:r>
            <w:proofErr w:type="gramEnd"/>
            <w:r>
              <w:rPr>
                <w:lang w:val="en-US" w:eastAsia="zh-CN"/>
              </w:rPr>
              <w:t xml:space="preserv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 xml:space="preserve">Lenovo, Motorola </w:t>
            </w:r>
            <w:r>
              <w:rPr>
                <w:rFonts w:eastAsia="DengXian"/>
                <w:lang w:val="en-US" w:eastAsia="zh-CN"/>
              </w:rPr>
              <w:lastRenderedPageBreak/>
              <w:t>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lastRenderedPageBreak/>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0740FB">
        <w:tc>
          <w:tcPr>
            <w:tcW w:w="1479" w:type="dxa"/>
          </w:tcPr>
          <w:p w14:paraId="227C5ACD"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0740FB">
            <w:pPr>
              <w:jc w:val="both"/>
              <w:rPr>
                <w:lang w:val="en-US"/>
              </w:rPr>
            </w:pPr>
            <w:r>
              <w:rPr>
                <w:lang w:val="en-US"/>
              </w:rPr>
              <w:t>Based on received responses, the following proposal can be considered again.</w:t>
            </w:r>
          </w:p>
          <w:p w14:paraId="758BB253" w14:textId="3F8BC020"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DengXian"/>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0740FB">
        <w:tc>
          <w:tcPr>
            <w:tcW w:w="1479" w:type="dxa"/>
          </w:tcPr>
          <w:p w14:paraId="724DC69E" w14:textId="77777777" w:rsidR="00327087" w:rsidRDefault="00327087" w:rsidP="000740FB">
            <w:pPr>
              <w:rPr>
                <w:rFonts w:eastAsia="Malgun Gothic"/>
                <w:lang w:eastAsia="ko-KR"/>
              </w:rPr>
            </w:pPr>
          </w:p>
        </w:tc>
        <w:tc>
          <w:tcPr>
            <w:tcW w:w="1372" w:type="dxa"/>
          </w:tcPr>
          <w:p w14:paraId="2CC98C18" w14:textId="77777777" w:rsidR="00327087" w:rsidRDefault="00327087" w:rsidP="000740FB">
            <w:pPr>
              <w:tabs>
                <w:tab w:val="left" w:pos="551"/>
              </w:tabs>
              <w:rPr>
                <w:rFonts w:eastAsia="Yu Mincho"/>
                <w:lang w:val="en-US" w:eastAsia="ja-JP"/>
              </w:rPr>
            </w:pPr>
          </w:p>
        </w:tc>
        <w:tc>
          <w:tcPr>
            <w:tcW w:w="6780" w:type="dxa"/>
          </w:tcPr>
          <w:p w14:paraId="4B102F63" w14:textId="77777777" w:rsidR="00327087" w:rsidRDefault="00327087" w:rsidP="000740FB">
            <w:pPr>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w:t>
            </w:r>
            <w:r>
              <w:rPr>
                <w:rFonts w:eastAsia="SimSun" w:hint="eastAsia"/>
                <w:lang w:val="en-US" w:eastAsia="zh-CN"/>
              </w:rPr>
              <w:lastRenderedPageBreak/>
              <w:t>(&lt;1%)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lastRenderedPageBreak/>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0740FB">
        <w:tc>
          <w:tcPr>
            <w:tcW w:w="1479" w:type="dxa"/>
          </w:tcPr>
          <w:p w14:paraId="5A6A248B"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0740FB">
            <w:pPr>
              <w:jc w:val="both"/>
              <w:rPr>
                <w:lang w:val="en-US"/>
              </w:rPr>
            </w:pPr>
            <w:r>
              <w:rPr>
                <w:lang w:val="en-US"/>
              </w:rPr>
              <w:t>Based on received responses, the following proposal can be considered again.</w:t>
            </w:r>
          </w:p>
          <w:p w14:paraId="30A8FA26" w14:textId="46238F1C"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0740FB">
        <w:tc>
          <w:tcPr>
            <w:tcW w:w="1479" w:type="dxa"/>
          </w:tcPr>
          <w:p w14:paraId="2DAE0A03" w14:textId="77777777" w:rsidR="00327087" w:rsidRDefault="00327087" w:rsidP="000740FB">
            <w:pPr>
              <w:rPr>
                <w:rFonts w:eastAsia="Malgun Gothic"/>
                <w:lang w:eastAsia="ko-KR"/>
              </w:rPr>
            </w:pPr>
          </w:p>
        </w:tc>
        <w:tc>
          <w:tcPr>
            <w:tcW w:w="1372" w:type="dxa"/>
          </w:tcPr>
          <w:p w14:paraId="08C2CF76" w14:textId="77777777" w:rsidR="00327087" w:rsidRDefault="00327087" w:rsidP="000740FB">
            <w:pPr>
              <w:tabs>
                <w:tab w:val="left" w:pos="551"/>
              </w:tabs>
              <w:rPr>
                <w:rFonts w:eastAsia="Yu Mincho"/>
                <w:lang w:val="en-US" w:eastAsia="ja-JP"/>
              </w:rPr>
            </w:pPr>
          </w:p>
        </w:tc>
        <w:tc>
          <w:tcPr>
            <w:tcW w:w="6780" w:type="dxa"/>
          </w:tcPr>
          <w:p w14:paraId="349DA873" w14:textId="77777777" w:rsidR="00327087" w:rsidRDefault="00327087" w:rsidP="000740FB">
            <w:pPr>
              <w:rPr>
                <w:rFonts w:eastAsia="SimSun"/>
                <w:lang w:val="en-US" w:eastAsia="zh-CN"/>
              </w:rPr>
            </w:pPr>
          </w:p>
        </w:tc>
      </w:tr>
    </w:tbl>
    <w:p w14:paraId="799C4115" w14:textId="77777777" w:rsidR="00327087" w:rsidRDefault="00327087" w:rsidP="00327087"/>
    <w:p w14:paraId="61E8A30F" w14:textId="77777777" w:rsidR="00010432" w:rsidRDefault="002703F5">
      <w:pPr>
        <w:pStyle w:val="Heading1"/>
      </w:pPr>
      <w:bookmarkStart w:id="939" w:name="_Toc42034927"/>
      <w:bookmarkStart w:id="940" w:name="_Toc42211937"/>
      <w:bookmarkStart w:id="941" w:name="_Hlk41391803"/>
      <w:r>
        <w:t>References</w:t>
      </w:r>
      <w:bookmarkEnd w:id="939"/>
      <w:bookmarkEnd w:id="9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32883"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32883"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32883"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32883"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32883"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32883"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32883"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32883"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32883"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32883"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32883"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32883"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32883"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32883"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RedCap </w:t>
            </w:r>
            <w:r w:rsidRPr="00903501">
              <w:lastRenderedPageBreak/>
              <w:t>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lastRenderedPageBreak/>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32883"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32883"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32883"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32883"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32883"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32883"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32883"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32883"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32883"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32883"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32883"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32883"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32883"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32883"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32883"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32883"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32883"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32883"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32883"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32883"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32883"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32883"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32883"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32883"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29BD" w14:textId="77777777" w:rsidR="00132883" w:rsidRDefault="00132883" w:rsidP="00581A60">
      <w:pPr>
        <w:spacing w:after="0"/>
      </w:pPr>
      <w:r>
        <w:separator/>
      </w:r>
    </w:p>
  </w:endnote>
  <w:endnote w:type="continuationSeparator" w:id="0">
    <w:p w14:paraId="2BB71F9C" w14:textId="77777777" w:rsidR="00132883" w:rsidRDefault="00132883" w:rsidP="00581A60">
      <w:pPr>
        <w:spacing w:after="0"/>
      </w:pPr>
      <w:r>
        <w:continuationSeparator/>
      </w:r>
    </w:p>
  </w:endnote>
  <w:endnote w:type="continuationNotice" w:id="1">
    <w:p w14:paraId="7CE36405" w14:textId="77777777" w:rsidR="00132883" w:rsidRDefault="001328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1FDA" w14:textId="77777777" w:rsidR="00132883" w:rsidRDefault="00132883" w:rsidP="00581A60">
      <w:pPr>
        <w:spacing w:after="0"/>
      </w:pPr>
      <w:r>
        <w:separator/>
      </w:r>
    </w:p>
  </w:footnote>
  <w:footnote w:type="continuationSeparator" w:id="0">
    <w:p w14:paraId="20EF42E8" w14:textId="77777777" w:rsidR="00132883" w:rsidRDefault="00132883" w:rsidP="00581A60">
      <w:pPr>
        <w:spacing w:after="0"/>
      </w:pPr>
      <w:r>
        <w:continuationSeparator/>
      </w:r>
    </w:p>
  </w:footnote>
  <w:footnote w:type="continuationNotice" w:id="1">
    <w:p w14:paraId="487E04EB" w14:textId="77777777" w:rsidR="00132883" w:rsidRDefault="001328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3CF"/>
    <w:rsid w:val="004F6F13"/>
    <w:rsid w:val="004F78AB"/>
    <w:rsid w:val="004F7A27"/>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6F1"/>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41114C8-3B5E-4E96-AAF1-ECDDECF7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32719</Words>
  <Characters>173414</Characters>
  <Application>Microsoft Office Word</Application>
  <DocSecurity>0</DocSecurity>
  <Lines>1445</Lines>
  <Paragraphs>411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2020-11-13T03:53:00Z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