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FB673F">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FB673F">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FB673F">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FB673F">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2pt" o:ole="">
                        <v:imagedata r:id="rId15" o:title=""/>
                      </v:shape>
                      <o:OLEObject Type="Embed" ProgID="Equation.3" ShapeID="_x0000_i1025" DrawAspect="Content" ObjectID="_1665406559" r:id="rId16"/>
                    </w:object>
                  </w:r>
                  <w:r>
                    <w:t xml:space="preserve">should be updated since it is defined as </w:t>
                  </w:r>
                  <w:r>
                    <w:rPr>
                      <w:rFonts w:ascii="Times New Roman" w:hAnsi="Times New Roman"/>
                      <w:position w:val="-12"/>
                    </w:rPr>
                    <w:object w:dxaOrig="1740" w:dyaOrig="375" w14:anchorId="7A8FF72A">
                      <v:shape id="_x0000_i1026" type="#_x0000_t75" style="width:87.8pt;height:18.2pt" o:ole="">
                        <v:imagedata r:id="rId17" o:title=""/>
                      </v:shape>
                      <o:OLEObject Type="Embed" ProgID="Equation.3" ShapeID="_x0000_i1026" DrawAspect="Content" ObjectID="_16654065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ko-KR"/>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FB673F" w14:paraId="5AB818A6" w14:textId="77777777" w:rsidTr="00231EEB">
                                    <w:tc>
                                      <w:tcPr>
                                        <w:tcW w:w="1129" w:type="dxa"/>
                                      </w:tcPr>
                                      <w:p w14:paraId="7F2EB2AC" w14:textId="77777777" w:rsidR="00FB673F" w:rsidRDefault="00FB673F" w:rsidP="00231EEB">
                                        <w:pPr>
                                          <w:rPr>
                                            <w:lang w:val="sv-SE"/>
                                          </w:rPr>
                                        </w:pPr>
                                        <w:r>
                                          <w:rPr>
                                            <w:lang w:val="sv-SE"/>
                                          </w:rPr>
                                          <w:t>SCS</w:t>
                                        </w:r>
                                      </w:p>
                                    </w:tc>
                                    <w:tc>
                                      <w:tcPr>
                                        <w:tcW w:w="6946" w:type="dxa"/>
                                      </w:tcPr>
                                      <w:p w14:paraId="3D89636D" w14:textId="77777777" w:rsidR="00FB673F" w:rsidRDefault="00FB673F" w:rsidP="00231EEB">
                                        <w:pPr>
                                          <w:rPr>
                                            <w:lang w:val="sv-SE"/>
                                          </w:rPr>
                                        </w:pPr>
                                        <w:r>
                                          <w:rPr>
                                            <w:lang w:val="sv-SE"/>
                                          </w:rPr>
                                          <w:t>PHY impact (other than common impact for unlicensed support)</w:t>
                                        </w:r>
                                      </w:p>
                                    </w:tc>
                                  </w:tr>
                                  <w:tr w:rsidR="00FB673F" w14:paraId="1CB1B3E9" w14:textId="77777777" w:rsidTr="00231EEB">
                                    <w:tc>
                                      <w:tcPr>
                                        <w:tcW w:w="1129" w:type="dxa"/>
                                      </w:tcPr>
                                      <w:p w14:paraId="63968027" w14:textId="77777777" w:rsidR="00FB673F" w:rsidRDefault="00FB673F" w:rsidP="00231EEB">
                                        <w:pPr>
                                          <w:rPr>
                                            <w:lang w:val="sv-SE"/>
                                          </w:rPr>
                                        </w:pPr>
                                        <w:r>
                                          <w:rPr>
                                            <w:rFonts w:hint="eastAsia"/>
                                            <w:lang w:val="sv-SE"/>
                                          </w:rPr>
                                          <w:t>120 kHz</w:t>
                                        </w:r>
                                      </w:p>
                                    </w:tc>
                                    <w:tc>
                                      <w:tcPr>
                                        <w:tcW w:w="6946" w:type="dxa"/>
                                      </w:tcPr>
                                      <w:p w14:paraId="1FBF4EEE" w14:textId="77777777" w:rsidR="00FB673F" w:rsidRPr="0058288B" w:rsidRDefault="00FB673F"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FB673F" w:rsidRPr="0058288B" w:rsidRDefault="00FB673F"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FB673F" w:rsidRPr="0058288B" w:rsidRDefault="00FB673F"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FB673F" w:rsidRPr="004C4CED" w14:paraId="1925C7E7" w14:textId="77777777" w:rsidTr="00231EEB">
                                    <w:tc>
                                      <w:tcPr>
                                        <w:tcW w:w="1129" w:type="dxa"/>
                                      </w:tcPr>
                                      <w:p w14:paraId="684FACC3" w14:textId="77777777" w:rsidR="00FB673F" w:rsidRDefault="00FB673F" w:rsidP="00231EEB">
                                        <w:pPr>
                                          <w:rPr>
                                            <w:lang w:val="sv-SE"/>
                                          </w:rPr>
                                        </w:pPr>
                                        <w:r>
                                          <w:rPr>
                                            <w:rFonts w:hint="eastAsia"/>
                                            <w:lang w:val="sv-SE"/>
                                          </w:rPr>
                                          <w:t>240 kHz</w:t>
                                        </w:r>
                                      </w:p>
                                    </w:tc>
                                    <w:tc>
                                      <w:tcPr>
                                        <w:tcW w:w="6946" w:type="dxa"/>
                                      </w:tcPr>
                                      <w:p w14:paraId="53A39ABE" w14:textId="77777777" w:rsidR="00FB673F" w:rsidRPr="0058288B" w:rsidRDefault="00FB673F"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75B0A1E3"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FB673F" w:rsidRPr="0058288B" w:rsidRDefault="00FB673F" w:rsidP="00231EEB">
                                        <w:pPr>
                                          <w:spacing w:before="0" w:after="0" w:line="240" w:lineRule="auto"/>
                                          <w:rPr>
                                            <w:sz w:val="18"/>
                                            <w:szCs w:val="18"/>
                                          </w:rPr>
                                        </w:pPr>
                                        <w:r w:rsidRPr="0058288B">
                                          <w:rPr>
                                            <w:sz w:val="18"/>
                                            <w:szCs w:val="18"/>
                                          </w:rPr>
                                          <w:t>- PDCCH Monitoring</w:t>
                                        </w:r>
                                      </w:p>
                                      <w:p w14:paraId="5F2B3F3C" w14:textId="77777777" w:rsidR="00FB673F" w:rsidRPr="0058288B" w:rsidRDefault="00FB673F" w:rsidP="00231EEB">
                                        <w:pPr>
                                          <w:spacing w:before="0" w:after="0" w:line="240" w:lineRule="auto"/>
                                          <w:rPr>
                                            <w:sz w:val="18"/>
                                            <w:szCs w:val="18"/>
                                            <w:lang w:val="sv-SE"/>
                                          </w:rPr>
                                        </w:pPr>
                                        <w:r w:rsidRPr="0058288B">
                                          <w:rPr>
                                            <w:sz w:val="18"/>
                                            <w:szCs w:val="18"/>
                                          </w:rPr>
                                          <w:t>- HARQ process</w:t>
                                        </w:r>
                                      </w:p>
                                    </w:tc>
                                  </w:tr>
                                  <w:tr w:rsidR="00FB673F" w:rsidRPr="004C4CED" w14:paraId="71949E69" w14:textId="77777777" w:rsidTr="00231EEB">
                                    <w:tc>
                                      <w:tcPr>
                                        <w:tcW w:w="1129" w:type="dxa"/>
                                      </w:tcPr>
                                      <w:p w14:paraId="597299FF" w14:textId="77777777" w:rsidR="00FB673F" w:rsidRDefault="00FB673F" w:rsidP="00231EEB">
                                        <w:pPr>
                                          <w:rPr>
                                            <w:lang w:val="sv-SE"/>
                                          </w:rPr>
                                        </w:pPr>
                                        <w:r>
                                          <w:rPr>
                                            <w:rFonts w:hint="eastAsia"/>
                                            <w:lang w:val="sv-SE"/>
                                          </w:rPr>
                                          <w:t>480 k</w:t>
                                        </w:r>
                                        <w:r>
                                          <w:rPr>
                                            <w:lang w:val="sv-SE"/>
                                          </w:rPr>
                                          <w:t>Hz</w:t>
                                        </w:r>
                                      </w:p>
                                    </w:tc>
                                    <w:tc>
                                      <w:tcPr>
                                        <w:tcW w:w="6946" w:type="dxa"/>
                                      </w:tcPr>
                                      <w:p w14:paraId="1C8AA481" w14:textId="7DFA83D0" w:rsidR="00FB673F" w:rsidRPr="0058288B" w:rsidRDefault="00FB673F"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594E2B15"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60F7592A"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FB673F" w:rsidRPr="00864C4A" w:rsidRDefault="00FB673F" w:rsidP="00231EEB">
                                        <w:pPr>
                                          <w:spacing w:before="0" w:after="0" w:line="240" w:lineRule="auto"/>
                                          <w:rPr>
                                            <w:sz w:val="18"/>
                                            <w:szCs w:val="18"/>
                                          </w:rPr>
                                        </w:pPr>
                                        <w:r w:rsidRPr="0058288B">
                                          <w:rPr>
                                            <w:sz w:val="18"/>
                                            <w:szCs w:val="18"/>
                                          </w:rPr>
                                          <w:t>- PDCCH Monitoring</w:t>
                                        </w:r>
                                      </w:p>
                                    </w:tc>
                                  </w:tr>
                                  <w:tr w:rsidR="00FB673F" w:rsidRPr="004C4CED" w14:paraId="364E29B9" w14:textId="77777777" w:rsidTr="00231EEB">
                                    <w:tc>
                                      <w:tcPr>
                                        <w:tcW w:w="1129" w:type="dxa"/>
                                      </w:tcPr>
                                      <w:p w14:paraId="6D8E1AC7" w14:textId="77777777" w:rsidR="00FB673F" w:rsidRDefault="00FB673F" w:rsidP="00231EEB">
                                        <w:pPr>
                                          <w:rPr>
                                            <w:lang w:val="sv-SE"/>
                                          </w:rPr>
                                        </w:pPr>
                                        <w:r>
                                          <w:rPr>
                                            <w:rFonts w:hint="eastAsia"/>
                                            <w:lang w:val="sv-SE"/>
                                          </w:rPr>
                                          <w:t>960 kHz</w:t>
                                        </w:r>
                                      </w:p>
                                    </w:tc>
                                    <w:tc>
                                      <w:tcPr>
                                        <w:tcW w:w="6946" w:type="dxa"/>
                                      </w:tcPr>
                                      <w:p w14:paraId="7FA62F36" w14:textId="02C94220" w:rsidR="00FB673F" w:rsidRPr="0058288B" w:rsidRDefault="00FB673F"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0F987E97"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2A6390B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FB673F" w:rsidRPr="0014669A" w:rsidRDefault="00FB673F" w:rsidP="00231EEB">
                                        <w:pPr>
                                          <w:spacing w:before="0" w:after="0" w:line="240" w:lineRule="auto"/>
                                          <w:rPr>
                                            <w:sz w:val="18"/>
                                            <w:szCs w:val="18"/>
                                          </w:rPr>
                                        </w:pPr>
                                        <w:r w:rsidRPr="0058288B">
                                          <w:rPr>
                                            <w:sz w:val="18"/>
                                            <w:szCs w:val="18"/>
                                          </w:rPr>
                                          <w:t>- PDCCH Monitoring</w:t>
                                        </w:r>
                                      </w:p>
                                    </w:tc>
                                  </w:tr>
                                </w:tbl>
                                <w:p w14:paraId="6FA37EC9" w14:textId="77777777" w:rsidR="00FB673F" w:rsidRPr="0058288B" w:rsidRDefault="00FB673F"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FB673F" w14:paraId="5AB818A6" w14:textId="77777777" w:rsidTr="00231EEB">
                              <w:tc>
                                <w:tcPr>
                                  <w:tcW w:w="1129" w:type="dxa"/>
                                </w:tcPr>
                                <w:p w14:paraId="7F2EB2AC" w14:textId="77777777" w:rsidR="00FB673F" w:rsidRDefault="00FB673F" w:rsidP="00231EEB">
                                  <w:pPr>
                                    <w:rPr>
                                      <w:lang w:val="sv-SE"/>
                                    </w:rPr>
                                  </w:pPr>
                                  <w:r>
                                    <w:rPr>
                                      <w:lang w:val="sv-SE"/>
                                    </w:rPr>
                                    <w:t>SCS</w:t>
                                  </w:r>
                                </w:p>
                              </w:tc>
                              <w:tc>
                                <w:tcPr>
                                  <w:tcW w:w="6946" w:type="dxa"/>
                                </w:tcPr>
                                <w:p w14:paraId="3D89636D" w14:textId="77777777" w:rsidR="00FB673F" w:rsidRDefault="00FB673F" w:rsidP="00231EEB">
                                  <w:pPr>
                                    <w:rPr>
                                      <w:lang w:val="sv-SE"/>
                                    </w:rPr>
                                  </w:pPr>
                                  <w:r>
                                    <w:rPr>
                                      <w:lang w:val="sv-SE"/>
                                    </w:rPr>
                                    <w:t>PHY impact (other than common impact for unlicensed support)</w:t>
                                  </w:r>
                                </w:p>
                              </w:tc>
                            </w:tr>
                            <w:tr w:rsidR="00FB673F" w14:paraId="1CB1B3E9" w14:textId="77777777" w:rsidTr="00231EEB">
                              <w:tc>
                                <w:tcPr>
                                  <w:tcW w:w="1129" w:type="dxa"/>
                                </w:tcPr>
                                <w:p w14:paraId="63968027" w14:textId="77777777" w:rsidR="00FB673F" w:rsidRDefault="00FB673F" w:rsidP="00231EEB">
                                  <w:pPr>
                                    <w:rPr>
                                      <w:lang w:val="sv-SE"/>
                                    </w:rPr>
                                  </w:pPr>
                                  <w:r>
                                    <w:rPr>
                                      <w:rFonts w:hint="eastAsia"/>
                                      <w:lang w:val="sv-SE"/>
                                    </w:rPr>
                                    <w:t>120 kHz</w:t>
                                  </w:r>
                                </w:p>
                              </w:tc>
                              <w:tc>
                                <w:tcPr>
                                  <w:tcW w:w="6946" w:type="dxa"/>
                                </w:tcPr>
                                <w:p w14:paraId="1FBF4EEE" w14:textId="77777777" w:rsidR="00FB673F" w:rsidRPr="0058288B" w:rsidRDefault="00FB673F"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FB673F" w:rsidRPr="0058288B" w:rsidRDefault="00FB673F"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FB673F" w:rsidRPr="0058288B" w:rsidRDefault="00FB673F"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FB673F" w:rsidRPr="004C4CED" w14:paraId="1925C7E7" w14:textId="77777777" w:rsidTr="00231EEB">
                              <w:tc>
                                <w:tcPr>
                                  <w:tcW w:w="1129" w:type="dxa"/>
                                </w:tcPr>
                                <w:p w14:paraId="684FACC3" w14:textId="77777777" w:rsidR="00FB673F" w:rsidRDefault="00FB673F" w:rsidP="00231EEB">
                                  <w:pPr>
                                    <w:rPr>
                                      <w:lang w:val="sv-SE"/>
                                    </w:rPr>
                                  </w:pPr>
                                  <w:r>
                                    <w:rPr>
                                      <w:rFonts w:hint="eastAsia"/>
                                      <w:lang w:val="sv-SE"/>
                                    </w:rPr>
                                    <w:t>240 kHz</w:t>
                                  </w:r>
                                </w:p>
                              </w:tc>
                              <w:tc>
                                <w:tcPr>
                                  <w:tcW w:w="6946" w:type="dxa"/>
                                </w:tcPr>
                                <w:p w14:paraId="53A39ABE" w14:textId="77777777" w:rsidR="00FB673F" w:rsidRPr="0058288B" w:rsidRDefault="00FB673F"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75B0A1E3"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FB673F" w:rsidRPr="0058288B" w:rsidRDefault="00FB673F" w:rsidP="00231EEB">
                                  <w:pPr>
                                    <w:spacing w:before="0" w:after="0" w:line="240" w:lineRule="auto"/>
                                    <w:rPr>
                                      <w:sz w:val="18"/>
                                      <w:szCs w:val="18"/>
                                    </w:rPr>
                                  </w:pPr>
                                  <w:r w:rsidRPr="0058288B">
                                    <w:rPr>
                                      <w:sz w:val="18"/>
                                      <w:szCs w:val="18"/>
                                    </w:rPr>
                                    <w:t>- PDCCH Monitoring</w:t>
                                  </w:r>
                                </w:p>
                                <w:p w14:paraId="5F2B3F3C" w14:textId="77777777" w:rsidR="00FB673F" w:rsidRPr="0058288B" w:rsidRDefault="00FB673F" w:rsidP="00231EEB">
                                  <w:pPr>
                                    <w:spacing w:before="0" w:after="0" w:line="240" w:lineRule="auto"/>
                                    <w:rPr>
                                      <w:sz w:val="18"/>
                                      <w:szCs w:val="18"/>
                                      <w:lang w:val="sv-SE"/>
                                    </w:rPr>
                                  </w:pPr>
                                  <w:r w:rsidRPr="0058288B">
                                    <w:rPr>
                                      <w:sz w:val="18"/>
                                      <w:szCs w:val="18"/>
                                    </w:rPr>
                                    <w:t>- HARQ process</w:t>
                                  </w:r>
                                </w:p>
                              </w:tc>
                            </w:tr>
                            <w:tr w:rsidR="00FB673F" w:rsidRPr="004C4CED" w14:paraId="71949E69" w14:textId="77777777" w:rsidTr="00231EEB">
                              <w:tc>
                                <w:tcPr>
                                  <w:tcW w:w="1129" w:type="dxa"/>
                                </w:tcPr>
                                <w:p w14:paraId="597299FF" w14:textId="77777777" w:rsidR="00FB673F" w:rsidRDefault="00FB673F" w:rsidP="00231EEB">
                                  <w:pPr>
                                    <w:rPr>
                                      <w:lang w:val="sv-SE"/>
                                    </w:rPr>
                                  </w:pPr>
                                  <w:r>
                                    <w:rPr>
                                      <w:rFonts w:hint="eastAsia"/>
                                      <w:lang w:val="sv-SE"/>
                                    </w:rPr>
                                    <w:t>480 k</w:t>
                                  </w:r>
                                  <w:r>
                                    <w:rPr>
                                      <w:lang w:val="sv-SE"/>
                                    </w:rPr>
                                    <w:t>Hz</w:t>
                                  </w:r>
                                </w:p>
                              </w:tc>
                              <w:tc>
                                <w:tcPr>
                                  <w:tcW w:w="6946" w:type="dxa"/>
                                </w:tcPr>
                                <w:p w14:paraId="1C8AA481" w14:textId="7DFA83D0" w:rsidR="00FB673F" w:rsidRPr="0058288B" w:rsidRDefault="00FB673F"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594E2B15"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60F7592A" w14:textId="77777777" w:rsidR="00FB673F" w:rsidRPr="0058288B" w:rsidRDefault="00FB673F"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FB673F" w:rsidRPr="00864C4A" w:rsidRDefault="00FB673F" w:rsidP="00231EEB">
                                  <w:pPr>
                                    <w:spacing w:before="0" w:after="0" w:line="240" w:lineRule="auto"/>
                                    <w:rPr>
                                      <w:sz w:val="18"/>
                                      <w:szCs w:val="18"/>
                                    </w:rPr>
                                  </w:pPr>
                                  <w:r w:rsidRPr="0058288B">
                                    <w:rPr>
                                      <w:sz w:val="18"/>
                                      <w:szCs w:val="18"/>
                                    </w:rPr>
                                    <w:t>- PDCCH Monitoring</w:t>
                                  </w:r>
                                </w:p>
                              </w:tc>
                            </w:tr>
                            <w:tr w:rsidR="00FB673F" w:rsidRPr="004C4CED" w14:paraId="364E29B9" w14:textId="77777777" w:rsidTr="00231EEB">
                              <w:tc>
                                <w:tcPr>
                                  <w:tcW w:w="1129" w:type="dxa"/>
                                </w:tcPr>
                                <w:p w14:paraId="6D8E1AC7" w14:textId="77777777" w:rsidR="00FB673F" w:rsidRDefault="00FB673F" w:rsidP="00231EEB">
                                  <w:pPr>
                                    <w:rPr>
                                      <w:lang w:val="sv-SE"/>
                                    </w:rPr>
                                  </w:pPr>
                                  <w:r>
                                    <w:rPr>
                                      <w:rFonts w:hint="eastAsia"/>
                                      <w:lang w:val="sv-SE"/>
                                    </w:rPr>
                                    <w:t>960 kHz</w:t>
                                  </w:r>
                                </w:p>
                              </w:tc>
                              <w:tc>
                                <w:tcPr>
                                  <w:tcW w:w="6946" w:type="dxa"/>
                                </w:tcPr>
                                <w:p w14:paraId="7FA62F36" w14:textId="02C94220" w:rsidR="00FB673F" w:rsidRPr="0058288B" w:rsidRDefault="00FB673F"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FB673F" w:rsidRDefault="00FB673F" w:rsidP="00231EEB">
                                  <w:pPr>
                                    <w:spacing w:before="0" w:after="0" w:line="240" w:lineRule="auto"/>
                                    <w:rPr>
                                      <w:sz w:val="18"/>
                                      <w:szCs w:val="18"/>
                                      <w:lang w:val="sv-SE"/>
                                    </w:rPr>
                                  </w:pPr>
                                  <w:r w:rsidRPr="0058288B">
                                    <w:rPr>
                                      <w:sz w:val="18"/>
                                      <w:szCs w:val="18"/>
                                      <w:lang w:val="sv-SE"/>
                                    </w:rPr>
                                    <w:t>- SSB patterns</w:t>
                                  </w:r>
                                </w:p>
                                <w:p w14:paraId="0F987E97"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FB673F" w:rsidRPr="0058288B" w:rsidRDefault="00FB673F" w:rsidP="00231EEB">
                                  <w:pPr>
                                    <w:spacing w:before="0" w:after="0" w:line="240" w:lineRule="auto"/>
                                    <w:rPr>
                                      <w:sz w:val="18"/>
                                      <w:szCs w:val="18"/>
                                      <w:lang w:val="sv-SE"/>
                                    </w:rPr>
                                  </w:pPr>
                                  <w:r w:rsidRPr="0058288B">
                                    <w:rPr>
                                      <w:sz w:val="18"/>
                                      <w:szCs w:val="18"/>
                                      <w:lang w:val="sv-SE"/>
                                    </w:rPr>
                                    <w:t>- RO configuration</w:t>
                                  </w:r>
                                </w:p>
                                <w:p w14:paraId="2A6390B9" w14:textId="77777777" w:rsidR="00FB673F" w:rsidRPr="0058288B" w:rsidRDefault="00FB673F"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FB673F" w:rsidRPr="0014669A" w:rsidRDefault="00FB673F" w:rsidP="00231EEB">
                                  <w:pPr>
                                    <w:spacing w:before="0" w:after="0" w:line="240" w:lineRule="auto"/>
                                    <w:rPr>
                                      <w:sz w:val="18"/>
                                      <w:szCs w:val="18"/>
                                    </w:rPr>
                                  </w:pPr>
                                  <w:r w:rsidRPr="0058288B">
                                    <w:rPr>
                                      <w:sz w:val="18"/>
                                      <w:szCs w:val="18"/>
                                    </w:rPr>
                                    <w:t>- PDCCH Monitoring</w:t>
                                  </w:r>
                                </w:p>
                              </w:tc>
                            </w:tr>
                          </w:tbl>
                          <w:p w14:paraId="6FA37EC9" w14:textId="77777777" w:rsidR="00FB673F" w:rsidRPr="0058288B" w:rsidRDefault="00FB673F"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lastRenderedPageBreak/>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FB673F">
            <w:pPr>
              <w:spacing w:after="0"/>
              <w:rPr>
                <w:lang w:val="sv-SE" w:eastAsia="zh-CN"/>
              </w:rPr>
            </w:pPr>
            <w:r w:rsidRPr="00F25DD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FB673F">
            <w:pPr>
              <w:pStyle w:val="BodyText"/>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w:t>
            </w:r>
            <w:r>
              <w:rPr>
                <w:rFonts w:eastAsia="MS Mincho"/>
                <w:sz w:val="21"/>
                <w:lang w:val="sv-SE" w:eastAsia="ja-JP"/>
              </w:rPr>
              <w:lastRenderedPageBreak/>
              <w:t xml:space="preserve">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FB673F">
            <w:pPr>
              <w:spacing w:after="0"/>
              <w:rPr>
                <w:lang w:eastAsia="zh-CN"/>
              </w:rPr>
            </w:pPr>
            <w:r w:rsidRPr="00B24E14">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FB673F">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FB673F">
            <w:pPr>
              <w:overflowPunct/>
              <w:autoSpaceDE/>
              <w:adjustRightInd/>
              <w:spacing w:after="0"/>
              <w:rPr>
                <w:lang w:eastAsia="zh-CN"/>
              </w:rPr>
            </w:pPr>
            <w:r>
              <w:rPr>
                <w:lang w:eastAsia="zh-CN"/>
              </w:rPr>
              <w:t xml:space="preserve">Single numerology works fine without further complication.   </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FB673F">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FB673F">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FB673F">
            <w:pPr>
              <w:overflowPunct/>
              <w:autoSpaceDE/>
              <w:adjustRightInd/>
              <w:spacing w:after="0"/>
              <w:rPr>
                <w:lang w:eastAsia="zh-CN"/>
              </w:rPr>
            </w:pPr>
            <w:r>
              <w:rPr>
                <w:lang w:eastAsia="zh-CN"/>
              </w:rPr>
              <w:t xml:space="preserve">NCP is sufficient for SCS below 480 kHz.  The support of 960 kHz SCS needs strong justification.  </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sidRPr="00FB673F">
              <w:rPr>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FB673F">
            <w:pPr>
              <w:spacing w:after="0"/>
              <w:rPr>
                <w:lang w:eastAsia="zh-CN"/>
              </w:rPr>
            </w:pPr>
            <w:r w:rsidRPr="006203FC">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FB673F">
            <w:pPr>
              <w:pStyle w:val="BodyText"/>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3422036E" w14:textId="77777777" w:rsidR="00231EEB" w:rsidRPr="00FB673F" w:rsidRDefault="00231EEB" w:rsidP="00231EEB">
            <w:pPr>
              <w:pStyle w:val="BodyText"/>
              <w:numPr>
                <w:ilvl w:val="0"/>
                <w:numId w:val="15"/>
              </w:numPr>
              <w:spacing w:after="0"/>
              <w:rPr>
                <w:rFonts w:ascii="Times New Roman" w:hAnsi="Times New Roman"/>
                <w:szCs w:val="22"/>
                <w:lang w:eastAsia="zh-CN"/>
              </w:rPr>
            </w:pPr>
            <w:r w:rsidRPr="00FB673F">
              <w:rPr>
                <w:rFonts w:ascii="Times New Roman" w:hAnsi="Times New Roman"/>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FB673F">
              <w:rPr>
                <w:rFonts w:hint="eastAsia"/>
                <w:sz w:val="20"/>
                <w:lang w:eastAsia="zh-CN"/>
              </w:rPr>
              <w:t>960</w:t>
            </w:r>
            <w:r w:rsidRPr="00FB673F">
              <w:rPr>
                <w:sz w:val="20"/>
                <w:lang w:eastAsia="zh-CN"/>
              </w:rPr>
              <w:t xml:space="preserve"> </w:t>
            </w:r>
            <w:r w:rsidRPr="00FB673F">
              <w:rPr>
                <w:rFonts w:hint="eastAsia"/>
                <w:sz w:val="20"/>
                <w:lang w:eastAsia="zh-CN"/>
              </w:rPr>
              <w:t>kHz SCS is more suitable for higher through</w:t>
            </w:r>
            <w:r w:rsidRPr="00FB673F">
              <w:rPr>
                <w:sz w:val="20"/>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FB673F">
            <w:pPr>
              <w:spacing w:after="0"/>
              <w:rPr>
                <w:lang w:eastAsia="zh-CN"/>
              </w:rPr>
            </w:pPr>
            <w:r w:rsidRPr="007A32C5">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FB673F">
            <w:pPr>
              <w:pStyle w:val="BodyText"/>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FB673F">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lastRenderedPageBreak/>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FB673F">
            <w:pPr>
              <w:spacing w:after="0"/>
              <w:rPr>
                <w:lang w:eastAsia="zh-CN"/>
              </w:rPr>
            </w:pPr>
            <w:r w:rsidRPr="00316F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FB673F">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FB673F">
            <w:pPr>
              <w:rPr>
                <w:lang w:val="sv-SE" w:eastAsia="zh-CN"/>
              </w:rPr>
            </w:pPr>
            <w:r>
              <w:rPr>
                <w:lang w:val="sv-SE" w:eastAsia="zh-CN"/>
              </w:rPr>
              <w:t>Minimum BW = 50 MHz (FR2 minimum BW)</w:t>
            </w:r>
          </w:p>
          <w:p w14:paraId="6CC17C35" w14:textId="77777777" w:rsidR="000A07C7" w:rsidRDefault="000A07C7" w:rsidP="00FB673F">
            <w:pPr>
              <w:rPr>
                <w:lang w:val="sv-SE" w:eastAsia="zh-CN"/>
              </w:rPr>
            </w:pPr>
            <w:r>
              <w:rPr>
                <w:lang w:val="sv-SE" w:eastAsia="zh-CN"/>
              </w:rPr>
              <w:t>Maximum BW = 400 MHz, 800 MHz, 1.6 GHz.</w:t>
            </w:r>
          </w:p>
        </w:tc>
      </w:tr>
    </w:tbl>
    <w:p w14:paraId="6D10676D" w14:textId="77777777" w:rsidR="007321B3" w:rsidRPr="000A07C7" w:rsidRDefault="007321B3">
      <w:pPr>
        <w:pStyle w:val="BodyText"/>
        <w:spacing w:after="0"/>
        <w:rPr>
          <w:rFonts w:ascii="Times New Roman" w:hAnsi="Times New Roman"/>
          <w:sz w:val="22"/>
          <w:szCs w:val="22"/>
          <w:lang w:val="sv-SE"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FB673F">
            <w:pPr>
              <w:spacing w:after="0"/>
              <w:rPr>
                <w:lang w:eastAsia="zh-CN"/>
              </w:rPr>
            </w:pPr>
            <w:r w:rsidRPr="006A00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FB673F">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FB673F">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lastRenderedPageBreak/>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 xml:space="preserve">specification </w:t>
      </w:r>
      <w:r w:rsidR="00327F77">
        <w:rPr>
          <w:rFonts w:ascii="Times New Roman" w:hAnsi="Times New Roman"/>
          <w:sz w:val="22"/>
          <w:szCs w:val="22"/>
          <w:lang w:eastAsia="zh-CN"/>
        </w:rPr>
        <w:lastRenderedPageBreak/>
        <w:t>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FB673F">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FB673F">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FB673F">
            <w:pPr>
              <w:overflowPunct/>
              <w:autoSpaceDE/>
              <w:adjustRightInd/>
              <w:spacing w:after="0"/>
              <w:rPr>
                <w:lang w:val="sv-SE" w:eastAsia="zh-CN"/>
              </w:rPr>
            </w:pPr>
            <w:r>
              <w:rPr>
                <w:lang w:val="sv-SE" w:eastAsia="zh-CN"/>
              </w:rPr>
              <w:t xml:space="preserve">SSB numerology is aligned with the numerology of all other physical channels.   </w:t>
            </w:r>
          </w:p>
        </w:tc>
      </w:tr>
      <w:tr w:rsidR="00D024F6" w14:paraId="399753A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E283" w14:textId="68DF5BAB" w:rsidR="00D024F6" w:rsidRPr="00D024F6" w:rsidRDefault="00D024F6" w:rsidP="00FB673F">
            <w:pPr>
              <w:spacing w:after="0"/>
              <w:rPr>
                <w:rFonts w:eastAsiaTheme="minorEastAsia" w:hint="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58E9282" w14:textId="4C54DAFB" w:rsidR="00D024F6" w:rsidRDefault="00D024F6" w:rsidP="00D024F6">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bl>
    <w:p w14:paraId="225E5BB2" w14:textId="77777777" w:rsidR="007321B3" w:rsidRPr="000A07C7" w:rsidRDefault="007321B3">
      <w:pPr>
        <w:pStyle w:val="BodyText"/>
        <w:spacing w:after="0"/>
        <w:rPr>
          <w:rFonts w:ascii="Times New Roman" w:hAnsi="Times New Roman"/>
          <w:sz w:val="22"/>
          <w:szCs w:val="22"/>
          <w:lang w:val="sv-SE"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FB673F">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FB673F">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FB673F">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024F6" w14:paraId="29CE837F"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177F" w14:textId="1631EDA7" w:rsidR="00D024F6" w:rsidRPr="00D024F6" w:rsidRDefault="00D024F6" w:rsidP="00D024F6">
            <w:pPr>
              <w:spacing w:after="0"/>
              <w:rPr>
                <w:rFonts w:eastAsiaTheme="minorEastAsia" w:hint="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C7F46DE" w14:textId="23DC4025" w:rsidR="00D024F6" w:rsidRDefault="00D024F6" w:rsidP="00D024F6">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bl>
    <w:p w14:paraId="5848841F" w14:textId="77777777" w:rsidR="007321B3" w:rsidRPr="000A07C7" w:rsidRDefault="007321B3">
      <w:pPr>
        <w:pStyle w:val="BodyText"/>
        <w:spacing w:after="0"/>
        <w:rPr>
          <w:rFonts w:ascii="Times New Roman" w:hAnsi="Times New Roman"/>
          <w:sz w:val="22"/>
          <w:szCs w:val="22"/>
          <w:lang w:val="sv-SE"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lastRenderedPageBreak/>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FB673F">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BodyText"/>
        <w:spacing w:after="0"/>
        <w:rPr>
          <w:rFonts w:ascii="Times New Roman" w:hAnsi="Times New Roman"/>
          <w:sz w:val="22"/>
          <w:szCs w:val="22"/>
          <w:lang w:val="sv-SE"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FB673F">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FB673F">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FB673F">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FB673F">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r w:rsidR="00D024F6" w:rsidRPr="00A9546C" w14:paraId="29ECE70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47B7" w14:textId="7237A91A" w:rsidR="00D024F6" w:rsidRDefault="00D024F6" w:rsidP="00D024F6">
            <w:pPr>
              <w:spacing w:after="0"/>
              <w:rPr>
                <w:rFonts w:hint="eastAsia"/>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5F2E53" w14:textId="77777777" w:rsidR="00D024F6" w:rsidRDefault="00D024F6" w:rsidP="00D024F6">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2A481225" w14:textId="6D5A6589" w:rsidR="00D024F6" w:rsidRDefault="00D024F6" w:rsidP="00D024F6">
            <w:pPr>
              <w:overflowPunct/>
              <w:autoSpaceDE/>
              <w:adjustRightInd/>
              <w:spacing w:after="0"/>
              <w:rPr>
                <w:lang w:val="sv-SE" w:eastAsia="zh-CN"/>
              </w:rPr>
            </w:pPr>
            <w:r>
              <w:t>In add</w:t>
            </w:r>
            <w:r>
              <w:t xml:space="preserve">ition, we understand the non-consecutive RO should be included in the </w:t>
            </w:r>
            <w:r>
              <w:rPr>
                <w:rFonts w:hint="eastAsia"/>
                <w:lang w:eastAsia="zh-CN"/>
              </w:rPr>
              <w:t>“</w:t>
            </w:r>
            <w:r>
              <w:t xml:space="preserve"> (2) RACH RO configuration”, otherwise, it should be separately listed. </w:t>
            </w:r>
          </w:p>
        </w:tc>
      </w:tr>
    </w:tbl>
    <w:p w14:paraId="19FADD58" w14:textId="77777777" w:rsidR="007321B3" w:rsidRPr="000A07C7" w:rsidRDefault="007321B3">
      <w:pPr>
        <w:pStyle w:val="BodyText"/>
        <w:spacing w:after="0"/>
        <w:rPr>
          <w:rFonts w:ascii="Times New Roman" w:hAnsi="Times New Roman"/>
          <w:sz w:val="22"/>
          <w:szCs w:val="22"/>
          <w:lang w:val="sv-SE"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FB673F">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BodyText"/>
        <w:spacing w:after="0"/>
        <w:rPr>
          <w:rFonts w:ascii="Times New Roman" w:hAnsi="Times New Roman"/>
          <w:sz w:val="22"/>
          <w:szCs w:val="22"/>
          <w:lang w:val="sv-SE"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w:t>
      </w:r>
      <w:proofErr w:type="spellStart"/>
      <w:r>
        <w:rPr>
          <w:rFonts w:ascii="Times New Roman" w:hAnsi="Times New Roman"/>
          <w:sz w:val="22"/>
          <w:szCs w:val="22"/>
          <w:lang w:eastAsia="zh-CN"/>
        </w:rPr>
        <w:t>Ts</w:t>
      </w:r>
      <w:proofErr w:type="spellEnd"/>
      <w:r>
        <w:rPr>
          <w:rFonts w:ascii="Times New Roman" w:hAnsi="Times New Roman"/>
          <w:sz w:val="22"/>
          <w:szCs w:val="22"/>
          <w:lang w:eastAsia="zh-CN"/>
        </w:rPr>
        <w:t>&gt;1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FB673F">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FB673F">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BodyText"/>
        <w:spacing w:after="0"/>
        <w:rPr>
          <w:rFonts w:ascii="Times New Roman" w:hAnsi="Times New Roman"/>
          <w:sz w:val="22"/>
          <w:szCs w:val="22"/>
          <w:lang w:val="sv-SE"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lastRenderedPageBreak/>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FB673F">
            <w:pPr>
              <w:overflowPunct/>
              <w:autoSpaceDE/>
              <w:adjustRightInd/>
              <w:spacing w:after="0"/>
              <w:rPr>
                <w:lang w:val="sv-SE" w:eastAsia="zh-CN"/>
              </w:rPr>
            </w:pPr>
            <w:r>
              <w:rPr>
                <w:lang w:val="sv-SE" w:eastAsia="zh-CN"/>
              </w:rPr>
              <w:t>No new PTRS pattern is needed</w:t>
            </w:r>
          </w:p>
        </w:tc>
      </w:tr>
    </w:tbl>
    <w:p w14:paraId="1EC8D349" w14:textId="77777777" w:rsidR="007321B3" w:rsidRPr="000A07C7" w:rsidRDefault="007321B3">
      <w:pPr>
        <w:pStyle w:val="BodyText"/>
        <w:spacing w:after="0"/>
        <w:rPr>
          <w:rFonts w:ascii="Times New Roman" w:hAnsi="Times New Roman"/>
          <w:sz w:val="22"/>
          <w:szCs w:val="22"/>
          <w:lang w:val="sv-SE"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FB673F">
            <w:pPr>
              <w:overflowPunct/>
              <w:autoSpaceDE/>
              <w:adjustRightInd/>
              <w:spacing w:after="0"/>
              <w:rPr>
                <w:lang w:val="sv-SE" w:eastAsia="zh-CN"/>
              </w:rPr>
            </w:pPr>
            <w:r>
              <w:rPr>
                <w:lang w:val="sv-SE" w:eastAsia="zh-CN"/>
              </w:rPr>
              <w:t>No new DM-RS  pattern is needed</w:t>
            </w:r>
          </w:p>
        </w:tc>
      </w:tr>
    </w:tbl>
    <w:p w14:paraId="21CC13B4" w14:textId="77777777" w:rsidR="007321B3" w:rsidRPr="000A07C7" w:rsidRDefault="007321B3">
      <w:pPr>
        <w:pStyle w:val="BodyText"/>
        <w:spacing w:after="0"/>
        <w:rPr>
          <w:rFonts w:ascii="Times New Roman" w:hAnsi="Times New Roman"/>
          <w:sz w:val="22"/>
          <w:szCs w:val="22"/>
          <w:lang w:val="sv-SE"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lastRenderedPageBreak/>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lastRenderedPageBreak/>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FB673F">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lastRenderedPageBreak/>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R1-2008156, “Design aspects for extending NR to up to 71 GHz,” </w:t>
      </w:r>
      <w:bookmarkStart w:id="1" w:name="_GoBack"/>
      <w:r>
        <w:rPr>
          <w:rFonts w:eastAsia="Calibri"/>
          <w:lang w:eastAsia="zh-CN"/>
        </w:rPr>
        <w:t>Samsung</w:t>
      </w:r>
      <w:bookmarkEnd w:id="1"/>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715B" w14:textId="77777777" w:rsidR="003F6C36" w:rsidRDefault="003F6C36">
      <w:pPr>
        <w:spacing w:after="0" w:line="240" w:lineRule="auto"/>
      </w:pPr>
      <w:r>
        <w:separator/>
      </w:r>
    </w:p>
  </w:endnote>
  <w:endnote w:type="continuationSeparator" w:id="0">
    <w:p w14:paraId="1DBBE2B8" w14:textId="77777777" w:rsidR="003F6C36" w:rsidRDefault="003F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D03D" w14:textId="77777777" w:rsidR="00FB673F" w:rsidRDefault="00FB6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FB673F" w:rsidRDefault="00FB6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9B21" w14:textId="2C4054FE" w:rsidR="00FB673F" w:rsidRDefault="00FB673F">
    <w:pPr>
      <w:pStyle w:val="Footer"/>
      <w:ind w:right="360"/>
    </w:pPr>
    <w:r>
      <w:rPr>
        <w:rStyle w:val="PageNumber"/>
      </w:rPr>
      <w:fldChar w:fldCharType="begin"/>
    </w:r>
    <w:r>
      <w:rPr>
        <w:rStyle w:val="PageNumber"/>
      </w:rPr>
      <w:instrText xml:space="preserve"> PAGE </w:instrText>
    </w:r>
    <w:r>
      <w:rPr>
        <w:rStyle w:val="PageNumber"/>
      </w:rPr>
      <w:fldChar w:fldCharType="separate"/>
    </w:r>
    <w:r w:rsidR="00D024F6">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24F6">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55CD" w14:textId="77777777" w:rsidR="00FB673F" w:rsidRDefault="00FB6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136D" w14:textId="77777777" w:rsidR="003F6C36" w:rsidRDefault="003F6C36">
      <w:pPr>
        <w:spacing w:after="0" w:line="240" w:lineRule="auto"/>
      </w:pPr>
      <w:r>
        <w:separator/>
      </w:r>
    </w:p>
  </w:footnote>
  <w:footnote w:type="continuationSeparator" w:id="0">
    <w:p w14:paraId="021E920B" w14:textId="77777777" w:rsidR="003F6C36" w:rsidRDefault="003F6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CC0E" w14:textId="77777777" w:rsidR="00FB673F" w:rsidRDefault="00FB67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04B8" w14:textId="77777777" w:rsidR="00FB673F" w:rsidRDefault="00FB6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4FD77" w14:textId="77777777" w:rsidR="00FB673F" w:rsidRDefault="00FB6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ED295B8-3086-4192-94D5-C718125BF8A3}">
  <ds:schemaRefs>
    <ds:schemaRef ds:uri="http://schemas.openxmlformats.org/officeDocument/2006/bibliography"/>
  </ds:schemaRefs>
</ds:datastoreItem>
</file>

<file path=customXml/itemProps8.xml><?xml version="1.0" encoding="utf-8"?>
<ds:datastoreItem xmlns:ds="http://schemas.openxmlformats.org/officeDocument/2006/customXml" ds:itemID="{B52C7477-B92F-4FAC-9D1C-9FB8EB35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53</Pages>
  <Words>21450</Words>
  <Characters>122267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Samsung</cp:lastModifiedBy>
  <cp:revision>15</cp:revision>
  <cp:lastPrinted>2011-11-09T07:49:00Z</cp:lastPrinted>
  <dcterms:created xsi:type="dcterms:W3CDTF">2020-10-28T05:20:00Z</dcterms:created>
  <dcterms:modified xsi:type="dcterms:W3CDTF">2020-10-28T07:07:00Z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