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DE6CDFB" w:rsidR="00B22E8F" w:rsidRPr="003D51C0" w:rsidRDefault="00B22E8F" w:rsidP="00B22E8F">
      <w:pPr>
        <w:tabs>
          <w:tab w:val="center" w:pos="4536"/>
          <w:tab w:val="right" w:pos="8280"/>
          <w:tab w:val="right" w:pos="9639"/>
        </w:tabs>
        <w:ind w:right="2"/>
        <w:rPr>
          <w:rFonts w:ascii="Arial" w:hAnsi="Arial" w:cs="Arial"/>
          <w:b/>
          <w:bCs/>
          <w:lang w:val="de-DE"/>
        </w:rPr>
      </w:pPr>
      <w:r w:rsidRPr="003D51C0">
        <w:rPr>
          <w:rFonts w:ascii="Arial" w:hAnsi="Arial" w:cs="Arial"/>
          <w:b/>
          <w:bCs/>
          <w:lang w:val="de-DE"/>
        </w:rPr>
        <w:t>3GPP TSG RAN WG1 #103-e</w:t>
      </w:r>
      <w:r w:rsidRPr="003D51C0">
        <w:rPr>
          <w:rFonts w:ascii="Arial" w:hAnsi="Arial" w:cs="Arial"/>
          <w:b/>
          <w:bCs/>
          <w:lang w:val="de-DE"/>
        </w:rPr>
        <w:tab/>
      </w:r>
      <w:r w:rsidRPr="003D51C0">
        <w:rPr>
          <w:rFonts w:ascii="Arial" w:hAnsi="Arial" w:cs="Arial"/>
          <w:b/>
          <w:bCs/>
          <w:lang w:val="de-DE"/>
        </w:rPr>
        <w:tab/>
      </w:r>
      <w:r w:rsidRPr="003D51C0">
        <w:rPr>
          <w:rFonts w:ascii="Arial" w:hAnsi="Arial" w:cs="Arial"/>
          <w:b/>
          <w:bCs/>
          <w:lang w:val="de-DE"/>
        </w:rPr>
        <w:tab/>
        <w:t>R1-200</w:t>
      </w:r>
      <w:r w:rsidR="00581BF9">
        <w:rPr>
          <w:rFonts w:ascii="Arial" w:hAnsi="Arial" w:cs="Arial"/>
          <w:b/>
          <w:bCs/>
          <w:lang w:val="de-DE"/>
        </w:rPr>
        <w:t>9715</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October 26</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xml:space="preserve"> – November 13</w:t>
      </w:r>
      <w:r w:rsidRPr="00553182">
        <w:rPr>
          <w:rFonts w:ascii="Arial" w:eastAsia="MS Mincho" w:hAnsi="Arial" w:cs="Arial"/>
          <w:b/>
          <w:bCs/>
          <w:vertAlign w:val="superscript"/>
          <w:lang w:eastAsia="ja-JP"/>
        </w:rPr>
        <w:t>th</w:t>
      </w:r>
      <w:r w:rsidRPr="00553182">
        <w:rPr>
          <w:rFonts w:ascii="Arial" w:eastAsia="MS Mincho" w:hAnsi="Arial" w:cs="Arial"/>
          <w:b/>
          <w:bCs/>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2040" w:hangingChars="850" w:hanging="204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759C59A4" w:rsidR="001A35D7" w:rsidRPr="000F5F09" w:rsidRDefault="001A35D7" w:rsidP="001A35D7">
      <w:pPr>
        <w:tabs>
          <w:tab w:val="left" w:pos="1985"/>
        </w:tabs>
        <w:spacing w:after="120" w:line="288" w:lineRule="auto"/>
        <w:ind w:left="2040" w:hangingChars="850" w:hanging="204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w:t>
      </w:r>
      <w:r w:rsidR="001879CC">
        <w:rPr>
          <w:rFonts w:ascii="Arial" w:hAnsi="Arial" w:cs="Arial"/>
        </w:rPr>
        <w:t>#</w:t>
      </w:r>
      <w:r w:rsidR="001E1AC1">
        <w:rPr>
          <w:rFonts w:ascii="Arial" w:hAnsi="Arial" w:cs="Arial"/>
        </w:rPr>
        <w:t>4</w:t>
      </w:r>
      <w:r w:rsidR="000179FF" w:rsidRPr="000F5F09">
        <w:rPr>
          <w:rFonts w:ascii="Arial" w:hAnsi="Arial" w:cs="Arial"/>
        </w:rPr>
        <w:t xml:space="preserve">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2040" w:hangingChars="850" w:hanging="204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455D7C0C" w14:textId="16CB9897" w:rsidR="003A76C6" w:rsidRPr="003A76C6" w:rsidRDefault="003A76C6" w:rsidP="003A76C6">
      <w:pPr>
        <w:snapToGrid w:val="0"/>
        <w:rPr>
          <w:b/>
          <w:sz w:val="16"/>
          <w:szCs w:val="16"/>
        </w:rPr>
      </w:pPr>
    </w:p>
    <w:p w14:paraId="1CA3AD31" w14:textId="77777777" w:rsidR="003A76C6" w:rsidRPr="003A76C6" w:rsidRDefault="003A76C6" w:rsidP="003A76C6">
      <w:pPr>
        <w:snapToGrid w:val="0"/>
        <w:rPr>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Introduction</w:t>
      </w:r>
    </w:p>
    <w:p w14:paraId="6160113C" w14:textId="74691232" w:rsidR="00B67EF6" w:rsidRPr="00315672" w:rsidRDefault="00DF6C80" w:rsidP="00DF6C80">
      <w:pPr>
        <w:snapToGrid w:val="0"/>
        <w:spacing w:after="60" w:line="288" w:lineRule="auto"/>
        <w:rPr>
          <w:sz w:val="20"/>
          <w:szCs w:val="20"/>
        </w:rPr>
      </w:pPr>
      <w:r>
        <w:rPr>
          <w:sz w:val="20"/>
          <w:szCs w:val="20"/>
        </w:rPr>
        <w:t xml:space="preserve">Picking up from where the group </w:t>
      </w:r>
      <w:r w:rsidR="00E64147">
        <w:rPr>
          <w:sz w:val="20"/>
          <w:szCs w:val="20"/>
        </w:rPr>
        <w:t xml:space="preserve">left off </w:t>
      </w:r>
      <w:r>
        <w:rPr>
          <w:sz w:val="20"/>
          <w:szCs w:val="20"/>
        </w:rPr>
        <w:t xml:space="preserve">in the </w:t>
      </w:r>
      <w:r w:rsidR="001E1AC1">
        <w:rPr>
          <w:sz w:val="20"/>
          <w:szCs w:val="20"/>
        </w:rPr>
        <w:t>moderator summaries</w:t>
      </w:r>
      <w:r>
        <w:rPr>
          <w:sz w:val="20"/>
          <w:szCs w:val="20"/>
        </w:rPr>
        <w:t xml:space="preserve"> R1-200</w:t>
      </w:r>
      <w:r w:rsidR="00284080">
        <w:rPr>
          <w:sz w:val="20"/>
          <w:szCs w:val="20"/>
        </w:rPr>
        <w:t>9499</w:t>
      </w:r>
      <w:r w:rsidR="001E1AC1">
        <w:rPr>
          <w:sz w:val="20"/>
          <w:szCs w:val="20"/>
        </w:rPr>
        <w:t xml:space="preserve"> and R1-2009574</w:t>
      </w:r>
      <w:r w:rsidR="00325A9C">
        <w:rPr>
          <w:sz w:val="20"/>
          <w:szCs w:val="20"/>
        </w:rPr>
        <w:t xml:space="preserve">, </w:t>
      </w:r>
      <w:r>
        <w:rPr>
          <w:sz w:val="20"/>
          <w:szCs w:val="20"/>
        </w:rPr>
        <w:t>the 1</w:t>
      </w:r>
      <w:r w:rsidRPr="00DF6C80">
        <w:rPr>
          <w:sz w:val="20"/>
          <w:szCs w:val="20"/>
          <w:vertAlign w:val="superscript"/>
        </w:rPr>
        <w:t>st</w:t>
      </w:r>
      <w:r>
        <w:rPr>
          <w:sz w:val="20"/>
          <w:szCs w:val="20"/>
        </w:rPr>
        <w:t xml:space="preserve"> GTW session, </w:t>
      </w:r>
      <w:r w:rsidR="00325A9C">
        <w:rPr>
          <w:sz w:val="20"/>
          <w:szCs w:val="20"/>
        </w:rPr>
        <w:t>the 1</w:t>
      </w:r>
      <w:r w:rsidR="00325A9C" w:rsidRPr="00325A9C">
        <w:rPr>
          <w:sz w:val="20"/>
          <w:szCs w:val="20"/>
          <w:vertAlign w:val="superscript"/>
        </w:rPr>
        <w:t>st</w:t>
      </w:r>
      <w:r w:rsidR="00325A9C">
        <w:rPr>
          <w:sz w:val="20"/>
          <w:szCs w:val="20"/>
        </w:rPr>
        <w:t xml:space="preserve"> </w:t>
      </w:r>
      <w:r w:rsidR="001E1AC1">
        <w:rPr>
          <w:sz w:val="20"/>
          <w:szCs w:val="20"/>
        </w:rPr>
        <w:t>and 2</w:t>
      </w:r>
      <w:r w:rsidR="001E1AC1" w:rsidRPr="001E1AC1">
        <w:rPr>
          <w:sz w:val="20"/>
          <w:szCs w:val="20"/>
          <w:vertAlign w:val="superscript"/>
        </w:rPr>
        <w:t>nd</w:t>
      </w:r>
      <w:r w:rsidR="001E1AC1">
        <w:rPr>
          <w:sz w:val="20"/>
          <w:szCs w:val="20"/>
        </w:rPr>
        <w:t xml:space="preserve"> </w:t>
      </w:r>
      <w:r w:rsidR="00325A9C">
        <w:rPr>
          <w:sz w:val="20"/>
          <w:szCs w:val="20"/>
        </w:rPr>
        <w:t>check-point</w:t>
      </w:r>
      <w:r w:rsidR="001E1AC1">
        <w:rPr>
          <w:sz w:val="20"/>
          <w:szCs w:val="20"/>
        </w:rPr>
        <w:t>s</w:t>
      </w:r>
      <w:r w:rsidR="00325A9C">
        <w:rPr>
          <w:sz w:val="20"/>
          <w:szCs w:val="20"/>
        </w:rPr>
        <w:t xml:space="preserve">, </w:t>
      </w:r>
      <w:r>
        <w:rPr>
          <w:sz w:val="20"/>
          <w:szCs w:val="20"/>
        </w:rPr>
        <w:t xml:space="preserve">below are the summaries and </w:t>
      </w:r>
      <w:r w:rsidR="00E64147">
        <w:rPr>
          <w:sz w:val="20"/>
          <w:szCs w:val="20"/>
        </w:rPr>
        <w:t>moderator proposals.</w:t>
      </w:r>
    </w:p>
    <w:p w14:paraId="3AE45BFD" w14:textId="4AEF6A1F" w:rsidR="00256066" w:rsidRPr="00DA1711" w:rsidRDefault="00256066" w:rsidP="00DA1711">
      <w:pPr>
        <w:snapToGrid w:val="0"/>
        <w:spacing w:after="120" w:line="288" w:lineRule="auto"/>
        <w:jc w:val="both"/>
        <w:rPr>
          <w:sz w:val="20"/>
          <w:szCs w:val="20"/>
        </w:rPr>
      </w:pPr>
    </w:p>
    <w:p w14:paraId="2F6BE745" w14:textId="26AE8BF2"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B033BD">
        <w:rPr>
          <w:rFonts w:ascii="Times New Roman" w:hAnsi="Times New Roman" w:cs="Times New Roman"/>
          <w:sz w:val="32"/>
          <w:szCs w:val="20"/>
        </w:rPr>
        <w:t xml:space="preserve">Summary </w:t>
      </w:r>
    </w:p>
    <w:p w14:paraId="20F0372D" w14:textId="1C1D0219" w:rsidR="00DA1711" w:rsidRPr="00C846A4" w:rsidRDefault="00F17100" w:rsidP="00466B5F">
      <w:pPr>
        <w:snapToGrid w:val="0"/>
        <w:spacing w:after="120" w:line="288" w:lineRule="auto"/>
        <w:jc w:val="both"/>
        <w:rPr>
          <w:sz w:val="20"/>
          <w:szCs w:val="20"/>
        </w:rPr>
      </w:pPr>
      <w:r>
        <w:rPr>
          <w:sz w:val="20"/>
          <w:szCs w:val="20"/>
        </w:rPr>
        <w:t xml:space="preserve">We </w:t>
      </w:r>
      <w:r w:rsidR="00B033BD">
        <w:rPr>
          <w:sz w:val="20"/>
          <w:szCs w:val="20"/>
        </w:rPr>
        <w:t xml:space="preserve">will focus </w:t>
      </w:r>
      <w:r>
        <w:rPr>
          <w:sz w:val="20"/>
          <w:szCs w:val="20"/>
        </w:rPr>
        <w:t xml:space="preserve">on </w:t>
      </w:r>
      <w:r w:rsidR="003D1392">
        <w:rPr>
          <w:sz w:val="20"/>
          <w:szCs w:val="20"/>
        </w:rPr>
        <w:t>some of</w:t>
      </w:r>
      <w:r>
        <w:rPr>
          <w:sz w:val="20"/>
          <w:szCs w:val="20"/>
        </w:rPr>
        <w:t xml:space="preserve"> the moderator proposals </w:t>
      </w:r>
      <w:r w:rsidR="000A79FC">
        <w:rPr>
          <w:sz w:val="20"/>
          <w:szCs w:val="20"/>
        </w:rPr>
        <w:t xml:space="preserve">not included in the agreements from the first </w:t>
      </w:r>
      <w:r w:rsidR="00184B76">
        <w:rPr>
          <w:sz w:val="20"/>
          <w:szCs w:val="20"/>
        </w:rPr>
        <w:t xml:space="preserve">and second </w:t>
      </w:r>
      <w:r w:rsidR="000A79FC">
        <w:rPr>
          <w:sz w:val="20"/>
          <w:szCs w:val="20"/>
        </w:rPr>
        <w:t>check-point</w:t>
      </w:r>
      <w:r w:rsidR="00184B76">
        <w:rPr>
          <w:sz w:val="20"/>
          <w:szCs w:val="20"/>
        </w:rPr>
        <w:t>s and the UL parameters</w:t>
      </w:r>
      <w:r w:rsidR="00506A32">
        <w:rPr>
          <w:sz w:val="20"/>
          <w:szCs w:val="20"/>
        </w:rPr>
        <w:t>.</w:t>
      </w:r>
    </w:p>
    <w:p w14:paraId="5CE0C3DC" w14:textId="18E18CA7" w:rsidR="00506A32" w:rsidRPr="005B4A45" w:rsidRDefault="00B033BD" w:rsidP="00506A32">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FC293C" w:rsidRPr="00B033BD">
        <w:rPr>
          <w:rFonts w:ascii="Times New Roman" w:hAnsi="Times New Roman" w:cs="Times New Roman"/>
          <w:sz w:val="28"/>
          <w:szCs w:val="20"/>
        </w:rPr>
        <w:t>Issue 1 (unified TCI framework)</w:t>
      </w:r>
    </w:p>
    <w:p w14:paraId="04E659A9" w14:textId="29B384A2" w:rsidR="003B6080" w:rsidRPr="00506A32" w:rsidRDefault="00A94DAE" w:rsidP="00506A32">
      <w:pPr>
        <w:snapToGrid w:val="0"/>
        <w:rPr>
          <w:sz w:val="20"/>
          <w:szCs w:val="20"/>
        </w:rPr>
      </w:pPr>
      <w:r>
        <w:rPr>
          <w:sz w:val="20"/>
          <w:szCs w:val="20"/>
        </w:rPr>
        <w:t>T</w:t>
      </w:r>
      <w:r w:rsidR="005B4A45">
        <w:rPr>
          <w:sz w:val="20"/>
          <w:szCs w:val="20"/>
        </w:rPr>
        <w:t>he</w:t>
      </w:r>
      <w:r>
        <w:rPr>
          <w:sz w:val="20"/>
          <w:szCs w:val="20"/>
        </w:rPr>
        <w:t xml:space="preserve"> discussion </w:t>
      </w:r>
      <w:r w:rsidR="005B4A45">
        <w:rPr>
          <w:sz w:val="20"/>
          <w:szCs w:val="20"/>
        </w:rPr>
        <w:t xml:space="preserve">of UL parameters </w:t>
      </w:r>
      <w:r>
        <w:rPr>
          <w:sz w:val="20"/>
          <w:szCs w:val="20"/>
        </w:rPr>
        <w:t xml:space="preserve">was not concluded due to lack of inputs. </w:t>
      </w:r>
      <w:r w:rsidR="005B4A45">
        <w:rPr>
          <w:sz w:val="20"/>
          <w:szCs w:val="20"/>
        </w:rPr>
        <w:t>This time, we aim at reaching some conclusion.</w:t>
      </w:r>
    </w:p>
    <w:p w14:paraId="1DA4B1DF" w14:textId="4C1D960F" w:rsidR="008201AC" w:rsidRPr="00506A32" w:rsidRDefault="008201AC" w:rsidP="003B6080">
      <w:pPr>
        <w:snapToGrid w:val="0"/>
        <w:jc w:val="both"/>
        <w:rPr>
          <w:szCs w:val="20"/>
        </w:rPr>
      </w:pPr>
    </w:p>
    <w:tbl>
      <w:tblPr>
        <w:tblStyle w:val="TableGrid"/>
        <w:tblW w:w="0" w:type="auto"/>
        <w:tblLook w:val="04A0" w:firstRow="1" w:lastRow="0" w:firstColumn="1" w:lastColumn="0" w:noHBand="0" w:noVBand="1"/>
      </w:tblPr>
      <w:tblGrid>
        <w:gridCol w:w="9926"/>
      </w:tblGrid>
      <w:tr w:rsidR="00E54420" w:rsidRPr="00E54420" w14:paraId="00568375" w14:textId="77777777" w:rsidTr="008730DD">
        <w:tc>
          <w:tcPr>
            <w:tcW w:w="9926" w:type="dxa"/>
          </w:tcPr>
          <w:p w14:paraId="6845D3B1" w14:textId="77777777" w:rsidR="008201AC" w:rsidRPr="00E54420" w:rsidRDefault="008201AC" w:rsidP="008730DD">
            <w:pPr>
              <w:snapToGrid w:val="0"/>
              <w:jc w:val="both"/>
              <w:rPr>
                <w:color w:val="3333FF"/>
                <w:sz w:val="20"/>
                <w:szCs w:val="20"/>
                <w:u w:val="single"/>
              </w:rPr>
            </w:pPr>
          </w:p>
          <w:p w14:paraId="59D7263C" w14:textId="22459E65" w:rsidR="008201AC" w:rsidRPr="00E54420" w:rsidRDefault="008201AC"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w:t>
            </w:r>
            <w:r w:rsidR="00EF4B6C" w:rsidRPr="00E54420">
              <w:rPr>
                <w:color w:val="3333FF"/>
                <w:sz w:val="20"/>
                <w:szCs w:val="20"/>
              </w:rPr>
              <w:t xml:space="preserve"> preferences </w:t>
            </w:r>
            <w:r w:rsidR="00506A32">
              <w:rPr>
                <w:color w:val="3333FF"/>
                <w:sz w:val="20"/>
                <w:szCs w:val="20"/>
              </w:rPr>
              <w:t>in below</w:t>
            </w:r>
            <w:r w:rsidR="0025757A">
              <w:rPr>
                <w:color w:val="3333FF"/>
                <w:sz w:val="20"/>
                <w:szCs w:val="20"/>
              </w:rPr>
              <w:t xml:space="preserve"> and, if any, their reasoning in </w:t>
            </w:r>
          </w:p>
          <w:p w14:paraId="2DE2AC15" w14:textId="27C80A84" w:rsidR="008201AC" w:rsidRPr="00E54420" w:rsidRDefault="008201AC"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w:t>
            </w:r>
            <w:r w:rsidR="00EF4B6C" w:rsidRPr="00E54420">
              <w:rPr>
                <w:color w:val="3333FF"/>
                <w:sz w:val="20"/>
                <w:szCs w:val="20"/>
              </w:rPr>
              <w:t>Select one of the three alternatives and, after that, formulate a proposal for endorsement</w:t>
            </w:r>
          </w:p>
          <w:p w14:paraId="6BF064C3" w14:textId="77777777" w:rsidR="008201AC" w:rsidRPr="00E54420" w:rsidRDefault="008201AC" w:rsidP="008730DD">
            <w:pPr>
              <w:snapToGrid w:val="0"/>
              <w:jc w:val="both"/>
              <w:rPr>
                <w:color w:val="3333FF"/>
                <w:sz w:val="20"/>
                <w:szCs w:val="20"/>
              </w:rPr>
            </w:pPr>
          </w:p>
        </w:tc>
      </w:tr>
    </w:tbl>
    <w:p w14:paraId="57AB78CA" w14:textId="77777777" w:rsidR="008201AC" w:rsidRPr="00195AA6" w:rsidRDefault="008201AC" w:rsidP="003B6080">
      <w:pPr>
        <w:snapToGrid w:val="0"/>
        <w:jc w:val="both"/>
        <w:rPr>
          <w:sz w:val="20"/>
          <w:szCs w:val="20"/>
        </w:rPr>
      </w:pPr>
    </w:p>
    <w:p w14:paraId="76CE407E" w14:textId="06B011CC" w:rsidR="00E058BE" w:rsidRPr="00195AA6" w:rsidRDefault="00E058BE" w:rsidP="00E058BE">
      <w:pPr>
        <w:snapToGrid w:val="0"/>
        <w:jc w:val="both"/>
        <w:rPr>
          <w:sz w:val="20"/>
          <w:szCs w:val="20"/>
        </w:rPr>
      </w:pPr>
    </w:p>
    <w:p w14:paraId="7A404703" w14:textId="2106F45A" w:rsidR="00752991" w:rsidRDefault="00752991" w:rsidP="00752991">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1</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round-4 discussion: UL parameters</w:t>
      </w:r>
      <w:r w:rsidRPr="00575FF2">
        <w:rPr>
          <w:rFonts w:ascii="Times New Roman" w:hAnsi="Times New Roman" w:cs="Times New Roman"/>
          <w:highlight w:val="red"/>
        </w:rPr>
        <w:t xml:space="preserve"> </w:t>
      </w:r>
    </w:p>
    <w:tbl>
      <w:tblPr>
        <w:tblStyle w:val="TableGrid"/>
        <w:tblW w:w="0" w:type="auto"/>
        <w:tblLook w:val="04A0" w:firstRow="1" w:lastRow="0" w:firstColumn="1" w:lastColumn="0" w:noHBand="0" w:noVBand="1"/>
      </w:tblPr>
      <w:tblGrid>
        <w:gridCol w:w="3775"/>
        <w:gridCol w:w="6120"/>
      </w:tblGrid>
      <w:tr w:rsidR="00632B92" w:rsidRPr="008E73F6" w14:paraId="0129AB5F" w14:textId="77777777" w:rsidTr="00632B92">
        <w:tc>
          <w:tcPr>
            <w:tcW w:w="3775" w:type="dxa"/>
            <w:tcBorders>
              <w:bottom w:val="single" w:sz="4" w:space="0" w:color="auto"/>
            </w:tcBorders>
            <w:shd w:val="clear" w:color="auto" w:fill="D9D9D9" w:themeFill="background1" w:themeFillShade="D9"/>
          </w:tcPr>
          <w:p w14:paraId="586E0F4D" w14:textId="77777777" w:rsidR="00632B92" w:rsidRPr="008E73F6" w:rsidRDefault="00632B92" w:rsidP="00017CBB">
            <w:pPr>
              <w:snapToGrid w:val="0"/>
              <w:jc w:val="both"/>
              <w:rPr>
                <w:b/>
                <w:sz w:val="18"/>
                <w:szCs w:val="20"/>
              </w:rPr>
            </w:pPr>
            <w:r w:rsidRPr="008E73F6">
              <w:rPr>
                <w:b/>
                <w:sz w:val="18"/>
                <w:szCs w:val="20"/>
              </w:rPr>
              <w:t>Issue</w:t>
            </w:r>
          </w:p>
        </w:tc>
        <w:tc>
          <w:tcPr>
            <w:tcW w:w="6120" w:type="dxa"/>
            <w:tcBorders>
              <w:bottom w:val="single" w:sz="4" w:space="0" w:color="auto"/>
            </w:tcBorders>
            <w:shd w:val="clear" w:color="auto" w:fill="D9D9D9" w:themeFill="background1" w:themeFillShade="D9"/>
          </w:tcPr>
          <w:p w14:paraId="74C33DE0" w14:textId="3A47242D" w:rsidR="00632B92" w:rsidRPr="008E73F6" w:rsidRDefault="00632B92" w:rsidP="00752991">
            <w:pPr>
              <w:snapToGrid w:val="0"/>
              <w:jc w:val="both"/>
              <w:rPr>
                <w:b/>
                <w:sz w:val="18"/>
                <w:szCs w:val="20"/>
              </w:rPr>
            </w:pPr>
            <w:r w:rsidRPr="008E73F6">
              <w:rPr>
                <w:b/>
                <w:sz w:val="18"/>
                <w:szCs w:val="20"/>
              </w:rPr>
              <w:t>Companies’ views</w:t>
            </w:r>
          </w:p>
        </w:tc>
      </w:tr>
      <w:tr w:rsidR="00632B92" w:rsidRPr="008E73F6" w14:paraId="408D01C1" w14:textId="77777777" w:rsidTr="00632B92">
        <w:tc>
          <w:tcPr>
            <w:tcW w:w="3775" w:type="dxa"/>
            <w:shd w:val="clear" w:color="auto" w:fill="FFFFFF" w:themeFill="background1"/>
          </w:tcPr>
          <w:p w14:paraId="34ED5746" w14:textId="0A9F0E6A" w:rsidR="00632B92" w:rsidRPr="00D25A3B" w:rsidRDefault="00632B92" w:rsidP="00017CBB">
            <w:pPr>
              <w:snapToGrid w:val="0"/>
              <w:rPr>
                <w:sz w:val="18"/>
                <w:szCs w:val="18"/>
              </w:rPr>
            </w:pPr>
            <w:r w:rsidRPr="00D25A3B">
              <w:rPr>
                <w:sz w:val="18"/>
                <w:szCs w:val="18"/>
              </w:rPr>
              <w:t>Additional parameters included in or concurren</w:t>
            </w:r>
            <w:r>
              <w:rPr>
                <w:sz w:val="18"/>
                <w:szCs w:val="18"/>
              </w:rPr>
              <w:t xml:space="preserve">t with (but not included in) </w:t>
            </w:r>
            <w:r w:rsidRPr="00D25A3B">
              <w:rPr>
                <w:sz w:val="18"/>
                <w:szCs w:val="18"/>
              </w:rPr>
              <w:t xml:space="preserve">unified TCI </w:t>
            </w:r>
          </w:p>
          <w:p w14:paraId="1039F2CC" w14:textId="0ECA1355"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Alt1</w:t>
            </w:r>
            <w:r w:rsidRPr="00D25A3B">
              <w:rPr>
                <w:rFonts w:ascii="Times New Roman" w:hAnsi="Times New Roman" w:cs="Times New Roman"/>
                <w:sz w:val="18"/>
                <w:szCs w:val="18"/>
              </w:rPr>
              <w:t>. Include as a part of unified TCI framework (as a part of the UL spatial reference</w:t>
            </w:r>
            <w:r>
              <w:rPr>
                <w:rFonts w:ascii="Times New Roman" w:hAnsi="Times New Roman" w:cs="Times New Roman"/>
                <w:sz w:val="18"/>
                <w:szCs w:val="18"/>
              </w:rPr>
              <w:t xml:space="preserve"> in TCI state definition</w:t>
            </w:r>
            <w:r w:rsidRPr="00D25A3B">
              <w:rPr>
                <w:rFonts w:ascii="Times New Roman" w:hAnsi="Times New Roman" w:cs="Times New Roman"/>
                <w:sz w:val="18"/>
                <w:szCs w:val="18"/>
              </w:rPr>
              <w:t>)</w:t>
            </w:r>
          </w:p>
          <w:p w14:paraId="1A2431D6" w14:textId="5D93E781" w:rsidR="00632B92" w:rsidRPr="00D25A3B" w:rsidRDefault="00632B92" w:rsidP="00752991">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Alt2</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w:t>
            </w:r>
            <w:r w:rsidRPr="00D25A3B">
              <w:rPr>
                <w:rFonts w:ascii="Times New Roman" w:hAnsi="Times New Roman" w:cs="Times New Roman"/>
                <w:sz w:val="18"/>
                <w:szCs w:val="18"/>
              </w:rPr>
              <w:t xml:space="preserve">utside </w:t>
            </w:r>
            <w:r w:rsidR="006901C9">
              <w:rPr>
                <w:rFonts w:ascii="Times New Roman" w:hAnsi="Times New Roman" w:cs="Times New Roman"/>
                <w:sz w:val="18"/>
                <w:szCs w:val="18"/>
              </w:rPr>
              <w:t xml:space="preserve">of but linked to </w:t>
            </w:r>
            <w:r w:rsidRPr="00D25A3B">
              <w:rPr>
                <w:rFonts w:ascii="Times New Roman" w:hAnsi="Times New Roman" w:cs="Times New Roman"/>
                <w:sz w:val="18"/>
                <w:szCs w:val="18"/>
              </w:rPr>
              <w:t>unified TCI framework</w:t>
            </w:r>
            <w:r>
              <w:rPr>
                <w:rFonts w:ascii="Times New Roman" w:hAnsi="Times New Roman" w:cs="Times New Roman"/>
                <w:sz w:val="18"/>
                <w:szCs w:val="18"/>
              </w:rPr>
              <w:t xml:space="preserve"> (linked by RRC configuration)</w:t>
            </w:r>
          </w:p>
          <w:p w14:paraId="1779F720" w14:textId="0E25223F" w:rsidR="00632B92" w:rsidRDefault="00632B92"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sidRPr="00080D59">
              <w:rPr>
                <w:rFonts w:ascii="Times New Roman" w:hAnsi="Times New Roman" w:cs="Times New Roman"/>
                <w:b/>
                <w:sz w:val="18"/>
                <w:szCs w:val="18"/>
              </w:rPr>
              <w:t>Alt3</w:t>
            </w:r>
            <w:r w:rsidRPr="00D25A3B">
              <w:rPr>
                <w:rFonts w:ascii="Times New Roman" w:hAnsi="Times New Roman" w:cs="Times New Roman"/>
                <w:sz w:val="18"/>
                <w:szCs w:val="18"/>
              </w:rPr>
              <w:t xml:space="preserve">. </w:t>
            </w:r>
            <w:r w:rsidR="006901C9">
              <w:rPr>
                <w:rFonts w:ascii="Times New Roman" w:hAnsi="Times New Roman" w:cs="Times New Roman"/>
                <w:sz w:val="18"/>
                <w:szCs w:val="18"/>
              </w:rPr>
              <w:t>Outside of and not lined to</w:t>
            </w:r>
            <w:r w:rsidR="003948EF">
              <w:rPr>
                <w:rFonts w:ascii="Times New Roman" w:hAnsi="Times New Roman" w:cs="Times New Roman"/>
                <w:sz w:val="18"/>
                <w:szCs w:val="18"/>
              </w:rPr>
              <w:t xml:space="preserve"> </w:t>
            </w:r>
            <w:r w:rsidR="003948EF" w:rsidRPr="00D25A3B">
              <w:rPr>
                <w:rFonts w:ascii="Times New Roman" w:hAnsi="Times New Roman" w:cs="Times New Roman"/>
                <w:sz w:val="18"/>
                <w:szCs w:val="18"/>
              </w:rPr>
              <w:t>unified TCI framework</w:t>
            </w:r>
          </w:p>
          <w:p w14:paraId="79989B48" w14:textId="3D0A4783" w:rsidR="00EC6D36" w:rsidRPr="00A214B6" w:rsidRDefault="00EC6D36" w:rsidP="006901C9">
            <w:pPr>
              <w:pStyle w:val="ListParagraph"/>
              <w:numPr>
                <w:ilvl w:val="0"/>
                <w:numId w:val="28"/>
              </w:numPr>
              <w:snapToGrid w:val="0"/>
              <w:spacing w:after="0" w:line="240" w:lineRule="auto"/>
              <w:ind w:left="165" w:hanging="165"/>
              <w:contextualSpacing w:val="0"/>
              <w:rPr>
                <w:rFonts w:ascii="Times New Roman" w:hAnsi="Times New Roman" w:cs="Times New Roman"/>
                <w:sz w:val="18"/>
                <w:szCs w:val="18"/>
              </w:rPr>
            </w:pPr>
            <w:r>
              <w:rPr>
                <w:rFonts w:ascii="Times New Roman" w:hAnsi="Times New Roman" w:cs="Times New Roman"/>
                <w:b/>
                <w:sz w:val="18"/>
                <w:szCs w:val="18"/>
              </w:rPr>
              <w:t>Alt4</w:t>
            </w:r>
            <w:r w:rsidRPr="0031048F">
              <w:rPr>
                <w:rFonts w:ascii="Times New Roman" w:hAnsi="Times New Roman" w:cs="Times New Roman"/>
                <w:sz w:val="18"/>
                <w:szCs w:val="18"/>
              </w:rPr>
              <w:t>.</w:t>
            </w:r>
            <w:r>
              <w:rPr>
                <w:rFonts w:ascii="Times New Roman" w:hAnsi="Times New Roman" w:cs="Times New Roman"/>
                <w:sz w:val="18"/>
                <w:szCs w:val="18"/>
              </w:rPr>
              <w:t xml:space="preserve"> </w:t>
            </w:r>
            <w:r w:rsidRPr="00D25A3B">
              <w:rPr>
                <w:rFonts w:ascii="Times New Roman" w:hAnsi="Times New Roman" w:cs="Times New Roman"/>
                <w:sz w:val="18"/>
                <w:szCs w:val="18"/>
              </w:rPr>
              <w:t>Include concurrently with but outside unified TCI framework</w:t>
            </w:r>
            <w:r>
              <w:rPr>
                <w:rFonts w:ascii="Times New Roman" w:hAnsi="Times New Roman" w:cs="Times New Roman"/>
                <w:sz w:val="18"/>
                <w:szCs w:val="18"/>
              </w:rPr>
              <w:t xml:space="preserve"> (independently signaled without pre-configured linkage between TCI and PC parameters)</w:t>
            </w:r>
          </w:p>
        </w:tc>
        <w:tc>
          <w:tcPr>
            <w:tcW w:w="6120" w:type="dxa"/>
            <w:shd w:val="clear" w:color="auto" w:fill="FFFFFF" w:themeFill="background1"/>
          </w:tcPr>
          <w:p w14:paraId="79614619" w14:textId="77777777" w:rsidR="00632B92" w:rsidRPr="00080D59" w:rsidRDefault="00632B92" w:rsidP="00017CBB">
            <w:pPr>
              <w:snapToGrid w:val="0"/>
              <w:rPr>
                <w:b/>
                <w:sz w:val="18"/>
                <w:szCs w:val="20"/>
                <w:u w:val="single"/>
              </w:rPr>
            </w:pPr>
            <w:r w:rsidRPr="00080D59">
              <w:rPr>
                <w:b/>
                <w:sz w:val="18"/>
                <w:szCs w:val="20"/>
                <w:u w:val="single"/>
              </w:rPr>
              <w:t xml:space="preserve">UL PC parameters </w:t>
            </w:r>
            <w:r w:rsidRPr="00080D59">
              <w:rPr>
                <w:b/>
                <w:sz w:val="18"/>
                <w:szCs w:val="18"/>
                <w:u w:val="single"/>
              </w:rPr>
              <w:t>(</w:t>
            </w:r>
            <w:r w:rsidRPr="00080D59">
              <w:rPr>
                <w:b/>
                <w:sz w:val="18"/>
                <w:szCs w:val="18"/>
                <w:u w:val="single"/>
                <w:lang w:eastAsia="x-none"/>
              </w:rPr>
              <w:t>P0/alpha, CL index</w:t>
            </w:r>
            <w:r w:rsidRPr="00080D59">
              <w:rPr>
                <w:b/>
                <w:sz w:val="18"/>
                <w:szCs w:val="18"/>
                <w:u w:val="single"/>
              </w:rPr>
              <w:t>)</w:t>
            </w:r>
          </w:p>
          <w:p w14:paraId="23CB1A8E" w14:textId="3F33E117" w:rsidR="00632B92" w:rsidRPr="007E7019"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ins w:id="2" w:author="Eko Onggosanusi" w:date="2020-11-11T19:38:00Z">
              <w:r w:rsidR="00F21145">
                <w:rPr>
                  <w:rFonts w:ascii="Times New Roman" w:hAnsi="Times New Roman" w:cs="Times New Roman"/>
                  <w:b/>
                  <w:sz w:val="18"/>
                  <w:szCs w:val="20"/>
                </w:rPr>
                <w:t>5</w:t>
              </w:r>
            </w:ins>
            <w:del w:id="3" w:author="Eko Onggosanusi" w:date="2020-11-11T19:38:00Z">
              <w:r w:rsidR="00D60CCB" w:rsidDel="00F21145">
                <w:rPr>
                  <w:rFonts w:ascii="Times New Roman" w:hAnsi="Times New Roman" w:cs="Times New Roman"/>
                  <w:b/>
                  <w:sz w:val="18"/>
                  <w:szCs w:val="20"/>
                </w:rPr>
                <w:delText>4</w:delText>
              </w:r>
            </w:del>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AF6F66">
              <w:rPr>
                <w:rFonts w:ascii="Times New Roman" w:hAnsi="Times New Roman" w:cs="Times New Roman"/>
                <w:sz w:val="18"/>
                <w:szCs w:val="20"/>
              </w:rPr>
              <w:t>LG</w:t>
            </w:r>
            <w:r w:rsidR="00683DC1">
              <w:rPr>
                <w:rFonts w:ascii="Times New Roman" w:hAnsi="Times New Roman" w:cs="Times New Roman"/>
                <w:sz w:val="18"/>
                <w:szCs w:val="20"/>
              </w:rPr>
              <w:t>, Fraunhofer</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p>
          <w:p w14:paraId="41C67B99" w14:textId="0270D863" w:rsidR="00632B92" w:rsidRPr="00D25A3B"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sidRPr="00D25A3B">
              <w:rPr>
                <w:rFonts w:ascii="Times New Roman" w:hAnsi="Times New Roman" w:cs="Times New Roman"/>
                <w:b/>
                <w:sz w:val="18"/>
                <w:szCs w:val="20"/>
              </w:rPr>
              <w:t>Alt2</w:t>
            </w:r>
            <w:r w:rsidR="00D60CCB">
              <w:rPr>
                <w:rFonts w:ascii="Times New Roman" w:hAnsi="Times New Roman" w:cs="Times New Roman"/>
                <w:b/>
                <w:sz w:val="18"/>
                <w:szCs w:val="20"/>
              </w:rPr>
              <w:t xml:space="preserve"> (10)</w:t>
            </w:r>
            <w:r>
              <w:rPr>
                <w:rFonts w:ascii="Times New Roman" w:hAnsi="Times New Roman" w:cs="Times New Roman"/>
                <w:sz w:val="18"/>
                <w:szCs w:val="20"/>
              </w:rPr>
              <w:t xml:space="preserve">: </w:t>
            </w:r>
            <w:r w:rsidR="00C2681C">
              <w:rPr>
                <w:rFonts w:ascii="Times New Roman" w:hAnsi="Times New Roman" w:cs="Times New Roman"/>
                <w:sz w:val="18"/>
                <w:szCs w:val="20"/>
              </w:rPr>
              <w:t>Apple</w:t>
            </w:r>
            <w:r w:rsidR="007B2F4B">
              <w:rPr>
                <w:rFonts w:ascii="Times New Roman" w:hAnsi="Times New Roman" w:cs="Times New Roman"/>
                <w:sz w:val="18"/>
                <w:szCs w:val="20"/>
              </w:rPr>
              <w:t>, OPPO</w:t>
            </w:r>
            <w:r w:rsidR="00C90AC2">
              <w:rPr>
                <w:rFonts w:ascii="Times New Roman" w:hAnsi="Times New Roman" w:cs="Times New Roman"/>
                <w:sz w:val="18"/>
                <w:szCs w:val="20"/>
              </w:rPr>
              <w:t>, ZTE</w:t>
            </w:r>
            <w:r w:rsidR="00A834B0">
              <w:rPr>
                <w:rFonts w:ascii="Times New Roman" w:hAnsi="Times New Roman" w:cs="Times New Roman"/>
                <w:sz w:val="18"/>
                <w:szCs w:val="20"/>
              </w:rPr>
              <w:t>, MTK (associate</w:t>
            </w:r>
            <w:r w:rsidR="00A834B0">
              <w:rPr>
                <w:rFonts w:ascii="Times New Roman" w:eastAsia="PMingLiU" w:hAnsi="Times New Roman" w:cs="Times New Roman" w:hint="eastAsia"/>
                <w:sz w:val="18"/>
                <w:szCs w:val="20"/>
                <w:lang w:eastAsia="zh-TW"/>
              </w:rPr>
              <w:t>d</w:t>
            </w:r>
            <w:r w:rsidR="006F7990">
              <w:rPr>
                <w:rFonts w:ascii="Times New Roman" w:hAnsi="Times New Roman" w:cs="Times New Roman"/>
                <w:sz w:val="18"/>
                <w:szCs w:val="20"/>
              </w:rPr>
              <w:t xml:space="preserve"> </w:t>
            </w:r>
            <w:r w:rsidR="00A834B0">
              <w:rPr>
                <w:rFonts w:ascii="Times New Roman" w:hAnsi="Times New Roman" w:cs="Times New Roman"/>
                <w:sz w:val="18"/>
                <w:szCs w:val="20"/>
              </w:rPr>
              <w:t>MAC-CE)</w:t>
            </w:r>
            <w:r w:rsidR="008E5B62">
              <w:rPr>
                <w:rFonts w:ascii="Times New Roman" w:hAnsi="Times New Roman" w:cs="Times New Roman"/>
                <w:sz w:val="18"/>
                <w:szCs w:val="20"/>
              </w:rPr>
              <w:t>, Sony</w:t>
            </w:r>
            <w:r w:rsidR="006547F3">
              <w:rPr>
                <w:rFonts w:ascii="Times New Roman" w:hAnsi="Times New Roman" w:cs="Times New Roman"/>
                <w:sz w:val="18"/>
                <w:szCs w:val="20"/>
              </w:rPr>
              <w:t>, NTT Docomo</w:t>
            </w:r>
            <w:r w:rsidR="00635405">
              <w:rPr>
                <w:rFonts w:ascii="Times New Roman" w:hAnsi="Times New Roman" w:cs="Times New Roman"/>
                <w:sz w:val="18"/>
                <w:szCs w:val="20"/>
              </w:rPr>
              <w:t>, CATT, Nokia/NSB</w:t>
            </w:r>
            <w:r w:rsidR="00DC22E1">
              <w:rPr>
                <w:rFonts w:ascii="Times New Roman" w:hAnsi="Times New Roman" w:cs="Times New Roman"/>
                <w:sz w:val="18"/>
                <w:szCs w:val="20"/>
              </w:rPr>
              <w:t>, Samsung</w:t>
            </w:r>
          </w:p>
          <w:p w14:paraId="76807764" w14:textId="482E597C" w:rsidR="00632B92" w:rsidRDefault="00632B92"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(4)</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963DD3">
              <w:rPr>
                <w:rFonts w:ascii="Times New Roman" w:hAnsi="Times New Roman" w:cs="Times New Roman" w:hint="eastAsia"/>
                <w:sz w:val="18"/>
                <w:szCs w:val="20"/>
                <w:lang w:eastAsia="zh-CN"/>
              </w:rPr>
              <w:t>vivo</w:t>
            </w:r>
            <w:r w:rsidR="0092626B">
              <w:rPr>
                <w:rFonts w:ascii="Times New Roman" w:hAnsi="Times New Roman" w:cs="Times New Roman"/>
                <w:sz w:val="18"/>
                <w:szCs w:val="20"/>
                <w:lang w:eastAsia="zh-CN"/>
              </w:rPr>
              <w:t>, Ericsson</w:t>
            </w:r>
            <w:r w:rsidR="005D7A28">
              <w:rPr>
                <w:rFonts w:ascii="Times New Roman" w:hAnsi="Times New Roman" w:cs="Times New Roman"/>
                <w:sz w:val="18"/>
                <w:szCs w:val="20"/>
                <w:lang w:eastAsia="zh-CN"/>
              </w:rPr>
              <w:t>, Huawei, HiSilicon</w:t>
            </w:r>
          </w:p>
          <w:p w14:paraId="352BBCD8" w14:textId="186C76A9"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ins w:id="4" w:author="Eko Onggosanusi" w:date="2020-11-11T20:03:00Z">
              <w:r w:rsidR="00F96788">
                <w:rPr>
                  <w:rFonts w:ascii="Times New Roman" w:hAnsi="Times New Roman" w:cs="Times New Roman"/>
                  <w:b/>
                  <w:sz w:val="18"/>
                  <w:szCs w:val="20"/>
                </w:rPr>
                <w:t xml:space="preserve"> (2)</w:t>
              </w:r>
            </w:ins>
            <w:r w:rsidRPr="00064165">
              <w:rPr>
                <w:rFonts w:ascii="Times New Roman" w:hAnsi="Times New Roman" w:cs="Times New Roman"/>
                <w:sz w:val="18"/>
                <w:szCs w:val="20"/>
              </w:rPr>
              <w:t>:</w:t>
            </w:r>
            <w:r>
              <w:rPr>
                <w:rFonts w:ascii="Times New Roman" w:hAnsi="Times New Roman" w:cs="Times New Roman"/>
                <w:sz w:val="18"/>
                <w:szCs w:val="20"/>
              </w:rPr>
              <w:t xml:space="preserve"> Qualcomm (1</w:t>
            </w:r>
            <w:r w:rsidRPr="00064165">
              <w:rPr>
                <w:rFonts w:ascii="Times New Roman" w:hAnsi="Times New Roman" w:cs="Times New Roman"/>
                <w:sz w:val="18"/>
                <w:szCs w:val="20"/>
                <w:vertAlign w:val="superscript"/>
              </w:rPr>
              <w:t>st</w:t>
            </w:r>
            <w:r>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39713D3A" w14:textId="77777777" w:rsidR="00632B92" w:rsidRPr="007E7019" w:rsidRDefault="00632B92" w:rsidP="00017CBB">
            <w:pPr>
              <w:snapToGrid w:val="0"/>
              <w:rPr>
                <w:sz w:val="18"/>
                <w:szCs w:val="20"/>
              </w:rPr>
            </w:pPr>
          </w:p>
          <w:p w14:paraId="4846A453" w14:textId="7F26302C" w:rsidR="00632B92" w:rsidRPr="007E7019" w:rsidRDefault="00632B92" w:rsidP="00017CBB">
            <w:pPr>
              <w:snapToGrid w:val="0"/>
              <w:rPr>
                <w:sz w:val="18"/>
                <w:szCs w:val="20"/>
              </w:rPr>
            </w:pPr>
            <w:r w:rsidRPr="00080D59">
              <w:rPr>
                <w:b/>
                <w:sz w:val="18"/>
                <w:szCs w:val="20"/>
                <w:u w:val="single"/>
              </w:rPr>
              <w:t>PL RS</w:t>
            </w:r>
          </w:p>
          <w:p w14:paraId="591ADE37" w14:textId="501D659E" w:rsidR="00632B92" w:rsidRPr="00683DC1" w:rsidRDefault="00632B92" w:rsidP="00683DC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Alt1</w:t>
            </w:r>
            <w:r w:rsidR="00D60CCB">
              <w:rPr>
                <w:rFonts w:ascii="Times New Roman" w:hAnsi="Times New Roman" w:cs="Times New Roman"/>
                <w:b/>
                <w:sz w:val="18"/>
                <w:szCs w:val="20"/>
              </w:rPr>
              <w:t xml:space="preserve"> (</w:t>
            </w:r>
            <w:ins w:id="5" w:author="Eko Onggosanusi" w:date="2020-11-11T19:38:00Z">
              <w:r w:rsidR="00F96788">
                <w:rPr>
                  <w:rFonts w:ascii="Times New Roman" w:hAnsi="Times New Roman" w:cs="Times New Roman"/>
                  <w:b/>
                  <w:sz w:val="18"/>
                  <w:szCs w:val="20"/>
                </w:rPr>
                <w:t>9</w:t>
              </w:r>
            </w:ins>
            <w:del w:id="6" w:author="Eko Onggosanusi" w:date="2020-11-11T19:38:00Z">
              <w:r w:rsidR="00D60CCB" w:rsidDel="00F21145">
                <w:rPr>
                  <w:rFonts w:ascii="Times New Roman" w:hAnsi="Times New Roman" w:cs="Times New Roman"/>
                  <w:b/>
                  <w:sz w:val="18"/>
                  <w:szCs w:val="20"/>
                </w:rPr>
                <w:delText>7</w:delText>
              </w:r>
            </w:del>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hAnsi="Times New Roman" w:cs="Times New Roman"/>
                <w:sz w:val="18"/>
                <w:szCs w:val="20"/>
              </w:rPr>
              <w:t xml:space="preserve"> </w:t>
            </w:r>
            <w:r w:rsidR="007B2F4B">
              <w:rPr>
                <w:rFonts w:ascii="Times New Roman" w:hAnsi="Times New Roman" w:cs="Times New Roman"/>
                <w:sz w:val="18"/>
                <w:szCs w:val="20"/>
              </w:rPr>
              <w:t>OPPO</w:t>
            </w:r>
            <w:r w:rsidR="00AF6F66">
              <w:rPr>
                <w:rFonts w:ascii="Times New Roman" w:hAnsi="Times New Roman" w:cs="Times New Roman"/>
                <w:sz w:val="18"/>
                <w:szCs w:val="20"/>
              </w:rPr>
              <w:t>, LG</w:t>
            </w:r>
            <w:r w:rsidR="0092626B">
              <w:rPr>
                <w:rFonts w:ascii="Times New Roman" w:hAnsi="Times New Roman" w:cs="Times New Roman"/>
                <w:sz w:val="18"/>
                <w:szCs w:val="20"/>
              </w:rPr>
              <w:t>, Ericsson</w:t>
            </w:r>
            <w:r w:rsidR="00683DC1">
              <w:rPr>
                <w:rFonts w:ascii="Times New Roman" w:hAnsi="Times New Roman" w:cs="Times New Roman"/>
                <w:sz w:val="18"/>
                <w:szCs w:val="20"/>
              </w:rPr>
              <w:t>, Fraunhofer (first preference)</w:t>
            </w:r>
            <w:r w:rsidR="00635405">
              <w:rPr>
                <w:rFonts w:ascii="Times New Roman" w:hAnsi="Times New Roman" w:cs="Times New Roman"/>
                <w:sz w:val="18"/>
                <w:szCs w:val="20"/>
              </w:rPr>
              <w:t>, I</w:t>
            </w:r>
            <w:r w:rsidR="001C62E2">
              <w:rPr>
                <w:rFonts w:ascii="Times New Roman" w:hAnsi="Times New Roman" w:cs="Times New Roman"/>
                <w:sz w:val="18"/>
                <w:szCs w:val="20"/>
              </w:rPr>
              <w:t>nterdigital</w:t>
            </w:r>
            <w:r w:rsidR="000F0D6F">
              <w:rPr>
                <w:rFonts w:ascii="Times New Roman" w:hAnsi="Times New Roman" w:cs="Times New Roman"/>
                <w:sz w:val="18"/>
                <w:szCs w:val="20"/>
              </w:rPr>
              <w:t>, Intel</w:t>
            </w:r>
            <w:r w:rsidR="00DC22E1">
              <w:rPr>
                <w:rFonts w:ascii="Times New Roman" w:hAnsi="Times New Roman" w:cs="Times New Roman"/>
                <w:sz w:val="18"/>
                <w:szCs w:val="20"/>
              </w:rPr>
              <w:t>, Samsung</w:t>
            </w:r>
            <w:r w:rsidR="00EC6D36">
              <w:rPr>
                <w:rFonts w:ascii="Times New Roman" w:hAnsi="Times New Roman" w:cs="Times New Roman"/>
                <w:sz w:val="18"/>
                <w:szCs w:val="20"/>
              </w:rPr>
              <w:t>, Qualcomm (2</w:t>
            </w:r>
            <w:r w:rsidR="00EC6D36" w:rsidRPr="00064165">
              <w:rPr>
                <w:rFonts w:ascii="Times New Roman" w:hAnsi="Times New Roman" w:cs="Times New Roman"/>
                <w:sz w:val="18"/>
                <w:szCs w:val="20"/>
                <w:vertAlign w:val="superscript"/>
              </w:rPr>
              <w:t>nd</w:t>
            </w:r>
            <w:r w:rsidR="00EC6D36">
              <w:rPr>
                <w:rFonts w:ascii="Times New Roman" w:hAnsi="Times New Roman" w:cs="Times New Roman"/>
                <w:sz w:val="18"/>
                <w:szCs w:val="20"/>
              </w:rPr>
              <w:t xml:space="preserve"> preference)</w:t>
            </w:r>
            <w:r w:rsidR="001F6EA2">
              <w:rPr>
                <w:rFonts w:ascii="Times New Roman" w:hAnsi="Times New Roman" w:cs="Times New Roman"/>
                <w:sz w:val="18"/>
                <w:szCs w:val="20"/>
              </w:rPr>
              <w:t>, Futurewei</w:t>
            </w:r>
          </w:p>
          <w:p w14:paraId="76CBCA8E" w14:textId="12D03CBC" w:rsidR="00632B92" w:rsidRPr="000C342A" w:rsidRDefault="00632B92" w:rsidP="006F7990">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Alt2</w:t>
            </w:r>
            <w:r w:rsidR="00D60CCB">
              <w:rPr>
                <w:rFonts w:ascii="Times New Roman" w:hAnsi="Times New Roman" w:cs="Times New Roman"/>
                <w:b/>
                <w:sz w:val="18"/>
                <w:szCs w:val="20"/>
              </w:rPr>
              <w:t xml:space="preserve"> (</w:t>
            </w:r>
            <w:ins w:id="7" w:author="Eko Onggosanusi" w:date="2020-11-11T20:03:00Z">
              <w:r w:rsidR="00F96788">
                <w:rPr>
                  <w:rFonts w:ascii="Times New Roman" w:hAnsi="Times New Roman" w:cs="Times New Roman"/>
                  <w:b/>
                  <w:sz w:val="18"/>
                  <w:szCs w:val="20"/>
                </w:rPr>
                <w:t>9</w:t>
              </w:r>
            </w:ins>
            <w:del w:id="8" w:author="Eko Onggosanusi" w:date="2020-11-11T20:03:00Z">
              <w:r w:rsidR="00D60CCB" w:rsidDel="00F96788">
                <w:rPr>
                  <w:rFonts w:ascii="Times New Roman" w:hAnsi="Times New Roman" w:cs="Times New Roman"/>
                  <w:b/>
                  <w:sz w:val="18"/>
                  <w:szCs w:val="20"/>
                </w:rPr>
                <w:delText>8</w:delText>
              </w:r>
            </w:del>
            <w:r w:rsidR="00D60CCB">
              <w:rPr>
                <w:rFonts w:ascii="Times New Roman" w:hAnsi="Times New Roman" w:cs="Times New Roman"/>
                <w:b/>
                <w:sz w:val="18"/>
                <w:szCs w:val="20"/>
              </w:rPr>
              <w:t>)</w:t>
            </w:r>
            <w:r w:rsidRPr="007E7019">
              <w:rPr>
                <w:rFonts w:ascii="Times New Roman" w:hAnsi="Times New Roman" w:cs="Times New Roman"/>
                <w:sz w:val="18"/>
                <w:szCs w:val="20"/>
              </w:rPr>
              <w:t>:</w:t>
            </w:r>
            <w:r>
              <w:rPr>
                <w:rFonts w:ascii="Times New Roman" w:eastAsia="Yu Mincho" w:hAnsi="Times New Roman" w:cs="Times New Roman" w:hint="eastAsia"/>
                <w:sz w:val="18"/>
                <w:szCs w:val="18"/>
                <w:lang w:eastAsia="ja-JP"/>
              </w:rPr>
              <w:t xml:space="preserve"> </w:t>
            </w:r>
            <w:r w:rsidR="00C90AC2">
              <w:rPr>
                <w:rFonts w:ascii="Times New Roman" w:eastAsia="Yu Mincho" w:hAnsi="Times New Roman" w:cs="Times New Roman"/>
                <w:sz w:val="18"/>
                <w:szCs w:val="18"/>
                <w:lang w:eastAsia="ja-JP"/>
              </w:rPr>
              <w:t>ZTE</w:t>
            </w:r>
            <w:r w:rsidR="00D74119">
              <w:rPr>
                <w:rFonts w:ascii="Times New Roman" w:eastAsia="Yu Mincho" w:hAnsi="Times New Roman" w:cs="Times New Roman"/>
                <w:sz w:val="18"/>
                <w:szCs w:val="18"/>
                <w:lang w:eastAsia="ja-JP"/>
              </w:rPr>
              <w:t xml:space="preserve"> </w:t>
            </w:r>
            <w:r w:rsidR="00C90AC2">
              <w:rPr>
                <w:rFonts w:ascii="Times New Roman" w:eastAsia="Yu Mincho" w:hAnsi="Times New Roman" w:cs="Times New Roman"/>
                <w:sz w:val="18"/>
                <w:szCs w:val="18"/>
                <w:lang w:eastAsia="ja-JP"/>
              </w:rPr>
              <w:t>(first priority)</w:t>
            </w:r>
            <w:r w:rsidR="00A834B0">
              <w:rPr>
                <w:rFonts w:ascii="Times New Roman" w:eastAsia="Yu Mincho" w:hAnsi="Times New Roman" w:cs="Times New Roman"/>
                <w:sz w:val="18"/>
                <w:szCs w:val="18"/>
                <w:lang w:eastAsia="ja-JP"/>
              </w:rPr>
              <w:t>, MTK</w:t>
            </w:r>
            <w:r w:rsidR="006F7990">
              <w:rPr>
                <w:rFonts w:ascii="Times New Roman" w:eastAsia="Yu Mincho" w:hAnsi="Times New Roman" w:cs="Times New Roman"/>
                <w:sz w:val="18"/>
                <w:szCs w:val="18"/>
                <w:lang w:eastAsia="ja-JP"/>
              </w:rPr>
              <w:t xml:space="preserve"> (associated MAC-CE)</w:t>
            </w:r>
            <w:r w:rsidR="008E5B62">
              <w:rPr>
                <w:rFonts w:ascii="Times New Roman" w:eastAsia="Yu Mincho" w:hAnsi="Times New Roman" w:cs="Times New Roman"/>
                <w:sz w:val="18"/>
                <w:szCs w:val="18"/>
                <w:lang w:eastAsia="ja-JP"/>
              </w:rPr>
              <w:t>, Sony</w:t>
            </w:r>
            <w:r w:rsidR="006547F3">
              <w:rPr>
                <w:rFonts w:ascii="Times New Roman" w:eastAsia="Yu Mincho" w:hAnsi="Times New Roman" w:cs="Times New Roman"/>
                <w:sz w:val="18"/>
                <w:szCs w:val="18"/>
                <w:lang w:eastAsia="ja-JP"/>
              </w:rPr>
              <w:t>, NTT Docomo</w:t>
            </w:r>
            <w:r w:rsidR="00683DC1">
              <w:rPr>
                <w:rFonts w:ascii="Times New Roman" w:eastAsia="Yu Mincho" w:hAnsi="Times New Roman" w:cs="Times New Roman"/>
                <w:sz w:val="18"/>
                <w:szCs w:val="18"/>
                <w:lang w:eastAsia="ja-JP"/>
              </w:rPr>
              <w:t>, Fraunhofer (linked by RRC or MAC-CE)</w:t>
            </w:r>
            <w:r w:rsidR="00635405">
              <w:rPr>
                <w:rFonts w:ascii="Times New Roman" w:eastAsia="Yu Mincho" w:hAnsi="Times New Roman" w:cs="Times New Roman"/>
                <w:sz w:val="18"/>
                <w:szCs w:val="18"/>
                <w:lang w:eastAsia="ja-JP"/>
              </w:rPr>
              <w:t xml:space="preserve">, CATT, </w:t>
            </w:r>
            <w:r w:rsidR="00635405">
              <w:rPr>
                <w:rFonts w:ascii="Times New Roman" w:hAnsi="Times New Roman" w:cs="Times New Roman"/>
                <w:sz w:val="18"/>
                <w:szCs w:val="20"/>
              </w:rPr>
              <w:t>Nokia/NSB</w:t>
            </w:r>
            <w:r w:rsidR="00F96788">
              <w:rPr>
                <w:rFonts w:ascii="Times New Roman" w:hAnsi="Times New Roman" w:cs="Times New Roman"/>
                <w:sz w:val="18"/>
                <w:szCs w:val="20"/>
              </w:rPr>
              <w:t xml:space="preserve">, </w:t>
            </w:r>
            <w:r w:rsidR="00F96788">
              <w:rPr>
                <w:rFonts w:ascii="Times New Roman" w:hAnsi="Times New Roman" w:cs="Times New Roman"/>
                <w:sz w:val="18"/>
                <w:szCs w:val="20"/>
              </w:rPr>
              <w:t>Futurewei</w:t>
            </w:r>
          </w:p>
          <w:p w14:paraId="1088C1B8" w14:textId="219A9F15" w:rsidR="000C342A" w:rsidRPr="00064165" w:rsidRDefault="000C342A"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Alt3</w:t>
            </w:r>
            <w:r w:rsidR="00D60CCB">
              <w:rPr>
                <w:rFonts w:ascii="Times New Roman" w:hAnsi="Times New Roman" w:cs="Times New Roman"/>
                <w:b/>
                <w:sz w:val="18"/>
                <w:szCs w:val="20"/>
              </w:rPr>
              <w:t xml:space="preserve"> (6)</w:t>
            </w:r>
            <w:r w:rsidRPr="000C342A">
              <w:rPr>
                <w:rFonts w:ascii="Times New Roman" w:hAnsi="Times New Roman" w:cs="Times New Roman"/>
                <w:sz w:val="18"/>
                <w:szCs w:val="20"/>
              </w:rPr>
              <w:t>:</w:t>
            </w:r>
            <w:r w:rsidR="00C2681C">
              <w:rPr>
                <w:rFonts w:ascii="Times New Roman" w:hAnsi="Times New Roman" w:cs="Times New Roman"/>
                <w:sz w:val="18"/>
                <w:szCs w:val="20"/>
              </w:rPr>
              <w:t xml:space="preserve"> Apple</w:t>
            </w:r>
            <w:r w:rsidR="00C90AC2">
              <w:rPr>
                <w:rFonts w:ascii="Times New Roman" w:hAnsi="Times New Roman" w:cs="Times New Roman"/>
                <w:sz w:val="18"/>
                <w:szCs w:val="20"/>
              </w:rPr>
              <w:t>, ZTE</w:t>
            </w:r>
            <w:r w:rsidR="00D74119">
              <w:rPr>
                <w:rFonts w:ascii="Times New Roman" w:hAnsi="Times New Roman" w:cs="Times New Roman"/>
                <w:sz w:val="18"/>
                <w:szCs w:val="20"/>
              </w:rPr>
              <w:t xml:space="preserve"> </w:t>
            </w:r>
            <w:r w:rsidR="00C90AC2">
              <w:rPr>
                <w:rFonts w:ascii="Times New Roman" w:hAnsi="Times New Roman" w:cs="Times New Roman"/>
                <w:sz w:val="18"/>
                <w:szCs w:val="20"/>
              </w:rPr>
              <w:t>(</w:t>
            </w:r>
            <w:r w:rsidR="00C90AC2">
              <w:rPr>
                <w:rFonts w:ascii="Times New Roman" w:eastAsia="Yu Mincho" w:hAnsi="Times New Roman" w:cs="Times New Roman"/>
                <w:sz w:val="18"/>
                <w:szCs w:val="18"/>
                <w:lang w:eastAsia="ja-JP"/>
              </w:rPr>
              <w:t>second priority</w:t>
            </w:r>
            <w:r w:rsidR="00C90AC2">
              <w:rPr>
                <w:rFonts w:ascii="Times New Roman" w:hAnsi="Times New Roman" w:cs="Times New Roman"/>
                <w:sz w:val="18"/>
                <w:szCs w:val="20"/>
              </w:rPr>
              <w:t>, reusing periodic QCL-TypeD RS)</w:t>
            </w:r>
            <w:r w:rsidR="00A834B0">
              <w:rPr>
                <w:rFonts w:ascii="Times New Roman" w:hAnsi="Times New Roman" w:cs="Times New Roman"/>
                <w:sz w:val="18"/>
                <w:szCs w:val="20"/>
              </w:rPr>
              <w:t xml:space="preserve">, </w:t>
            </w:r>
            <w:r w:rsidR="00A834B0">
              <w:rPr>
                <w:rFonts w:ascii="Times New Roman" w:eastAsia="Yu Mincho" w:hAnsi="Times New Roman" w:cs="Times New Roman"/>
                <w:sz w:val="18"/>
                <w:szCs w:val="18"/>
                <w:lang w:eastAsia="ja-JP"/>
              </w:rPr>
              <w:t>MTK</w:t>
            </w:r>
            <w:r w:rsidR="00963DD3">
              <w:rPr>
                <w:rFonts w:ascii="Times New Roman" w:eastAsia="Yu Mincho" w:hAnsi="Times New Roman" w:cs="Times New Roman"/>
                <w:sz w:val="18"/>
                <w:szCs w:val="18"/>
                <w:lang w:eastAsia="ja-JP"/>
              </w:rPr>
              <w:t>, vivo</w:t>
            </w:r>
            <w:r w:rsidR="005D7A28">
              <w:rPr>
                <w:rFonts w:ascii="Times New Roman" w:eastAsia="Yu Mincho" w:hAnsi="Times New Roman" w:cs="Times New Roman"/>
                <w:sz w:val="18"/>
                <w:szCs w:val="18"/>
                <w:lang w:eastAsia="ja-JP"/>
              </w:rPr>
              <w:t>, Huawei, HiSilicon</w:t>
            </w:r>
          </w:p>
          <w:p w14:paraId="43D5A9F7" w14:textId="2EC53DA4" w:rsidR="00EC6D36" w:rsidRPr="007E7019" w:rsidRDefault="00EC6D36" w:rsidP="00752991">
            <w:pPr>
              <w:pStyle w:val="ListParagraph"/>
              <w:numPr>
                <w:ilvl w:val="0"/>
                <w:numId w:val="27"/>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b/>
                <w:sz w:val="18"/>
                <w:szCs w:val="20"/>
              </w:rPr>
              <w:t>Alt4</w:t>
            </w:r>
            <w:ins w:id="9" w:author="Eko Onggosanusi" w:date="2020-11-11T20:03:00Z">
              <w:r w:rsidR="00F96788">
                <w:rPr>
                  <w:rFonts w:ascii="Times New Roman" w:hAnsi="Times New Roman" w:cs="Times New Roman"/>
                  <w:b/>
                  <w:sz w:val="18"/>
                  <w:szCs w:val="20"/>
                </w:rPr>
                <w:t xml:space="preserve"> (2)</w:t>
              </w:r>
            </w:ins>
            <w:r>
              <w:rPr>
                <w:rFonts w:ascii="Times New Roman" w:hAnsi="Times New Roman" w:cs="Times New Roman"/>
                <w:b/>
                <w:sz w:val="18"/>
                <w:szCs w:val="20"/>
              </w:rPr>
              <w:t xml:space="preserve">: </w:t>
            </w:r>
            <w:r w:rsidRPr="002A7F02">
              <w:rPr>
                <w:rFonts w:ascii="Times New Roman" w:hAnsi="Times New Roman" w:cs="Times New Roman"/>
                <w:sz w:val="18"/>
                <w:szCs w:val="20"/>
              </w:rPr>
              <w:t>Qualcomm (1</w:t>
            </w:r>
            <w:r w:rsidRPr="002A7F02">
              <w:rPr>
                <w:rFonts w:ascii="Times New Roman" w:hAnsi="Times New Roman" w:cs="Times New Roman"/>
                <w:sz w:val="18"/>
                <w:szCs w:val="20"/>
                <w:vertAlign w:val="superscript"/>
              </w:rPr>
              <w:t>st</w:t>
            </w:r>
            <w:r w:rsidRPr="002A7F02">
              <w:rPr>
                <w:rFonts w:ascii="Times New Roman" w:hAnsi="Times New Roman" w:cs="Times New Roman"/>
                <w:sz w:val="18"/>
                <w:szCs w:val="20"/>
              </w:rPr>
              <w:t xml:space="preserve"> preference)</w:t>
            </w:r>
            <w:r w:rsidR="002E3038">
              <w:rPr>
                <w:rFonts w:ascii="Times New Roman" w:hAnsi="Times New Roman" w:cs="Times New Roman"/>
                <w:sz w:val="18"/>
                <w:szCs w:val="20"/>
              </w:rPr>
              <w:t>, Futurewei</w:t>
            </w:r>
          </w:p>
          <w:p w14:paraId="5994E7C9" w14:textId="0A813060" w:rsidR="00632B92" w:rsidRPr="008E73F6" w:rsidRDefault="00632B92" w:rsidP="00017CBB">
            <w:pPr>
              <w:snapToGrid w:val="0"/>
              <w:jc w:val="both"/>
              <w:rPr>
                <w:b/>
                <w:sz w:val="18"/>
                <w:szCs w:val="20"/>
              </w:rPr>
            </w:pPr>
          </w:p>
        </w:tc>
      </w:tr>
    </w:tbl>
    <w:p w14:paraId="7C892CFD" w14:textId="6B7713D3" w:rsidR="00752991" w:rsidRDefault="00752991" w:rsidP="00D877DD">
      <w:pPr>
        <w:snapToGrid w:val="0"/>
        <w:rPr>
          <w:sz w:val="20"/>
          <w:szCs w:val="20"/>
        </w:rPr>
      </w:pPr>
    </w:p>
    <w:p w14:paraId="52408362" w14:textId="448CAA11" w:rsidR="00D877DD" w:rsidRDefault="00C636A2" w:rsidP="00CC752B">
      <w:pPr>
        <w:snapToGrid w:val="0"/>
        <w:jc w:val="both"/>
        <w:rPr>
          <w:sz w:val="20"/>
          <w:szCs w:val="20"/>
        </w:rPr>
      </w:pPr>
      <w:r>
        <w:rPr>
          <w:sz w:val="20"/>
          <w:szCs w:val="20"/>
        </w:rPr>
        <w:t>Note that</w:t>
      </w:r>
      <w:r w:rsidR="00D877DD">
        <w:rPr>
          <w:sz w:val="20"/>
          <w:szCs w:val="20"/>
        </w:rPr>
        <w:t xml:space="preserve"> </w:t>
      </w:r>
      <w:r>
        <w:rPr>
          <w:sz w:val="20"/>
          <w:szCs w:val="20"/>
        </w:rPr>
        <w:t xml:space="preserve">these </w:t>
      </w:r>
      <w:r w:rsidR="00D877DD">
        <w:rPr>
          <w:sz w:val="20"/>
          <w:szCs w:val="20"/>
        </w:rPr>
        <w:t>alternative</w:t>
      </w:r>
      <w:r>
        <w:rPr>
          <w:sz w:val="20"/>
          <w:szCs w:val="20"/>
        </w:rPr>
        <w:t>s can be further elaborated as follows</w:t>
      </w:r>
      <w:r w:rsidR="00D877DD">
        <w:rPr>
          <w:sz w:val="20"/>
          <w:szCs w:val="20"/>
        </w:rPr>
        <w:t>:</w:t>
      </w:r>
    </w:p>
    <w:p w14:paraId="12042469" w14:textId="646E4D6F" w:rsidR="009B7F99" w:rsidRDefault="00D877DD"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Alt1 incorporates UL parameter setting into TCI state definition. For joint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in each of the joint TCI states. For separate DL/UL TCI, </w:t>
      </w:r>
      <w:r w:rsidR="00C636A2">
        <w:rPr>
          <w:rFonts w:ascii="Times New Roman" w:hAnsi="Times New Roman" w:cs="Times New Roman"/>
          <w:sz w:val="20"/>
          <w:szCs w:val="20"/>
        </w:rPr>
        <w:t xml:space="preserve">the </w:t>
      </w:r>
      <w:r>
        <w:rPr>
          <w:rFonts w:ascii="Times New Roman" w:hAnsi="Times New Roman" w:cs="Times New Roman"/>
          <w:sz w:val="20"/>
          <w:szCs w:val="20"/>
        </w:rPr>
        <w:t xml:space="preserve">UL parameter setting is included only in each of the UL-only TCI states – but not necessarily in DL-only TCI states. </w:t>
      </w:r>
      <w:r w:rsidR="009B7F99">
        <w:rPr>
          <w:rFonts w:ascii="Times New Roman" w:hAnsi="Times New Roman" w:cs="Times New Roman"/>
          <w:sz w:val="20"/>
          <w:szCs w:val="20"/>
        </w:rPr>
        <w:t>For unified TCI framework:</w:t>
      </w:r>
    </w:p>
    <w:p w14:paraId="3DFACE99" w14:textId="6BBF9AF1" w:rsidR="009B7F99"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 xml:space="preserve">Alt1 </w:t>
      </w:r>
      <w:r w:rsidR="00D877DD">
        <w:rPr>
          <w:rFonts w:ascii="Times New Roman" w:hAnsi="Times New Roman" w:cs="Times New Roman"/>
          <w:sz w:val="20"/>
          <w:szCs w:val="20"/>
        </w:rPr>
        <w:t>facilitates TCI-state-specific UL parameter setting (e.g. “beam-specific” UL PC)</w:t>
      </w:r>
      <w:r w:rsidR="009B7F99">
        <w:rPr>
          <w:rFonts w:ascii="Times New Roman" w:hAnsi="Times New Roman" w:cs="Times New Roman"/>
          <w:sz w:val="20"/>
          <w:szCs w:val="20"/>
        </w:rPr>
        <w:t xml:space="preserve"> </w:t>
      </w:r>
    </w:p>
    <w:p w14:paraId="4B77C65A" w14:textId="347D65DD" w:rsidR="00D877DD" w:rsidRDefault="0018036C" w:rsidP="00CC752B">
      <w:pPr>
        <w:pStyle w:val="ListParagraph"/>
        <w:numPr>
          <w:ilvl w:val="1"/>
          <w:numId w:val="34"/>
        </w:numPr>
        <w:snapToGrid w:val="0"/>
        <w:spacing w:after="0" w:line="240" w:lineRule="auto"/>
        <w:jc w:val="both"/>
        <w:rPr>
          <w:ins w:id="10" w:author="Eko Onggosanusi" w:date="2020-11-11T19:40:00Z"/>
          <w:rFonts w:ascii="Times New Roman" w:hAnsi="Times New Roman" w:cs="Times New Roman"/>
          <w:sz w:val="20"/>
          <w:szCs w:val="20"/>
        </w:rPr>
      </w:pPr>
      <w:r>
        <w:rPr>
          <w:rFonts w:ascii="Times New Roman" w:hAnsi="Times New Roman" w:cs="Times New Roman"/>
          <w:sz w:val="20"/>
          <w:szCs w:val="20"/>
        </w:rPr>
        <w:t xml:space="preserve">Alt1 implies that the </w:t>
      </w:r>
      <w:r w:rsidR="00DC4D1F">
        <w:rPr>
          <w:rFonts w:ascii="Times New Roman" w:hAnsi="Times New Roman" w:cs="Times New Roman"/>
          <w:sz w:val="20"/>
          <w:szCs w:val="20"/>
        </w:rPr>
        <w:t xml:space="preserve">same (common) </w:t>
      </w:r>
      <w:r>
        <w:rPr>
          <w:rFonts w:ascii="Times New Roman" w:hAnsi="Times New Roman" w:cs="Times New Roman"/>
          <w:sz w:val="20"/>
          <w:szCs w:val="20"/>
        </w:rPr>
        <w:t xml:space="preserve">UL parameter setting </w:t>
      </w:r>
      <w:r w:rsidR="00DC4D1F">
        <w:rPr>
          <w:rFonts w:ascii="Times New Roman" w:hAnsi="Times New Roman" w:cs="Times New Roman"/>
          <w:sz w:val="20"/>
          <w:szCs w:val="20"/>
        </w:rPr>
        <w:t xml:space="preserve">applies to </w:t>
      </w:r>
      <w:r w:rsidR="00120218">
        <w:rPr>
          <w:rFonts w:ascii="Times New Roman" w:hAnsi="Times New Roman" w:cs="Times New Roman"/>
          <w:sz w:val="20"/>
          <w:szCs w:val="20"/>
        </w:rPr>
        <w:t>the channels and signals where the common TCI applies (t</w:t>
      </w:r>
      <w:r w:rsidR="00120218" w:rsidRPr="00DC4D1F">
        <w:rPr>
          <w:rFonts w:ascii="Times New Roman" w:hAnsi="Times New Roman" w:cs="Times New Roman"/>
          <w:sz w:val="20"/>
          <w:szCs w:val="20"/>
        </w:rPr>
        <w:t xml:space="preserve">hus far, </w:t>
      </w:r>
      <w:r w:rsidR="00DC4D1F" w:rsidRPr="00DC4D1F">
        <w:rPr>
          <w:rFonts w:ascii="Times New Roman" w:hAnsi="Times New Roman" w:cs="Times New Roman"/>
          <w:sz w:val="20"/>
          <w:szCs w:val="20"/>
        </w:rPr>
        <w:t xml:space="preserve">at least </w:t>
      </w:r>
      <w:r w:rsidR="00DC4D1F" w:rsidRPr="00DC4D1F">
        <w:rPr>
          <w:rFonts w:ascii="Times New Roman" w:hAnsi="Times New Roman"/>
          <w:sz w:val="20"/>
          <w:szCs w:val="20"/>
        </w:rPr>
        <w:t>dynamic-grant/configured-grant based PUSCH, all or subset of dedicated PUCCH resources in a CC</w:t>
      </w:r>
      <w:r w:rsidR="00120218" w:rsidRPr="00DC4D1F">
        <w:rPr>
          <w:rFonts w:ascii="Times New Roman" w:hAnsi="Times New Roman" w:cs="Times New Roman"/>
          <w:sz w:val="20"/>
          <w:szCs w:val="20"/>
        </w:rPr>
        <w:t>)</w:t>
      </w:r>
      <w:r w:rsidR="00120218">
        <w:rPr>
          <w:rFonts w:ascii="Times New Roman" w:hAnsi="Times New Roman" w:cs="Times New Roman"/>
          <w:sz w:val="20"/>
          <w:szCs w:val="20"/>
        </w:rPr>
        <w:t xml:space="preserve"> </w:t>
      </w:r>
    </w:p>
    <w:p w14:paraId="49B9A0E2" w14:textId="55BC04A4" w:rsidR="001D72B8" w:rsidRDefault="001D72B8" w:rsidP="00CC752B">
      <w:pPr>
        <w:pStyle w:val="ListParagraph"/>
        <w:numPr>
          <w:ilvl w:val="1"/>
          <w:numId w:val="34"/>
        </w:numPr>
        <w:snapToGrid w:val="0"/>
        <w:spacing w:after="0" w:line="240" w:lineRule="auto"/>
        <w:jc w:val="both"/>
        <w:rPr>
          <w:rFonts w:ascii="Times New Roman" w:hAnsi="Times New Roman" w:cs="Times New Roman"/>
          <w:sz w:val="20"/>
          <w:szCs w:val="20"/>
        </w:rPr>
      </w:pPr>
      <w:ins w:id="11" w:author="Eko Onggosanusi" w:date="2020-11-11T19:40:00Z">
        <w:r>
          <w:rPr>
            <w:rFonts w:ascii="Times New Roman" w:hAnsi="Times New Roman" w:cs="Times New Roman"/>
            <w:sz w:val="20"/>
            <w:szCs w:val="20"/>
          </w:rPr>
          <w:t xml:space="preserve">If multiple TCI states are </w:t>
        </w:r>
      </w:ins>
      <w:ins w:id="12" w:author="Eko Onggosanusi" w:date="2020-11-11T19:41:00Z">
        <w:r>
          <w:rPr>
            <w:rFonts w:ascii="Times New Roman" w:hAnsi="Times New Roman" w:cs="Times New Roman"/>
            <w:sz w:val="20"/>
            <w:szCs w:val="20"/>
          </w:rPr>
          <w:t xml:space="preserve">mapped to a single/common </w:t>
        </w:r>
      </w:ins>
      <w:ins w:id="13" w:author="Eko Onggosanusi" w:date="2020-11-11T19:40:00Z">
        <w:r>
          <w:rPr>
            <w:rFonts w:ascii="Times New Roman" w:hAnsi="Times New Roman" w:cs="Times New Roman"/>
            <w:sz w:val="20"/>
            <w:szCs w:val="20"/>
          </w:rPr>
          <w:t xml:space="preserve">DL QCL (or UL spatial filter) setting </w:t>
        </w:r>
      </w:ins>
      <w:ins w:id="14" w:author="Eko Onggosanusi" w:date="2020-11-11T19:41:00Z">
        <w:r>
          <w:rPr>
            <w:rFonts w:ascii="Times New Roman" w:hAnsi="Times New Roman" w:cs="Times New Roman"/>
            <w:sz w:val="20"/>
            <w:szCs w:val="20"/>
          </w:rPr>
          <w:t>but multiple UL parameter settings,</w:t>
        </w:r>
      </w:ins>
      <w:ins w:id="15" w:author="Eko Onggosanusi" w:date="2020-11-11T19:42:00Z">
        <w:r>
          <w:rPr>
            <w:rFonts w:ascii="Times New Roman" w:hAnsi="Times New Roman" w:cs="Times New Roman"/>
            <w:sz w:val="20"/>
            <w:szCs w:val="20"/>
          </w:rPr>
          <w:t xml:space="preserve"> TCI state update allows more dynamic linkage between </w:t>
        </w:r>
      </w:ins>
      <w:ins w:id="16" w:author="Eko Onggosanusi" w:date="2020-11-11T19:41:00Z">
        <w:r>
          <w:rPr>
            <w:rFonts w:ascii="Times New Roman" w:hAnsi="Times New Roman" w:cs="Times New Roman"/>
            <w:sz w:val="20"/>
            <w:szCs w:val="20"/>
          </w:rPr>
          <w:t xml:space="preserve">UL parameter setting </w:t>
        </w:r>
      </w:ins>
      <w:ins w:id="17" w:author="Eko Onggosanusi" w:date="2020-11-11T19:42:00Z">
        <w:r>
          <w:rPr>
            <w:rFonts w:ascii="Times New Roman" w:hAnsi="Times New Roman" w:cs="Times New Roman"/>
            <w:sz w:val="20"/>
            <w:szCs w:val="20"/>
          </w:rPr>
          <w:t>and the DL QCL (or UL spatial filter) setting.</w:t>
        </w:r>
      </w:ins>
    </w:p>
    <w:p w14:paraId="7A2467B5" w14:textId="7704CB08" w:rsidR="009B7F99"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defines UL parameter setting</w:t>
      </w:r>
      <w:r w:rsidR="00D877DD">
        <w:rPr>
          <w:rFonts w:ascii="Times New Roman" w:hAnsi="Times New Roman" w:cs="Times New Roman"/>
          <w:sz w:val="20"/>
          <w:szCs w:val="20"/>
        </w:rPr>
        <w:t xml:space="preserve"> outside the TCI state definition but allows </w:t>
      </w:r>
      <w:ins w:id="18" w:author="Eko Onggosanusi" w:date="2020-11-11T19:39:00Z">
        <w:r w:rsidR="001D72B8" w:rsidRPr="001D72B8">
          <w:rPr>
            <w:rFonts w:ascii="Times New Roman" w:hAnsi="Times New Roman" w:cs="Times New Roman"/>
            <w:sz w:val="20"/>
            <w:szCs w:val="20"/>
            <w:u w:val="single"/>
          </w:rPr>
          <w:t>semi-static (RRC-based)</w:t>
        </w:r>
        <w:r w:rsidR="001D72B8">
          <w:rPr>
            <w:rFonts w:ascii="Times New Roman" w:hAnsi="Times New Roman" w:cs="Times New Roman"/>
            <w:sz w:val="20"/>
            <w:szCs w:val="20"/>
          </w:rPr>
          <w:t xml:space="preserve"> </w:t>
        </w:r>
      </w:ins>
      <w:r w:rsidR="00D877DD">
        <w:rPr>
          <w:rFonts w:ascii="Times New Roman" w:hAnsi="Times New Roman" w:cs="Times New Roman"/>
          <w:sz w:val="20"/>
          <w:szCs w:val="20"/>
        </w:rPr>
        <w:t xml:space="preserve">linkage between </w:t>
      </w:r>
      <w:r w:rsidR="00C636A2">
        <w:rPr>
          <w:rFonts w:ascii="Times New Roman" w:hAnsi="Times New Roman" w:cs="Times New Roman"/>
          <w:sz w:val="20"/>
          <w:szCs w:val="20"/>
        </w:rPr>
        <w:t>the UL parameter setting and each of the TCI states (joint DL/UL or UL-only for separate DL/UL).</w:t>
      </w:r>
      <w:r w:rsidR="009B7F99">
        <w:rPr>
          <w:rFonts w:ascii="Times New Roman" w:hAnsi="Times New Roman" w:cs="Times New Roman"/>
          <w:sz w:val="20"/>
          <w:szCs w:val="20"/>
        </w:rPr>
        <w:t xml:space="preserve"> For unified TCI framework:</w:t>
      </w:r>
      <w:r w:rsidR="00C636A2">
        <w:rPr>
          <w:rFonts w:ascii="Times New Roman" w:hAnsi="Times New Roman" w:cs="Times New Roman"/>
          <w:sz w:val="20"/>
          <w:szCs w:val="20"/>
        </w:rPr>
        <w:t xml:space="preserve"> </w:t>
      </w:r>
    </w:p>
    <w:p w14:paraId="256AC65F" w14:textId="33BF7252" w:rsidR="00D877DD" w:rsidRDefault="00C636A2"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facilitates TCI-state-specific UL parameter setting (e.g. “beam-specific” UL PC)</w:t>
      </w:r>
    </w:p>
    <w:p w14:paraId="529191F9" w14:textId="2CE7040E" w:rsidR="009B7F99" w:rsidRDefault="0018036C"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Alt2 </w:t>
      </w:r>
      <w:r w:rsidR="006E5C11">
        <w:rPr>
          <w:rFonts w:ascii="Times New Roman" w:hAnsi="Times New Roman" w:cs="Times New Roman"/>
          <w:sz w:val="20"/>
          <w:szCs w:val="20"/>
        </w:rPr>
        <w:t>also implies that the same (common) UL parameter setting applies to the channels and signals where the common TCI applies (t</w:t>
      </w:r>
      <w:r w:rsidR="006E5C11" w:rsidRPr="00DC4D1F">
        <w:rPr>
          <w:rFonts w:ascii="Times New Roman" w:hAnsi="Times New Roman" w:cs="Times New Roman"/>
          <w:sz w:val="20"/>
          <w:szCs w:val="20"/>
        </w:rPr>
        <w:t xml:space="preserve">hus far, at least </w:t>
      </w:r>
      <w:r w:rsidR="006E5C11" w:rsidRPr="00DC4D1F">
        <w:rPr>
          <w:rFonts w:ascii="Times New Roman" w:hAnsi="Times New Roman"/>
          <w:sz w:val="20"/>
          <w:szCs w:val="20"/>
        </w:rPr>
        <w:t>dynamic-grant/configured-grant based PUSCH, all or subset of dedicated PUCCH resources in a CC</w:t>
      </w:r>
      <w:r w:rsidR="006E5C11" w:rsidRPr="00DC4D1F">
        <w:rPr>
          <w:rFonts w:ascii="Times New Roman" w:hAnsi="Times New Roman" w:cs="Times New Roman"/>
          <w:sz w:val="20"/>
          <w:szCs w:val="20"/>
        </w:rPr>
        <w:t>)</w:t>
      </w:r>
    </w:p>
    <w:p w14:paraId="5D852673" w14:textId="55014A8E" w:rsidR="00C636A2" w:rsidRDefault="00CC752B" w:rsidP="00CC752B">
      <w:pPr>
        <w:pStyle w:val="ListParagraph"/>
        <w:numPr>
          <w:ilvl w:val="0"/>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associate UL parameter setting with each of the TCI states, i.e. the UL parameter setting is independent of TCI state. Naturally, the UL parameter setting is outside the TCI state definition.</w:t>
      </w:r>
    </w:p>
    <w:p w14:paraId="7C10E959" w14:textId="114F1F21"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Alt3 does not facilitates TCI-state-specific UL parameter setting (e.g. “beam-specific” UL PC)</w:t>
      </w:r>
    </w:p>
    <w:p w14:paraId="2FD50760" w14:textId="2E54479D" w:rsidR="00CC752B" w:rsidRDefault="00CC752B" w:rsidP="00CC752B">
      <w:pPr>
        <w:pStyle w:val="ListParagraph"/>
        <w:numPr>
          <w:ilvl w:val="1"/>
          <w:numId w:val="34"/>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Alt2 also implies that different UL parameter settings can apply to different UL channels/signals</w:t>
      </w:r>
      <w:r w:rsidRPr="00DC4D1F">
        <w:rPr>
          <w:rFonts w:ascii="Times New Roman" w:hAnsi="Times New Roman"/>
          <w:sz w:val="20"/>
          <w:szCs w:val="20"/>
        </w:rPr>
        <w:t xml:space="preserve"> </w:t>
      </w:r>
    </w:p>
    <w:p w14:paraId="132B29DC" w14:textId="0115B1F1" w:rsidR="00CC752B" w:rsidRDefault="00CC752B" w:rsidP="00CC752B">
      <w:pPr>
        <w:snapToGrid w:val="0"/>
        <w:jc w:val="both"/>
        <w:rPr>
          <w:sz w:val="20"/>
          <w:szCs w:val="20"/>
        </w:rPr>
      </w:pPr>
    </w:p>
    <w:p w14:paraId="38580FB7" w14:textId="5C20DC23" w:rsidR="00CC752B" w:rsidRDefault="008968EA" w:rsidP="00CC752B">
      <w:pPr>
        <w:snapToGrid w:val="0"/>
        <w:jc w:val="both"/>
        <w:rPr>
          <w:sz w:val="20"/>
          <w:szCs w:val="20"/>
        </w:rPr>
      </w:pPr>
      <w:r>
        <w:rPr>
          <w:b/>
          <w:sz w:val="20"/>
          <w:szCs w:val="20"/>
          <w:u w:val="single"/>
        </w:rPr>
        <w:t>FL o</w:t>
      </w:r>
      <w:r w:rsidR="00CC752B" w:rsidRPr="00CC752B">
        <w:rPr>
          <w:b/>
          <w:sz w:val="20"/>
          <w:szCs w:val="20"/>
          <w:u w:val="single"/>
        </w:rPr>
        <w:t>bservation</w:t>
      </w:r>
      <w:r w:rsidR="00CC752B">
        <w:rPr>
          <w:sz w:val="20"/>
          <w:szCs w:val="20"/>
        </w:rPr>
        <w:t xml:space="preserve">: </w:t>
      </w:r>
    </w:p>
    <w:p w14:paraId="518ECBDC" w14:textId="742B5F1D" w:rsidR="007C40AF" w:rsidRDefault="007C40AF"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It is important to finalize this issue in this meeting to facilitate </w:t>
      </w:r>
      <w:r w:rsidR="00B929A7">
        <w:rPr>
          <w:rFonts w:ascii="Times New Roman" w:hAnsi="Times New Roman" w:cs="Times New Roman"/>
          <w:sz w:val="20"/>
          <w:szCs w:val="20"/>
        </w:rPr>
        <w:t xml:space="preserve">better </w:t>
      </w:r>
      <w:r>
        <w:rPr>
          <w:rFonts w:ascii="Times New Roman" w:hAnsi="Times New Roman" w:cs="Times New Roman"/>
          <w:sz w:val="20"/>
          <w:szCs w:val="20"/>
        </w:rPr>
        <w:t>progress on UL TCI design</w:t>
      </w:r>
      <w:r w:rsidR="00B929A7">
        <w:rPr>
          <w:rFonts w:ascii="Times New Roman" w:hAnsi="Times New Roman" w:cs="Times New Roman"/>
          <w:sz w:val="20"/>
          <w:szCs w:val="20"/>
        </w:rPr>
        <w:t>, e.g. pools, UL TCI state update for separate DL/UL</w:t>
      </w:r>
      <w:r w:rsidR="00FC55CA">
        <w:rPr>
          <w:rFonts w:ascii="Times New Roman" w:hAnsi="Times New Roman" w:cs="Times New Roman"/>
          <w:sz w:val="20"/>
          <w:szCs w:val="20"/>
        </w:rPr>
        <w:t>.</w:t>
      </w:r>
    </w:p>
    <w:p w14:paraId="0A781DB2" w14:textId="0480A5A7" w:rsidR="00CC752B" w:rsidRDefault="009D3F80" w:rsidP="00CC752B">
      <w:pPr>
        <w:pStyle w:val="ListParagraph"/>
        <w:numPr>
          <w:ilvl w:val="0"/>
          <w:numId w:val="35"/>
        </w:numPr>
        <w:snapToGrid w:val="0"/>
        <w:jc w:val="both"/>
        <w:rPr>
          <w:rFonts w:ascii="Times New Roman" w:hAnsi="Times New Roman" w:cs="Times New Roman"/>
          <w:sz w:val="20"/>
          <w:szCs w:val="20"/>
        </w:rPr>
      </w:pPr>
      <w:del w:id="19" w:author="Eko Onggosanusi" w:date="2020-11-11T19:36:00Z">
        <w:r w:rsidDel="00C02C9C">
          <w:rPr>
            <w:rFonts w:ascii="Times New Roman" w:hAnsi="Times New Roman" w:cs="Times New Roman"/>
            <w:sz w:val="20"/>
            <w:szCs w:val="20"/>
          </w:rPr>
          <w:delText>T</w:delText>
        </w:r>
        <w:r w:rsidR="00CC752B" w:rsidDel="00C02C9C">
          <w:rPr>
            <w:rFonts w:ascii="Times New Roman" w:hAnsi="Times New Roman" w:cs="Times New Roman"/>
            <w:sz w:val="20"/>
            <w:szCs w:val="20"/>
          </w:rPr>
          <w:delText>here does not seem to be any functional difference between Alt1 and Alt2</w:delText>
        </w:r>
        <w:r w:rsidDel="00C02C9C">
          <w:rPr>
            <w:rFonts w:ascii="Times New Roman" w:hAnsi="Times New Roman" w:cs="Times New Roman"/>
            <w:sz w:val="20"/>
            <w:szCs w:val="20"/>
          </w:rPr>
          <w:delText xml:space="preserve"> although Alt1 results in lower RRC overhead</w:delText>
        </w:r>
      </w:del>
      <w:ins w:id="20" w:author="Eko Onggosanusi" w:date="2020-11-11T19:36:00Z">
        <w:r w:rsidR="00C02C9C">
          <w:rPr>
            <w:rFonts w:ascii="Times New Roman" w:hAnsi="Times New Roman" w:cs="Times New Roman"/>
            <w:sz w:val="20"/>
            <w:szCs w:val="20"/>
          </w:rPr>
          <w:t>T</w:t>
        </w:r>
      </w:ins>
      <w:ins w:id="21" w:author="Eko Onggosanusi" w:date="2020-11-11T19:37:00Z">
        <w:r w:rsidR="00C02C9C">
          <w:rPr>
            <w:rFonts w:ascii="Times New Roman" w:hAnsi="Times New Roman" w:cs="Times New Roman"/>
            <w:sz w:val="20"/>
            <w:szCs w:val="20"/>
          </w:rPr>
          <w:t>he main difference between Alt1 and Alt2 is the ability to dynamically change the UL parameter setting in Alt1 (whereas the UL parameter setting is configured semi-statically in Alt2)</w:t>
        </w:r>
      </w:ins>
      <w:r>
        <w:rPr>
          <w:rFonts w:ascii="Times New Roman" w:hAnsi="Times New Roman" w:cs="Times New Roman"/>
          <w:sz w:val="20"/>
          <w:szCs w:val="20"/>
        </w:rPr>
        <w:t>.</w:t>
      </w:r>
    </w:p>
    <w:p w14:paraId="6910DCA8" w14:textId="77777777" w:rsidR="00B929A7"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Alt1/Alt2 includes facilitating beam-specific UL parameter setting. However, it is restrictive since different UL channels/signals will have share the same UL parameter setting. </w:t>
      </w:r>
    </w:p>
    <w:p w14:paraId="7790B6DF" w14:textId="2D960048" w:rsidR="00B929A7" w:rsidRPr="00CC752B" w:rsidRDefault="00B929A7" w:rsidP="00CC752B">
      <w:pPr>
        <w:pStyle w:val="ListParagraph"/>
        <w:numPr>
          <w:ilvl w:val="0"/>
          <w:numId w:val="35"/>
        </w:numPr>
        <w:snapToGrid w:val="0"/>
        <w:jc w:val="both"/>
        <w:rPr>
          <w:rFonts w:ascii="Times New Roman" w:hAnsi="Times New Roman" w:cs="Times New Roman"/>
          <w:sz w:val="20"/>
          <w:szCs w:val="20"/>
        </w:rPr>
      </w:pPr>
      <w:r>
        <w:rPr>
          <w:rFonts w:ascii="Times New Roman" w:hAnsi="Times New Roman" w:cs="Times New Roman"/>
          <w:sz w:val="20"/>
          <w:szCs w:val="20"/>
        </w:rPr>
        <w:t xml:space="preserve">The main advantage of Alt3 includes facilitating channel/signal-specific UL parameter setting. </w:t>
      </w:r>
    </w:p>
    <w:p w14:paraId="68903676" w14:textId="77777777" w:rsidR="00D877DD" w:rsidRPr="00D877DD" w:rsidRDefault="00D877DD" w:rsidP="00D877DD">
      <w:pPr>
        <w:snapToGrid w:val="0"/>
        <w:rPr>
          <w:sz w:val="20"/>
          <w:szCs w:val="20"/>
        </w:rPr>
      </w:pPr>
    </w:p>
    <w:p w14:paraId="597DFE44" w14:textId="77777777" w:rsidR="00195AA6" w:rsidRPr="00D877DD" w:rsidRDefault="00195AA6" w:rsidP="00D877DD">
      <w:pPr>
        <w:snapToGrid w:val="0"/>
        <w:jc w:val="both"/>
        <w:rPr>
          <w:sz w:val="20"/>
          <w:szCs w:val="20"/>
        </w:rPr>
      </w:pPr>
    </w:p>
    <w:p w14:paraId="46D209E1" w14:textId="20F2C489" w:rsidR="00DA5CD4" w:rsidRDefault="00DA5CD4" w:rsidP="00DA5CD4">
      <w:pPr>
        <w:pStyle w:val="Caption"/>
        <w:jc w:val="center"/>
        <w:rPr>
          <w:rFonts w:ascii="Times New Roman" w:hAnsi="Times New Roman" w:cs="Times New Roman"/>
        </w:rPr>
      </w:pPr>
      <w:r w:rsidRPr="00575FF2">
        <w:rPr>
          <w:rFonts w:ascii="Times New Roman" w:hAnsi="Times New Roman" w:cs="Times New Roman"/>
          <w:highlight w:val="red"/>
        </w:rPr>
        <w:t>T</w:t>
      </w:r>
      <w:r w:rsidRPr="00192832">
        <w:rPr>
          <w:rFonts w:ascii="Times New Roman" w:hAnsi="Times New Roman" w:cs="Times New Roman"/>
          <w:highlight w:val="red"/>
        </w:rPr>
        <w:t xml:space="preserve">able </w:t>
      </w:r>
      <w:r w:rsidRPr="00192832">
        <w:rPr>
          <w:rFonts w:ascii="Times New Roman" w:hAnsi="Times New Roman" w:cs="Times New Roman"/>
          <w:highlight w:val="red"/>
        </w:rPr>
        <w:fldChar w:fldCharType="begin"/>
      </w:r>
      <w:r w:rsidRPr="00192832">
        <w:rPr>
          <w:rFonts w:ascii="Times New Roman" w:hAnsi="Times New Roman" w:cs="Times New Roman"/>
          <w:highlight w:val="red"/>
        </w:rPr>
        <w:instrText xml:space="preserve"> SEQ Table \* ARABIC </w:instrText>
      </w:r>
      <w:r w:rsidRPr="00192832">
        <w:rPr>
          <w:rFonts w:ascii="Times New Roman" w:hAnsi="Times New Roman" w:cs="Times New Roman"/>
          <w:highlight w:val="red"/>
        </w:rPr>
        <w:fldChar w:fldCharType="separate"/>
      </w:r>
      <w:r w:rsidR="007C7F15">
        <w:rPr>
          <w:rFonts w:ascii="Times New Roman" w:hAnsi="Times New Roman" w:cs="Times New Roman"/>
          <w:noProof/>
          <w:highlight w:val="red"/>
        </w:rPr>
        <w:t>2</w:t>
      </w:r>
      <w:r w:rsidRPr="00192832">
        <w:rPr>
          <w:rFonts w:ascii="Times New Roman" w:hAnsi="Times New Roman" w:cs="Times New Roman"/>
          <w:highlight w:val="red"/>
        </w:rPr>
        <w:fldChar w:fldCharType="end"/>
      </w:r>
      <w:r w:rsidR="008A559C">
        <w:rPr>
          <w:rFonts w:ascii="Times New Roman" w:hAnsi="Times New Roman" w:cs="Times New Roman"/>
          <w:highlight w:val="red"/>
        </w:rPr>
        <w:t xml:space="preserve"> Additional inputs</w:t>
      </w:r>
      <w:r w:rsidR="00506A32">
        <w:rPr>
          <w:rFonts w:ascii="Times New Roman" w:hAnsi="Times New Roman" w:cs="Times New Roman"/>
          <w:highlight w:val="red"/>
        </w:rPr>
        <w:t xml:space="preserve"> (if any)</w:t>
      </w:r>
      <w:r w:rsidR="008A559C">
        <w:rPr>
          <w:rFonts w:ascii="Times New Roman" w:hAnsi="Times New Roman" w:cs="Times New Roman"/>
          <w:highlight w:val="red"/>
        </w:rPr>
        <w:t xml:space="preserve"> for round-4</w:t>
      </w:r>
      <w:r w:rsidRPr="00192832">
        <w:rPr>
          <w:rFonts w:ascii="Times New Roman" w:hAnsi="Times New Roman" w:cs="Times New Roman"/>
          <w:highlight w:val="red"/>
        </w:rPr>
        <w:t xml:space="preserve"> discussion:</w:t>
      </w:r>
      <w:r w:rsidR="008A559C">
        <w:rPr>
          <w:rFonts w:ascii="Times New Roman" w:hAnsi="Times New Roman" w:cs="Times New Roman"/>
          <w:highlight w:val="red"/>
        </w:rPr>
        <w:t xml:space="preserve"> UL parameters</w:t>
      </w:r>
    </w:p>
    <w:tbl>
      <w:tblPr>
        <w:tblStyle w:val="TableGrid"/>
        <w:tblW w:w="9985" w:type="dxa"/>
        <w:tblLook w:val="04A0" w:firstRow="1" w:lastRow="0" w:firstColumn="1" w:lastColumn="0" w:noHBand="0" w:noVBand="1"/>
      </w:tblPr>
      <w:tblGrid>
        <w:gridCol w:w="1435"/>
        <w:gridCol w:w="8550"/>
      </w:tblGrid>
      <w:tr w:rsidR="00DA5CD4" w14:paraId="1BCD5C89" w14:textId="77777777" w:rsidTr="008730DD">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2D1D6F5" w14:textId="77777777" w:rsidR="00DA5CD4" w:rsidRPr="00A214B6" w:rsidRDefault="00DA5CD4" w:rsidP="008730DD">
            <w:pPr>
              <w:snapToGrid w:val="0"/>
              <w:rPr>
                <w:rFonts w:eastAsia="SimSun"/>
                <w:b/>
                <w:sz w:val="18"/>
                <w:szCs w:val="18"/>
                <w:lang w:eastAsia="en-US"/>
              </w:rPr>
            </w:pPr>
            <w:r w:rsidRPr="00A214B6">
              <w:rPr>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7301CCA" w14:textId="77777777" w:rsidR="00DA5CD4" w:rsidRPr="00A214B6" w:rsidRDefault="00DA5CD4" w:rsidP="008730DD">
            <w:pPr>
              <w:snapToGrid w:val="0"/>
              <w:rPr>
                <w:b/>
                <w:sz w:val="18"/>
                <w:szCs w:val="18"/>
              </w:rPr>
            </w:pPr>
            <w:r w:rsidRPr="00A214B6">
              <w:rPr>
                <w:b/>
                <w:sz w:val="18"/>
                <w:szCs w:val="18"/>
              </w:rPr>
              <w:t>Input</w:t>
            </w:r>
          </w:p>
        </w:tc>
      </w:tr>
      <w:tr w:rsidR="00DA5CD4" w14:paraId="283C96FD" w14:textId="77777777" w:rsidTr="008730DD">
        <w:tc>
          <w:tcPr>
            <w:tcW w:w="1435" w:type="dxa"/>
            <w:tcBorders>
              <w:top w:val="single" w:sz="4" w:space="0" w:color="auto"/>
              <w:left w:val="single" w:sz="4" w:space="0" w:color="auto"/>
              <w:bottom w:val="single" w:sz="4" w:space="0" w:color="auto"/>
              <w:right w:val="single" w:sz="4" w:space="0" w:color="auto"/>
            </w:tcBorders>
          </w:tcPr>
          <w:p w14:paraId="3063B482" w14:textId="29FE96BF" w:rsidR="00DA5CD4" w:rsidRPr="00A214B6" w:rsidRDefault="00C2681C" w:rsidP="008730DD">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6D2EA617" w14:textId="6BBC9B97" w:rsidR="00C2681C" w:rsidRDefault="00C2681C" w:rsidP="008730DD">
            <w:pPr>
              <w:snapToGrid w:val="0"/>
              <w:jc w:val="both"/>
              <w:rPr>
                <w:sz w:val="18"/>
                <w:szCs w:val="18"/>
              </w:rPr>
            </w:pPr>
            <w:r>
              <w:rPr>
                <w:sz w:val="18"/>
                <w:szCs w:val="18"/>
              </w:rPr>
              <w:t>Our views are provided in the table.</w:t>
            </w:r>
          </w:p>
          <w:p w14:paraId="7C10B6AA" w14:textId="4551C63B" w:rsidR="00DA5CD4" w:rsidRPr="00A214B6" w:rsidRDefault="00C2681C" w:rsidP="008730DD">
            <w:pPr>
              <w:snapToGrid w:val="0"/>
              <w:jc w:val="both"/>
              <w:rPr>
                <w:sz w:val="18"/>
                <w:szCs w:val="18"/>
              </w:rPr>
            </w:pPr>
            <w:r>
              <w:rPr>
                <w:sz w:val="18"/>
                <w:szCs w:val="18"/>
              </w:rPr>
              <w:t xml:space="preserve">We think the DL RS for beam indication can be used as PL-RS, this can help to reduce the possibility of mismatch between UL Tx beam and DL Rx beam for PL measurement. </w:t>
            </w:r>
          </w:p>
        </w:tc>
      </w:tr>
      <w:tr w:rsidR="00DA5CD4" w:rsidRPr="00B70F28" w14:paraId="6F83248C" w14:textId="77777777" w:rsidTr="008730DD">
        <w:tc>
          <w:tcPr>
            <w:tcW w:w="1435" w:type="dxa"/>
            <w:tcBorders>
              <w:top w:val="single" w:sz="4" w:space="0" w:color="auto"/>
              <w:left w:val="single" w:sz="4" w:space="0" w:color="auto"/>
              <w:bottom w:val="single" w:sz="4" w:space="0" w:color="auto"/>
              <w:right w:val="single" w:sz="4" w:space="0" w:color="auto"/>
            </w:tcBorders>
          </w:tcPr>
          <w:p w14:paraId="37792BDF" w14:textId="51FD6115" w:rsidR="00DA5CD4" w:rsidRPr="00A214B6" w:rsidRDefault="007B2F4B" w:rsidP="008730DD">
            <w:pPr>
              <w:snapToGrid w:val="0"/>
              <w:rPr>
                <w:sz w:val="18"/>
                <w:szCs w:val="18"/>
              </w:rPr>
            </w:pPr>
            <w:r>
              <w:rPr>
                <w:sz w:val="18"/>
                <w:szCs w:val="18"/>
              </w:rPr>
              <w:t>OPPO</w:t>
            </w:r>
          </w:p>
        </w:tc>
        <w:tc>
          <w:tcPr>
            <w:tcW w:w="8550" w:type="dxa"/>
            <w:tcBorders>
              <w:top w:val="single" w:sz="4" w:space="0" w:color="auto"/>
              <w:left w:val="single" w:sz="4" w:space="0" w:color="auto"/>
              <w:bottom w:val="single" w:sz="4" w:space="0" w:color="auto"/>
              <w:right w:val="single" w:sz="4" w:space="0" w:color="auto"/>
            </w:tcBorders>
          </w:tcPr>
          <w:p w14:paraId="3E94DA2F" w14:textId="6DA76B80" w:rsidR="00DA5CD4" w:rsidRPr="00A214B6" w:rsidRDefault="007B2F4B" w:rsidP="009B7C7F">
            <w:pPr>
              <w:snapToGrid w:val="0"/>
              <w:rPr>
                <w:sz w:val="18"/>
                <w:szCs w:val="18"/>
              </w:rPr>
            </w:pPr>
            <w:r>
              <w:rPr>
                <w:sz w:val="18"/>
                <w:szCs w:val="18"/>
              </w:rPr>
              <w:t>Our view</w:t>
            </w:r>
            <w:r w:rsidR="0096156F">
              <w:rPr>
                <w:sz w:val="18"/>
                <w:szCs w:val="18"/>
              </w:rPr>
              <w:t>s</w:t>
            </w:r>
            <w:r>
              <w:rPr>
                <w:sz w:val="18"/>
                <w:szCs w:val="18"/>
              </w:rPr>
              <w:t xml:space="preserve"> for each aspect are provided in the table. </w:t>
            </w:r>
          </w:p>
        </w:tc>
      </w:tr>
      <w:tr w:rsidR="00DA5CD4" w:rsidRPr="00C829C1" w14:paraId="20C28313" w14:textId="77777777" w:rsidTr="008730DD">
        <w:tc>
          <w:tcPr>
            <w:tcW w:w="1435" w:type="dxa"/>
            <w:tcBorders>
              <w:top w:val="single" w:sz="4" w:space="0" w:color="auto"/>
              <w:left w:val="single" w:sz="4" w:space="0" w:color="auto"/>
              <w:bottom w:val="single" w:sz="4" w:space="0" w:color="auto"/>
              <w:right w:val="single" w:sz="4" w:space="0" w:color="auto"/>
            </w:tcBorders>
          </w:tcPr>
          <w:p w14:paraId="151E0925" w14:textId="2A326C25" w:rsidR="00DA5CD4" w:rsidRPr="00AF6F66" w:rsidRDefault="00AF6F66" w:rsidP="008730DD">
            <w:pPr>
              <w:snapToGrid w:val="0"/>
              <w:rPr>
                <w:sz w:val="18"/>
                <w:szCs w:val="18"/>
              </w:rPr>
            </w:pPr>
            <w:r>
              <w:rPr>
                <w:rFonts w:hint="eastAsia"/>
                <w:sz w:val="18"/>
                <w:szCs w:val="18"/>
              </w:rPr>
              <w:t>LG</w:t>
            </w:r>
          </w:p>
        </w:tc>
        <w:tc>
          <w:tcPr>
            <w:tcW w:w="8550" w:type="dxa"/>
            <w:tcBorders>
              <w:top w:val="single" w:sz="4" w:space="0" w:color="auto"/>
              <w:left w:val="single" w:sz="4" w:space="0" w:color="auto"/>
              <w:bottom w:val="single" w:sz="4" w:space="0" w:color="auto"/>
              <w:right w:val="single" w:sz="4" w:space="0" w:color="auto"/>
            </w:tcBorders>
          </w:tcPr>
          <w:p w14:paraId="3C5194B4" w14:textId="32CD5E9F" w:rsidR="00621591" w:rsidRDefault="00AF6F66" w:rsidP="008730DD">
            <w:pPr>
              <w:snapToGrid w:val="0"/>
              <w:rPr>
                <w:rFonts w:eastAsia="Yu Mincho"/>
                <w:sz w:val="18"/>
                <w:szCs w:val="18"/>
                <w:lang w:eastAsia="ja-JP"/>
              </w:rPr>
            </w:pPr>
            <w:r>
              <w:rPr>
                <w:rFonts w:hint="eastAsia"/>
                <w:sz w:val="18"/>
                <w:szCs w:val="18"/>
              </w:rPr>
              <w:t xml:space="preserve">For additional parameters, </w:t>
            </w:r>
            <w:r w:rsidRPr="001A7E91">
              <w:rPr>
                <w:rFonts w:hint="eastAsia"/>
                <w:sz w:val="18"/>
                <w:szCs w:val="18"/>
                <w:u w:val="single"/>
              </w:rPr>
              <w:t>UL</w:t>
            </w:r>
            <w:r w:rsidRPr="001A7E91">
              <w:rPr>
                <w:sz w:val="18"/>
                <w:szCs w:val="18"/>
                <w:u w:val="single"/>
              </w:rPr>
              <w:t xml:space="preserve"> </w:t>
            </w:r>
            <w:r w:rsidRPr="001A7E91">
              <w:rPr>
                <w:rFonts w:hint="eastAsia"/>
                <w:sz w:val="18"/>
                <w:szCs w:val="18"/>
                <w:u w:val="single"/>
              </w:rPr>
              <w:t>timing parameter</w:t>
            </w:r>
            <w:r>
              <w:rPr>
                <w:rFonts w:hint="eastAsia"/>
                <w:sz w:val="18"/>
                <w:szCs w:val="18"/>
              </w:rPr>
              <w:t xml:space="preserve"> </w:t>
            </w:r>
            <w:r>
              <w:rPr>
                <w:sz w:val="18"/>
                <w:szCs w:val="18"/>
              </w:rPr>
              <w:t>should</w:t>
            </w:r>
            <w:r>
              <w:rPr>
                <w:rFonts w:hint="eastAsia"/>
                <w:sz w:val="18"/>
                <w:szCs w:val="18"/>
              </w:rPr>
              <w:t xml:space="preserve"> </w:t>
            </w:r>
            <w:r>
              <w:rPr>
                <w:sz w:val="18"/>
                <w:szCs w:val="18"/>
              </w:rPr>
              <w:t xml:space="preserve">be </w:t>
            </w:r>
            <w:r>
              <w:rPr>
                <w:rFonts w:hint="eastAsia"/>
                <w:sz w:val="18"/>
                <w:szCs w:val="18"/>
              </w:rPr>
              <w:t>considered</w:t>
            </w:r>
            <w:r>
              <w:rPr>
                <w:sz w:val="18"/>
                <w:szCs w:val="18"/>
              </w:rPr>
              <w:t xml:space="preserve"> </w:t>
            </w:r>
            <w:r>
              <w:rPr>
                <w:rFonts w:hint="eastAsia"/>
                <w:sz w:val="18"/>
                <w:szCs w:val="18"/>
              </w:rPr>
              <w:t xml:space="preserve">that </w:t>
            </w:r>
            <w:r>
              <w:rPr>
                <w:sz w:val="18"/>
                <w:szCs w:val="18"/>
              </w:rPr>
              <w:t>each UE panel can be associated to same or different TRP. Especially for the different TRP, large difference of propagation delay to each TRP is quite critical. Not only for mTRP cases, inter-panel delay should also be taken into account that the timing difference between panels can be increased depending on the geometry of the panels and implementation error/calibration for panel.</w:t>
            </w:r>
          </w:p>
        </w:tc>
      </w:tr>
      <w:tr w:rsidR="00C90AC2" w:rsidRPr="00C829C1" w14:paraId="72910135" w14:textId="77777777" w:rsidTr="008730DD">
        <w:tc>
          <w:tcPr>
            <w:tcW w:w="1435" w:type="dxa"/>
            <w:tcBorders>
              <w:top w:val="single" w:sz="4" w:space="0" w:color="auto"/>
              <w:left w:val="single" w:sz="4" w:space="0" w:color="auto"/>
              <w:bottom w:val="single" w:sz="4" w:space="0" w:color="auto"/>
              <w:right w:val="single" w:sz="4" w:space="0" w:color="auto"/>
            </w:tcBorders>
          </w:tcPr>
          <w:p w14:paraId="612B46E4" w14:textId="3EBEA161" w:rsidR="00C90AC2" w:rsidRDefault="00C90AC2" w:rsidP="00C90AC2">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544B949C" w14:textId="3241D0B8" w:rsidR="00C90AC2" w:rsidRPr="006625A0" w:rsidRDefault="00C90AC2" w:rsidP="00C90AC2">
            <w:pPr>
              <w:snapToGrid w:val="0"/>
              <w:jc w:val="both"/>
              <w:rPr>
                <w:bCs/>
                <w:sz w:val="18"/>
                <w:szCs w:val="18"/>
              </w:rPr>
            </w:pPr>
            <w:r>
              <w:rPr>
                <w:rFonts w:eastAsia="DengXian" w:hint="eastAsia"/>
                <w:sz w:val="18"/>
                <w:szCs w:val="18"/>
                <w:lang w:eastAsia="zh-CN"/>
              </w:rPr>
              <w:t>R</w:t>
            </w:r>
            <w:r>
              <w:rPr>
                <w:rFonts w:eastAsia="DengXian"/>
                <w:sz w:val="18"/>
                <w:szCs w:val="18"/>
                <w:lang w:eastAsia="zh-CN"/>
              </w:rPr>
              <w:t>egarding PL RS, considering that semi-persistent or aperiodic RS can be configured as QCL Type D RS in TCI state, Alt2 (explicitly mapping) should be supported as baseline. But, we may live with the solution of reusing QCL Type D RS for PL RS if the QCL Type D RS is periodic as in Rel-16 default UL beam.</w:t>
            </w:r>
          </w:p>
        </w:tc>
      </w:tr>
      <w:tr w:rsidR="00695350" w:rsidRPr="00C829C1" w14:paraId="5D11C1FC" w14:textId="77777777" w:rsidTr="008730DD">
        <w:tc>
          <w:tcPr>
            <w:tcW w:w="1435" w:type="dxa"/>
            <w:tcBorders>
              <w:top w:val="single" w:sz="4" w:space="0" w:color="auto"/>
              <w:left w:val="single" w:sz="4" w:space="0" w:color="auto"/>
              <w:bottom w:val="single" w:sz="4" w:space="0" w:color="auto"/>
              <w:right w:val="single" w:sz="4" w:space="0" w:color="auto"/>
            </w:tcBorders>
          </w:tcPr>
          <w:p w14:paraId="759035A4" w14:textId="72D0251D" w:rsidR="00695350" w:rsidRDefault="00A834B0" w:rsidP="006273F4">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866DBF9" w14:textId="62B9F158" w:rsidR="00695350" w:rsidRDefault="00A834B0" w:rsidP="006273F4">
            <w:pPr>
              <w:snapToGrid w:val="0"/>
              <w:rPr>
                <w:rFonts w:eastAsia="DengXian"/>
                <w:sz w:val="18"/>
                <w:szCs w:val="18"/>
                <w:lang w:eastAsia="zh-CN"/>
              </w:rPr>
            </w:pPr>
            <w:r>
              <w:rPr>
                <w:rFonts w:eastAsia="DengXian"/>
                <w:sz w:val="18"/>
                <w:szCs w:val="18"/>
                <w:lang w:eastAsia="zh-CN"/>
              </w:rPr>
              <w:t>For PL RS, both Alt2 and Alt3 can be supported, similar to Rel-16.</w:t>
            </w:r>
          </w:p>
        </w:tc>
      </w:tr>
      <w:tr w:rsidR="008E5B62" w:rsidRPr="00C829C1" w14:paraId="1330B665" w14:textId="77777777" w:rsidTr="008730DD">
        <w:tc>
          <w:tcPr>
            <w:tcW w:w="1435" w:type="dxa"/>
            <w:tcBorders>
              <w:top w:val="single" w:sz="4" w:space="0" w:color="auto"/>
              <w:left w:val="single" w:sz="4" w:space="0" w:color="auto"/>
              <w:bottom w:val="single" w:sz="4" w:space="0" w:color="auto"/>
              <w:right w:val="single" w:sz="4" w:space="0" w:color="auto"/>
            </w:tcBorders>
          </w:tcPr>
          <w:p w14:paraId="02677C9A" w14:textId="7BCFA0B7" w:rsidR="008E5B62" w:rsidRPr="00672CA9" w:rsidRDefault="008E5B62" w:rsidP="008E5B62">
            <w:pPr>
              <w:snapToGrid w:val="0"/>
              <w:rPr>
                <w:rFonts w:eastAsia="Yu Mincho"/>
                <w:sz w:val="18"/>
                <w:szCs w:val="18"/>
                <w:lang w:eastAsia="ja-JP"/>
              </w:rPr>
            </w:pPr>
            <w:r>
              <w:rPr>
                <w:sz w:val="18"/>
                <w:szCs w:val="18"/>
              </w:rPr>
              <w:t>Sony</w:t>
            </w:r>
          </w:p>
        </w:tc>
        <w:tc>
          <w:tcPr>
            <w:tcW w:w="8550" w:type="dxa"/>
            <w:tcBorders>
              <w:top w:val="single" w:sz="4" w:space="0" w:color="auto"/>
              <w:left w:val="single" w:sz="4" w:space="0" w:color="auto"/>
              <w:bottom w:val="single" w:sz="4" w:space="0" w:color="auto"/>
              <w:right w:val="single" w:sz="4" w:space="0" w:color="auto"/>
            </w:tcBorders>
          </w:tcPr>
          <w:p w14:paraId="5723CB07" w14:textId="675575E7" w:rsidR="008E5B62" w:rsidRPr="00672CA9" w:rsidRDefault="008E5B62" w:rsidP="008E5B62">
            <w:pPr>
              <w:snapToGrid w:val="0"/>
              <w:rPr>
                <w:rFonts w:eastAsia="Yu Mincho"/>
                <w:sz w:val="18"/>
                <w:szCs w:val="18"/>
                <w:lang w:eastAsia="ja-JP"/>
              </w:rPr>
            </w:pPr>
            <w:r>
              <w:rPr>
                <w:rFonts w:eastAsia="Yu Mincho"/>
                <w:sz w:val="18"/>
                <w:szCs w:val="18"/>
                <w:lang w:eastAsia="ja-JP"/>
              </w:rPr>
              <w:t xml:space="preserve">Our views are given for UL parameters in the table. Simple solution in our view is to allow all UL PC parameters concurrently along with unified TCI state. </w:t>
            </w:r>
          </w:p>
        </w:tc>
      </w:tr>
      <w:tr w:rsidR="006547F3" w:rsidRPr="00C829C1" w14:paraId="16637F63" w14:textId="77777777" w:rsidTr="008730DD">
        <w:tc>
          <w:tcPr>
            <w:tcW w:w="1435" w:type="dxa"/>
            <w:tcBorders>
              <w:top w:val="single" w:sz="4" w:space="0" w:color="auto"/>
              <w:left w:val="single" w:sz="4" w:space="0" w:color="auto"/>
              <w:bottom w:val="single" w:sz="4" w:space="0" w:color="auto"/>
              <w:right w:val="single" w:sz="4" w:space="0" w:color="auto"/>
            </w:tcBorders>
          </w:tcPr>
          <w:p w14:paraId="01E2246E" w14:textId="021AC59F" w:rsidR="006547F3" w:rsidRDefault="006547F3" w:rsidP="008E5B62">
            <w:pPr>
              <w:snapToGrid w:val="0"/>
              <w:rPr>
                <w:sz w:val="18"/>
                <w:szCs w:val="18"/>
              </w:rPr>
            </w:pPr>
            <w:r>
              <w:rPr>
                <w:rFonts w:eastAsia="Yu Mincho"/>
                <w:sz w:val="18"/>
                <w:szCs w:val="18"/>
                <w:lang w:eastAsia="ja-JP"/>
              </w:rPr>
              <w:t>NTT Docomo</w:t>
            </w:r>
          </w:p>
        </w:tc>
        <w:tc>
          <w:tcPr>
            <w:tcW w:w="8550" w:type="dxa"/>
            <w:tcBorders>
              <w:top w:val="single" w:sz="4" w:space="0" w:color="auto"/>
              <w:left w:val="single" w:sz="4" w:space="0" w:color="auto"/>
              <w:bottom w:val="single" w:sz="4" w:space="0" w:color="auto"/>
              <w:right w:val="single" w:sz="4" w:space="0" w:color="auto"/>
            </w:tcBorders>
          </w:tcPr>
          <w:p w14:paraId="66D941E6"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Alt.1 vs Alt.</w:t>
            </w:r>
            <w:r>
              <w:rPr>
                <w:rFonts w:eastAsia="Yu Mincho"/>
                <w:b/>
                <w:sz w:val="18"/>
                <w:u w:val="single"/>
                <w:lang w:eastAsia="ja-JP"/>
              </w:rPr>
              <w:t>2</w:t>
            </w:r>
          </w:p>
          <w:p w14:paraId="37C2083F" w14:textId="77777777" w:rsidR="006547F3" w:rsidRDefault="006547F3" w:rsidP="006547F3">
            <w:pPr>
              <w:snapToGrid w:val="0"/>
              <w:rPr>
                <w:sz w:val="18"/>
              </w:rPr>
            </w:pPr>
            <w:r>
              <w:rPr>
                <w:rFonts w:eastAsia="Yu Mincho" w:hint="eastAsia"/>
                <w:sz w:val="18"/>
                <w:lang w:eastAsia="ja-JP"/>
              </w:rPr>
              <w:t xml:space="preserve">Since </w:t>
            </w:r>
            <w:r>
              <w:rPr>
                <w:rFonts w:eastAsia="Yu Mincho"/>
                <w:sz w:val="18"/>
                <w:lang w:eastAsia="ja-JP"/>
              </w:rPr>
              <w:t>“</w:t>
            </w:r>
            <w:r w:rsidRPr="008B174F">
              <w:rPr>
                <w:rFonts w:eastAsia="Yu Mincho"/>
                <w:sz w:val="18"/>
                <w:lang w:eastAsia="ja-JP"/>
              </w:rPr>
              <w:t>A pool of joint DL/UL TCI state</w:t>
            </w:r>
            <w:r>
              <w:rPr>
                <w:rFonts w:eastAsia="Yu Mincho"/>
                <w:sz w:val="18"/>
                <w:lang w:eastAsia="ja-JP"/>
              </w:rPr>
              <w:t xml:space="preserve">” is already agreed, the TCI state is used for DL as well. If the TCI state is used for DL, the signaling of </w:t>
            </w:r>
            <w:r w:rsidRPr="004B686C">
              <w:rPr>
                <w:rFonts w:eastAsia="Yu Mincho"/>
                <w:sz w:val="18"/>
                <w:lang w:eastAsia="ja-JP"/>
              </w:rPr>
              <w:t>UL PC parameters</w:t>
            </w:r>
            <w:r>
              <w:rPr>
                <w:rFonts w:eastAsia="Yu Mincho"/>
                <w:sz w:val="18"/>
                <w:lang w:eastAsia="ja-JP"/>
              </w:rPr>
              <w:t xml:space="preserve">/PL-RS are useless. Hence, we don’t prefer to include UL PC parameters/PL-RS to a TCI state. Instead, </w:t>
            </w:r>
            <w:r>
              <w:rPr>
                <w:sz w:val="18"/>
              </w:rPr>
              <w:t>w</w:t>
            </w:r>
            <w:r w:rsidRPr="000D3792">
              <w:rPr>
                <w:sz w:val="18"/>
              </w:rPr>
              <w:t xml:space="preserve">e can </w:t>
            </w:r>
            <w:r>
              <w:rPr>
                <w:sz w:val="18"/>
              </w:rPr>
              <w:t>configure the</w:t>
            </w:r>
            <w:r w:rsidRPr="000D3792">
              <w:rPr>
                <w:sz w:val="18"/>
              </w:rPr>
              <w:t xml:space="preserve"> association between UL PC/PL-RS parameters and the unified TCI configuration.</w:t>
            </w:r>
          </w:p>
          <w:p w14:paraId="29C31DBF" w14:textId="77777777" w:rsidR="006547F3" w:rsidRPr="004B44CE" w:rsidRDefault="006547F3" w:rsidP="006547F3">
            <w:pPr>
              <w:snapToGrid w:val="0"/>
              <w:rPr>
                <w:rFonts w:eastAsia="Yu Mincho"/>
                <w:b/>
                <w:sz w:val="18"/>
                <w:u w:val="single"/>
                <w:lang w:eastAsia="ja-JP"/>
              </w:rPr>
            </w:pPr>
            <w:r w:rsidRPr="004B44CE">
              <w:rPr>
                <w:rFonts w:eastAsia="Yu Mincho" w:hint="eastAsia"/>
                <w:b/>
                <w:sz w:val="18"/>
                <w:u w:val="single"/>
                <w:lang w:eastAsia="ja-JP"/>
              </w:rPr>
              <w:t>Alt.</w:t>
            </w:r>
            <w:r>
              <w:rPr>
                <w:rFonts w:eastAsia="Yu Mincho"/>
                <w:b/>
                <w:sz w:val="18"/>
                <w:u w:val="single"/>
                <w:lang w:eastAsia="ja-JP"/>
              </w:rPr>
              <w:t>2</w:t>
            </w:r>
            <w:r w:rsidRPr="004B44CE">
              <w:rPr>
                <w:rFonts w:eastAsia="Yu Mincho" w:hint="eastAsia"/>
                <w:b/>
                <w:sz w:val="18"/>
                <w:u w:val="single"/>
                <w:lang w:eastAsia="ja-JP"/>
              </w:rPr>
              <w:t xml:space="preserve"> vs Alt.3</w:t>
            </w:r>
          </w:p>
          <w:p w14:paraId="3D58FF74" w14:textId="77777777" w:rsidR="006547F3" w:rsidRPr="004B44CE" w:rsidRDefault="006547F3" w:rsidP="006547F3">
            <w:pPr>
              <w:snapToGrid w:val="0"/>
              <w:rPr>
                <w:rFonts w:eastAsia="Yu Mincho"/>
                <w:sz w:val="18"/>
                <w:lang w:eastAsia="ja-JP"/>
              </w:rPr>
            </w:pPr>
            <w:r>
              <w:rPr>
                <w:rFonts w:eastAsia="Yu Mincho" w:hint="eastAsia"/>
                <w:sz w:val="18"/>
                <w:lang w:eastAsia="ja-JP"/>
              </w:rPr>
              <w:t xml:space="preserve">Since it </w:t>
            </w:r>
            <w:r>
              <w:rPr>
                <w:rFonts w:eastAsia="Yu Mincho"/>
                <w:sz w:val="18"/>
                <w:lang w:eastAsia="ja-JP"/>
              </w:rPr>
              <w:t>is</w:t>
            </w:r>
            <w:r>
              <w:rPr>
                <w:rFonts w:eastAsia="Yu Mincho" w:hint="eastAsia"/>
                <w:sz w:val="18"/>
                <w:lang w:eastAsia="ja-JP"/>
              </w:rPr>
              <w:t xml:space="preserve"> </w:t>
            </w:r>
            <w:r>
              <w:rPr>
                <w:rFonts w:eastAsia="Yu Mincho"/>
                <w:sz w:val="18"/>
                <w:lang w:eastAsia="ja-JP"/>
              </w:rPr>
              <w:t>beneficial</w:t>
            </w:r>
            <w:r>
              <w:rPr>
                <w:rFonts w:eastAsia="Yu Mincho" w:hint="eastAsia"/>
                <w:sz w:val="18"/>
                <w:lang w:eastAsia="ja-JP"/>
              </w:rPr>
              <w:t xml:space="preserve"> to align the UL beam and PL-RS</w:t>
            </w:r>
            <w:r>
              <w:rPr>
                <w:rFonts w:eastAsia="Yu Mincho"/>
                <w:sz w:val="18"/>
                <w:lang w:eastAsia="ja-JP"/>
              </w:rPr>
              <w:t xml:space="preserve"> (as supported in Rel.16)</w:t>
            </w:r>
            <w:r>
              <w:rPr>
                <w:rFonts w:eastAsia="Yu Mincho" w:hint="eastAsia"/>
                <w:sz w:val="18"/>
                <w:lang w:eastAsia="ja-JP"/>
              </w:rPr>
              <w:t xml:space="preserve">, </w:t>
            </w:r>
            <w:r>
              <w:rPr>
                <w:rFonts w:eastAsia="Yu Mincho"/>
                <w:sz w:val="18"/>
                <w:lang w:eastAsia="ja-JP"/>
              </w:rPr>
              <w:t xml:space="preserve">we believe it is good to update </w:t>
            </w:r>
            <w:r w:rsidRPr="004B44CE">
              <w:rPr>
                <w:rFonts w:eastAsia="Yu Mincho"/>
                <w:sz w:val="18"/>
                <w:lang w:eastAsia="ja-JP"/>
              </w:rPr>
              <w:t>UL PC parameters/PL-RS</w:t>
            </w:r>
            <w:r>
              <w:rPr>
                <w:rFonts w:eastAsia="Yu Mincho"/>
                <w:sz w:val="18"/>
                <w:lang w:eastAsia="ja-JP"/>
              </w:rPr>
              <w:t xml:space="preserve"> when the indicated TCI is updated.</w:t>
            </w:r>
          </w:p>
          <w:p w14:paraId="5B9C4DDA" w14:textId="1A4CE188" w:rsidR="006547F3" w:rsidRDefault="006547F3" w:rsidP="006547F3">
            <w:pPr>
              <w:snapToGrid w:val="0"/>
              <w:rPr>
                <w:rFonts w:eastAsia="Yu Mincho"/>
                <w:sz w:val="18"/>
                <w:szCs w:val="18"/>
                <w:lang w:eastAsia="ja-JP"/>
              </w:rPr>
            </w:pPr>
            <w:r>
              <w:rPr>
                <w:rFonts w:eastAsia="Yu Mincho" w:hint="eastAsia"/>
                <w:sz w:val="18"/>
                <w:szCs w:val="18"/>
                <w:lang w:eastAsia="ja-JP"/>
              </w:rPr>
              <w:t xml:space="preserve">In short, </w:t>
            </w:r>
            <w:r>
              <w:rPr>
                <w:rFonts w:eastAsia="Yu Mincho"/>
                <w:sz w:val="18"/>
                <w:szCs w:val="18"/>
                <w:lang w:eastAsia="ja-JP"/>
              </w:rPr>
              <w:t xml:space="preserve">we </w:t>
            </w:r>
            <w:r>
              <w:rPr>
                <w:rFonts w:eastAsia="Yu Mincho" w:hint="eastAsia"/>
                <w:sz w:val="18"/>
                <w:szCs w:val="18"/>
                <w:lang w:eastAsia="ja-JP"/>
              </w:rPr>
              <w:t xml:space="preserve">support Alt.2 for both </w:t>
            </w:r>
            <w:r>
              <w:rPr>
                <w:rFonts w:eastAsia="Yu Mincho"/>
                <w:sz w:val="18"/>
                <w:lang w:eastAsia="ja-JP"/>
              </w:rPr>
              <w:t>UL PC parameters/PL-RS.</w:t>
            </w:r>
          </w:p>
        </w:tc>
      </w:tr>
      <w:tr w:rsidR="00963DD3" w:rsidRPr="00C829C1" w14:paraId="069A44EC" w14:textId="77777777" w:rsidTr="008730DD">
        <w:tc>
          <w:tcPr>
            <w:tcW w:w="1435" w:type="dxa"/>
            <w:tcBorders>
              <w:top w:val="single" w:sz="4" w:space="0" w:color="auto"/>
              <w:left w:val="single" w:sz="4" w:space="0" w:color="auto"/>
              <w:bottom w:val="single" w:sz="4" w:space="0" w:color="auto"/>
              <w:right w:val="single" w:sz="4" w:space="0" w:color="auto"/>
            </w:tcBorders>
          </w:tcPr>
          <w:p w14:paraId="76CB5874" w14:textId="1A02E9A8" w:rsidR="00963DD3" w:rsidRDefault="00963DD3" w:rsidP="00963DD3">
            <w:pPr>
              <w:snapToGrid w:val="0"/>
              <w:rPr>
                <w:rFonts w:eastAsia="Yu Mincho"/>
                <w:sz w:val="18"/>
                <w:szCs w:val="18"/>
                <w:lang w:eastAsia="ja-JP"/>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CCA99E2" w14:textId="77777777" w:rsidR="00963DD3" w:rsidRDefault="00963DD3" w:rsidP="00963DD3">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RI in DCI field can still be used for P0/alpha and CL index related indication.</w:t>
            </w:r>
          </w:p>
          <w:p w14:paraId="720D62F5" w14:textId="037E7ABA" w:rsidR="00963DD3" w:rsidRPr="004B44CE" w:rsidRDefault="00963DD3" w:rsidP="00963DD3">
            <w:pPr>
              <w:snapToGrid w:val="0"/>
              <w:rPr>
                <w:rFonts w:eastAsia="Yu Mincho"/>
                <w:b/>
                <w:sz w:val="18"/>
                <w:u w:val="single"/>
                <w:lang w:eastAsia="ja-JP"/>
              </w:rPr>
            </w:pPr>
            <w:r>
              <w:rPr>
                <w:rFonts w:eastAsia="DengXian"/>
                <w:sz w:val="18"/>
                <w:szCs w:val="18"/>
                <w:lang w:eastAsia="zh-CN"/>
              </w:rPr>
              <w:lastRenderedPageBreak/>
              <w:t xml:space="preserve">If the RS used for beam indication is not used for </w:t>
            </w:r>
            <w:r>
              <w:rPr>
                <w:rFonts w:eastAsia="DengXian" w:hint="eastAsia"/>
                <w:sz w:val="18"/>
                <w:szCs w:val="18"/>
                <w:lang w:eastAsia="zh-CN"/>
              </w:rPr>
              <w:t>P</w:t>
            </w:r>
            <w:r>
              <w:rPr>
                <w:rFonts w:eastAsia="DengXian"/>
                <w:sz w:val="18"/>
                <w:szCs w:val="18"/>
                <w:lang w:eastAsia="zh-CN"/>
              </w:rPr>
              <w:t>L RS, then SRI could also be reused for indication of pathloss RS.</w:t>
            </w:r>
          </w:p>
        </w:tc>
      </w:tr>
      <w:tr w:rsidR="0092626B" w:rsidRPr="00C829C1" w14:paraId="4DF6EA7D" w14:textId="77777777" w:rsidTr="008730DD">
        <w:tc>
          <w:tcPr>
            <w:tcW w:w="1435" w:type="dxa"/>
            <w:tcBorders>
              <w:top w:val="single" w:sz="4" w:space="0" w:color="auto"/>
              <w:left w:val="single" w:sz="4" w:space="0" w:color="auto"/>
              <w:bottom w:val="single" w:sz="4" w:space="0" w:color="auto"/>
              <w:right w:val="single" w:sz="4" w:space="0" w:color="auto"/>
            </w:tcBorders>
          </w:tcPr>
          <w:p w14:paraId="4FFBB993" w14:textId="3FFA00D7" w:rsidR="0092626B" w:rsidRDefault="0092626B" w:rsidP="0092626B">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auto"/>
              <w:left w:val="single" w:sz="4" w:space="0" w:color="auto"/>
              <w:bottom w:val="single" w:sz="4" w:space="0" w:color="auto"/>
              <w:right w:val="single" w:sz="4" w:space="0" w:color="auto"/>
            </w:tcBorders>
          </w:tcPr>
          <w:p w14:paraId="74FF062E" w14:textId="025B0012" w:rsidR="0092626B" w:rsidRDefault="0092626B" w:rsidP="0092626B">
            <w:pPr>
              <w:snapToGrid w:val="0"/>
              <w:rPr>
                <w:rFonts w:eastAsia="DengXian"/>
                <w:sz w:val="18"/>
                <w:szCs w:val="18"/>
                <w:lang w:eastAsia="zh-CN"/>
              </w:rPr>
            </w:pPr>
            <w:r>
              <w:rPr>
                <w:rFonts w:eastAsia="DengXian"/>
                <w:sz w:val="18"/>
                <w:szCs w:val="18"/>
                <w:lang w:eastAsia="zh-CN"/>
              </w:rPr>
              <w:t>The power control parameters may be different for different channels, so it would make sense to have it outside the</w:t>
            </w:r>
            <w:r w:rsidR="001C26FF">
              <w:rPr>
                <w:rFonts w:eastAsia="DengXian"/>
                <w:sz w:val="18"/>
                <w:szCs w:val="18"/>
                <w:lang w:eastAsia="zh-CN"/>
              </w:rPr>
              <w:t xml:space="preserve"> </w:t>
            </w:r>
            <w:r>
              <w:rPr>
                <w:rFonts w:eastAsia="DengXian"/>
                <w:sz w:val="18"/>
                <w:szCs w:val="18"/>
                <w:lang w:eastAsia="zh-CN"/>
              </w:rPr>
              <w:t>unified TCI framework.</w:t>
            </w:r>
          </w:p>
          <w:p w14:paraId="070B0CCE" w14:textId="769CF6E3" w:rsidR="0092626B" w:rsidRDefault="0092626B" w:rsidP="0092626B">
            <w:pPr>
              <w:snapToGrid w:val="0"/>
              <w:rPr>
                <w:rFonts w:eastAsia="DengXian"/>
                <w:sz w:val="18"/>
                <w:szCs w:val="18"/>
                <w:lang w:eastAsia="zh-CN"/>
              </w:rPr>
            </w:pPr>
            <w:r>
              <w:rPr>
                <w:rFonts w:eastAsia="DengXian"/>
                <w:sz w:val="18"/>
                <w:szCs w:val="18"/>
                <w:lang w:eastAsia="zh-CN"/>
              </w:rPr>
              <w:t>The pathloss RS is tightly coupled with the UE Tx beam, so it would belong with the UL TCI. When SRS is used to determine the UL Tx filter, a separate DL RS need to be provided.</w:t>
            </w:r>
          </w:p>
        </w:tc>
      </w:tr>
      <w:tr w:rsidR="00683DC1" w:rsidRPr="00C829C1" w14:paraId="529FCF5F" w14:textId="77777777" w:rsidTr="00683DC1">
        <w:tc>
          <w:tcPr>
            <w:tcW w:w="1435" w:type="dxa"/>
          </w:tcPr>
          <w:p w14:paraId="21452FE9" w14:textId="77777777" w:rsidR="00683DC1" w:rsidRDefault="00683DC1" w:rsidP="00E0776C">
            <w:pPr>
              <w:snapToGrid w:val="0"/>
              <w:rPr>
                <w:rFonts w:eastAsia="Yu Mincho"/>
                <w:sz w:val="18"/>
                <w:szCs w:val="18"/>
                <w:lang w:eastAsia="ja-JP"/>
              </w:rPr>
            </w:pPr>
            <w:r>
              <w:rPr>
                <w:rFonts w:eastAsia="Yu Mincho"/>
                <w:sz w:val="18"/>
                <w:szCs w:val="18"/>
                <w:lang w:eastAsia="ja-JP"/>
              </w:rPr>
              <w:t>Fraunhofer</w:t>
            </w:r>
          </w:p>
        </w:tc>
        <w:tc>
          <w:tcPr>
            <w:tcW w:w="8550" w:type="dxa"/>
          </w:tcPr>
          <w:p w14:paraId="764BBD08" w14:textId="77777777" w:rsidR="00683DC1" w:rsidRPr="00566856" w:rsidRDefault="00683DC1" w:rsidP="00E0776C">
            <w:pPr>
              <w:snapToGrid w:val="0"/>
              <w:rPr>
                <w:rFonts w:eastAsia="Yu Mincho"/>
                <w:sz w:val="18"/>
                <w:lang w:eastAsia="ja-JP"/>
              </w:rPr>
            </w:pPr>
            <w:r>
              <w:rPr>
                <w:rFonts w:eastAsia="Yu Mincho"/>
                <w:sz w:val="18"/>
                <w:lang w:eastAsia="ja-JP"/>
              </w:rPr>
              <w:t>Inclusion of the PL RS and the UL PC parameters in the TCI state would be our first preference. At least in the case of PL RS, the alignment with the spatial relation RS can be performed with the indication of a single TCI state.</w:t>
            </w:r>
          </w:p>
        </w:tc>
      </w:tr>
      <w:tr w:rsidR="00332C7D" w14:paraId="1B5FE480" w14:textId="77777777" w:rsidTr="00332C7D">
        <w:tc>
          <w:tcPr>
            <w:tcW w:w="1435" w:type="dxa"/>
          </w:tcPr>
          <w:p w14:paraId="1AA0C8E0" w14:textId="77777777" w:rsidR="00332C7D" w:rsidRDefault="00332C7D" w:rsidP="00E0776C">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550" w:type="dxa"/>
          </w:tcPr>
          <w:p w14:paraId="2C0D8379" w14:textId="3875ADB9" w:rsidR="00332C7D" w:rsidRDefault="00332C7D" w:rsidP="00E0776C">
            <w:pPr>
              <w:snapToGrid w:val="0"/>
              <w:rPr>
                <w:rFonts w:eastAsia="DengXian"/>
                <w:sz w:val="18"/>
                <w:szCs w:val="18"/>
                <w:lang w:eastAsia="zh-CN"/>
              </w:rPr>
            </w:pPr>
            <w:r w:rsidRPr="00EC7BEE">
              <w:rPr>
                <w:rFonts w:eastAsia="DengXian"/>
                <w:sz w:val="18"/>
                <w:szCs w:val="18"/>
                <w:lang w:eastAsia="zh-CN"/>
              </w:rPr>
              <w:t xml:space="preserve">In R15/R16, the power control parameters for PUCCH, PUSCH, and SRS are separately configured, for the reason that they are transmitted in different form/format(s) and targeted for different SNR regions. </w:t>
            </w:r>
            <w:r>
              <w:rPr>
                <w:rFonts w:eastAsia="DengXian"/>
                <w:sz w:val="18"/>
                <w:szCs w:val="18"/>
                <w:lang w:eastAsia="zh-CN"/>
              </w:rPr>
              <w:t xml:space="preserve">With this in mind, we prefer </w:t>
            </w:r>
            <w:r w:rsidRPr="00EC7BEE">
              <w:rPr>
                <w:rFonts w:eastAsia="DengXian"/>
                <w:sz w:val="18"/>
                <w:szCs w:val="18"/>
                <w:lang w:eastAsia="zh-CN"/>
              </w:rPr>
              <w:t xml:space="preserve">to keep power control parameters separated from </w:t>
            </w:r>
            <w:r>
              <w:rPr>
                <w:rFonts w:eastAsia="DengXian"/>
                <w:sz w:val="18"/>
                <w:szCs w:val="18"/>
                <w:lang w:eastAsia="zh-CN"/>
              </w:rPr>
              <w:t>TCI state</w:t>
            </w:r>
            <w:r w:rsidRPr="00EC7BEE">
              <w:rPr>
                <w:rFonts w:eastAsia="DengXian"/>
                <w:sz w:val="18"/>
                <w:szCs w:val="18"/>
                <w:lang w:eastAsia="zh-CN"/>
              </w:rPr>
              <w:t xml:space="preserve"> in R17.</w:t>
            </w:r>
            <w:r>
              <w:rPr>
                <w:rFonts w:eastAsia="DengXian"/>
                <w:sz w:val="18"/>
                <w:szCs w:val="18"/>
                <w:lang w:eastAsia="zh-CN"/>
              </w:rPr>
              <w:t xml:space="preserve"> </w:t>
            </w:r>
          </w:p>
          <w:p w14:paraId="5AD67B3B" w14:textId="44745449" w:rsidR="00332C7D" w:rsidRPr="00EC7BEE" w:rsidRDefault="00332C7D" w:rsidP="00E0776C">
            <w:pPr>
              <w:snapToGrid w:val="0"/>
              <w:rPr>
                <w:rFonts w:eastAsia="DengXian"/>
                <w:sz w:val="18"/>
                <w:szCs w:val="18"/>
                <w:lang w:eastAsia="zh-CN"/>
              </w:rPr>
            </w:pPr>
            <w:r>
              <w:rPr>
                <w:rFonts w:eastAsia="DengXian"/>
                <w:sz w:val="18"/>
                <w:szCs w:val="18"/>
                <w:lang w:eastAsia="zh-CN"/>
              </w:rPr>
              <w:t>Similar as in R16, in the case where the PL-RS is not configured, the indicated source RS inside the joint DL/UL TCI state, if it is a periodic DL RS, can be used as PL-RS, and hopefully not being restricted to QCL-TypeD RS, which is not applicable to FR1.</w:t>
            </w:r>
          </w:p>
          <w:p w14:paraId="7142666A" w14:textId="77777777" w:rsidR="00332C7D" w:rsidRDefault="00332C7D" w:rsidP="00E0776C">
            <w:pPr>
              <w:snapToGrid w:val="0"/>
              <w:rPr>
                <w:rFonts w:eastAsia="DengXian"/>
                <w:sz w:val="18"/>
                <w:szCs w:val="18"/>
                <w:lang w:eastAsia="zh-CN"/>
              </w:rPr>
            </w:pPr>
            <w:r>
              <w:rPr>
                <w:rFonts w:eastAsia="DengXian"/>
                <w:sz w:val="18"/>
                <w:szCs w:val="18"/>
                <w:lang w:eastAsia="zh-CN"/>
              </w:rPr>
              <w:t xml:space="preserve">In addition, the formulation of Alt-2 is a bit strange. In our understanding, in R16, the linkage between UL beam indication (i.e., SRI) and PL-RS, can be updated via MAC-CE, with which RRC involvement is not always required. So if we go with Alt-2, the design may be worse than R16. </w:t>
            </w:r>
          </w:p>
        </w:tc>
      </w:tr>
      <w:tr w:rsidR="00635405" w14:paraId="698BC120" w14:textId="77777777" w:rsidTr="00332C7D">
        <w:tc>
          <w:tcPr>
            <w:tcW w:w="1435" w:type="dxa"/>
          </w:tcPr>
          <w:p w14:paraId="5F255032" w14:textId="16F46543" w:rsidR="00635405" w:rsidRDefault="00635405" w:rsidP="00635405">
            <w:pPr>
              <w:snapToGrid w:val="0"/>
              <w:rPr>
                <w:rFonts w:eastAsia="DengXian"/>
                <w:sz w:val="18"/>
                <w:szCs w:val="18"/>
                <w:lang w:eastAsia="zh-CN"/>
              </w:rPr>
            </w:pPr>
            <w:r>
              <w:rPr>
                <w:rFonts w:eastAsia="SimSun" w:hint="eastAsia"/>
                <w:sz w:val="18"/>
                <w:szCs w:val="18"/>
                <w:lang w:eastAsia="zh-CN"/>
              </w:rPr>
              <w:t>CATT</w:t>
            </w:r>
          </w:p>
        </w:tc>
        <w:tc>
          <w:tcPr>
            <w:tcW w:w="8550" w:type="dxa"/>
          </w:tcPr>
          <w:p w14:paraId="358279E9" w14:textId="38DD751C" w:rsidR="00635405" w:rsidRPr="00EC7BEE" w:rsidRDefault="00635405" w:rsidP="00635405">
            <w:pPr>
              <w:snapToGrid w:val="0"/>
              <w:rPr>
                <w:rFonts w:eastAsia="DengXian"/>
                <w:sz w:val="18"/>
                <w:szCs w:val="18"/>
                <w:lang w:eastAsia="zh-CN"/>
              </w:rPr>
            </w:pPr>
            <w:r>
              <w:rPr>
                <w:rFonts w:eastAsia="SimSun" w:hint="eastAsia"/>
                <w:sz w:val="18"/>
                <w:szCs w:val="18"/>
                <w:lang w:eastAsia="zh-CN"/>
              </w:rPr>
              <w:t>Our views are provided in the table.</w:t>
            </w:r>
          </w:p>
        </w:tc>
      </w:tr>
      <w:tr w:rsidR="00635405" w14:paraId="0535B75A" w14:textId="77777777" w:rsidTr="00332C7D">
        <w:tc>
          <w:tcPr>
            <w:tcW w:w="1435" w:type="dxa"/>
          </w:tcPr>
          <w:p w14:paraId="1AA5A596" w14:textId="22E28EBD" w:rsidR="00635405" w:rsidRDefault="00635405" w:rsidP="00635405">
            <w:pPr>
              <w:snapToGrid w:val="0"/>
              <w:rPr>
                <w:rFonts w:eastAsia="DengXian"/>
                <w:sz w:val="18"/>
                <w:szCs w:val="18"/>
                <w:lang w:eastAsia="zh-CN"/>
              </w:rPr>
            </w:pPr>
            <w:r>
              <w:rPr>
                <w:rFonts w:eastAsia="DengXian"/>
                <w:sz w:val="18"/>
                <w:szCs w:val="18"/>
                <w:lang w:eastAsia="zh-CN"/>
              </w:rPr>
              <w:t>InterDigital</w:t>
            </w:r>
          </w:p>
        </w:tc>
        <w:tc>
          <w:tcPr>
            <w:tcW w:w="8550" w:type="dxa"/>
          </w:tcPr>
          <w:p w14:paraId="5FCE378B" w14:textId="688A9AC9" w:rsidR="00635405" w:rsidRPr="00EC7BEE" w:rsidRDefault="00635405" w:rsidP="00635405">
            <w:pPr>
              <w:snapToGrid w:val="0"/>
              <w:rPr>
                <w:rFonts w:eastAsia="DengXian"/>
                <w:sz w:val="18"/>
                <w:szCs w:val="18"/>
                <w:lang w:eastAsia="zh-CN"/>
              </w:rPr>
            </w:pPr>
            <w:r>
              <w:rPr>
                <w:bCs/>
                <w:sz w:val="18"/>
                <w:szCs w:val="18"/>
              </w:rPr>
              <w:t xml:space="preserve">Our views are provided in the table. Especially, for PL-RS, we prefer to have it as an independent configuration for better flexibility. </w:t>
            </w:r>
          </w:p>
        </w:tc>
      </w:tr>
      <w:tr w:rsidR="000F0D6F" w14:paraId="2183CCEC" w14:textId="77777777" w:rsidTr="00332C7D">
        <w:tc>
          <w:tcPr>
            <w:tcW w:w="1435" w:type="dxa"/>
          </w:tcPr>
          <w:p w14:paraId="49348A9F" w14:textId="7B12B2B9"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550" w:type="dxa"/>
          </w:tcPr>
          <w:p w14:paraId="4058F19F" w14:textId="149E9B58" w:rsidR="000F0D6F" w:rsidRDefault="000F0D6F" w:rsidP="000F0D6F">
            <w:pPr>
              <w:snapToGrid w:val="0"/>
              <w:jc w:val="both"/>
              <w:rPr>
                <w:bCs/>
                <w:sz w:val="18"/>
                <w:szCs w:val="18"/>
              </w:rPr>
            </w:pPr>
            <w:r>
              <w:rPr>
                <w:bCs/>
                <w:sz w:val="18"/>
                <w:szCs w:val="18"/>
              </w:rPr>
              <w:t xml:space="preserve">Views are updated in the table. </w:t>
            </w:r>
          </w:p>
          <w:p w14:paraId="65BC3093" w14:textId="3B7596D5" w:rsidR="000F0D6F" w:rsidRDefault="000F0D6F" w:rsidP="000F0D6F">
            <w:pPr>
              <w:snapToGrid w:val="0"/>
              <w:jc w:val="both"/>
              <w:rPr>
                <w:bCs/>
                <w:sz w:val="18"/>
                <w:szCs w:val="18"/>
              </w:rPr>
            </w:pPr>
            <w:r>
              <w:rPr>
                <w:bCs/>
                <w:sz w:val="18"/>
                <w:szCs w:val="18"/>
              </w:rPr>
              <w:t xml:space="preserve">One clarification: when we say unified TCI, does it include both joint DL/UL TCI and the separate UL-only TCI state? </w:t>
            </w:r>
          </w:p>
          <w:p w14:paraId="09B2E0FE" w14:textId="0C177B33" w:rsidR="007B0724" w:rsidRDefault="007B0724" w:rsidP="000F0D6F">
            <w:pPr>
              <w:snapToGrid w:val="0"/>
              <w:rPr>
                <w:bCs/>
                <w:sz w:val="18"/>
                <w:szCs w:val="18"/>
              </w:rPr>
            </w:pPr>
            <w:r>
              <w:rPr>
                <w:bCs/>
                <w:sz w:val="18"/>
                <w:szCs w:val="18"/>
              </w:rPr>
              <w:t>[FL: correct]</w:t>
            </w:r>
          </w:p>
          <w:p w14:paraId="7FB6C3D5" w14:textId="29284A30" w:rsidR="000F0D6F" w:rsidRDefault="000F0D6F" w:rsidP="000F0D6F">
            <w:pPr>
              <w:snapToGrid w:val="0"/>
              <w:rPr>
                <w:bCs/>
                <w:sz w:val="18"/>
                <w:szCs w:val="18"/>
              </w:rPr>
            </w:pPr>
            <w:r>
              <w:rPr>
                <w:bCs/>
                <w:sz w:val="18"/>
                <w:szCs w:val="18"/>
              </w:rPr>
              <w:t>We also prefer to include this in the UL-only TCI state for separate beam indication. It would be beneficial to probably finalize the design of UL-only TCI first and then use it as a reference for DL/UL joint TCI</w:t>
            </w:r>
          </w:p>
        </w:tc>
      </w:tr>
      <w:tr w:rsidR="00635405" w14:paraId="7A6A1090" w14:textId="77777777" w:rsidTr="00332C7D">
        <w:tc>
          <w:tcPr>
            <w:tcW w:w="1435" w:type="dxa"/>
          </w:tcPr>
          <w:p w14:paraId="414578CC" w14:textId="2860FEB7" w:rsidR="00635405" w:rsidRDefault="00635405" w:rsidP="00635405">
            <w:pPr>
              <w:snapToGrid w:val="0"/>
              <w:rPr>
                <w:rFonts w:eastAsia="DengXian"/>
                <w:sz w:val="18"/>
                <w:szCs w:val="18"/>
                <w:lang w:eastAsia="zh-CN"/>
              </w:rPr>
            </w:pPr>
            <w:r>
              <w:rPr>
                <w:rFonts w:hint="eastAsia"/>
                <w:sz w:val="18"/>
                <w:szCs w:val="18"/>
              </w:rPr>
              <w:t>N</w:t>
            </w:r>
            <w:r>
              <w:rPr>
                <w:sz w:val="18"/>
                <w:szCs w:val="18"/>
              </w:rPr>
              <w:t>okia/NSB</w:t>
            </w:r>
          </w:p>
        </w:tc>
        <w:tc>
          <w:tcPr>
            <w:tcW w:w="8550" w:type="dxa"/>
          </w:tcPr>
          <w:p w14:paraId="2C188953" w14:textId="77777777" w:rsidR="00635405" w:rsidRDefault="00635405" w:rsidP="00635405">
            <w:pPr>
              <w:snapToGrid w:val="0"/>
              <w:rPr>
                <w:sz w:val="18"/>
                <w:szCs w:val="18"/>
              </w:rPr>
            </w:pPr>
            <w:r>
              <w:rPr>
                <w:rFonts w:hint="eastAsia"/>
                <w:sz w:val="18"/>
                <w:szCs w:val="18"/>
              </w:rPr>
              <w:t>A</w:t>
            </w:r>
            <w:r>
              <w:rPr>
                <w:sz w:val="18"/>
                <w:szCs w:val="18"/>
              </w:rPr>
              <w:t xml:space="preserve">lt 2. As baseline. </w:t>
            </w:r>
          </w:p>
          <w:p w14:paraId="4458FCA2" w14:textId="77777777" w:rsidR="00635405" w:rsidRDefault="00635405" w:rsidP="00635405">
            <w:pPr>
              <w:snapToGrid w:val="0"/>
              <w:rPr>
                <w:sz w:val="18"/>
                <w:szCs w:val="18"/>
              </w:rPr>
            </w:pPr>
            <w:r>
              <w:rPr>
                <w:sz w:val="18"/>
                <w:szCs w:val="18"/>
              </w:rPr>
              <w:t xml:space="preserve">During Rel-15/16, it has been well discussed that the pathloss and uplink MAI depends on beam of each UE, but similarities can be found among multiple beams or multiple combination of UEs, in case of MAI. Based on such observation and also based on the practical issue that UE has limited capability on tracking multiple RS for pathloss measurement, Rel-15/16 defined power control parameters to be separately configured, but to be associated to SRI, the uplink spatial filter indicator. No reason we would have to change those approaches. </w:t>
            </w:r>
          </w:p>
          <w:p w14:paraId="24E0B7A2" w14:textId="77777777" w:rsidR="00635405" w:rsidRDefault="00635405" w:rsidP="00635405">
            <w:pPr>
              <w:snapToGrid w:val="0"/>
              <w:rPr>
                <w:sz w:val="18"/>
                <w:szCs w:val="18"/>
              </w:rPr>
            </w:pPr>
            <w:r>
              <w:rPr>
                <w:rFonts w:hint="eastAsia"/>
                <w:sz w:val="18"/>
                <w:szCs w:val="18"/>
              </w:rPr>
              <w:t>W</w:t>
            </w:r>
            <w:r>
              <w:rPr>
                <w:sz w:val="18"/>
                <w:szCs w:val="18"/>
              </w:rPr>
              <w:t xml:space="preserve">e consider Alt 1 as optimized solution to reduce RRC overhead, and we think it could work in some limited cases. </w:t>
            </w:r>
          </w:p>
          <w:p w14:paraId="2137F2CB" w14:textId="5BF18117" w:rsidR="00635405" w:rsidRPr="00EC7BEE" w:rsidRDefault="00635405" w:rsidP="00635405">
            <w:pPr>
              <w:snapToGrid w:val="0"/>
              <w:rPr>
                <w:rFonts w:eastAsia="DengXian"/>
                <w:sz w:val="18"/>
                <w:szCs w:val="18"/>
                <w:lang w:eastAsia="zh-CN"/>
              </w:rPr>
            </w:pPr>
            <w:r>
              <w:rPr>
                <w:rFonts w:hint="eastAsia"/>
                <w:sz w:val="18"/>
                <w:szCs w:val="18"/>
              </w:rPr>
              <w:t>W</w:t>
            </w:r>
            <w:r>
              <w:rPr>
                <w:sz w:val="18"/>
                <w:szCs w:val="18"/>
              </w:rPr>
              <w:t xml:space="preserve">e think Alt 3 will bring mostly new design or it would bring severe restriction on flexibility of adaptive power control such as changing of PL-RS according to UL beam, which is already well supported from Rel-15. </w:t>
            </w:r>
          </w:p>
        </w:tc>
      </w:tr>
      <w:tr w:rsidR="00FE39A8" w:rsidRPr="00EC7BEE" w14:paraId="5E794276" w14:textId="77777777" w:rsidTr="00E0776C">
        <w:tc>
          <w:tcPr>
            <w:tcW w:w="1435" w:type="dxa"/>
          </w:tcPr>
          <w:p w14:paraId="3D429295" w14:textId="77777777" w:rsidR="00FE39A8" w:rsidRDefault="00FE39A8" w:rsidP="00E0776C">
            <w:pPr>
              <w:snapToGrid w:val="0"/>
              <w:rPr>
                <w:rFonts w:eastAsia="DengXian"/>
                <w:sz w:val="18"/>
                <w:szCs w:val="18"/>
                <w:lang w:eastAsia="zh-CN"/>
              </w:rPr>
            </w:pPr>
            <w:r>
              <w:rPr>
                <w:rFonts w:eastAsia="DengXian"/>
                <w:sz w:val="18"/>
                <w:szCs w:val="18"/>
                <w:lang w:eastAsia="zh-CN"/>
              </w:rPr>
              <w:t>Samsung</w:t>
            </w:r>
          </w:p>
        </w:tc>
        <w:tc>
          <w:tcPr>
            <w:tcW w:w="8550" w:type="dxa"/>
          </w:tcPr>
          <w:p w14:paraId="3DFE43BB" w14:textId="77777777" w:rsidR="00FE39A8" w:rsidRPr="00EC7BEE" w:rsidRDefault="00FE39A8" w:rsidP="00E0776C">
            <w:pPr>
              <w:snapToGrid w:val="0"/>
              <w:rPr>
                <w:rFonts w:eastAsia="DengXian"/>
                <w:sz w:val="18"/>
                <w:szCs w:val="18"/>
                <w:lang w:eastAsia="zh-CN"/>
              </w:rPr>
            </w:pPr>
            <w:r>
              <w:rPr>
                <w:rFonts w:eastAsia="DengXian"/>
                <w:sz w:val="18"/>
                <w:szCs w:val="18"/>
                <w:lang w:eastAsia="zh-CN"/>
              </w:rPr>
              <w:t>Our views are provided in the table above.</w:t>
            </w:r>
          </w:p>
        </w:tc>
      </w:tr>
      <w:tr w:rsidR="006901C9" w14:paraId="745A6AA4" w14:textId="77777777" w:rsidTr="00E0776C">
        <w:tc>
          <w:tcPr>
            <w:tcW w:w="1435" w:type="dxa"/>
          </w:tcPr>
          <w:p w14:paraId="239E6907" w14:textId="77777777" w:rsidR="006901C9" w:rsidRDefault="006901C9" w:rsidP="00E0776C">
            <w:pPr>
              <w:snapToGrid w:val="0"/>
              <w:rPr>
                <w:sz w:val="18"/>
                <w:szCs w:val="18"/>
              </w:rPr>
            </w:pPr>
            <w:r>
              <w:rPr>
                <w:sz w:val="18"/>
                <w:szCs w:val="18"/>
              </w:rPr>
              <w:t>FUTUREWEI</w:t>
            </w:r>
          </w:p>
        </w:tc>
        <w:tc>
          <w:tcPr>
            <w:tcW w:w="8550" w:type="dxa"/>
          </w:tcPr>
          <w:p w14:paraId="0F2FF056" w14:textId="77777777" w:rsidR="006901C9" w:rsidRDefault="006901C9" w:rsidP="00E0776C">
            <w:pPr>
              <w:snapToGrid w:val="0"/>
              <w:rPr>
                <w:rFonts w:eastAsia="Yu Mincho"/>
                <w:sz w:val="18"/>
                <w:szCs w:val="18"/>
                <w:lang w:eastAsia="ja-JP"/>
              </w:rPr>
            </w:pPr>
            <w:r>
              <w:rPr>
                <w:rFonts w:eastAsia="Yu Mincho"/>
                <w:sz w:val="18"/>
                <w:szCs w:val="18"/>
                <w:lang w:eastAsia="ja-JP"/>
              </w:rPr>
              <w:t>For Alt1, the parameters could be included in the TCI states, which lacks flexibility but may be fine for rather static parameters such as P0/alpha. The inclusion may be done via indexes / references to parameters defined elsewhere, or done via direct inclusion of the parameters themselves (not preferred by us).</w:t>
            </w:r>
          </w:p>
          <w:p w14:paraId="3D23CEF6" w14:textId="77777777" w:rsidR="006901C9" w:rsidRDefault="006901C9" w:rsidP="00E0776C">
            <w:pPr>
              <w:snapToGrid w:val="0"/>
              <w:rPr>
                <w:rFonts w:eastAsia="Yu Mincho"/>
                <w:sz w:val="18"/>
                <w:szCs w:val="18"/>
                <w:lang w:eastAsia="ja-JP"/>
              </w:rPr>
            </w:pPr>
          </w:p>
          <w:p w14:paraId="21C7844B" w14:textId="77777777" w:rsidR="006901C9" w:rsidRDefault="006901C9" w:rsidP="00E0776C">
            <w:pPr>
              <w:snapToGrid w:val="0"/>
              <w:rPr>
                <w:rFonts w:eastAsia="Yu Mincho"/>
                <w:sz w:val="18"/>
                <w:szCs w:val="18"/>
                <w:lang w:eastAsia="ja-JP"/>
              </w:rPr>
            </w:pPr>
            <w:r>
              <w:rPr>
                <w:rFonts w:eastAsia="Yu Mincho"/>
                <w:sz w:val="18"/>
                <w:szCs w:val="18"/>
                <w:lang w:eastAsia="ja-JP"/>
              </w:rPr>
              <w:t>For Alt2, the wording “Include with” and “but outside” seem contradictory. We suggest removing “Include” here.  Also the link by only RRC is restrictive and MAC should be allowed.</w:t>
            </w:r>
          </w:p>
          <w:p w14:paraId="7E2AEB50" w14:textId="77777777" w:rsidR="006901C9" w:rsidRDefault="006901C9" w:rsidP="00E0776C">
            <w:pPr>
              <w:snapToGrid w:val="0"/>
              <w:rPr>
                <w:rFonts w:eastAsia="Yu Mincho"/>
                <w:sz w:val="18"/>
                <w:szCs w:val="18"/>
                <w:lang w:eastAsia="ja-JP"/>
              </w:rPr>
            </w:pPr>
          </w:p>
          <w:p w14:paraId="4F92537F" w14:textId="77777777" w:rsidR="006901C9" w:rsidRDefault="006901C9" w:rsidP="00E0776C">
            <w:pPr>
              <w:snapToGrid w:val="0"/>
              <w:rPr>
                <w:rFonts w:eastAsia="Yu Mincho"/>
                <w:sz w:val="18"/>
                <w:szCs w:val="18"/>
                <w:lang w:eastAsia="ja-JP"/>
              </w:rPr>
            </w:pPr>
            <w:r>
              <w:rPr>
                <w:rFonts w:eastAsia="Yu Mincho"/>
                <w:sz w:val="18"/>
                <w:szCs w:val="18"/>
                <w:lang w:eastAsia="ja-JP"/>
              </w:rPr>
              <w:t>For Alt3, it is unclear what “Not include” implies. Does it mean for different TCI states, a common default is used? Please clarify.</w:t>
            </w:r>
          </w:p>
          <w:p w14:paraId="3B9A1DA8" w14:textId="77777777" w:rsidR="006901C9" w:rsidRDefault="006901C9" w:rsidP="00E0776C">
            <w:pPr>
              <w:snapToGrid w:val="0"/>
              <w:rPr>
                <w:rFonts w:eastAsia="Yu Mincho"/>
                <w:sz w:val="18"/>
                <w:szCs w:val="18"/>
                <w:lang w:eastAsia="ja-JP"/>
              </w:rPr>
            </w:pPr>
          </w:p>
          <w:p w14:paraId="22708CCD" w14:textId="77777777" w:rsidR="006901C9" w:rsidRDefault="006901C9" w:rsidP="00E0776C">
            <w:pPr>
              <w:snapToGrid w:val="0"/>
              <w:rPr>
                <w:rFonts w:eastAsia="Yu Mincho"/>
                <w:sz w:val="18"/>
                <w:szCs w:val="18"/>
                <w:lang w:eastAsia="ja-JP"/>
              </w:rPr>
            </w:pPr>
            <w:r>
              <w:rPr>
                <w:rFonts w:eastAsia="Yu Mincho"/>
                <w:sz w:val="18"/>
                <w:szCs w:val="18"/>
                <w:lang w:eastAsia="ja-JP"/>
              </w:rPr>
              <w:t>Note that PL RS needs not to be the source RS for QCL-TypeD and the PC parameters can be different for different uplink channels and SRSs.</w:t>
            </w:r>
          </w:p>
          <w:p w14:paraId="52D654FC" w14:textId="77777777" w:rsidR="006901C9" w:rsidRDefault="006901C9" w:rsidP="00E0776C">
            <w:pPr>
              <w:snapToGrid w:val="0"/>
              <w:rPr>
                <w:rFonts w:eastAsia="Yu Mincho"/>
                <w:sz w:val="18"/>
                <w:szCs w:val="18"/>
                <w:lang w:eastAsia="ja-JP"/>
              </w:rPr>
            </w:pPr>
          </w:p>
          <w:p w14:paraId="03873073" w14:textId="77777777" w:rsidR="006901C9" w:rsidRDefault="006901C9" w:rsidP="00E0776C">
            <w:pPr>
              <w:snapToGrid w:val="0"/>
              <w:rPr>
                <w:sz w:val="18"/>
                <w:szCs w:val="18"/>
              </w:rPr>
            </w:pPr>
            <w:r>
              <w:rPr>
                <w:rFonts w:eastAsia="Yu Mincho"/>
                <w:sz w:val="18"/>
                <w:szCs w:val="18"/>
                <w:lang w:eastAsia="ja-JP"/>
              </w:rPr>
              <w:t>Some further clarifications / discussions are needed.</w:t>
            </w:r>
          </w:p>
        </w:tc>
      </w:tr>
      <w:tr w:rsidR="00A00C1A" w14:paraId="135F0F54" w14:textId="77777777" w:rsidTr="00E0776C">
        <w:tc>
          <w:tcPr>
            <w:tcW w:w="1435" w:type="dxa"/>
          </w:tcPr>
          <w:p w14:paraId="259119F4" w14:textId="58306154" w:rsidR="00A00C1A" w:rsidRDefault="00A00C1A" w:rsidP="00E0776C">
            <w:pPr>
              <w:snapToGrid w:val="0"/>
              <w:rPr>
                <w:sz w:val="18"/>
                <w:szCs w:val="18"/>
              </w:rPr>
            </w:pPr>
            <w:r>
              <w:rPr>
                <w:sz w:val="18"/>
                <w:szCs w:val="18"/>
              </w:rPr>
              <w:t>Qualcomm</w:t>
            </w:r>
          </w:p>
        </w:tc>
        <w:tc>
          <w:tcPr>
            <w:tcW w:w="8550" w:type="dxa"/>
          </w:tcPr>
          <w:p w14:paraId="38BADAF9" w14:textId="77777777" w:rsidR="00A00C1A" w:rsidRDefault="00A00C1A" w:rsidP="008101F5">
            <w:pPr>
              <w:snapToGrid w:val="0"/>
              <w:rPr>
                <w:sz w:val="18"/>
                <w:szCs w:val="18"/>
              </w:rPr>
            </w:pPr>
            <w:r>
              <w:rPr>
                <w:sz w:val="18"/>
                <w:szCs w:val="18"/>
              </w:rPr>
              <w:t>Added Alt4, which is our 1</w:t>
            </w:r>
            <w:r w:rsidRPr="001E5588">
              <w:rPr>
                <w:sz w:val="18"/>
                <w:szCs w:val="18"/>
                <w:vertAlign w:val="superscript"/>
              </w:rPr>
              <w:t>st</w:t>
            </w:r>
            <w:r>
              <w:rPr>
                <w:sz w:val="18"/>
                <w:szCs w:val="18"/>
              </w:rPr>
              <w:t xml:space="preserve"> preference. The TCI and PC parameters should be updated simultaneously but without any pre-configure linkage between them to provide fastest and most flexible mapping. Otherwise, the fast beam update will be delayed by the PC parameter update, which may become the bottleneck. Also, the number of active beams and PL RSs supported by UE can be different, so they cannot be always 1-to-1 mapped.</w:t>
            </w:r>
          </w:p>
          <w:p w14:paraId="13935182" w14:textId="1248F10A" w:rsidR="00A00C1A" w:rsidRPr="008101F5" w:rsidRDefault="00A00C1A" w:rsidP="008101F5">
            <w:pPr>
              <w:pStyle w:val="ListParagraph"/>
              <w:numPr>
                <w:ilvl w:val="0"/>
                <w:numId w:val="38"/>
              </w:numPr>
              <w:snapToGrid w:val="0"/>
              <w:spacing w:after="0" w:line="240" w:lineRule="auto"/>
              <w:contextualSpacing w:val="0"/>
              <w:rPr>
                <w:rFonts w:ascii="Times New Roman" w:hAnsi="Times New Roman" w:cs="Times New Roman"/>
                <w:sz w:val="18"/>
                <w:szCs w:val="18"/>
              </w:rPr>
            </w:pPr>
            <w:r w:rsidRPr="00090C0D">
              <w:rPr>
                <w:rFonts w:ascii="Times New Roman" w:hAnsi="Times New Roman" w:cs="Times New Roman"/>
                <w:b/>
                <w:sz w:val="18"/>
                <w:szCs w:val="18"/>
              </w:rPr>
              <w:t>Alt4</w:t>
            </w:r>
            <w:r w:rsidRPr="00090C0D">
              <w:rPr>
                <w:rFonts w:ascii="Times New Roman" w:hAnsi="Times New Roman" w:cs="Times New Roman"/>
                <w:sz w:val="18"/>
                <w:szCs w:val="18"/>
              </w:rPr>
              <w:t>. Include concurrently with but outside unified TCI framework (independently signaled without pre-configured linkage between TCI and PC parameters)</w:t>
            </w:r>
          </w:p>
          <w:p w14:paraId="4A9D6601" w14:textId="0BA019F4" w:rsidR="00A00C1A" w:rsidRPr="00DB5EC3" w:rsidRDefault="00A00C1A" w:rsidP="008101F5">
            <w:pPr>
              <w:snapToGrid w:val="0"/>
              <w:rPr>
                <w:sz w:val="18"/>
                <w:szCs w:val="18"/>
              </w:rPr>
            </w:pPr>
            <w:r>
              <w:rPr>
                <w:sz w:val="18"/>
                <w:szCs w:val="18"/>
              </w:rPr>
              <w:t xml:space="preserve">We are also fine for Alt1, which gives less flexibility than Alt4 due to RRC pre-configured mapping between beam and PC parameters. But we think Alt1 may be allowed at least for some TCI states, since spatial relation in R15 for PUCCH is RRC pre-configured with both UL beam indication and PC parameters. </w:t>
            </w:r>
          </w:p>
        </w:tc>
      </w:tr>
      <w:tr w:rsidR="00A62AAD" w14:paraId="24762182" w14:textId="77777777" w:rsidTr="00E0776C">
        <w:tc>
          <w:tcPr>
            <w:tcW w:w="1435" w:type="dxa"/>
          </w:tcPr>
          <w:p w14:paraId="613CBC95" w14:textId="0FEACB3D" w:rsidR="00A62AAD" w:rsidRDefault="006A192C" w:rsidP="00E0776C">
            <w:pPr>
              <w:snapToGrid w:val="0"/>
              <w:rPr>
                <w:sz w:val="18"/>
                <w:szCs w:val="18"/>
              </w:rPr>
            </w:pPr>
            <w:r>
              <w:rPr>
                <w:sz w:val="18"/>
                <w:szCs w:val="18"/>
              </w:rPr>
              <w:t>MediaTek</w:t>
            </w:r>
          </w:p>
        </w:tc>
        <w:tc>
          <w:tcPr>
            <w:tcW w:w="8550" w:type="dxa"/>
          </w:tcPr>
          <w:p w14:paraId="721B82CF" w14:textId="2A331313" w:rsidR="00A62AAD" w:rsidRDefault="006F7990" w:rsidP="00A00C1A">
            <w:pPr>
              <w:snapToGrid w:val="0"/>
              <w:rPr>
                <w:sz w:val="18"/>
                <w:szCs w:val="18"/>
              </w:rPr>
            </w:pPr>
            <w:r>
              <w:rPr>
                <w:sz w:val="18"/>
                <w:szCs w:val="18"/>
              </w:rPr>
              <w:t>There is difference between Alt1 and Alt2 if the li</w:t>
            </w:r>
            <w:r w:rsidRPr="006F7990">
              <w:rPr>
                <w:sz w:val="18"/>
                <w:szCs w:val="18"/>
              </w:rPr>
              <w:t>n</w:t>
            </w:r>
            <w:r>
              <w:rPr>
                <w:sz w:val="18"/>
                <w:szCs w:val="18"/>
              </w:rPr>
              <w:t xml:space="preserve">kage between a TCI state and power control setting is </w:t>
            </w:r>
            <w:r w:rsidRPr="006F7990">
              <w:rPr>
                <w:rFonts w:hint="eastAsia"/>
                <w:sz w:val="18"/>
                <w:szCs w:val="18"/>
              </w:rPr>
              <w:t>provided b</w:t>
            </w:r>
            <w:r w:rsidRPr="006F7990">
              <w:rPr>
                <w:sz w:val="18"/>
                <w:szCs w:val="18"/>
              </w:rPr>
              <w:t>y MAC-CE.</w:t>
            </w:r>
          </w:p>
        </w:tc>
      </w:tr>
      <w:tr w:rsidR="007A24CD" w14:paraId="098FEBEC" w14:textId="77777777" w:rsidTr="00E0776C">
        <w:tc>
          <w:tcPr>
            <w:tcW w:w="1435" w:type="dxa"/>
          </w:tcPr>
          <w:p w14:paraId="1FDA6F1C" w14:textId="1295B9C4" w:rsidR="007A24CD" w:rsidRDefault="007A24CD" w:rsidP="00E0776C">
            <w:pPr>
              <w:snapToGrid w:val="0"/>
              <w:rPr>
                <w:sz w:val="18"/>
                <w:szCs w:val="18"/>
              </w:rPr>
            </w:pPr>
            <w:r>
              <w:rPr>
                <w:sz w:val="18"/>
                <w:szCs w:val="18"/>
              </w:rPr>
              <w:lastRenderedPageBreak/>
              <w:t>ZTE</w:t>
            </w:r>
          </w:p>
        </w:tc>
        <w:tc>
          <w:tcPr>
            <w:tcW w:w="8550" w:type="dxa"/>
          </w:tcPr>
          <w:p w14:paraId="46DA34D7" w14:textId="77777777" w:rsidR="00411CA1" w:rsidRPr="00411CA1" w:rsidRDefault="00411CA1" w:rsidP="00411CA1">
            <w:pPr>
              <w:pStyle w:val="NormalWeb"/>
              <w:snapToGrid w:val="0"/>
              <w:spacing w:before="0" w:beforeAutospacing="0" w:after="0" w:afterAutospacing="0"/>
              <w:rPr>
                <w:rFonts w:eastAsiaTheme="minorEastAsia"/>
                <w:sz w:val="18"/>
                <w:szCs w:val="18"/>
                <w:lang w:eastAsia="ko-KR"/>
              </w:rPr>
            </w:pPr>
            <w:r w:rsidRPr="00411CA1">
              <w:rPr>
                <w:sz w:val="18"/>
                <w:szCs w:val="18"/>
              </w:rPr>
              <w:t>Regarding UL power control design, in Rel-15/16, the UL power control parameter including P0/alpha, CL index and PL RS is all beam specific. For instance, besides beam specific PL RS, we also have up to 16 P0/alpha and up to 2 CL that facilitate this beam specific PC framework. Straightforwardly we reuse this principle herein. The unified TCI framework is to provide common beam for all UL channel/RSs, but the UL PC parameters (P0/alpha, CL index) seems to be per UL channel/RSs per TCI state considering that there may be different target receive power for different channels. Also as FL mentioned, there is no significant difference between Alt1 and Alt2 that seems to be signaling design issue. Consequently, we have the following proposal, and hopefully it can harmonize views from different sides.</w:t>
            </w:r>
          </w:p>
          <w:p w14:paraId="3C29E4B6" w14:textId="77777777" w:rsidR="00411CA1" w:rsidRPr="00411CA1" w:rsidRDefault="00411CA1" w:rsidP="00411CA1">
            <w:pPr>
              <w:pStyle w:val="NormalWeb"/>
              <w:snapToGrid w:val="0"/>
              <w:spacing w:before="0" w:beforeAutospacing="0" w:after="0" w:afterAutospacing="0"/>
              <w:rPr>
                <w:sz w:val="18"/>
                <w:szCs w:val="18"/>
              </w:rPr>
            </w:pPr>
            <w:r w:rsidRPr="00411CA1">
              <w:rPr>
                <w:sz w:val="18"/>
                <w:szCs w:val="18"/>
              </w:rPr>
              <w:t> </w:t>
            </w:r>
          </w:p>
          <w:p w14:paraId="2E37F455" w14:textId="75DF8913" w:rsidR="00411CA1" w:rsidRPr="00411CA1" w:rsidRDefault="00411CA1" w:rsidP="00411CA1">
            <w:pPr>
              <w:pStyle w:val="NormalWeb"/>
              <w:snapToGrid w:val="0"/>
              <w:spacing w:before="0" w:beforeAutospacing="0" w:after="0" w:afterAutospacing="0"/>
              <w:rPr>
                <w:sz w:val="18"/>
                <w:szCs w:val="18"/>
              </w:rPr>
            </w:pPr>
            <w:r w:rsidRPr="00411CA1">
              <w:rPr>
                <w:sz w:val="18"/>
                <w:szCs w:val="18"/>
              </w:rPr>
              <w:t>Possible proposal</w:t>
            </w:r>
          </w:p>
          <w:p w14:paraId="27E3AFB7" w14:textId="77777777" w:rsidR="00E02CC4" w:rsidRDefault="00411CA1" w:rsidP="00E02CC4">
            <w:pPr>
              <w:pStyle w:val="NormalWeb"/>
              <w:snapToGrid w:val="0"/>
              <w:spacing w:before="0" w:beforeAutospacing="0" w:after="0" w:afterAutospacing="0"/>
              <w:rPr>
                <w:sz w:val="18"/>
                <w:szCs w:val="18"/>
              </w:rPr>
            </w:pPr>
            <w:r w:rsidRPr="00411CA1">
              <w:rPr>
                <w:sz w:val="18"/>
                <w:szCs w:val="18"/>
              </w:rPr>
              <w:t>For unified TCI framework, UL PC parameters (P0/alpha, CL index) and PL RS can be associated with TCI state</w:t>
            </w:r>
          </w:p>
          <w:p w14:paraId="5A724FED" w14:textId="77777777"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UL PC parameters (P0/alpha, CL index) is provided per UL channel/RS per TCI state</w:t>
            </w:r>
          </w:p>
          <w:p w14:paraId="342F14D7" w14:textId="1F8095A0" w:rsidR="00E02CC4" w:rsidRDefault="00411CA1" w:rsidP="00E02CC4">
            <w:pPr>
              <w:pStyle w:val="NormalWeb"/>
              <w:numPr>
                <w:ilvl w:val="0"/>
                <w:numId w:val="38"/>
              </w:numPr>
              <w:snapToGrid w:val="0"/>
              <w:spacing w:before="0" w:beforeAutospacing="0" w:after="0" w:afterAutospacing="0"/>
              <w:rPr>
                <w:sz w:val="18"/>
                <w:szCs w:val="18"/>
              </w:rPr>
            </w:pPr>
            <w:r w:rsidRPr="00E02CC4">
              <w:rPr>
                <w:sz w:val="18"/>
                <w:szCs w:val="18"/>
              </w:rPr>
              <w:t>PL RS is provided per TCI state</w:t>
            </w:r>
          </w:p>
          <w:p w14:paraId="22F8D9D8" w14:textId="3B863B73" w:rsidR="00612214" w:rsidRDefault="00612214" w:rsidP="00E02CC4">
            <w:pPr>
              <w:pStyle w:val="NormalWeb"/>
              <w:numPr>
                <w:ilvl w:val="0"/>
                <w:numId w:val="38"/>
              </w:numPr>
              <w:snapToGrid w:val="0"/>
              <w:spacing w:before="0" w:beforeAutospacing="0" w:after="0" w:afterAutospacing="0"/>
              <w:rPr>
                <w:sz w:val="18"/>
                <w:szCs w:val="18"/>
              </w:rPr>
            </w:pPr>
            <w:r>
              <w:rPr>
                <w:sz w:val="18"/>
                <w:szCs w:val="18"/>
              </w:rPr>
              <w:t>Note that the unique UL PC parameters (</w:t>
            </w:r>
            <w:r w:rsidRPr="00E02CC4">
              <w:rPr>
                <w:sz w:val="18"/>
                <w:szCs w:val="18"/>
              </w:rPr>
              <w:t>P0/alpha, CL index</w:t>
            </w:r>
            <w:r>
              <w:rPr>
                <w:sz w:val="18"/>
                <w:szCs w:val="18"/>
              </w:rPr>
              <w:t xml:space="preserve">) and PL RS </w:t>
            </w:r>
            <w:r w:rsidR="00204FCD">
              <w:rPr>
                <w:sz w:val="18"/>
                <w:szCs w:val="18"/>
              </w:rPr>
              <w:t xml:space="preserve">are provided for SRS </w:t>
            </w:r>
            <w:r w:rsidR="009E4E1F">
              <w:rPr>
                <w:sz w:val="18"/>
                <w:szCs w:val="18"/>
              </w:rPr>
              <w:t xml:space="preserve">resource set </w:t>
            </w:r>
            <w:r w:rsidR="00204FCD">
              <w:rPr>
                <w:sz w:val="18"/>
                <w:szCs w:val="18"/>
              </w:rPr>
              <w:t>as in Rel.15/16</w:t>
            </w:r>
          </w:p>
          <w:p w14:paraId="16741A8D" w14:textId="77777777" w:rsid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UL PC parameters (P0/alpha, CL index) and PL RS are included in or concurrent with (but not included in) TCI state</w:t>
            </w:r>
          </w:p>
          <w:p w14:paraId="19E53787" w14:textId="13E36A5C" w:rsidR="007A24CD" w:rsidRPr="00E02CC4" w:rsidRDefault="00411CA1" w:rsidP="00411CA1">
            <w:pPr>
              <w:pStyle w:val="NormalWeb"/>
              <w:numPr>
                <w:ilvl w:val="0"/>
                <w:numId w:val="38"/>
              </w:numPr>
              <w:snapToGrid w:val="0"/>
              <w:spacing w:before="0" w:beforeAutospacing="0" w:after="0" w:afterAutospacing="0"/>
              <w:rPr>
                <w:sz w:val="18"/>
                <w:szCs w:val="18"/>
              </w:rPr>
            </w:pPr>
            <w:r w:rsidRPr="00E02CC4">
              <w:rPr>
                <w:sz w:val="18"/>
                <w:szCs w:val="18"/>
              </w:rPr>
              <w:t>FFS: Explicit or implicit manner for determining PL RS.</w:t>
            </w:r>
          </w:p>
        </w:tc>
      </w:tr>
      <w:tr w:rsidR="008128BD" w14:paraId="76482C3D" w14:textId="77777777" w:rsidTr="00E0776C">
        <w:tc>
          <w:tcPr>
            <w:tcW w:w="1435" w:type="dxa"/>
          </w:tcPr>
          <w:p w14:paraId="421CB6FF" w14:textId="1F77FC05" w:rsidR="008128BD" w:rsidRDefault="008128BD" w:rsidP="00E0776C">
            <w:pPr>
              <w:snapToGrid w:val="0"/>
              <w:rPr>
                <w:sz w:val="18"/>
                <w:szCs w:val="18"/>
              </w:rPr>
            </w:pPr>
            <w:r>
              <w:rPr>
                <w:sz w:val="18"/>
                <w:szCs w:val="18"/>
              </w:rPr>
              <w:t>OPPO</w:t>
            </w:r>
          </w:p>
        </w:tc>
        <w:tc>
          <w:tcPr>
            <w:tcW w:w="8550" w:type="dxa"/>
          </w:tcPr>
          <w:p w14:paraId="21FFB8D7" w14:textId="77777777" w:rsidR="008128BD" w:rsidRPr="008128BD" w:rsidRDefault="008128BD" w:rsidP="008128BD">
            <w:pPr>
              <w:pStyle w:val="NormalWeb"/>
              <w:snapToGrid w:val="0"/>
              <w:spacing w:before="0" w:beforeAutospacing="0" w:after="0" w:afterAutospacing="0"/>
              <w:rPr>
                <w:rFonts w:eastAsiaTheme="minorEastAsia"/>
                <w:color w:val="000000"/>
                <w:sz w:val="18"/>
                <w:szCs w:val="18"/>
                <w:lang w:eastAsia="ko-KR"/>
              </w:rPr>
            </w:pPr>
            <w:r w:rsidRPr="008128BD">
              <w:rPr>
                <w:color w:val="000000"/>
                <w:sz w:val="18"/>
                <w:szCs w:val="18"/>
              </w:rPr>
              <w:t>Regarding the PC parameters in rel-15/16, the UL PC parameters are not all beam specific. In SRS: UL beam is configured per SRS resource but PC parameters are configured per set. Actually, only the pathloss RS can be highly associated with the UL beam. But all the other PC parameter (P0, alpha, CL index) are only related with channel, but not associated with the beam applied on that channel. Please note, in rel16, we introduce MAC CE based path loss RS update for SRS and PUSCH considering the beam update but we do not update other PC parameters. Thus, for rel17, we propose to associate the PC parameters except pathloss RS with per channel (not per TCI state), i.e., same to rel16 and PL RS is included or associated with each UL TCI state.</w:t>
            </w:r>
          </w:p>
          <w:p w14:paraId="6A62D6E9" w14:textId="77777777" w:rsidR="008128BD" w:rsidRPr="008128BD" w:rsidRDefault="008128BD" w:rsidP="008128BD">
            <w:pPr>
              <w:pStyle w:val="NormalWeb"/>
              <w:snapToGrid w:val="0"/>
              <w:spacing w:before="0" w:beforeAutospacing="0" w:after="0" w:afterAutospacing="0"/>
              <w:rPr>
                <w:color w:val="000000"/>
                <w:sz w:val="18"/>
                <w:szCs w:val="18"/>
              </w:rPr>
            </w:pPr>
          </w:p>
          <w:p w14:paraId="6CDB9B6F" w14:textId="77777777" w:rsidR="008128BD" w:rsidRPr="008128BD" w:rsidRDefault="008128BD" w:rsidP="008128BD">
            <w:pPr>
              <w:pStyle w:val="NormalWeb"/>
              <w:snapToGrid w:val="0"/>
              <w:spacing w:before="0" w:beforeAutospacing="0" w:after="0" w:afterAutospacing="0"/>
              <w:rPr>
                <w:color w:val="000000"/>
                <w:sz w:val="18"/>
                <w:szCs w:val="18"/>
              </w:rPr>
            </w:pPr>
            <w:r w:rsidRPr="008128BD">
              <w:rPr>
                <w:color w:val="000000"/>
                <w:sz w:val="18"/>
                <w:szCs w:val="18"/>
              </w:rPr>
              <w:t>Here is the proposed change on top of the proposal text suggested by ZTE:</w:t>
            </w:r>
          </w:p>
          <w:p w14:paraId="3FE6D5A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For unified TCI framework, UL PC parameters (P0/alpha, CL index) and PL RS </w:t>
            </w:r>
            <w:r w:rsidRPr="008128BD">
              <w:rPr>
                <w:rFonts w:eastAsia="Times New Roman"/>
                <w:strike/>
                <w:color w:val="FF0000"/>
                <w:sz w:val="18"/>
                <w:szCs w:val="18"/>
              </w:rPr>
              <w:t>can be associated with TCI state </w:t>
            </w:r>
            <w:r w:rsidRPr="008128BD">
              <w:rPr>
                <w:rFonts w:eastAsia="Times New Roman"/>
                <w:color w:val="FF0000"/>
                <w:sz w:val="18"/>
                <w:szCs w:val="18"/>
              </w:rPr>
              <w:t>are configured as follows:</w:t>
            </w:r>
          </w:p>
          <w:p w14:paraId="159F49E7" w14:textId="77777777" w:rsidR="008128BD" w:rsidRPr="008128BD" w:rsidRDefault="008128BD" w:rsidP="008128BD">
            <w:pPr>
              <w:snapToGrid w:val="0"/>
              <w:rPr>
                <w:rFonts w:eastAsia="Times New Roman"/>
                <w:color w:val="212121"/>
                <w:sz w:val="18"/>
                <w:szCs w:val="18"/>
              </w:rPr>
            </w:pPr>
            <w:r w:rsidRPr="008128BD">
              <w:rPr>
                <w:rFonts w:eastAsia="Times New Roman"/>
                <w:color w:val="212121"/>
                <w:sz w:val="18"/>
                <w:szCs w:val="18"/>
              </w:rPr>
              <w:t>-    UL PC parameters (P0/alpha, CL index) is provided per UL channel/RS </w:t>
            </w:r>
            <w:r w:rsidRPr="008128BD">
              <w:rPr>
                <w:rFonts w:eastAsia="Times New Roman"/>
                <w:strike/>
                <w:color w:val="FF0000"/>
                <w:sz w:val="18"/>
                <w:szCs w:val="18"/>
              </w:rPr>
              <w:t>per TCI state</w:t>
            </w:r>
          </w:p>
          <w:p w14:paraId="62A530A6" w14:textId="1AE2DB6B" w:rsidR="008128BD" w:rsidRPr="00411CA1" w:rsidRDefault="008128BD" w:rsidP="008128BD">
            <w:pPr>
              <w:pStyle w:val="NormalWeb"/>
              <w:snapToGrid w:val="0"/>
              <w:spacing w:before="0" w:beforeAutospacing="0" w:after="0" w:afterAutospacing="0"/>
              <w:rPr>
                <w:sz w:val="18"/>
                <w:szCs w:val="18"/>
              </w:rPr>
            </w:pPr>
            <w:r w:rsidRPr="008128BD">
              <w:rPr>
                <w:color w:val="212121"/>
                <w:sz w:val="18"/>
                <w:szCs w:val="18"/>
              </w:rPr>
              <w:t>-    PL RS is provided per TCI state</w:t>
            </w:r>
          </w:p>
        </w:tc>
      </w:tr>
      <w:tr w:rsidR="00B16FAA" w14:paraId="7FF77BBF" w14:textId="77777777" w:rsidTr="00E0776C">
        <w:tc>
          <w:tcPr>
            <w:tcW w:w="1435" w:type="dxa"/>
          </w:tcPr>
          <w:p w14:paraId="7E6B4C15" w14:textId="2334CAED" w:rsidR="00B16FAA" w:rsidRDefault="00B16FAA" w:rsidP="00E0776C">
            <w:pPr>
              <w:snapToGrid w:val="0"/>
              <w:rPr>
                <w:sz w:val="18"/>
                <w:szCs w:val="18"/>
              </w:rPr>
            </w:pPr>
            <w:r>
              <w:rPr>
                <w:sz w:val="18"/>
                <w:szCs w:val="18"/>
              </w:rPr>
              <w:t>MediaTek</w:t>
            </w:r>
          </w:p>
        </w:tc>
        <w:tc>
          <w:tcPr>
            <w:tcW w:w="8550" w:type="dxa"/>
          </w:tcPr>
          <w:p w14:paraId="7D564A34" w14:textId="2E2007A7" w:rsidR="00B16FAA" w:rsidRDefault="00B16FAA" w:rsidP="00B16FAA">
            <w:pPr>
              <w:pStyle w:val="NormalWeb"/>
              <w:snapToGrid w:val="0"/>
              <w:spacing w:before="0" w:beforeAutospacing="0" w:after="0" w:afterAutospacing="0"/>
              <w:rPr>
                <w:sz w:val="18"/>
                <w:szCs w:val="22"/>
              </w:rPr>
            </w:pPr>
            <w:r w:rsidRPr="00B16FAA">
              <w:rPr>
                <w:sz w:val="18"/>
                <w:szCs w:val="22"/>
              </w:rPr>
              <w:t xml:space="preserve">We share similar view with ZTE that power control settings for PUCCH and PUSCH in Rel-15/16 is per spatial relation. However, the number of different power control settings doesn’t have to be proportional to the number of beams. That is why we prefer not to directly put those parameters in TCI state. Instead, associating a small number of power control settings and PL RSs with TCI states either by RRC parameter or by MAC-CE is a good choice. </w:t>
            </w:r>
          </w:p>
          <w:p w14:paraId="1DD26331" w14:textId="77777777" w:rsidR="00B16FAA" w:rsidRPr="00B16FAA" w:rsidRDefault="00B16FAA" w:rsidP="00B16FAA">
            <w:pPr>
              <w:pStyle w:val="NormalWeb"/>
              <w:snapToGrid w:val="0"/>
              <w:spacing w:before="0" w:beforeAutospacing="0" w:after="0" w:afterAutospacing="0"/>
              <w:rPr>
                <w:rFonts w:eastAsiaTheme="minorEastAsia"/>
                <w:sz w:val="18"/>
                <w:szCs w:val="22"/>
              </w:rPr>
            </w:pPr>
          </w:p>
          <w:p w14:paraId="7552AE59" w14:textId="72699FC1" w:rsidR="00B16FAA" w:rsidRPr="008128BD" w:rsidRDefault="00B16FAA" w:rsidP="00B16FAA">
            <w:pPr>
              <w:pStyle w:val="NormalWeb"/>
              <w:snapToGrid w:val="0"/>
              <w:spacing w:before="0" w:beforeAutospacing="0" w:after="0" w:afterAutospacing="0"/>
              <w:rPr>
                <w:color w:val="000000"/>
                <w:sz w:val="18"/>
                <w:szCs w:val="18"/>
              </w:rPr>
            </w:pPr>
            <w:r w:rsidRPr="00B16FAA">
              <w:rPr>
                <w:sz w:val="18"/>
                <w:szCs w:val="22"/>
              </w:rPr>
              <w:t>Regarding SRS, since it is agreed that SRS for CSI (CB, NBC, AntSwitch) can optionally apply the Rel-17 unified TCI, at least in that case it is still beneficial to provide UL PC parameters and PL RS for SRS per TCI state.</w:t>
            </w:r>
          </w:p>
        </w:tc>
      </w:tr>
      <w:tr w:rsidR="00FB37DA" w14:paraId="6155202F" w14:textId="77777777" w:rsidTr="00E0776C">
        <w:tc>
          <w:tcPr>
            <w:tcW w:w="1435" w:type="dxa"/>
          </w:tcPr>
          <w:p w14:paraId="3616EE46" w14:textId="435F03B6" w:rsidR="00FB37DA" w:rsidRDefault="00FB37DA" w:rsidP="00E0776C">
            <w:pPr>
              <w:snapToGrid w:val="0"/>
              <w:rPr>
                <w:sz w:val="18"/>
                <w:szCs w:val="18"/>
              </w:rPr>
            </w:pPr>
            <w:r>
              <w:rPr>
                <w:sz w:val="18"/>
                <w:szCs w:val="18"/>
              </w:rPr>
              <w:t>Futurewei2</w:t>
            </w:r>
          </w:p>
        </w:tc>
        <w:tc>
          <w:tcPr>
            <w:tcW w:w="8550" w:type="dxa"/>
          </w:tcPr>
          <w:p w14:paraId="28BFCE2B" w14:textId="3F01D84E" w:rsidR="00FB37DA" w:rsidRPr="00B16FAA" w:rsidRDefault="002E3038" w:rsidP="00B16FAA">
            <w:pPr>
              <w:pStyle w:val="NormalWeb"/>
              <w:snapToGrid w:val="0"/>
              <w:spacing w:before="0" w:beforeAutospacing="0" w:after="0" w:afterAutospacing="0"/>
              <w:rPr>
                <w:sz w:val="18"/>
                <w:szCs w:val="22"/>
              </w:rPr>
            </w:pPr>
            <w:r>
              <w:rPr>
                <w:rFonts w:eastAsiaTheme="minorEastAsia"/>
                <w:sz w:val="18"/>
                <w:szCs w:val="18"/>
                <w:lang w:eastAsia="ko-KR"/>
              </w:rPr>
              <w:t xml:space="preserve">We are ok with Qualcomm’s proposed Alt.4 for both UL PC parameters and PL RS.  Note that Alt.1 or Alt.2 may also work for PL RS.  </w:t>
            </w:r>
          </w:p>
        </w:tc>
      </w:tr>
    </w:tbl>
    <w:p w14:paraId="51653BDB" w14:textId="63F4EB42" w:rsidR="008A559C" w:rsidRDefault="008A559C" w:rsidP="00DA5CD4">
      <w:pPr>
        <w:snapToGrid w:val="0"/>
        <w:spacing w:after="120" w:line="288" w:lineRule="auto"/>
        <w:jc w:val="both"/>
        <w:rPr>
          <w:sz w:val="20"/>
          <w:szCs w:val="20"/>
        </w:rPr>
      </w:pPr>
    </w:p>
    <w:p w14:paraId="45F21ED7" w14:textId="77777777" w:rsidR="00DE4B74" w:rsidRDefault="00DE4B74" w:rsidP="00DA5CD4">
      <w:pPr>
        <w:snapToGrid w:val="0"/>
        <w:spacing w:after="120" w:line="288" w:lineRule="auto"/>
        <w:jc w:val="both"/>
        <w:rPr>
          <w:sz w:val="20"/>
          <w:szCs w:val="20"/>
        </w:rPr>
      </w:pPr>
    </w:p>
    <w:p w14:paraId="505E7D8E" w14:textId="49CB3BD9" w:rsidR="00740625" w:rsidRPr="00B033BD" w:rsidRDefault="00B033BD" w:rsidP="00B033BD">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740625" w:rsidRPr="00B033BD">
        <w:rPr>
          <w:rFonts w:ascii="Times New Roman" w:hAnsi="Times New Roman" w:cs="Times New Roman"/>
          <w:sz w:val="28"/>
          <w:szCs w:val="20"/>
        </w:rPr>
        <w:t>Issue 3 (beam indication signaling</w:t>
      </w:r>
      <w:r w:rsidR="006202F6" w:rsidRPr="00B033BD">
        <w:rPr>
          <w:rFonts w:ascii="Times New Roman" w:hAnsi="Times New Roman" w:cs="Times New Roman"/>
          <w:sz w:val="28"/>
          <w:szCs w:val="20"/>
        </w:rPr>
        <w:t xml:space="preserve"> medium</w:t>
      </w:r>
      <w:r w:rsidR="00740625" w:rsidRPr="00B033BD">
        <w:rPr>
          <w:rFonts w:ascii="Times New Roman" w:hAnsi="Times New Roman" w:cs="Times New Roman"/>
          <w:sz w:val="28"/>
          <w:szCs w:val="20"/>
        </w:rPr>
        <w:t>)</w:t>
      </w:r>
    </w:p>
    <w:p w14:paraId="77B7354C" w14:textId="22E06D9B" w:rsidR="00FB5BE8" w:rsidRPr="007E2A9F" w:rsidRDefault="00FB5BE8" w:rsidP="004A34DD">
      <w:pPr>
        <w:snapToGrid w:val="0"/>
        <w:rPr>
          <w:bCs/>
          <w:u w:val="single"/>
        </w:rPr>
      </w:pPr>
      <w:r w:rsidRPr="007E2A9F">
        <w:rPr>
          <w:bCs/>
          <w:u w:val="single"/>
        </w:rPr>
        <w:t>“for joint beam indication” text</w:t>
      </w:r>
    </w:p>
    <w:p w14:paraId="5F26608D" w14:textId="77777777" w:rsidR="00FB5BE8" w:rsidRDefault="00FB5BE8" w:rsidP="004A34DD">
      <w:pPr>
        <w:snapToGrid w:val="0"/>
        <w:rPr>
          <w:b/>
          <w:bCs/>
          <w:sz w:val="20"/>
          <w:u w:val="single"/>
        </w:rPr>
      </w:pPr>
    </w:p>
    <w:p w14:paraId="348B9CF9" w14:textId="77777777" w:rsidR="001C2110" w:rsidRPr="001C2110" w:rsidRDefault="001C2110" w:rsidP="001C2110">
      <w:pPr>
        <w:snapToGrid w:val="0"/>
        <w:rPr>
          <w:rFonts w:eastAsia="Batang"/>
          <w:b/>
          <w:bCs/>
          <w:sz w:val="20"/>
          <w:highlight w:val="green"/>
          <w:lang w:val="en-GB" w:eastAsia="en-US"/>
        </w:rPr>
      </w:pPr>
      <w:r w:rsidRPr="001C2110">
        <w:rPr>
          <w:rFonts w:eastAsia="Batang"/>
          <w:b/>
          <w:bCs/>
          <w:sz w:val="20"/>
          <w:highlight w:val="green"/>
          <w:lang w:val="en-GB" w:eastAsia="en-US"/>
        </w:rPr>
        <w:t>Agreement</w:t>
      </w:r>
    </w:p>
    <w:p w14:paraId="6B11B9D2" w14:textId="77777777" w:rsidR="001C2110" w:rsidRPr="001C2110" w:rsidRDefault="001C2110" w:rsidP="001C2110">
      <w:pPr>
        <w:snapToGrid w:val="0"/>
        <w:jc w:val="both"/>
        <w:rPr>
          <w:rFonts w:eastAsia="Batang"/>
          <w:sz w:val="20"/>
          <w:szCs w:val="20"/>
          <w:lang w:val="en-GB" w:eastAsia="en-US"/>
        </w:rPr>
      </w:pPr>
      <w:r w:rsidRPr="001C2110">
        <w:rPr>
          <w:rFonts w:eastAsia="Batang"/>
          <w:sz w:val="20"/>
          <w:szCs w:val="20"/>
          <w:lang w:val="en-GB" w:eastAsia="en-US"/>
        </w:rPr>
        <w:t>On beam indication signaling medium to support joint or separate DL/UL beam indication in Rel.17 unified TCI framework:</w:t>
      </w:r>
    </w:p>
    <w:p w14:paraId="2212A46D" w14:textId="77777777" w:rsidR="001C2110" w:rsidRPr="001C2110" w:rsidRDefault="001C2110" w:rsidP="001C2110">
      <w:pPr>
        <w:numPr>
          <w:ilvl w:val="0"/>
          <w:numId w:val="8"/>
        </w:numPr>
        <w:snapToGrid w:val="0"/>
        <w:jc w:val="both"/>
        <w:rPr>
          <w:rFonts w:eastAsia="Batang"/>
          <w:sz w:val="20"/>
          <w:szCs w:val="20"/>
          <w:lang w:val="en-GB" w:eastAsia="x-none"/>
        </w:rPr>
      </w:pPr>
      <w:r w:rsidRPr="001C2110">
        <w:rPr>
          <w:rFonts w:eastAsia="Batang"/>
          <w:sz w:val="20"/>
          <w:szCs w:val="20"/>
          <w:lang w:val="en-GB" w:eastAsia="x-none"/>
        </w:rPr>
        <w:t xml:space="preserve">Support L1-based beam indication using at least UE-specific (unicast) DCI to indicate joint or separate DL/UL beam indication from the active TCI states </w:t>
      </w:r>
    </w:p>
    <w:p w14:paraId="403ABC3E" w14:textId="77777777" w:rsidR="001C2110" w:rsidRPr="001C2110" w:rsidRDefault="001C2110" w:rsidP="001C2110">
      <w:pPr>
        <w:numPr>
          <w:ilvl w:val="1"/>
          <w:numId w:val="8"/>
        </w:numPr>
        <w:snapToGrid w:val="0"/>
        <w:jc w:val="both"/>
        <w:rPr>
          <w:rFonts w:eastAsia="Batang"/>
          <w:sz w:val="20"/>
          <w:szCs w:val="20"/>
          <w:lang w:val="en-GB" w:eastAsia="x-none"/>
        </w:rPr>
      </w:pPr>
      <w:r w:rsidRPr="001C2110">
        <w:rPr>
          <w:rFonts w:eastAsia="Batang"/>
          <w:sz w:val="20"/>
          <w:szCs w:val="20"/>
          <w:lang w:val="en-GB" w:eastAsia="x-none"/>
        </w:rPr>
        <w:t xml:space="preserve">The existing DCI formats 1_1 and 1_2 are reused </w:t>
      </w:r>
      <w:r w:rsidRPr="001C2110">
        <w:rPr>
          <w:rFonts w:eastAsia="Batang"/>
          <w:color w:val="FF0000"/>
          <w:sz w:val="20"/>
          <w:szCs w:val="20"/>
          <w:highlight w:val="yellow"/>
          <w:lang w:val="en-GB" w:eastAsia="x-none"/>
        </w:rPr>
        <w:t xml:space="preserve">for joint </w:t>
      </w:r>
      <w:r w:rsidRPr="001C2110">
        <w:rPr>
          <w:rFonts w:eastAsia="Batang"/>
          <w:sz w:val="20"/>
          <w:szCs w:val="20"/>
          <w:highlight w:val="yellow"/>
          <w:lang w:val="en-GB" w:eastAsia="x-none"/>
        </w:rPr>
        <w:t>beam indication</w:t>
      </w:r>
    </w:p>
    <w:p w14:paraId="28547DC7" w14:textId="77777777" w:rsidR="001C2110" w:rsidRPr="001C2110" w:rsidRDefault="001C2110" w:rsidP="001C2110">
      <w:pPr>
        <w:numPr>
          <w:ilvl w:val="2"/>
          <w:numId w:val="8"/>
        </w:numPr>
        <w:snapToGrid w:val="0"/>
        <w:jc w:val="both"/>
        <w:rPr>
          <w:rFonts w:eastAsia="Batang"/>
          <w:sz w:val="20"/>
          <w:szCs w:val="20"/>
          <w:lang w:val="en-GB" w:eastAsia="x-none"/>
        </w:rPr>
      </w:pPr>
      <w:r w:rsidRPr="001C2110">
        <w:rPr>
          <w:rFonts w:eastAsia="Batang"/>
          <w:sz w:val="20"/>
          <w:szCs w:val="20"/>
          <w:lang w:val="en-GB" w:eastAsia="x-none"/>
        </w:rPr>
        <w:t>FFS: If additional DCI format(s) are supported, e.g. existing DCI formats 0_0, 0_1, 0_2, 1_0 as well as new DCI format(s) dedicated for beam indication</w:t>
      </w:r>
    </w:p>
    <w:p w14:paraId="446F5C84" w14:textId="47C31357" w:rsidR="004A34DD" w:rsidRDefault="004A34DD" w:rsidP="00B02A6D">
      <w:pPr>
        <w:snapToGrid w:val="0"/>
        <w:rPr>
          <w:bCs/>
          <w:sz w:val="20"/>
        </w:rPr>
      </w:pPr>
    </w:p>
    <w:p w14:paraId="430B0156" w14:textId="1916792A" w:rsidR="0087110D" w:rsidRDefault="0087110D" w:rsidP="009A652A">
      <w:pPr>
        <w:jc w:val="both"/>
        <w:rPr>
          <w:sz w:val="20"/>
        </w:rPr>
      </w:pPr>
      <w:r>
        <w:rPr>
          <w:sz w:val="20"/>
        </w:rPr>
        <w:t>The part of the agreed text was “(for) beam indication”</w:t>
      </w:r>
      <w:r w:rsidR="00566D5A">
        <w:rPr>
          <w:sz w:val="20"/>
        </w:rPr>
        <w:t xml:space="preserve"> (‘</w:t>
      </w:r>
      <w:r w:rsidR="00EB3DF0" w:rsidRPr="009A652A">
        <w:rPr>
          <w:color w:val="FF0000"/>
          <w:sz w:val="20"/>
        </w:rPr>
        <w:t>joint</w:t>
      </w:r>
      <w:r w:rsidR="00566D5A">
        <w:rPr>
          <w:sz w:val="20"/>
        </w:rPr>
        <w:t>’</w:t>
      </w:r>
      <w:r w:rsidR="00EB3DF0">
        <w:rPr>
          <w:sz w:val="20"/>
        </w:rPr>
        <w:t xml:space="preserve"> was in red since it was suggested and discussed but without conclusion</w:t>
      </w:r>
      <w:r w:rsidR="00566D5A">
        <w:rPr>
          <w:sz w:val="20"/>
        </w:rPr>
        <w:t>, therefore the word ‘joint’ is not yet agreed</w:t>
      </w:r>
      <w:r w:rsidR="00EB3DF0">
        <w:rPr>
          <w:sz w:val="20"/>
        </w:rPr>
        <w:t>)</w:t>
      </w:r>
      <w:r w:rsidR="009A652A">
        <w:rPr>
          <w:sz w:val="20"/>
        </w:rPr>
        <w:t>. During the discussion several versions were proposed:</w:t>
      </w:r>
    </w:p>
    <w:p w14:paraId="1456FF2D" w14:textId="3A09C3BC"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V1.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and separate DL/UL beam indication</w:t>
      </w:r>
      <w:r w:rsidR="009A652A">
        <w:rPr>
          <w:rFonts w:ascii="Times New Roman" w:hAnsi="Times New Roman" w:cs="Times New Roman"/>
          <w:sz w:val="20"/>
        </w:rPr>
        <w:t>”: This is equivalent to “</w:t>
      </w:r>
      <w:r w:rsidR="009A652A" w:rsidRPr="00566D5A">
        <w:rPr>
          <w:rFonts w:ascii="Times New Roman" w:hAnsi="Times New Roman" w:cs="Times New Roman"/>
          <w:color w:val="3333FF"/>
          <w:sz w:val="20"/>
        </w:rPr>
        <w:t>for beam indication</w:t>
      </w:r>
      <w:r w:rsidR="009A652A">
        <w:rPr>
          <w:rFonts w:ascii="Times New Roman" w:hAnsi="Times New Roman" w:cs="Times New Roman"/>
          <w:sz w:val="20"/>
        </w:rPr>
        <w:t xml:space="preserve">” since the unified TCI framework comprises joint and separate DL/UL.  </w:t>
      </w:r>
    </w:p>
    <w:p w14:paraId="49B1250B" w14:textId="4ED70621" w:rsidR="009A652A"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lastRenderedPageBreak/>
        <w:t xml:space="preserve">V2. </w:t>
      </w:r>
      <w:r w:rsidR="009A652A">
        <w:rPr>
          <w:rFonts w:ascii="Times New Roman" w:hAnsi="Times New Roman" w:cs="Times New Roman"/>
          <w:sz w:val="20"/>
        </w:rPr>
        <w:t>“</w:t>
      </w:r>
      <w:r w:rsidR="009A652A" w:rsidRPr="00566D5A">
        <w:rPr>
          <w:rFonts w:ascii="Times New Roman" w:hAnsi="Times New Roman" w:cs="Times New Roman"/>
          <w:color w:val="3333FF"/>
          <w:sz w:val="20"/>
        </w:rPr>
        <w:t>for joint DL/UL beam indication</w:t>
      </w:r>
      <w:r w:rsidR="009A652A">
        <w:rPr>
          <w:rFonts w:ascii="Times New Roman" w:hAnsi="Times New Roman" w:cs="Times New Roman"/>
          <w:sz w:val="20"/>
        </w:rPr>
        <w:t>”: This keeps the separate DL/UL mode open.</w:t>
      </w:r>
      <w:r>
        <w:rPr>
          <w:rFonts w:ascii="Times New Roman" w:hAnsi="Times New Roman" w:cs="Times New Roman"/>
          <w:sz w:val="20"/>
        </w:rPr>
        <w:t xml:space="preserve"> The rationale is that DCI 1_1/1_2 only includes DL assignment (but not UL grant). In this case, UL-only beam indication (used when, e.g. MPE event occurs) can only be done when DL assignment is available thereby resulting in poor latency performance. </w:t>
      </w:r>
    </w:p>
    <w:p w14:paraId="1FD7373F" w14:textId="31CE2C40" w:rsidR="0087110D" w:rsidRPr="001C59B4" w:rsidRDefault="00371C8D" w:rsidP="009F3F8F">
      <w:pPr>
        <w:pStyle w:val="ListParagraph"/>
        <w:numPr>
          <w:ilvl w:val="0"/>
          <w:numId w:val="16"/>
        </w:numPr>
        <w:jc w:val="both"/>
        <w:rPr>
          <w:rFonts w:ascii="Times New Roman" w:hAnsi="Times New Roman" w:cs="Times New Roman"/>
          <w:sz w:val="20"/>
        </w:rPr>
      </w:pPr>
      <w:r>
        <w:rPr>
          <w:rFonts w:ascii="Times New Roman" w:hAnsi="Times New Roman" w:cs="Times New Roman"/>
          <w:sz w:val="20"/>
        </w:rPr>
        <w:t xml:space="preserve">V3. </w:t>
      </w:r>
      <w:r w:rsidR="009A652A">
        <w:rPr>
          <w:rFonts w:ascii="Times New Roman" w:hAnsi="Times New Roman" w:cs="Times New Roman"/>
          <w:sz w:val="20"/>
        </w:rPr>
        <w:t>(reworded) “</w:t>
      </w:r>
      <w:r w:rsidR="009A652A" w:rsidRPr="008E1457">
        <w:rPr>
          <w:rFonts w:ascii="Times New Roman" w:hAnsi="Times New Roman" w:cs="Times New Roman"/>
          <w:color w:val="3333FF"/>
          <w:sz w:val="20"/>
        </w:rPr>
        <w:t>for joint DL/UL beam indication, as well as DL</w:t>
      </w:r>
      <w:r w:rsidRPr="008E1457">
        <w:rPr>
          <w:rFonts w:ascii="Times New Roman" w:hAnsi="Times New Roman" w:cs="Times New Roman"/>
          <w:color w:val="3333FF"/>
          <w:sz w:val="20"/>
        </w:rPr>
        <w:t>-only</w:t>
      </w:r>
      <w:r w:rsidR="009A652A" w:rsidRPr="008E1457">
        <w:rPr>
          <w:rFonts w:ascii="Times New Roman" w:hAnsi="Times New Roman" w:cs="Times New Roman"/>
          <w:color w:val="3333FF"/>
          <w:sz w:val="20"/>
        </w:rPr>
        <w:t xml:space="preserve"> beam indication </w:t>
      </w:r>
      <w:r w:rsidR="008E1457">
        <w:rPr>
          <w:rFonts w:ascii="Times New Roman" w:hAnsi="Times New Roman" w:cs="Times New Roman"/>
          <w:color w:val="3333FF"/>
          <w:sz w:val="20"/>
        </w:rPr>
        <w:t xml:space="preserve">in case of </w:t>
      </w:r>
      <w:r w:rsidR="009A652A" w:rsidRPr="008E1457">
        <w:rPr>
          <w:rFonts w:ascii="Times New Roman" w:hAnsi="Times New Roman" w:cs="Times New Roman"/>
          <w:color w:val="3333FF"/>
          <w:sz w:val="20"/>
        </w:rPr>
        <w:t>separate DL/UL beam indication</w:t>
      </w:r>
      <w:r w:rsidR="009A652A">
        <w:rPr>
          <w:rFonts w:ascii="Times New Roman" w:hAnsi="Times New Roman" w:cs="Times New Roman"/>
          <w:sz w:val="20"/>
        </w:rPr>
        <w:t xml:space="preserve">”: This keeps only the UL part for separate DL/UL mode open. </w:t>
      </w:r>
      <w:r>
        <w:rPr>
          <w:rFonts w:ascii="Times New Roman" w:hAnsi="Times New Roman" w:cs="Times New Roman"/>
          <w:sz w:val="20"/>
        </w:rPr>
        <w:t>The rationale is the same as V2 and there is no reason not to use DCI 1_1/1_2 for DL-only beam indication.</w:t>
      </w:r>
    </w:p>
    <w:p w14:paraId="0B746995" w14:textId="77777777" w:rsidR="00C56405" w:rsidRDefault="00C56405" w:rsidP="0076622A">
      <w:pPr>
        <w:snapToGrid w:val="0"/>
        <w:jc w:val="both"/>
        <w:rPr>
          <w:b/>
          <w:sz w:val="20"/>
          <w:szCs w:val="20"/>
          <w:u w:val="single"/>
        </w:rPr>
      </w:pPr>
    </w:p>
    <w:p w14:paraId="312E46CB" w14:textId="3D5C917A" w:rsidR="0076622A" w:rsidRPr="0076622A" w:rsidRDefault="0066587B" w:rsidP="0076622A">
      <w:pPr>
        <w:snapToGrid w:val="0"/>
        <w:jc w:val="both"/>
        <w:rPr>
          <w:sz w:val="20"/>
          <w:szCs w:val="20"/>
        </w:rPr>
      </w:pPr>
      <w:r w:rsidRPr="005120F4">
        <w:rPr>
          <w:b/>
          <w:sz w:val="20"/>
          <w:szCs w:val="20"/>
          <w:u w:val="single"/>
        </w:rPr>
        <w:t>Observation</w:t>
      </w:r>
      <w:r w:rsidR="00A12AC7">
        <w:rPr>
          <w:b/>
          <w:sz w:val="20"/>
          <w:szCs w:val="20"/>
          <w:u w:val="single"/>
        </w:rPr>
        <w:t xml:space="preserve"> 1</w:t>
      </w:r>
      <w:r>
        <w:rPr>
          <w:sz w:val="20"/>
          <w:szCs w:val="20"/>
        </w:rPr>
        <w:t xml:space="preserve">: </w:t>
      </w:r>
      <w:r w:rsidR="0076622A" w:rsidRPr="0076622A">
        <w:rPr>
          <w:sz w:val="20"/>
          <w:szCs w:val="20"/>
        </w:rPr>
        <w:t>Companies’ preferenc</w:t>
      </w:r>
      <w:r w:rsidR="008E1457">
        <w:rPr>
          <w:sz w:val="20"/>
          <w:szCs w:val="20"/>
        </w:rPr>
        <w:t xml:space="preserve">es </w:t>
      </w:r>
      <w:r w:rsidR="0090707A">
        <w:rPr>
          <w:sz w:val="20"/>
          <w:szCs w:val="20"/>
        </w:rPr>
        <w:t xml:space="preserve">can be summarized as follows (along with the primary arguments </w:t>
      </w:r>
      <w:r w:rsidR="0087457A">
        <w:rPr>
          <w:sz w:val="20"/>
          <w:szCs w:val="20"/>
        </w:rPr>
        <w:t xml:space="preserve">made by some of the proponents). Since V2 is supported by only 1 company who </w:t>
      </w:r>
      <w:r w:rsidR="003B52D6">
        <w:rPr>
          <w:sz w:val="20"/>
          <w:szCs w:val="20"/>
        </w:rPr>
        <w:t xml:space="preserve">also supports V3, it is removed (see </w:t>
      </w:r>
      <w:r w:rsidR="003B52D6">
        <w:rPr>
          <w:sz w:val="20"/>
          <w:szCs w:val="20"/>
        </w:rPr>
        <w:fldChar w:fldCharType="begin"/>
      </w:r>
      <w:r w:rsidR="003B52D6">
        <w:rPr>
          <w:sz w:val="20"/>
          <w:szCs w:val="20"/>
        </w:rPr>
        <w:instrText xml:space="preserve"> REF _Ref55943187 \r \h </w:instrText>
      </w:r>
      <w:r w:rsidR="003B52D6">
        <w:rPr>
          <w:sz w:val="20"/>
          <w:szCs w:val="20"/>
        </w:rPr>
      </w:r>
      <w:r w:rsidR="003B52D6">
        <w:rPr>
          <w:sz w:val="20"/>
          <w:szCs w:val="20"/>
        </w:rPr>
        <w:fldChar w:fldCharType="separate"/>
      </w:r>
      <w:r w:rsidR="007C7F15">
        <w:rPr>
          <w:sz w:val="20"/>
          <w:szCs w:val="20"/>
        </w:rPr>
        <w:t>[1]</w:t>
      </w:r>
      <w:r w:rsidR="003B52D6">
        <w:rPr>
          <w:sz w:val="20"/>
          <w:szCs w:val="20"/>
        </w:rPr>
        <w:fldChar w:fldCharType="end"/>
      </w:r>
      <w:r w:rsidR="003B52D6">
        <w:rPr>
          <w:sz w:val="20"/>
          <w:szCs w:val="20"/>
        </w:rPr>
        <w:t xml:space="preserve"> for details).</w:t>
      </w:r>
      <w:r w:rsidR="00AD0A4F">
        <w:rPr>
          <w:sz w:val="20"/>
          <w:szCs w:val="20"/>
        </w:rPr>
        <w:t xml:space="preserve"> </w:t>
      </w:r>
    </w:p>
    <w:p w14:paraId="3725DB22" w14:textId="77777777" w:rsidR="008E1457" w:rsidRDefault="0076622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V1</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566D5A">
        <w:rPr>
          <w:rFonts w:ascii="Times New Roman" w:hAnsi="Times New Roman" w:cs="Times New Roman"/>
          <w:color w:val="3333FF"/>
          <w:sz w:val="20"/>
        </w:rPr>
        <w:t>for joint and 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Pr>
          <w:rFonts w:ascii="Times New Roman" w:hAnsi="Times New Roman" w:cs="Times New Roman"/>
          <w:sz w:val="20"/>
          <w:szCs w:val="20"/>
        </w:rPr>
        <w:t>:</w:t>
      </w:r>
      <w:r w:rsidR="0009283A">
        <w:rPr>
          <w:rFonts w:ascii="Times New Roman" w:hAnsi="Times New Roman" w:cs="Times New Roman"/>
          <w:sz w:val="20"/>
          <w:szCs w:val="20"/>
        </w:rPr>
        <w:t xml:space="preserve"> </w:t>
      </w:r>
    </w:p>
    <w:p w14:paraId="1747876E" w14:textId="12E87A8D" w:rsidR="0076622A" w:rsidRDefault="008E1457"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(14)</w:t>
      </w:r>
      <w:r>
        <w:rPr>
          <w:rFonts w:ascii="Times New Roman" w:hAnsi="Times New Roman" w:cs="Times New Roman"/>
          <w:sz w:val="20"/>
          <w:szCs w:val="20"/>
        </w:rPr>
        <w:t xml:space="preserve">: </w:t>
      </w:r>
      <w:r w:rsidR="0009283A">
        <w:rPr>
          <w:rFonts w:ascii="Times New Roman" w:hAnsi="Times New Roman" w:cs="Times New Roman"/>
          <w:sz w:val="20"/>
          <w:szCs w:val="20"/>
        </w:rPr>
        <w:t>Apple</w:t>
      </w:r>
      <w:r w:rsidR="00BA5B60">
        <w:rPr>
          <w:rFonts w:ascii="Times New Roman" w:hAnsi="Times New Roman" w:cs="Times New Roman"/>
          <w:sz w:val="20"/>
          <w:szCs w:val="20"/>
        </w:rPr>
        <w:t xml:space="preserve">, OPPO, NTT Docomo, </w:t>
      </w:r>
      <w:r w:rsidR="0011059A">
        <w:rPr>
          <w:rFonts w:ascii="Times New Roman" w:hAnsi="Times New Roman" w:cs="Times New Roman"/>
          <w:sz w:val="20"/>
          <w:szCs w:val="20"/>
        </w:rPr>
        <w:t>LG</w:t>
      </w:r>
      <w:r w:rsidR="00C147A2">
        <w:rPr>
          <w:rFonts w:ascii="Times New Roman" w:hAnsi="Times New Roman" w:cs="Times New Roman"/>
          <w:sz w:val="20"/>
          <w:szCs w:val="20"/>
        </w:rPr>
        <w:t>, Spreadtrum, Nokia/NSB</w:t>
      </w:r>
      <w:r w:rsidR="003B5DE3">
        <w:rPr>
          <w:rFonts w:ascii="Times New Roman" w:hAnsi="Times New Roman" w:cs="Times New Roman"/>
          <w:sz w:val="20"/>
          <w:szCs w:val="20"/>
        </w:rPr>
        <w:t>, Huawei/HiSi, Ericsson</w:t>
      </w:r>
      <w:r w:rsidR="003D1BA6">
        <w:rPr>
          <w:rFonts w:ascii="Times New Roman" w:hAnsi="Times New Roman" w:cs="Times New Roman"/>
          <w:sz w:val="20"/>
          <w:szCs w:val="20"/>
        </w:rPr>
        <w:t>, Intel</w:t>
      </w:r>
      <w:r w:rsidR="0090707A">
        <w:rPr>
          <w:rFonts w:ascii="Times New Roman" w:hAnsi="Times New Roman" w:cs="Times New Roman"/>
          <w:sz w:val="20"/>
          <w:szCs w:val="20"/>
        </w:rPr>
        <w:t>, Fraunhofer IIS/HHI,</w:t>
      </w:r>
      <w:r w:rsidR="008E3AFC">
        <w:rPr>
          <w:rFonts w:ascii="Times New Roman" w:hAnsi="Times New Roman" w:cs="Times New Roman"/>
          <w:sz w:val="20"/>
          <w:szCs w:val="20"/>
        </w:rPr>
        <w:t xml:space="preserve"> vivo</w:t>
      </w:r>
    </w:p>
    <w:p w14:paraId="7BB229FE" w14:textId="66EABEE6" w:rsidR="00A12AC7" w:rsidRDefault="00EC0E66" w:rsidP="008E1457">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69830F9E" w14:textId="160AF3F5" w:rsidR="00A12AC7" w:rsidRDefault="00A12AC7" w:rsidP="00A12AC7">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 xml:space="preserve">Against V3 with dedicated DCI (previous UL Tx beam) it’s unclear why NW schedule such transmission given the MPE event. Against V3 with UL DCI, it’s unclear the NW would know if the UE received the DCI or not, given </w:t>
      </w:r>
      <w:r w:rsidR="002057A6">
        <w:rPr>
          <w:rFonts w:ascii="Times New Roman" w:eastAsia="DengXian" w:hAnsi="Times New Roman" w:cs="Times New Roman"/>
          <w:sz w:val="18"/>
          <w:szCs w:val="18"/>
          <w:lang w:eastAsia="zh-CN"/>
        </w:rPr>
        <w:t>that there is no ACK for UL DCI</w:t>
      </w:r>
    </w:p>
    <w:p w14:paraId="0008031A" w14:textId="77777777" w:rsidR="00722951" w:rsidRDefault="0009283A" w:rsidP="0076622A">
      <w:pPr>
        <w:pStyle w:val="ListParagraph"/>
        <w:numPr>
          <w:ilvl w:val="0"/>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V3</w:t>
      </w:r>
      <w:r w:rsidR="008E1457">
        <w:rPr>
          <w:rFonts w:ascii="Times New Roman" w:hAnsi="Times New Roman" w:cs="Times New Roman"/>
          <w:sz w:val="20"/>
          <w:szCs w:val="20"/>
        </w:rPr>
        <w:t xml:space="preserve"> (</w:t>
      </w:r>
      <w:r w:rsidR="008E1457">
        <w:rPr>
          <w:rFonts w:ascii="Times New Roman" w:hAnsi="Times New Roman" w:cs="Times New Roman"/>
          <w:sz w:val="20"/>
        </w:rPr>
        <w:t>“</w:t>
      </w:r>
      <w:r w:rsidR="008E1457" w:rsidRPr="008E1457">
        <w:rPr>
          <w:rFonts w:ascii="Times New Roman" w:hAnsi="Times New Roman" w:cs="Times New Roman"/>
          <w:color w:val="3333FF"/>
          <w:sz w:val="20"/>
        </w:rPr>
        <w:t xml:space="preserve">for joint DL/UL beam indication, as well as DL-only beam indication </w:t>
      </w:r>
      <w:r w:rsidR="008E1457">
        <w:rPr>
          <w:rFonts w:ascii="Times New Roman" w:hAnsi="Times New Roman" w:cs="Times New Roman"/>
          <w:color w:val="3333FF"/>
          <w:sz w:val="20"/>
        </w:rPr>
        <w:t xml:space="preserve">in case of </w:t>
      </w:r>
      <w:r w:rsidR="008E1457" w:rsidRPr="008E1457">
        <w:rPr>
          <w:rFonts w:ascii="Times New Roman" w:hAnsi="Times New Roman" w:cs="Times New Roman"/>
          <w:color w:val="3333FF"/>
          <w:sz w:val="20"/>
        </w:rPr>
        <w:t>separate DL/UL beam indication</w:t>
      </w:r>
      <w:r w:rsidR="008E1457">
        <w:rPr>
          <w:rFonts w:ascii="Times New Roman" w:hAnsi="Times New Roman" w:cs="Times New Roman"/>
          <w:sz w:val="20"/>
        </w:rPr>
        <w:t>”</w:t>
      </w:r>
      <w:r w:rsidR="008E1457">
        <w:rPr>
          <w:rFonts w:ascii="Times New Roman" w:hAnsi="Times New Roman" w:cs="Times New Roman"/>
          <w:sz w:val="20"/>
          <w:szCs w:val="20"/>
        </w:rPr>
        <w:t>)</w:t>
      </w:r>
      <w:r w:rsidR="0076622A">
        <w:rPr>
          <w:rFonts w:ascii="Times New Roman" w:hAnsi="Times New Roman" w:cs="Times New Roman"/>
          <w:sz w:val="20"/>
          <w:szCs w:val="20"/>
        </w:rPr>
        <w:t>:</w:t>
      </w:r>
      <w:r>
        <w:rPr>
          <w:rFonts w:ascii="Times New Roman" w:hAnsi="Times New Roman" w:cs="Times New Roman"/>
          <w:sz w:val="20"/>
          <w:szCs w:val="20"/>
        </w:rPr>
        <w:t xml:space="preserve"> </w:t>
      </w:r>
    </w:p>
    <w:p w14:paraId="5D6FC1F8" w14:textId="5FDA3D31" w:rsidR="0076622A" w:rsidRDefault="00722951"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Supported by</w:t>
      </w:r>
      <w:r w:rsidR="00274FFA">
        <w:rPr>
          <w:rFonts w:ascii="Times New Roman" w:hAnsi="Times New Roman" w:cs="Times New Roman"/>
          <w:sz w:val="20"/>
          <w:szCs w:val="20"/>
        </w:rPr>
        <w:t xml:space="preserve"> (16)</w:t>
      </w:r>
      <w:r>
        <w:rPr>
          <w:rFonts w:ascii="Times New Roman" w:hAnsi="Times New Roman" w:cs="Times New Roman"/>
          <w:sz w:val="20"/>
          <w:szCs w:val="20"/>
        </w:rPr>
        <w:t xml:space="preserve">: </w:t>
      </w:r>
      <w:r w:rsidR="0009283A">
        <w:rPr>
          <w:rFonts w:ascii="Times New Roman" w:hAnsi="Times New Roman" w:cs="Times New Roman"/>
          <w:sz w:val="20"/>
          <w:szCs w:val="20"/>
        </w:rPr>
        <w:t xml:space="preserve">Qualcomm, </w:t>
      </w:r>
      <w:r w:rsidR="00270670">
        <w:rPr>
          <w:rFonts w:ascii="Times New Roman" w:hAnsi="Times New Roman" w:cs="Times New Roman"/>
          <w:sz w:val="20"/>
          <w:szCs w:val="20"/>
        </w:rPr>
        <w:t>CATT</w:t>
      </w:r>
      <w:r w:rsidR="00BA5B60">
        <w:rPr>
          <w:rFonts w:ascii="Times New Roman" w:hAnsi="Times New Roman" w:cs="Times New Roman"/>
          <w:sz w:val="20"/>
          <w:szCs w:val="20"/>
        </w:rPr>
        <w:t xml:space="preserve">, ZTE, NTT Docomo, </w:t>
      </w:r>
      <w:r w:rsidR="0011059A">
        <w:rPr>
          <w:rFonts w:ascii="Times New Roman" w:hAnsi="Times New Roman" w:cs="Times New Roman"/>
          <w:sz w:val="20"/>
          <w:szCs w:val="20"/>
        </w:rPr>
        <w:t xml:space="preserve">Xiaomi, MediaTek, </w:t>
      </w:r>
      <w:r w:rsidR="003B5DE3">
        <w:rPr>
          <w:rFonts w:ascii="Times New Roman" w:hAnsi="Times New Roman" w:cs="Times New Roman"/>
          <w:sz w:val="20"/>
          <w:szCs w:val="20"/>
        </w:rPr>
        <w:t>APT, Samsung</w:t>
      </w:r>
      <w:r w:rsidR="003D1BA6">
        <w:rPr>
          <w:rFonts w:ascii="Times New Roman" w:hAnsi="Times New Roman" w:cs="Times New Roman"/>
          <w:sz w:val="20"/>
          <w:szCs w:val="20"/>
        </w:rPr>
        <w:t>, Futurewei</w:t>
      </w:r>
      <w:r w:rsidR="0090707A">
        <w:rPr>
          <w:rFonts w:ascii="Times New Roman" w:hAnsi="Times New Roman" w:cs="Times New Roman"/>
          <w:sz w:val="20"/>
          <w:szCs w:val="20"/>
        </w:rPr>
        <w:t>, Fraunhofer IIS/HHI, IDC</w:t>
      </w:r>
      <w:r w:rsidR="008E3AFC">
        <w:rPr>
          <w:rFonts w:ascii="Times New Roman" w:hAnsi="Times New Roman" w:cs="Times New Roman"/>
          <w:sz w:val="20"/>
          <w:szCs w:val="20"/>
        </w:rPr>
        <w:t xml:space="preserve">, Lenovo/MoM, </w:t>
      </w:r>
      <w:r w:rsidR="00DB45F4">
        <w:rPr>
          <w:rFonts w:ascii="Times New Roman" w:hAnsi="Times New Roman" w:cs="Times New Roman"/>
          <w:sz w:val="20"/>
          <w:szCs w:val="20"/>
        </w:rPr>
        <w:t>Sony, AT&amp;T</w:t>
      </w:r>
    </w:p>
    <w:p w14:paraId="526A5CBD" w14:textId="272A1A5E" w:rsidR="00A12AC7" w:rsidRDefault="00A44769" w:rsidP="00722951">
      <w:pPr>
        <w:pStyle w:val="ListParagraph"/>
        <w:numPr>
          <w:ilvl w:val="1"/>
          <w:numId w:val="8"/>
        </w:numPr>
        <w:snapToGri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Main a</w:t>
      </w:r>
      <w:r w:rsidR="00A12AC7">
        <w:rPr>
          <w:rFonts w:ascii="Times New Roman" w:hAnsi="Times New Roman" w:cs="Times New Roman"/>
          <w:sz w:val="20"/>
          <w:szCs w:val="20"/>
        </w:rPr>
        <w:t>rguments</w:t>
      </w:r>
      <w:r w:rsidR="00017CBB">
        <w:rPr>
          <w:rFonts w:ascii="Times New Roman" w:hAnsi="Times New Roman" w:cs="Times New Roman"/>
          <w:sz w:val="20"/>
          <w:szCs w:val="20"/>
        </w:rPr>
        <w:t xml:space="preserve"> (so far)</w:t>
      </w:r>
      <w:r w:rsidR="00A12AC7">
        <w:rPr>
          <w:rFonts w:ascii="Times New Roman" w:hAnsi="Times New Roman" w:cs="Times New Roman"/>
          <w:sz w:val="20"/>
          <w:szCs w:val="20"/>
        </w:rPr>
        <w:t xml:space="preserve">: </w:t>
      </w:r>
    </w:p>
    <w:p w14:paraId="3F540A70" w14:textId="6D27BF35" w:rsidR="007151BC" w:rsidRPr="007151BC" w:rsidRDefault="007151BC" w:rsidP="007151BC">
      <w:pPr>
        <w:pStyle w:val="ListParagraph"/>
        <w:numPr>
          <w:ilvl w:val="2"/>
          <w:numId w:val="8"/>
        </w:numPr>
        <w:snapToGrid w:val="0"/>
        <w:spacing w:after="0" w:line="240" w:lineRule="auto"/>
        <w:jc w:val="both"/>
        <w:rPr>
          <w:rFonts w:ascii="Times New Roman" w:hAnsi="Times New Roman" w:cs="Times New Roman"/>
          <w:sz w:val="20"/>
          <w:szCs w:val="20"/>
        </w:rPr>
      </w:pPr>
      <w:r>
        <w:rPr>
          <w:rFonts w:ascii="Times New Roman" w:eastAsia="DengXian" w:hAnsi="Times New Roman" w:cs="Times New Roman"/>
          <w:sz w:val="18"/>
          <w:szCs w:val="18"/>
          <w:lang w:eastAsia="zh-CN"/>
        </w:rPr>
        <w:t>For V3 with UL DCI, t</w:t>
      </w:r>
      <w:r w:rsidR="00AD4732">
        <w:rPr>
          <w:rFonts w:ascii="Times New Roman" w:eastAsia="DengXian" w:hAnsi="Times New Roman" w:cs="Times New Roman"/>
          <w:sz w:val="18"/>
          <w:szCs w:val="18"/>
          <w:lang w:eastAsia="zh-CN"/>
        </w:rPr>
        <w:t>he time point(s) of separate DL and UL beam indication may be different with high probability</w:t>
      </w:r>
      <w:r w:rsidR="00EC77D3">
        <w:rPr>
          <w:rFonts w:ascii="Times New Roman" w:eastAsia="DengXian" w:hAnsi="Times New Roman" w:cs="Times New Roman"/>
          <w:sz w:val="18"/>
          <w:szCs w:val="18"/>
          <w:lang w:eastAsia="zh-CN"/>
        </w:rPr>
        <w:t xml:space="preserve">. </w:t>
      </w:r>
      <w:r w:rsidR="00EC77D3" w:rsidRPr="00EC77D3">
        <w:rPr>
          <w:rFonts w:ascii="Times New Roman" w:eastAsia="Yu Mincho" w:hAnsi="Times New Roman" w:cs="Times New Roman"/>
          <w:sz w:val="18"/>
          <w:szCs w:val="18"/>
          <w:lang w:eastAsia="ja-JP"/>
        </w:rPr>
        <w:t>Utilizing UL DCIs for UL scheduling seems reasonable</w:t>
      </w:r>
      <w:r>
        <w:rPr>
          <w:rFonts w:ascii="Times New Roman" w:eastAsia="Yu Mincho" w:hAnsi="Times New Roman" w:cs="Times New Roman"/>
          <w:sz w:val="18"/>
          <w:szCs w:val="18"/>
          <w:lang w:eastAsia="ja-JP"/>
        </w:rPr>
        <w:t>.</w:t>
      </w:r>
    </w:p>
    <w:p w14:paraId="0753548D" w14:textId="7E9C4D18" w:rsidR="00EC77D3" w:rsidRPr="00D56795" w:rsidRDefault="00D56795" w:rsidP="00EC77D3">
      <w:pPr>
        <w:pStyle w:val="ListParagraph"/>
        <w:numPr>
          <w:ilvl w:val="2"/>
          <w:numId w:val="8"/>
        </w:numPr>
        <w:snapToGrid w:val="0"/>
        <w:spacing w:after="0" w:line="240" w:lineRule="auto"/>
        <w:jc w:val="both"/>
        <w:rPr>
          <w:rFonts w:ascii="Times New Roman" w:hAnsi="Times New Roman" w:cs="Times New Roman"/>
          <w:sz w:val="18"/>
          <w:szCs w:val="20"/>
        </w:rPr>
      </w:pPr>
      <w:r w:rsidRPr="00D56795">
        <w:rPr>
          <w:rFonts w:ascii="Times New Roman" w:hAnsi="Times New Roman" w:cs="Times New Roman"/>
          <w:sz w:val="18"/>
          <w:szCs w:val="20"/>
        </w:rPr>
        <w:t xml:space="preserve">Against V1, </w:t>
      </w:r>
      <w:r w:rsidRPr="00D56795">
        <w:rPr>
          <w:rFonts w:ascii="Times New Roman" w:hAnsi="Times New Roman" w:cs="Times New Roman"/>
          <w:sz w:val="18"/>
        </w:rPr>
        <w:t>UL-on</w:t>
      </w:r>
      <w:r>
        <w:rPr>
          <w:rFonts w:ascii="Times New Roman" w:hAnsi="Times New Roman" w:cs="Times New Roman"/>
          <w:sz w:val="18"/>
        </w:rPr>
        <w:t>ly beam indication (</w:t>
      </w:r>
      <w:r w:rsidR="00017CBB">
        <w:rPr>
          <w:rFonts w:ascii="Times New Roman" w:hAnsi="Times New Roman" w:cs="Times New Roman"/>
          <w:sz w:val="18"/>
        </w:rPr>
        <w:t xml:space="preserve">note: perhaps </w:t>
      </w:r>
      <w:r>
        <w:rPr>
          <w:rFonts w:ascii="Times New Roman" w:hAnsi="Times New Roman" w:cs="Times New Roman"/>
          <w:sz w:val="18"/>
        </w:rPr>
        <w:t xml:space="preserve">used </w:t>
      </w:r>
      <w:r w:rsidR="00017CBB" w:rsidRPr="00017CBB">
        <w:rPr>
          <w:rFonts w:ascii="Times New Roman" w:hAnsi="Times New Roman" w:cs="Times New Roman"/>
          <w:i/>
          <w:sz w:val="18"/>
        </w:rPr>
        <w:t>only</w:t>
      </w:r>
      <w:r w:rsidR="00017CBB">
        <w:rPr>
          <w:rFonts w:ascii="Times New Roman" w:hAnsi="Times New Roman" w:cs="Times New Roman"/>
          <w:sz w:val="18"/>
        </w:rPr>
        <w:t xml:space="preserve"> </w:t>
      </w:r>
      <w:r>
        <w:rPr>
          <w:rFonts w:ascii="Times New Roman" w:hAnsi="Times New Roman" w:cs="Times New Roman"/>
          <w:sz w:val="18"/>
        </w:rPr>
        <w:t>when</w:t>
      </w:r>
      <w:r w:rsidRPr="00D56795">
        <w:rPr>
          <w:rFonts w:ascii="Times New Roman" w:hAnsi="Times New Roman" w:cs="Times New Roman"/>
          <w:sz w:val="18"/>
        </w:rPr>
        <w:t xml:space="preserve"> MPE event occurs) can only be done when DL assignment is available thereby resulting in poor latency performance</w:t>
      </w:r>
      <w:r w:rsidR="007151BC">
        <w:rPr>
          <w:rFonts w:ascii="Times New Roman" w:hAnsi="Times New Roman" w:cs="Times New Roman"/>
          <w:sz w:val="18"/>
        </w:rPr>
        <w:t xml:space="preserve"> and restriction </w:t>
      </w:r>
    </w:p>
    <w:p w14:paraId="153858C9" w14:textId="77777777" w:rsidR="00AD0A4F" w:rsidRDefault="00AD0A4F" w:rsidP="0076622A">
      <w:pPr>
        <w:snapToGrid w:val="0"/>
        <w:jc w:val="both"/>
        <w:rPr>
          <w:sz w:val="20"/>
          <w:szCs w:val="20"/>
        </w:rPr>
      </w:pPr>
    </w:p>
    <w:p w14:paraId="7EC036EA" w14:textId="2C56FC1F" w:rsidR="0076622A" w:rsidRDefault="00AD0A4F" w:rsidP="0076622A">
      <w:pPr>
        <w:snapToGrid w:val="0"/>
        <w:jc w:val="both"/>
        <w:rPr>
          <w:sz w:val="20"/>
          <w:szCs w:val="20"/>
        </w:rPr>
      </w:pPr>
      <w:r>
        <w:rPr>
          <w:sz w:val="20"/>
          <w:szCs w:val="20"/>
        </w:rPr>
        <w:t>It is apparent that there is no consensus in changing the text of the agreement (to either V1 or V3). Therefore, the agreed text remains as “</w:t>
      </w:r>
      <w:r w:rsidRPr="001C2110">
        <w:rPr>
          <w:rFonts w:eastAsia="Batang"/>
          <w:sz w:val="20"/>
          <w:szCs w:val="20"/>
          <w:lang w:val="en-GB" w:eastAsia="x-none"/>
        </w:rPr>
        <w:t>The existing DCI formats 1_1 and 1_2 are reused</w:t>
      </w:r>
      <w:r>
        <w:rPr>
          <w:rFonts w:eastAsia="Batang"/>
          <w:sz w:val="20"/>
          <w:szCs w:val="20"/>
          <w:lang w:val="en-GB" w:eastAsia="x-none"/>
        </w:rPr>
        <w:t xml:space="preserve"> for beam indication</w:t>
      </w:r>
      <w:r>
        <w:rPr>
          <w:sz w:val="20"/>
          <w:szCs w:val="20"/>
        </w:rPr>
        <w:t xml:space="preserve">”. This implies that DCI formats 1_1 and 1_2 can be used for both joint DL/UL and separate DL/UL TCI state update (beam indication). </w:t>
      </w:r>
    </w:p>
    <w:p w14:paraId="25D22263" w14:textId="2012F9B8" w:rsidR="00AD0A4F" w:rsidRPr="0076622A" w:rsidRDefault="00AD0A4F" w:rsidP="0076622A">
      <w:pPr>
        <w:snapToGrid w:val="0"/>
        <w:jc w:val="both"/>
        <w:rPr>
          <w:sz w:val="20"/>
          <w:szCs w:val="20"/>
        </w:rPr>
      </w:pPr>
    </w:p>
    <w:p w14:paraId="6606FF18" w14:textId="77777777" w:rsidR="001C2110" w:rsidRDefault="001C2110" w:rsidP="0076622A">
      <w:pPr>
        <w:snapToGrid w:val="0"/>
        <w:jc w:val="both"/>
        <w:rPr>
          <w:sz w:val="20"/>
          <w:szCs w:val="20"/>
        </w:rPr>
      </w:pPr>
      <w:r>
        <w:rPr>
          <w:b/>
          <w:sz w:val="20"/>
          <w:szCs w:val="20"/>
          <w:u w:val="single"/>
        </w:rPr>
        <w:t>Observation 2:</w:t>
      </w:r>
      <w:r>
        <w:rPr>
          <w:sz w:val="20"/>
          <w:szCs w:val="20"/>
        </w:rPr>
        <w:t xml:space="preserve"> In terms of TCI state update (beam indication) signaling and ACK mechanism: </w:t>
      </w:r>
    </w:p>
    <w:p w14:paraId="765804B1" w14:textId="61B64989" w:rsidR="001C2110" w:rsidRDefault="001C2110" w:rsidP="001C2110">
      <w:pPr>
        <w:pStyle w:val="ListParagraph"/>
        <w:numPr>
          <w:ilvl w:val="0"/>
          <w:numId w:val="30"/>
        </w:numPr>
        <w:snapToGrid w:val="0"/>
        <w:jc w:val="both"/>
        <w:rPr>
          <w:rFonts w:ascii="Times New Roman" w:hAnsi="Times New Roman" w:cs="Times New Roman"/>
          <w:sz w:val="20"/>
          <w:szCs w:val="20"/>
        </w:rPr>
      </w:pPr>
      <w:r>
        <w:rPr>
          <w:rFonts w:ascii="Times New Roman" w:hAnsi="Times New Roman" w:cs="Times New Roman"/>
          <w:sz w:val="20"/>
          <w:szCs w:val="20"/>
        </w:rPr>
        <w:t>T</w:t>
      </w:r>
      <w:r w:rsidRPr="001C2110">
        <w:rPr>
          <w:rFonts w:ascii="Times New Roman" w:hAnsi="Times New Roman" w:cs="Times New Roman"/>
          <w:sz w:val="20"/>
          <w:szCs w:val="20"/>
        </w:rPr>
        <w:t xml:space="preserve">he use of DCI format 1_1 and 1_2 for joint DL/UL and DL-only (in case of separate DL/UL) TCI state update (beam indication) is quite clear. </w:t>
      </w:r>
    </w:p>
    <w:p w14:paraId="74E38D2B" w14:textId="176A944F" w:rsidR="001C2110" w:rsidRPr="001C2110" w:rsidRDefault="001C2110" w:rsidP="0076622A">
      <w:pPr>
        <w:pStyle w:val="ListParagraph"/>
        <w:numPr>
          <w:ilvl w:val="0"/>
          <w:numId w:val="30"/>
        </w:numPr>
        <w:snapToGrid w:val="0"/>
        <w:jc w:val="both"/>
        <w:rPr>
          <w:rFonts w:ascii="Times New Roman" w:hAnsi="Times New Roman" w:cs="Times New Roman"/>
          <w:sz w:val="20"/>
          <w:szCs w:val="20"/>
        </w:rPr>
      </w:pPr>
      <w:r w:rsidRPr="001C2110">
        <w:rPr>
          <w:rFonts w:ascii="Times New Roman" w:hAnsi="Times New Roman" w:cs="Times New Roman"/>
          <w:sz w:val="20"/>
          <w:szCs w:val="20"/>
        </w:rPr>
        <w:t xml:space="preserve">However, the use of DCI format 1_1 and 1_2 for UL-only (in case of separate DL/UL) TCI state update (beam indication) needs </w:t>
      </w:r>
      <w:r w:rsidR="00AD0A4F">
        <w:rPr>
          <w:rFonts w:ascii="Times New Roman" w:hAnsi="Times New Roman" w:cs="Times New Roman"/>
          <w:sz w:val="20"/>
          <w:szCs w:val="20"/>
        </w:rPr>
        <w:t>more clarification – at least to address the drawbacks pointed out by the proponents of V3</w:t>
      </w:r>
      <w:r w:rsidR="009B4808">
        <w:rPr>
          <w:rFonts w:ascii="Times New Roman" w:hAnsi="Times New Roman" w:cs="Times New Roman"/>
          <w:sz w:val="20"/>
          <w:szCs w:val="20"/>
        </w:rPr>
        <w:t xml:space="preserve"> (note: the ACK mechanism is clear, but how to respond to MPE event in a timely manner without dependence on DL assignment is unclear)</w:t>
      </w:r>
    </w:p>
    <w:p w14:paraId="24C6CC51" w14:textId="77777777" w:rsidR="001C2110" w:rsidRDefault="001C2110" w:rsidP="0076622A">
      <w:pPr>
        <w:snapToGrid w:val="0"/>
        <w:jc w:val="both"/>
        <w:rPr>
          <w:b/>
          <w:sz w:val="20"/>
          <w:szCs w:val="20"/>
          <w:u w:val="single"/>
        </w:rPr>
      </w:pPr>
    </w:p>
    <w:p w14:paraId="68BB94DA" w14:textId="01D120D9" w:rsidR="0066587B" w:rsidRDefault="001C2110" w:rsidP="0076622A">
      <w:pPr>
        <w:snapToGrid w:val="0"/>
        <w:jc w:val="both"/>
        <w:rPr>
          <w:sz w:val="20"/>
          <w:szCs w:val="20"/>
        </w:rPr>
      </w:pPr>
      <w:r>
        <w:rPr>
          <w:b/>
          <w:sz w:val="20"/>
          <w:szCs w:val="20"/>
          <w:u w:val="single"/>
        </w:rPr>
        <w:t>Observation 3</w:t>
      </w:r>
      <w:r w:rsidR="00A12AC7">
        <w:rPr>
          <w:sz w:val="20"/>
          <w:szCs w:val="20"/>
        </w:rPr>
        <w:t xml:space="preserve">: </w:t>
      </w:r>
      <w:r w:rsidR="00AD0A4F">
        <w:rPr>
          <w:sz w:val="20"/>
          <w:szCs w:val="20"/>
        </w:rPr>
        <w:t>Those supporting V3</w:t>
      </w:r>
      <w:r w:rsidR="00017CBB">
        <w:rPr>
          <w:sz w:val="20"/>
          <w:szCs w:val="20"/>
        </w:rPr>
        <w:t xml:space="preserve"> essentially </w:t>
      </w:r>
      <w:r w:rsidR="00AD0A4F">
        <w:rPr>
          <w:sz w:val="20"/>
          <w:szCs w:val="20"/>
        </w:rPr>
        <w:t xml:space="preserve">proposes </w:t>
      </w:r>
      <w:r w:rsidR="00017CBB">
        <w:rPr>
          <w:sz w:val="20"/>
          <w:szCs w:val="20"/>
        </w:rPr>
        <w:t>the support of a new DCI for UL TCI update (UL beam indication), which can potentially be used for DL TCI update (DL beam indication) – either with joint or separate DL/UL beam indication:</w:t>
      </w:r>
    </w:p>
    <w:p w14:paraId="3E1A96C2" w14:textId="294102F4" w:rsidR="00017CBB" w:rsidRDefault="00017CBB"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Regardless whether this is a “brand new” format or based on an existing format (such as 1_0, 0_0, 0_1, or 0_2), this constitutes a </w:t>
      </w:r>
      <w:r w:rsidR="00ED6C98">
        <w:rPr>
          <w:rFonts w:ascii="Times New Roman" w:hAnsi="Times New Roman" w:cs="Times New Roman"/>
          <w:sz w:val="20"/>
          <w:szCs w:val="20"/>
        </w:rPr>
        <w:t xml:space="preserve">dedicated DCI </w:t>
      </w:r>
      <w:r w:rsidR="00AC03FE">
        <w:rPr>
          <w:rFonts w:ascii="Times New Roman" w:hAnsi="Times New Roman" w:cs="Times New Roman"/>
          <w:sz w:val="20"/>
          <w:szCs w:val="20"/>
        </w:rPr>
        <w:t xml:space="preserve">format </w:t>
      </w:r>
      <w:r w:rsidR="00ED6C98">
        <w:rPr>
          <w:rFonts w:ascii="Times New Roman" w:hAnsi="Times New Roman" w:cs="Times New Roman"/>
          <w:sz w:val="20"/>
          <w:szCs w:val="20"/>
        </w:rPr>
        <w:t>for beam indication</w:t>
      </w:r>
      <w:r>
        <w:rPr>
          <w:rFonts w:ascii="Times New Roman" w:hAnsi="Times New Roman" w:cs="Times New Roman"/>
          <w:sz w:val="20"/>
          <w:szCs w:val="20"/>
        </w:rPr>
        <w:t xml:space="preserve"> since the following will have to be introduced: 1) TCI field(s), 2) an acknowledgment mechanism. </w:t>
      </w:r>
    </w:p>
    <w:p w14:paraId="70941D68" w14:textId="40138B47" w:rsidR="00AD0A4F" w:rsidRPr="00017CBB" w:rsidRDefault="00AD0A4F" w:rsidP="00017CBB">
      <w:pPr>
        <w:pStyle w:val="ListParagraph"/>
        <w:numPr>
          <w:ilvl w:val="0"/>
          <w:numId w:val="29"/>
        </w:numPr>
        <w:snapToGrid w:val="0"/>
        <w:jc w:val="both"/>
        <w:rPr>
          <w:rFonts w:ascii="Times New Roman" w:hAnsi="Times New Roman" w:cs="Times New Roman"/>
          <w:sz w:val="20"/>
          <w:szCs w:val="20"/>
        </w:rPr>
      </w:pPr>
      <w:r>
        <w:rPr>
          <w:rFonts w:ascii="Times New Roman" w:hAnsi="Times New Roman" w:cs="Times New Roman"/>
          <w:sz w:val="20"/>
          <w:szCs w:val="20"/>
        </w:rPr>
        <w:t xml:space="preserve">Likewise, the points raised by the proponents of V1 against V3 (especially by Huawei) need to be addressed in </w:t>
      </w:r>
      <w:r w:rsidR="00072D35">
        <w:rPr>
          <w:rFonts w:ascii="Times New Roman" w:hAnsi="Times New Roman" w:cs="Times New Roman"/>
          <w:sz w:val="20"/>
          <w:szCs w:val="20"/>
        </w:rPr>
        <w:t>the dedicated DCI format design</w:t>
      </w:r>
    </w:p>
    <w:p w14:paraId="7ABF2B2E" w14:textId="772E1F56" w:rsidR="00A12AC7" w:rsidRDefault="00D108E6" w:rsidP="0076622A">
      <w:pPr>
        <w:snapToGrid w:val="0"/>
        <w:jc w:val="both"/>
        <w:rPr>
          <w:sz w:val="20"/>
          <w:szCs w:val="20"/>
        </w:rPr>
      </w:pPr>
      <w:r>
        <w:rPr>
          <w:sz w:val="20"/>
          <w:szCs w:val="20"/>
        </w:rPr>
        <w:t>In light of the above observation</w:t>
      </w:r>
      <w:r w:rsidR="000F5793">
        <w:rPr>
          <w:sz w:val="20"/>
          <w:szCs w:val="20"/>
        </w:rPr>
        <w:t>, the following proposal is made</w:t>
      </w:r>
      <w:r>
        <w:rPr>
          <w:sz w:val="20"/>
          <w:szCs w:val="20"/>
        </w:rPr>
        <w:t>:</w:t>
      </w:r>
    </w:p>
    <w:p w14:paraId="2853649F" w14:textId="2247F95C" w:rsidR="00D108E6" w:rsidRDefault="00D108E6" w:rsidP="0076622A">
      <w:pPr>
        <w:snapToGrid w:val="0"/>
        <w:jc w:val="both"/>
        <w:rPr>
          <w:sz w:val="20"/>
          <w:szCs w:val="20"/>
        </w:rPr>
      </w:pPr>
    </w:p>
    <w:p w14:paraId="753F8FEC" w14:textId="77777777" w:rsidR="00F63FD2" w:rsidRDefault="00F63FD2" w:rsidP="0076622A">
      <w:pPr>
        <w:snapToGrid w:val="0"/>
        <w:jc w:val="both"/>
        <w:rPr>
          <w:b/>
          <w:sz w:val="20"/>
          <w:szCs w:val="20"/>
          <w:u w:val="single"/>
        </w:rPr>
      </w:pPr>
    </w:p>
    <w:p w14:paraId="14FC45EF" w14:textId="1AEF9BFA" w:rsidR="009B4808" w:rsidRDefault="00D108E6" w:rsidP="0076622A">
      <w:pPr>
        <w:snapToGrid w:val="0"/>
        <w:jc w:val="both"/>
        <w:rPr>
          <w:sz w:val="20"/>
          <w:szCs w:val="20"/>
        </w:rPr>
      </w:pPr>
      <w:r w:rsidRPr="00211479">
        <w:rPr>
          <w:b/>
          <w:sz w:val="20"/>
          <w:szCs w:val="20"/>
          <w:u w:val="single"/>
        </w:rPr>
        <w:t>Proposal 3.A</w:t>
      </w:r>
      <w:r w:rsidR="000F5793">
        <w:rPr>
          <w:sz w:val="20"/>
          <w:szCs w:val="20"/>
        </w:rPr>
        <w:t xml:space="preserve">: In RAN1#104-e, </w:t>
      </w:r>
      <w:r w:rsidR="009B4808">
        <w:rPr>
          <w:sz w:val="20"/>
          <w:szCs w:val="20"/>
        </w:rPr>
        <w:t>on the</w:t>
      </w:r>
      <w:r>
        <w:rPr>
          <w:sz w:val="20"/>
          <w:szCs w:val="20"/>
        </w:rPr>
        <w:t xml:space="preserve"> Rel.17 </w:t>
      </w:r>
      <w:r w:rsidR="00112489">
        <w:rPr>
          <w:sz w:val="20"/>
          <w:szCs w:val="20"/>
        </w:rPr>
        <w:t>L1</w:t>
      </w:r>
      <w:r w:rsidR="000F5793">
        <w:rPr>
          <w:sz w:val="20"/>
          <w:szCs w:val="20"/>
        </w:rPr>
        <w:t>-based TCI state update (beam indication)</w:t>
      </w:r>
      <w:r w:rsidR="009B4808">
        <w:rPr>
          <w:sz w:val="20"/>
          <w:szCs w:val="20"/>
        </w:rPr>
        <w:t xml:space="preserve"> for the unified TCI framework</w:t>
      </w:r>
      <w:r w:rsidR="00112489">
        <w:rPr>
          <w:sz w:val="20"/>
          <w:szCs w:val="20"/>
        </w:rPr>
        <w:t>, interested companies are to provide the following</w:t>
      </w:r>
      <w:r w:rsidR="009B4808">
        <w:rPr>
          <w:sz w:val="20"/>
          <w:szCs w:val="20"/>
        </w:rPr>
        <w:t>:</w:t>
      </w:r>
    </w:p>
    <w:p w14:paraId="5250ABC8" w14:textId="7A1C5995" w:rsidR="00D97D3F" w:rsidRDefault="009B4808"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368FA505" w14:textId="45F8107A" w:rsidR="00DE4B74" w:rsidRDefault="00DE4B74"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0567B894" w14:textId="62AB6BC2" w:rsidR="00DE4B74" w:rsidRDefault="00DE4B74"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Note: Per agreement, this solution includes activating only one TCI state via MAC CE</w:t>
      </w:r>
    </w:p>
    <w:p w14:paraId="3E3610D8" w14:textId="02B9D719" w:rsidR="00D108E6" w:rsidRDefault="002A154E" w:rsidP="00D97D3F">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Assess whether the </w:t>
      </w:r>
      <w:r w:rsidR="009B4808">
        <w:rPr>
          <w:rFonts w:ascii="Times New Roman" w:hAnsi="Times New Roman" w:cs="Times New Roman"/>
          <w:sz w:val="20"/>
          <w:szCs w:val="20"/>
        </w:rPr>
        <w:t xml:space="preserve">dependence </w:t>
      </w:r>
      <w:r>
        <w:rPr>
          <w:rFonts w:ascii="Times New Roman" w:hAnsi="Times New Roman" w:cs="Times New Roman"/>
          <w:sz w:val="20"/>
          <w:szCs w:val="20"/>
        </w:rPr>
        <w:t xml:space="preserve">of UL-only TCI state update (beam indication) </w:t>
      </w:r>
      <w:r w:rsidR="009B4808">
        <w:rPr>
          <w:rFonts w:ascii="Times New Roman" w:hAnsi="Times New Roman" w:cs="Times New Roman"/>
          <w:sz w:val="20"/>
          <w:szCs w:val="20"/>
        </w:rPr>
        <w:t>on DL assignment</w:t>
      </w:r>
      <w:r>
        <w:rPr>
          <w:rFonts w:ascii="Times New Roman" w:hAnsi="Times New Roman" w:cs="Times New Roman"/>
          <w:sz w:val="20"/>
          <w:szCs w:val="20"/>
        </w:rPr>
        <w:t xml:space="preserve"> is acceptable for typical use cases</w:t>
      </w:r>
    </w:p>
    <w:p w14:paraId="25DBB854" w14:textId="35F5C766" w:rsidR="000C6C31" w:rsidRPr="000C6C31" w:rsidRDefault="000C6C31" w:rsidP="00D97D3F">
      <w:pPr>
        <w:pStyle w:val="ListParagraph"/>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 xml:space="preserve">FS: </w:t>
      </w:r>
      <w:ins w:id="22" w:author="Eko Onggosanusi" w:date="2020-11-11T19:44:00Z">
        <w:r w:rsidR="00C569AD">
          <w:rPr>
            <w:rFonts w:ascii="Times New Roman" w:hAnsi="Times New Roman" w:cs="Times New Roman"/>
            <w:sz w:val="20"/>
            <w:szCs w:val="20"/>
            <w:lang w:eastAsia="zh-CN"/>
          </w:rPr>
          <w:t xml:space="preserve">Using </w:t>
        </w:r>
        <w:r w:rsidR="00C569AD" w:rsidRPr="006A192C">
          <w:rPr>
            <w:rFonts w:ascii="Times New Roman" w:hAnsi="Times New Roman" w:cs="Times New Roman"/>
            <w:sz w:val="20"/>
            <w:szCs w:val="20"/>
            <w:lang w:eastAsia="zh-CN"/>
          </w:rPr>
          <w:t>DCI format 1_1 and 1_2</w:t>
        </w:r>
        <w:r w:rsidR="00C569AD">
          <w:rPr>
            <w:rFonts w:ascii="Times New Roman" w:hAnsi="Times New Roman" w:cs="Times New Roman"/>
            <w:sz w:val="20"/>
            <w:szCs w:val="20"/>
            <w:lang w:eastAsia="zh-CN"/>
          </w:rPr>
          <w:t xml:space="preserve"> without </w:t>
        </w:r>
        <w:r w:rsidR="00C85DD7">
          <w:rPr>
            <w:rFonts w:ascii="Times New Roman" w:hAnsi="Times New Roman" w:cs="Times New Roman"/>
            <w:sz w:val="20"/>
            <w:szCs w:val="20"/>
            <w:lang w:eastAsia="zh-CN"/>
          </w:rPr>
          <w:t>DL assignment</w:t>
        </w:r>
        <w:r w:rsidR="00BC17A8">
          <w:rPr>
            <w:rFonts w:ascii="Times New Roman" w:hAnsi="Times New Roman" w:cs="Times New Roman"/>
            <w:sz w:val="20"/>
            <w:szCs w:val="20"/>
            <w:lang w:eastAsia="zh-CN"/>
          </w:rPr>
          <w:t>,</w:t>
        </w:r>
      </w:ins>
      <w:ins w:id="23" w:author="Eko Onggosanusi" w:date="2020-11-11T19:45:00Z">
        <w:r w:rsidR="00BC17A8">
          <w:rPr>
            <w:rFonts w:ascii="Times New Roman" w:hAnsi="Times New Roman" w:cs="Times New Roman"/>
            <w:sz w:val="20"/>
            <w:szCs w:val="20"/>
            <w:lang w:eastAsia="zh-CN"/>
          </w:rPr>
          <w:t xml:space="preserve"> and with a new acknowled</w:t>
        </w:r>
      </w:ins>
      <w:ins w:id="24" w:author="Eko Onggosanusi" w:date="2020-11-11T19:46:00Z">
        <w:r w:rsidR="00BC17A8">
          <w:rPr>
            <w:rFonts w:ascii="Times New Roman" w:hAnsi="Times New Roman" w:cs="Times New Roman"/>
            <w:sz w:val="20"/>
            <w:szCs w:val="20"/>
            <w:lang w:eastAsia="zh-CN"/>
          </w:rPr>
          <w:t xml:space="preserve">gment </w:t>
        </w:r>
      </w:ins>
      <w:ins w:id="25" w:author="Eko Onggosanusi" w:date="2020-11-11T19:45:00Z">
        <w:r w:rsidR="00BC17A8">
          <w:rPr>
            <w:rFonts w:ascii="Times New Roman" w:hAnsi="Times New Roman" w:cs="Times New Roman"/>
            <w:sz w:val="20"/>
            <w:szCs w:val="20"/>
            <w:lang w:eastAsia="zh-CN"/>
          </w:rPr>
          <w:t xml:space="preserve">mechanism </w:t>
        </w:r>
      </w:ins>
      <w:del w:id="26" w:author="Eko Onggosanusi" w:date="2020-11-11T19:44:00Z">
        <w:r w:rsidRPr="000C6C31" w:rsidDel="00C569AD">
          <w:rPr>
            <w:rFonts w:ascii="Times New Roman" w:hAnsi="Times New Roman" w:cs="Times New Roman"/>
            <w:sz w:val="20"/>
            <w:szCs w:val="20"/>
            <w:lang w:eastAsia="zh-CN"/>
          </w:rPr>
          <w:delText>A</w:delText>
        </w:r>
        <w:r w:rsidDel="00C569AD">
          <w:rPr>
            <w:rFonts w:ascii="Times New Roman" w:hAnsi="Times New Roman" w:cs="Times New Roman"/>
            <w:sz w:val="20"/>
            <w:szCs w:val="20"/>
            <w:lang w:eastAsia="zh-CN"/>
          </w:rPr>
          <w:delText xml:space="preserve">dditional </w:delText>
        </w:r>
        <w:r w:rsidDel="00C85DD7">
          <w:rPr>
            <w:rFonts w:ascii="Times New Roman" w:hAnsi="Times New Roman" w:cs="Times New Roman"/>
            <w:sz w:val="20"/>
            <w:szCs w:val="20"/>
            <w:lang w:eastAsia="zh-CN"/>
          </w:rPr>
          <w:delText>a</w:delText>
        </w:r>
        <w:r w:rsidRPr="000C6C31" w:rsidDel="00C85DD7">
          <w:rPr>
            <w:rFonts w:ascii="Times New Roman" w:hAnsi="Times New Roman" w:cs="Times New Roman"/>
            <w:sz w:val="20"/>
            <w:szCs w:val="20"/>
            <w:lang w:eastAsia="zh-CN"/>
          </w:rPr>
          <w:delText xml:space="preserve">cknowledgment </w:delText>
        </w:r>
      </w:del>
      <w:del w:id="27" w:author="Eko Onggosanusi" w:date="2020-11-11T19:45:00Z">
        <w:r w:rsidRPr="000C6C31" w:rsidDel="00BD6BE7">
          <w:rPr>
            <w:rFonts w:ascii="Times New Roman" w:hAnsi="Times New Roman" w:cs="Times New Roman"/>
            <w:sz w:val="20"/>
            <w:szCs w:val="20"/>
            <w:lang w:eastAsia="zh-CN"/>
          </w:rPr>
          <w:delText>mechanism</w:delText>
        </w:r>
      </w:del>
      <w:r w:rsidRPr="000C6C31">
        <w:rPr>
          <w:rFonts w:ascii="Times New Roman" w:hAnsi="Times New Roman" w:cs="Times New Roman"/>
          <w:sz w:val="20"/>
          <w:szCs w:val="20"/>
          <w:lang w:eastAsia="zh-CN"/>
        </w:rPr>
        <w:t xml:space="preserve"> directly in response to decoding DCI format 1_1 and 1_2 command, e.g., analogous to SPS PDSCH release</w:t>
      </w:r>
    </w:p>
    <w:p w14:paraId="3C7F7CF6" w14:textId="22FFA95D" w:rsidR="009B4808" w:rsidRDefault="00EC0B31" w:rsidP="009B4808">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w:t>
      </w:r>
      <w:r w:rsidR="009B4808">
        <w:rPr>
          <w:rFonts w:ascii="Times New Roman" w:hAnsi="Times New Roman" w:cs="Times New Roman"/>
          <w:sz w:val="20"/>
          <w:szCs w:val="20"/>
        </w:rPr>
        <w:t xml:space="preserve"> whether</w:t>
      </w:r>
      <w:r w:rsidR="00140FB5">
        <w:rPr>
          <w:rFonts w:ascii="Times New Roman" w:hAnsi="Times New Roman" w:cs="Times New Roman"/>
          <w:sz w:val="20"/>
          <w:szCs w:val="20"/>
        </w:rPr>
        <w:t>/how</w:t>
      </w:r>
      <w:r w:rsidR="009B4808">
        <w:rPr>
          <w:rFonts w:ascii="Times New Roman" w:hAnsi="Times New Roman" w:cs="Times New Roman"/>
          <w:sz w:val="20"/>
          <w:szCs w:val="20"/>
        </w:rPr>
        <w:t xml:space="preserve"> to support at least one additional DCI format dedicated for UL-only beam indication (</w:t>
      </w:r>
      <w:r w:rsidR="009B4808" w:rsidRPr="001C2110">
        <w:rPr>
          <w:rFonts w:ascii="Times New Roman" w:hAnsi="Times New Roman" w:cs="Times New Roman"/>
          <w:sz w:val="20"/>
          <w:szCs w:val="20"/>
        </w:rPr>
        <w:t>in case of separate DL/UL</w:t>
      </w:r>
      <w:r w:rsidR="009B4808">
        <w:rPr>
          <w:rFonts w:ascii="Times New Roman" w:hAnsi="Times New Roman" w:cs="Times New Roman"/>
          <w:sz w:val="20"/>
          <w:szCs w:val="20"/>
        </w:rPr>
        <w:t>), including:</w:t>
      </w:r>
    </w:p>
    <w:p w14:paraId="14F32B74" w14:textId="100280AD" w:rsidR="009B4808" w:rsidRDefault="009B4808"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00D97D3F" w:rsidRPr="001C2110">
        <w:rPr>
          <w:rFonts w:ascii="Times New Roman" w:hAnsi="Times New Roman" w:cs="Times New Roman"/>
          <w:sz w:val="20"/>
          <w:szCs w:val="20"/>
        </w:rPr>
        <w:t>in case of separate DL/UL</w:t>
      </w:r>
      <w:r>
        <w:rPr>
          <w:rFonts w:ascii="Times New Roman" w:hAnsi="Times New Roman" w:cs="Times New Roman"/>
          <w:sz w:val="20"/>
          <w:szCs w:val="20"/>
        </w:rPr>
        <w:t>)</w:t>
      </w:r>
      <w:r w:rsidR="00D97D3F">
        <w:rPr>
          <w:rFonts w:ascii="Times New Roman" w:hAnsi="Times New Roman" w:cs="Times New Roman"/>
          <w:sz w:val="20"/>
          <w:szCs w:val="20"/>
        </w:rPr>
        <w:t xml:space="preserve"> and joint DL/UL beam indication</w:t>
      </w:r>
    </w:p>
    <w:p w14:paraId="3F65773D" w14:textId="0EAFB16A" w:rsidR="009B4808" w:rsidRDefault="009B4808" w:rsidP="009B4808">
      <w:pPr>
        <w:pStyle w:val="ListParagraph"/>
        <w:numPr>
          <w:ilvl w:val="1"/>
          <w:numId w:val="31"/>
        </w:numPr>
        <w:snapToGrid w:val="0"/>
        <w:jc w:val="both"/>
        <w:rPr>
          <w:ins w:id="28" w:author="Eko Onggosanusi" w:date="2020-11-11T19:47:00Z"/>
          <w:rFonts w:ascii="Times New Roman" w:hAnsi="Times New Roman" w:cs="Times New Roman"/>
          <w:sz w:val="20"/>
          <w:szCs w:val="20"/>
        </w:rPr>
      </w:pPr>
      <w:r>
        <w:rPr>
          <w:rFonts w:ascii="Times New Roman" w:hAnsi="Times New Roman" w:cs="Times New Roman"/>
          <w:sz w:val="20"/>
          <w:szCs w:val="20"/>
        </w:rPr>
        <w:t xml:space="preserve">Whether it is a “brand new” format or based on </w:t>
      </w:r>
      <w:r w:rsidR="00934EA1">
        <w:rPr>
          <w:rFonts w:ascii="Times New Roman" w:hAnsi="Times New Roman" w:cs="Times New Roman"/>
          <w:sz w:val="20"/>
          <w:szCs w:val="20"/>
        </w:rPr>
        <w:t xml:space="preserve">some extension of the </w:t>
      </w:r>
      <w:r w:rsidR="00D97D3F">
        <w:rPr>
          <w:rFonts w:ascii="Times New Roman" w:hAnsi="Times New Roman" w:cs="Times New Roman"/>
          <w:sz w:val="20"/>
          <w:szCs w:val="20"/>
        </w:rPr>
        <w:t>existing DCI formats other than 1_1 and 1_2 (e.g. 1_0, 0_0, 0_1, or 0_2)</w:t>
      </w:r>
    </w:p>
    <w:p w14:paraId="0535DDBE" w14:textId="63585D01" w:rsidR="004D22F4" w:rsidRDefault="004D22F4" w:rsidP="004D22F4">
      <w:pPr>
        <w:pStyle w:val="ListParagraph"/>
        <w:numPr>
          <w:ilvl w:val="2"/>
          <w:numId w:val="31"/>
        </w:numPr>
        <w:snapToGrid w:val="0"/>
        <w:jc w:val="both"/>
        <w:rPr>
          <w:rFonts w:ascii="Times New Roman" w:hAnsi="Times New Roman" w:cs="Times New Roman"/>
          <w:sz w:val="20"/>
          <w:szCs w:val="20"/>
        </w:rPr>
      </w:pPr>
      <w:ins w:id="29" w:author="Eko Onggosanusi" w:date="2020-11-11T19:47:00Z">
        <w:r>
          <w:rPr>
            <w:rFonts w:ascii="Times New Roman" w:hAnsi="Times New Roman" w:cs="Times New Roman"/>
            <w:sz w:val="20"/>
            <w:szCs w:val="20"/>
          </w:rPr>
          <w:t>If UL-related DCI is used, whether it is accompanied with UL grant or not</w:t>
        </w:r>
      </w:ins>
    </w:p>
    <w:p w14:paraId="6C737169" w14:textId="1A02235A" w:rsidR="00D97D3F" w:rsidRDefault="00D97D3F" w:rsidP="009B4808">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w:t>
      </w:r>
      <w:r w:rsidR="00934EA1">
        <w:rPr>
          <w:rFonts w:ascii="Times New Roman" w:hAnsi="Times New Roman" w:cs="Times New Roman"/>
          <w:sz w:val="20"/>
          <w:szCs w:val="20"/>
        </w:rPr>
        <w:t xml:space="preserve">, e.g. </w:t>
      </w:r>
      <w:r w:rsidR="00934EA1" w:rsidRPr="000C6C31">
        <w:rPr>
          <w:rFonts w:ascii="Times New Roman" w:hAnsi="Times New Roman" w:cs="Times New Roman"/>
          <w:sz w:val="20"/>
          <w:szCs w:val="20"/>
          <w:lang w:eastAsia="zh-CN"/>
        </w:rPr>
        <w:t>analogous to SPS PDSCH release</w:t>
      </w:r>
    </w:p>
    <w:p w14:paraId="6EC68F57" w14:textId="3EE5D942" w:rsidR="00140FB5" w:rsidRPr="009B4808" w:rsidDel="00CE1D0B" w:rsidRDefault="00140FB5" w:rsidP="00140FB5">
      <w:pPr>
        <w:pStyle w:val="ListParagraph"/>
        <w:numPr>
          <w:ilvl w:val="0"/>
          <w:numId w:val="31"/>
        </w:numPr>
        <w:snapToGrid w:val="0"/>
        <w:jc w:val="both"/>
        <w:rPr>
          <w:del w:id="30" w:author="Eko Onggosanusi" w:date="2020-11-11T20:08:00Z"/>
          <w:rFonts w:ascii="Times New Roman" w:hAnsi="Times New Roman" w:cs="Times New Roman"/>
          <w:sz w:val="20"/>
          <w:szCs w:val="20"/>
        </w:rPr>
      </w:pPr>
      <w:bookmarkStart w:id="31" w:name="_GoBack"/>
      <w:bookmarkEnd w:id="31"/>
      <w:del w:id="32" w:author="Eko Onggosanusi" w:date="2020-11-11T20:08:00Z">
        <w:r w:rsidDel="00CE1D0B">
          <w:rPr>
            <w:rFonts w:ascii="Times New Roman" w:hAnsi="Times New Roman" w:cs="Times New Roman"/>
            <w:sz w:val="20"/>
            <w:szCs w:val="20"/>
          </w:rPr>
          <w:delText xml:space="preserve">Decide if the maximum number of activated TCI states can be kept as 8 (cf. Rel.15/16) or should be increased </w:delText>
        </w:r>
      </w:del>
    </w:p>
    <w:p w14:paraId="243DE35A" w14:textId="5F3686C5" w:rsidR="00C56405" w:rsidRDefault="00C56405" w:rsidP="00C56405">
      <w:pPr>
        <w:rPr>
          <w:sz w:val="20"/>
        </w:rPr>
      </w:pPr>
    </w:p>
    <w:tbl>
      <w:tblPr>
        <w:tblStyle w:val="TableGrid"/>
        <w:tblW w:w="0" w:type="auto"/>
        <w:tblLook w:val="04A0" w:firstRow="1" w:lastRow="0" w:firstColumn="1" w:lastColumn="0" w:noHBand="0" w:noVBand="1"/>
      </w:tblPr>
      <w:tblGrid>
        <w:gridCol w:w="9926"/>
      </w:tblGrid>
      <w:tr w:rsidR="00C56405" w:rsidRPr="00E54420" w14:paraId="62ED39F5" w14:textId="77777777" w:rsidTr="00E0776C">
        <w:tc>
          <w:tcPr>
            <w:tcW w:w="9926" w:type="dxa"/>
          </w:tcPr>
          <w:p w14:paraId="7547B927" w14:textId="77777777" w:rsidR="00C56405" w:rsidRPr="00E54420" w:rsidRDefault="00C56405" w:rsidP="00E0776C">
            <w:pPr>
              <w:snapToGrid w:val="0"/>
              <w:jc w:val="both"/>
              <w:rPr>
                <w:color w:val="3333FF"/>
                <w:sz w:val="20"/>
                <w:szCs w:val="20"/>
                <w:u w:val="single"/>
              </w:rPr>
            </w:pPr>
          </w:p>
          <w:p w14:paraId="5B96F59E" w14:textId="0EE8CD20" w:rsidR="00C56405" w:rsidRPr="00E54420" w:rsidRDefault="00C56405" w:rsidP="00E0776C">
            <w:pPr>
              <w:snapToGrid w:val="0"/>
              <w:jc w:val="both"/>
              <w:rPr>
                <w:color w:val="3333FF"/>
                <w:sz w:val="20"/>
                <w:szCs w:val="20"/>
              </w:rPr>
            </w:pPr>
            <w:r w:rsidRPr="00E54420">
              <w:rPr>
                <w:color w:val="3333FF"/>
                <w:sz w:val="20"/>
                <w:szCs w:val="20"/>
                <w:u w:val="single"/>
              </w:rPr>
              <w:t>Action</w:t>
            </w:r>
            <w:r w:rsidRPr="00E54420">
              <w:rPr>
                <w:color w:val="3333FF"/>
                <w:sz w:val="20"/>
                <w:szCs w:val="20"/>
              </w:rPr>
              <w:t xml:space="preserve">: Interested companies are encouraged to provide their inputs on </w:t>
            </w:r>
            <w:r>
              <w:rPr>
                <w:color w:val="3333FF"/>
                <w:sz w:val="20"/>
                <w:szCs w:val="20"/>
              </w:rPr>
              <w:t>Proposal 3.A</w:t>
            </w:r>
          </w:p>
          <w:p w14:paraId="49599054" w14:textId="20E19CBE" w:rsidR="00C56405" w:rsidRPr="00E54420" w:rsidRDefault="00C56405" w:rsidP="00E0776C">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w:t>
            </w:r>
            <w:r>
              <w:rPr>
                <w:color w:val="3333FF"/>
                <w:sz w:val="20"/>
                <w:szCs w:val="20"/>
              </w:rPr>
              <w:t xml:space="preserve">(potential) revision of </w:t>
            </w:r>
            <w:r w:rsidRPr="00E54420">
              <w:rPr>
                <w:color w:val="3333FF"/>
                <w:sz w:val="20"/>
                <w:szCs w:val="20"/>
              </w:rPr>
              <w:t>Proposal 3.A</w:t>
            </w:r>
          </w:p>
          <w:p w14:paraId="0C02CFDE" w14:textId="77777777" w:rsidR="00C56405" w:rsidRPr="00E54420" w:rsidRDefault="00C56405" w:rsidP="00E0776C">
            <w:pPr>
              <w:snapToGrid w:val="0"/>
              <w:jc w:val="both"/>
              <w:rPr>
                <w:color w:val="3333FF"/>
                <w:sz w:val="20"/>
                <w:szCs w:val="20"/>
              </w:rPr>
            </w:pPr>
          </w:p>
        </w:tc>
      </w:tr>
    </w:tbl>
    <w:p w14:paraId="41D562B1" w14:textId="77777777" w:rsidR="00C56405" w:rsidRDefault="00C56405" w:rsidP="00C56405">
      <w:pPr>
        <w:snapToGrid w:val="0"/>
        <w:jc w:val="both"/>
        <w:rPr>
          <w:sz w:val="20"/>
          <w:szCs w:val="20"/>
        </w:rPr>
      </w:pPr>
    </w:p>
    <w:p w14:paraId="796D0D62" w14:textId="0A46F520" w:rsidR="001C2110" w:rsidRDefault="001C2110" w:rsidP="0076622A">
      <w:pPr>
        <w:snapToGrid w:val="0"/>
        <w:jc w:val="both"/>
        <w:rPr>
          <w:sz w:val="20"/>
          <w:szCs w:val="20"/>
        </w:rPr>
      </w:pPr>
    </w:p>
    <w:p w14:paraId="6777C008" w14:textId="58DC213A" w:rsidR="00BA4300" w:rsidRDefault="00BA4300" w:rsidP="00BA4300">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3</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w:t>
      </w:r>
      <w:r w:rsidR="000966D6">
        <w:rPr>
          <w:rFonts w:ascii="Times New Roman" w:hAnsi="Times New Roman" w:cs="Times New Roman"/>
          <w:highlight w:val="red"/>
        </w:rPr>
        <w:t xml:space="preserve"> Joint beam indication</w:t>
      </w:r>
      <w:r w:rsidRPr="00192832">
        <w:rPr>
          <w:rFonts w:ascii="Times New Roman" w:hAnsi="Times New Roman" w:cs="Times New Roman"/>
          <w:highlight w:val="red"/>
        </w:rPr>
        <w:t xml:space="preserve"> proposal </w:t>
      </w:r>
      <w:r w:rsidR="007C4E98">
        <w:rPr>
          <w:rFonts w:ascii="Times New Roman" w:hAnsi="Times New Roman" w:cs="Times New Roman"/>
          <w:highlight w:val="red"/>
        </w:rPr>
        <w:t>3</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A4300" w14:paraId="2E907CD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80EEFBC" w14:textId="77777777" w:rsidR="00BA4300" w:rsidRDefault="00BA4300" w:rsidP="00C925F6">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0FF0A9" w14:textId="77777777" w:rsidR="00BA4300" w:rsidRDefault="00BA4300" w:rsidP="00C925F6">
            <w:pPr>
              <w:snapToGrid w:val="0"/>
              <w:rPr>
                <w:b/>
                <w:sz w:val="18"/>
                <w:szCs w:val="18"/>
              </w:rPr>
            </w:pPr>
            <w:r>
              <w:rPr>
                <w:b/>
                <w:sz w:val="18"/>
                <w:szCs w:val="18"/>
              </w:rPr>
              <w:t>Input</w:t>
            </w:r>
          </w:p>
        </w:tc>
      </w:tr>
      <w:tr w:rsidR="00BA4300" w14:paraId="0E5C8D3C" w14:textId="77777777" w:rsidTr="008730DD">
        <w:tc>
          <w:tcPr>
            <w:tcW w:w="1615" w:type="dxa"/>
            <w:tcBorders>
              <w:top w:val="single" w:sz="4" w:space="0" w:color="auto"/>
              <w:left w:val="single" w:sz="4" w:space="0" w:color="auto"/>
              <w:bottom w:val="single" w:sz="4" w:space="0" w:color="auto"/>
              <w:right w:val="single" w:sz="4" w:space="0" w:color="auto"/>
            </w:tcBorders>
          </w:tcPr>
          <w:p w14:paraId="7812A1F7" w14:textId="72A41206" w:rsidR="00BA4300" w:rsidRPr="00D74C62" w:rsidRDefault="00C2681C" w:rsidP="00C925F6">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5334EFA3" w14:textId="2BA9B189" w:rsidR="005C0315" w:rsidRDefault="005C0315" w:rsidP="00C925F6">
            <w:pPr>
              <w:snapToGrid w:val="0"/>
              <w:rPr>
                <w:rFonts w:eastAsia="DengXian"/>
                <w:sz w:val="18"/>
                <w:szCs w:val="18"/>
                <w:lang w:eastAsia="zh-CN"/>
              </w:rPr>
            </w:pPr>
            <w:r>
              <w:rPr>
                <w:rFonts w:eastAsia="DengXian"/>
                <w:sz w:val="18"/>
                <w:szCs w:val="18"/>
                <w:lang w:eastAsia="zh-CN"/>
              </w:rPr>
              <w:t>We think it can be handled by MAC CE design. Similar to multi-TRP design, in MAC CE, gNB can configure the indication for each TCI codepoint in DCI. To support separate UL beam indication, gNB can configure one TCI-codepoint to map with 1 UL TCI.</w:t>
            </w:r>
          </w:p>
          <w:p w14:paraId="7DDC7AB6" w14:textId="3F0EF3E9" w:rsidR="005C0315" w:rsidRPr="00965466" w:rsidRDefault="005C0315" w:rsidP="00C925F6">
            <w:pPr>
              <w:snapToGrid w:val="0"/>
              <w:rPr>
                <w:rFonts w:eastAsia="DengXian"/>
                <w:sz w:val="18"/>
                <w:szCs w:val="18"/>
                <w:lang w:eastAsia="zh-CN"/>
              </w:rPr>
            </w:pPr>
            <w:r>
              <w:rPr>
                <w:rFonts w:eastAsia="DengXian"/>
                <w:sz w:val="18"/>
                <w:szCs w:val="18"/>
                <w:lang w:eastAsia="zh-CN"/>
              </w:rPr>
              <w:t>The MAC CE can configure the indication of each TCI codepoint in DCI to provide flexibility for all kinds of functionalities.</w:t>
            </w:r>
          </w:p>
        </w:tc>
      </w:tr>
      <w:tr w:rsidR="00BA4300" w:rsidRPr="00B70F28" w14:paraId="5EBA5115" w14:textId="77777777" w:rsidTr="008730DD">
        <w:tc>
          <w:tcPr>
            <w:tcW w:w="1615" w:type="dxa"/>
            <w:tcBorders>
              <w:top w:val="single" w:sz="4" w:space="0" w:color="auto"/>
              <w:left w:val="single" w:sz="4" w:space="0" w:color="auto"/>
              <w:bottom w:val="single" w:sz="4" w:space="0" w:color="auto"/>
              <w:right w:val="single" w:sz="4" w:space="0" w:color="auto"/>
            </w:tcBorders>
          </w:tcPr>
          <w:p w14:paraId="0FA2E6AE" w14:textId="671B4AAF" w:rsidR="00BA4300" w:rsidRPr="0096156F" w:rsidRDefault="007B2F4B" w:rsidP="00C925F6">
            <w:pPr>
              <w:snapToGrid w:val="0"/>
              <w:rPr>
                <w:sz w:val="14"/>
                <w:szCs w:val="14"/>
              </w:rPr>
            </w:pPr>
            <w:r>
              <w:rPr>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7A32FAF4" w14:textId="77777777" w:rsidR="0096156F" w:rsidRDefault="007B2F4B" w:rsidP="00C925F6">
            <w:pPr>
              <w:snapToGrid w:val="0"/>
              <w:rPr>
                <w:sz w:val="18"/>
                <w:szCs w:val="18"/>
              </w:rPr>
            </w:pPr>
            <w:r>
              <w:rPr>
                <w:sz w:val="18"/>
                <w:szCs w:val="18"/>
              </w:rPr>
              <w:t>Us</w:t>
            </w:r>
            <w:r w:rsidR="0096156F">
              <w:rPr>
                <w:sz w:val="18"/>
                <w:szCs w:val="18"/>
              </w:rPr>
              <w:t>ing</w:t>
            </w:r>
            <w:r>
              <w:rPr>
                <w:sz w:val="18"/>
                <w:szCs w:val="18"/>
              </w:rPr>
              <w:t xml:space="preserve"> DCI 1_1 and 1_2 to indicate UL TCI state can be supported by mapping UL TCI state to TCI codepoint in the DCI format. </w:t>
            </w:r>
          </w:p>
          <w:p w14:paraId="7778574E" w14:textId="53152C65" w:rsidR="00BA4300" w:rsidRPr="007B2F4B" w:rsidRDefault="007B2F4B" w:rsidP="00C925F6">
            <w:pPr>
              <w:snapToGrid w:val="0"/>
              <w:rPr>
                <w:rFonts w:eastAsia="DengXian"/>
                <w:sz w:val="18"/>
                <w:szCs w:val="18"/>
                <w:lang w:eastAsia="zh-CN"/>
              </w:rPr>
            </w:pPr>
            <w:r>
              <w:rPr>
                <w:sz w:val="18"/>
                <w:szCs w:val="18"/>
              </w:rPr>
              <w:t>However, we prefer to support a dedicated DCI format</w:t>
            </w:r>
            <w:r w:rsidR="0096156F">
              <w:rPr>
                <w:sz w:val="18"/>
                <w:szCs w:val="18"/>
              </w:rPr>
              <w:t xml:space="preserve"> with small payload size</w:t>
            </w:r>
            <w:r>
              <w:rPr>
                <w:sz w:val="18"/>
                <w:szCs w:val="18"/>
              </w:rPr>
              <w:t xml:space="preserve"> for TCI state indication</w:t>
            </w:r>
            <w:r w:rsidR="0096156F">
              <w:rPr>
                <w:sz w:val="18"/>
                <w:szCs w:val="18"/>
              </w:rPr>
              <w:t>,</w:t>
            </w:r>
            <w:r>
              <w:rPr>
                <w:sz w:val="18"/>
                <w:szCs w:val="18"/>
              </w:rPr>
              <w:t xml:space="preserve"> </w:t>
            </w:r>
            <w:r w:rsidR="0096156F">
              <w:rPr>
                <w:sz w:val="18"/>
                <w:szCs w:val="18"/>
              </w:rPr>
              <w:t>which</w:t>
            </w:r>
            <w:r>
              <w:rPr>
                <w:sz w:val="18"/>
                <w:szCs w:val="18"/>
              </w:rPr>
              <w:t xml:space="preserve"> can support both joint and separate TCI state update.</w:t>
            </w:r>
          </w:p>
        </w:tc>
      </w:tr>
      <w:tr w:rsidR="006273F4" w:rsidRPr="00B70F28" w14:paraId="5C7C5722" w14:textId="77777777" w:rsidTr="008730DD">
        <w:tc>
          <w:tcPr>
            <w:tcW w:w="1615" w:type="dxa"/>
            <w:tcBorders>
              <w:top w:val="single" w:sz="4" w:space="0" w:color="auto"/>
              <w:left w:val="single" w:sz="4" w:space="0" w:color="auto"/>
              <w:bottom w:val="single" w:sz="4" w:space="0" w:color="auto"/>
              <w:right w:val="single" w:sz="4" w:space="0" w:color="auto"/>
            </w:tcBorders>
          </w:tcPr>
          <w:p w14:paraId="7EDB11DE" w14:textId="0BB3D554" w:rsidR="006273F4" w:rsidRPr="00AF6F66" w:rsidRDefault="00AF6F66" w:rsidP="00C925F6">
            <w:pPr>
              <w:snapToGrid w:val="0"/>
              <w:rPr>
                <w:sz w:val="18"/>
                <w:szCs w:val="18"/>
              </w:rPr>
            </w:pPr>
            <w:r>
              <w:rPr>
                <w:rFonts w:hint="eastAsia"/>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35496A36" w14:textId="79C9E245" w:rsidR="006273F4" w:rsidRPr="00A12AC7" w:rsidRDefault="00AF6F66" w:rsidP="00C925F6">
            <w:pPr>
              <w:snapToGrid w:val="0"/>
              <w:rPr>
                <w:rFonts w:eastAsia="DengXian"/>
                <w:sz w:val="18"/>
                <w:szCs w:val="18"/>
                <w:lang w:eastAsia="zh-CN"/>
              </w:rPr>
            </w:pPr>
            <w:r>
              <w:rPr>
                <w:rFonts w:hint="eastAsia"/>
                <w:sz w:val="18"/>
                <w:szCs w:val="18"/>
              </w:rPr>
              <w:t>Support FL proposal</w:t>
            </w:r>
            <w:r>
              <w:rPr>
                <w:sz w:val="18"/>
                <w:szCs w:val="18"/>
              </w:rPr>
              <w:t xml:space="preserve"> in general. Regarding MPE, we think that MPE-related reporting mechanism from UE should be clarified firstly.</w:t>
            </w:r>
          </w:p>
        </w:tc>
      </w:tr>
      <w:tr w:rsidR="00C90AC2" w:rsidRPr="00B70F28" w14:paraId="111FD539" w14:textId="77777777" w:rsidTr="008730DD">
        <w:tc>
          <w:tcPr>
            <w:tcW w:w="1615" w:type="dxa"/>
            <w:tcBorders>
              <w:top w:val="single" w:sz="4" w:space="0" w:color="auto"/>
              <w:left w:val="single" w:sz="4" w:space="0" w:color="auto"/>
              <w:bottom w:val="single" w:sz="4" w:space="0" w:color="auto"/>
              <w:right w:val="single" w:sz="4" w:space="0" w:color="auto"/>
            </w:tcBorders>
          </w:tcPr>
          <w:p w14:paraId="4160A7DC" w14:textId="049A2C26" w:rsidR="00C90AC2" w:rsidRDefault="00C90AC2" w:rsidP="00711AFA">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1B2BC183" w14:textId="77777777" w:rsidR="00C90AC2" w:rsidRDefault="00C90AC2" w:rsidP="00711AFA">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lthough we have already agreed that the ACK/NACK procedure corresponding to PDSCH can be reused when DCI format 1_1/1_2 is applied for beam indication, we still think it may not be sufficient and some enhancement may be needed. </w:t>
            </w:r>
          </w:p>
          <w:p w14:paraId="7D4B6536" w14:textId="77777777" w:rsid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It is due to the fact that, when receiving a NACK response, gNB still fail to understand that it occurs because of DTX or failure of PDSCH decoding. For former, a retransmission of DCI for beam indication is required; but for latter one, the gNB only need to consider how to handle PDSCH retransmission, e.g., lower MCS, using the new indicated beam. </w:t>
            </w:r>
          </w:p>
          <w:p w14:paraId="299C5358" w14:textId="18C029BA" w:rsidR="00C90AC2" w:rsidRPr="00C90AC2" w:rsidRDefault="00C90AC2"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C90AC2">
              <w:rPr>
                <w:rFonts w:ascii="Times New Roman" w:eastAsia="DengXian" w:hAnsi="Times New Roman" w:cs="Times New Roman"/>
                <w:sz w:val="18"/>
                <w:szCs w:val="18"/>
                <w:lang w:eastAsia="zh-CN"/>
              </w:rPr>
              <w:t xml:space="preserve">Consequently, even for DCI format 1_1 and 1_2, we </w:t>
            </w:r>
            <w:r>
              <w:rPr>
                <w:rFonts w:ascii="Times New Roman" w:eastAsia="DengXian" w:hAnsi="Times New Roman" w:cs="Times New Roman"/>
                <w:sz w:val="18"/>
                <w:szCs w:val="18"/>
                <w:lang w:eastAsia="zh-CN"/>
              </w:rPr>
              <w:t>still</w:t>
            </w:r>
            <w:r w:rsidRPr="00C90AC2">
              <w:rPr>
                <w:rFonts w:ascii="Times New Roman" w:eastAsia="DengXian" w:hAnsi="Times New Roman" w:cs="Times New Roman"/>
                <w:sz w:val="18"/>
                <w:szCs w:val="18"/>
                <w:lang w:eastAsia="zh-CN"/>
              </w:rPr>
              <w:t xml:space="preserve"> need to reconsider the ACK/NACK procedure corresponding to DCI reception directly, e.g., analogous to SPS PDSCH release. This issue may be more serious if reusing this DCI formal for UL only case</w:t>
            </w:r>
            <w:r>
              <w:rPr>
                <w:rFonts w:ascii="Times New Roman" w:eastAsia="DengXian" w:hAnsi="Times New Roman" w:cs="Times New Roman"/>
                <w:sz w:val="18"/>
                <w:szCs w:val="18"/>
                <w:lang w:eastAsia="zh-CN"/>
              </w:rPr>
              <w:t xml:space="preserve"> is supported</w:t>
            </w:r>
            <w:r w:rsidRPr="00C90AC2">
              <w:rPr>
                <w:rFonts w:ascii="Times New Roman" w:eastAsia="DengXian" w:hAnsi="Times New Roman" w:cs="Times New Roman"/>
                <w:sz w:val="18"/>
                <w:szCs w:val="18"/>
                <w:lang w:eastAsia="zh-CN"/>
              </w:rPr>
              <w:t>.</w:t>
            </w:r>
          </w:p>
          <w:p w14:paraId="6D3630E1" w14:textId="77777777" w:rsidR="00C90AC2" w:rsidRDefault="00C90AC2" w:rsidP="00711AFA">
            <w:pPr>
              <w:snapToGrid w:val="0"/>
              <w:rPr>
                <w:rFonts w:eastAsia="DengXian"/>
                <w:sz w:val="18"/>
                <w:szCs w:val="18"/>
                <w:lang w:eastAsia="zh-CN"/>
              </w:rPr>
            </w:pPr>
          </w:p>
          <w:p w14:paraId="52FE26BE" w14:textId="77777777" w:rsidR="00C90AC2" w:rsidRDefault="00C90AC2" w:rsidP="00711AFA">
            <w:pPr>
              <w:snapToGrid w:val="0"/>
              <w:rPr>
                <w:rFonts w:eastAsia="DengXian"/>
                <w:sz w:val="18"/>
                <w:szCs w:val="18"/>
                <w:lang w:eastAsia="zh-CN"/>
              </w:rPr>
            </w:pPr>
            <w:r>
              <w:rPr>
                <w:rFonts w:eastAsia="DengXian" w:hint="eastAsia"/>
                <w:sz w:val="18"/>
                <w:szCs w:val="18"/>
                <w:lang w:eastAsia="zh-CN"/>
              </w:rPr>
              <w:t>C</w:t>
            </w:r>
            <w:r>
              <w:rPr>
                <w:rFonts w:eastAsia="DengXian"/>
                <w:sz w:val="18"/>
                <w:szCs w:val="18"/>
                <w:lang w:eastAsia="zh-CN"/>
              </w:rPr>
              <w:t>onsequently, we have the following update:</w:t>
            </w:r>
          </w:p>
          <w:p w14:paraId="7B211C5D" w14:textId="77777777" w:rsidR="00C90AC2" w:rsidRDefault="00C90AC2" w:rsidP="00711AFA">
            <w:pPr>
              <w:snapToGrid w:val="0"/>
              <w:rPr>
                <w:rFonts w:eastAsia="DengXian"/>
                <w:sz w:val="18"/>
                <w:szCs w:val="18"/>
                <w:lang w:eastAsia="zh-CN"/>
              </w:rPr>
            </w:pPr>
          </w:p>
          <w:p w14:paraId="404A17B8" w14:textId="77777777" w:rsidR="00C90AC2" w:rsidRPr="00726CE1" w:rsidRDefault="00C90AC2" w:rsidP="00711AFA">
            <w:pPr>
              <w:snapToGrid w:val="0"/>
              <w:jc w:val="both"/>
              <w:rPr>
                <w:sz w:val="18"/>
                <w:szCs w:val="20"/>
              </w:rPr>
            </w:pPr>
            <w:r w:rsidRPr="00726CE1">
              <w:rPr>
                <w:b/>
                <w:sz w:val="18"/>
                <w:szCs w:val="20"/>
                <w:u w:val="single"/>
              </w:rPr>
              <w:t>Proposal 3.A</w:t>
            </w:r>
            <w:r w:rsidRPr="00726CE1">
              <w:rPr>
                <w:sz w:val="18"/>
                <w:szCs w:val="20"/>
              </w:rPr>
              <w:t>: In RAN1#104-e, on the Rel.17 L1-based TCI state update (beam indication) for the unified TCI framework, interested companies are to provide the following:</w:t>
            </w:r>
          </w:p>
          <w:p w14:paraId="757CB21A" w14:textId="77777777" w:rsidR="00C90AC2" w:rsidRPr="005A2020"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color w:val="FF0000"/>
                <w:sz w:val="18"/>
                <w:szCs w:val="20"/>
                <w:highlight w:val="yellow"/>
              </w:rPr>
            </w:pPr>
            <w:r w:rsidRPr="005A2020">
              <w:rPr>
                <w:rFonts w:ascii="Times New Roman" w:hAnsi="Times New Roman" w:cs="Times New Roman" w:hint="eastAsia"/>
                <w:color w:val="FF0000"/>
                <w:sz w:val="18"/>
                <w:szCs w:val="20"/>
                <w:highlight w:val="yellow"/>
                <w:lang w:eastAsia="zh-CN"/>
              </w:rPr>
              <w:t>F</w:t>
            </w:r>
            <w:r w:rsidRPr="005A2020">
              <w:rPr>
                <w:rFonts w:ascii="Times New Roman" w:hAnsi="Times New Roman" w:cs="Times New Roman"/>
                <w:color w:val="FF0000"/>
                <w:sz w:val="18"/>
                <w:szCs w:val="20"/>
                <w:highlight w:val="yellow"/>
                <w:lang w:eastAsia="zh-CN"/>
              </w:rPr>
              <w:t>FS: Acknowledgment mechanism directly in response to decoding DCI format 1_1 and 1_2 command, e.g., analogous to SPS PDSCH release.</w:t>
            </w:r>
          </w:p>
          <w:p w14:paraId="4BC97B7E"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 xml:space="preserve">How to use/extend DCI formats 1_1 and 1_2 for UL-only (in case of separate DL/UL) TCI state update (beam indication), e.g. </w:t>
            </w:r>
          </w:p>
          <w:p w14:paraId="0B9367EB"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 without dependence on DL assignment</w:t>
            </w:r>
          </w:p>
          <w:p w14:paraId="31065F5D" w14:textId="77777777" w:rsidR="00C90AC2" w:rsidRPr="00726CE1" w:rsidRDefault="00C90AC2"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(In a best effort manner) decide whether to support at least one additional DCI format dedicated for UL-only beam indication (in case of separate DL/UL), including:</w:t>
            </w:r>
          </w:p>
          <w:p w14:paraId="5C854714"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Whether the format can also be used for DL-only beam indication (in case of separate DL/UL) and joint DL/UL beam indication</w:t>
            </w:r>
          </w:p>
          <w:p w14:paraId="0004B15F"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lastRenderedPageBreak/>
              <w:t>Whether it is a “brand new” format or based on existing DCI formats other than 1_1 and 1_2 (e.g. 1_0, 0_0, 0_1, or 0_2)</w:t>
            </w:r>
          </w:p>
          <w:p w14:paraId="4F153A97" w14:textId="77777777" w:rsidR="00C90AC2" w:rsidRPr="00726CE1"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Acknowledgment mechanism</w:t>
            </w:r>
          </w:p>
          <w:p w14:paraId="34147D83" w14:textId="44B90856" w:rsidR="00C90AC2" w:rsidRPr="00711AFA" w:rsidRDefault="00C90AC2"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20"/>
              </w:rPr>
            </w:pPr>
            <w:r w:rsidRPr="00726CE1">
              <w:rPr>
                <w:rFonts w:ascii="Times New Roman" w:hAnsi="Times New Roman" w:cs="Times New Roman"/>
                <w:sz w:val="18"/>
                <w:szCs w:val="20"/>
              </w:rPr>
              <w:t>How to respond to MPE event in a timely manner</w:t>
            </w:r>
          </w:p>
        </w:tc>
      </w:tr>
      <w:tr w:rsidR="00A834B0" w:rsidRPr="00B70F28" w14:paraId="67690896" w14:textId="77777777" w:rsidTr="008730DD">
        <w:tc>
          <w:tcPr>
            <w:tcW w:w="1615" w:type="dxa"/>
            <w:tcBorders>
              <w:top w:val="single" w:sz="4" w:space="0" w:color="auto"/>
              <w:left w:val="single" w:sz="4" w:space="0" w:color="auto"/>
              <w:bottom w:val="single" w:sz="4" w:space="0" w:color="auto"/>
              <w:right w:val="single" w:sz="4" w:space="0" w:color="auto"/>
            </w:tcBorders>
          </w:tcPr>
          <w:p w14:paraId="0D439BE4" w14:textId="069F6CDA" w:rsidR="00A834B0" w:rsidRPr="00860FFD" w:rsidRDefault="00A834B0" w:rsidP="00A834B0">
            <w:pPr>
              <w:snapToGrid w:val="0"/>
              <w:rPr>
                <w:rFonts w:eastAsia="Yu Mincho"/>
                <w:sz w:val="18"/>
                <w:szCs w:val="18"/>
                <w:lang w:eastAsia="ja-JP"/>
              </w:rPr>
            </w:pPr>
            <w:r>
              <w:rPr>
                <w:sz w:val="18"/>
                <w:szCs w:val="18"/>
              </w:rPr>
              <w:lastRenderedPageBreak/>
              <w:t>MediaTek</w:t>
            </w:r>
          </w:p>
        </w:tc>
        <w:tc>
          <w:tcPr>
            <w:tcW w:w="8370" w:type="dxa"/>
            <w:tcBorders>
              <w:top w:val="single" w:sz="4" w:space="0" w:color="auto"/>
              <w:left w:val="single" w:sz="4" w:space="0" w:color="auto"/>
              <w:bottom w:val="single" w:sz="4" w:space="0" w:color="auto"/>
              <w:right w:val="single" w:sz="4" w:space="0" w:color="auto"/>
            </w:tcBorders>
          </w:tcPr>
          <w:p w14:paraId="2D1F8C19" w14:textId="77777777" w:rsidR="00A834B0" w:rsidRDefault="00A834B0" w:rsidP="00A834B0">
            <w:pPr>
              <w:snapToGrid w:val="0"/>
              <w:rPr>
                <w:sz w:val="18"/>
                <w:szCs w:val="18"/>
              </w:rPr>
            </w:pPr>
            <w:r>
              <w:rPr>
                <w:sz w:val="18"/>
                <w:szCs w:val="18"/>
              </w:rPr>
              <w:t xml:space="preserve">On using DCI 1_1 and DCI 1_2 </w:t>
            </w:r>
            <w:r w:rsidRPr="009218F0">
              <w:rPr>
                <w:sz w:val="18"/>
                <w:szCs w:val="18"/>
              </w:rPr>
              <w:t>for UL</w:t>
            </w:r>
            <w:r>
              <w:rPr>
                <w:sz w:val="18"/>
                <w:szCs w:val="18"/>
              </w:rPr>
              <w:t>-only</w:t>
            </w:r>
            <w:r w:rsidRPr="009218F0">
              <w:rPr>
                <w:sz w:val="18"/>
                <w:szCs w:val="18"/>
              </w:rPr>
              <w:t xml:space="preserve"> TCI update, </w:t>
            </w:r>
            <w:r>
              <w:rPr>
                <w:sz w:val="18"/>
                <w:szCs w:val="18"/>
              </w:rPr>
              <w:t xml:space="preserve">we see </w:t>
            </w:r>
            <w:r w:rsidRPr="009218F0">
              <w:rPr>
                <w:rFonts w:hint="eastAsia"/>
                <w:sz w:val="18"/>
                <w:szCs w:val="18"/>
              </w:rPr>
              <w:t xml:space="preserve">there is no </w:t>
            </w:r>
            <w:r w:rsidRPr="009218F0">
              <w:rPr>
                <w:sz w:val="18"/>
                <w:szCs w:val="18"/>
              </w:rPr>
              <w:t>problem</w:t>
            </w:r>
            <w:r>
              <w:rPr>
                <w:sz w:val="18"/>
                <w:szCs w:val="18"/>
              </w:rPr>
              <w:t xml:space="preserve"> since it can be achieved by MAC-CE associating two TCI states </w:t>
            </w:r>
            <w:r>
              <w:rPr>
                <w:rFonts w:hint="eastAsia"/>
                <w:sz w:val="18"/>
                <w:szCs w:val="18"/>
              </w:rPr>
              <w:t>with a codepoint, one for DL and one for UL</w:t>
            </w:r>
            <w:r>
              <w:rPr>
                <w:sz w:val="18"/>
                <w:szCs w:val="18"/>
              </w:rPr>
              <w:t>. No additional DCI field is needed.</w:t>
            </w:r>
          </w:p>
          <w:p w14:paraId="2E4E5C51" w14:textId="77777777" w:rsidR="00A834B0" w:rsidRDefault="00A834B0" w:rsidP="00A834B0">
            <w:pPr>
              <w:snapToGrid w:val="0"/>
              <w:rPr>
                <w:sz w:val="18"/>
                <w:szCs w:val="18"/>
              </w:rPr>
            </w:pPr>
          </w:p>
          <w:p w14:paraId="0F3869DE" w14:textId="77777777" w:rsidR="00A834B0" w:rsidRDefault="00A834B0" w:rsidP="00A834B0">
            <w:pPr>
              <w:snapToGrid w:val="0"/>
              <w:rPr>
                <w:sz w:val="18"/>
                <w:szCs w:val="18"/>
              </w:rPr>
            </w:pPr>
            <w:r>
              <w:rPr>
                <w:sz w:val="18"/>
                <w:szCs w:val="18"/>
              </w:rPr>
              <w:t>On using DCI 0_1 and DCI 0_2 for UL-only TCI update, we see it is natural and essential for instantly</w:t>
            </w:r>
            <w:r>
              <w:rPr>
                <w:rFonts w:hint="eastAsia"/>
                <w:sz w:val="18"/>
                <w:szCs w:val="18"/>
              </w:rPr>
              <w:t xml:space="preserve"> </w:t>
            </w:r>
            <w:r>
              <w:rPr>
                <w:sz w:val="18"/>
                <w:szCs w:val="18"/>
              </w:rPr>
              <w:t>UL TCI updating when MPE event happens on UE. Regarding o</w:t>
            </w:r>
            <w:r w:rsidRPr="004F7407">
              <w:rPr>
                <w:sz w:val="18"/>
                <w:szCs w:val="18"/>
              </w:rPr>
              <w:t>bservation 3</w:t>
            </w:r>
            <w:r>
              <w:rPr>
                <w:sz w:val="18"/>
                <w:szCs w:val="18"/>
              </w:rPr>
              <w:t xml:space="preserve">, we don't agree that introducing a new DCI format is essential since we just need to have an additional TCI field in existing DCI 0_1 or DCI 0_2. In Rel-16, tons of optional DCI fields are introduced for different purposes, thus it is not a new thing. For the acknowledgement of </w:t>
            </w:r>
            <w:r w:rsidRPr="00EA0071">
              <w:rPr>
                <w:sz w:val="18"/>
                <w:szCs w:val="18"/>
              </w:rPr>
              <w:t>DCI 0_1 and DCI 0_2</w:t>
            </w:r>
            <w:r>
              <w:rPr>
                <w:sz w:val="18"/>
                <w:szCs w:val="18"/>
              </w:rPr>
              <w:t xml:space="preserve">, the scheduled PUSCH transmission can be used as the </w:t>
            </w:r>
            <w:r w:rsidRPr="00EA0071">
              <w:rPr>
                <w:sz w:val="18"/>
                <w:szCs w:val="18"/>
              </w:rPr>
              <w:t>acknowledgement</w:t>
            </w:r>
            <w:r>
              <w:rPr>
                <w:sz w:val="18"/>
                <w:szCs w:val="18"/>
              </w:rPr>
              <w:t>. NW can schedule a PUSCH transmission after UL</w:t>
            </w:r>
            <w:r>
              <w:t xml:space="preserve"> </w:t>
            </w:r>
            <w:r w:rsidRPr="00EA0071">
              <w:rPr>
                <w:sz w:val="18"/>
                <w:szCs w:val="18"/>
              </w:rPr>
              <w:t xml:space="preserve">TCI </w:t>
            </w:r>
            <w:r>
              <w:rPr>
                <w:sz w:val="18"/>
                <w:szCs w:val="18"/>
              </w:rPr>
              <w:t xml:space="preserve">is </w:t>
            </w:r>
            <w:r w:rsidRPr="00EA0071">
              <w:rPr>
                <w:sz w:val="18"/>
                <w:szCs w:val="18"/>
              </w:rPr>
              <w:t>update</w:t>
            </w:r>
            <w:r>
              <w:rPr>
                <w:sz w:val="18"/>
                <w:szCs w:val="18"/>
              </w:rPr>
              <w:t>d, and NW can confirm the UL TCI update once NW successfully receives the PUSCH. Similar mechanism</w:t>
            </w:r>
            <w:r>
              <w:rPr>
                <w:rFonts w:hint="eastAsia"/>
                <w:sz w:val="18"/>
                <w:szCs w:val="18"/>
              </w:rPr>
              <w:t xml:space="preserve"> </w:t>
            </w:r>
            <w:r>
              <w:rPr>
                <w:sz w:val="18"/>
                <w:szCs w:val="18"/>
              </w:rPr>
              <w:t>is already used in BWP switching with UL DCI.</w:t>
            </w:r>
          </w:p>
          <w:p w14:paraId="02422658" w14:textId="77777777" w:rsidR="00A834B0" w:rsidRDefault="00A834B0" w:rsidP="00A834B0">
            <w:pPr>
              <w:snapToGrid w:val="0"/>
              <w:rPr>
                <w:sz w:val="18"/>
                <w:szCs w:val="18"/>
              </w:rPr>
            </w:pPr>
          </w:p>
          <w:p w14:paraId="75C0256F" w14:textId="3EC5B664" w:rsidR="00A834B0" w:rsidRPr="00860FFD" w:rsidRDefault="00A834B0" w:rsidP="00A834B0">
            <w:pPr>
              <w:snapToGrid w:val="0"/>
              <w:rPr>
                <w:rFonts w:eastAsia="Yu Mincho"/>
                <w:sz w:val="18"/>
                <w:szCs w:val="18"/>
                <w:lang w:eastAsia="ja-JP"/>
              </w:rPr>
            </w:pPr>
            <w:r>
              <w:rPr>
                <w:sz w:val="18"/>
                <w:szCs w:val="18"/>
              </w:rPr>
              <w:t xml:space="preserve">In summary, whether to use DCI 0_, DCI 0_2, DCI 1_1, and </w:t>
            </w:r>
            <w:r w:rsidRPr="00267C21">
              <w:rPr>
                <w:sz w:val="18"/>
                <w:szCs w:val="18"/>
              </w:rPr>
              <w:t>DCI 1_2</w:t>
            </w:r>
            <w:r>
              <w:rPr>
                <w:sz w:val="18"/>
                <w:szCs w:val="18"/>
              </w:rPr>
              <w:t xml:space="preserve"> for UL-only TCI update can be discussed in the next meeting. We can agree the proposal if it doesn't preclude any above options for UL-only TCI update.</w:t>
            </w:r>
          </w:p>
        </w:tc>
      </w:tr>
      <w:tr w:rsidR="008E5B62" w:rsidRPr="00B70F28" w14:paraId="620385B8" w14:textId="77777777" w:rsidTr="008730DD">
        <w:tc>
          <w:tcPr>
            <w:tcW w:w="1615" w:type="dxa"/>
            <w:tcBorders>
              <w:top w:val="single" w:sz="4" w:space="0" w:color="auto"/>
              <w:left w:val="single" w:sz="4" w:space="0" w:color="auto"/>
              <w:bottom w:val="single" w:sz="4" w:space="0" w:color="auto"/>
              <w:right w:val="single" w:sz="4" w:space="0" w:color="auto"/>
            </w:tcBorders>
          </w:tcPr>
          <w:p w14:paraId="5A176708" w14:textId="3975B178" w:rsidR="008E5B62" w:rsidRDefault="008E5B62" w:rsidP="008E5B62">
            <w:pPr>
              <w:snapToGrid w:val="0"/>
              <w:rPr>
                <w:sz w:val="18"/>
                <w:szCs w:val="18"/>
              </w:rPr>
            </w:pPr>
            <w:r>
              <w:rPr>
                <w:rFonts w:eastAsia="SimSun"/>
                <w:sz w:val="18"/>
                <w:szCs w:val="18"/>
                <w:lang w:eastAsia="zh-CN"/>
              </w:rPr>
              <w:t>Sony</w:t>
            </w:r>
          </w:p>
        </w:tc>
        <w:tc>
          <w:tcPr>
            <w:tcW w:w="8370" w:type="dxa"/>
            <w:tcBorders>
              <w:top w:val="single" w:sz="4" w:space="0" w:color="auto"/>
              <w:left w:val="single" w:sz="4" w:space="0" w:color="auto"/>
              <w:bottom w:val="single" w:sz="4" w:space="0" w:color="auto"/>
              <w:right w:val="single" w:sz="4" w:space="0" w:color="auto"/>
            </w:tcBorders>
          </w:tcPr>
          <w:p w14:paraId="73260A4E" w14:textId="77777777" w:rsidR="008E5B62" w:rsidRDefault="008E5B62" w:rsidP="008E5B62">
            <w:pPr>
              <w:snapToGrid w:val="0"/>
              <w:rPr>
                <w:rFonts w:eastAsia="DengXian"/>
                <w:sz w:val="18"/>
                <w:szCs w:val="18"/>
                <w:lang w:eastAsia="zh-CN"/>
              </w:rPr>
            </w:pPr>
            <w:r w:rsidRPr="00B92AF0">
              <w:rPr>
                <w:rFonts w:eastAsia="DengXian"/>
                <w:b/>
                <w:sz w:val="18"/>
                <w:szCs w:val="18"/>
                <w:lang w:eastAsia="zh-CN"/>
              </w:rPr>
              <w:t>V3:</w:t>
            </w:r>
            <w:r>
              <w:rPr>
                <w:rFonts w:eastAsia="DengXian"/>
                <w:sz w:val="18"/>
                <w:szCs w:val="18"/>
                <w:lang w:eastAsia="zh-CN"/>
              </w:rPr>
              <w:t xml:space="preserve"> as for </w:t>
            </w:r>
            <w:r>
              <w:rPr>
                <w:rFonts w:eastAsia="DengXian" w:hint="eastAsia"/>
                <w:sz w:val="18"/>
                <w:szCs w:val="18"/>
                <w:lang w:eastAsia="zh-CN"/>
              </w:rPr>
              <w:t>UL</w:t>
            </w:r>
            <w:r>
              <w:rPr>
                <w:rFonts w:eastAsia="DengXian"/>
                <w:sz w:val="18"/>
                <w:szCs w:val="18"/>
                <w:lang w:eastAsia="zh-CN"/>
              </w:rPr>
              <w:t xml:space="preserve"> DCI, there is no explicit HARQ-ACK for scheduled PUSCH in Rel.15/16. But anyway gNB could determine whether UL DCI is correctly received by UE by checking the scheduled PUSCH. On the other side, the UE can be provided with implicit ACK/NACK by monitoring UL DCI (same HARQ process ID and toggled NDI field). </w:t>
            </w:r>
          </w:p>
          <w:p w14:paraId="156637A4" w14:textId="77777777" w:rsidR="008E5B62" w:rsidRDefault="008E5B62" w:rsidP="008E5B62">
            <w:pPr>
              <w:snapToGrid w:val="0"/>
              <w:rPr>
                <w:rFonts w:eastAsia="DengXian"/>
                <w:sz w:val="18"/>
                <w:szCs w:val="18"/>
                <w:lang w:eastAsia="zh-CN"/>
              </w:rPr>
            </w:pPr>
            <w:r w:rsidRPr="000E7AB1">
              <w:rPr>
                <w:rFonts w:eastAsia="DengXian"/>
                <w:b/>
                <w:sz w:val="18"/>
                <w:szCs w:val="18"/>
                <w:lang w:eastAsia="zh-CN"/>
              </w:rPr>
              <w:t xml:space="preserve">V1: </w:t>
            </w:r>
            <w:r w:rsidRPr="000E7AB1">
              <w:rPr>
                <w:rFonts w:eastAsia="DengXian"/>
                <w:sz w:val="18"/>
                <w:szCs w:val="18"/>
                <w:lang w:eastAsia="zh-CN"/>
              </w:rPr>
              <w:t xml:space="preserve">If </w:t>
            </w:r>
            <w:r>
              <w:rPr>
                <w:rFonts w:eastAsia="DengXian"/>
                <w:sz w:val="18"/>
                <w:szCs w:val="18"/>
                <w:lang w:eastAsia="zh-CN"/>
              </w:rPr>
              <w:t xml:space="preserve">one would like to apply DL DCI to conduct UL TCI state, then DL TCI and UL TCI should share all 8 (3bits) TCI state code points assuming no change to Rel.16 1_1 and 1_2 DCI formats. Therefore, both DL and UL dynamic beam switch would be impacted. </w:t>
            </w:r>
          </w:p>
          <w:p w14:paraId="0D71583C" w14:textId="77777777" w:rsidR="008E5B62" w:rsidRDefault="008E5B62" w:rsidP="008E5B62">
            <w:pPr>
              <w:snapToGrid w:val="0"/>
              <w:rPr>
                <w:rFonts w:eastAsia="DengXian"/>
                <w:sz w:val="18"/>
                <w:szCs w:val="18"/>
                <w:lang w:eastAsia="zh-CN"/>
              </w:rPr>
            </w:pPr>
          </w:p>
          <w:p w14:paraId="4ED87B6B" w14:textId="1CA0962E" w:rsidR="008E5B62" w:rsidRPr="00711AFA" w:rsidRDefault="008E5B62" w:rsidP="008E5B62">
            <w:pPr>
              <w:snapToGrid w:val="0"/>
              <w:rPr>
                <w:rFonts w:eastAsia="DengXian"/>
                <w:sz w:val="18"/>
                <w:szCs w:val="18"/>
                <w:lang w:eastAsia="zh-CN"/>
              </w:rPr>
            </w:pPr>
            <w:r>
              <w:rPr>
                <w:rFonts w:eastAsia="DengXian"/>
                <w:sz w:val="18"/>
                <w:szCs w:val="18"/>
                <w:lang w:eastAsia="zh-CN"/>
              </w:rPr>
              <w:t xml:space="preserve">We are okay to study and specify if needed new DCI format which could be used for dedicated TCI state indication for either joint TCI state or separate TCI (DL or UL). </w:t>
            </w:r>
          </w:p>
        </w:tc>
      </w:tr>
      <w:tr w:rsidR="006547F3" w:rsidRPr="00B70F28" w14:paraId="15274B6B" w14:textId="77777777" w:rsidTr="008730DD">
        <w:tc>
          <w:tcPr>
            <w:tcW w:w="1615" w:type="dxa"/>
            <w:tcBorders>
              <w:top w:val="single" w:sz="4" w:space="0" w:color="auto"/>
              <w:left w:val="single" w:sz="4" w:space="0" w:color="auto"/>
              <w:bottom w:val="single" w:sz="4" w:space="0" w:color="auto"/>
              <w:right w:val="single" w:sz="4" w:space="0" w:color="auto"/>
            </w:tcBorders>
          </w:tcPr>
          <w:p w14:paraId="21466567" w14:textId="79DDC7C1" w:rsidR="006547F3" w:rsidRPr="00711AFA" w:rsidRDefault="006547F3" w:rsidP="00711AFA">
            <w:pPr>
              <w:snapToGrid w:val="0"/>
              <w:rPr>
                <w:rFonts w:eastAsia="SimSun"/>
                <w:sz w:val="18"/>
                <w:szCs w:val="18"/>
                <w:lang w:eastAsia="zh-CN"/>
              </w:rPr>
            </w:pPr>
            <w:r w:rsidRPr="00711AFA">
              <w:rPr>
                <w:rFonts w:eastAsia="Yu Mincho"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4C451F1E" w14:textId="23257983" w:rsidR="006547F3" w:rsidRPr="00711AFA" w:rsidRDefault="006547F3" w:rsidP="00711AFA">
            <w:pPr>
              <w:snapToGrid w:val="0"/>
              <w:rPr>
                <w:rFonts w:eastAsia="Yu Mincho"/>
                <w:sz w:val="18"/>
                <w:szCs w:val="18"/>
                <w:lang w:eastAsia="ja-JP"/>
              </w:rPr>
            </w:pPr>
            <w:r w:rsidRPr="00711AFA">
              <w:rPr>
                <w:rFonts w:eastAsia="Yu Mincho" w:hint="eastAsia"/>
                <w:sz w:val="18"/>
                <w:szCs w:val="18"/>
                <w:lang w:eastAsia="ja-JP"/>
              </w:rPr>
              <w:t xml:space="preserve">Support. </w:t>
            </w:r>
            <w:r w:rsidRPr="00711AFA">
              <w:rPr>
                <w:rFonts w:eastAsia="Yu Mincho"/>
                <w:sz w:val="18"/>
                <w:szCs w:val="18"/>
                <w:lang w:eastAsia="ja-JP"/>
              </w:rPr>
              <w:t xml:space="preserve">Following part look like to consider new DCI format only, which is contradict to the second sub-sub bullet. Hence, we suggest to add </w:t>
            </w:r>
            <w:r w:rsidRPr="00711AFA">
              <w:rPr>
                <w:rFonts w:eastAsia="Yu Mincho"/>
                <w:color w:val="FF0000"/>
                <w:sz w:val="18"/>
                <w:szCs w:val="18"/>
                <w:lang w:eastAsia="ja-JP"/>
              </w:rPr>
              <w:t>following</w:t>
            </w:r>
            <w:r w:rsidRPr="00711AFA">
              <w:rPr>
                <w:rFonts w:eastAsia="Yu Mincho"/>
                <w:sz w:val="18"/>
                <w:szCs w:val="18"/>
                <w:lang w:eastAsia="ja-JP"/>
              </w:rPr>
              <w:t>:</w:t>
            </w:r>
          </w:p>
          <w:p w14:paraId="789AD672" w14:textId="77777777" w:rsidR="006547F3" w:rsidRDefault="00427600" w:rsidP="00711AFA">
            <w:pPr>
              <w:pStyle w:val="ListParagraph"/>
              <w:numPr>
                <w:ilvl w:val="0"/>
                <w:numId w:val="31"/>
              </w:numPr>
              <w:snapToGrid w:val="0"/>
              <w:spacing w:after="0" w:line="240" w:lineRule="auto"/>
              <w:jc w:val="both"/>
              <w:rPr>
                <w:rFonts w:ascii="Times New Roman" w:hAnsi="Times New Roman" w:cs="Times New Roman"/>
                <w:sz w:val="18"/>
                <w:szCs w:val="18"/>
              </w:rPr>
            </w:pPr>
            <w:r w:rsidRPr="00711AFA">
              <w:rPr>
                <w:rFonts w:ascii="Times New Roman" w:hAnsi="Times New Roman" w:cs="Times New Roman"/>
                <w:sz w:val="18"/>
                <w:szCs w:val="18"/>
              </w:rPr>
              <w:t>(In a best effort manner) decide whether to support at least one additional DCI format</w:t>
            </w:r>
            <w:r w:rsidRPr="00711AFA">
              <w:rPr>
                <w:rFonts w:ascii="Times New Roman" w:hAnsi="Times New Roman" w:cs="Times New Roman"/>
                <w:color w:val="FF0000"/>
                <w:sz w:val="18"/>
                <w:szCs w:val="18"/>
              </w:rPr>
              <w:t xml:space="preserve"> or additional DCI field in existing DCI format(s)</w:t>
            </w:r>
            <w:r w:rsidRPr="00711AFA">
              <w:rPr>
                <w:rFonts w:ascii="Times New Roman" w:hAnsi="Times New Roman" w:cs="Times New Roman"/>
                <w:sz w:val="18"/>
                <w:szCs w:val="18"/>
              </w:rPr>
              <w:t xml:space="preserve"> dedicated for UL-only beam indication (in case of separate DL/UL), including:</w:t>
            </w:r>
          </w:p>
          <w:p w14:paraId="24ACD2FF" w14:textId="62A125E4" w:rsidR="00EC0B31" w:rsidRPr="00EC0B31" w:rsidRDefault="00EC0B31" w:rsidP="00EC0B31">
            <w:pPr>
              <w:snapToGrid w:val="0"/>
              <w:jc w:val="both"/>
              <w:rPr>
                <w:sz w:val="18"/>
                <w:szCs w:val="18"/>
              </w:rPr>
            </w:pPr>
            <w:r>
              <w:rPr>
                <w:sz w:val="18"/>
                <w:szCs w:val="18"/>
              </w:rPr>
              <w:t>[FL: Thanks, but there is no contradiction since adding a new DCI field in existing format other than 1_1/1_2 is still considered an additional DCI format – see Observation 3]</w:t>
            </w:r>
          </w:p>
        </w:tc>
      </w:tr>
      <w:tr w:rsidR="00963DD3" w:rsidRPr="00B70F28" w14:paraId="369DADEC" w14:textId="77777777" w:rsidTr="008730DD">
        <w:tc>
          <w:tcPr>
            <w:tcW w:w="1615" w:type="dxa"/>
            <w:tcBorders>
              <w:top w:val="single" w:sz="4" w:space="0" w:color="auto"/>
              <w:left w:val="single" w:sz="4" w:space="0" w:color="auto"/>
              <w:bottom w:val="single" w:sz="4" w:space="0" w:color="auto"/>
              <w:right w:val="single" w:sz="4" w:space="0" w:color="auto"/>
            </w:tcBorders>
          </w:tcPr>
          <w:p w14:paraId="4CCDCFFD" w14:textId="780D89D2" w:rsidR="00963DD3" w:rsidRPr="00711AFA" w:rsidRDefault="00963DD3" w:rsidP="00963DD3">
            <w:pPr>
              <w:snapToGrid w:val="0"/>
              <w:rPr>
                <w:rFonts w:eastAsia="Yu Mincho"/>
                <w:sz w:val="18"/>
                <w:szCs w:val="18"/>
                <w:lang w:eastAsia="ja-JP"/>
              </w:rPr>
            </w:pPr>
            <w:r w:rsidRPr="00711AFA">
              <w:rPr>
                <w:rFonts w:eastAsia="DengXian" w:hint="eastAsia"/>
                <w:sz w:val="18"/>
                <w:szCs w:val="18"/>
                <w:lang w:eastAsia="zh-CN"/>
              </w:rPr>
              <w:t>v</w:t>
            </w:r>
            <w:r w:rsidRPr="00711AFA">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3A6D4296" w14:textId="77777777" w:rsidR="00963DD3" w:rsidRPr="00711AFA" w:rsidRDefault="00963DD3" w:rsidP="00963DD3">
            <w:pPr>
              <w:snapToGrid w:val="0"/>
              <w:jc w:val="both"/>
              <w:rPr>
                <w:rFonts w:eastAsia="DengXian"/>
                <w:sz w:val="18"/>
                <w:szCs w:val="18"/>
                <w:lang w:eastAsia="zh-CN"/>
              </w:rPr>
            </w:pPr>
            <w:r w:rsidRPr="00711AFA">
              <w:rPr>
                <w:rFonts w:eastAsia="DengXian" w:hint="eastAsia"/>
                <w:sz w:val="18"/>
                <w:szCs w:val="18"/>
                <w:lang w:eastAsia="zh-CN"/>
              </w:rPr>
              <w:t>T</w:t>
            </w:r>
            <w:r w:rsidRPr="00711AFA">
              <w:rPr>
                <w:rFonts w:eastAsia="DengXian"/>
                <w:sz w:val="18"/>
                <w:szCs w:val="18"/>
                <w:lang w:eastAsia="zh-CN"/>
              </w:rPr>
              <w:t xml:space="preserve">he following statement with “timely” description seems implying the response for MPE event needs to be at the same level of latency as the beam indication itself. In our understanding, MPE event triggering, report and corresponding response is at the level of seconds, rather than at the level of ms. </w:t>
            </w:r>
          </w:p>
          <w:p w14:paraId="0CA053BB" w14:textId="77777777" w:rsidR="00963DD3" w:rsidRPr="00711AFA" w:rsidRDefault="00963DD3" w:rsidP="00963DD3">
            <w:pPr>
              <w:pStyle w:val="ListParagraph"/>
              <w:numPr>
                <w:ilvl w:val="0"/>
                <w:numId w:val="31"/>
              </w:numPr>
              <w:snapToGrid w:val="0"/>
              <w:jc w:val="both"/>
              <w:rPr>
                <w:rFonts w:ascii="Times New Roman" w:hAnsi="Times New Roman" w:cs="Times New Roman"/>
                <w:strike/>
                <w:color w:val="FF0000"/>
                <w:sz w:val="18"/>
                <w:szCs w:val="18"/>
              </w:rPr>
            </w:pPr>
            <w:r w:rsidRPr="00711AFA">
              <w:rPr>
                <w:rFonts w:ascii="Times New Roman" w:hAnsi="Times New Roman" w:cs="Times New Roman"/>
                <w:strike/>
                <w:color w:val="FF0000"/>
                <w:sz w:val="18"/>
                <w:szCs w:val="18"/>
              </w:rPr>
              <w:t>How to respond to MPE event in a timely manner</w:t>
            </w:r>
          </w:p>
          <w:p w14:paraId="0EB0FB19" w14:textId="7DB8DB3C" w:rsidR="00963DD3" w:rsidRPr="00711AFA" w:rsidRDefault="00963DD3" w:rsidP="00963DD3">
            <w:pPr>
              <w:snapToGrid w:val="0"/>
              <w:rPr>
                <w:rFonts w:eastAsia="Yu Mincho"/>
                <w:sz w:val="18"/>
                <w:szCs w:val="18"/>
                <w:lang w:eastAsia="ja-JP"/>
              </w:rPr>
            </w:pPr>
            <w:r w:rsidRPr="00711AFA">
              <w:rPr>
                <w:rFonts w:eastAsia="DengXian" w:hint="eastAsia"/>
                <w:sz w:val="18"/>
                <w:szCs w:val="18"/>
                <w:lang w:eastAsia="zh-CN"/>
              </w:rPr>
              <w:t>R</w:t>
            </w:r>
            <w:r w:rsidRPr="00711AFA">
              <w:rPr>
                <w:rFonts w:eastAsia="DengXian"/>
                <w:sz w:val="18"/>
                <w:szCs w:val="18"/>
                <w:lang w:eastAsia="zh-CN"/>
              </w:rPr>
              <w:t>egarding the mechanism to support indication of UL beam for separate DL/UL mode, the sigaling method provided by Apple seems a good way to go.</w:t>
            </w:r>
          </w:p>
        </w:tc>
      </w:tr>
      <w:tr w:rsidR="0092626B" w:rsidRPr="00B70F28" w14:paraId="7967C365" w14:textId="77777777" w:rsidTr="008730DD">
        <w:tc>
          <w:tcPr>
            <w:tcW w:w="1615" w:type="dxa"/>
            <w:tcBorders>
              <w:top w:val="single" w:sz="4" w:space="0" w:color="auto"/>
              <w:left w:val="single" w:sz="4" w:space="0" w:color="auto"/>
              <w:bottom w:val="single" w:sz="4" w:space="0" w:color="auto"/>
              <w:right w:val="single" w:sz="4" w:space="0" w:color="auto"/>
            </w:tcBorders>
          </w:tcPr>
          <w:p w14:paraId="5910B22F" w14:textId="3D619FB9" w:rsidR="0092626B" w:rsidRPr="00711AFA" w:rsidRDefault="0092626B" w:rsidP="00711AFA">
            <w:pPr>
              <w:snapToGrid w:val="0"/>
              <w:rPr>
                <w:rFonts w:eastAsia="DengXian"/>
                <w:sz w:val="18"/>
                <w:szCs w:val="18"/>
                <w:lang w:eastAsia="zh-CN"/>
              </w:rPr>
            </w:pPr>
            <w:r w:rsidRPr="00711AFA">
              <w:rPr>
                <w:rFonts w:eastAsia="Yu Mincho"/>
                <w:sz w:val="18"/>
                <w:szCs w:val="18"/>
                <w:lang w:eastAsia="ja-JP"/>
              </w:rPr>
              <w:t>Ericsson</w:t>
            </w:r>
          </w:p>
        </w:tc>
        <w:tc>
          <w:tcPr>
            <w:tcW w:w="8370" w:type="dxa"/>
            <w:tcBorders>
              <w:top w:val="single" w:sz="4" w:space="0" w:color="auto"/>
              <w:left w:val="single" w:sz="4" w:space="0" w:color="auto"/>
              <w:bottom w:val="single" w:sz="4" w:space="0" w:color="auto"/>
              <w:right w:val="single" w:sz="4" w:space="0" w:color="auto"/>
            </w:tcBorders>
          </w:tcPr>
          <w:p w14:paraId="65395E70" w14:textId="781E56A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We note that we have agreed that we reuse DCI formats 1_1 and 1_2. This means that extend is FFS, and should be treated as such. Suggest to remove.</w:t>
            </w:r>
          </w:p>
          <w:p w14:paraId="3EEF33A4" w14:textId="77777777" w:rsidR="00450C0A" w:rsidRPr="00711AFA" w:rsidRDefault="00450C0A" w:rsidP="00711AFA">
            <w:pPr>
              <w:snapToGrid w:val="0"/>
              <w:rPr>
                <w:rFonts w:eastAsia="Yu Mincho"/>
                <w:sz w:val="18"/>
                <w:szCs w:val="18"/>
                <w:lang w:eastAsia="ja-JP"/>
              </w:rPr>
            </w:pPr>
          </w:p>
          <w:p w14:paraId="64E8CD8B" w14:textId="799CE56E"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 xml:space="preserve">The subbullet  “How to respond to MPE event in a timely manner without dependence on DL assignment” is vague. Suggest to remove. </w:t>
            </w:r>
          </w:p>
          <w:p w14:paraId="131A9869" w14:textId="77777777" w:rsidR="00450C0A" w:rsidRPr="00711AFA" w:rsidRDefault="00450C0A" w:rsidP="00711AFA">
            <w:pPr>
              <w:snapToGrid w:val="0"/>
              <w:rPr>
                <w:rFonts w:eastAsia="Yu Mincho"/>
                <w:sz w:val="18"/>
                <w:szCs w:val="18"/>
                <w:lang w:eastAsia="ja-JP"/>
              </w:rPr>
            </w:pPr>
          </w:p>
          <w:p w14:paraId="52224C0D" w14:textId="7777777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 xml:space="preserve">It was previously agreed that other DCI formats are FFS.  It is unclear why there is a new formulation. We propose to stay with the FFS formulation. </w:t>
            </w:r>
          </w:p>
          <w:p w14:paraId="08CC608C" w14:textId="77777777" w:rsidR="0092626B" w:rsidRPr="00711AFA" w:rsidRDefault="0092626B" w:rsidP="00711AFA">
            <w:pPr>
              <w:snapToGrid w:val="0"/>
              <w:rPr>
                <w:rFonts w:eastAsia="Yu Mincho"/>
                <w:sz w:val="18"/>
                <w:szCs w:val="18"/>
                <w:lang w:eastAsia="ja-JP"/>
              </w:rPr>
            </w:pPr>
          </w:p>
          <w:p w14:paraId="23A09BD3" w14:textId="77777777" w:rsidR="0092626B" w:rsidRPr="00711AFA" w:rsidRDefault="0092626B" w:rsidP="00711AFA">
            <w:pPr>
              <w:snapToGrid w:val="0"/>
              <w:rPr>
                <w:rFonts w:eastAsia="Yu Mincho"/>
                <w:sz w:val="18"/>
                <w:szCs w:val="18"/>
                <w:lang w:eastAsia="ja-JP"/>
              </w:rPr>
            </w:pPr>
            <w:r w:rsidRPr="00711AFA">
              <w:rPr>
                <w:rFonts w:eastAsia="Yu Mincho"/>
                <w:sz w:val="18"/>
                <w:szCs w:val="18"/>
                <w:lang w:eastAsia="ja-JP"/>
              </w:rPr>
              <w:t>Thus:</w:t>
            </w:r>
          </w:p>
          <w:p w14:paraId="6386B3A2" w14:textId="77777777" w:rsidR="0092626B" w:rsidRPr="00711AFA" w:rsidRDefault="0092626B" w:rsidP="00711AFA">
            <w:pPr>
              <w:snapToGrid w:val="0"/>
              <w:jc w:val="both"/>
              <w:rPr>
                <w:sz w:val="18"/>
                <w:szCs w:val="18"/>
              </w:rPr>
            </w:pPr>
            <w:r w:rsidRPr="00711AFA">
              <w:rPr>
                <w:b/>
                <w:sz w:val="18"/>
                <w:szCs w:val="18"/>
                <w:u w:val="single"/>
              </w:rPr>
              <w:t>Proposal 3.A</w:t>
            </w:r>
            <w:r w:rsidRPr="00711AFA">
              <w:rPr>
                <w:sz w:val="18"/>
                <w:szCs w:val="18"/>
              </w:rPr>
              <w:t>: In RAN1#104-e, on the Rel.17 L1-based TCI state update (beam indication) for the unified TCI framework, interested companies are to provide the following:</w:t>
            </w:r>
          </w:p>
          <w:p w14:paraId="41A640B8"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use</w:t>
            </w:r>
            <w:del w:id="33" w:author="Claes Tidestav" w:date="2020-11-11T12:52:00Z">
              <w:r w:rsidRPr="00711AFA" w:rsidDel="00721B3C">
                <w:rPr>
                  <w:rFonts w:ascii="Times New Roman" w:hAnsi="Times New Roman" w:cs="Times New Roman"/>
                  <w:sz w:val="18"/>
                  <w:szCs w:val="18"/>
                </w:rPr>
                <w:delText>/extend</w:delText>
              </w:r>
            </w:del>
            <w:r w:rsidRPr="00711AFA">
              <w:rPr>
                <w:rFonts w:ascii="Times New Roman" w:hAnsi="Times New Roman" w:cs="Times New Roman"/>
                <w:sz w:val="18"/>
                <w:szCs w:val="18"/>
              </w:rPr>
              <w:t xml:space="preserve"> DCI formats 1_1 and 1_2 for UL-only (in case of separate DL/UL) TCI state update (beam indication), e.g. </w:t>
            </w:r>
          </w:p>
          <w:p w14:paraId="220D97C8" w14:textId="77777777" w:rsidR="0092626B" w:rsidRPr="00711AFA" w:rsidDel="00721B3C" w:rsidRDefault="0092626B" w:rsidP="00711AFA">
            <w:pPr>
              <w:pStyle w:val="ListParagraph"/>
              <w:numPr>
                <w:ilvl w:val="1"/>
                <w:numId w:val="31"/>
              </w:numPr>
              <w:snapToGrid w:val="0"/>
              <w:spacing w:after="0" w:line="240" w:lineRule="auto"/>
              <w:contextualSpacing w:val="0"/>
              <w:jc w:val="both"/>
              <w:rPr>
                <w:del w:id="34" w:author="Claes Tidestav" w:date="2020-11-11T12:52:00Z"/>
                <w:rFonts w:ascii="Times New Roman" w:hAnsi="Times New Roman" w:cs="Times New Roman"/>
                <w:sz w:val="18"/>
                <w:szCs w:val="18"/>
              </w:rPr>
            </w:pPr>
            <w:ins w:id="35" w:author="Claes Tidestav" w:date="2020-11-11T12:52:00Z">
              <w:r w:rsidRPr="00711AFA" w:rsidDel="00721B3C">
                <w:rPr>
                  <w:rFonts w:ascii="Times New Roman" w:hAnsi="Times New Roman" w:cs="Times New Roman"/>
                  <w:sz w:val="18"/>
                  <w:szCs w:val="18"/>
                </w:rPr>
                <w:t xml:space="preserve"> </w:t>
              </w:r>
            </w:ins>
            <w:del w:id="36" w:author="Claes Tidestav" w:date="2020-11-11T12:52:00Z">
              <w:r w:rsidRPr="00711AFA" w:rsidDel="00721B3C">
                <w:rPr>
                  <w:rFonts w:ascii="Times New Roman" w:hAnsi="Times New Roman" w:cs="Times New Roman"/>
                  <w:sz w:val="18"/>
                  <w:szCs w:val="18"/>
                </w:rPr>
                <w:delText>How to respond to MPE event in a timely manner without dependence on DL assignment</w:delText>
              </w:r>
            </w:del>
          </w:p>
          <w:p w14:paraId="7E848B53" w14:textId="77777777" w:rsidR="0092626B" w:rsidRPr="00711AFA" w:rsidRDefault="0092626B" w:rsidP="00711AFA">
            <w:pPr>
              <w:pStyle w:val="ListParagraph"/>
              <w:numPr>
                <w:ilvl w:val="0"/>
                <w:numId w:val="31"/>
              </w:numPr>
              <w:snapToGrid w:val="0"/>
              <w:spacing w:after="0" w:line="240" w:lineRule="auto"/>
              <w:contextualSpacing w:val="0"/>
              <w:jc w:val="both"/>
              <w:rPr>
                <w:rFonts w:ascii="Times New Roman" w:hAnsi="Times New Roman" w:cs="Times New Roman"/>
                <w:sz w:val="18"/>
                <w:szCs w:val="18"/>
              </w:rPr>
            </w:pPr>
            <w:del w:id="37" w:author="Claes Tidestav" w:date="2020-11-11T12:54:00Z">
              <w:r w:rsidRPr="00711AFA" w:rsidDel="00721B3C">
                <w:rPr>
                  <w:rFonts w:ascii="Times New Roman" w:hAnsi="Times New Roman" w:cs="Times New Roman"/>
                  <w:sz w:val="18"/>
                  <w:szCs w:val="18"/>
                </w:rPr>
                <w:delText xml:space="preserve">(In a best effort manner) decide </w:delText>
              </w:r>
            </w:del>
            <w:ins w:id="38" w:author="Claes Tidestav" w:date="2020-11-11T12:54:00Z">
              <w:r w:rsidRPr="00711AFA">
                <w:rPr>
                  <w:rFonts w:ascii="Times New Roman" w:hAnsi="Times New Roman" w:cs="Times New Roman"/>
                  <w:sz w:val="18"/>
                  <w:szCs w:val="18"/>
                </w:rPr>
                <w:t xml:space="preserve">FFS </w:t>
              </w:r>
            </w:ins>
            <w:r w:rsidRPr="00711AFA">
              <w:rPr>
                <w:rFonts w:ascii="Times New Roman" w:hAnsi="Times New Roman" w:cs="Times New Roman"/>
                <w:sz w:val="18"/>
                <w:szCs w:val="18"/>
              </w:rPr>
              <w:t>whether to support at least one additional DCI format dedicated for UL-only beam indication (in case of separate DL/UL), including:</w:t>
            </w:r>
          </w:p>
          <w:p w14:paraId="3DE1EDC8"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the format can also be used for DL-only beam indication (in case of separate DL/UL) and joint DL/UL beam indication</w:t>
            </w:r>
          </w:p>
          <w:p w14:paraId="1F6BEA99"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Whether it is a “brand new” format or based on existing DCI formats other than 1_1 and 1_2 (e.g. 1_0, 0_0, 0_1, or 0_2)</w:t>
            </w:r>
          </w:p>
          <w:p w14:paraId="0A13BA5D" w14:textId="77777777" w:rsidR="0092626B" w:rsidRPr="00711AFA"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lastRenderedPageBreak/>
              <w:t>Acknowledgment mechanism</w:t>
            </w:r>
          </w:p>
          <w:p w14:paraId="25F74683" w14:textId="77777777" w:rsidR="0092626B" w:rsidRDefault="0092626B" w:rsidP="00711AFA">
            <w:pPr>
              <w:pStyle w:val="ListParagraph"/>
              <w:numPr>
                <w:ilvl w:val="1"/>
                <w:numId w:val="31"/>
              </w:numPr>
              <w:snapToGrid w:val="0"/>
              <w:spacing w:after="0" w:line="240" w:lineRule="auto"/>
              <w:contextualSpacing w:val="0"/>
              <w:jc w:val="both"/>
              <w:rPr>
                <w:rFonts w:ascii="Times New Roman" w:hAnsi="Times New Roman" w:cs="Times New Roman"/>
                <w:sz w:val="18"/>
                <w:szCs w:val="18"/>
              </w:rPr>
            </w:pPr>
            <w:r w:rsidRPr="00711AFA">
              <w:rPr>
                <w:rFonts w:ascii="Times New Roman" w:hAnsi="Times New Roman" w:cs="Times New Roman"/>
                <w:sz w:val="18"/>
                <w:szCs w:val="18"/>
              </w:rPr>
              <w:t>How to respond to MPE event in a timely manner</w:t>
            </w:r>
          </w:p>
          <w:p w14:paraId="7090ADC8" w14:textId="62272D72" w:rsidR="00EC0B31" w:rsidRPr="00EC0B31" w:rsidRDefault="00EC0B31" w:rsidP="00140FB5">
            <w:pPr>
              <w:snapToGrid w:val="0"/>
              <w:jc w:val="both"/>
              <w:rPr>
                <w:sz w:val="18"/>
                <w:szCs w:val="18"/>
              </w:rPr>
            </w:pPr>
            <w:r>
              <w:rPr>
                <w:sz w:val="18"/>
                <w:szCs w:val="18"/>
              </w:rPr>
              <w:t>[FL: Removing MPE is fine but we need to assess if there is some serious issue pointed out by companies. Added a note that this doesn’t imply the support is open]</w:t>
            </w:r>
          </w:p>
        </w:tc>
      </w:tr>
      <w:tr w:rsidR="00683DC1" w:rsidRPr="00B70F28" w14:paraId="4D66E553" w14:textId="77777777" w:rsidTr="00683DC1">
        <w:tc>
          <w:tcPr>
            <w:tcW w:w="1615" w:type="dxa"/>
          </w:tcPr>
          <w:p w14:paraId="6ABFB433" w14:textId="77777777" w:rsidR="00683DC1" w:rsidRDefault="00683DC1" w:rsidP="00E0776C">
            <w:pPr>
              <w:snapToGrid w:val="0"/>
              <w:rPr>
                <w:rFonts w:eastAsia="Yu Mincho"/>
                <w:sz w:val="18"/>
                <w:szCs w:val="18"/>
                <w:lang w:eastAsia="ja-JP"/>
              </w:rPr>
            </w:pPr>
            <w:r>
              <w:rPr>
                <w:rFonts w:eastAsia="Yu Mincho"/>
                <w:sz w:val="18"/>
                <w:szCs w:val="18"/>
                <w:lang w:eastAsia="ja-JP"/>
              </w:rPr>
              <w:lastRenderedPageBreak/>
              <w:t>Fraunhofer</w:t>
            </w:r>
          </w:p>
        </w:tc>
        <w:tc>
          <w:tcPr>
            <w:tcW w:w="8370" w:type="dxa"/>
          </w:tcPr>
          <w:p w14:paraId="5770EFA1" w14:textId="77777777" w:rsidR="00683DC1" w:rsidRDefault="00683DC1" w:rsidP="00E0776C">
            <w:pPr>
              <w:snapToGrid w:val="0"/>
              <w:rPr>
                <w:rFonts w:eastAsia="Yu Mincho"/>
                <w:sz w:val="18"/>
                <w:szCs w:val="18"/>
                <w:lang w:eastAsia="ja-JP"/>
              </w:rPr>
            </w:pPr>
            <w:r>
              <w:rPr>
                <w:rFonts w:eastAsia="Yu Mincho"/>
                <w:sz w:val="18"/>
                <w:szCs w:val="18"/>
                <w:lang w:eastAsia="ja-JP"/>
              </w:rPr>
              <w:t>Support the proposal in principle.</w:t>
            </w:r>
          </w:p>
          <w:p w14:paraId="22A5CAEF" w14:textId="77777777" w:rsidR="00683DC1" w:rsidRDefault="00683DC1" w:rsidP="00E0776C">
            <w:pPr>
              <w:snapToGrid w:val="0"/>
              <w:rPr>
                <w:rFonts w:eastAsia="Yu Mincho"/>
                <w:sz w:val="18"/>
                <w:szCs w:val="18"/>
                <w:lang w:eastAsia="ja-JP"/>
              </w:rPr>
            </w:pPr>
          </w:p>
        </w:tc>
      </w:tr>
      <w:tr w:rsidR="00327349" w14:paraId="0DFF8F66" w14:textId="77777777" w:rsidTr="00327349">
        <w:tc>
          <w:tcPr>
            <w:tcW w:w="1615" w:type="dxa"/>
          </w:tcPr>
          <w:p w14:paraId="121D0D08" w14:textId="77777777" w:rsidR="00327349" w:rsidRPr="00711AFA" w:rsidRDefault="00327349" w:rsidP="00E0776C">
            <w:pPr>
              <w:snapToGrid w:val="0"/>
              <w:rPr>
                <w:rFonts w:eastAsia="DengXian"/>
                <w:sz w:val="18"/>
                <w:szCs w:val="18"/>
                <w:lang w:eastAsia="zh-CN"/>
              </w:rPr>
            </w:pPr>
            <w:r w:rsidRPr="00711AFA">
              <w:rPr>
                <w:rFonts w:eastAsia="DengXian" w:hint="eastAsia"/>
                <w:sz w:val="18"/>
                <w:szCs w:val="18"/>
                <w:lang w:eastAsia="zh-CN"/>
              </w:rPr>
              <w:t>H</w:t>
            </w:r>
            <w:r w:rsidRPr="00711AFA">
              <w:rPr>
                <w:rFonts w:eastAsia="DengXian"/>
                <w:sz w:val="18"/>
                <w:szCs w:val="18"/>
                <w:lang w:eastAsia="zh-CN"/>
              </w:rPr>
              <w:t>uawei, HiSilicon</w:t>
            </w:r>
          </w:p>
        </w:tc>
        <w:tc>
          <w:tcPr>
            <w:tcW w:w="8370" w:type="dxa"/>
          </w:tcPr>
          <w:p w14:paraId="7F89A260" w14:textId="77777777" w:rsidR="00327349" w:rsidRPr="00711AFA" w:rsidRDefault="00327349" w:rsidP="00E0776C">
            <w:pPr>
              <w:snapToGrid w:val="0"/>
              <w:jc w:val="both"/>
              <w:rPr>
                <w:rFonts w:eastAsia="DengXian"/>
                <w:sz w:val="18"/>
                <w:szCs w:val="18"/>
                <w:lang w:eastAsia="zh-CN"/>
              </w:rPr>
            </w:pPr>
            <w:r w:rsidRPr="00711AFA">
              <w:rPr>
                <w:rFonts w:eastAsia="DengXian"/>
                <w:sz w:val="18"/>
                <w:szCs w:val="18"/>
                <w:lang w:eastAsia="zh-CN"/>
              </w:rPr>
              <w:t>Regarding the 1</w:t>
            </w:r>
            <w:r w:rsidRPr="00711AFA">
              <w:rPr>
                <w:rFonts w:eastAsia="DengXian"/>
                <w:sz w:val="18"/>
                <w:szCs w:val="18"/>
                <w:vertAlign w:val="superscript"/>
                <w:lang w:eastAsia="zh-CN"/>
              </w:rPr>
              <w:t>st</w:t>
            </w:r>
            <w:r w:rsidRPr="00711AFA">
              <w:rPr>
                <w:rFonts w:eastAsia="DengXian"/>
                <w:sz w:val="18"/>
                <w:szCs w:val="18"/>
                <w:lang w:eastAsia="zh-CN"/>
              </w:rPr>
              <w:t xml:space="preserve"> sub-bullet, as commented by Apple/MTK/vivo, we don’t see a need to ‘extend’ DCI formats 1_1 and 1_2, and we suggest removing the phrase of ‘extend’.</w:t>
            </w:r>
          </w:p>
          <w:p w14:paraId="5E273F19" w14:textId="77777777" w:rsidR="00327349" w:rsidRPr="00711AFA" w:rsidRDefault="00327349" w:rsidP="00E0776C">
            <w:pPr>
              <w:snapToGrid w:val="0"/>
              <w:jc w:val="both"/>
              <w:rPr>
                <w:rFonts w:eastAsia="DengXian"/>
                <w:sz w:val="18"/>
                <w:szCs w:val="18"/>
                <w:lang w:eastAsia="zh-CN"/>
              </w:rPr>
            </w:pPr>
          </w:p>
          <w:p w14:paraId="22AC9699" w14:textId="77777777" w:rsidR="00327349" w:rsidRPr="00711AFA" w:rsidRDefault="00327349" w:rsidP="00E0776C">
            <w:pPr>
              <w:snapToGrid w:val="0"/>
              <w:jc w:val="both"/>
              <w:rPr>
                <w:rFonts w:eastAsia="DengXian"/>
                <w:sz w:val="18"/>
                <w:szCs w:val="18"/>
                <w:lang w:eastAsia="zh-CN"/>
              </w:rPr>
            </w:pPr>
            <w:r w:rsidRPr="00711AFA">
              <w:rPr>
                <w:rFonts w:eastAsia="DengXian"/>
                <w:sz w:val="18"/>
                <w:szCs w:val="18"/>
                <w:lang w:eastAsia="zh-CN"/>
              </w:rPr>
              <w:t>Regarding the 2</w:t>
            </w:r>
            <w:r w:rsidRPr="00711AFA">
              <w:rPr>
                <w:rFonts w:eastAsia="DengXian"/>
                <w:sz w:val="18"/>
                <w:szCs w:val="18"/>
                <w:vertAlign w:val="superscript"/>
                <w:lang w:eastAsia="zh-CN"/>
              </w:rPr>
              <w:t>nd</w:t>
            </w:r>
            <w:r w:rsidRPr="00711AFA">
              <w:rPr>
                <w:rFonts w:eastAsia="DengXian"/>
                <w:sz w:val="18"/>
                <w:szCs w:val="18"/>
                <w:lang w:eastAsia="zh-CN"/>
              </w:rPr>
              <w:t xml:space="preserve"> sub-sub-bullet, once MPE event happens and is reported to NW, NW can simply send in a MAC-CE to update the mapping of TCI codepoints (so that the UE panel/beam experiencing MPE event is no longer used). In this case, there is no dependence on DL assignment, and we suggest removing this sub-sub-bullet. </w:t>
            </w:r>
          </w:p>
          <w:p w14:paraId="521A305E" w14:textId="77777777" w:rsidR="00327349" w:rsidRPr="00711AFA" w:rsidRDefault="00327349" w:rsidP="00E0776C">
            <w:pPr>
              <w:snapToGrid w:val="0"/>
              <w:jc w:val="both"/>
              <w:rPr>
                <w:rFonts w:eastAsia="DengXian"/>
                <w:sz w:val="18"/>
                <w:szCs w:val="18"/>
                <w:lang w:eastAsia="zh-CN"/>
              </w:rPr>
            </w:pPr>
          </w:p>
          <w:p w14:paraId="51BE563F" w14:textId="77777777" w:rsidR="00327349" w:rsidRPr="00711AFA" w:rsidRDefault="00327349" w:rsidP="00E0776C">
            <w:pPr>
              <w:snapToGrid w:val="0"/>
              <w:jc w:val="both"/>
              <w:rPr>
                <w:rFonts w:eastAsia="DengXian"/>
                <w:sz w:val="18"/>
                <w:szCs w:val="18"/>
                <w:lang w:eastAsia="zh-CN"/>
              </w:rPr>
            </w:pPr>
            <w:r w:rsidRPr="00711AFA">
              <w:rPr>
                <w:rFonts w:eastAsia="DengXian"/>
                <w:sz w:val="18"/>
                <w:szCs w:val="18"/>
                <w:lang w:eastAsia="zh-CN"/>
              </w:rPr>
              <w:t>Regarding the 2</w:t>
            </w:r>
            <w:r w:rsidRPr="00711AFA">
              <w:rPr>
                <w:rFonts w:eastAsia="DengXian"/>
                <w:sz w:val="18"/>
                <w:szCs w:val="18"/>
                <w:vertAlign w:val="superscript"/>
                <w:lang w:eastAsia="zh-CN"/>
              </w:rPr>
              <w:t>nd</w:t>
            </w:r>
            <w:r w:rsidRPr="00711AFA">
              <w:rPr>
                <w:rFonts w:eastAsia="DengXian"/>
                <w:sz w:val="18"/>
                <w:szCs w:val="18"/>
                <w:lang w:eastAsia="zh-CN"/>
              </w:rPr>
              <w:t xml:space="preserve"> sub-bullet, instead of saying ‘</w:t>
            </w:r>
            <w:r w:rsidRPr="00711AFA">
              <w:rPr>
                <w:sz w:val="18"/>
                <w:szCs w:val="18"/>
              </w:rPr>
              <w:t>(In a best effort manner) decide whether</w:t>
            </w:r>
            <w:r w:rsidRPr="00711AFA">
              <w:rPr>
                <w:rFonts w:eastAsia="DengXian"/>
                <w:sz w:val="18"/>
                <w:szCs w:val="18"/>
                <w:lang w:eastAsia="zh-CN"/>
              </w:rPr>
              <w:t>’, we suggest changing back to previous/conventional formulation – put it as ‘FFS: Whether/how to’.</w:t>
            </w:r>
          </w:p>
        </w:tc>
      </w:tr>
      <w:tr w:rsidR="00635405" w14:paraId="685FC009" w14:textId="77777777" w:rsidTr="00327349">
        <w:tc>
          <w:tcPr>
            <w:tcW w:w="1615" w:type="dxa"/>
          </w:tcPr>
          <w:p w14:paraId="0DD64BB5" w14:textId="2C16E555" w:rsidR="00635405" w:rsidRDefault="00635405" w:rsidP="00635405">
            <w:pPr>
              <w:snapToGrid w:val="0"/>
              <w:rPr>
                <w:rFonts w:eastAsia="DengXian"/>
                <w:sz w:val="18"/>
                <w:szCs w:val="18"/>
                <w:lang w:eastAsia="zh-CN"/>
              </w:rPr>
            </w:pPr>
            <w:r>
              <w:rPr>
                <w:rFonts w:eastAsia="SimSun" w:hint="eastAsia"/>
                <w:sz w:val="18"/>
                <w:szCs w:val="18"/>
                <w:lang w:eastAsia="zh-CN"/>
              </w:rPr>
              <w:t>CATT</w:t>
            </w:r>
          </w:p>
        </w:tc>
        <w:tc>
          <w:tcPr>
            <w:tcW w:w="8370" w:type="dxa"/>
          </w:tcPr>
          <w:p w14:paraId="71230ABC" w14:textId="0568BC42" w:rsidR="00635405" w:rsidRDefault="00635405" w:rsidP="00635405">
            <w:pPr>
              <w:snapToGrid w:val="0"/>
              <w:jc w:val="both"/>
              <w:rPr>
                <w:rFonts w:eastAsia="DengXian"/>
                <w:sz w:val="20"/>
                <w:szCs w:val="20"/>
                <w:lang w:eastAsia="zh-CN"/>
              </w:rPr>
            </w:pPr>
            <w:r>
              <w:rPr>
                <w:rFonts w:eastAsia="DengXian" w:hint="eastAsia"/>
                <w:sz w:val="18"/>
                <w:szCs w:val="18"/>
                <w:lang w:eastAsia="zh-CN"/>
              </w:rPr>
              <w:t xml:space="preserve">We </w:t>
            </w:r>
            <w:r>
              <w:rPr>
                <w:rFonts w:eastAsia="DengXian"/>
                <w:sz w:val="18"/>
                <w:szCs w:val="18"/>
                <w:lang w:eastAsia="zh-CN"/>
              </w:rPr>
              <w:t>prefer</w:t>
            </w:r>
            <w:r>
              <w:rPr>
                <w:rFonts w:eastAsia="DengXian" w:hint="eastAsia"/>
                <w:sz w:val="18"/>
                <w:szCs w:val="18"/>
                <w:lang w:eastAsia="zh-CN"/>
              </w:rPr>
              <w:t xml:space="preserve"> to support a dedicated DCI format for both joint DL/UL beam indication and separate DL/UL beam indication, considering beam indication may not be related to data scheduling.</w:t>
            </w:r>
          </w:p>
        </w:tc>
      </w:tr>
      <w:tr w:rsidR="000F0D6F" w14:paraId="722077C1" w14:textId="77777777" w:rsidTr="00327349">
        <w:tc>
          <w:tcPr>
            <w:tcW w:w="1615" w:type="dxa"/>
          </w:tcPr>
          <w:p w14:paraId="09892E45" w14:textId="12D5AFC2" w:rsidR="000F0D6F" w:rsidRDefault="000F0D6F" w:rsidP="000F0D6F">
            <w:pPr>
              <w:snapToGrid w:val="0"/>
              <w:rPr>
                <w:rFonts w:eastAsia="SimSun"/>
                <w:sz w:val="18"/>
                <w:szCs w:val="18"/>
                <w:lang w:eastAsia="zh-CN"/>
              </w:rPr>
            </w:pPr>
            <w:r>
              <w:rPr>
                <w:rFonts w:eastAsia="DengXian"/>
                <w:sz w:val="18"/>
                <w:szCs w:val="18"/>
                <w:lang w:eastAsia="zh-CN"/>
              </w:rPr>
              <w:t>Intel</w:t>
            </w:r>
          </w:p>
        </w:tc>
        <w:tc>
          <w:tcPr>
            <w:tcW w:w="8370" w:type="dxa"/>
          </w:tcPr>
          <w:p w14:paraId="2AC45D73" w14:textId="77777777" w:rsidR="000F0D6F" w:rsidRDefault="000F0D6F" w:rsidP="000F0D6F">
            <w:pPr>
              <w:snapToGrid w:val="0"/>
              <w:rPr>
                <w:rFonts w:eastAsia="DengXian"/>
                <w:sz w:val="18"/>
                <w:szCs w:val="18"/>
                <w:lang w:eastAsia="zh-CN"/>
              </w:rPr>
            </w:pPr>
            <w:r>
              <w:rPr>
                <w:rFonts w:eastAsia="DengXian"/>
                <w:sz w:val="18"/>
                <w:szCs w:val="18"/>
                <w:lang w:eastAsia="zh-CN"/>
              </w:rPr>
              <w:t xml:space="preserve">Current DL DCI formats can be used to support UL-only beam indication possibly by MAC-CE update i.e., mapping a UL-only TCI state to a codepoint in DCI (We can further discuss if we need to increase the number of active codepoint to more than 8 for large number of TCI states). Implications of common or separate TCI state pool may also need to be considered. </w:t>
            </w:r>
          </w:p>
          <w:p w14:paraId="4A41D28D" w14:textId="4D0FDAF5" w:rsidR="000F0D6F" w:rsidRDefault="00A55E44" w:rsidP="000F0D6F">
            <w:pPr>
              <w:snapToGrid w:val="0"/>
              <w:rPr>
                <w:rFonts w:eastAsia="DengXian"/>
                <w:sz w:val="18"/>
                <w:szCs w:val="18"/>
                <w:lang w:eastAsia="zh-CN"/>
              </w:rPr>
            </w:pPr>
            <w:r>
              <w:rPr>
                <w:rFonts w:eastAsia="DengXian"/>
                <w:sz w:val="18"/>
                <w:szCs w:val="18"/>
                <w:lang w:eastAsia="zh-CN"/>
              </w:rPr>
              <w:t>[FL: This is an issue we need to discuss</w:t>
            </w:r>
            <w:r w:rsidR="00934EA1">
              <w:rPr>
                <w:rFonts w:eastAsia="DengXian"/>
                <w:sz w:val="18"/>
                <w:szCs w:val="18"/>
                <w:lang w:eastAsia="zh-CN"/>
              </w:rPr>
              <w:t>]</w:t>
            </w:r>
          </w:p>
          <w:p w14:paraId="5A3759E4" w14:textId="77777777" w:rsidR="000F0D6F" w:rsidRDefault="000F0D6F" w:rsidP="000F0D6F">
            <w:pPr>
              <w:snapToGrid w:val="0"/>
              <w:rPr>
                <w:rFonts w:eastAsia="DengXian"/>
                <w:sz w:val="18"/>
                <w:szCs w:val="18"/>
                <w:lang w:eastAsia="zh-CN"/>
              </w:rPr>
            </w:pPr>
            <w:r>
              <w:rPr>
                <w:rFonts w:eastAsia="DengXian"/>
                <w:sz w:val="18"/>
                <w:szCs w:val="18"/>
                <w:lang w:eastAsia="zh-CN"/>
              </w:rPr>
              <w:t xml:space="preserve">Additionally, we can also extend current UL DCI formats to support a TCI state indication field for cases when gNB may want to update UL beam without the need for a DL grant. </w:t>
            </w:r>
          </w:p>
          <w:p w14:paraId="18806489" w14:textId="77777777" w:rsidR="000F0D6F" w:rsidRDefault="000F0D6F" w:rsidP="000F0D6F">
            <w:pPr>
              <w:snapToGrid w:val="0"/>
              <w:rPr>
                <w:rFonts w:eastAsia="DengXian"/>
                <w:sz w:val="18"/>
                <w:szCs w:val="18"/>
                <w:lang w:eastAsia="zh-CN"/>
              </w:rPr>
            </w:pPr>
          </w:p>
          <w:p w14:paraId="6EC0B659" w14:textId="109D940B" w:rsidR="000F0D6F" w:rsidRDefault="000F0D6F" w:rsidP="000F0D6F">
            <w:pPr>
              <w:snapToGrid w:val="0"/>
              <w:jc w:val="both"/>
              <w:rPr>
                <w:rFonts w:eastAsia="DengXian"/>
                <w:sz w:val="18"/>
                <w:szCs w:val="18"/>
                <w:lang w:eastAsia="zh-CN"/>
              </w:rPr>
            </w:pPr>
            <w:r>
              <w:rPr>
                <w:rFonts w:eastAsia="DengXian"/>
                <w:sz w:val="18"/>
                <w:szCs w:val="18"/>
                <w:lang w:eastAsia="zh-CN"/>
              </w:rPr>
              <w:t xml:space="preserve">If no UL DCI format is supported, that would necessitate a “brand new” DCI format and it is unclear at this time if that is needed. We suggest removing the “(In a best effort manner)” from the second bullet since a decision one way or other would help clarify beam indication design. </w:t>
            </w:r>
          </w:p>
        </w:tc>
      </w:tr>
      <w:tr w:rsidR="00635405" w14:paraId="3F4ED8E0" w14:textId="77777777" w:rsidTr="00327349">
        <w:tc>
          <w:tcPr>
            <w:tcW w:w="1615" w:type="dxa"/>
          </w:tcPr>
          <w:p w14:paraId="550504F3" w14:textId="7167E4C7" w:rsidR="00635405" w:rsidRPr="00870FDC" w:rsidRDefault="00635405" w:rsidP="00635405">
            <w:pPr>
              <w:snapToGrid w:val="0"/>
              <w:rPr>
                <w:rFonts w:eastAsia="DengXian"/>
                <w:sz w:val="18"/>
                <w:szCs w:val="18"/>
                <w:lang w:eastAsia="zh-CN"/>
              </w:rPr>
            </w:pPr>
            <w:r w:rsidRPr="00870FDC">
              <w:rPr>
                <w:rFonts w:hint="eastAsia"/>
                <w:sz w:val="18"/>
                <w:szCs w:val="18"/>
              </w:rPr>
              <w:t>N</w:t>
            </w:r>
            <w:r w:rsidRPr="00870FDC">
              <w:rPr>
                <w:sz w:val="18"/>
                <w:szCs w:val="18"/>
              </w:rPr>
              <w:t>okia/NSB</w:t>
            </w:r>
          </w:p>
        </w:tc>
        <w:tc>
          <w:tcPr>
            <w:tcW w:w="8370" w:type="dxa"/>
          </w:tcPr>
          <w:p w14:paraId="3C9BC7DA" w14:textId="39C0AB5E" w:rsidR="00635405" w:rsidRPr="00870FDC" w:rsidRDefault="00635405" w:rsidP="00635405">
            <w:pPr>
              <w:snapToGrid w:val="0"/>
              <w:jc w:val="both"/>
              <w:rPr>
                <w:rFonts w:eastAsia="DengXian"/>
                <w:sz w:val="18"/>
                <w:szCs w:val="18"/>
                <w:lang w:eastAsia="zh-CN"/>
              </w:rPr>
            </w:pPr>
            <w:r w:rsidRPr="00870FDC">
              <w:rPr>
                <w:rFonts w:hint="eastAsia"/>
                <w:sz w:val="18"/>
                <w:szCs w:val="18"/>
              </w:rPr>
              <w:t>S</w:t>
            </w:r>
            <w:r w:rsidRPr="00870FDC">
              <w:rPr>
                <w:sz w:val="18"/>
                <w:szCs w:val="18"/>
              </w:rPr>
              <w:t>upport FL’s proposal</w:t>
            </w:r>
          </w:p>
        </w:tc>
      </w:tr>
      <w:tr w:rsidR="00C138EF" w14:paraId="2CC48041" w14:textId="77777777" w:rsidTr="00327349">
        <w:tc>
          <w:tcPr>
            <w:tcW w:w="1615" w:type="dxa"/>
          </w:tcPr>
          <w:p w14:paraId="5C3085AD" w14:textId="682285C8" w:rsidR="00C138EF" w:rsidRPr="00870FDC" w:rsidRDefault="00C138EF" w:rsidP="00C138EF">
            <w:pPr>
              <w:snapToGrid w:val="0"/>
              <w:rPr>
                <w:rFonts w:eastAsia="DengXian"/>
                <w:sz w:val="18"/>
                <w:szCs w:val="18"/>
                <w:lang w:eastAsia="zh-CN"/>
              </w:rPr>
            </w:pPr>
            <w:r w:rsidRPr="00870FDC">
              <w:rPr>
                <w:rFonts w:eastAsia="DengXian"/>
                <w:sz w:val="18"/>
                <w:szCs w:val="18"/>
                <w:lang w:eastAsia="zh-CN"/>
              </w:rPr>
              <w:t>Samsung</w:t>
            </w:r>
          </w:p>
        </w:tc>
        <w:tc>
          <w:tcPr>
            <w:tcW w:w="8370" w:type="dxa"/>
          </w:tcPr>
          <w:p w14:paraId="0F733DF3" w14:textId="77777777"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 xml:space="preserve">In general, we supportive of this proposal. </w:t>
            </w:r>
          </w:p>
          <w:p w14:paraId="531C4328" w14:textId="77777777"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How to extend DCI formats 1_1 and 1_2 to indicate UL TCI state in case of separate DL/UL TCI states, we are open to consider adding a new field to the DCI Format to indicate the UL TCI state (in case of separate indication), or using the existing field to indicate UL TCI state.</w:t>
            </w:r>
          </w:p>
          <w:p w14:paraId="7E4931FD" w14:textId="77777777"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Regarding the need for a new format for TCI state indication we are open to consider:</w:t>
            </w:r>
          </w:p>
          <w:p w14:paraId="590FBCA8"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an UL-related DCI for TCI state indication. This is beneficial in case of uplink heavy traffic, the NW can use the UL-related DCI to indicate a new beam at least for UL-only beam indication (in case of separate DL/UL beam indication) and Joint DL/UL beam indication. DL-only beam indication in an UL-related DCI can be further studied.</w:t>
            </w:r>
          </w:p>
          <w:p w14:paraId="4BC55BB6"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Using a DCI specifically for TCI state indication. The benefit being is that we decouple the TCI state indication for the scheduling of DL and UL data. This can be useful especially for semi-persistent DL transmissions and uplink configured grant.</w:t>
            </w:r>
          </w:p>
          <w:p w14:paraId="6D5C376C" w14:textId="77777777" w:rsidR="00C138EF" w:rsidRPr="00870FDC" w:rsidRDefault="00C138EF" w:rsidP="00C138EF">
            <w:pPr>
              <w:pStyle w:val="ListParagraph"/>
              <w:numPr>
                <w:ilvl w:val="0"/>
                <w:numId w:val="33"/>
              </w:numPr>
              <w:snapToGrid w:val="0"/>
              <w:jc w:val="both"/>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The ACK mechanism from Rel.15 SPS PDSCH release can be reused</w:t>
            </w:r>
          </w:p>
          <w:p w14:paraId="4C853163" w14:textId="05C71011" w:rsidR="00C138EF" w:rsidRPr="00870FDC" w:rsidRDefault="00C138EF" w:rsidP="00C138EF">
            <w:pPr>
              <w:snapToGrid w:val="0"/>
              <w:jc w:val="both"/>
              <w:rPr>
                <w:rFonts w:eastAsia="DengXian"/>
                <w:sz w:val="18"/>
                <w:szCs w:val="18"/>
                <w:lang w:eastAsia="zh-CN"/>
              </w:rPr>
            </w:pPr>
            <w:r w:rsidRPr="00870FDC">
              <w:rPr>
                <w:rFonts w:eastAsia="DengXian"/>
                <w:sz w:val="18"/>
                <w:szCs w:val="18"/>
                <w:lang w:eastAsia="zh-CN"/>
              </w:rPr>
              <w:t>For acknowledgment mechanism, for DL and UL related DCIs, the UE usually responds with an uplink transmission (either HARQ-ACK or PUSCH), we can use that transmission as an acknowledgement of reception of the corresponding DCI. Using this acknowledgment mechanism simplifies the design (avoids the need for designing a separate feedback channel). However, if it can be shown that by having a separate feedback mechanism for DL or UL related DCI performance improves, we are open to consider further.</w:t>
            </w:r>
          </w:p>
        </w:tc>
      </w:tr>
      <w:tr w:rsidR="00977B9A" w14:paraId="092B6AA9" w14:textId="77777777" w:rsidTr="00E0776C">
        <w:tc>
          <w:tcPr>
            <w:tcW w:w="1615" w:type="dxa"/>
          </w:tcPr>
          <w:p w14:paraId="666E5D97" w14:textId="77777777" w:rsidR="00977B9A" w:rsidRPr="00977B9A" w:rsidRDefault="00977B9A" w:rsidP="00E0776C">
            <w:pPr>
              <w:snapToGrid w:val="0"/>
              <w:rPr>
                <w:rFonts w:eastAsia="DengXian"/>
                <w:sz w:val="18"/>
                <w:szCs w:val="18"/>
                <w:lang w:eastAsia="zh-CN"/>
              </w:rPr>
            </w:pPr>
            <w:r w:rsidRPr="00977B9A">
              <w:rPr>
                <w:rFonts w:eastAsia="DengXian"/>
                <w:sz w:val="18"/>
                <w:szCs w:val="18"/>
                <w:lang w:eastAsia="zh-CN"/>
              </w:rPr>
              <w:t>AT&amp;T</w:t>
            </w:r>
          </w:p>
        </w:tc>
        <w:tc>
          <w:tcPr>
            <w:tcW w:w="8370" w:type="dxa"/>
          </w:tcPr>
          <w:p w14:paraId="33095C6C" w14:textId="77777777" w:rsidR="00977B9A" w:rsidRPr="00977B9A" w:rsidRDefault="00977B9A" w:rsidP="00E0776C">
            <w:pPr>
              <w:snapToGrid w:val="0"/>
              <w:jc w:val="both"/>
              <w:rPr>
                <w:rFonts w:eastAsia="DengXian"/>
                <w:sz w:val="18"/>
                <w:szCs w:val="18"/>
                <w:lang w:eastAsia="zh-CN"/>
              </w:rPr>
            </w:pPr>
            <w:r w:rsidRPr="00977B9A">
              <w:rPr>
                <w:rFonts w:eastAsia="DengXian"/>
                <w:sz w:val="18"/>
                <w:szCs w:val="18"/>
                <w:lang w:eastAsia="zh-CN"/>
              </w:rPr>
              <w:t>Support the FL proposal</w:t>
            </w:r>
          </w:p>
        </w:tc>
      </w:tr>
      <w:tr w:rsidR="008F1797" w14:paraId="54B0852A" w14:textId="77777777" w:rsidTr="00E0776C">
        <w:tc>
          <w:tcPr>
            <w:tcW w:w="1615" w:type="dxa"/>
          </w:tcPr>
          <w:p w14:paraId="5A8A3751" w14:textId="77777777" w:rsidR="008F1797" w:rsidRDefault="008F1797" w:rsidP="00E0776C">
            <w:pPr>
              <w:snapToGrid w:val="0"/>
              <w:rPr>
                <w:rFonts w:eastAsia="DengXian"/>
                <w:sz w:val="18"/>
                <w:szCs w:val="18"/>
                <w:lang w:eastAsia="zh-CN"/>
              </w:rPr>
            </w:pPr>
            <w:r>
              <w:rPr>
                <w:rFonts w:eastAsia="SimSun"/>
                <w:sz w:val="18"/>
                <w:szCs w:val="18"/>
                <w:lang w:eastAsia="zh-CN"/>
              </w:rPr>
              <w:t>FUTUREWEI</w:t>
            </w:r>
          </w:p>
        </w:tc>
        <w:tc>
          <w:tcPr>
            <w:tcW w:w="8370" w:type="dxa"/>
          </w:tcPr>
          <w:p w14:paraId="0379048F" w14:textId="77777777" w:rsidR="008F1797" w:rsidRDefault="008F1797" w:rsidP="00E0776C">
            <w:pPr>
              <w:snapToGrid w:val="0"/>
              <w:jc w:val="both"/>
              <w:rPr>
                <w:rFonts w:eastAsia="DengXian"/>
                <w:sz w:val="20"/>
                <w:szCs w:val="20"/>
                <w:lang w:eastAsia="zh-CN"/>
              </w:rPr>
            </w:pPr>
            <w:r>
              <w:rPr>
                <w:rFonts w:eastAsia="DengXian"/>
                <w:sz w:val="18"/>
                <w:szCs w:val="18"/>
                <w:lang w:eastAsia="zh-CN"/>
              </w:rPr>
              <w:t xml:space="preserve">Our preference is to support a new DCI format which is dedicated for beam indication and can support both joint and separate DL/UL beam indication. </w:t>
            </w:r>
          </w:p>
        </w:tc>
      </w:tr>
      <w:tr w:rsidR="00EC30E3" w14:paraId="65DB02AA" w14:textId="77777777" w:rsidTr="00E0776C">
        <w:trPr>
          <w:ins w:id="39" w:author="Yan Zhou" w:date="2020-11-11T14:43:00Z"/>
        </w:trPr>
        <w:tc>
          <w:tcPr>
            <w:tcW w:w="1615" w:type="dxa"/>
          </w:tcPr>
          <w:p w14:paraId="23EE8439" w14:textId="55CB55B4" w:rsidR="00EC30E3" w:rsidRDefault="00EC30E3" w:rsidP="00E0776C">
            <w:pPr>
              <w:snapToGrid w:val="0"/>
              <w:rPr>
                <w:ins w:id="40" w:author="Yan Zhou" w:date="2020-11-11T14:43:00Z"/>
                <w:rFonts w:eastAsia="SimSun"/>
                <w:sz w:val="18"/>
                <w:szCs w:val="18"/>
                <w:lang w:eastAsia="zh-CN"/>
              </w:rPr>
            </w:pPr>
            <w:r>
              <w:rPr>
                <w:rFonts w:eastAsia="SimSun"/>
                <w:sz w:val="18"/>
                <w:szCs w:val="18"/>
                <w:lang w:eastAsia="zh-CN"/>
              </w:rPr>
              <w:t>Qualcomm</w:t>
            </w:r>
          </w:p>
        </w:tc>
        <w:tc>
          <w:tcPr>
            <w:tcW w:w="8370" w:type="dxa"/>
          </w:tcPr>
          <w:p w14:paraId="10534717" w14:textId="2BE45533" w:rsidR="00EC30E3" w:rsidRDefault="00EC30E3" w:rsidP="00E0776C">
            <w:pPr>
              <w:snapToGrid w:val="0"/>
              <w:jc w:val="both"/>
              <w:rPr>
                <w:ins w:id="41" w:author="Yan Zhou" w:date="2020-11-11T14:43:00Z"/>
                <w:rFonts w:eastAsia="DengXian"/>
                <w:sz w:val="18"/>
                <w:szCs w:val="18"/>
                <w:lang w:eastAsia="zh-CN"/>
              </w:rPr>
            </w:pPr>
            <w:ins w:id="42" w:author="Yan Zhou" w:date="2020-11-11T14:44:00Z">
              <w:r w:rsidRPr="00EC30E3">
                <w:rPr>
                  <w:rFonts w:eastAsia="DengXian"/>
                  <w:sz w:val="18"/>
                  <w:szCs w:val="18"/>
                  <w:lang w:eastAsia="zh-CN"/>
                </w:rPr>
                <w:t>Support FL’s proposal. Support dedicated DCI format for fast beam indication without dependence on the traffic.</w:t>
              </w:r>
            </w:ins>
          </w:p>
        </w:tc>
      </w:tr>
      <w:tr w:rsidR="002E1B15" w14:paraId="32A2357A" w14:textId="77777777" w:rsidTr="00E0776C">
        <w:tc>
          <w:tcPr>
            <w:tcW w:w="1615" w:type="dxa"/>
          </w:tcPr>
          <w:p w14:paraId="6B38C3BE" w14:textId="569F3A65" w:rsidR="002E1B15" w:rsidRDefault="002E1B15" w:rsidP="00E0776C">
            <w:pPr>
              <w:snapToGrid w:val="0"/>
              <w:rPr>
                <w:rFonts w:eastAsia="SimSun"/>
                <w:sz w:val="18"/>
                <w:szCs w:val="18"/>
                <w:lang w:eastAsia="zh-CN"/>
              </w:rPr>
            </w:pPr>
            <w:r>
              <w:rPr>
                <w:rFonts w:eastAsia="SimSun"/>
                <w:sz w:val="18"/>
                <w:szCs w:val="18"/>
                <w:lang w:eastAsia="zh-CN"/>
              </w:rPr>
              <w:t>MediaTek</w:t>
            </w:r>
          </w:p>
        </w:tc>
        <w:tc>
          <w:tcPr>
            <w:tcW w:w="8370" w:type="dxa"/>
          </w:tcPr>
          <w:p w14:paraId="743695CE" w14:textId="6452C76B" w:rsidR="002E1B15" w:rsidRDefault="002E1B15" w:rsidP="002E1B15">
            <w:pPr>
              <w:snapToGrid w:val="0"/>
              <w:jc w:val="both"/>
              <w:rPr>
                <w:rFonts w:eastAsia="DengXian"/>
                <w:sz w:val="18"/>
                <w:szCs w:val="18"/>
                <w:lang w:eastAsia="zh-CN"/>
              </w:rPr>
            </w:pPr>
            <w:r w:rsidRPr="002E1B15">
              <w:rPr>
                <w:rFonts w:eastAsia="DengXian"/>
                <w:sz w:val="18"/>
                <w:szCs w:val="18"/>
                <w:lang w:eastAsia="zh-CN"/>
              </w:rPr>
              <w:t>Support FL’s proposal</w:t>
            </w:r>
            <w:r>
              <w:rPr>
                <w:rFonts w:eastAsia="DengXian"/>
                <w:sz w:val="18"/>
                <w:szCs w:val="18"/>
                <w:lang w:eastAsia="zh-CN"/>
              </w:rPr>
              <w:t xml:space="preserve"> but with some comments.</w:t>
            </w:r>
          </w:p>
          <w:p w14:paraId="38D2647A" w14:textId="77777777" w:rsidR="002E1B15" w:rsidRPr="002E1B15" w:rsidRDefault="002E1B15" w:rsidP="002E1B15">
            <w:pPr>
              <w:snapToGrid w:val="0"/>
              <w:jc w:val="both"/>
              <w:rPr>
                <w:rFonts w:eastAsia="DengXian"/>
                <w:sz w:val="18"/>
                <w:szCs w:val="18"/>
                <w:lang w:eastAsia="zh-CN"/>
              </w:rPr>
            </w:pPr>
          </w:p>
          <w:p w14:paraId="2A7AD2EA" w14:textId="0A0424DB" w:rsidR="002E1B15" w:rsidRPr="002E1B15" w:rsidRDefault="002E1B15" w:rsidP="002E1B15">
            <w:pPr>
              <w:snapToGrid w:val="0"/>
              <w:jc w:val="both"/>
              <w:rPr>
                <w:rFonts w:eastAsia="DengXian"/>
                <w:sz w:val="18"/>
                <w:szCs w:val="18"/>
                <w:lang w:eastAsia="zh-CN"/>
              </w:rPr>
            </w:pPr>
            <w:r w:rsidRPr="002E1B15">
              <w:rPr>
                <w:rFonts w:eastAsia="DengXian"/>
                <w:sz w:val="18"/>
                <w:szCs w:val="18"/>
                <w:lang w:eastAsia="zh-CN"/>
              </w:rPr>
              <w:t xml:space="preserve">Regarding the 1st FFS, </w:t>
            </w:r>
            <w:r>
              <w:rPr>
                <w:rFonts w:eastAsia="DengXian"/>
                <w:sz w:val="18"/>
                <w:szCs w:val="18"/>
                <w:lang w:eastAsia="zh-CN"/>
              </w:rPr>
              <w:t xml:space="preserve">if </w:t>
            </w:r>
            <w:r w:rsidRPr="002E1B15">
              <w:rPr>
                <w:rFonts w:eastAsia="DengXian"/>
                <w:sz w:val="18"/>
                <w:szCs w:val="18"/>
                <w:lang w:eastAsia="zh-CN"/>
              </w:rPr>
              <w:t>acknowledgment mechanism</w:t>
            </w:r>
            <w:r w:rsidR="006A192C">
              <w:rPr>
                <w:rFonts w:eastAsia="DengXian"/>
                <w:sz w:val="18"/>
                <w:szCs w:val="18"/>
                <w:lang w:eastAsia="zh-CN"/>
              </w:rPr>
              <w:t xml:space="preserve"> is </w:t>
            </w:r>
            <w:r w:rsidR="006A192C" w:rsidRPr="006A192C">
              <w:rPr>
                <w:rFonts w:eastAsia="DengXian"/>
                <w:sz w:val="18"/>
                <w:szCs w:val="18"/>
                <w:lang w:eastAsia="zh-CN"/>
              </w:rPr>
              <w:t>analogous to SPS PDSCH release</w:t>
            </w:r>
            <w:r w:rsidR="006A192C">
              <w:rPr>
                <w:rFonts w:eastAsia="DengXian"/>
                <w:sz w:val="18"/>
                <w:szCs w:val="18"/>
                <w:lang w:eastAsia="zh-CN"/>
              </w:rPr>
              <w:t xml:space="preserve">, it means the </w:t>
            </w:r>
            <w:r w:rsidR="006A192C" w:rsidRPr="006A192C">
              <w:rPr>
                <w:rFonts w:eastAsia="DengXian"/>
                <w:sz w:val="18"/>
                <w:szCs w:val="18"/>
                <w:lang w:eastAsia="zh-CN"/>
              </w:rPr>
              <w:t>DCI format 1_1 and 1_2</w:t>
            </w:r>
            <w:r w:rsidR="006A192C">
              <w:rPr>
                <w:rFonts w:eastAsia="DengXian"/>
                <w:sz w:val="18"/>
                <w:szCs w:val="18"/>
                <w:lang w:eastAsia="zh-CN"/>
              </w:rPr>
              <w:t xml:space="preserve"> don't schedule any PDSCH. Otherwise, we don't see why a</w:t>
            </w:r>
            <w:r w:rsidR="006A192C" w:rsidRPr="006A192C">
              <w:rPr>
                <w:rFonts w:eastAsia="DengXian"/>
                <w:sz w:val="18"/>
                <w:szCs w:val="18"/>
                <w:lang w:eastAsia="zh-CN"/>
              </w:rPr>
              <w:t>dditional acknowledgment</w:t>
            </w:r>
            <w:r w:rsidR="006A192C">
              <w:rPr>
                <w:rFonts w:eastAsia="DengXian"/>
                <w:sz w:val="18"/>
                <w:szCs w:val="18"/>
                <w:lang w:eastAsia="zh-CN"/>
              </w:rPr>
              <w:t xml:space="preserve"> is needed. And before that, we need to decide whether to use </w:t>
            </w:r>
            <w:r w:rsidR="006A192C" w:rsidRPr="006A192C">
              <w:rPr>
                <w:rFonts w:eastAsia="DengXian"/>
                <w:sz w:val="18"/>
                <w:szCs w:val="18"/>
                <w:lang w:eastAsia="zh-CN"/>
              </w:rPr>
              <w:t>DCI format 1_1 and 1_2</w:t>
            </w:r>
            <w:r w:rsidR="006A192C">
              <w:rPr>
                <w:rFonts w:eastAsia="DengXian"/>
                <w:sz w:val="18"/>
                <w:szCs w:val="18"/>
                <w:lang w:eastAsia="zh-CN"/>
              </w:rPr>
              <w:t xml:space="preserve"> without PDSCH scheduling for beam indication. However, we are open to it. Suggest the following changes. </w:t>
            </w:r>
          </w:p>
          <w:p w14:paraId="4B37F81E" w14:textId="77777777" w:rsidR="002E1B15" w:rsidRDefault="002E1B15" w:rsidP="002E1B15">
            <w:pPr>
              <w:snapToGrid w:val="0"/>
              <w:jc w:val="both"/>
              <w:rPr>
                <w:b/>
                <w:sz w:val="20"/>
                <w:szCs w:val="20"/>
                <w:u w:val="single"/>
              </w:rPr>
            </w:pPr>
          </w:p>
          <w:p w14:paraId="6D1DFF5D" w14:textId="7A384FE2" w:rsidR="002E1B15" w:rsidRPr="006A192C" w:rsidRDefault="006A192C" w:rsidP="002E1B15">
            <w:pPr>
              <w:snapToGrid w:val="0"/>
              <w:jc w:val="both"/>
              <w:rPr>
                <w:rFonts w:eastAsia="DengXian"/>
                <w:sz w:val="18"/>
                <w:szCs w:val="18"/>
                <w:lang w:eastAsia="zh-CN"/>
              </w:rPr>
            </w:pPr>
            <w:r w:rsidRPr="006A192C">
              <w:rPr>
                <w:rFonts w:eastAsia="DengXian"/>
                <w:sz w:val="18"/>
                <w:szCs w:val="18"/>
                <w:lang w:eastAsia="zh-CN"/>
              </w:rPr>
              <w:t xml:space="preserve">Regarding </w:t>
            </w:r>
            <w:r>
              <w:rPr>
                <w:rFonts w:eastAsia="DengXian"/>
                <w:sz w:val="18"/>
                <w:szCs w:val="18"/>
                <w:lang w:eastAsia="zh-CN"/>
              </w:rPr>
              <w:t>the a</w:t>
            </w:r>
            <w:r w:rsidRPr="006A192C">
              <w:rPr>
                <w:rFonts w:eastAsia="DengXian"/>
                <w:sz w:val="18"/>
                <w:szCs w:val="18"/>
                <w:lang w:eastAsia="zh-CN"/>
              </w:rPr>
              <w:t>cknowledgment mechanism</w:t>
            </w:r>
            <w:r>
              <w:rPr>
                <w:rFonts w:eastAsia="DengXian"/>
                <w:sz w:val="18"/>
                <w:szCs w:val="18"/>
                <w:lang w:eastAsia="zh-CN"/>
              </w:rPr>
              <w:t xml:space="preserve"> for </w:t>
            </w:r>
            <w:r w:rsidRPr="006A192C">
              <w:rPr>
                <w:rFonts w:eastAsia="DengXian"/>
                <w:sz w:val="18"/>
                <w:szCs w:val="18"/>
                <w:lang w:eastAsia="zh-CN"/>
              </w:rPr>
              <w:t>UL-only beam indication</w:t>
            </w:r>
            <w:r>
              <w:rPr>
                <w:rFonts w:eastAsia="DengXian"/>
                <w:sz w:val="18"/>
                <w:szCs w:val="18"/>
                <w:lang w:eastAsia="zh-CN"/>
              </w:rPr>
              <w:t xml:space="preserve">, scheduled PUSCH is one example if DCI 0_X is used. </w:t>
            </w:r>
            <w:r w:rsidRPr="006A192C">
              <w:rPr>
                <w:rFonts w:eastAsia="DengXian"/>
                <w:sz w:val="18"/>
                <w:szCs w:val="18"/>
                <w:lang w:eastAsia="zh-CN"/>
              </w:rPr>
              <w:t>Suggest the following changes.</w:t>
            </w:r>
          </w:p>
          <w:p w14:paraId="20204246" w14:textId="77777777" w:rsidR="006A192C" w:rsidRDefault="006A192C" w:rsidP="002E1B15">
            <w:pPr>
              <w:snapToGrid w:val="0"/>
              <w:jc w:val="both"/>
              <w:rPr>
                <w:b/>
                <w:sz w:val="20"/>
                <w:szCs w:val="20"/>
                <w:u w:val="single"/>
              </w:rPr>
            </w:pPr>
          </w:p>
          <w:p w14:paraId="109B2CEF" w14:textId="77777777" w:rsidR="006A192C" w:rsidRDefault="006A192C" w:rsidP="002E1B15">
            <w:pPr>
              <w:snapToGrid w:val="0"/>
              <w:jc w:val="both"/>
              <w:rPr>
                <w:b/>
                <w:sz w:val="20"/>
                <w:szCs w:val="20"/>
                <w:u w:val="single"/>
              </w:rPr>
            </w:pPr>
          </w:p>
          <w:p w14:paraId="13EA61AA" w14:textId="77777777" w:rsidR="002E1B15" w:rsidRDefault="002E1B15" w:rsidP="002E1B15">
            <w:pPr>
              <w:snapToGrid w:val="0"/>
              <w:jc w:val="both"/>
              <w:rPr>
                <w:sz w:val="20"/>
                <w:szCs w:val="20"/>
              </w:rPr>
            </w:pPr>
            <w:r w:rsidRPr="00211479">
              <w:rPr>
                <w:b/>
                <w:sz w:val="20"/>
                <w:szCs w:val="20"/>
                <w:u w:val="single"/>
              </w:rPr>
              <w:lastRenderedPageBreak/>
              <w:t>Proposal 3.A</w:t>
            </w:r>
            <w:r>
              <w:rPr>
                <w:sz w:val="20"/>
                <w:szCs w:val="20"/>
              </w:rPr>
              <w:t>: In RAN1#104-e, on the Rel.17 L1-based TCI state update (beam indication) for the unified TCI framework, interested companies are to provide the following:</w:t>
            </w:r>
          </w:p>
          <w:p w14:paraId="21B17028" w14:textId="5D5D956C"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How to use DCI formats 1_1 and 1_2 for UL-only </w:t>
            </w:r>
            <w:r w:rsidRPr="001C2110">
              <w:rPr>
                <w:rFonts w:ascii="Times New Roman" w:hAnsi="Times New Roman" w:cs="Times New Roman"/>
                <w:sz w:val="20"/>
                <w:szCs w:val="20"/>
              </w:rPr>
              <w:t>(in case of separate DL/UL) TCI state update (beam indication)</w:t>
            </w:r>
            <w:r>
              <w:rPr>
                <w:rFonts w:ascii="Times New Roman" w:hAnsi="Times New Roman" w:cs="Times New Roman"/>
                <w:sz w:val="20"/>
                <w:szCs w:val="20"/>
              </w:rPr>
              <w:t xml:space="preserve">, e.g. </w:t>
            </w:r>
          </w:p>
          <w:p w14:paraId="2F286741"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The agreement implies that DCI formats 1_1 and 1_2 can be used for UL-only TCI state update beam indication). Here, the goal is to progress on the design and provide a better reference for assessing whether additional DCI format(s) dedicated for UL-only are needed</w:t>
            </w:r>
          </w:p>
          <w:p w14:paraId="3C0DEF5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Note: Per agreement, this solution includes activating only one TCI state via MAC CE</w:t>
            </w:r>
          </w:p>
          <w:p w14:paraId="7DA3EECA" w14:textId="3FC2110F"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Assess whether the dependence of UL-only TCI state update (beam indication) on DL assignment is acceptable for typical use cases</w:t>
            </w:r>
          </w:p>
          <w:p w14:paraId="150CA3D6" w14:textId="79C72AFC" w:rsidR="002E1B15" w:rsidRPr="000C6C31" w:rsidRDefault="002E1B15" w:rsidP="006A192C">
            <w:pPr>
              <w:pStyle w:val="ListParagraph"/>
              <w:numPr>
                <w:ilvl w:val="1"/>
                <w:numId w:val="31"/>
              </w:numPr>
              <w:snapToGrid w:val="0"/>
              <w:jc w:val="both"/>
              <w:rPr>
                <w:rFonts w:ascii="Times New Roman" w:hAnsi="Times New Roman" w:cs="Times New Roman"/>
                <w:szCs w:val="20"/>
              </w:rPr>
            </w:pPr>
            <w:r w:rsidRPr="000C6C31">
              <w:rPr>
                <w:rFonts w:ascii="Times New Roman" w:hAnsi="Times New Roman" w:cs="Times New Roman" w:hint="eastAsia"/>
                <w:sz w:val="20"/>
                <w:szCs w:val="20"/>
                <w:lang w:eastAsia="zh-CN"/>
              </w:rPr>
              <w:t>F</w:t>
            </w:r>
            <w:r w:rsidRPr="000C6C31">
              <w:rPr>
                <w:rFonts w:ascii="Times New Roman" w:hAnsi="Times New Roman" w:cs="Times New Roman"/>
                <w:sz w:val="20"/>
                <w:szCs w:val="20"/>
                <w:lang w:eastAsia="zh-CN"/>
              </w:rPr>
              <w:t xml:space="preserve">FS: </w:t>
            </w:r>
            <w:ins w:id="43" w:author="Darcy Tsai" w:date="2020-11-12T08:22:00Z">
              <w:r w:rsidR="006A192C">
                <w:rPr>
                  <w:rFonts w:ascii="Times New Roman" w:hAnsi="Times New Roman" w:cs="Times New Roman"/>
                  <w:sz w:val="20"/>
                  <w:szCs w:val="20"/>
                  <w:lang w:eastAsia="zh-CN"/>
                </w:rPr>
                <w:t xml:space="preserve">use </w:t>
              </w:r>
              <w:r w:rsidR="006A192C" w:rsidRPr="006A192C">
                <w:rPr>
                  <w:rFonts w:ascii="Times New Roman" w:hAnsi="Times New Roman" w:cs="Times New Roman"/>
                  <w:sz w:val="20"/>
                  <w:szCs w:val="20"/>
                  <w:lang w:eastAsia="zh-CN"/>
                </w:rPr>
                <w:t>DCI format 1_1 and 1_2</w:t>
              </w:r>
              <w:r w:rsidR="006A192C">
                <w:rPr>
                  <w:rFonts w:ascii="Times New Roman" w:hAnsi="Times New Roman" w:cs="Times New Roman"/>
                  <w:sz w:val="20"/>
                  <w:szCs w:val="20"/>
                  <w:lang w:eastAsia="zh-CN"/>
                </w:rPr>
                <w:t xml:space="preserve"> without PDSCH scheduling </w:t>
              </w:r>
            </w:ins>
            <w:del w:id="44" w:author="Darcy Tsai" w:date="2020-11-12T08:22:00Z">
              <w:r w:rsidRPr="000C6C31" w:rsidDel="006A192C">
                <w:rPr>
                  <w:rFonts w:ascii="Times New Roman" w:hAnsi="Times New Roman" w:cs="Times New Roman"/>
                  <w:sz w:val="20"/>
                  <w:szCs w:val="20"/>
                  <w:lang w:eastAsia="zh-CN"/>
                </w:rPr>
                <w:delText>A</w:delText>
              </w:r>
              <w:r w:rsidDel="006A192C">
                <w:rPr>
                  <w:rFonts w:ascii="Times New Roman" w:hAnsi="Times New Roman" w:cs="Times New Roman"/>
                  <w:sz w:val="20"/>
                  <w:szCs w:val="20"/>
                  <w:lang w:eastAsia="zh-CN"/>
                </w:rPr>
                <w:delText xml:space="preserve">dditional </w:delText>
              </w:r>
            </w:del>
            <w:del w:id="45" w:author="Darcy Tsai" w:date="2020-11-12T08:23:00Z">
              <w:r w:rsidDel="006A192C">
                <w:rPr>
                  <w:rFonts w:ascii="Times New Roman" w:hAnsi="Times New Roman" w:cs="Times New Roman"/>
                  <w:sz w:val="20"/>
                  <w:szCs w:val="20"/>
                  <w:lang w:eastAsia="zh-CN"/>
                </w:rPr>
                <w:delText>a</w:delText>
              </w:r>
              <w:r w:rsidRPr="000C6C31" w:rsidDel="006A192C">
                <w:rPr>
                  <w:rFonts w:ascii="Times New Roman" w:hAnsi="Times New Roman" w:cs="Times New Roman"/>
                  <w:sz w:val="20"/>
                  <w:szCs w:val="20"/>
                  <w:lang w:eastAsia="zh-CN"/>
                </w:rPr>
                <w:delText>cknowledgment</w:delText>
              </w:r>
            </w:del>
            <w:ins w:id="46" w:author="Darcy Tsai" w:date="2020-11-12T08:23:00Z">
              <w:r w:rsidR="006A192C">
                <w:rPr>
                  <w:rFonts w:ascii="Times New Roman" w:hAnsi="Times New Roman" w:cs="Times New Roman"/>
                  <w:sz w:val="20"/>
                  <w:szCs w:val="20"/>
                  <w:lang w:eastAsia="zh-CN"/>
                </w:rPr>
                <w:t xml:space="preserve">and </w:t>
              </w:r>
              <w:r w:rsidR="006A192C" w:rsidRPr="000C6C31">
                <w:rPr>
                  <w:rFonts w:ascii="Times New Roman" w:hAnsi="Times New Roman" w:cs="Times New Roman"/>
                  <w:sz w:val="20"/>
                  <w:szCs w:val="20"/>
                  <w:lang w:eastAsia="zh-CN"/>
                </w:rPr>
                <w:t>acknowledgment</w:t>
              </w:r>
            </w:ins>
            <w:r w:rsidRPr="000C6C31">
              <w:rPr>
                <w:rFonts w:ascii="Times New Roman" w:hAnsi="Times New Roman" w:cs="Times New Roman"/>
                <w:sz w:val="20"/>
                <w:szCs w:val="20"/>
                <w:lang w:eastAsia="zh-CN"/>
              </w:rPr>
              <w:t xml:space="preserve"> mechanism directly in response to decoding DCI format 1_1 and 1_2 command, e.g., analogous to SPS PDSCH release</w:t>
            </w:r>
          </w:p>
          <w:p w14:paraId="20F60450" w14:textId="13153715" w:rsidR="002E1B15"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FFS: whether/how to support at least one additional DCI format dedicated for UL-only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including:</w:t>
            </w:r>
          </w:p>
          <w:p w14:paraId="1910340D"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the format can also be used for DL-only beam indication (</w:t>
            </w:r>
            <w:r w:rsidRPr="001C2110">
              <w:rPr>
                <w:rFonts w:ascii="Times New Roman" w:hAnsi="Times New Roman" w:cs="Times New Roman"/>
                <w:sz w:val="20"/>
                <w:szCs w:val="20"/>
              </w:rPr>
              <w:t>in case of separate DL/UL</w:t>
            </w:r>
            <w:r>
              <w:rPr>
                <w:rFonts w:ascii="Times New Roman" w:hAnsi="Times New Roman" w:cs="Times New Roman"/>
                <w:sz w:val="20"/>
                <w:szCs w:val="20"/>
              </w:rPr>
              <w:t>) and joint DL/UL beam indication</w:t>
            </w:r>
          </w:p>
          <w:p w14:paraId="1DA99909" w14:textId="77777777"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Whether it is a “brand new” format or based on some extension of the existing DCI formats other than 1_1 and 1_2 (e.g. 1_0, 0_0, 0_1, or 0_2)</w:t>
            </w:r>
          </w:p>
          <w:p w14:paraId="0E60BE99" w14:textId="3CBBE91D" w:rsidR="002E1B15" w:rsidRDefault="002E1B15" w:rsidP="002E1B15">
            <w:pPr>
              <w:pStyle w:val="ListParagraph"/>
              <w:numPr>
                <w:ilvl w:val="1"/>
                <w:numId w:val="31"/>
              </w:numPr>
              <w:snapToGrid w:val="0"/>
              <w:jc w:val="both"/>
              <w:rPr>
                <w:rFonts w:ascii="Times New Roman" w:hAnsi="Times New Roman" w:cs="Times New Roman"/>
                <w:sz w:val="20"/>
                <w:szCs w:val="20"/>
              </w:rPr>
            </w:pPr>
            <w:r>
              <w:rPr>
                <w:rFonts w:ascii="Times New Roman" w:hAnsi="Times New Roman" w:cs="Times New Roman"/>
                <w:sz w:val="20"/>
                <w:szCs w:val="20"/>
              </w:rPr>
              <w:t>Acknowledgment mechanism, e.g.</w:t>
            </w:r>
            <w:ins w:id="47" w:author="Darcy Tsai" w:date="2020-11-12T08:23:00Z">
              <w:r w:rsidR="006A192C">
                <w:rPr>
                  <w:rFonts w:ascii="Times New Roman" w:hAnsi="Times New Roman" w:cs="Times New Roman"/>
                  <w:sz w:val="20"/>
                  <w:szCs w:val="20"/>
                </w:rPr>
                <w:t>, scheduled PUSCH transmission,</w:t>
              </w:r>
            </w:ins>
            <w:r>
              <w:rPr>
                <w:rFonts w:ascii="Times New Roman" w:hAnsi="Times New Roman" w:cs="Times New Roman"/>
                <w:sz w:val="20"/>
                <w:szCs w:val="20"/>
              </w:rPr>
              <w:t xml:space="preserve"> </w:t>
            </w:r>
            <w:r w:rsidRPr="000C6C31">
              <w:rPr>
                <w:rFonts w:ascii="Times New Roman" w:hAnsi="Times New Roman" w:cs="Times New Roman"/>
                <w:sz w:val="20"/>
                <w:szCs w:val="20"/>
                <w:lang w:eastAsia="zh-CN"/>
              </w:rPr>
              <w:t>analogous to SPS PDSCH release</w:t>
            </w:r>
          </w:p>
          <w:p w14:paraId="3783CEBF" w14:textId="77777777" w:rsidR="002E1B15" w:rsidRPr="009B4808" w:rsidRDefault="002E1B15" w:rsidP="002E1B15">
            <w:pPr>
              <w:pStyle w:val="ListParagraph"/>
              <w:numPr>
                <w:ilvl w:val="0"/>
                <w:numId w:val="31"/>
              </w:numPr>
              <w:snapToGrid w:val="0"/>
              <w:jc w:val="both"/>
              <w:rPr>
                <w:rFonts w:ascii="Times New Roman" w:hAnsi="Times New Roman" w:cs="Times New Roman"/>
                <w:sz w:val="20"/>
                <w:szCs w:val="20"/>
              </w:rPr>
            </w:pPr>
            <w:r>
              <w:rPr>
                <w:rFonts w:ascii="Times New Roman" w:hAnsi="Times New Roman" w:cs="Times New Roman"/>
                <w:sz w:val="20"/>
                <w:szCs w:val="20"/>
              </w:rPr>
              <w:t xml:space="preserve">Decide if the maximum number of activated TCI states can be kept as 8 (cf. Rel.15/16) or should be increased </w:t>
            </w:r>
          </w:p>
          <w:p w14:paraId="7BBA3C24" w14:textId="44B409D0" w:rsidR="002E1B15" w:rsidRPr="00EC30E3" w:rsidRDefault="00E5496A" w:rsidP="00E0776C">
            <w:pPr>
              <w:snapToGrid w:val="0"/>
              <w:jc w:val="both"/>
              <w:rPr>
                <w:rFonts w:eastAsia="DengXian"/>
                <w:sz w:val="18"/>
                <w:szCs w:val="18"/>
                <w:lang w:eastAsia="zh-CN"/>
              </w:rPr>
            </w:pPr>
            <w:ins w:id="48" w:author="Eko Onggosanusi" w:date="2020-11-11T19:47:00Z">
              <w:r>
                <w:rPr>
                  <w:rFonts w:eastAsia="DengXian"/>
                  <w:sz w:val="18"/>
                  <w:szCs w:val="18"/>
                  <w:lang w:eastAsia="zh-CN"/>
                </w:rPr>
                <w:t>[FL: Incorporated but paraphrased]</w:t>
              </w:r>
            </w:ins>
          </w:p>
        </w:tc>
      </w:tr>
      <w:tr w:rsidR="00133085" w14:paraId="11BE2AF0" w14:textId="77777777" w:rsidTr="00E0776C">
        <w:tc>
          <w:tcPr>
            <w:tcW w:w="1615" w:type="dxa"/>
          </w:tcPr>
          <w:p w14:paraId="62982CFB" w14:textId="7DA2E9DD" w:rsidR="00133085" w:rsidRDefault="00133085" w:rsidP="00133085">
            <w:pPr>
              <w:snapToGrid w:val="0"/>
              <w:rPr>
                <w:rFonts w:eastAsia="SimSun"/>
                <w:sz w:val="18"/>
                <w:szCs w:val="18"/>
                <w:lang w:eastAsia="zh-CN"/>
              </w:rPr>
            </w:pPr>
            <w:r>
              <w:rPr>
                <w:rFonts w:eastAsia="SimSun"/>
                <w:sz w:val="18"/>
                <w:szCs w:val="18"/>
                <w:lang w:eastAsia="zh-CN"/>
              </w:rPr>
              <w:lastRenderedPageBreak/>
              <w:t>FUTUREWEI2</w:t>
            </w:r>
          </w:p>
        </w:tc>
        <w:tc>
          <w:tcPr>
            <w:tcW w:w="8370" w:type="dxa"/>
          </w:tcPr>
          <w:p w14:paraId="6DF2C37C" w14:textId="77777777" w:rsidR="00133085" w:rsidRDefault="00133085" w:rsidP="00133085">
            <w:pPr>
              <w:snapToGrid w:val="0"/>
              <w:jc w:val="both"/>
              <w:rPr>
                <w:rFonts w:eastAsia="DengXian"/>
                <w:sz w:val="18"/>
                <w:szCs w:val="18"/>
                <w:lang w:eastAsia="zh-CN"/>
              </w:rPr>
            </w:pPr>
            <w:r>
              <w:rPr>
                <w:rFonts w:eastAsia="DengXian"/>
                <w:sz w:val="18"/>
                <w:szCs w:val="18"/>
                <w:lang w:eastAsia="zh-CN"/>
              </w:rPr>
              <w:t>On the modified Proposal 3.A:</w:t>
            </w:r>
          </w:p>
          <w:p w14:paraId="15426429" w14:textId="77777777" w:rsidR="00133085" w:rsidRDefault="00133085" w:rsidP="00133085">
            <w:pPr>
              <w:snapToGrid w:val="0"/>
              <w:jc w:val="both"/>
              <w:rPr>
                <w:rFonts w:eastAsia="DengXian"/>
                <w:sz w:val="18"/>
                <w:szCs w:val="18"/>
                <w:lang w:eastAsia="zh-CN"/>
              </w:rPr>
            </w:pPr>
          </w:p>
          <w:p w14:paraId="2F0932F7" w14:textId="77777777" w:rsidR="00133085" w:rsidRDefault="00133085" w:rsidP="00133085">
            <w:pPr>
              <w:snapToGrid w:val="0"/>
              <w:jc w:val="both"/>
              <w:rPr>
                <w:rFonts w:eastAsia="DengXian"/>
                <w:sz w:val="18"/>
                <w:szCs w:val="18"/>
                <w:lang w:eastAsia="zh-CN"/>
              </w:rPr>
            </w:pPr>
            <w:r>
              <w:rPr>
                <w:rFonts w:eastAsia="DengXian"/>
                <w:sz w:val="18"/>
                <w:szCs w:val="18"/>
                <w:lang w:eastAsia="zh-CN"/>
              </w:rPr>
              <w:t>The second bullet is put in FFS while the first is not.  Our view is that both bullets should be for FFS.  So we suggest adding “FFS” before the first bullet, e.g., “</w:t>
            </w:r>
            <w:r w:rsidRPr="001F7CE0">
              <w:rPr>
                <w:rFonts w:eastAsia="DengXian"/>
                <w:color w:val="FF0000"/>
                <w:sz w:val="18"/>
                <w:szCs w:val="18"/>
                <w:u w:val="single"/>
                <w:lang w:eastAsia="zh-CN"/>
              </w:rPr>
              <w:t xml:space="preserve">FFS: </w:t>
            </w:r>
            <w:r>
              <w:rPr>
                <w:sz w:val="20"/>
                <w:szCs w:val="20"/>
              </w:rPr>
              <w:t>How to use DCI formats 1_1 and 1_2 for UL-only …”.</w:t>
            </w:r>
          </w:p>
          <w:p w14:paraId="3A8B52EA" w14:textId="77777777" w:rsidR="00133085" w:rsidRDefault="00133085" w:rsidP="00133085">
            <w:pPr>
              <w:snapToGrid w:val="0"/>
              <w:jc w:val="both"/>
              <w:rPr>
                <w:rFonts w:eastAsia="DengXian"/>
                <w:sz w:val="18"/>
                <w:szCs w:val="18"/>
                <w:lang w:eastAsia="zh-CN"/>
              </w:rPr>
            </w:pPr>
          </w:p>
          <w:p w14:paraId="67DFECD7" w14:textId="77777777" w:rsidR="00133085" w:rsidRPr="003B36A2" w:rsidRDefault="00133085" w:rsidP="00133085">
            <w:pPr>
              <w:snapToGrid w:val="0"/>
              <w:jc w:val="both"/>
              <w:rPr>
                <w:rFonts w:eastAsia="DengXian"/>
                <w:sz w:val="18"/>
                <w:szCs w:val="18"/>
                <w:lang w:eastAsia="zh-CN"/>
              </w:rPr>
            </w:pPr>
            <w:r>
              <w:rPr>
                <w:rFonts w:eastAsia="DengXian"/>
                <w:sz w:val="18"/>
                <w:szCs w:val="18"/>
                <w:lang w:eastAsia="zh-CN"/>
              </w:rPr>
              <w:t>Also, it is unclear how the statement “</w:t>
            </w:r>
            <w:ins w:id="49" w:author="Eko Onggosanusi" w:date="2020-11-11T13:38:00Z">
              <w:r>
                <w:rPr>
                  <w:sz w:val="20"/>
                  <w:szCs w:val="20"/>
                </w:rPr>
                <w:t xml:space="preserve">Note: The agreement implies that DCI formats 1_1 and 1_2 </w:t>
              </w:r>
            </w:ins>
            <w:ins w:id="50" w:author="Eko Onggosanusi" w:date="2020-11-11T13:39:00Z">
              <w:r>
                <w:rPr>
                  <w:sz w:val="20"/>
                  <w:szCs w:val="20"/>
                </w:rPr>
                <w:t>can be used for UL-only TCI state update beam indication).</w:t>
              </w:r>
            </w:ins>
            <w:r>
              <w:rPr>
                <w:sz w:val="20"/>
                <w:szCs w:val="20"/>
              </w:rPr>
              <w:t>”  was derived.  It seems there is no agreement on this part yet.  So we suggest changing this to “</w:t>
            </w:r>
            <w:ins w:id="51" w:author="Eko Onggosanusi" w:date="2020-11-11T13:38:00Z">
              <w:r>
                <w:rPr>
                  <w:sz w:val="20"/>
                  <w:szCs w:val="20"/>
                </w:rPr>
                <w:t xml:space="preserve">Note: </w:t>
              </w:r>
              <w:r w:rsidRPr="003B36A2">
                <w:rPr>
                  <w:strike/>
                  <w:color w:val="FF0000"/>
                  <w:sz w:val="20"/>
                  <w:szCs w:val="20"/>
                </w:rPr>
                <w:t>The agreement</w:t>
              </w:r>
              <w:r>
                <w:rPr>
                  <w:sz w:val="20"/>
                  <w:szCs w:val="20"/>
                </w:rPr>
                <w:t xml:space="preserve"> </w:t>
              </w:r>
            </w:ins>
            <w:r w:rsidRPr="003B36A2">
              <w:rPr>
                <w:sz w:val="20"/>
                <w:szCs w:val="20"/>
                <w:highlight w:val="yellow"/>
              </w:rPr>
              <w:t>This alternative</w:t>
            </w:r>
            <w:r>
              <w:rPr>
                <w:sz w:val="20"/>
                <w:szCs w:val="20"/>
              </w:rPr>
              <w:t xml:space="preserve"> </w:t>
            </w:r>
            <w:ins w:id="52" w:author="Eko Onggosanusi" w:date="2020-11-11T13:38:00Z">
              <w:r>
                <w:rPr>
                  <w:sz w:val="20"/>
                  <w:szCs w:val="20"/>
                </w:rPr>
                <w:t xml:space="preserve">implies that DCI formats 1_1 and 1_2 </w:t>
              </w:r>
            </w:ins>
            <w:ins w:id="53" w:author="Eko Onggosanusi" w:date="2020-11-11T13:39:00Z">
              <w:r>
                <w:rPr>
                  <w:sz w:val="20"/>
                  <w:szCs w:val="20"/>
                </w:rPr>
                <w:t>can be used for UL-only TCI state update beam indication).</w:t>
              </w:r>
            </w:ins>
            <w:r>
              <w:rPr>
                <w:sz w:val="20"/>
                <w:szCs w:val="20"/>
              </w:rPr>
              <w:t xml:space="preserve">”.  </w:t>
            </w:r>
          </w:p>
          <w:p w14:paraId="148DE34D" w14:textId="57BEB54D" w:rsidR="00133085" w:rsidRDefault="00133085" w:rsidP="00133085">
            <w:pPr>
              <w:snapToGrid w:val="0"/>
              <w:jc w:val="both"/>
              <w:rPr>
                <w:ins w:id="54" w:author="Eko Onggosanusi" w:date="2020-11-11T20:07:00Z"/>
                <w:sz w:val="18"/>
                <w:szCs w:val="18"/>
              </w:rPr>
            </w:pPr>
          </w:p>
          <w:p w14:paraId="4D61CDDF" w14:textId="77777777" w:rsidR="000F07C4" w:rsidRDefault="000F07C4" w:rsidP="000F07C4">
            <w:pPr>
              <w:snapToGrid w:val="0"/>
              <w:jc w:val="both"/>
              <w:rPr>
                <w:ins w:id="55" w:author="Eko Onggosanusi" w:date="2020-11-11T20:07:00Z"/>
                <w:rFonts w:eastAsia="DengXian"/>
                <w:sz w:val="18"/>
                <w:szCs w:val="18"/>
                <w:lang w:eastAsia="zh-CN"/>
              </w:rPr>
            </w:pPr>
            <w:ins w:id="56" w:author="Eko Onggosanusi" w:date="2020-11-11T20:07:00Z">
              <w:r>
                <w:rPr>
                  <w:rFonts w:eastAsia="DengXian"/>
                  <w:sz w:val="18"/>
                  <w:szCs w:val="18"/>
                  <w:lang w:eastAsia="zh-CN"/>
                </w:rPr>
                <w:t>[FL: The first bullet is not FFS since the term “joint” is not agreed. Hence DCI format 1_1/1_2 applies to both joint and separate DL/UL beam indication by default – see explanation above]</w:t>
              </w:r>
            </w:ins>
          </w:p>
          <w:p w14:paraId="4A3E26C2" w14:textId="77777777" w:rsidR="000F07C4" w:rsidRDefault="000F07C4" w:rsidP="00133085">
            <w:pPr>
              <w:snapToGrid w:val="0"/>
              <w:jc w:val="both"/>
              <w:rPr>
                <w:sz w:val="18"/>
                <w:szCs w:val="18"/>
              </w:rPr>
            </w:pPr>
          </w:p>
          <w:p w14:paraId="48429B1D" w14:textId="77777777" w:rsidR="00133085" w:rsidRDefault="00133085" w:rsidP="00133085">
            <w:pPr>
              <w:snapToGrid w:val="0"/>
              <w:jc w:val="both"/>
              <w:rPr>
                <w:rFonts w:eastAsia="DengXian"/>
                <w:sz w:val="18"/>
                <w:szCs w:val="18"/>
                <w:lang w:eastAsia="zh-CN"/>
              </w:rPr>
            </w:pPr>
            <w:r>
              <w:rPr>
                <w:rFonts w:eastAsia="DengXian"/>
                <w:sz w:val="18"/>
                <w:szCs w:val="18"/>
                <w:lang w:eastAsia="zh-CN"/>
              </w:rPr>
              <w:t xml:space="preserve">On the last bullet, </w:t>
            </w:r>
            <w:r w:rsidRPr="00602187">
              <w:rPr>
                <w:rFonts w:eastAsia="DengXian"/>
                <w:sz w:val="18"/>
                <w:szCs w:val="18"/>
                <w:lang w:eastAsia="zh-CN"/>
              </w:rPr>
              <w:t>it is not clear what “activated TCI states” mean under the new unified TCI framework from that of R16 term.</w:t>
            </w:r>
            <w:r>
              <w:rPr>
                <w:rFonts w:eastAsia="DengXian"/>
                <w:sz w:val="18"/>
                <w:szCs w:val="18"/>
                <w:lang w:eastAsia="zh-CN"/>
              </w:rPr>
              <w:t xml:space="preserve">  Clarification is needed.</w:t>
            </w:r>
          </w:p>
          <w:p w14:paraId="03027E91" w14:textId="114FF6D3" w:rsidR="00133085" w:rsidRPr="002E1B15" w:rsidRDefault="00B34D9E" w:rsidP="00133085">
            <w:pPr>
              <w:snapToGrid w:val="0"/>
              <w:jc w:val="both"/>
              <w:rPr>
                <w:rFonts w:eastAsia="DengXian"/>
                <w:sz w:val="18"/>
                <w:szCs w:val="18"/>
                <w:lang w:eastAsia="zh-CN"/>
              </w:rPr>
            </w:pPr>
            <w:ins w:id="57" w:author="Eko Onggosanusi" w:date="2020-11-11T20:08:00Z">
              <w:r>
                <w:rPr>
                  <w:rFonts w:eastAsia="DengXian"/>
                  <w:sz w:val="18"/>
                  <w:szCs w:val="18"/>
                  <w:lang w:eastAsia="zh-CN"/>
                </w:rPr>
                <w:t>[FL: This bullet is now removed]</w:t>
              </w:r>
            </w:ins>
          </w:p>
        </w:tc>
      </w:tr>
    </w:tbl>
    <w:p w14:paraId="4C238799" w14:textId="7A655DCE" w:rsidR="00BA4300" w:rsidRDefault="00BA4300" w:rsidP="00B02A6D">
      <w:pPr>
        <w:snapToGrid w:val="0"/>
        <w:rPr>
          <w:bCs/>
          <w:sz w:val="20"/>
        </w:rPr>
      </w:pPr>
    </w:p>
    <w:p w14:paraId="1B2FA438" w14:textId="77777777" w:rsidR="007E2A9F" w:rsidRDefault="007E2A9F" w:rsidP="007E2A9F">
      <w:pPr>
        <w:snapToGrid w:val="0"/>
        <w:rPr>
          <w:bCs/>
          <w:sz w:val="20"/>
        </w:rPr>
      </w:pPr>
    </w:p>
    <w:p w14:paraId="0320A796" w14:textId="400F0495" w:rsidR="007E2A9F" w:rsidRPr="007E2A9F" w:rsidRDefault="007E2A9F" w:rsidP="007E2A9F">
      <w:pPr>
        <w:snapToGrid w:val="0"/>
        <w:rPr>
          <w:bCs/>
          <w:u w:val="single"/>
        </w:rPr>
      </w:pPr>
      <w:r>
        <w:rPr>
          <w:bCs/>
          <w:u w:val="single"/>
        </w:rPr>
        <w:t>UE capability for latency</w:t>
      </w:r>
    </w:p>
    <w:p w14:paraId="0953329F" w14:textId="71EF2CF0" w:rsidR="004A34DD" w:rsidRDefault="004A34DD" w:rsidP="007C4E98">
      <w:pPr>
        <w:snapToGrid w:val="0"/>
        <w:rPr>
          <w:bCs/>
          <w:sz w:val="20"/>
        </w:rPr>
      </w:pPr>
    </w:p>
    <w:p w14:paraId="711BBEE4" w14:textId="3067FF1A" w:rsidR="004A34DD" w:rsidRDefault="00AD3C15" w:rsidP="007C4E98">
      <w:pPr>
        <w:snapToGrid w:val="0"/>
        <w:rPr>
          <w:bCs/>
          <w:sz w:val="20"/>
        </w:rPr>
      </w:pPr>
      <w:r>
        <w:rPr>
          <w:b/>
          <w:bCs/>
          <w:sz w:val="20"/>
          <w:u w:val="single"/>
        </w:rPr>
        <w:t xml:space="preserve">(Initial) </w:t>
      </w:r>
      <w:r w:rsidR="001D3620">
        <w:rPr>
          <w:b/>
          <w:bCs/>
          <w:sz w:val="20"/>
          <w:u w:val="single"/>
        </w:rPr>
        <w:t>Proposal 3.B</w:t>
      </w:r>
      <w:r w:rsidR="004A34DD">
        <w:rPr>
          <w:bCs/>
          <w:sz w:val="20"/>
        </w:rPr>
        <w:t xml:space="preserve">: </w:t>
      </w:r>
      <w:r w:rsidR="00EA3CEE">
        <w:rPr>
          <w:bCs/>
          <w:sz w:val="20"/>
        </w:rPr>
        <w:t>On Rel.17 DCI-based beam indication:</w:t>
      </w:r>
      <w:r w:rsidR="00F1550A">
        <w:rPr>
          <w:bCs/>
          <w:sz w:val="20"/>
        </w:rPr>
        <w:t xml:space="preserve"> </w:t>
      </w:r>
    </w:p>
    <w:p w14:paraId="3782E00D" w14:textId="6D9FBBFE" w:rsidR="00F1550A" w:rsidRPr="00F1550A" w:rsidRDefault="00EA3CEE" w:rsidP="009F3F8F">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20"/>
          <w:lang w:eastAsia="ko-KR"/>
        </w:rPr>
      </w:pPr>
      <w:r>
        <w:rPr>
          <w:rFonts w:ascii="Times New Roman" w:hAnsi="Times New Roman" w:cs="Times New Roman"/>
          <w:sz w:val="20"/>
        </w:rPr>
        <w:t>Regarding a</w:t>
      </w:r>
      <w:r w:rsidR="00F1550A" w:rsidRPr="00F1550A">
        <w:rPr>
          <w:rFonts w:ascii="Times New Roman" w:hAnsi="Times New Roman" w:cs="Times New Roman"/>
          <w:sz w:val="20"/>
        </w:rPr>
        <w:t>pplication time of the beam indication: if beam indication is received, down-select from the following:</w:t>
      </w:r>
    </w:p>
    <w:p w14:paraId="32DA1A21"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Alt1: the first slot that is at least X ms or Y symbols after the DCI with the joint or separate DL/UL beam indication</w:t>
      </w:r>
    </w:p>
    <w:p w14:paraId="1CD22625" w14:textId="77777777" w:rsidR="00540440" w:rsidRPr="00540440" w:rsidRDefault="00F1550A"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F1550A">
        <w:rPr>
          <w:rFonts w:ascii="Times New Roman" w:eastAsia="Times New Roman" w:hAnsi="Times New Roman" w:cs="Times New Roman"/>
          <w:sz w:val="20"/>
        </w:rPr>
        <w:t xml:space="preserve">Alt2: the first slot that is at least X ms or Y symbols after the acknowledgment of the joint or separate DL/UL beam indication </w:t>
      </w:r>
    </w:p>
    <w:p w14:paraId="35D69D87" w14:textId="4BD09ADE" w:rsidR="00540440" w:rsidRPr="00540440" w:rsidRDefault="00540440" w:rsidP="009F3F8F">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6DCE18D5"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heme="minorEastAsia" w:hAnsi="Times New Roman" w:cs="Times New Roman"/>
          <w:sz w:val="20"/>
          <w:lang w:eastAsia="ko-KR"/>
        </w:rPr>
        <w:t>FFS: When and how to apply the minimum beam indication delay</w:t>
      </w:r>
      <w:r w:rsidRPr="00F1550A">
        <w:rPr>
          <w:rFonts w:ascii="Times New Roman" w:eastAsia="Times New Roman" w:hAnsi="Times New Roman" w:cs="Times New Roman"/>
          <w:sz w:val="20"/>
        </w:rPr>
        <w:t xml:space="preserve"> </w:t>
      </w:r>
    </w:p>
    <w:p w14:paraId="169B889C" w14:textId="77777777" w:rsidR="00F1550A" w:rsidRPr="00F1550A" w:rsidRDefault="00F1550A"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Support a UE capability for the minimum value of X or Y</w:t>
      </w:r>
    </w:p>
    <w:p w14:paraId="67D48B6E" w14:textId="77777777" w:rsidR="00F1550A" w:rsidRPr="00F1550A"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lastRenderedPageBreak/>
        <w:t>FFS: the beam application time X or Y is configured by the gNB via higher-layer (RRC) signaling based the UE capability</w:t>
      </w:r>
    </w:p>
    <w:p w14:paraId="7FAE136D" w14:textId="450E17B5" w:rsidR="00EA3CEE" w:rsidRDefault="00F1550A"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F1550A">
        <w:rPr>
          <w:rFonts w:ascii="Times New Roman" w:eastAsia="Times New Roman" w:hAnsi="Times New Roman" w:cs="Times New Roman"/>
          <w:sz w:val="20"/>
        </w:rPr>
        <w:t>FFS: the exact minimum values of X (e.g., 0.5ms, 2ms, 3ms) or Y supported by UE</w:t>
      </w:r>
      <w:r w:rsidRPr="00F1550A" w:rsidDel="00BE3C87">
        <w:rPr>
          <w:rFonts w:ascii="Times New Roman" w:eastAsia="Times New Roman" w:hAnsi="Times New Roman" w:cs="Times New Roman"/>
          <w:sz w:val="20"/>
        </w:rPr>
        <w:t xml:space="preserve"> </w:t>
      </w:r>
    </w:p>
    <w:p w14:paraId="0F7DB5D2" w14:textId="3903294C" w:rsidR="00540440" w:rsidRPr="009B1DDD" w:rsidRDefault="00540440" w:rsidP="009F3F8F">
      <w:pPr>
        <w:pStyle w:val="ListParagraph"/>
        <w:numPr>
          <w:ilvl w:val="1"/>
          <w:numId w:val="13"/>
        </w:numPr>
        <w:snapToGrid w:val="0"/>
        <w:jc w:val="both"/>
        <w:rPr>
          <w:rFonts w:ascii="Times New Roman" w:eastAsia="Times New Roman" w:hAnsi="Times New Roman" w:cs="Times New Roman"/>
          <w:sz w:val="20"/>
          <w:highlight w:val="cyan"/>
        </w:rPr>
      </w:pPr>
      <w:r w:rsidRPr="009B1DDD">
        <w:rPr>
          <w:rFonts w:ascii="Times New Roman" w:eastAsia="Times New Roman" w:hAnsi="Times New Roman" w:cs="Times New Roman" w:hint="eastAsia"/>
          <w:sz w:val="20"/>
          <w:highlight w:val="cyan"/>
        </w:rPr>
        <w:t>FFS: Whether to support more than one values of X/Y and UE capabili</w:t>
      </w:r>
      <w:r w:rsidR="009B1DDD" w:rsidRPr="009B1DDD">
        <w:rPr>
          <w:rFonts w:ascii="Times New Roman" w:eastAsia="Times New Roman" w:hAnsi="Times New Roman" w:cs="Times New Roman" w:hint="eastAsia"/>
          <w:sz w:val="20"/>
          <w:highlight w:val="cyan"/>
        </w:rPr>
        <w:t xml:space="preserve">ties for the minimum values of </w:t>
      </w:r>
      <w:r w:rsidRPr="009B1DDD">
        <w:rPr>
          <w:rFonts w:ascii="Times New Roman" w:eastAsia="Times New Roman" w:hAnsi="Times New Roman" w:cs="Times New Roman" w:hint="eastAsia"/>
          <w:sz w:val="20"/>
          <w:highlight w:val="cyan"/>
        </w:rPr>
        <w:t>X/Y</w:t>
      </w:r>
    </w:p>
    <w:p w14:paraId="48B0526B" w14:textId="1B320AD8" w:rsidR="00540440" w:rsidRDefault="00540440" w:rsidP="009F3F8F">
      <w:pPr>
        <w:pStyle w:val="ListParagraph"/>
        <w:numPr>
          <w:ilvl w:val="1"/>
          <w:numId w:val="13"/>
        </w:numPr>
        <w:snapToGrid w:val="0"/>
        <w:spacing w:after="0" w:line="240" w:lineRule="auto"/>
        <w:contextualSpacing w:val="0"/>
        <w:jc w:val="both"/>
        <w:rPr>
          <w:rFonts w:ascii="Times New Roman" w:eastAsia="Times New Roman" w:hAnsi="Times New Roman" w:cs="Times New Roman"/>
          <w:sz w:val="20"/>
        </w:rPr>
      </w:pPr>
      <w:r w:rsidRPr="009B1DDD">
        <w:rPr>
          <w:rFonts w:ascii="Times New Roman" w:eastAsia="Times New Roman" w:hAnsi="Times New Roman" w:cs="Times New Roman" w:hint="eastAsia"/>
          <w:sz w:val="20"/>
          <w:highlight w:val="cyan"/>
        </w:rPr>
        <w:t>FFS: whether existing UE capability</w:t>
      </w:r>
      <w:r w:rsidR="001D3620">
        <w:rPr>
          <w:rFonts w:ascii="Times New Roman" w:eastAsia="Times New Roman" w:hAnsi="Times New Roman" w:cs="Times New Roman"/>
          <w:sz w:val="20"/>
          <w:highlight w:val="cyan"/>
        </w:rPr>
        <w:t xml:space="preserve"> </w:t>
      </w:r>
      <w:r w:rsidRPr="009B1DDD">
        <w:rPr>
          <w:rFonts w:ascii="Times New Roman" w:eastAsia="Times New Roman" w:hAnsi="Times New Roman" w:cs="Times New Roman" w:hint="eastAsia"/>
          <w:sz w:val="20"/>
          <w:highlight w:val="cyan"/>
        </w:rPr>
        <w:t>(e.g. beamSwitchTime) can be reused as this UE capability</w:t>
      </w:r>
      <w:r w:rsidRPr="00540440">
        <w:rPr>
          <w:rFonts w:ascii="Times New Roman" w:eastAsia="Times New Roman" w:hAnsi="Times New Roman" w:cs="Times New Roman" w:hint="eastAsia"/>
          <w:sz w:val="20"/>
        </w:rPr>
        <w:t>.</w:t>
      </w:r>
    </w:p>
    <w:p w14:paraId="3568083A" w14:textId="68113249" w:rsidR="007C4E98" w:rsidRPr="00EA3CEE" w:rsidRDefault="00EA3CEE" w:rsidP="009F3F8F">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540440">
        <w:rPr>
          <w:rFonts w:ascii="Times New Roman" w:hAnsi="Times New Roman" w:cs="Times New Roman"/>
          <w:bCs/>
          <w:sz w:val="20"/>
          <w:highlight w:val="cyan"/>
        </w:rPr>
        <w:t>The latency of the DCI design (with or without</w:t>
      </w:r>
      <w:r w:rsidR="00540440" w:rsidRPr="00540440">
        <w:rPr>
          <w:rFonts w:ascii="Times New Roman" w:hAnsi="Times New Roman" w:cs="Times New Roman"/>
          <w:bCs/>
          <w:sz w:val="20"/>
          <w:highlight w:val="cyan"/>
        </w:rPr>
        <w:t xml:space="preserve"> specification impact)</w:t>
      </w:r>
      <w:r w:rsidRPr="00540440">
        <w:rPr>
          <w:rFonts w:ascii="Times New Roman" w:hAnsi="Times New Roman" w:cs="Times New Roman"/>
          <w:bCs/>
          <w:sz w:val="20"/>
          <w:highlight w:val="cyan"/>
        </w:rPr>
        <w:t xml:space="preserve"> should be significantly improved with respect to the utilization of MAC CE</w:t>
      </w:r>
    </w:p>
    <w:p w14:paraId="73105AEE" w14:textId="77777777" w:rsidR="007C4E98" w:rsidRDefault="007C4E98" w:rsidP="007C4E98">
      <w:pPr>
        <w:snapToGrid w:val="0"/>
        <w:rPr>
          <w:bCs/>
          <w:sz w:val="20"/>
        </w:rPr>
      </w:pPr>
    </w:p>
    <w:p w14:paraId="557D4FB3" w14:textId="5C92071A" w:rsidR="007C4E98" w:rsidRDefault="001D3620" w:rsidP="007C4E98">
      <w:pPr>
        <w:rPr>
          <w:sz w:val="20"/>
        </w:rPr>
      </w:pPr>
      <w:r>
        <w:rPr>
          <w:sz w:val="20"/>
        </w:rPr>
        <w:t>Only the blue highlighted text was still in flux during the discussion.</w:t>
      </w:r>
    </w:p>
    <w:p w14:paraId="4EBD29B3" w14:textId="379F5893" w:rsidR="007C4E98" w:rsidRDefault="007C4E98" w:rsidP="007C4E98">
      <w:pPr>
        <w:snapToGrid w:val="0"/>
        <w:jc w:val="both"/>
        <w:rPr>
          <w:sz w:val="20"/>
          <w:szCs w:val="20"/>
        </w:rPr>
      </w:pPr>
    </w:p>
    <w:p w14:paraId="0982FCAB" w14:textId="6D7A5F60" w:rsidR="00645603" w:rsidRDefault="005C6422" w:rsidP="007C4E98">
      <w:pPr>
        <w:snapToGrid w:val="0"/>
        <w:jc w:val="both"/>
        <w:rPr>
          <w:sz w:val="20"/>
          <w:szCs w:val="20"/>
        </w:rPr>
      </w:pPr>
      <w:r>
        <w:rPr>
          <w:sz w:val="20"/>
          <w:szCs w:val="20"/>
        </w:rPr>
        <w:t>Based on the inputs below, Proposal 3.B is modified below as a starting point for GTW discussion</w:t>
      </w:r>
      <w:r w:rsidR="004B5BE5">
        <w:rPr>
          <w:sz w:val="20"/>
          <w:szCs w:val="20"/>
        </w:rPr>
        <w:t xml:space="preserve"> (especially the bracketed texts)</w:t>
      </w:r>
      <w:r>
        <w:rPr>
          <w:sz w:val="20"/>
          <w:szCs w:val="20"/>
        </w:rPr>
        <w:t>:</w:t>
      </w:r>
    </w:p>
    <w:p w14:paraId="1F81C2C3" w14:textId="50196F3B" w:rsidR="005C6422" w:rsidRDefault="005C6422" w:rsidP="007C4E98">
      <w:pPr>
        <w:snapToGrid w:val="0"/>
        <w:jc w:val="both"/>
        <w:rPr>
          <w:sz w:val="20"/>
          <w:szCs w:val="20"/>
        </w:rPr>
      </w:pPr>
    </w:p>
    <w:p w14:paraId="406ECD98" w14:textId="68DEB8C8" w:rsidR="008A0459" w:rsidRPr="008A0459" w:rsidRDefault="00CE7C9A" w:rsidP="008A0459">
      <w:pPr>
        <w:snapToGrid w:val="0"/>
        <w:jc w:val="both"/>
        <w:rPr>
          <w:bCs/>
          <w:sz w:val="20"/>
          <w:szCs w:val="20"/>
        </w:rPr>
      </w:pPr>
      <w:r>
        <w:rPr>
          <w:b/>
          <w:bCs/>
          <w:sz w:val="20"/>
          <w:szCs w:val="20"/>
          <w:u w:val="single"/>
        </w:rPr>
        <w:t xml:space="preserve">Revised </w:t>
      </w:r>
      <w:r w:rsidR="008A0459" w:rsidRPr="008A0459">
        <w:rPr>
          <w:b/>
          <w:bCs/>
          <w:sz w:val="20"/>
          <w:szCs w:val="20"/>
          <w:u w:val="single"/>
        </w:rPr>
        <w:t>Proposal 3.B</w:t>
      </w:r>
      <w:r w:rsidR="008A0459" w:rsidRPr="008A0459">
        <w:rPr>
          <w:bCs/>
          <w:sz w:val="20"/>
          <w:szCs w:val="20"/>
        </w:rPr>
        <w:t xml:space="preserve">: On Rel.17 DCI-based beam indication: </w:t>
      </w:r>
    </w:p>
    <w:p w14:paraId="75D207FF" w14:textId="77777777" w:rsidR="008A0459" w:rsidRPr="008A0459" w:rsidRDefault="008A0459" w:rsidP="008A0459">
      <w:pPr>
        <w:numPr>
          <w:ilvl w:val="0"/>
          <w:numId w:val="13"/>
        </w:numPr>
        <w:snapToGrid w:val="0"/>
        <w:jc w:val="both"/>
        <w:rPr>
          <w:sz w:val="20"/>
          <w:szCs w:val="20"/>
        </w:rPr>
      </w:pPr>
      <w:r w:rsidRPr="008A0459">
        <w:rPr>
          <w:sz w:val="20"/>
          <w:szCs w:val="20"/>
        </w:rPr>
        <w:t>Regarding application time of the beam indication: if beam indication is received, down-select from the following:</w:t>
      </w:r>
    </w:p>
    <w:p w14:paraId="1589C24B" w14:textId="77777777" w:rsidR="008A0459" w:rsidRPr="008A0459" w:rsidRDefault="008A0459" w:rsidP="008A0459">
      <w:pPr>
        <w:numPr>
          <w:ilvl w:val="1"/>
          <w:numId w:val="13"/>
        </w:numPr>
        <w:snapToGrid w:val="0"/>
        <w:jc w:val="both"/>
        <w:rPr>
          <w:sz w:val="20"/>
          <w:szCs w:val="20"/>
        </w:rPr>
      </w:pPr>
      <w:r w:rsidRPr="008A0459">
        <w:rPr>
          <w:sz w:val="20"/>
          <w:szCs w:val="20"/>
        </w:rPr>
        <w:t>Alt1: the first slot that is at least X ms or Y symbols after the DCI with the joint or separate DL/UL beam indication</w:t>
      </w:r>
    </w:p>
    <w:p w14:paraId="60EF6613" w14:textId="77777777" w:rsidR="008A0459" w:rsidRPr="008A0459" w:rsidRDefault="008A0459" w:rsidP="008A0459">
      <w:pPr>
        <w:numPr>
          <w:ilvl w:val="1"/>
          <w:numId w:val="13"/>
        </w:numPr>
        <w:snapToGrid w:val="0"/>
        <w:jc w:val="both"/>
        <w:rPr>
          <w:sz w:val="20"/>
          <w:szCs w:val="20"/>
        </w:rPr>
      </w:pPr>
      <w:r w:rsidRPr="008A0459">
        <w:rPr>
          <w:sz w:val="20"/>
          <w:szCs w:val="20"/>
        </w:rPr>
        <w:t xml:space="preserve">Alt2: the first slot that is at least X ms or Y symbols after the acknowledgment of the joint or separate DL/UL beam indication </w:t>
      </w:r>
    </w:p>
    <w:p w14:paraId="2707C50F" w14:textId="0332C6D3" w:rsidR="00662DF6" w:rsidRPr="00662DF6" w:rsidRDefault="00662DF6" w:rsidP="008A0459">
      <w:pPr>
        <w:numPr>
          <w:ilvl w:val="0"/>
          <w:numId w:val="13"/>
        </w:numPr>
        <w:snapToGrid w:val="0"/>
        <w:jc w:val="both"/>
        <w:rPr>
          <w:sz w:val="18"/>
          <w:szCs w:val="20"/>
        </w:rPr>
      </w:pPr>
      <w:ins w:id="58" w:author="Eko Onggosanusi" w:date="2020-11-11T19:55:00Z">
        <w:r w:rsidRPr="00662DF6">
          <w:rPr>
            <w:bCs/>
            <w:sz w:val="20"/>
            <w:szCs w:val="22"/>
          </w:rPr>
          <w:t xml:space="preserve">FFS: </w:t>
        </w:r>
      </w:ins>
      <w:ins w:id="59" w:author="Eko Onggosanusi" w:date="2020-11-11T19:56:00Z">
        <w:r w:rsidR="005D665A" w:rsidRPr="005D665A">
          <w:rPr>
            <w:sz w:val="20"/>
            <w:szCs w:val="22"/>
          </w:rPr>
          <w:t>When to apply the minimum indication delay (e.g., when the newly indicated beam is different with the previously indicated beam)</w:t>
        </w:r>
      </w:ins>
    </w:p>
    <w:p w14:paraId="3B9347E8" w14:textId="56F8EF78" w:rsidR="008A0459" w:rsidRPr="008A0459" w:rsidRDefault="008A0459" w:rsidP="008A0459">
      <w:pPr>
        <w:numPr>
          <w:ilvl w:val="0"/>
          <w:numId w:val="13"/>
        </w:numPr>
        <w:snapToGrid w:val="0"/>
        <w:jc w:val="both"/>
        <w:rPr>
          <w:sz w:val="20"/>
          <w:szCs w:val="20"/>
        </w:rPr>
      </w:pPr>
      <w:r w:rsidRPr="008A0459">
        <w:rPr>
          <w:sz w:val="20"/>
          <w:szCs w:val="20"/>
        </w:rPr>
        <w:t xml:space="preserve">[FFS:] Support a UE capability </w:t>
      </w:r>
      <w:ins w:id="60" w:author="Eko Onggosanusi" w:date="2020-11-11T19:49:00Z">
        <w:r w:rsidR="006D6386">
          <w:rPr>
            <w:sz w:val="20"/>
            <w:szCs w:val="20"/>
          </w:rPr>
          <w:t xml:space="preserve">or a common fixed value </w:t>
        </w:r>
      </w:ins>
      <w:r w:rsidRPr="008A0459">
        <w:rPr>
          <w:sz w:val="20"/>
          <w:szCs w:val="20"/>
        </w:rPr>
        <w:t>for the minimum value of X or Y</w:t>
      </w:r>
      <w:ins w:id="61" w:author="Eko Onggosanusi" w:date="2020-11-11T19:49:00Z">
        <w:r w:rsidR="00DD72C1">
          <w:rPr>
            <w:sz w:val="20"/>
            <w:szCs w:val="20"/>
          </w:rPr>
          <w:t>. If UE capability is supported</w:t>
        </w:r>
        <w:r w:rsidR="00777462">
          <w:rPr>
            <w:sz w:val="20"/>
            <w:szCs w:val="20"/>
          </w:rPr>
          <w:t>:</w:t>
        </w:r>
      </w:ins>
    </w:p>
    <w:p w14:paraId="1C3A6CA5" w14:textId="62AAAF92" w:rsidR="008A0459" w:rsidRPr="008A0459" w:rsidRDefault="008B3954" w:rsidP="008A0459">
      <w:pPr>
        <w:numPr>
          <w:ilvl w:val="1"/>
          <w:numId w:val="13"/>
        </w:numPr>
        <w:snapToGrid w:val="0"/>
        <w:jc w:val="both"/>
        <w:rPr>
          <w:sz w:val="20"/>
          <w:szCs w:val="20"/>
        </w:rPr>
      </w:pPr>
      <w:r>
        <w:rPr>
          <w:sz w:val="20"/>
          <w:szCs w:val="20"/>
        </w:rPr>
        <w:t>T</w:t>
      </w:r>
      <w:r w:rsidR="008A0459" w:rsidRPr="008A0459">
        <w:rPr>
          <w:sz w:val="20"/>
          <w:szCs w:val="20"/>
        </w:rPr>
        <w:t>he beam application time X or Y is configured by the gNB via higher-layer (RRC) signaling based the UE capability</w:t>
      </w:r>
    </w:p>
    <w:p w14:paraId="0866B5DC" w14:textId="77777777" w:rsidR="008A0459" w:rsidRPr="008A0459" w:rsidRDefault="008A0459" w:rsidP="008A0459">
      <w:pPr>
        <w:numPr>
          <w:ilvl w:val="1"/>
          <w:numId w:val="13"/>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675B6A13" w14:textId="115838E2" w:rsidR="008A0459" w:rsidRPr="008A0459" w:rsidRDefault="008A0459" w:rsidP="008A0459">
      <w:pPr>
        <w:numPr>
          <w:ilvl w:val="0"/>
          <w:numId w:val="13"/>
        </w:numPr>
        <w:snapToGrid w:val="0"/>
        <w:jc w:val="both"/>
        <w:rPr>
          <w:sz w:val="20"/>
          <w:szCs w:val="20"/>
        </w:rPr>
      </w:pPr>
      <w:r w:rsidRPr="008A0459">
        <w:rPr>
          <w:sz w:val="20"/>
          <w:szCs w:val="20"/>
        </w:rPr>
        <w:t xml:space="preserve">FFS: whether </w:t>
      </w:r>
      <w:r w:rsidRPr="008A0459">
        <w:rPr>
          <w:rFonts w:hint="eastAsia"/>
          <w:sz w:val="20"/>
          <w:szCs w:val="20"/>
        </w:rPr>
        <w:t>existing UE capability</w:t>
      </w:r>
      <w:r w:rsidRPr="008A0459">
        <w:rPr>
          <w:sz w:val="20"/>
          <w:szCs w:val="20"/>
        </w:rPr>
        <w:t xml:space="preserve"> </w:t>
      </w:r>
      <w:r w:rsidRPr="008A0459">
        <w:rPr>
          <w:rFonts w:hint="eastAsia"/>
          <w:sz w:val="20"/>
          <w:szCs w:val="20"/>
        </w:rPr>
        <w:t>(e.g. beamSwitchTime</w:t>
      </w:r>
      <w:r w:rsidR="00825515">
        <w:rPr>
          <w:sz w:val="20"/>
          <w:szCs w:val="20"/>
        </w:rPr>
        <w:t>, TimeDurationfor</w:t>
      </w:r>
      <w:r w:rsidRPr="008A0459">
        <w:rPr>
          <w:sz w:val="20"/>
          <w:szCs w:val="20"/>
        </w:rPr>
        <w:t>QCL</w:t>
      </w:r>
      <w:r w:rsidRPr="008A0459">
        <w:rPr>
          <w:rFonts w:hint="eastAsia"/>
          <w:sz w:val="20"/>
          <w:szCs w:val="20"/>
        </w:rPr>
        <w:t>) can be reused as this UE capability</w:t>
      </w:r>
    </w:p>
    <w:p w14:paraId="39013ABD" w14:textId="4735EC44" w:rsidR="008A0459" w:rsidRPr="008A0459" w:rsidRDefault="00B244C7" w:rsidP="008614B9">
      <w:pPr>
        <w:numPr>
          <w:ilvl w:val="0"/>
          <w:numId w:val="13"/>
        </w:numPr>
        <w:snapToGrid w:val="0"/>
        <w:jc w:val="both"/>
        <w:rPr>
          <w:sz w:val="20"/>
          <w:szCs w:val="20"/>
        </w:rPr>
      </w:pPr>
      <w:r>
        <w:rPr>
          <w:sz w:val="20"/>
          <w:szCs w:val="20"/>
        </w:rPr>
        <w:t>[</w:t>
      </w:r>
      <w:r w:rsidR="008A0459" w:rsidRPr="008A0459">
        <w:rPr>
          <w:sz w:val="20"/>
          <w:szCs w:val="20"/>
        </w:rPr>
        <w:t>Criterion for selecting application time of the beam indication:</w:t>
      </w:r>
      <w:r>
        <w:rPr>
          <w:sz w:val="20"/>
          <w:szCs w:val="20"/>
        </w:rPr>
        <w:t>]</w:t>
      </w:r>
    </w:p>
    <w:p w14:paraId="7F372458" w14:textId="7434AA6A" w:rsidR="008A0459" w:rsidRPr="008A0459" w:rsidRDefault="00977B9A" w:rsidP="008614B9">
      <w:pPr>
        <w:numPr>
          <w:ilvl w:val="1"/>
          <w:numId w:val="13"/>
        </w:numPr>
        <w:snapToGrid w:val="0"/>
        <w:jc w:val="both"/>
        <w:rPr>
          <w:sz w:val="20"/>
          <w:szCs w:val="20"/>
        </w:rPr>
      </w:pPr>
      <w:r>
        <w:rPr>
          <w:bCs/>
          <w:sz w:val="20"/>
          <w:szCs w:val="20"/>
        </w:rPr>
        <w:t xml:space="preserve">AltA wording </w:t>
      </w:r>
      <w:r w:rsidR="008A0459" w:rsidRPr="008A0459">
        <w:rPr>
          <w:bCs/>
          <w:sz w:val="20"/>
          <w:szCs w:val="20"/>
        </w:rPr>
        <w:t>[The latency of the DCI design (with or without specification impact) should be significantly improved with respect to the utilization of MAC CE]</w:t>
      </w:r>
    </w:p>
    <w:p w14:paraId="017A5350" w14:textId="1FC9CEF4" w:rsidR="008A0459" w:rsidRDefault="00977B9A" w:rsidP="008614B9">
      <w:pPr>
        <w:numPr>
          <w:ilvl w:val="1"/>
          <w:numId w:val="13"/>
        </w:numPr>
        <w:snapToGrid w:val="0"/>
        <w:jc w:val="both"/>
        <w:rPr>
          <w:sz w:val="20"/>
          <w:szCs w:val="20"/>
        </w:rPr>
      </w:pPr>
      <w:r>
        <w:rPr>
          <w:bCs/>
          <w:sz w:val="20"/>
          <w:szCs w:val="20"/>
        </w:rPr>
        <w:t xml:space="preserve">AltB wording </w:t>
      </w:r>
      <w:r w:rsidR="008A0459" w:rsidRPr="008A0459">
        <w:rPr>
          <w:sz w:val="20"/>
          <w:szCs w:val="20"/>
        </w:rPr>
        <w:t>[RAN1 strives to reduce the latency of DCI design with respect to the utilization of MAC CE]</w:t>
      </w:r>
    </w:p>
    <w:p w14:paraId="39EA88B1" w14:textId="42679540" w:rsidR="00503186" w:rsidRPr="00A85E72" w:rsidRDefault="00977B9A" w:rsidP="008614B9">
      <w:pPr>
        <w:numPr>
          <w:ilvl w:val="1"/>
          <w:numId w:val="13"/>
        </w:numPr>
        <w:snapToGrid w:val="0"/>
        <w:jc w:val="both"/>
        <w:rPr>
          <w:szCs w:val="20"/>
        </w:rPr>
      </w:pPr>
      <w:r>
        <w:rPr>
          <w:bCs/>
          <w:sz w:val="20"/>
          <w:szCs w:val="20"/>
        </w:rPr>
        <w:t xml:space="preserve">AltC wording </w:t>
      </w:r>
      <w:r w:rsidR="007E6C24">
        <w:rPr>
          <w:rFonts w:eastAsia="Yu Mincho"/>
          <w:sz w:val="20"/>
          <w:szCs w:val="18"/>
          <w:lang w:eastAsia="ja-JP"/>
        </w:rPr>
        <w:t>[</w:t>
      </w:r>
      <w:r w:rsidR="00503186" w:rsidRPr="007E6C24">
        <w:rPr>
          <w:rFonts w:eastAsia="Yu Mincho"/>
          <w:sz w:val="20"/>
          <w:szCs w:val="18"/>
          <w:lang w:eastAsia="ja-JP"/>
        </w:rPr>
        <w:t>It is expected that the latency of a DCI-based TCI state update is significantly improved with respect to the latency of a MAC CE-based TCI state update</w:t>
      </w:r>
      <w:r w:rsidR="007E6C24">
        <w:rPr>
          <w:rFonts w:eastAsia="Yu Mincho"/>
          <w:sz w:val="20"/>
          <w:szCs w:val="18"/>
          <w:lang w:eastAsia="ja-JP"/>
        </w:rPr>
        <w:t>]</w:t>
      </w:r>
    </w:p>
    <w:p w14:paraId="1BE3FABF" w14:textId="05251743" w:rsidR="00A85E72" w:rsidRDefault="00A85E72" w:rsidP="00F17989">
      <w:pPr>
        <w:snapToGrid w:val="0"/>
        <w:jc w:val="both"/>
        <w:rPr>
          <w:ins w:id="62" w:author="Eko Onggosanusi" w:date="2020-11-11T19:51:00Z"/>
          <w:szCs w:val="20"/>
        </w:rPr>
      </w:pPr>
    </w:p>
    <w:p w14:paraId="7AFA16A4" w14:textId="083A175F" w:rsidR="00961F5E" w:rsidRPr="00961F5E" w:rsidRDefault="00961F5E" w:rsidP="00F17989">
      <w:pPr>
        <w:snapToGrid w:val="0"/>
        <w:jc w:val="both"/>
        <w:rPr>
          <w:ins w:id="63" w:author="Eko Onggosanusi" w:date="2020-11-11T19:51:00Z"/>
          <w:sz w:val="20"/>
          <w:szCs w:val="20"/>
        </w:rPr>
      </w:pPr>
      <w:ins w:id="64" w:author="Eko Onggosanusi" w:date="2020-11-11T19:51:00Z">
        <w:r w:rsidRPr="00961F5E">
          <w:rPr>
            <w:sz w:val="20"/>
            <w:szCs w:val="20"/>
          </w:rPr>
          <w:t>Alternative text for 3</w:t>
        </w:r>
        <w:r w:rsidRPr="00961F5E">
          <w:rPr>
            <w:sz w:val="20"/>
            <w:szCs w:val="20"/>
            <w:vertAlign w:val="superscript"/>
          </w:rPr>
          <w:t>rd</w:t>
        </w:r>
        <w:r w:rsidRPr="00961F5E">
          <w:rPr>
            <w:sz w:val="20"/>
            <w:szCs w:val="20"/>
          </w:rPr>
          <w:t xml:space="preserve"> bullet: </w:t>
        </w:r>
      </w:ins>
    </w:p>
    <w:p w14:paraId="76880C82" w14:textId="77777777" w:rsidR="00961F5E" w:rsidRPr="00961F5E" w:rsidRDefault="00961F5E" w:rsidP="00A74804">
      <w:pPr>
        <w:pStyle w:val="ListParagraph"/>
        <w:numPr>
          <w:ilvl w:val="0"/>
          <w:numId w:val="13"/>
        </w:numPr>
        <w:snapToGrid w:val="0"/>
        <w:spacing w:after="0" w:line="240" w:lineRule="auto"/>
        <w:contextualSpacing w:val="0"/>
        <w:jc w:val="both"/>
        <w:rPr>
          <w:ins w:id="65" w:author="Eko Onggosanusi" w:date="2020-11-11T19:51:00Z"/>
          <w:rFonts w:ascii="Times New Roman" w:eastAsia="Times New Roman" w:hAnsi="Times New Roman" w:cs="Times New Roman"/>
          <w:color w:val="FF0000"/>
          <w:sz w:val="20"/>
          <w:szCs w:val="18"/>
        </w:rPr>
      </w:pPr>
      <w:ins w:id="66" w:author="Eko Onggosanusi" w:date="2020-11-11T19:51:00Z">
        <w:r w:rsidRPr="00961F5E">
          <w:rPr>
            <w:rFonts w:ascii="Times New Roman" w:eastAsia="Times New Roman" w:hAnsi="Times New Roman" w:cs="Times New Roman"/>
            <w:color w:val="FF0000"/>
            <w:sz w:val="20"/>
            <w:szCs w:val="18"/>
          </w:rPr>
          <w:t>The beam application time X or Y, down-select from the following:</w:t>
        </w:r>
      </w:ins>
    </w:p>
    <w:p w14:paraId="5C54D016" w14:textId="77777777" w:rsidR="00961F5E" w:rsidRPr="00961F5E" w:rsidRDefault="00961F5E" w:rsidP="00411CA1">
      <w:pPr>
        <w:pStyle w:val="ListParagraph"/>
        <w:numPr>
          <w:ilvl w:val="1"/>
          <w:numId w:val="13"/>
        </w:numPr>
        <w:snapToGrid w:val="0"/>
        <w:spacing w:after="0" w:line="240" w:lineRule="auto"/>
        <w:contextualSpacing w:val="0"/>
        <w:jc w:val="both"/>
        <w:rPr>
          <w:ins w:id="67" w:author="Eko Onggosanusi" w:date="2020-11-11T19:51:00Z"/>
          <w:rFonts w:ascii="Times New Roman" w:eastAsia="Times New Roman" w:hAnsi="Times New Roman" w:cs="Times New Roman"/>
          <w:color w:val="FF0000"/>
          <w:sz w:val="20"/>
          <w:szCs w:val="18"/>
        </w:rPr>
      </w:pPr>
      <w:ins w:id="68" w:author="Eko Onggosanusi" w:date="2020-11-11T19:51:00Z">
        <w:r w:rsidRPr="00961F5E">
          <w:rPr>
            <w:rFonts w:ascii="Times New Roman" w:eastAsia="Times New Roman" w:hAnsi="Times New Roman" w:cs="Times New Roman"/>
            <w:color w:val="FF0000"/>
            <w:sz w:val="20"/>
            <w:szCs w:val="18"/>
          </w:rPr>
          <w:t>Alt1: The beam application time X or Y is configured by the gNB via higher-layer (RRC) signaling based the UE capability</w:t>
        </w:r>
      </w:ins>
    </w:p>
    <w:p w14:paraId="3CBFB562" w14:textId="77777777" w:rsidR="00961F5E" w:rsidRPr="00961F5E" w:rsidRDefault="00961F5E" w:rsidP="00A74804">
      <w:pPr>
        <w:pStyle w:val="ListParagraph"/>
        <w:numPr>
          <w:ilvl w:val="2"/>
          <w:numId w:val="13"/>
        </w:numPr>
        <w:jc w:val="both"/>
        <w:rPr>
          <w:ins w:id="69" w:author="Eko Onggosanusi" w:date="2020-11-11T19:51:00Z"/>
          <w:rFonts w:ascii="Times New Roman" w:eastAsia="Times New Roman" w:hAnsi="Times New Roman" w:cs="Times New Roman"/>
          <w:color w:val="FF0000"/>
          <w:sz w:val="20"/>
          <w:szCs w:val="18"/>
        </w:rPr>
      </w:pPr>
      <w:ins w:id="70" w:author="Eko Onggosanusi" w:date="2020-11-11T19:51:00Z">
        <w:r w:rsidRPr="00961F5E">
          <w:rPr>
            <w:rFonts w:ascii="Times New Roman" w:eastAsia="Times New Roman" w:hAnsi="Times New Roman" w:cs="Times New Roman"/>
            <w:color w:val="FF0000"/>
            <w:sz w:val="20"/>
            <w:szCs w:val="18"/>
          </w:rPr>
          <w:t>Support a UE capability for the minimum value of X or Y</w:t>
        </w:r>
      </w:ins>
    </w:p>
    <w:p w14:paraId="219E3ED4" w14:textId="77777777" w:rsidR="00961F5E" w:rsidRPr="00961F5E" w:rsidRDefault="00961F5E" w:rsidP="00A74804">
      <w:pPr>
        <w:pStyle w:val="ListParagraph"/>
        <w:numPr>
          <w:ilvl w:val="2"/>
          <w:numId w:val="13"/>
        </w:numPr>
        <w:jc w:val="both"/>
        <w:rPr>
          <w:ins w:id="71" w:author="Eko Onggosanusi" w:date="2020-11-11T19:51:00Z"/>
          <w:rFonts w:ascii="Times New Roman" w:eastAsia="Times New Roman" w:hAnsi="Times New Roman" w:cs="Times New Roman"/>
          <w:color w:val="FF0000"/>
          <w:sz w:val="20"/>
          <w:szCs w:val="18"/>
        </w:rPr>
      </w:pPr>
      <w:ins w:id="72" w:author="Eko Onggosanusi" w:date="2020-11-11T19:51:00Z">
        <w:r w:rsidRPr="00961F5E">
          <w:rPr>
            <w:rFonts w:ascii="Times New Roman" w:eastAsia="Times New Roman" w:hAnsi="Times New Roman" w:cs="Times New Roman"/>
            <w:color w:val="FF0000"/>
            <w:sz w:val="20"/>
            <w:szCs w:val="18"/>
          </w:rPr>
          <w:t xml:space="preserve">FFS: the exact minimum values of X (e.g., 0.5ms, 2ms, 3ms) or Y supported by UE </w:t>
        </w:r>
      </w:ins>
    </w:p>
    <w:p w14:paraId="4EDD16C4" w14:textId="77777777" w:rsidR="00961F5E" w:rsidRPr="00961F5E" w:rsidRDefault="00961F5E" w:rsidP="00A74804">
      <w:pPr>
        <w:pStyle w:val="ListParagraph"/>
        <w:numPr>
          <w:ilvl w:val="2"/>
          <w:numId w:val="13"/>
        </w:numPr>
        <w:jc w:val="both"/>
        <w:rPr>
          <w:ins w:id="73" w:author="Eko Onggosanusi" w:date="2020-11-11T19:51:00Z"/>
          <w:rFonts w:ascii="Times New Roman" w:eastAsia="Times New Roman" w:hAnsi="Times New Roman" w:cs="Times New Roman"/>
          <w:color w:val="FF0000"/>
          <w:sz w:val="20"/>
          <w:szCs w:val="18"/>
        </w:rPr>
      </w:pPr>
      <w:ins w:id="74" w:author="Eko Onggosanusi" w:date="2020-11-11T19:51:00Z">
        <w:r w:rsidRPr="00961F5E">
          <w:rPr>
            <w:rFonts w:ascii="Times New Roman" w:eastAsia="Times New Roman" w:hAnsi="Times New Roman" w:cs="Times New Roman"/>
            <w:color w:val="FF0000"/>
            <w:sz w:val="20"/>
            <w:szCs w:val="18"/>
          </w:rPr>
          <w:t>FFS: Whether to support more than one values of X/Y and UE capabilities for the minimum values of X/Y</w:t>
        </w:r>
      </w:ins>
    </w:p>
    <w:p w14:paraId="12BF4F8C" w14:textId="77777777" w:rsidR="00961F5E" w:rsidRPr="00961F5E" w:rsidRDefault="00961F5E" w:rsidP="00A74804">
      <w:pPr>
        <w:pStyle w:val="ListParagraph"/>
        <w:numPr>
          <w:ilvl w:val="2"/>
          <w:numId w:val="13"/>
        </w:numPr>
        <w:jc w:val="both"/>
        <w:rPr>
          <w:ins w:id="75" w:author="Eko Onggosanusi" w:date="2020-11-11T19:51:00Z"/>
          <w:rFonts w:ascii="Times New Roman" w:eastAsia="Times New Roman" w:hAnsi="Times New Roman" w:cs="Times New Roman"/>
          <w:color w:val="FF0000"/>
          <w:sz w:val="20"/>
          <w:szCs w:val="18"/>
        </w:rPr>
      </w:pPr>
      <w:ins w:id="76" w:author="Eko Onggosanusi" w:date="2020-11-11T19:51:00Z">
        <w:r w:rsidRPr="00961F5E">
          <w:rPr>
            <w:rFonts w:ascii="Times New Roman" w:eastAsia="Times New Roman" w:hAnsi="Times New Roman" w:cs="Times New Roman"/>
            <w:color w:val="FF0000"/>
            <w:sz w:val="20"/>
            <w:szCs w:val="18"/>
          </w:rPr>
          <w:t>FFS: whether existing UE capability (e.g. beamSwitchTime) can be reused as this UE capability.</w:t>
        </w:r>
      </w:ins>
    </w:p>
    <w:p w14:paraId="505B6861" w14:textId="77777777" w:rsidR="00961F5E" w:rsidRPr="00961F5E" w:rsidRDefault="00961F5E" w:rsidP="00A74804">
      <w:pPr>
        <w:pStyle w:val="ListParagraph"/>
        <w:numPr>
          <w:ilvl w:val="1"/>
          <w:numId w:val="13"/>
        </w:numPr>
        <w:snapToGrid w:val="0"/>
        <w:spacing w:after="0" w:line="240" w:lineRule="auto"/>
        <w:contextualSpacing w:val="0"/>
        <w:jc w:val="both"/>
        <w:rPr>
          <w:ins w:id="77" w:author="Eko Onggosanusi" w:date="2020-11-11T19:51:00Z"/>
          <w:rFonts w:ascii="Times New Roman" w:eastAsia="Times New Roman" w:hAnsi="Times New Roman" w:cs="Times New Roman"/>
          <w:color w:val="FF0000"/>
          <w:sz w:val="20"/>
          <w:szCs w:val="18"/>
        </w:rPr>
      </w:pPr>
      <w:ins w:id="78" w:author="Eko Onggosanusi" w:date="2020-11-11T19:51:00Z">
        <w:r w:rsidRPr="00961F5E">
          <w:rPr>
            <w:rFonts w:ascii="Times New Roman" w:eastAsia="Times New Roman" w:hAnsi="Times New Roman" w:cs="Times New Roman"/>
            <w:color w:val="FF0000"/>
            <w:sz w:val="20"/>
            <w:szCs w:val="18"/>
          </w:rPr>
          <w:t>Alt2: The beam application time X or Y is fixed value(s) defined in specification</w:t>
        </w:r>
      </w:ins>
    </w:p>
    <w:p w14:paraId="5DC025C2" w14:textId="77777777" w:rsidR="00961F5E" w:rsidRPr="00961F5E" w:rsidRDefault="00961F5E" w:rsidP="00A74804">
      <w:pPr>
        <w:pStyle w:val="ListParagraph"/>
        <w:numPr>
          <w:ilvl w:val="2"/>
          <w:numId w:val="13"/>
        </w:numPr>
        <w:jc w:val="both"/>
        <w:rPr>
          <w:ins w:id="79" w:author="Eko Onggosanusi" w:date="2020-11-11T19:51:00Z"/>
          <w:rFonts w:ascii="Times New Roman" w:eastAsia="Times New Roman" w:hAnsi="Times New Roman" w:cs="Times New Roman"/>
          <w:color w:val="FF0000"/>
          <w:sz w:val="20"/>
          <w:szCs w:val="18"/>
        </w:rPr>
      </w:pPr>
      <w:ins w:id="80" w:author="Eko Onggosanusi" w:date="2020-11-11T19:51:00Z">
        <w:r w:rsidRPr="00961F5E">
          <w:rPr>
            <w:rFonts w:ascii="Times New Roman" w:eastAsia="Times New Roman" w:hAnsi="Times New Roman" w:cs="Times New Roman"/>
            <w:color w:val="FF0000"/>
            <w:sz w:val="20"/>
            <w:szCs w:val="18"/>
          </w:rPr>
          <w:t>FFS: Whether to support more than one values of X/Y</w:t>
        </w:r>
      </w:ins>
    </w:p>
    <w:p w14:paraId="379F54E1" w14:textId="77777777" w:rsidR="00961F5E" w:rsidRPr="007E6C24" w:rsidRDefault="00961F5E" w:rsidP="00F17989">
      <w:pPr>
        <w:snapToGrid w:val="0"/>
        <w:jc w:val="both"/>
        <w:rPr>
          <w:szCs w:val="20"/>
        </w:rPr>
      </w:pPr>
    </w:p>
    <w:p w14:paraId="696F7C64" w14:textId="65FEBAA4" w:rsidR="00645603" w:rsidRDefault="00645603" w:rsidP="008614B9">
      <w:pPr>
        <w:snapToGrid w:val="0"/>
        <w:jc w:val="both"/>
        <w:rPr>
          <w:sz w:val="20"/>
          <w:szCs w:val="20"/>
        </w:rPr>
      </w:pPr>
    </w:p>
    <w:tbl>
      <w:tblPr>
        <w:tblStyle w:val="TableGrid"/>
        <w:tblpPr w:leftFromText="180" w:rightFromText="180" w:vertAnchor="text" w:horzAnchor="margin" w:tblpY="-7"/>
        <w:tblW w:w="0" w:type="auto"/>
        <w:tblLook w:val="04A0" w:firstRow="1" w:lastRow="0" w:firstColumn="1" w:lastColumn="0" w:noHBand="0" w:noVBand="1"/>
      </w:tblPr>
      <w:tblGrid>
        <w:gridCol w:w="9926"/>
      </w:tblGrid>
      <w:tr w:rsidR="007C7F15" w:rsidRPr="00E54420" w14:paraId="7FB40135" w14:textId="77777777" w:rsidTr="007C7F15">
        <w:tc>
          <w:tcPr>
            <w:tcW w:w="9926" w:type="dxa"/>
          </w:tcPr>
          <w:p w14:paraId="43F7B0D1" w14:textId="77777777" w:rsidR="007C7F15" w:rsidRPr="00E54420" w:rsidRDefault="007C7F15" w:rsidP="008614B9">
            <w:pPr>
              <w:snapToGrid w:val="0"/>
              <w:jc w:val="both"/>
              <w:rPr>
                <w:color w:val="3333FF"/>
                <w:sz w:val="20"/>
                <w:szCs w:val="20"/>
                <w:u w:val="single"/>
              </w:rPr>
            </w:pPr>
          </w:p>
          <w:p w14:paraId="10472B94" w14:textId="5362435E" w:rsidR="007C7F15" w:rsidRPr="00E54420" w:rsidRDefault="007C7F15" w:rsidP="008614B9">
            <w:pPr>
              <w:snapToGrid w:val="0"/>
              <w:jc w:val="both"/>
              <w:rPr>
                <w:color w:val="3333FF"/>
                <w:sz w:val="20"/>
                <w:szCs w:val="20"/>
              </w:rPr>
            </w:pPr>
            <w:r w:rsidRPr="00E54420">
              <w:rPr>
                <w:color w:val="3333FF"/>
                <w:sz w:val="20"/>
                <w:szCs w:val="20"/>
                <w:u w:val="single"/>
              </w:rPr>
              <w:t>Action</w:t>
            </w:r>
            <w:r w:rsidRPr="00E54420">
              <w:rPr>
                <w:color w:val="3333FF"/>
                <w:sz w:val="20"/>
                <w:szCs w:val="20"/>
              </w:rPr>
              <w:t xml:space="preserve">: Interested companies are encouraged to provide their inputs on the </w:t>
            </w:r>
            <w:r>
              <w:rPr>
                <w:color w:val="3333FF"/>
                <w:sz w:val="20"/>
                <w:szCs w:val="20"/>
              </w:rPr>
              <w:t>revised Proposal 3.B</w:t>
            </w:r>
            <w:r w:rsidRPr="00E54420">
              <w:rPr>
                <w:color w:val="3333FF"/>
                <w:sz w:val="20"/>
                <w:szCs w:val="20"/>
              </w:rPr>
              <w:t>.</w:t>
            </w:r>
          </w:p>
          <w:p w14:paraId="155F8497" w14:textId="71AC487F" w:rsidR="007C7F15" w:rsidRPr="00E54420" w:rsidRDefault="007C7F15" w:rsidP="008614B9">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formulation of the </w:t>
            </w:r>
            <w:r>
              <w:rPr>
                <w:color w:val="3333FF"/>
                <w:sz w:val="20"/>
                <w:szCs w:val="20"/>
              </w:rPr>
              <w:t xml:space="preserve">revised </w:t>
            </w:r>
            <w:r w:rsidRPr="00E54420">
              <w:rPr>
                <w:color w:val="3333FF"/>
                <w:sz w:val="20"/>
                <w:szCs w:val="20"/>
              </w:rPr>
              <w:t>Proposal 3.B</w:t>
            </w:r>
          </w:p>
          <w:p w14:paraId="0C6E54B3" w14:textId="77777777" w:rsidR="007C7F15" w:rsidRPr="00E54420" w:rsidRDefault="007C7F15" w:rsidP="008614B9">
            <w:pPr>
              <w:snapToGrid w:val="0"/>
              <w:jc w:val="both"/>
              <w:rPr>
                <w:color w:val="3333FF"/>
                <w:sz w:val="20"/>
                <w:szCs w:val="20"/>
              </w:rPr>
            </w:pPr>
          </w:p>
        </w:tc>
      </w:tr>
    </w:tbl>
    <w:p w14:paraId="49F59C0E" w14:textId="146006B1" w:rsidR="007C4E98" w:rsidRDefault="007C4E98" w:rsidP="007C4E98">
      <w:pPr>
        <w:snapToGrid w:val="0"/>
        <w:jc w:val="both"/>
        <w:rPr>
          <w:sz w:val="20"/>
          <w:szCs w:val="20"/>
        </w:rPr>
      </w:pPr>
    </w:p>
    <w:p w14:paraId="42ED63F5" w14:textId="7EABE796" w:rsidR="008B3954" w:rsidRDefault="008B3954" w:rsidP="007C4E98">
      <w:pPr>
        <w:snapToGrid w:val="0"/>
        <w:jc w:val="both"/>
        <w:rPr>
          <w:sz w:val="20"/>
          <w:szCs w:val="20"/>
        </w:rPr>
      </w:pPr>
      <w:r w:rsidRPr="00357EE3">
        <w:rPr>
          <w:b/>
          <w:sz w:val="20"/>
          <w:szCs w:val="20"/>
          <w:u w:val="single"/>
        </w:rPr>
        <w:t>Observation</w:t>
      </w:r>
      <w:r>
        <w:rPr>
          <w:sz w:val="20"/>
          <w:szCs w:val="20"/>
        </w:rPr>
        <w:t>:</w:t>
      </w:r>
      <w:r w:rsidR="00507D7A">
        <w:rPr>
          <w:sz w:val="20"/>
          <w:szCs w:val="20"/>
        </w:rPr>
        <w:t xml:space="preserve"> The following contentious issues need to be resolved:</w:t>
      </w:r>
    </w:p>
    <w:p w14:paraId="23E06253" w14:textId="03C0FCA6" w:rsidR="00507D7A" w:rsidRDefault="00507D7A" w:rsidP="00507D7A">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lastRenderedPageBreak/>
        <w:t>Third bullet (“</w:t>
      </w:r>
      <w:r w:rsidRPr="008A0459">
        <w:rPr>
          <w:rFonts w:ascii="Times New Roman" w:hAnsi="Times New Roman" w:cs="Times New Roman"/>
          <w:sz w:val="20"/>
          <w:szCs w:val="20"/>
        </w:rPr>
        <w:t>Support a UE capability for the minimum value of X or Y</w:t>
      </w:r>
      <w:r>
        <w:rPr>
          <w:rFonts w:ascii="Times New Roman" w:hAnsi="Times New Roman" w:cs="Times New Roman"/>
          <w:sz w:val="20"/>
          <w:szCs w:val="20"/>
        </w:rPr>
        <w:t>”):</w:t>
      </w:r>
    </w:p>
    <w:p w14:paraId="42235072" w14:textId="036F06BA" w:rsidR="00507D7A" w:rsidRDefault="00507D7A" w:rsidP="00507D7A">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(remove FFS): Apple, </w:t>
      </w:r>
      <w:r w:rsidR="007C7DF6">
        <w:rPr>
          <w:rFonts w:ascii="Times New Roman" w:hAnsi="Times New Roman" w:cs="Times New Roman"/>
          <w:sz w:val="20"/>
          <w:szCs w:val="20"/>
        </w:rPr>
        <w:t xml:space="preserve">Ericsson, </w:t>
      </w:r>
      <w:r w:rsidR="00825515">
        <w:rPr>
          <w:rFonts w:ascii="Times New Roman" w:hAnsi="Times New Roman" w:cs="Times New Roman"/>
          <w:sz w:val="20"/>
          <w:szCs w:val="20"/>
        </w:rPr>
        <w:t>MediaTek,</w:t>
      </w:r>
      <w:r w:rsidR="00BD5CEA">
        <w:rPr>
          <w:rFonts w:ascii="Times New Roman" w:hAnsi="Times New Roman" w:cs="Times New Roman"/>
          <w:sz w:val="20"/>
          <w:szCs w:val="20"/>
        </w:rPr>
        <w:t xml:space="preserve"> NTT Docomo,</w:t>
      </w:r>
      <w:r w:rsidR="00825515">
        <w:rPr>
          <w:rFonts w:ascii="Times New Roman" w:hAnsi="Times New Roman" w:cs="Times New Roman"/>
          <w:sz w:val="20"/>
          <w:szCs w:val="20"/>
        </w:rPr>
        <w:t xml:space="preserve"> </w:t>
      </w:r>
      <w:r>
        <w:rPr>
          <w:rFonts w:ascii="Times New Roman" w:hAnsi="Times New Roman" w:cs="Times New Roman"/>
          <w:sz w:val="20"/>
          <w:szCs w:val="20"/>
        </w:rPr>
        <w:t>OPPO, Samsung</w:t>
      </w:r>
      <w:r w:rsidR="00BD5CEA">
        <w:rPr>
          <w:rFonts w:ascii="Times New Roman" w:hAnsi="Times New Roman" w:cs="Times New Roman"/>
          <w:sz w:val="20"/>
          <w:szCs w:val="20"/>
        </w:rPr>
        <w:t xml:space="preserve">, Sony </w:t>
      </w:r>
    </w:p>
    <w:p w14:paraId="7F303AC9" w14:textId="4FEF331B" w:rsidR="00507D7A" w:rsidRDefault="00507D7A" w:rsidP="00507D7A">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FFS:</w:t>
      </w:r>
      <w:r w:rsidR="00B244C7">
        <w:rPr>
          <w:rFonts w:ascii="Times New Roman" w:hAnsi="Times New Roman" w:cs="Times New Roman"/>
          <w:sz w:val="20"/>
          <w:szCs w:val="20"/>
        </w:rPr>
        <w:t xml:space="preserve"> </w:t>
      </w:r>
      <w:r w:rsidR="00626077">
        <w:rPr>
          <w:rFonts w:ascii="Times New Roman" w:hAnsi="Times New Roman" w:cs="Times New Roman"/>
          <w:sz w:val="20"/>
          <w:szCs w:val="20"/>
        </w:rPr>
        <w:t xml:space="preserve">Futurewei, </w:t>
      </w:r>
      <w:r w:rsidR="001B07D9">
        <w:rPr>
          <w:rFonts w:ascii="Times New Roman" w:hAnsi="Times New Roman" w:cs="Times New Roman"/>
          <w:sz w:val="20"/>
          <w:szCs w:val="20"/>
        </w:rPr>
        <w:t xml:space="preserve">LG, </w:t>
      </w:r>
      <w:r w:rsidR="00B244C7">
        <w:rPr>
          <w:rFonts w:ascii="Times New Roman" w:hAnsi="Times New Roman" w:cs="Times New Roman"/>
          <w:sz w:val="20"/>
          <w:szCs w:val="20"/>
        </w:rPr>
        <w:t>Nokia/NSB</w:t>
      </w:r>
      <w:r w:rsidR="001B07D9">
        <w:rPr>
          <w:rFonts w:ascii="Times New Roman" w:hAnsi="Times New Roman" w:cs="Times New Roman"/>
          <w:sz w:val="20"/>
          <w:szCs w:val="20"/>
        </w:rPr>
        <w:t xml:space="preserve">, </w:t>
      </w:r>
      <w:ins w:id="81" w:author="Eko Onggosanusi" w:date="2020-11-11T19:48:00Z">
        <w:r w:rsidR="00EC1193">
          <w:rPr>
            <w:rFonts w:ascii="Times New Roman" w:hAnsi="Times New Roman" w:cs="Times New Roman"/>
            <w:sz w:val="20"/>
            <w:szCs w:val="20"/>
          </w:rPr>
          <w:t xml:space="preserve">Qualcomm, </w:t>
        </w:r>
      </w:ins>
      <w:r w:rsidR="001B07D9">
        <w:rPr>
          <w:rFonts w:ascii="Times New Roman" w:hAnsi="Times New Roman" w:cs="Times New Roman"/>
          <w:sz w:val="20"/>
          <w:szCs w:val="20"/>
        </w:rPr>
        <w:t>Spreadtrum</w:t>
      </w:r>
      <w:r w:rsidR="00825515">
        <w:rPr>
          <w:rFonts w:ascii="Times New Roman" w:hAnsi="Times New Roman" w:cs="Times New Roman"/>
          <w:sz w:val="20"/>
          <w:szCs w:val="20"/>
        </w:rPr>
        <w:t xml:space="preserve"> </w:t>
      </w:r>
    </w:p>
    <w:p w14:paraId="24A95CC0" w14:textId="020C1652" w:rsidR="00BD5CEA" w:rsidRDefault="007C7DF6" w:rsidP="00BD5CEA">
      <w:pPr>
        <w:pStyle w:val="ListParagraph"/>
        <w:numPr>
          <w:ilvl w:val="0"/>
          <w:numId w:val="36"/>
        </w:numPr>
        <w:snapToGrid w:val="0"/>
        <w:jc w:val="both"/>
        <w:rPr>
          <w:rFonts w:ascii="Times New Roman" w:hAnsi="Times New Roman" w:cs="Times New Roman"/>
          <w:sz w:val="20"/>
          <w:szCs w:val="20"/>
        </w:rPr>
      </w:pPr>
      <w:r>
        <w:rPr>
          <w:rFonts w:ascii="Times New Roman" w:hAnsi="Times New Roman" w:cs="Times New Roman"/>
          <w:sz w:val="20"/>
          <w:szCs w:val="20"/>
        </w:rPr>
        <w:t>Fifth bullet (criterion):</w:t>
      </w:r>
    </w:p>
    <w:p w14:paraId="24C0FCEA" w14:textId="2C67DCA9" w:rsidR="007C7DF6" w:rsidRDefault="007C7DF6" w:rsidP="007C7DF6">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Support: </w:t>
      </w:r>
      <w:r w:rsidR="00B244C7">
        <w:rPr>
          <w:rFonts w:ascii="Times New Roman" w:hAnsi="Times New Roman" w:cs="Times New Roman"/>
          <w:sz w:val="20"/>
          <w:szCs w:val="20"/>
        </w:rPr>
        <w:t>Nokia/NSB</w:t>
      </w:r>
      <w:ins w:id="82" w:author="Eko Onggosanusi" w:date="2020-11-11T19:50:00Z">
        <w:r w:rsidR="00142B68">
          <w:rPr>
            <w:rFonts w:ascii="Times New Roman" w:hAnsi="Times New Roman" w:cs="Times New Roman"/>
            <w:sz w:val="20"/>
            <w:szCs w:val="20"/>
          </w:rPr>
          <w:t>, Samsung</w:t>
        </w:r>
      </w:ins>
      <w:r w:rsidR="008F06C0">
        <w:rPr>
          <w:rFonts w:ascii="Times New Roman" w:hAnsi="Times New Roman" w:cs="Times New Roman"/>
          <w:sz w:val="20"/>
          <w:szCs w:val="20"/>
        </w:rPr>
        <w:t xml:space="preserve"> </w:t>
      </w:r>
    </w:p>
    <w:p w14:paraId="192B9651" w14:textId="59EB9B81" w:rsidR="007C7DF6" w:rsidRPr="00507D7A" w:rsidRDefault="007C7DF6" w:rsidP="007C7DF6">
      <w:pPr>
        <w:pStyle w:val="ListParagraph"/>
        <w:numPr>
          <w:ilvl w:val="1"/>
          <w:numId w:val="36"/>
        </w:numPr>
        <w:snapToGrid w:val="0"/>
        <w:jc w:val="both"/>
        <w:rPr>
          <w:rFonts w:ascii="Times New Roman" w:hAnsi="Times New Roman" w:cs="Times New Roman"/>
          <w:sz w:val="20"/>
          <w:szCs w:val="20"/>
        </w:rPr>
      </w:pPr>
      <w:r>
        <w:rPr>
          <w:rFonts w:ascii="Times New Roman" w:hAnsi="Times New Roman" w:cs="Times New Roman"/>
          <w:sz w:val="20"/>
          <w:szCs w:val="20"/>
        </w:rPr>
        <w:t xml:space="preserve">Remove: </w:t>
      </w:r>
      <w:r w:rsidR="006F1AFF">
        <w:rPr>
          <w:rFonts w:ascii="Times New Roman" w:hAnsi="Times New Roman" w:cs="Times New Roman"/>
          <w:sz w:val="20"/>
          <w:szCs w:val="20"/>
        </w:rPr>
        <w:t xml:space="preserve">Ericsson, </w:t>
      </w:r>
      <w:r w:rsidR="00B244C7">
        <w:rPr>
          <w:rFonts w:ascii="Times New Roman" w:hAnsi="Times New Roman" w:cs="Times New Roman"/>
          <w:sz w:val="20"/>
          <w:szCs w:val="20"/>
        </w:rPr>
        <w:t xml:space="preserve">Intel, </w:t>
      </w:r>
      <w:r w:rsidR="006F1AFF">
        <w:rPr>
          <w:rFonts w:ascii="Times New Roman" w:hAnsi="Times New Roman" w:cs="Times New Roman"/>
          <w:sz w:val="20"/>
          <w:szCs w:val="20"/>
        </w:rPr>
        <w:t>Huawei/HiSi</w:t>
      </w:r>
    </w:p>
    <w:p w14:paraId="1C69C0A2" w14:textId="77777777" w:rsidR="008B3954" w:rsidRDefault="008B3954" w:rsidP="007C4E98">
      <w:pPr>
        <w:snapToGrid w:val="0"/>
        <w:jc w:val="both"/>
        <w:rPr>
          <w:sz w:val="20"/>
          <w:szCs w:val="20"/>
        </w:rPr>
      </w:pPr>
    </w:p>
    <w:p w14:paraId="004ADAB3" w14:textId="52B4C025" w:rsidR="008B3954" w:rsidRDefault="008B3954" w:rsidP="007C4E98">
      <w:pPr>
        <w:snapToGrid w:val="0"/>
        <w:jc w:val="both"/>
        <w:rPr>
          <w:sz w:val="20"/>
          <w:szCs w:val="20"/>
        </w:rPr>
      </w:pPr>
    </w:p>
    <w:p w14:paraId="7B3C3158" w14:textId="77777777" w:rsidR="008B3954" w:rsidRDefault="008B3954" w:rsidP="007C4E98">
      <w:pPr>
        <w:snapToGrid w:val="0"/>
        <w:jc w:val="both"/>
        <w:rPr>
          <w:sz w:val="20"/>
          <w:szCs w:val="20"/>
        </w:rPr>
      </w:pPr>
    </w:p>
    <w:p w14:paraId="6E70B1BB" w14:textId="423D4EE2" w:rsidR="007C4E98" w:rsidRDefault="007C4E98" w:rsidP="007C4E98">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4</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w:t>
      </w:r>
      <w:r w:rsidR="00D57B23">
        <w:rPr>
          <w:rFonts w:ascii="Times New Roman" w:hAnsi="Times New Roman" w:cs="Times New Roman"/>
          <w:highlight w:val="red"/>
        </w:rPr>
        <w:t>UE capability</w:t>
      </w:r>
      <w:r w:rsidRPr="00192832">
        <w:rPr>
          <w:rFonts w:ascii="Times New Roman" w:hAnsi="Times New Roman" w:cs="Times New Roman"/>
          <w:highlight w:val="red"/>
        </w:rPr>
        <w:t xml:space="preserve"> of proposal </w:t>
      </w:r>
      <w:r>
        <w:rPr>
          <w:rFonts w:ascii="Times New Roman" w:hAnsi="Times New Roman" w:cs="Times New Roman"/>
          <w:highlight w:val="red"/>
        </w:rPr>
        <w:t>3</w:t>
      </w:r>
      <w:r w:rsidR="004843E9">
        <w:rPr>
          <w:rFonts w:ascii="Times New Roman" w:hAnsi="Times New Roman" w:cs="Times New Roman"/>
          <w:highlight w:val="red"/>
        </w:rPr>
        <w:t>.B</w:t>
      </w:r>
    </w:p>
    <w:tbl>
      <w:tblPr>
        <w:tblStyle w:val="TableGrid"/>
        <w:tblW w:w="9985" w:type="dxa"/>
        <w:tblLook w:val="04A0" w:firstRow="1" w:lastRow="0" w:firstColumn="1" w:lastColumn="0" w:noHBand="0" w:noVBand="1"/>
      </w:tblPr>
      <w:tblGrid>
        <w:gridCol w:w="1615"/>
        <w:gridCol w:w="8370"/>
      </w:tblGrid>
      <w:tr w:rsidR="007C4E98" w14:paraId="4FB60112"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5F3B4E" w14:textId="77777777" w:rsidR="007C4E98" w:rsidRDefault="007C4E98" w:rsidP="008730DD">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732097" w14:textId="77777777" w:rsidR="007C4E98" w:rsidRDefault="007C4E98" w:rsidP="008730DD">
            <w:pPr>
              <w:snapToGrid w:val="0"/>
              <w:rPr>
                <w:b/>
                <w:sz w:val="18"/>
                <w:szCs w:val="18"/>
              </w:rPr>
            </w:pPr>
            <w:r>
              <w:rPr>
                <w:b/>
                <w:sz w:val="18"/>
                <w:szCs w:val="18"/>
              </w:rPr>
              <w:t>Input</w:t>
            </w:r>
          </w:p>
        </w:tc>
      </w:tr>
      <w:tr w:rsidR="00860DD9" w14:paraId="57F95831" w14:textId="77777777" w:rsidTr="00E0776C">
        <w:tc>
          <w:tcPr>
            <w:tcW w:w="9985" w:type="dxa"/>
            <w:gridSpan w:val="2"/>
          </w:tcPr>
          <w:p w14:paraId="6FF9A9F0" w14:textId="02B29502" w:rsidR="00860DD9" w:rsidRPr="00075BF8" w:rsidRDefault="00860DD9" w:rsidP="00075BF8">
            <w:pPr>
              <w:snapToGrid w:val="0"/>
              <w:jc w:val="center"/>
              <w:rPr>
                <w:rFonts w:eastAsia="DengXian"/>
                <w:b/>
                <w:sz w:val="18"/>
                <w:szCs w:val="18"/>
                <w:lang w:eastAsia="zh-CN"/>
              </w:rPr>
            </w:pPr>
            <w:r w:rsidRPr="00075BF8">
              <w:rPr>
                <w:rFonts w:eastAsia="DengXian"/>
                <w:b/>
                <w:sz w:val="18"/>
                <w:szCs w:val="18"/>
                <w:lang w:eastAsia="zh-CN"/>
              </w:rPr>
              <w:t>After revision</w:t>
            </w:r>
          </w:p>
        </w:tc>
      </w:tr>
      <w:tr w:rsidR="00860DD9" w14:paraId="4F4A2231" w14:textId="77777777" w:rsidTr="00017CBB">
        <w:tc>
          <w:tcPr>
            <w:tcW w:w="1615" w:type="dxa"/>
          </w:tcPr>
          <w:p w14:paraId="6A3B0816" w14:textId="7F459B57" w:rsidR="00860DD9" w:rsidRDefault="005C0315" w:rsidP="00357EE3">
            <w:pPr>
              <w:snapToGrid w:val="0"/>
              <w:rPr>
                <w:rFonts w:eastAsia="DengXian"/>
                <w:sz w:val="18"/>
                <w:szCs w:val="18"/>
                <w:lang w:eastAsia="zh-CN"/>
              </w:rPr>
            </w:pPr>
            <w:r>
              <w:rPr>
                <w:rFonts w:eastAsia="DengXian"/>
                <w:sz w:val="18"/>
                <w:szCs w:val="18"/>
                <w:lang w:eastAsia="zh-CN"/>
              </w:rPr>
              <w:t>Apple</w:t>
            </w:r>
          </w:p>
        </w:tc>
        <w:tc>
          <w:tcPr>
            <w:tcW w:w="8370" w:type="dxa"/>
          </w:tcPr>
          <w:p w14:paraId="29D5F9E2" w14:textId="0D242737" w:rsidR="00860DD9" w:rsidRDefault="005C0315" w:rsidP="00357EE3">
            <w:pPr>
              <w:snapToGrid w:val="0"/>
              <w:rPr>
                <w:rFonts w:eastAsia="DengXian"/>
                <w:sz w:val="18"/>
                <w:szCs w:val="18"/>
                <w:lang w:eastAsia="zh-CN"/>
              </w:rPr>
            </w:pPr>
            <w:r>
              <w:rPr>
                <w:rFonts w:eastAsia="DengXian"/>
                <w:sz w:val="18"/>
                <w:szCs w:val="18"/>
                <w:lang w:eastAsia="zh-CN"/>
              </w:rPr>
              <w:t>We do not quite understand why some companies have concern for the UE capability. There are 3 options to define the action delay:</w:t>
            </w:r>
          </w:p>
          <w:p w14:paraId="2B008B68"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1: a predefined value</w:t>
            </w:r>
          </w:p>
          <w:p w14:paraId="5D910D87" w14:textId="77777777"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2: a UE capability</w:t>
            </w:r>
          </w:p>
          <w:p w14:paraId="73F681D7" w14:textId="68F761E3" w:rsidR="005C0315" w:rsidRDefault="005C0315" w:rsidP="00357EE3">
            <w:pPr>
              <w:pStyle w:val="ListParagraph"/>
              <w:numPr>
                <w:ilvl w:val="0"/>
                <w:numId w:val="13"/>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Option 3: unspecified – up to UE implementation</w:t>
            </w:r>
          </w:p>
          <w:p w14:paraId="75B22BE0" w14:textId="696F6813" w:rsidR="005C0315" w:rsidRPr="005C0315" w:rsidRDefault="005C0315" w:rsidP="00357EE3">
            <w:pPr>
              <w:snapToGrid w:val="0"/>
              <w:rPr>
                <w:rFonts w:eastAsia="DengXian"/>
                <w:sz w:val="18"/>
                <w:szCs w:val="18"/>
                <w:lang w:eastAsia="zh-CN"/>
              </w:rPr>
            </w:pPr>
            <w:r>
              <w:rPr>
                <w:rFonts w:eastAsia="DengXian"/>
                <w:sz w:val="18"/>
                <w:szCs w:val="18"/>
                <w:lang w:eastAsia="zh-CN"/>
              </w:rPr>
              <w:t>Option 1 often leads to the worst case and prohibits UE to have an opportunity to do a better job.</w:t>
            </w:r>
            <w:r w:rsidR="00F2191B">
              <w:rPr>
                <w:rFonts w:eastAsia="DengXian"/>
                <w:sz w:val="18"/>
                <w:szCs w:val="18"/>
                <w:lang w:eastAsia="zh-CN"/>
              </w:rPr>
              <w:t xml:space="preserve"> We are also ok for option 3. But option 2 is our typical way.</w:t>
            </w:r>
          </w:p>
        </w:tc>
      </w:tr>
      <w:tr w:rsidR="00075BF8" w14:paraId="093C8872" w14:textId="77777777" w:rsidTr="00017CBB">
        <w:tc>
          <w:tcPr>
            <w:tcW w:w="1615" w:type="dxa"/>
          </w:tcPr>
          <w:p w14:paraId="34C9A139" w14:textId="0EEF77FF" w:rsidR="00075BF8" w:rsidRDefault="007B2F4B" w:rsidP="00017CBB">
            <w:pPr>
              <w:snapToGrid w:val="0"/>
              <w:rPr>
                <w:rFonts w:eastAsia="DengXian"/>
                <w:sz w:val="18"/>
                <w:szCs w:val="18"/>
                <w:lang w:eastAsia="zh-CN"/>
              </w:rPr>
            </w:pPr>
            <w:r>
              <w:rPr>
                <w:rFonts w:eastAsia="DengXian"/>
                <w:sz w:val="18"/>
                <w:szCs w:val="18"/>
                <w:lang w:eastAsia="zh-CN"/>
              </w:rPr>
              <w:t>OPPO</w:t>
            </w:r>
          </w:p>
        </w:tc>
        <w:tc>
          <w:tcPr>
            <w:tcW w:w="8370" w:type="dxa"/>
          </w:tcPr>
          <w:p w14:paraId="363ACFA4" w14:textId="01CAA040" w:rsidR="00075BF8" w:rsidRDefault="007B2F4B" w:rsidP="00017CBB">
            <w:pPr>
              <w:snapToGrid w:val="0"/>
              <w:rPr>
                <w:rFonts w:eastAsia="DengXian"/>
                <w:sz w:val="18"/>
                <w:szCs w:val="18"/>
                <w:lang w:eastAsia="zh-CN"/>
              </w:rPr>
            </w:pPr>
            <w:r>
              <w:rPr>
                <w:rFonts w:eastAsia="DengXian"/>
                <w:sz w:val="18"/>
                <w:szCs w:val="18"/>
                <w:lang w:eastAsia="zh-CN"/>
              </w:rPr>
              <w:t xml:space="preserve">We do not support to put UE capability with FFS. Naturally, the minimum time shall be a UE capability. If no UE capability is defined and we specify a predefined value in the spec, then we will have to choose a very large value to accommodate the worst scenario, which would be even worse for this feature. </w:t>
            </w:r>
          </w:p>
        </w:tc>
      </w:tr>
      <w:tr w:rsidR="00075BF8" w14:paraId="1277D3E5" w14:textId="77777777" w:rsidTr="00017CBB">
        <w:tc>
          <w:tcPr>
            <w:tcW w:w="1615" w:type="dxa"/>
          </w:tcPr>
          <w:p w14:paraId="7E7CB4E0" w14:textId="50FA5EE9" w:rsidR="00075BF8" w:rsidRPr="00AF6F66" w:rsidRDefault="00AF6F66" w:rsidP="00017CBB">
            <w:pPr>
              <w:snapToGrid w:val="0"/>
              <w:rPr>
                <w:sz w:val="18"/>
                <w:szCs w:val="18"/>
              </w:rPr>
            </w:pPr>
            <w:r>
              <w:rPr>
                <w:rFonts w:hint="eastAsia"/>
                <w:sz w:val="18"/>
                <w:szCs w:val="18"/>
              </w:rPr>
              <w:t>LG</w:t>
            </w:r>
          </w:p>
        </w:tc>
        <w:tc>
          <w:tcPr>
            <w:tcW w:w="8370" w:type="dxa"/>
          </w:tcPr>
          <w:p w14:paraId="05AF248C" w14:textId="77777777" w:rsidR="00AF6F66" w:rsidRDefault="00AF6F66" w:rsidP="00AF6F66">
            <w:pPr>
              <w:snapToGrid w:val="0"/>
              <w:rPr>
                <w:sz w:val="18"/>
                <w:szCs w:val="18"/>
              </w:rPr>
            </w:pPr>
            <w:r>
              <w:rPr>
                <w:rFonts w:hint="eastAsia"/>
                <w:sz w:val="18"/>
                <w:szCs w:val="18"/>
              </w:rPr>
              <w:t>We suggest to add the following FFS back.</w:t>
            </w:r>
          </w:p>
          <w:p w14:paraId="2B19C808" w14:textId="77777777" w:rsidR="00AF6F66" w:rsidRPr="00540440" w:rsidRDefault="00AF6F66" w:rsidP="00AF6F66">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20"/>
                <w:lang w:eastAsia="ko-KR"/>
              </w:rPr>
            </w:pPr>
            <w:r w:rsidRPr="009B1DDD">
              <w:rPr>
                <w:rFonts w:ascii="Times New Roman" w:eastAsiaTheme="minorEastAsia" w:hAnsi="Times New Roman" w:cs="Times New Roman" w:hint="eastAsia"/>
                <w:sz w:val="20"/>
                <w:highlight w:val="cyan"/>
                <w:lang w:eastAsia="ko-KR"/>
              </w:rPr>
              <w:t>FFS: whether any existing timing defined for DCI based TCI/spatial relation update can be used for X/Y</w:t>
            </w:r>
          </w:p>
          <w:p w14:paraId="1BE0178F" w14:textId="77777777" w:rsidR="00075BF8" w:rsidRDefault="00AF6F66" w:rsidP="00AF6F66">
            <w:pPr>
              <w:snapToGrid w:val="0"/>
              <w:rPr>
                <w:sz w:val="18"/>
                <w:szCs w:val="18"/>
              </w:rPr>
            </w:pPr>
            <w:r>
              <w:rPr>
                <w:sz w:val="18"/>
                <w:szCs w:val="18"/>
              </w:rPr>
              <w:t>As commented in email, DCI to PDSCH timing and PDSCH to HARQ-ACK timing is already well defined in Rel-15/16, so we cannot agree on the first bullet without having the FFS above.</w:t>
            </w:r>
          </w:p>
          <w:p w14:paraId="1133FCD9" w14:textId="4F2969E5" w:rsidR="00357EE3" w:rsidRDefault="00357EE3" w:rsidP="00357EE3">
            <w:pPr>
              <w:snapToGrid w:val="0"/>
              <w:rPr>
                <w:rFonts w:eastAsia="DengXian"/>
                <w:sz w:val="18"/>
                <w:szCs w:val="18"/>
                <w:lang w:eastAsia="zh-CN"/>
              </w:rPr>
            </w:pPr>
            <w:r>
              <w:rPr>
                <w:sz w:val="18"/>
                <w:szCs w:val="18"/>
              </w:rPr>
              <w:t xml:space="preserve">[FL: </w:t>
            </w:r>
            <w:r w:rsidR="0028058B">
              <w:rPr>
                <w:sz w:val="18"/>
                <w:szCs w:val="18"/>
              </w:rPr>
              <w:t>Although the FL thinks this is fine, a</w:t>
            </w:r>
            <w:r>
              <w:rPr>
                <w:sz w:val="18"/>
                <w:szCs w:val="18"/>
              </w:rPr>
              <w:t>t least 3 companies raised some concern on this and at least 2 companies suggested that this is essentially the same as the 4</w:t>
            </w:r>
            <w:r w:rsidRPr="0028058B">
              <w:rPr>
                <w:sz w:val="18"/>
                <w:szCs w:val="18"/>
                <w:vertAlign w:val="superscript"/>
              </w:rPr>
              <w:t>th</w:t>
            </w:r>
            <w:r>
              <w:rPr>
                <w:sz w:val="18"/>
                <w:szCs w:val="18"/>
              </w:rPr>
              <w:t xml:space="preserve"> bullet]</w:t>
            </w:r>
          </w:p>
        </w:tc>
      </w:tr>
      <w:tr w:rsidR="00C90AC2" w14:paraId="3A2F12C2" w14:textId="77777777" w:rsidTr="00017CBB">
        <w:tc>
          <w:tcPr>
            <w:tcW w:w="1615" w:type="dxa"/>
          </w:tcPr>
          <w:p w14:paraId="72FFF351" w14:textId="027DD1F2" w:rsidR="00C90AC2" w:rsidRDefault="00C90AC2" w:rsidP="00C90AC2">
            <w:pPr>
              <w:snapToGrid w:val="0"/>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Pr>
          <w:p w14:paraId="2FEBD45B" w14:textId="4BD11C25" w:rsidR="00C90AC2" w:rsidRDefault="00C90AC2" w:rsidP="00C90AC2">
            <w:pPr>
              <w:snapToGrid w:val="0"/>
              <w:rPr>
                <w:rFonts w:eastAsia="DengXian"/>
                <w:sz w:val="18"/>
                <w:szCs w:val="18"/>
                <w:lang w:eastAsia="zh-CN"/>
              </w:rPr>
            </w:pPr>
            <w:r>
              <w:rPr>
                <w:rFonts w:eastAsia="DengXian" w:hint="eastAsia"/>
                <w:sz w:val="18"/>
                <w:szCs w:val="18"/>
                <w:lang w:eastAsia="zh-CN"/>
              </w:rPr>
              <w:t>I</w:t>
            </w:r>
            <w:r w:rsidR="00257C57">
              <w:rPr>
                <w:rFonts w:eastAsia="DengXian"/>
                <w:sz w:val="18"/>
                <w:szCs w:val="18"/>
                <w:lang w:eastAsia="zh-CN"/>
              </w:rPr>
              <w:t>n our views, we support</w:t>
            </w:r>
            <w:r>
              <w:rPr>
                <w:rFonts w:eastAsia="DengXian"/>
                <w:sz w:val="18"/>
                <w:szCs w:val="18"/>
                <w:lang w:eastAsia="zh-CN"/>
              </w:rPr>
              <w:t xml:space="preserve"> gNB configuration/indication for action delay due to the fact that this delay is not only related to UE capability but also relevant to handle DCI retransmission from gNB perspective. It seems that we may have two candidates for gNB configuration, e.g., by RRC or by DCI (e.g., reuse the existing field for PDSCH reception). At the first stage, we prefer to keep this door open, and let’s make decision at the next meeting. </w:t>
            </w:r>
          </w:p>
          <w:p w14:paraId="053E7DAF" w14:textId="77777777" w:rsidR="00C90AC2" w:rsidRDefault="00C90AC2" w:rsidP="00C90AC2">
            <w:pPr>
              <w:snapToGrid w:val="0"/>
              <w:rPr>
                <w:rFonts w:eastAsia="DengXian"/>
                <w:sz w:val="18"/>
                <w:szCs w:val="18"/>
                <w:lang w:eastAsia="zh-CN"/>
              </w:rPr>
            </w:pPr>
          </w:p>
          <w:p w14:paraId="496845CA" w14:textId="77777777" w:rsidR="00C90AC2" w:rsidRDefault="00C90AC2" w:rsidP="00C90AC2">
            <w:pPr>
              <w:snapToGrid w:val="0"/>
              <w:rPr>
                <w:rFonts w:eastAsia="DengXian"/>
                <w:sz w:val="18"/>
                <w:szCs w:val="18"/>
                <w:lang w:eastAsia="zh-CN"/>
              </w:rPr>
            </w:pPr>
            <w:r>
              <w:rPr>
                <w:rFonts w:eastAsia="DengXian"/>
                <w:sz w:val="18"/>
                <w:szCs w:val="18"/>
                <w:lang w:eastAsia="zh-CN"/>
              </w:rPr>
              <w:t xml:space="preserve">BTW, </w:t>
            </w:r>
            <w:r w:rsidRPr="005A2020">
              <w:rPr>
                <w:rFonts w:eastAsia="DengXian"/>
                <w:sz w:val="18"/>
                <w:szCs w:val="18"/>
                <w:lang w:eastAsia="zh-CN"/>
              </w:rPr>
              <w:t>timeDurationForQCL</w:t>
            </w:r>
            <w:r>
              <w:rPr>
                <w:rFonts w:eastAsia="DengXian"/>
                <w:sz w:val="18"/>
                <w:szCs w:val="18"/>
                <w:lang w:eastAsia="zh-CN"/>
              </w:rPr>
              <w:t xml:space="preserve"> is UE capability parameter and should be typed together. Please check my minor update:</w:t>
            </w:r>
          </w:p>
          <w:p w14:paraId="404A3E75" w14:textId="77777777" w:rsidR="00C90AC2" w:rsidRDefault="00C90AC2" w:rsidP="00C90AC2">
            <w:pPr>
              <w:snapToGrid w:val="0"/>
              <w:rPr>
                <w:rFonts w:eastAsia="DengXian"/>
                <w:sz w:val="18"/>
                <w:szCs w:val="18"/>
                <w:lang w:eastAsia="zh-CN"/>
              </w:rPr>
            </w:pPr>
          </w:p>
          <w:p w14:paraId="1095BB1B" w14:textId="2962108D" w:rsidR="00C90AC2" w:rsidRPr="005A2020" w:rsidRDefault="00C90AC2" w:rsidP="00C90AC2">
            <w:pPr>
              <w:numPr>
                <w:ilvl w:val="0"/>
                <w:numId w:val="13"/>
              </w:numPr>
              <w:snapToGrid w:val="0"/>
              <w:jc w:val="both"/>
              <w:rPr>
                <w:sz w:val="18"/>
                <w:szCs w:val="20"/>
              </w:rPr>
            </w:pPr>
            <w:r w:rsidRPr="005A2020">
              <w:rPr>
                <w:sz w:val="18"/>
                <w:szCs w:val="20"/>
              </w:rPr>
              <w:t xml:space="preserve"> [FFS:] Support a UE capability for the minimum value of X or Y</w:t>
            </w:r>
          </w:p>
          <w:p w14:paraId="5B37BB9F" w14:textId="77777777" w:rsidR="00C90AC2" w:rsidRPr="005A2020" w:rsidRDefault="00C90AC2" w:rsidP="00C90AC2">
            <w:pPr>
              <w:numPr>
                <w:ilvl w:val="1"/>
                <w:numId w:val="13"/>
              </w:numPr>
              <w:snapToGrid w:val="0"/>
              <w:jc w:val="both"/>
              <w:rPr>
                <w:sz w:val="18"/>
                <w:szCs w:val="20"/>
              </w:rPr>
            </w:pPr>
            <w:r w:rsidRPr="005A2020">
              <w:rPr>
                <w:sz w:val="18"/>
                <w:szCs w:val="20"/>
              </w:rPr>
              <w:t xml:space="preserve">[FFS:] the beam application time X or Y is configured by the gNB via higher-layer (RRC) signaling </w:t>
            </w:r>
            <w:r w:rsidRPr="0040374B">
              <w:rPr>
                <w:rFonts w:eastAsia="Times New Roman"/>
                <w:color w:val="FF0000"/>
                <w:sz w:val="18"/>
                <w:szCs w:val="18"/>
                <w:highlight w:val="yellow"/>
              </w:rPr>
              <w:t>or DCI command</w:t>
            </w:r>
            <w:r w:rsidRPr="005A2020">
              <w:rPr>
                <w:sz w:val="18"/>
                <w:szCs w:val="20"/>
              </w:rPr>
              <w:t xml:space="preserve"> based the UE capability</w:t>
            </w:r>
          </w:p>
          <w:p w14:paraId="0425A12D" w14:textId="77777777" w:rsidR="00C90AC2" w:rsidRPr="005A2020" w:rsidRDefault="00C90AC2" w:rsidP="00C90AC2">
            <w:pPr>
              <w:numPr>
                <w:ilvl w:val="1"/>
                <w:numId w:val="13"/>
              </w:numPr>
              <w:snapToGrid w:val="0"/>
              <w:jc w:val="both"/>
              <w:rPr>
                <w:sz w:val="18"/>
                <w:szCs w:val="20"/>
              </w:rPr>
            </w:pPr>
            <w:r w:rsidRPr="005A2020">
              <w:rPr>
                <w:sz w:val="18"/>
                <w:szCs w:val="20"/>
              </w:rPr>
              <w:t>FFS: the exact minimum values of X (e.g., 0.5ms, 2ms, 3ms) or Y supported by UE</w:t>
            </w:r>
            <w:r w:rsidRPr="005A2020" w:rsidDel="00BE3C87">
              <w:rPr>
                <w:sz w:val="18"/>
                <w:szCs w:val="20"/>
              </w:rPr>
              <w:t xml:space="preserve"> </w:t>
            </w:r>
          </w:p>
          <w:p w14:paraId="1BEA2D1F" w14:textId="77777777" w:rsidR="00C90AC2" w:rsidRDefault="00C90AC2" w:rsidP="00C90AC2">
            <w:pPr>
              <w:numPr>
                <w:ilvl w:val="0"/>
                <w:numId w:val="13"/>
              </w:numPr>
              <w:snapToGrid w:val="0"/>
              <w:jc w:val="both"/>
              <w:rPr>
                <w:sz w:val="18"/>
                <w:szCs w:val="20"/>
              </w:rPr>
            </w:pPr>
            <w:r w:rsidRPr="005A2020">
              <w:rPr>
                <w:sz w:val="18"/>
                <w:szCs w:val="20"/>
              </w:rPr>
              <w:t xml:space="preserve">FFS: whether </w:t>
            </w:r>
            <w:r w:rsidRPr="005A2020">
              <w:rPr>
                <w:rFonts w:hint="eastAsia"/>
                <w:sz w:val="18"/>
                <w:szCs w:val="20"/>
              </w:rPr>
              <w:t>existing UE capability</w:t>
            </w:r>
            <w:r w:rsidRPr="005A2020">
              <w:rPr>
                <w:sz w:val="18"/>
                <w:szCs w:val="20"/>
              </w:rPr>
              <w:t xml:space="preserve"> </w:t>
            </w:r>
            <w:r w:rsidRPr="005A2020">
              <w:rPr>
                <w:rFonts w:hint="eastAsia"/>
                <w:sz w:val="18"/>
                <w:szCs w:val="20"/>
              </w:rPr>
              <w:t>(e.g. beamSwitchTime</w:t>
            </w:r>
            <w:r w:rsidRPr="005A2020">
              <w:rPr>
                <w:sz w:val="18"/>
                <w:szCs w:val="20"/>
              </w:rPr>
              <w:t xml:space="preserve">, </w:t>
            </w:r>
            <w:r w:rsidRPr="005A2020">
              <w:rPr>
                <w:rFonts w:eastAsia="DengXian"/>
                <w:color w:val="FF0000"/>
                <w:sz w:val="18"/>
                <w:szCs w:val="18"/>
                <w:highlight w:val="yellow"/>
                <w:lang w:eastAsia="zh-CN"/>
              </w:rPr>
              <w:t>timeDurationForQCL</w:t>
            </w:r>
            <w:r w:rsidRPr="005A2020">
              <w:rPr>
                <w:strike/>
                <w:color w:val="FF0000"/>
                <w:sz w:val="18"/>
                <w:szCs w:val="20"/>
                <w:highlight w:val="yellow"/>
              </w:rPr>
              <w:t xml:space="preserve"> TimeDuration for QCL</w:t>
            </w:r>
            <w:r w:rsidRPr="005A2020">
              <w:rPr>
                <w:rFonts w:hint="eastAsia"/>
                <w:sz w:val="18"/>
                <w:szCs w:val="20"/>
              </w:rPr>
              <w:t>) can be reused as this UE capability</w:t>
            </w:r>
          </w:p>
          <w:p w14:paraId="602658F2" w14:textId="55F002E7" w:rsidR="0023732E" w:rsidRPr="00711AFA" w:rsidRDefault="0023732E" w:rsidP="0023732E">
            <w:pPr>
              <w:snapToGrid w:val="0"/>
              <w:jc w:val="both"/>
              <w:rPr>
                <w:sz w:val="18"/>
                <w:szCs w:val="20"/>
              </w:rPr>
            </w:pPr>
            <w:r>
              <w:rPr>
                <w:sz w:val="18"/>
                <w:szCs w:val="20"/>
              </w:rPr>
              <w:t>[FL: Although the FL is fine with this, at least 2 companies raised some concern on adding “DCI command”]</w:t>
            </w:r>
          </w:p>
        </w:tc>
      </w:tr>
      <w:tr w:rsidR="00A834B0" w14:paraId="550E619E" w14:textId="77777777" w:rsidTr="00017CBB">
        <w:tc>
          <w:tcPr>
            <w:tcW w:w="1615" w:type="dxa"/>
          </w:tcPr>
          <w:p w14:paraId="78BFE881" w14:textId="6E14F5A0" w:rsidR="00A834B0" w:rsidRDefault="00A834B0" w:rsidP="00A834B0">
            <w:pPr>
              <w:snapToGrid w:val="0"/>
              <w:rPr>
                <w:rFonts w:eastAsia="DengXian"/>
                <w:sz w:val="18"/>
                <w:szCs w:val="18"/>
                <w:lang w:eastAsia="zh-CN"/>
              </w:rPr>
            </w:pPr>
            <w:r w:rsidRPr="00F56E50">
              <w:rPr>
                <w:rFonts w:eastAsia="DengXian"/>
                <w:sz w:val="18"/>
                <w:szCs w:val="18"/>
                <w:lang w:eastAsia="zh-CN"/>
              </w:rPr>
              <w:t>MediaTek</w:t>
            </w:r>
          </w:p>
        </w:tc>
        <w:tc>
          <w:tcPr>
            <w:tcW w:w="8370" w:type="dxa"/>
          </w:tcPr>
          <w:p w14:paraId="351FF183" w14:textId="77777777" w:rsidR="00A834B0" w:rsidRPr="00F56E50" w:rsidRDefault="00A834B0" w:rsidP="00A834B0">
            <w:pPr>
              <w:snapToGrid w:val="0"/>
              <w:rPr>
                <w:sz w:val="18"/>
                <w:szCs w:val="18"/>
              </w:rPr>
            </w:pPr>
            <w:r w:rsidRPr="00F56E50">
              <w:rPr>
                <w:sz w:val="18"/>
                <w:szCs w:val="18"/>
              </w:rPr>
              <w:t xml:space="preserve">We see either Alt1 or Alt2 will requires UE capability. If there </w:t>
            </w:r>
            <w:r>
              <w:rPr>
                <w:sz w:val="18"/>
                <w:szCs w:val="18"/>
              </w:rPr>
              <w:t xml:space="preserve">is </w:t>
            </w:r>
            <w:r w:rsidRPr="00F56E50">
              <w:rPr>
                <w:sz w:val="18"/>
                <w:szCs w:val="18"/>
              </w:rPr>
              <w:t>UE capability, application</w:t>
            </w:r>
            <w:r w:rsidRPr="00F56E50">
              <w:rPr>
                <w:rFonts w:hint="eastAsia"/>
                <w:sz w:val="18"/>
                <w:szCs w:val="18"/>
              </w:rPr>
              <w:t xml:space="preserve"> time has to be </w:t>
            </w:r>
            <w:r w:rsidRPr="00F56E50">
              <w:rPr>
                <w:sz w:val="18"/>
                <w:szCs w:val="18"/>
              </w:rPr>
              <w:t>controlled</w:t>
            </w:r>
            <w:r w:rsidRPr="00F56E50">
              <w:rPr>
                <w:rFonts w:hint="eastAsia"/>
                <w:sz w:val="18"/>
                <w:szCs w:val="18"/>
              </w:rPr>
              <w:t xml:space="preserve"> </w:t>
            </w:r>
            <w:r>
              <w:rPr>
                <w:sz w:val="18"/>
                <w:szCs w:val="18"/>
              </w:rPr>
              <w:t xml:space="preserve">by NW. </w:t>
            </w:r>
            <w:r w:rsidRPr="00F56E50">
              <w:rPr>
                <w:sz w:val="18"/>
                <w:szCs w:val="18"/>
              </w:rPr>
              <w:t>Thus, we prefer to remove the FFSs for the following two bullets:</w:t>
            </w:r>
          </w:p>
          <w:p w14:paraId="25810822" w14:textId="77777777" w:rsidR="00A834B0" w:rsidRPr="00F56E50" w:rsidRDefault="00A834B0" w:rsidP="00A834B0">
            <w:pPr>
              <w:snapToGrid w:val="0"/>
              <w:ind w:left="720"/>
              <w:jc w:val="both"/>
              <w:rPr>
                <w:sz w:val="18"/>
                <w:szCs w:val="18"/>
              </w:rPr>
            </w:pPr>
          </w:p>
          <w:p w14:paraId="6221B626" w14:textId="77777777" w:rsidR="00A834B0" w:rsidRPr="00F56E50" w:rsidRDefault="00A834B0" w:rsidP="00A834B0">
            <w:pPr>
              <w:numPr>
                <w:ilvl w:val="0"/>
                <w:numId w:val="13"/>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Support a UE capability for the minimum value of X or Y</w:t>
            </w:r>
          </w:p>
          <w:p w14:paraId="4255B9AE" w14:textId="77777777" w:rsidR="00A834B0" w:rsidRPr="00F56E50" w:rsidRDefault="00A834B0" w:rsidP="00A834B0">
            <w:pPr>
              <w:numPr>
                <w:ilvl w:val="1"/>
                <w:numId w:val="13"/>
              </w:numPr>
              <w:snapToGrid w:val="0"/>
              <w:jc w:val="both"/>
              <w:rPr>
                <w:sz w:val="18"/>
                <w:szCs w:val="18"/>
              </w:rPr>
            </w:pPr>
            <w:r w:rsidRPr="00F56E50">
              <w:rPr>
                <w:strike/>
                <w:color w:val="FF0000"/>
                <w:sz w:val="18"/>
                <w:szCs w:val="18"/>
              </w:rPr>
              <w:t>[FFS:]</w:t>
            </w:r>
            <w:r w:rsidRPr="00F56E50">
              <w:rPr>
                <w:color w:val="FF0000"/>
                <w:sz w:val="18"/>
                <w:szCs w:val="18"/>
              </w:rPr>
              <w:t xml:space="preserve"> </w:t>
            </w:r>
            <w:r w:rsidRPr="00F56E50">
              <w:rPr>
                <w:sz w:val="18"/>
                <w:szCs w:val="18"/>
              </w:rPr>
              <w:t>the beam application time X or Y is configured by the gNB via higher-layer (RRC) signaling based the UE capability</w:t>
            </w:r>
          </w:p>
          <w:p w14:paraId="6DC114EF" w14:textId="77777777" w:rsidR="00A834B0" w:rsidRDefault="00A834B0" w:rsidP="00A834B0">
            <w:pPr>
              <w:snapToGrid w:val="0"/>
              <w:rPr>
                <w:rFonts w:eastAsia="DengXian"/>
                <w:sz w:val="18"/>
                <w:szCs w:val="18"/>
                <w:lang w:eastAsia="zh-CN"/>
              </w:rPr>
            </w:pPr>
          </w:p>
          <w:p w14:paraId="75478D8D" w14:textId="317447F1" w:rsidR="00A834B0" w:rsidRDefault="00A834B0" w:rsidP="00A834B0">
            <w:pPr>
              <w:snapToGrid w:val="0"/>
              <w:rPr>
                <w:rFonts w:eastAsia="DengXian"/>
                <w:sz w:val="18"/>
                <w:szCs w:val="18"/>
                <w:lang w:eastAsia="zh-CN"/>
              </w:rPr>
            </w:pPr>
            <w:r>
              <w:rPr>
                <w:rFonts w:eastAsia="DengXian"/>
                <w:sz w:val="18"/>
                <w:szCs w:val="18"/>
                <w:lang w:eastAsia="zh-CN"/>
              </w:rPr>
              <w:t xml:space="preserve">Again, </w:t>
            </w:r>
            <w:r w:rsidRPr="00A834B0">
              <w:rPr>
                <w:rFonts w:eastAsia="DengXian"/>
                <w:sz w:val="18"/>
                <w:szCs w:val="18"/>
                <w:lang w:eastAsia="zh-CN"/>
              </w:rPr>
              <w:t>we don’t support the “or DCI command” added by</w:t>
            </w:r>
            <w:r>
              <w:rPr>
                <w:rFonts w:eastAsia="DengXian"/>
                <w:sz w:val="18"/>
                <w:szCs w:val="18"/>
                <w:lang w:eastAsia="zh-CN"/>
              </w:rPr>
              <w:t xml:space="preserve"> ZTE due to no clear motivation, even in FFS.</w:t>
            </w:r>
          </w:p>
        </w:tc>
      </w:tr>
      <w:tr w:rsidR="008E5B62" w14:paraId="6A06926B" w14:textId="77777777" w:rsidTr="00017CBB">
        <w:tc>
          <w:tcPr>
            <w:tcW w:w="1615" w:type="dxa"/>
          </w:tcPr>
          <w:p w14:paraId="7CCF79CD" w14:textId="6E05D739" w:rsidR="008E5B62" w:rsidRPr="00F56E50" w:rsidRDefault="008E5B62" w:rsidP="008E5B62">
            <w:pPr>
              <w:snapToGrid w:val="0"/>
              <w:rPr>
                <w:rFonts w:eastAsia="DengXian"/>
                <w:sz w:val="18"/>
                <w:szCs w:val="18"/>
                <w:lang w:eastAsia="zh-CN"/>
              </w:rPr>
            </w:pPr>
            <w:r>
              <w:rPr>
                <w:rFonts w:eastAsia="DengXian"/>
                <w:sz w:val="18"/>
                <w:szCs w:val="18"/>
                <w:lang w:eastAsia="zh-CN"/>
              </w:rPr>
              <w:t>Sony2</w:t>
            </w:r>
          </w:p>
        </w:tc>
        <w:tc>
          <w:tcPr>
            <w:tcW w:w="8370" w:type="dxa"/>
          </w:tcPr>
          <w:p w14:paraId="3E80B0AC" w14:textId="1707737C" w:rsidR="008E5B62" w:rsidRPr="00BD5CEA" w:rsidRDefault="008E5B62" w:rsidP="008E5B62">
            <w:pPr>
              <w:snapToGrid w:val="0"/>
              <w:rPr>
                <w:rFonts w:eastAsia="DengXian"/>
                <w:sz w:val="18"/>
                <w:szCs w:val="18"/>
                <w:lang w:eastAsia="zh-CN"/>
              </w:rPr>
            </w:pPr>
            <w:r>
              <w:rPr>
                <w:rFonts w:eastAsia="DengXian" w:hint="eastAsia"/>
                <w:sz w:val="18"/>
                <w:szCs w:val="18"/>
                <w:lang w:eastAsia="zh-CN"/>
              </w:rPr>
              <w:t>W</w:t>
            </w:r>
            <w:r>
              <w:rPr>
                <w:rFonts w:eastAsia="DengXian"/>
                <w:sz w:val="18"/>
                <w:szCs w:val="18"/>
                <w:lang w:eastAsia="zh-CN"/>
              </w:rPr>
              <w:t>e support the UE capability on beam indication delay. Either defining new UE capabilities or reusing existing ones, i.e. BeamSwitch</w:t>
            </w:r>
            <w:r>
              <w:rPr>
                <w:rFonts w:eastAsia="DengXian" w:hint="eastAsia"/>
                <w:sz w:val="18"/>
                <w:szCs w:val="18"/>
                <w:lang w:eastAsia="zh-CN"/>
              </w:rPr>
              <w:t>Tim</w:t>
            </w:r>
            <w:r>
              <w:rPr>
                <w:rFonts w:eastAsia="DengXian"/>
                <w:sz w:val="18"/>
                <w:szCs w:val="18"/>
                <w:lang w:eastAsia="zh-CN"/>
              </w:rPr>
              <w:t xml:space="preserve">ing or QCLTimeDuration can be decided later. </w:t>
            </w:r>
          </w:p>
        </w:tc>
      </w:tr>
      <w:tr w:rsidR="006547F3" w14:paraId="013F3B92" w14:textId="77777777" w:rsidTr="00017CBB">
        <w:tc>
          <w:tcPr>
            <w:tcW w:w="1615" w:type="dxa"/>
          </w:tcPr>
          <w:p w14:paraId="7C71CB58" w14:textId="6779DA09" w:rsidR="006547F3" w:rsidRDefault="006547F3" w:rsidP="006547F3">
            <w:pPr>
              <w:snapToGrid w:val="0"/>
              <w:rPr>
                <w:rFonts w:eastAsia="DengXian"/>
                <w:sz w:val="18"/>
                <w:szCs w:val="18"/>
                <w:lang w:eastAsia="zh-CN"/>
              </w:rPr>
            </w:pPr>
            <w:r>
              <w:rPr>
                <w:rFonts w:eastAsia="Yu Mincho" w:hint="eastAsia"/>
                <w:sz w:val="18"/>
                <w:szCs w:val="18"/>
                <w:lang w:eastAsia="ja-JP"/>
              </w:rPr>
              <w:t>NTT Docomo</w:t>
            </w:r>
            <w:r>
              <w:rPr>
                <w:rFonts w:eastAsia="Yu Mincho"/>
                <w:sz w:val="18"/>
                <w:szCs w:val="18"/>
                <w:lang w:eastAsia="ja-JP"/>
              </w:rPr>
              <w:t>2</w:t>
            </w:r>
          </w:p>
        </w:tc>
        <w:tc>
          <w:tcPr>
            <w:tcW w:w="8370" w:type="dxa"/>
          </w:tcPr>
          <w:p w14:paraId="0F5E7ED3" w14:textId="77777777" w:rsidR="006547F3" w:rsidRDefault="006547F3" w:rsidP="006547F3">
            <w:pPr>
              <w:snapToGrid w:val="0"/>
              <w:rPr>
                <w:rFonts w:eastAsia="DengXian"/>
                <w:sz w:val="18"/>
                <w:szCs w:val="18"/>
                <w:lang w:eastAsia="zh-CN"/>
              </w:rPr>
            </w:pPr>
            <w:r>
              <w:rPr>
                <w:rFonts w:eastAsia="Yu Mincho" w:hint="eastAsia"/>
                <w:sz w:val="18"/>
                <w:szCs w:val="18"/>
                <w:lang w:eastAsia="ja-JP"/>
              </w:rPr>
              <w:t>Support FL proposal.</w:t>
            </w:r>
            <w:r>
              <w:rPr>
                <w:rFonts w:eastAsia="Yu Mincho"/>
                <w:sz w:val="18"/>
                <w:szCs w:val="18"/>
                <w:lang w:eastAsia="ja-JP"/>
              </w:rPr>
              <w:t xml:space="preserve"> We agree with Apple. Either “</w:t>
            </w:r>
            <w:r>
              <w:rPr>
                <w:rFonts w:eastAsia="DengXian"/>
                <w:sz w:val="18"/>
                <w:szCs w:val="18"/>
                <w:lang w:eastAsia="zh-CN"/>
              </w:rPr>
              <w:t>a predefined value” or “a UE capability” would be needed for the action delay.</w:t>
            </w:r>
          </w:p>
          <w:p w14:paraId="3492DD44" w14:textId="37342B9C" w:rsidR="006547F3" w:rsidRDefault="006547F3" w:rsidP="006547F3">
            <w:pPr>
              <w:snapToGrid w:val="0"/>
              <w:rPr>
                <w:rFonts w:eastAsia="DengXian"/>
                <w:sz w:val="18"/>
                <w:szCs w:val="18"/>
                <w:lang w:eastAsia="zh-CN"/>
              </w:rPr>
            </w:pPr>
            <w:r>
              <w:rPr>
                <w:rFonts w:eastAsia="DengXian"/>
                <w:sz w:val="18"/>
                <w:szCs w:val="18"/>
                <w:lang w:eastAsia="zh-CN"/>
              </w:rPr>
              <w:t xml:space="preserve">If we agree on </w:t>
            </w:r>
            <w:r w:rsidRPr="001B60EB">
              <w:rPr>
                <w:rFonts w:eastAsia="DengXian"/>
                <w:sz w:val="18"/>
                <w:szCs w:val="18"/>
                <w:lang w:eastAsia="zh-CN"/>
              </w:rPr>
              <w:t>Alt2</w:t>
            </w:r>
            <w:r>
              <w:rPr>
                <w:rFonts w:eastAsia="DengXian"/>
                <w:sz w:val="18"/>
                <w:szCs w:val="18"/>
                <w:lang w:eastAsia="zh-CN"/>
              </w:rPr>
              <w:t xml:space="preserve"> of the proposal 3B, we believe 0ms action delay is possible.</w:t>
            </w:r>
          </w:p>
        </w:tc>
      </w:tr>
      <w:tr w:rsidR="00963DD3" w14:paraId="4D50217C" w14:textId="77777777" w:rsidTr="00017CBB">
        <w:tc>
          <w:tcPr>
            <w:tcW w:w="1615" w:type="dxa"/>
          </w:tcPr>
          <w:p w14:paraId="7023673F" w14:textId="67F608C9" w:rsidR="00963DD3" w:rsidRDefault="00963DD3" w:rsidP="00963DD3">
            <w:pPr>
              <w:snapToGrid w:val="0"/>
              <w:rPr>
                <w:rFonts w:eastAsia="Yu Mincho"/>
                <w:sz w:val="18"/>
                <w:szCs w:val="18"/>
                <w:lang w:eastAsia="ja-JP"/>
              </w:rPr>
            </w:pPr>
            <w:r>
              <w:rPr>
                <w:rFonts w:eastAsia="DengXian"/>
                <w:sz w:val="18"/>
                <w:szCs w:val="18"/>
                <w:lang w:eastAsia="zh-CN"/>
              </w:rPr>
              <w:t>Vivo2</w:t>
            </w:r>
          </w:p>
        </w:tc>
        <w:tc>
          <w:tcPr>
            <w:tcW w:w="8370" w:type="dxa"/>
          </w:tcPr>
          <w:p w14:paraId="193CD1FA" w14:textId="5918038B" w:rsidR="00963DD3" w:rsidRDefault="00963DD3" w:rsidP="00963DD3">
            <w:pPr>
              <w:snapToGrid w:val="0"/>
              <w:rPr>
                <w:rFonts w:eastAsia="Yu Mincho"/>
                <w:sz w:val="18"/>
                <w:szCs w:val="18"/>
                <w:lang w:eastAsia="ja-JP"/>
              </w:rPr>
            </w:pPr>
            <w:r>
              <w:rPr>
                <w:rFonts w:eastAsia="DengXian" w:hint="eastAsia"/>
                <w:sz w:val="18"/>
                <w:szCs w:val="18"/>
                <w:lang w:eastAsia="zh-CN"/>
              </w:rPr>
              <w:t>W</w:t>
            </w:r>
            <w:r>
              <w:rPr>
                <w:rFonts w:eastAsia="DengXian"/>
                <w:sz w:val="18"/>
                <w:szCs w:val="18"/>
                <w:lang w:eastAsia="zh-CN"/>
              </w:rPr>
              <w:t xml:space="preserve">e are supportive of reusing current UE capability for </w:t>
            </w:r>
            <w:r w:rsidRPr="00DD731E">
              <w:rPr>
                <w:rFonts w:eastAsia="DengXian"/>
                <w:sz w:val="18"/>
                <w:szCs w:val="18"/>
                <w:lang w:eastAsia="zh-CN"/>
              </w:rPr>
              <w:t>TimeDuration for QCL.</w:t>
            </w:r>
          </w:p>
        </w:tc>
      </w:tr>
      <w:tr w:rsidR="0092626B" w14:paraId="51007B5E" w14:textId="77777777" w:rsidTr="00017CBB">
        <w:tc>
          <w:tcPr>
            <w:tcW w:w="1615" w:type="dxa"/>
          </w:tcPr>
          <w:p w14:paraId="03B1F198" w14:textId="6E8B7BFB"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Ericsson</w:t>
            </w:r>
          </w:p>
        </w:tc>
        <w:tc>
          <w:tcPr>
            <w:tcW w:w="8370" w:type="dxa"/>
          </w:tcPr>
          <w:p w14:paraId="78202C50" w14:textId="77777777" w:rsidR="0092626B" w:rsidRPr="00711AFA" w:rsidRDefault="0092626B" w:rsidP="0092626B">
            <w:pPr>
              <w:snapToGrid w:val="0"/>
              <w:rPr>
                <w:rFonts w:eastAsia="DengXian"/>
                <w:sz w:val="18"/>
                <w:szCs w:val="18"/>
                <w:lang w:eastAsia="zh-CN"/>
              </w:rPr>
            </w:pPr>
            <w:r w:rsidRPr="00711AFA">
              <w:rPr>
                <w:rFonts w:eastAsia="DengXian"/>
                <w:sz w:val="18"/>
                <w:szCs w:val="18"/>
                <w:lang w:eastAsia="zh-CN"/>
              </w:rPr>
              <w:t>The use of FFS in brackets is a little confusing. We propose the following modifications:</w:t>
            </w:r>
          </w:p>
          <w:p w14:paraId="0550FB11" w14:textId="77777777" w:rsidR="0092626B" w:rsidRPr="00711AFA" w:rsidRDefault="0092626B" w:rsidP="0092626B">
            <w:pPr>
              <w:snapToGrid w:val="0"/>
              <w:rPr>
                <w:rFonts w:eastAsia="DengXian"/>
                <w:sz w:val="18"/>
                <w:szCs w:val="18"/>
                <w:lang w:eastAsia="zh-CN"/>
              </w:rPr>
            </w:pPr>
          </w:p>
          <w:p w14:paraId="0EBC7459" w14:textId="77777777" w:rsidR="0092626B" w:rsidRPr="00711AFA" w:rsidRDefault="0092626B" w:rsidP="0092626B">
            <w:pPr>
              <w:numPr>
                <w:ilvl w:val="0"/>
                <w:numId w:val="13"/>
              </w:numPr>
              <w:snapToGrid w:val="0"/>
              <w:jc w:val="both"/>
              <w:rPr>
                <w:sz w:val="18"/>
                <w:szCs w:val="18"/>
              </w:rPr>
            </w:pPr>
            <w:r w:rsidRPr="00711AFA" w:rsidDel="00E0250B">
              <w:rPr>
                <w:sz w:val="18"/>
                <w:szCs w:val="18"/>
              </w:rPr>
              <w:t xml:space="preserve"> </w:t>
            </w:r>
            <w:del w:id="83" w:author="Claes Tidestav" w:date="2020-11-11T13:10:00Z">
              <w:r w:rsidRPr="00711AFA" w:rsidDel="00E0250B">
                <w:rPr>
                  <w:sz w:val="18"/>
                  <w:szCs w:val="18"/>
                </w:rPr>
                <w:delText xml:space="preserve">[FFS:] </w:delText>
              </w:r>
            </w:del>
            <w:r w:rsidRPr="00711AFA">
              <w:rPr>
                <w:sz w:val="18"/>
                <w:szCs w:val="18"/>
              </w:rPr>
              <w:t>Support a UE capability for the minimum value of X or Y</w:t>
            </w:r>
          </w:p>
          <w:p w14:paraId="6EC84482" w14:textId="77777777" w:rsidR="0092626B" w:rsidRPr="00711AFA" w:rsidRDefault="0092626B" w:rsidP="0092626B">
            <w:pPr>
              <w:numPr>
                <w:ilvl w:val="1"/>
                <w:numId w:val="13"/>
              </w:numPr>
              <w:snapToGrid w:val="0"/>
              <w:jc w:val="both"/>
              <w:rPr>
                <w:sz w:val="18"/>
                <w:szCs w:val="18"/>
              </w:rPr>
            </w:pPr>
            <w:del w:id="84" w:author="Claes Tidestav" w:date="2020-11-11T13:10:00Z">
              <w:r w:rsidRPr="00711AFA" w:rsidDel="00E0250B">
                <w:rPr>
                  <w:sz w:val="18"/>
                  <w:szCs w:val="18"/>
                </w:rPr>
                <w:delText xml:space="preserve">[FFS:] </w:delText>
              </w:r>
            </w:del>
            <w:r w:rsidRPr="00711AFA">
              <w:rPr>
                <w:sz w:val="18"/>
                <w:szCs w:val="18"/>
              </w:rPr>
              <w:t>the beam application time X or Y is configured by the gNB via higher-layer (RRC) signaling based the UE capability</w:t>
            </w:r>
          </w:p>
          <w:p w14:paraId="13F928B0" w14:textId="77777777" w:rsidR="0092626B" w:rsidRPr="00711AFA" w:rsidRDefault="0092626B" w:rsidP="0092626B">
            <w:pPr>
              <w:snapToGrid w:val="0"/>
              <w:rPr>
                <w:sz w:val="18"/>
                <w:szCs w:val="18"/>
              </w:rPr>
            </w:pPr>
          </w:p>
          <w:p w14:paraId="589AAC59" w14:textId="77777777" w:rsidR="0092626B" w:rsidRPr="00711AFA" w:rsidRDefault="0092626B" w:rsidP="0092626B">
            <w:pPr>
              <w:snapToGrid w:val="0"/>
              <w:rPr>
                <w:sz w:val="18"/>
                <w:szCs w:val="18"/>
              </w:rPr>
            </w:pPr>
            <w:r w:rsidRPr="00711AFA">
              <w:rPr>
                <w:sz w:val="18"/>
                <w:szCs w:val="18"/>
              </w:rPr>
              <w:t>The remaining FFSs are OK, but some would seem superfluous:</w:t>
            </w:r>
          </w:p>
          <w:p w14:paraId="40D2A5F4"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When and how to apply the minimum beam indication delay </w:t>
            </w:r>
          </w:p>
          <w:p w14:paraId="6C355063" w14:textId="77777777" w:rsidR="0092626B" w:rsidRPr="00711AFA" w:rsidRDefault="0092626B" w:rsidP="0092626B">
            <w:pPr>
              <w:snapToGrid w:val="0"/>
              <w:rPr>
                <w:sz w:val="18"/>
                <w:szCs w:val="18"/>
              </w:rPr>
            </w:pPr>
            <w:r w:rsidRPr="00711AFA">
              <w:rPr>
                <w:sz w:val="18"/>
                <w:szCs w:val="18"/>
              </w:rPr>
              <w:t>“when” is described in the first bullet with Alt1 and Alt2. “How” is quite unclear.</w:t>
            </w:r>
          </w:p>
          <w:p w14:paraId="5459E27F" w14:textId="77777777" w:rsidR="0092626B" w:rsidRPr="00711AFA" w:rsidRDefault="0092626B" w:rsidP="0092626B">
            <w:pPr>
              <w:snapToGrid w:val="0"/>
              <w:rPr>
                <w:sz w:val="18"/>
                <w:szCs w:val="18"/>
              </w:rPr>
            </w:pPr>
          </w:p>
          <w:p w14:paraId="1752F7C8" w14:textId="77777777" w:rsidR="0092626B" w:rsidRPr="00711AFA" w:rsidRDefault="0092626B" w:rsidP="0092626B">
            <w:pPr>
              <w:numPr>
                <w:ilvl w:val="0"/>
                <w:numId w:val="13"/>
              </w:numPr>
              <w:snapToGrid w:val="0"/>
              <w:jc w:val="both"/>
              <w:rPr>
                <w:sz w:val="18"/>
                <w:szCs w:val="18"/>
              </w:rPr>
            </w:pPr>
            <w:r w:rsidRPr="00711AFA">
              <w:rPr>
                <w:sz w:val="18"/>
                <w:szCs w:val="18"/>
              </w:rPr>
              <w:t xml:space="preserve">FFS: whether </w:t>
            </w:r>
            <w:r w:rsidRPr="00711AFA">
              <w:rPr>
                <w:rFonts w:hint="eastAsia"/>
                <w:sz w:val="18"/>
                <w:szCs w:val="18"/>
              </w:rPr>
              <w:t>existing UE capability</w:t>
            </w:r>
            <w:r w:rsidRPr="00711AFA">
              <w:rPr>
                <w:sz w:val="18"/>
                <w:szCs w:val="18"/>
              </w:rPr>
              <w:t xml:space="preserve"> </w:t>
            </w:r>
            <w:r w:rsidRPr="00711AFA">
              <w:rPr>
                <w:rFonts w:hint="eastAsia"/>
                <w:sz w:val="18"/>
                <w:szCs w:val="18"/>
              </w:rPr>
              <w:t>(e.g. beamSwitchTime</w:t>
            </w:r>
            <w:r w:rsidRPr="00711AFA">
              <w:rPr>
                <w:sz w:val="18"/>
                <w:szCs w:val="18"/>
              </w:rPr>
              <w:t>, TimeDuration for QCL</w:t>
            </w:r>
            <w:r w:rsidRPr="00711AFA">
              <w:rPr>
                <w:rFonts w:hint="eastAsia"/>
                <w:sz w:val="18"/>
                <w:szCs w:val="18"/>
              </w:rPr>
              <w:t>) can be reused as this UE capability</w:t>
            </w:r>
          </w:p>
          <w:p w14:paraId="64F87EBC" w14:textId="36D05056" w:rsidR="0092626B" w:rsidRPr="00711AFA" w:rsidRDefault="0092626B" w:rsidP="0092626B">
            <w:pPr>
              <w:snapToGrid w:val="0"/>
              <w:rPr>
                <w:sz w:val="18"/>
                <w:szCs w:val="18"/>
              </w:rPr>
            </w:pPr>
            <w:r w:rsidRPr="00711AFA">
              <w:rPr>
                <w:sz w:val="18"/>
                <w:szCs w:val="18"/>
              </w:rPr>
              <w:t>This would seem extremely unlikely, and the benefits are unclear.</w:t>
            </w:r>
          </w:p>
          <w:p w14:paraId="2C22CC4A" w14:textId="77777777" w:rsidR="0092626B" w:rsidRPr="00711AFA" w:rsidRDefault="0092626B" w:rsidP="0092626B">
            <w:pPr>
              <w:snapToGrid w:val="0"/>
              <w:rPr>
                <w:sz w:val="18"/>
                <w:szCs w:val="18"/>
              </w:rPr>
            </w:pPr>
          </w:p>
          <w:p w14:paraId="4E03EC21" w14:textId="77777777" w:rsidR="0092626B" w:rsidRPr="00711AFA" w:rsidRDefault="0092626B" w:rsidP="0092626B">
            <w:pPr>
              <w:snapToGrid w:val="0"/>
              <w:rPr>
                <w:sz w:val="18"/>
                <w:szCs w:val="18"/>
              </w:rPr>
            </w:pPr>
            <w:r w:rsidRPr="00711AFA">
              <w:rPr>
                <w:sz w:val="18"/>
                <w:szCs w:val="18"/>
              </w:rPr>
              <w:t xml:space="preserve">For the final bullet: </w:t>
            </w:r>
          </w:p>
          <w:p w14:paraId="07867F24" w14:textId="77777777" w:rsidR="0092626B" w:rsidRPr="00711AFA" w:rsidRDefault="0092626B" w:rsidP="0092626B">
            <w:pPr>
              <w:numPr>
                <w:ilvl w:val="0"/>
                <w:numId w:val="13"/>
              </w:numPr>
              <w:snapToGrid w:val="0"/>
              <w:jc w:val="both"/>
              <w:rPr>
                <w:sz w:val="18"/>
                <w:szCs w:val="18"/>
              </w:rPr>
            </w:pPr>
            <w:r w:rsidRPr="00711AFA">
              <w:rPr>
                <w:sz w:val="18"/>
                <w:szCs w:val="18"/>
              </w:rPr>
              <w:t>Criterion for selecting application time of the beam indication:</w:t>
            </w:r>
          </w:p>
          <w:p w14:paraId="5C8E0FC9" w14:textId="6B3A7C5B" w:rsidR="0092626B" w:rsidRPr="00711AFA" w:rsidRDefault="0092626B" w:rsidP="0092626B">
            <w:pPr>
              <w:snapToGrid w:val="0"/>
              <w:rPr>
                <w:rFonts w:eastAsia="DengXian"/>
                <w:sz w:val="18"/>
                <w:szCs w:val="18"/>
                <w:lang w:eastAsia="zh-CN"/>
              </w:rPr>
            </w:pPr>
            <w:r w:rsidRPr="00711AFA">
              <w:rPr>
                <w:sz w:val="18"/>
                <w:szCs w:val="18"/>
              </w:rPr>
              <w:t>We are not sure why this is needed. If we have a UE capability, the value advertised by the UE will determine the application time</w:t>
            </w:r>
            <w:r w:rsidR="00450C0A" w:rsidRPr="00711AFA">
              <w:rPr>
                <w:sz w:val="18"/>
                <w:szCs w:val="18"/>
              </w:rPr>
              <w:t>, in combination with the NW configuration</w:t>
            </w:r>
            <w:r w:rsidRPr="00711AFA">
              <w:rPr>
                <w:sz w:val="18"/>
                <w:szCs w:val="18"/>
              </w:rPr>
              <w:t>. If the intention of the statement is to rule out the UE capability</w:t>
            </w:r>
            <w:r w:rsidR="00450C0A" w:rsidRPr="00711AFA">
              <w:rPr>
                <w:sz w:val="18"/>
                <w:szCs w:val="18"/>
              </w:rPr>
              <w:t xml:space="preserve"> or the NW configuration</w:t>
            </w:r>
            <w:r w:rsidRPr="00711AFA">
              <w:rPr>
                <w:sz w:val="18"/>
                <w:szCs w:val="18"/>
              </w:rPr>
              <w:t xml:space="preserve">, we do not support any such statement. </w:t>
            </w:r>
          </w:p>
        </w:tc>
      </w:tr>
      <w:tr w:rsidR="00683DC1" w14:paraId="17F71380" w14:textId="77777777" w:rsidTr="00E0776C">
        <w:tc>
          <w:tcPr>
            <w:tcW w:w="1615" w:type="dxa"/>
          </w:tcPr>
          <w:p w14:paraId="09F45EC5" w14:textId="77777777" w:rsidR="00683DC1" w:rsidRDefault="00683DC1" w:rsidP="00E0776C">
            <w:pPr>
              <w:snapToGrid w:val="0"/>
              <w:rPr>
                <w:rFonts w:eastAsia="Yu Mincho"/>
                <w:sz w:val="18"/>
                <w:szCs w:val="18"/>
                <w:lang w:eastAsia="ja-JP"/>
              </w:rPr>
            </w:pPr>
            <w:r>
              <w:rPr>
                <w:rFonts w:eastAsia="Yu Mincho"/>
                <w:sz w:val="18"/>
                <w:szCs w:val="18"/>
                <w:lang w:eastAsia="ja-JP"/>
              </w:rPr>
              <w:lastRenderedPageBreak/>
              <w:t>Fraunhofer</w:t>
            </w:r>
          </w:p>
        </w:tc>
        <w:tc>
          <w:tcPr>
            <w:tcW w:w="8370" w:type="dxa"/>
          </w:tcPr>
          <w:p w14:paraId="7EE450A7" w14:textId="77777777" w:rsidR="00683DC1" w:rsidRDefault="00683DC1" w:rsidP="00E0776C">
            <w:pPr>
              <w:snapToGrid w:val="0"/>
              <w:rPr>
                <w:rFonts w:eastAsia="Yu Mincho"/>
                <w:sz w:val="18"/>
                <w:szCs w:val="18"/>
                <w:lang w:eastAsia="ja-JP"/>
              </w:rPr>
            </w:pPr>
            <w:r>
              <w:rPr>
                <w:rFonts w:eastAsia="Yu Mincho"/>
                <w:sz w:val="18"/>
                <w:szCs w:val="18"/>
                <w:lang w:eastAsia="ja-JP"/>
              </w:rPr>
              <w:t xml:space="preserve">The support of the UE capability can be confirmed and not be added as FFS (i.e., remove the FFS in front of ‘Support a UE capability…’). </w:t>
            </w:r>
          </w:p>
        </w:tc>
      </w:tr>
      <w:tr w:rsidR="001B0C88" w14:paraId="4D40547D" w14:textId="77777777" w:rsidTr="00017CBB">
        <w:tc>
          <w:tcPr>
            <w:tcW w:w="1615" w:type="dxa"/>
          </w:tcPr>
          <w:p w14:paraId="1FBD1AB4" w14:textId="17AC4C94" w:rsidR="001B0C88" w:rsidRDefault="001B0C88" w:rsidP="001B0C88">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Pr>
          <w:p w14:paraId="48029691" w14:textId="77777777" w:rsidR="001B0C88" w:rsidRDefault="001B0C88" w:rsidP="001B0C88">
            <w:pPr>
              <w:snapToGrid w:val="0"/>
              <w:rPr>
                <w:rFonts w:eastAsia="DengXian"/>
                <w:sz w:val="18"/>
                <w:szCs w:val="18"/>
                <w:lang w:eastAsia="zh-CN"/>
              </w:rPr>
            </w:pPr>
            <w:r>
              <w:rPr>
                <w:rFonts w:eastAsia="DengXian"/>
                <w:sz w:val="18"/>
                <w:szCs w:val="18"/>
                <w:lang w:eastAsia="zh-CN"/>
              </w:rPr>
              <w:t>Regarding Alt-1 under the 1</w:t>
            </w:r>
            <w:r w:rsidRPr="00F571A0">
              <w:rPr>
                <w:rFonts w:eastAsia="DengXian"/>
                <w:sz w:val="18"/>
                <w:szCs w:val="18"/>
                <w:vertAlign w:val="superscript"/>
                <w:lang w:eastAsia="zh-CN"/>
              </w:rPr>
              <w:t>st</w:t>
            </w:r>
            <w:r>
              <w:rPr>
                <w:rFonts w:eastAsia="DengXian"/>
                <w:sz w:val="18"/>
                <w:szCs w:val="18"/>
                <w:lang w:eastAsia="zh-CN"/>
              </w:rPr>
              <w:t xml:space="preserve"> bullet, if our understanding is correct, we suggest adding a note</w:t>
            </w:r>
            <w:r>
              <w:rPr>
                <w:rFonts w:eastAsia="DengXian" w:hint="eastAsia"/>
                <w:sz w:val="18"/>
                <w:szCs w:val="18"/>
                <w:lang w:eastAsia="zh-CN"/>
              </w:rPr>
              <w:t>:</w:t>
            </w:r>
            <w:r>
              <w:rPr>
                <w:rFonts w:eastAsia="DengXian"/>
                <w:sz w:val="18"/>
                <w:szCs w:val="18"/>
                <w:lang w:eastAsia="zh-CN"/>
              </w:rPr>
              <w:t xml:space="preserve"> This alternative implies the ACK is transmitted with the indicated beam and DCI carrying beam indication is hence not protected by ACK. </w:t>
            </w:r>
          </w:p>
          <w:p w14:paraId="2657197C" w14:textId="491E5EF6" w:rsidR="001B0C88" w:rsidRDefault="00657F36" w:rsidP="001B0C88">
            <w:pPr>
              <w:snapToGrid w:val="0"/>
              <w:rPr>
                <w:rFonts w:eastAsia="DengXian"/>
                <w:sz w:val="18"/>
                <w:szCs w:val="18"/>
                <w:lang w:eastAsia="zh-CN"/>
              </w:rPr>
            </w:pPr>
            <w:r>
              <w:rPr>
                <w:rFonts w:eastAsia="DengXian"/>
                <w:sz w:val="18"/>
                <w:szCs w:val="18"/>
                <w:lang w:eastAsia="zh-CN"/>
              </w:rPr>
              <w:t>[FL: The FL doesn’t share the same understanding. Alt1 still requires ACK transmission. It enables the NW to assume the UE receives the DCI before receiving the ACK. If the NW needs to signal a new beam indication before receiving the ACK, the NW will anyway do so. If the NW later doesn’t receive an ACK after the expected ACK latency is reached, the NW will send a new beam indication regardless whether a new beam indication is deemed necessary (if the optimum beam changes) or not (if the optimum beam stays the same)].</w:t>
            </w:r>
          </w:p>
          <w:p w14:paraId="2D2DE4ED" w14:textId="77777777" w:rsidR="0043104A" w:rsidRDefault="0043104A" w:rsidP="001B0C88">
            <w:pPr>
              <w:snapToGrid w:val="0"/>
              <w:rPr>
                <w:rFonts w:eastAsia="DengXian"/>
                <w:sz w:val="18"/>
                <w:szCs w:val="18"/>
                <w:lang w:eastAsia="zh-CN"/>
              </w:rPr>
            </w:pPr>
          </w:p>
          <w:p w14:paraId="34B635F2" w14:textId="76797798" w:rsidR="001B0C88" w:rsidRDefault="001B0C88" w:rsidP="001B0C88">
            <w:pPr>
              <w:snapToGrid w:val="0"/>
              <w:rPr>
                <w:rFonts w:eastAsia="DengXian"/>
                <w:sz w:val="18"/>
                <w:szCs w:val="18"/>
                <w:lang w:eastAsia="zh-CN"/>
              </w:rPr>
            </w:pPr>
            <w:r>
              <w:rPr>
                <w:rFonts w:eastAsia="DengXian"/>
                <w:sz w:val="18"/>
                <w:szCs w:val="18"/>
                <w:lang w:eastAsia="zh-CN"/>
              </w:rPr>
              <w:t>Regarding the last bullet, it is unclear to us whether DCI will be used for indicate switching cell during L1/L2 inter-cell mobility or switching to a UE panel which was in inactive status. With these in mind, we don’t think it is a good idea to agree on such vague statement and suggest removing them.</w:t>
            </w:r>
          </w:p>
        </w:tc>
      </w:tr>
      <w:tr w:rsidR="000F0D6F" w14:paraId="2A2098D7" w14:textId="77777777" w:rsidTr="00017CBB">
        <w:tc>
          <w:tcPr>
            <w:tcW w:w="1615" w:type="dxa"/>
          </w:tcPr>
          <w:p w14:paraId="6D02CCDD" w14:textId="6778CC78" w:rsidR="000F0D6F" w:rsidRDefault="000F0D6F" w:rsidP="000F0D6F">
            <w:pPr>
              <w:snapToGrid w:val="0"/>
              <w:rPr>
                <w:rFonts w:eastAsia="DengXian"/>
                <w:sz w:val="18"/>
                <w:szCs w:val="18"/>
                <w:lang w:eastAsia="zh-CN"/>
              </w:rPr>
            </w:pPr>
            <w:r>
              <w:rPr>
                <w:rFonts w:eastAsia="DengXian"/>
                <w:sz w:val="18"/>
                <w:szCs w:val="18"/>
                <w:lang w:eastAsia="zh-CN"/>
              </w:rPr>
              <w:t>Intel</w:t>
            </w:r>
          </w:p>
        </w:tc>
        <w:tc>
          <w:tcPr>
            <w:tcW w:w="8370" w:type="dxa"/>
          </w:tcPr>
          <w:p w14:paraId="2049091D" w14:textId="77777777" w:rsidR="000F0D6F" w:rsidRDefault="000F0D6F" w:rsidP="000F0D6F">
            <w:pPr>
              <w:snapToGrid w:val="0"/>
              <w:rPr>
                <w:rFonts w:eastAsia="DengXian"/>
                <w:sz w:val="18"/>
                <w:szCs w:val="18"/>
                <w:lang w:eastAsia="zh-CN"/>
              </w:rPr>
            </w:pPr>
            <w:r>
              <w:rPr>
                <w:rFonts w:eastAsia="DengXian"/>
                <w:sz w:val="18"/>
                <w:szCs w:val="18"/>
                <w:lang w:eastAsia="zh-CN"/>
              </w:rPr>
              <w:t>For the last bullet, (1</w:t>
            </w:r>
            <w:r w:rsidRPr="0066669D">
              <w:rPr>
                <w:rFonts w:eastAsia="DengXian"/>
                <w:sz w:val="18"/>
                <w:szCs w:val="18"/>
                <w:vertAlign w:val="superscript"/>
                <w:lang w:eastAsia="zh-CN"/>
              </w:rPr>
              <w:t>st</w:t>
            </w:r>
            <w:r>
              <w:rPr>
                <w:rFonts w:eastAsia="DengXian"/>
                <w:sz w:val="18"/>
                <w:szCs w:val="18"/>
                <w:lang w:eastAsia="zh-CN"/>
              </w:rPr>
              <w:t xml:space="preserve"> and 3</w:t>
            </w:r>
            <w:r w:rsidRPr="0066669D">
              <w:rPr>
                <w:rFonts w:eastAsia="DengXian"/>
                <w:sz w:val="18"/>
                <w:szCs w:val="18"/>
                <w:vertAlign w:val="superscript"/>
                <w:lang w:eastAsia="zh-CN"/>
              </w:rPr>
              <w:t>rd</w:t>
            </w:r>
            <w:r>
              <w:rPr>
                <w:rFonts w:eastAsia="DengXian"/>
                <w:sz w:val="18"/>
                <w:szCs w:val="18"/>
                <w:lang w:eastAsia="zh-CN"/>
              </w:rPr>
              <w:t xml:space="preserve"> sub-bullets) it is still unclear to us what “significant improvement” means. We would like to clarify what will be the actual criterion of determining this “improvement”. Will this be based on SLS results with the agreed evaluation assumptions? </w:t>
            </w:r>
          </w:p>
          <w:p w14:paraId="2CEF5821" w14:textId="77777777" w:rsidR="000F0D6F" w:rsidRDefault="000F0D6F" w:rsidP="000F0D6F">
            <w:pPr>
              <w:snapToGrid w:val="0"/>
              <w:rPr>
                <w:rFonts w:eastAsia="DengXian"/>
                <w:sz w:val="18"/>
                <w:szCs w:val="18"/>
                <w:lang w:eastAsia="zh-CN"/>
              </w:rPr>
            </w:pPr>
          </w:p>
          <w:p w14:paraId="1F7A1912" w14:textId="7514C579" w:rsidR="000F0D6F" w:rsidRDefault="000F0D6F" w:rsidP="000F0D6F">
            <w:pPr>
              <w:snapToGrid w:val="0"/>
              <w:rPr>
                <w:rFonts w:eastAsia="DengXian"/>
                <w:sz w:val="18"/>
                <w:szCs w:val="18"/>
                <w:lang w:eastAsia="zh-CN"/>
              </w:rPr>
            </w:pPr>
            <w:r>
              <w:rPr>
                <w:rFonts w:eastAsia="DengXian"/>
                <w:sz w:val="18"/>
                <w:szCs w:val="18"/>
                <w:lang w:eastAsia="zh-CN"/>
              </w:rPr>
              <w:t xml:space="preserve">For the second sub-bullet, since we already agreed to support TCI based beam indication, we do not see the value of this statement in the agreement. The overall delay depends on Alt1 or Alt2 compared to MAC-CE update.  </w:t>
            </w:r>
          </w:p>
        </w:tc>
      </w:tr>
      <w:tr w:rsidR="00A97A97" w14:paraId="6FE279F1" w14:textId="77777777" w:rsidTr="00017CBB">
        <w:tc>
          <w:tcPr>
            <w:tcW w:w="1615" w:type="dxa"/>
          </w:tcPr>
          <w:p w14:paraId="4FD9C2AD" w14:textId="12F8DD59"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Nokia/NSB</w:t>
            </w:r>
          </w:p>
        </w:tc>
        <w:tc>
          <w:tcPr>
            <w:tcW w:w="8370" w:type="dxa"/>
          </w:tcPr>
          <w:p w14:paraId="705062FD" w14:textId="77777777" w:rsidR="00A97A97" w:rsidRPr="00870FDC" w:rsidRDefault="00A97A97" w:rsidP="00A97A97">
            <w:pPr>
              <w:snapToGrid w:val="0"/>
              <w:rPr>
                <w:rFonts w:eastAsia="DengXian"/>
                <w:sz w:val="18"/>
                <w:szCs w:val="18"/>
                <w:lang w:eastAsia="zh-CN"/>
              </w:rPr>
            </w:pPr>
            <w:r w:rsidRPr="00870FDC">
              <w:rPr>
                <w:rFonts w:eastAsia="DengXian"/>
                <w:sz w:val="18"/>
                <w:szCs w:val="18"/>
                <w:lang w:eastAsia="zh-CN"/>
              </w:rPr>
              <w:t>We need to repeat ourselves; we are not OK to agree on a UE capability</w:t>
            </w:r>
            <w:r w:rsidRPr="00870FDC">
              <w:rPr>
                <w:rFonts w:eastAsia="DengXian"/>
                <w:sz w:val="18"/>
                <w:szCs w:val="18"/>
                <w:u w:val="single"/>
                <w:lang w:eastAsia="zh-CN"/>
              </w:rPr>
              <w:t xml:space="preserve"> before we see that this implies, values, improved latency, etc</w:t>
            </w:r>
            <w:r w:rsidRPr="00870FDC">
              <w:rPr>
                <w:rFonts w:eastAsia="DengXian"/>
                <w:sz w:val="18"/>
                <w:szCs w:val="18"/>
                <w:lang w:eastAsia="zh-CN"/>
              </w:rPr>
              <w:t>. Hence the proposal:</w:t>
            </w:r>
          </w:p>
          <w:p w14:paraId="56F284F0" w14:textId="77777777" w:rsidR="00A97A97" w:rsidRPr="00870FDC" w:rsidRDefault="00A97A97" w:rsidP="00A97A97">
            <w:pPr>
              <w:snapToGrid w:val="0"/>
              <w:rPr>
                <w:rFonts w:eastAsia="DengXian"/>
                <w:sz w:val="18"/>
                <w:szCs w:val="18"/>
                <w:lang w:eastAsia="zh-CN"/>
              </w:rPr>
            </w:pPr>
          </w:p>
          <w:p w14:paraId="30E2BCEF" w14:textId="77777777" w:rsidR="00A97A97" w:rsidRPr="00870FDC" w:rsidRDefault="00A97A97" w:rsidP="00A97A97">
            <w:pPr>
              <w:numPr>
                <w:ilvl w:val="0"/>
                <w:numId w:val="13"/>
              </w:numPr>
              <w:snapToGrid w:val="0"/>
              <w:jc w:val="both"/>
              <w:rPr>
                <w:sz w:val="18"/>
                <w:szCs w:val="18"/>
              </w:rPr>
            </w:pPr>
            <w:r w:rsidRPr="00870FDC">
              <w:rPr>
                <w:sz w:val="18"/>
                <w:szCs w:val="18"/>
                <w:highlight w:val="yellow"/>
              </w:rPr>
              <w:t>FFS:</w:t>
            </w:r>
            <w:r w:rsidRPr="00870FDC">
              <w:rPr>
                <w:sz w:val="18"/>
                <w:szCs w:val="18"/>
              </w:rPr>
              <w:t xml:space="preserve"> Support a UE capability for the minimum value of X or Y</w:t>
            </w:r>
          </w:p>
          <w:p w14:paraId="0576FD30" w14:textId="77777777" w:rsidR="00A97A97" w:rsidRPr="00870FDC" w:rsidRDefault="00A97A97" w:rsidP="00A97A97">
            <w:pPr>
              <w:numPr>
                <w:ilvl w:val="1"/>
                <w:numId w:val="13"/>
              </w:numPr>
              <w:snapToGrid w:val="0"/>
              <w:jc w:val="both"/>
              <w:rPr>
                <w:sz w:val="18"/>
                <w:szCs w:val="18"/>
              </w:rPr>
            </w:pPr>
            <w:r w:rsidRPr="00870FDC">
              <w:rPr>
                <w:strike/>
                <w:sz w:val="18"/>
                <w:szCs w:val="18"/>
                <w:highlight w:val="yellow"/>
              </w:rPr>
              <w:t>[FFS:]</w:t>
            </w:r>
            <w:r w:rsidRPr="00870FDC">
              <w:rPr>
                <w:sz w:val="18"/>
                <w:szCs w:val="18"/>
              </w:rPr>
              <w:t xml:space="preserve"> the beam application time X or Y is configured by the gNB via higher-layer (RRC) signaling based the UE capability</w:t>
            </w:r>
          </w:p>
          <w:p w14:paraId="700E4E65" w14:textId="5E354D3C" w:rsidR="00A97A97" w:rsidRPr="00711AFA" w:rsidRDefault="00A97A97" w:rsidP="00A97A97">
            <w:pPr>
              <w:numPr>
                <w:ilvl w:val="1"/>
                <w:numId w:val="13"/>
              </w:numPr>
              <w:snapToGrid w:val="0"/>
              <w:jc w:val="both"/>
              <w:rPr>
                <w:sz w:val="18"/>
                <w:szCs w:val="18"/>
              </w:rPr>
            </w:pPr>
            <w:r w:rsidRPr="00870FDC">
              <w:rPr>
                <w:sz w:val="18"/>
                <w:szCs w:val="18"/>
              </w:rPr>
              <w:t>FFS: the exact minimum values of X (e.g., 0.5ms, 2ms, 3ms) or Y supported by UE</w:t>
            </w:r>
            <w:r w:rsidRPr="00870FDC" w:rsidDel="00BE3C87">
              <w:rPr>
                <w:sz w:val="18"/>
                <w:szCs w:val="18"/>
              </w:rPr>
              <w:t xml:space="preserve"> </w:t>
            </w:r>
          </w:p>
        </w:tc>
      </w:tr>
      <w:tr w:rsidR="00870FDC" w:rsidRPr="00CE2BDD" w14:paraId="46E310B8" w14:textId="77777777" w:rsidTr="00E0776C">
        <w:tc>
          <w:tcPr>
            <w:tcW w:w="1615" w:type="dxa"/>
          </w:tcPr>
          <w:p w14:paraId="23DDEB0F"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Samsung2</w:t>
            </w:r>
          </w:p>
        </w:tc>
        <w:tc>
          <w:tcPr>
            <w:tcW w:w="8370" w:type="dxa"/>
          </w:tcPr>
          <w:p w14:paraId="138F6D80" w14:textId="77777777" w:rsidR="00870FDC" w:rsidRPr="00870FDC" w:rsidRDefault="00870FDC" w:rsidP="00711AFA">
            <w:pPr>
              <w:snapToGrid w:val="0"/>
              <w:rPr>
                <w:rFonts w:eastAsia="DengXian"/>
                <w:sz w:val="18"/>
                <w:szCs w:val="18"/>
                <w:lang w:eastAsia="zh-CN"/>
              </w:rPr>
            </w:pPr>
            <w:r w:rsidRPr="00870FDC">
              <w:rPr>
                <w:rFonts w:eastAsia="DengXian"/>
                <w:sz w:val="18"/>
                <w:szCs w:val="18"/>
                <w:lang w:eastAsia="zh-CN"/>
              </w:rPr>
              <w:t>Support the update proposal, with the following comments:</w:t>
            </w:r>
          </w:p>
          <w:p w14:paraId="0068932F" w14:textId="77777777" w:rsidR="00870FDC" w:rsidRPr="00870FDC" w:rsidRDefault="00870FDC" w:rsidP="00711AFA">
            <w:pPr>
              <w:pStyle w:val="ListParagraph"/>
              <w:numPr>
                <w:ilvl w:val="0"/>
                <w:numId w:val="32"/>
              </w:numPr>
              <w:snapToGrid w:val="0"/>
              <w:spacing w:after="0" w:line="240" w:lineRule="auto"/>
              <w:contextualSpacing w:val="0"/>
              <w:rPr>
                <w:rFonts w:ascii="Times New Roman" w:eastAsia="DengXian" w:hAnsi="Times New Roman" w:cs="Times New Roman"/>
                <w:sz w:val="18"/>
                <w:szCs w:val="18"/>
                <w:lang w:eastAsia="zh-CN"/>
              </w:rPr>
            </w:pPr>
            <w:r w:rsidRPr="00870FDC">
              <w:rPr>
                <w:rFonts w:ascii="Times New Roman" w:eastAsia="DengXian" w:hAnsi="Times New Roman" w:cs="Times New Roman"/>
                <w:sz w:val="18"/>
                <w:szCs w:val="18"/>
                <w:lang w:eastAsia="zh-CN"/>
              </w:rPr>
              <w:t>First FFS can be removed (when and how to apply the minimum beam indication delay), this seems to be redundant with the first bullet (including Alt1 and Alt2)</w:t>
            </w:r>
          </w:p>
        </w:tc>
      </w:tr>
      <w:tr w:rsidR="00977B9A" w:rsidRPr="00E0605F" w14:paraId="56FEC385" w14:textId="77777777" w:rsidTr="00E0776C">
        <w:trPr>
          <w:trHeight w:val="694"/>
        </w:trPr>
        <w:tc>
          <w:tcPr>
            <w:tcW w:w="1615" w:type="dxa"/>
          </w:tcPr>
          <w:p w14:paraId="59EB10DB"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AT&amp;T</w:t>
            </w:r>
          </w:p>
        </w:tc>
        <w:tc>
          <w:tcPr>
            <w:tcW w:w="8370" w:type="dxa"/>
          </w:tcPr>
          <w:p w14:paraId="29F27EFF" w14:textId="77777777" w:rsidR="00977B9A" w:rsidRPr="00E0605F" w:rsidRDefault="00977B9A" w:rsidP="00E0776C">
            <w:pPr>
              <w:snapToGrid w:val="0"/>
              <w:rPr>
                <w:rFonts w:eastAsia="DengXian"/>
                <w:sz w:val="18"/>
                <w:szCs w:val="18"/>
                <w:lang w:eastAsia="zh-CN"/>
              </w:rPr>
            </w:pPr>
            <w:r>
              <w:rPr>
                <w:rFonts w:eastAsia="DengXian"/>
                <w:sz w:val="18"/>
                <w:szCs w:val="18"/>
                <w:lang w:eastAsia="zh-CN"/>
              </w:rPr>
              <w:t>We support this proposal in principle. We agree with Ericsson and Nokia that the FFS on the gNB configuration can be removed. It would also be good to quantify what “significant improvement” means for the criterion for selection.</w:t>
            </w:r>
          </w:p>
        </w:tc>
      </w:tr>
      <w:tr w:rsidR="008F1797" w14:paraId="324C51D1" w14:textId="77777777" w:rsidTr="00E0776C">
        <w:tc>
          <w:tcPr>
            <w:tcW w:w="1615" w:type="dxa"/>
          </w:tcPr>
          <w:p w14:paraId="50F9A05E" w14:textId="77777777" w:rsidR="008F1797" w:rsidRDefault="008F1797" w:rsidP="00E0776C">
            <w:pPr>
              <w:snapToGrid w:val="0"/>
              <w:rPr>
                <w:rFonts w:eastAsia="DengXian"/>
                <w:sz w:val="18"/>
                <w:szCs w:val="18"/>
                <w:lang w:eastAsia="zh-CN"/>
              </w:rPr>
            </w:pPr>
            <w:r>
              <w:rPr>
                <w:rFonts w:eastAsia="Yu Mincho"/>
                <w:sz w:val="18"/>
                <w:szCs w:val="18"/>
                <w:lang w:eastAsia="ja-JP"/>
              </w:rPr>
              <w:t>FUTUREWEI</w:t>
            </w:r>
          </w:p>
        </w:tc>
        <w:tc>
          <w:tcPr>
            <w:tcW w:w="8370" w:type="dxa"/>
          </w:tcPr>
          <w:p w14:paraId="138A0E1E" w14:textId="77777777" w:rsidR="008F1797" w:rsidRDefault="008F1797" w:rsidP="00E0776C">
            <w:pPr>
              <w:snapToGrid w:val="0"/>
              <w:rPr>
                <w:rFonts w:eastAsia="DengXian"/>
                <w:sz w:val="18"/>
                <w:szCs w:val="18"/>
                <w:lang w:eastAsia="zh-CN"/>
              </w:rPr>
            </w:pPr>
            <w:r>
              <w:rPr>
                <w:rFonts w:eastAsia="Yu Mincho"/>
                <w:sz w:val="18"/>
                <w:szCs w:val="18"/>
                <w:lang w:eastAsia="ja-JP"/>
              </w:rPr>
              <w:t>As in our previous comments, it is better to discuss UE capability later after designs are clearer. At this point, we suggest to first discuss the timeline of TCI update (beam indication) via DCI which should target for much short latency than that of MAC CE.</w:t>
            </w:r>
          </w:p>
        </w:tc>
      </w:tr>
      <w:tr w:rsidR="00EC30E3" w14:paraId="235D1F5F" w14:textId="77777777" w:rsidTr="00E0776C">
        <w:trPr>
          <w:ins w:id="85" w:author="Yan Zhou" w:date="2020-11-11T14:44:00Z"/>
        </w:trPr>
        <w:tc>
          <w:tcPr>
            <w:tcW w:w="1615" w:type="dxa"/>
          </w:tcPr>
          <w:p w14:paraId="699CBDB8" w14:textId="57C1C1C9" w:rsidR="00EC30E3" w:rsidRDefault="00EC30E3" w:rsidP="00E0776C">
            <w:pPr>
              <w:snapToGrid w:val="0"/>
              <w:rPr>
                <w:ins w:id="86" w:author="Yan Zhou" w:date="2020-11-11T14:44:00Z"/>
                <w:rFonts w:eastAsia="Yu Mincho"/>
                <w:sz w:val="18"/>
                <w:szCs w:val="18"/>
                <w:lang w:eastAsia="ja-JP"/>
              </w:rPr>
            </w:pPr>
            <w:r>
              <w:rPr>
                <w:rFonts w:eastAsia="Yu Mincho"/>
                <w:sz w:val="18"/>
                <w:szCs w:val="18"/>
                <w:lang w:eastAsia="ja-JP"/>
              </w:rPr>
              <w:t>Qualcomm</w:t>
            </w:r>
          </w:p>
        </w:tc>
        <w:tc>
          <w:tcPr>
            <w:tcW w:w="8370" w:type="dxa"/>
          </w:tcPr>
          <w:p w14:paraId="1EAD8B68" w14:textId="77777777" w:rsidR="00EC30E3" w:rsidRPr="00684D91" w:rsidRDefault="00EC30E3" w:rsidP="00EC30E3">
            <w:pPr>
              <w:snapToGrid w:val="0"/>
              <w:rPr>
                <w:rFonts w:eastAsia="DengXian"/>
                <w:sz w:val="18"/>
                <w:szCs w:val="18"/>
                <w:lang w:eastAsia="zh-CN"/>
              </w:rPr>
            </w:pPr>
            <w:r>
              <w:rPr>
                <w:rFonts w:eastAsia="DengXian"/>
                <w:sz w:val="18"/>
                <w:szCs w:val="18"/>
                <w:lang w:eastAsia="zh-CN"/>
              </w:rPr>
              <w:t xml:space="preserve">We prefer to make the UE capability as FFS. A single fixed value may be beneficial to simplify the signaling. Because the values supported by different UEs may not be significantly different. The spec already has fixed value of 28 symbols for beam reset latency in case of BFR, which is common for all UEs. In addition, MAC-CE based activation also has a common fixed value of 3ms. </w:t>
            </w:r>
          </w:p>
          <w:p w14:paraId="02C9DBF8" w14:textId="77777777" w:rsidR="00EC30E3" w:rsidRDefault="00EC30E3" w:rsidP="00EC30E3">
            <w:pPr>
              <w:snapToGrid w:val="0"/>
              <w:rPr>
                <w:rFonts w:eastAsia="DengXian"/>
                <w:sz w:val="18"/>
                <w:szCs w:val="18"/>
                <w:lang w:eastAsia="zh-CN"/>
              </w:rPr>
            </w:pPr>
          </w:p>
          <w:p w14:paraId="15085BA3" w14:textId="77777777" w:rsidR="00EC30E3" w:rsidRPr="00684D91" w:rsidRDefault="00EC30E3" w:rsidP="00EC30E3">
            <w:pPr>
              <w:numPr>
                <w:ilvl w:val="0"/>
                <w:numId w:val="13"/>
              </w:numPr>
              <w:snapToGrid w:val="0"/>
              <w:jc w:val="both"/>
              <w:rPr>
                <w:color w:val="FF0000"/>
                <w:sz w:val="20"/>
                <w:szCs w:val="20"/>
              </w:rPr>
            </w:pPr>
            <w:r w:rsidRPr="00684D91">
              <w:rPr>
                <w:color w:val="FF0000"/>
                <w:sz w:val="20"/>
                <w:szCs w:val="20"/>
              </w:rPr>
              <w:t xml:space="preserve">FFS: Whether to </w:t>
            </w:r>
            <w:r w:rsidRPr="008A0459">
              <w:rPr>
                <w:sz w:val="20"/>
                <w:szCs w:val="20"/>
              </w:rPr>
              <w:t xml:space="preserve">Support a UE capability </w:t>
            </w:r>
            <w:r w:rsidRPr="00684D91">
              <w:rPr>
                <w:color w:val="FF0000"/>
                <w:sz w:val="20"/>
                <w:szCs w:val="20"/>
              </w:rPr>
              <w:t xml:space="preserve">or a common fixed value </w:t>
            </w:r>
            <w:r w:rsidRPr="008A0459">
              <w:rPr>
                <w:sz w:val="20"/>
                <w:szCs w:val="20"/>
              </w:rPr>
              <w:t>for the minimum value of X or Y</w:t>
            </w:r>
            <w:r>
              <w:rPr>
                <w:sz w:val="20"/>
                <w:szCs w:val="20"/>
              </w:rPr>
              <w:t xml:space="preserve">. </w:t>
            </w:r>
            <w:r w:rsidRPr="00684D91">
              <w:rPr>
                <w:color w:val="FF0000"/>
                <w:sz w:val="20"/>
                <w:szCs w:val="20"/>
              </w:rPr>
              <w:t>If UE capability is supported,</w:t>
            </w:r>
          </w:p>
          <w:p w14:paraId="7CB04BF0" w14:textId="77777777" w:rsidR="00EC30E3" w:rsidRPr="008A0459" w:rsidRDefault="00EC30E3" w:rsidP="00EC30E3">
            <w:pPr>
              <w:numPr>
                <w:ilvl w:val="1"/>
                <w:numId w:val="13"/>
              </w:numPr>
              <w:snapToGrid w:val="0"/>
              <w:jc w:val="both"/>
              <w:rPr>
                <w:sz w:val="20"/>
                <w:szCs w:val="20"/>
              </w:rPr>
            </w:pPr>
            <w:r w:rsidRPr="00684D91">
              <w:rPr>
                <w:color w:val="FF0000"/>
                <w:sz w:val="20"/>
                <w:szCs w:val="20"/>
              </w:rPr>
              <w:lastRenderedPageBreak/>
              <w:t xml:space="preserve">FFS: </w:t>
            </w:r>
            <w:r w:rsidRPr="008A0459">
              <w:rPr>
                <w:sz w:val="20"/>
                <w:szCs w:val="20"/>
              </w:rPr>
              <w:t>the beam application time X or Y is configured by the gNB via higher-layer (RRC) signaling based the UE capability</w:t>
            </w:r>
          </w:p>
          <w:p w14:paraId="125E3139" w14:textId="77777777" w:rsidR="00EC30E3" w:rsidRPr="00684D91" w:rsidRDefault="00EC30E3" w:rsidP="00EC30E3">
            <w:pPr>
              <w:numPr>
                <w:ilvl w:val="1"/>
                <w:numId w:val="13"/>
              </w:numPr>
              <w:snapToGrid w:val="0"/>
              <w:jc w:val="both"/>
              <w:rPr>
                <w:sz w:val="20"/>
                <w:szCs w:val="20"/>
              </w:rPr>
            </w:pPr>
            <w:r w:rsidRPr="008A0459">
              <w:rPr>
                <w:sz w:val="20"/>
                <w:szCs w:val="20"/>
              </w:rPr>
              <w:t>FFS: the exact minimum values of X (e.g., 0.5ms, 2ms, 3ms) or Y supported by UE</w:t>
            </w:r>
            <w:r w:rsidRPr="008A0459" w:rsidDel="00BE3C87">
              <w:rPr>
                <w:sz w:val="20"/>
                <w:szCs w:val="20"/>
              </w:rPr>
              <w:t xml:space="preserve"> </w:t>
            </w:r>
          </w:p>
          <w:p w14:paraId="3D272FAF" w14:textId="77777777" w:rsidR="00EC30E3" w:rsidRDefault="00EC30E3" w:rsidP="00E0776C">
            <w:pPr>
              <w:snapToGrid w:val="0"/>
              <w:rPr>
                <w:ins w:id="87" w:author="Yan Zhou" w:date="2020-11-11T14:44:00Z"/>
                <w:rFonts w:eastAsia="Yu Mincho"/>
                <w:sz w:val="18"/>
                <w:szCs w:val="18"/>
                <w:lang w:eastAsia="ja-JP"/>
              </w:rPr>
            </w:pPr>
          </w:p>
        </w:tc>
      </w:tr>
      <w:tr w:rsidR="00E0776C" w14:paraId="591EECE7" w14:textId="77777777" w:rsidTr="00E0776C">
        <w:trPr>
          <w:ins w:id="88" w:author="Darcy Tsai" w:date="2020-11-12T07:52:00Z"/>
        </w:trPr>
        <w:tc>
          <w:tcPr>
            <w:tcW w:w="1615" w:type="dxa"/>
          </w:tcPr>
          <w:p w14:paraId="27AA3977" w14:textId="75DE5A40" w:rsidR="00E0776C" w:rsidRDefault="00E0776C" w:rsidP="00E0776C">
            <w:pPr>
              <w:snapToGrid w:val="0"/>
              <w:rPr>
                <w:ins w:id="89" w:author="Darcy Tsai" w:date="2020-11-12T07:52:00Z"/>
                <w:rFonts w:eastAsia="Yu Mincho"/>
                <w:sz w:val="18"/>
                <w:szCs w:val="18"/>
                <w:lang w:eastAsia="ja-JP"/>
              </w:rPr>
            </w:pPr>
            <w:r w:rsidRPr="00E0776C">
              <w:rPr>
                <w:rFonts w:eastAsia="Yu Mincho" w:hint="eastAsia"/>
                <w:sz w:val="18"/>
                <w:szCs w:val="18"/>
                <w:lang w:eastAsia="ja-JP"/>
              </w:rPr>
              <w:lastRenderedPageBreak/>
              <w:t>M</w:t>
            </w:r>
            <w:r w:rsidRPr="00E0776C">
              <w:rPr>
                <w:rFonts w:eastAsia="Yu Mincho" w:cs="PMingLiU" w:hint="eastAsia"/>
                <w:sz w:val="18"/>
                <w:szCs w:val="18"/>
                <w:lang w:eastAsia="ja-JP"/>
              </w:rPr>
              <w:t>e</w:t>
            </w:r>
            <w:r w:rsidRPr="00E0776C">
              <w:rPr>
                <w:rFonts w:eastAsia="Yu Mincho" w:cs="PMingLiU"/>
                <w:sz w:val="18"/>
                <w:szCs w:val="18"/>
                <w:lang w:eastAsia="ja-JP"/>
              </w:rPr>
              <w:t>diaTek</w:t>
            </w:r>
          </w:p>
        </w:tc>
        <w:tc>
          <w:tcPr>
            <w:tcW w:w="8370" w:type="dxa"/>
          </w:tcPr>
          <w:p w14:paraId="612CC61A" w14:textId="683CCB77" w:rsidR="00A62AAD" w:rsidRPr="00A62AAD" w:rsidRDefault="00A62AAD" w:rsidP="00E0776C">
            <w:pPr>
              <w:snapToGrid w:val="0"/>
              <w:rPr>
                <w:rFonts w:eastAsia="Yu Mincho"/>
                <w:sz w:val="18"/>
                <w:szCs w:val="18"/>
                <w:lang w:eastAsia="ja-JP"/>
              </w:rPr>
            </w:pPr>
            <w:r>
              <w:rPr>
                <w:rFonts w:eastAsia="Yu Mincho"/>
                <w:sz w:val="18"/>
                <w:szCs w:val="18"/>
                <w:lang w:eastAsia="ja-JP"/>
              </w:rPr>
              <w:t xml:space="preserve">Define a fixed value of X or Y is also acceptable, but as Apple mentioned above, a fixed value </w:t>
            </w:r>
            <w:r w:rsidRPr="00A62AAD">
              <w:rPr>
                <w:rFonts w:eastAsia="Yu Mincho"/>
                <w:sz w:val="18"/>
                <w:szCs w:val="18"/>
                <w:lang w:eastAsia="ja-JP"/>
              </w:rPr>
              <w:t>often leads to the worst case</w:t>
            </w:r>
            <w:r>
              <w:rPr>
                <w:rFonts w:eastAsia="Yu Mincho"/>
                <w:sz w:val="18"/>
                <w:szCs w:val="18"/>
                <w:lang w:eastAsia="ja-JP"/>
              </w:rPr>
              <w:t>. We can down-select one of the alternatives in the next meeting</w:t>
            </w:r>
            <w:r w:rsidRPr="00A62AAD">
              <w:rPr>
                <w:rFonts w:eastAsia="Yu Mincho" w:hint="eastAsia"/>
                <w:sz w:val="18"/>
                <w:szCs w:val="18"/>
                <w:lang w:eastAsia="ja-JP"/>
              </w:rPr>
              <w:t xml:space="preserve"> as follows:</w:t>
            </w:r>
          </w:p>
          <w:p w14:paraId="0DB8AB90" w14:textId="77777777" w:rsidR="00A62AAD" w:rsidRDefault="00A62AAD" w:rsidP="00E0776C">
            <w:pPr>
              <w:snapToGrid w:val="0"/>
              <w:rPr>
                <w:b/>
                <w:bCs/>
                <w:sz w:val="18"/>
                <w:szCs w:val="18"/>
                <w:u w:val="single"/>
              </w:rPr>
            </w:pPr>
          </w:p>
          <w:p w14:paraId="3387BB9B" w14:textId="77777777" w:rsidR="00E0776C" w:rsidRPr="00A62AAD" w:rsidRDefault="00E0776C" w:rsidP="00E0776C">
            <w:pPr>
              <w:snapToGrid w:val="0"/>
              <w:rPr>
                <w:bCs/>
                <w:sz w:val="18"/>
                <w:szCs w:val="18"/>
              </w:rPr>
            </w:pPr>
            <w:r w:rsidRPr="00A62AAD">
              <w:rPr>
                <w:b/>
                <w:bCs/>
                <w:sz w:val="18"/>
                <w:szCs w:val="18"/>
                <w:u w:val="single"/>
              </w:rPr>
              <w:t>(Initial) Proposal 3.B</w:t>
            </w:r>
            <w:r w:rsidRPr="00A62AAD">
              <w:rPr>
                <w:bCs/>
                <w:sz w:val="18"/>
                <w:szCs w:val="18"/>
              </w:rPr>
              <w:t xml:space="preserve">: On Rel.17 DCI-based beam indication: </w:t>
            </w:r>
          </w:p>
          <w:p w14:paraId="7934EA1E"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hAnsi="Times New Roman" w:cs="Times New Roman"/>
                <w:sz w:val="18"/>
                <w:szCs w:val="18"/>
              </w:rPr>
              <w:t>Regarding application time of the beam indication: if beam indication is received, down-select from the following:</w:t>
            </w:r>
          </w:p>
          <w:p w14:paraId="7E0685AB"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imes New Roman" w:hAnsi="Times New Roman" w:cs="Times New Roman"/>
                <w:sz w:val="18"/>
                <w:szCs w:val="18"/>
              </w:rPr>
              <w:t>Alt1: the first slot that is at least X ms or Y symbols after the DCI with the joint or separate DL/UL beam indication</w:t>
            </w:r>
          </w:p>
          <w:p w14:paraId="5B42EC3A"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imes New Roman" w:hAnsi="Times New Roman" w:cs="Times New Roman"/>
                <w:sz w:val="18"/>
                <w:szCs w:val="18"/>
              </w:rPr>
              <w:t xml:space="preserve">Alt2: the first slot that is at least X ms or Y symbols after the acknowledgment of the joint or separate DL/UL beam indication </w:t>
            </w:r>
          </w:p>
          <w:p w14:paraId="316D57B2"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heme="minorEastAsia" w:hAnsi="Times New Roman" w:cs="Times New Roman"/>
                <w:sz w:val="18"/>
                <w:szCs w:val="18"/>
                <w:lang w:eastAsia="ko-KR"/>
              </w:rPr>
            </w:pPr>
            <w:r w:rsidRPr="00A62AAD">
              <w:rPr>
                <w:rFonts w:ascii="Times New Roman" w:eastAsiaTheme="minorEastAsia" w:hAnsi="Times New Roman" w:cs="Times New Roman" w:hint="eastAsia"/>
                <w:sz w:val="18"/>
                <w:szCs w:val="18"/>
                <w:highlight w:val="cyan"/>
                <w:lang w:eastAsia="ko-KR"/>
              </w:rPr>
              <w:t>FFS: whether any existing timing defined for DCI based TCI/spatial relation update can be used for X/Y</w:t>
            </w:r>
          </w:p>
          <w:p w14:paraId="4ACA0D59" w14:textId="77777777"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18"/>
                <w:szCs w:val="18"/>
              </w:rPr>
            </w:pPr>
            <w:r w:rsidRPr="00A62AAD">
              <w:rPr>
                <w:rFonts w:ascii="Times New Roman" w:eastAsiaTheme="minorEastAsia" w:hAnsi="Times New Roman" w:cs="Times New Roman"/>
                <w:sz w:val="18"/>
                <w:szCs w:val="18"/>
                <w:lang w:eastAsia="ko-KR"/>
              </w:rPr>
              <w:t>FFS: When and how to apply the minimum beam indication delay</w:t>
            </w:r>
            <w:r w:rsidRPr="00A62AAD">
              <w:rPr>
                <w:rFonts w:ascii="Times New Roman" w:eastAsia="Times New Roman" w:hAnsi="Times New Roman" w:cs="Times New Roman"/>
                <w:sz w:val="18"/>
                <w:szCs w:val="18"/>
              </w:rPr>
              <w:t xml:space="preserve"> </w:t>
            </w:r>
          </w:p>
          <w:p w14:paraId="41E6FCB5" w14:textId="5CB90040" w:rsidR="00A62AAD" w:rsidRDefault="00A62AAD" w:rsidP="00A62AAD">
            <w:pPr>
              <w:pStyle w:val="ListParagraph"/>
              <w:numPr>
                <w:ilvl w:val="0"/>
                <w:numId w:val="13"/>
              </w:numPr>
              <w:snapToGrid w:val="0"/>
              <w:spacing w:after="0" w:line="240" w:lineRule="auto"/>
              <w:contextualSpacing w:val="0"/>
              <w:jc w:val="both"/>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The beam application time X or Y, </w:t>
            </w:r>
            <w:r>
              <w:rPr>
                <w:rFonts w:ascii="Times New Roman" w:eastAsia="Times New Roman" w:hAnsi="Times New Roman" w:cs="Times New Roman"/>
                <w:color w:val="FF0000"/>
                <w:sz w:val="18"/>
                <w:szCs w:val="18"/>
              </w:rPr>
              <w:t xml:space="preserve">down-select </w:t>
            </w:r>
            <w:r w:rsidRPr="00A62AAD">
              <w:rPr>
                <w:rFonts w:ascii="Times New Roman" w:eastAsia="Times New Roman" w:hAnsi="Times New Roman" w:cs="Times New Roman"/>
                <w:color w:val="FF0000"/>
                <w:sz w:val="18"/>
                <w:szCs w:val="18"/>
              </w:rPr>
              <w:t>from the following:</w:t>
            </w:r>
          </w:p>
          <w:p w14:paraId="404B6E64" w14:textId="37050332"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Alt1: T</w:t>
            </w:r>
            <w:r w:rsidRPr="00A62AAD">
              <w:rPr>
                <w:rFonts w:ascii="Times New Roman" w:eastAsia="Times New Roman" w:hAnsi="Times New Roman" w:cs="Times New Roman"/>
                <w:color w:val="FF0000"/>
                <w:sz w:val="18"/>
                <w:szCs w:val="18"/>
              </w:rPr>
              <w:t>he beam application time X or Y is configured by the gNB via higher-layer (RRC) signaling based the UE capability</w:t>
            </w:r>
          </w:p>
          <w:p w14:paraId="647A133E"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Support a UE capability for the minimum value of X or Y</w:t>
            </w:r>
          </w:p>
          <w:p w14:paraId="69327D52"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 xml:space="preserve">FFS: the exact minimum values of X (e.g., 0.5ms, 2ms, 3ms) or Y supported by UE </w:t>
            </w:r>
          </w:p>
          <w:p w14:paraId="178CBBEB"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than one values of X/Y and UE capabilities for the minimum values of X/Y</w:t>
            </w:r>
          </w:p>
          <w:p w14:paraId="1D07C705" w14:textId="77777777"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existing UE capability (e.g. beamSwitchTime) can be reused as this UE capability.</w:t>
            </w:r>
          </w:p>
          <w:p w14:paraId="56586E67" w14:textId="54E2D104" w:rsidR="00A62AAD" w:rsidRDefault="00A62AAD" w:rsidP="00A62AAD">
            <w:pPr>
              <w:pStyle w:val="ListParagraph"/>
              <w:numPr>
                <w:ilvl w:val="1"/>
                <w:numId w:val="13"/>
              </w:numPr>
              <w:snapToGrid w:val="0"/>
              <w:spacing w:after="0" w:line="240" w:lineRule="auto"/>
              <w:contextualSpacing w:val="0"/>
              <w:jc w:val="both"/>
              <w:rPr>
                <w:rFonts w:ascii="Times New Roman" w:eastAsia="Times New Roman" w:hAnsi="Times New Roman" w:cs="Times New Roman"/>
                <w:color w:val="FF0000"/>
                <w:sz w:val="18"/>
                <w:szCs w:val="18"/>
              </w:rPr>
            </w:pPr>
            <w:r>
              <w:rPr>
                <w:rFonts w:ascii="Times New Roman" w:eastAsia="Times New Roman" w:hAnsi="Times New Roman" w:cs="Times New Roman"/>
                <w:color w:val="FF0000"/>
                <w:sz w:val="18"/>
                <w:szCs w:val="18"/>
              </w:rPr>
              <w:t xml:space="preserve">Alt2: </w:t>
            </w:r>
            <w:r w:rsidRPr="00A62AAD">
              <w:rPr>
                <w:rFonts w:ascii="Times New Roman" w:eastAsia="Times New Roman" w:hAnsi="Times New Roman" w:cs="Times New Roman"/>
                <w:color w:val="FF0000"/>
                <w:sz w:val="18"/>
                <w:szCs w:val="18"/>
              </w:rPr>
              <w:t>The beam application time X or Y is</w:t>
            </w:r>
            <w:r>
              <w:rPr>
                <w:rFonts w:ascii="Times New Roman" w:eastAsia="Times New Roman" w:hAnsi="Times New Roman" w:cs="Times New Roman"/>
                <w:color w:val="FF0000"/>
                <w:sz w:val="18"/>
                <w:szCs w:val="18"/>
              </w:rPr>
              <w:t xml:space="preserve"> fixed value(s) defined in specification</w:t>
            </w:r>
          </w:p>
          <w:p w14:paraId="74EF2FD6" w14:textId="5FE6CBED" w:rsidR="00A62AAD" w:rsidRPr="00A62AAD" w:rsidRDefault="00A62AAD" w:rsidP="00A62AAD">
            <w:pPr>
              <w:pStyle w:val="ListParagraph"/>
              <w:numPr>
                <w:ilvl w:val="2"/>
                <w:numId w:val="13"/>
              </w:numPr>
              <w:rPr>
                <w:rFonts w:ascii="Times New Roman" w:eastAsia="Times New Roman" w:hAnsi="Times New Roman" w:cs="Times New Roman"/>
                <w:color w:val="FF0000"/>
                <w:sz w:val="18"/>
                <w:szCs w:val="18"/>
              </w:rPr>
            </w:pPr>
            <w:r w:rsidRPr="00A62AAD">
              <w:rPr>
                <w:rFonts w:ascii="Times New Roman" w:eastAsia="Times New Roman" w:hAnsi="Times New Roman" w:cs="Times New Roman"/>
                <w:color w:val="FF0000"/>
                <w:sz w:val="18"/>
                <w:szCs w:val="18"/>
              </w:rPr>
              <w:t>FFS: Whether to support more tha</w:t>
            </w:r>
            <w:r>
              <w:rPr>
                <w:rFonts w:ascii="Times New Roman" w:eastAsia="Times New Roman" w:hAnsi="Times New Roman" w:cs="Times New Roman"/>
                <w:color w:val="FF0000"/>
                <w:sz w:val="18"/>
                <w:szCs w:val="18"/>
              </w:rPr>
              <w:t>n one values of X/Y</w:t>
            </w:r>
          </w:p>
          <w:p w14:paraId="446EE653" w14:textId="54E2D104" w:rsidR="00E0776C" w:rsidRPr="00A62AAD"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Support a UE capability for the minimum value of X or Y</w:t>
            </w:r>
          </w:p>
          <w:p w14:paraId="6D86D391"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beam application time X or Y is configured by the gNB via higher-layer (RRC) signaling based the UE capability</w:t>
            </w:r>
          </w:p>
          <w:p w14:paraId="686F6493"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strike/>
                <w:sz w:val="18"/>
                <w:szCs w:val="18"/>
              </w:rPr>
              <w:t>FFS: the exact minimum values of X (e.g., 0.5ms, 2ms, 3ms) or Y supported by UE</w:t>
            </w:r>
            <w:r w:rsidRPr="00A62AAD" w:rsidDel="00BE3C87">
              <w:rPr>
                <w:rFonts w:ascii="Times New Roman" w:eastAsia="Times New Roman" w:hAnsi="Times New Roman" w:cs="Times New Roman"/>
                <w:strike/>
                <w:sz w:val="18"/>
                <w:szCs w:val="18"/>
              </w:rPr>
              <w:t xml:space="preserve"> </w:t>
            </w:r>
          </w:p>
          <w:p w14:paraId="147241D5" w14:textId="77777777" w:rsidR="00E0776C" w:rsidRPr="00A62AAD" w:rsidRDefault="00E0776C" w:rsidP="00E0776C">
            <w:pPr>
              <w:pStyle w:val="ListParagraph"/>
              <w:numPr>
                <w:ilvl w:val="1"/>
                <w:numId w:val="13"/>
              </w:numPr>
              <w:snapToGrid w:val="0"/>
              <w:jc w:val="both"/>
              <w:rPr>
                <w:rFonts w:ascii="Times New Roman" w:eastAsia="Times New Roman" w:hAnsi="Times New Roman" w:cs="Times New Roman"/>
                <w:strike/>
                <w:sz w:val="18"/>
                <w:szCs w:val="18"/>
                <w:highlight w:val="cyan"/>
              </w:rPr>
            </w:pPr>
            <w:r w:rsidRPr="00A62AAD">
              <w:rPr>
                <w:rFonts w:ascii="Times New Roman" w:eastAsia="Times New Roman" w:hAnsi="Times New Roman" w:cs="Times New Roman" w:hint="eastAsia"/>
                <w:strike/>
                <w:sz w:val="18"/>
                <w:szCs w:val="18"/>
                <w:highlight w:val="cyan"/>
              </w:rPr>
              <w:t>FFS: Whether to support more than one values of X/Y and UE capabilities for the minimum values of X/Y</w:t>
            </w:r>
          </w:p>
          <w:p w14:paraId="7E544777" w14:textId="77777777" w:rsidR="00E0776C" w:rsidRPr="00A62AAD" w:rsidRDefault="00E0776C" w:rsidP="00E0776C">
            <w:pPr>
              <w:pStyle w:val="ListParagraph"/>
              <w:numPr>
                <w:ilvl w:val="1"/>
                <w:numId w:val="13"/>
              </w:numPr>
              <w:snapToGrid w:val="0"/>
              <w:spacing w:after="0" w:line="240" w:lineRule="auto"/>
              <w:contextualSpacing w:val="0"/>
              <w:jc w:val="both"/>
              <w:rPr>
                <w:rFonts w:ascii="Times New Roman" w:eastAsia="Times New Roman" w:hAnsi="Times New Roman" w:cs="Times New Roman"/>
                <w:strike/>
                <w:sz w:val="18"/>
                <w:szCs w:val="18"/>
              </w:rPr>
            </w:pPr>
            <w:r w:rsidRPr="00A62AAD">
              <w:rPr>
                <w:rFonts w:ascii="Times New Roman" w:eastAsia="Times New Roman" w:hAnsi="Times New Roman" w:cs="Times New Roman" w:hint="eastAsia"/>
                <w:strike/>
                <w:sz w:val="18"/>
                <w:szCs w:val="18"/>
                <w:highlight w:val="cyan"/>
              </w:rPr>
              <w:t>FFS: whether existing UE capability</w:t>
            </w:r>
            <w:r w:rsidRPr="00A62AAD">
              <w:rPr>
                <w:rFonts w:ascii="Times New Roman" w:eastAsia="Times New Roman" w:hAnsi="Times New Roman" w:cs="Times New Roman"/>
                <w:strike/>
                <w:sz w:val="18"/>
                <w:szCs w:val="18"/>
                <w:highlight w:val="cyan"/>
              </w:rPr>
              <w:t xml:space="preserve"> </w:t>
            </w:r>
            <w:r w:rsidRPr="00A62AAD">
              <w:rPr>
                <w:rFonts w:ascii="Times New Roman" w:eastAsia="Times New Roman" w:hAnsi="Times New Roman" w:cs="Times New Roman" w:hint="eastAsia"/>
                <w:strike/>
                <w:sz w:val="18"/>
                <w:szCs w:val="18"/>
                <w:highlight w:val="cyan"/>
              </w:rPr>
              <w:t>(e.g. beamSwitchTime) can be reused as this UE capability</w:t>
            </w:r>
            <w:r w:rsidRPr="00A62AAD">
              <w:rPr>
                <w:rFonts w:ascii="Times New Roman" w:eastAsia="Times New Roman" w:hAnsi="Times New Roman" w:cs="Times New Roman" w:hint="eastAsia"/>
                <w:strike/>
                <w:sz w:val="18"/>
                <w:szCs w:val="18"/>
              </w:rPr>
              <w:t>.</w:t>
            </w:r>
          </w:p>
          <w:p w14:paraId="02469E30" w14:textId="77777777" w:rsidR="00E0776C" w:rsidRPr="00EA3CEE" w:rsidRDefault="00E0776C" w:rsidP="00E0776C">
            <w:pPr>
              <w:pStyle w:val="ListParagraph"/>
              <w:numPr>
                <w:ilvl w:val="0"/>
                <w:numId w:val="13"/>
              </w:numPr>
              <w:snapToGrid w:val="0"/>
              <w:spacing w:after="0" w:line="240" w:lineRule="auto"/>
              <w:contextualSpacing w:val="0"/>
              <w:jc w:val="both"/>
              <w:rPr>
                <w:rFonts w:ascii="Times New Roman" w:eastAsia="Times New Roman" w:hAnsi="Times New Roman" w:cs="Times New Roman"/>
                <w:sz w:val="20"/>
              </w:rPr>
            </w:pPr>
            <w:r w:rsidRPr="00A62AAD">
              <w:rPr>
                <w:rFonts w:ascii="Times New Roman" w:hAnsi="Times New Roman" w:cs="Times New Roman"/>
                <w:bCs/>
                <w:sz w:val="18"/>
                <w:szCs w:val="18"/>
                <w:highlight w:val="cyan"/>
              </w:rPr>
              <w:t>The latency of the DCI design (with or without specification impact) should be significantly improved with respect to the utilization of MAC CE</w:t>
            </w:r>
          </w:p>
          <w:p w14:paraId="486B5815" w14:textId="77777777" w:rsidR="00E0776C" w:rsidRDefault="00E0776C" w:rsidP="00EC30E3">
            <w:pPr>
              <w:snapToGrid w:val="0"/>
              <w:rPr>
                <w:ins w:id="90" w:author="Darcy Tsai" w:date="2020-11-12T07:52:00Z"/>
                <w:rFonts w:eastAsia="DengXian"/>
                <w:sz w:val="18"/>
                <w:szCs w:val="18"/>
                <w:lang w:eastAsia="zh-CN"/>
              </w:rPr>
            </w:pPr>
          </w:p>
        </w:tc>
      </w:tr>
      <w:tr w:rsidR="00662DF6" w14:paraId="75F0E0B1" w14:textId="77777777" w:rsidTr="00E0776C">
        <w:tc>
          <w:tcPr>
            <w:tcW w:w="1615" w:type="dxa"/>
          </w:tcPr>
          <w:p w14:paraId="35E10EFF" w14:textId="12FA9B9D" w:rsidR="00662DF6" w:rsidRPr="00E0776C" w:rsidRDefault="00662DF6" w:rsidP="00E0776C">
            <w:pPr>
              <w:snapToGrid w:val="0"/>
              <w:rPr>
                <w:rFonts w:eastAsia="Yu Mincho"/>
                <w:sz w:val="18"/>
                <w:szCs w:val="18"/>
                <w:lang w:eastAsia="ja-JP"/>
              </w:rPr>
            </w:pPr>
            <w:r>
              <w:rPr>
                <w:rFonts w:eastAsia="Yu Mincho"/>
                <w:sz w:val="18"/>
                <w:szCs w:val="18"/>
                <w:lang w:eastAsia="ja-JP"/>
              </w:rPr>
              <w:t>Interdigital</w:t>
            </w:r>
          </w:p>
        </w:tc>
        <w:tc>
          <w:tcPr>
            <w:tcW w:w="8370" w:type="dxa"/>
          </w:tcPr>
          <w:p w14:paraId="3AB82AAC" w14:textId="77777777" w:rsidR="005D665A" w:rsidRPr="005D665A" w:rsidRDefault="005D665A" w:rsidP="005D665A">
            <w:pPr>
              <w:snapToGrid w:val="0"/>
              <w:rPr>
                <w:sz w:val="18"/>
                <w:szCs w:val="22"/>
              </w:rPr>
            </w:pPr>
            <w:r w:rsidRPr="005D665A">
              <w:rPr>
                <w:sz w:val="18"/>
                <w:szCs w:val="22"/>
              </w:rPr>
              <w:t>On the revised proposal 3.B, we strongly propose to add following FFS bullet.</w:t>
            </w:r>
          </w:p>
          <w:p w14:paraId="4649C8FF" w14:textId="77777777" w:rsidR="005D665A" w:rsidRPr="005D665A" w:rsidRDefault="005D665A" w:rsidP="005D665A">
            <w:pPr>
              <w:snapToGrid w:val="0"/>
              <w:rPr>
                <w:b/>
                <w:bCs/>
                <w:sz w:val="18"/>
                <w:szCs w:val="22"/>
              </w:rPr>
            </w:pPr>
            <w:r w:rsidRPr="005D665A">
              <w:rPr>
                <w:b/>
                <w:bCs/>
                <w:sz w:val="18"/>
                <w:szCs w:val="22"/>
              </w:rPr>
              <w:t>FFS: When and how to apply the minimum beam indication delay</w:t>
            </w:r>
          </w:p>
          <w:p w14:paraId="17B0C78A" w14:textId="77777777" w:rsidR="005D665A" w:rsidRPr="005D665A" w:rsidRDefault="005D665A" w:rsidP="005D665A">
            <w:pPr>
              <w:snapToGrid w:val="0"/>
              <w:rPr>
                <w:sz w:val="18"/>
                <w:szCs w:val="22"/>
              </w:rPr>
            </w:pPr>
          </w:p>
          <w:p w14:paraId="73E3B7FF" w14:textId="77777777" w:rsidR="005D665A" w:rsidRPr="005D665A" w:rsidRDefault="005D665A" w:rsidP="005D665A">
            <w:pPr>
              <w:snapToGrid w:val="0"/>
              <w:rPr>
                <w:sz w:val="18"/>
                <w:szCs w:val="22"/>
              </w:rPr>
            </w:pPr>
            <w:r w:rsidRPr="005D665A">
              <w:rPr>
                <w:sz w:val="18"/>
                <w:szCs w:val="22"/>
              </w:rPr>
              <w:t>We don’t think that “when” is described in the first bullet. As DCI format 1_1 and 1_2 are DCI formats for PDSCH scheduling, the DCIs do not always indicate a new beam for the operation. In that sense, if a newly indicated beam is same with a previously indicated beam, then UE may not need to apply the minimum beam indication delay. Based on the understanding, the first bullet just indicates how to apply the beam indication delay when the UE needs to apply. In that sense, we propose following update.</w:t>
            </w:r>
          </w:p>
          <w:p w14:paraId="02169AB1" w14:textId="77777777" w:rsidR="005D665A" w:rsidRPr="005D665A" w:rsidRDefault="005D665A" w:rsidP="005D665A">
            <w:pPr>
              <w:snapToGrid w:val="0"/>
              <w:rPr>
                <w:sz w:val="18"/>
                <w:szCs w:val="22"/>
              </w:rPr>
            </w:pPr>
          </w:p>
          <w:p w14:paraId="1609182B" w14:textId="38391EE4" w:rsidR="00662DF6" w:rsidRDefault="005D665A" w:rsidP="005D665A">
            <w:pPr>
              <w:snapToGrid w:val="0"/>
              <w:rPr>
                <w:rFonts w:eastAsia="Yu Mincho"/>
                <w:sz w:val="18"/>
                <w:szCs w:val="18"/>
                <w:lang w:eastAsia="ja-JP"/>
              </w:rPr>
            </w:pPr>
            <w:r w:rsidRPr="005D665A">
              <w:rPr>
                <w:sz w:val="18"/>
                <w:szCs w:val="22"/>
              </w:rPr>
              <w:t>FFS: When to apply the minimum indication delay (e.g., when the newly indicated beam is different with the previously indicated beam)</w:t>
            </w:r>
          </w:p>
        </w:tc>
      </w:tr>
      <w:tr w:rsidR="00700A48" w14:paraId="6A406B24" w14:textId="77777777" w:rsidTr="00E0776C">
        <w:tc>
          <w:tcPr>
            <w:tcW w:w="1615" w:type="dxa"/>
          </w:tcPr>
          <w:p w14:paraId="0C1E1483" w14:textId="77777777" w:rsidR="00700A48" w:rsidRDefault="00700A48" w:rsidP="00E0776C">
            <w:pPr>
              <w:snapToGrid w:val="0"/>
              <w:rPr>
                <w:rFonts w:eastAsia="Yu Mincho"/>
                <w:sz w:val="18"/>
                <w:szCs w:val="18"/>
                <w:lang w:eastAsia="ja-JP"/>
              </w:rPr>
            </w:pPr>
          </w:p>
        </w:tc>
        <w:tc>
          <w:tcPr>
            <w:tcW w:w="8370" w:type="dxa"/>
          </w:tcPr>
          <w:p w14:paraId="7905B011" w14:textId="77777777" w:rsidR="00700A48" w:rsidRPr="005D665A" w:rsidRDefault="00700A48" w:rsidP="005D665A">
            <w:pPr>
              <w:snapToGrid w:val="0"/>
              <w:rPr>
                <w:sz w:val="18"/>
                <w:szCs w:val="22"/>
              </w:rPr>
            </w:pPr>
          </w:p>
        </w:tc>
      </w:tr>
    </w:tbl>
    <w:p w14:paraId="1E4BF546" w14:textId="6323EFED" w:rsidR="005A3D0B" w:rsidRPr="00963DD3" w:rsidRDefault="005A3D0B" w:rsidP="005A3D0B">
      <w:pPr>
        <w:snapToGrid w:val="0"/>
        <w:spacing w:after="120" w:line="288" w:lineRule="auto"/>
        <w:jc w:val="both"/>
        <w:rPr>
          <w:rFonts w:eastAsia="DengXian"/>
          <w:sz w:val="20"/>
          <w:szCs w:val="20"/>
          <w:lang w:eastAsia="zh-CN"/>
        </w:rPr>
      </w:pPr>
    </w:p>
    <w:p w14:paraId="17D77FD8" w14:textId="41503C4A" w:rsidR="002B4E66" w:rsidRDefault="002B4E66" w:rsidP="005A3D0B">
      <w:pPr>
        <w:snapToGrid w:val="0"/>
        <w:spacing w:after="120" w:line="288" w:lineRule="auto"/>
        <w:jc w:val="both"/>
        <w:rPr>
          <w:sz w:val="20"/>
          <w:szCs w:val="20"/>
        </w:rPr>
      </w:pPr>
    </w:p>
    <w:p w14:paraId="404A1D57" w14:textId="2D3E30ED" w:rsidR="005A3D0B" w:rsidRPr="008A559C" w:rsidRDefault="008A559C" w:rsidP="005A3D0B">
      <w:pPr>
        <w:pStyle w:val="ListParagraph"/>
        <w:numPr>
          <w:ilvl w:val="1"/>
          <w:numId w:val="1"/>
        </w:numPr>
        <w:snapToGrid w:val="0"/>
        <w:spacing w:after="120" w:line="288" w:lineRule="auto"/>
        <w:jc w:val="both"/>
        <w:rPr>
          <w:rFonts w:ascii="Times New Roman" w:hAnsi="Times New Roman" w:cs="Times New Roman"/>
          <w:sz w:val="28"/>
          <w:szCs w:val="20"/>
        </w:rPr>
      </w:pPr>
      <w:r>
        <w:rPr>
          <w:rFonts w:ascii="Times New Roman" w:hAnsi="Times New Roman" w:cs="Times New Roman"/>
          <w:sz w:val="28"/>
          <w:szCs w:val="20"/>
        </w:rPr>
        <w:t xml:space="preserve">  </w:t>
      </w:r>
      <w:r w:rsidR="005A3D0B" w:rsidRPr="008A559C">
        <w:rPr>
          <w:rFonts w:ascii="Times New Roman" w:hAnsi="Times New Roman" w:cs="Times New Roman"/>
          <w:sz w:val="28"/>
          <w:szCs w:val="20"/>
        </w:rPr>
        <w:t xml:space="preserve">Issue 6 (beam </w:t>
      </w:r>
      <w:r w:rsidR="00304B7E" w:rsidRPr="008A559C">
        <w:rPr>
          <w:rFonts w:ascii="Times New Roman" w:hAnsi="Times New Roman" w:cs="Times New Roman"/>
          <w:sz w:val="28"/>
          <w:szCs w:val="20"/>
        </w:rPr>
        <w:t>refinement/tracking</w:t>
      </w:r>
      <w:r w:rsidR="005A3D0B" w:rsidRPr="008A559C">
        <w:rPr>
          <w:rFonts w:ascii="Times New Roman" w:hAnsi="Times New Roman" w:cs="Times New Roman"/>
          <w:sz w:val="28"/>
          <w:szCs w:val="20"/>
        </w:rPr>
        <w:t>)</w:t>
      </w:r>
    </w:p>
    <w:p w14:paraId="27C3E7E0" w14:textId="5DF66546" w:rsidR="009439EC" w:rsidRPr="00F604D8" w:rsidRDefault="00F83114" w:rsidP="004A1842">
      <w:pPr>
        <w:snapToGrid w:val="0"/>
        <w:jc w:val="both"/>
        <w:rPr>
          <w:sz w:val="20"/>
          <w:szCs w:val="20"/>
        </w:rPr>
      </w:pPr>
      <w:r>
        <w:rPr>
          <w:b/>
          <w:sz w:val="20"/>
          <w:szCs w:val="20"/>
          <w:u w:val="single"/>
        </w:rPr>
        <w:t xml:space="preserve">(Initial) </w:t>
      </w:r>
      <w:r w:rsidR="007B7162" w:rsidRPr="00CB2E0B">
        <w:rPr>
          <w:b/>
          <w:sz w:val="20"/>
          <w:szCs w:val="20"/>
          <w:u w:val="single"/>
        </w:rPr>
        <w:t>Proposal 6.A</w:t>
      </w:r>
      <w:r w:rsidR="007B7162" w:rsidRPr="00CB2E0B">
        <w:rPr>
          <w:sz w:val="20"/>
          <w:szCs w:val="20"/>
        </w:rPr>
        <w:t xml:space="preserve">: </w:t>
      </w:r>
      <w:r w:rsidR="009439EC" w:rsidRPr="009439EC">
        <w:rPr>
          <w:rFonts w:eastAsia="SimSun"/>
          <w:sz w:val="20"/>
        </w:rPr>
        <w:t>Investigate and, if needed, specify the following enhancements for beam refinement/tracking in Rel.17:</w:t>
      </w:r>
    </w:p>
    <w:p w14:paraId="7E4FA466" w14:textId="4C2F8FC2" w:rsidR="00965A7A" w:rsidRPr="00A74804" w:rsidRDefault="009439EC" w:rsidP="00C70069">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A74804">
        <w:rPr>
          <w:rFonts w:ascii="Times New Roman" w:eastAsia="Gulim" w:hAnsi="Times New Roman" w:cs="Times New Roman"/>
          <w:sz w:val="20"/>
          <w:lang w:eastAsia="ko-KR"/>
        </w:rPr>
        <w:t>Group 1: Beam measurement and reporting enhancement</w:t>
      </w:r>
      <w:r w:rsidR="00965A7A" w:rsidRPr="00A74804">
        <w:rPr>
          <w:rFonts w:ascii="Times New Roman" w:eastAsia="Gulim" w:hAnsi="Times New Roman" w:cs="Times New Roman"/>
          <w:sz w:val="20"/>
          <w:lang w:eastAsia="ko-KR"/>
        </w:rPr>
        <w:t>, including</w:t>
      </w:r>
      <w:r w:rsidR="0087130F" w:rsidRPr="00A74804">
        <w:rPr>
          <w:rFonts w:ascii="Times New Roman" w:eastAsia="Gulim" w:hAnsi="Times New Roman" w:cs="Times New Roman"/>
          <w:sz w:val="20"/>
          <w:lang w:eastAsia="ko-KR"/>
        </w:rPr>
        <w:t xml:space="preserve"> </w:t>
      </w:r>
      <w:r w:rsidR="0087130F" w:rsidRPr="00A74804">
        <w:rPr>
          <w:rFonts w:ascii="Times New Roman" w:hAnsi="Times New Roman" w:cs="Times New Roman"/>
          <w:sz w:val="20"/>
          <w:szCs w:val="20"/>
          <w:lang w:eastAsia="ko-KR"/>
        </w:rPr>
        <w:t>Msg3/RO-based/MAC-CE-based beam reporting</w:t>
      </w:r>
    </w:p>
    <w:p w14:paraId="1AA994F3" w14:textId="13655443"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lastRenderedPageBreak/>
        <w:t>Group 2: Improving efficiency (latency and/or overhead) of beam refinement assuming the unified TCI framework (issue 1): </w:t>
      </w:r>
    </w:p>
    <w:p w14:paraId="2850A5AB" w14:textId="77777777"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t>Enabling joint DL TX and RX beam refinement/tracking (P2+P3) </w:t>
      </w:r>
    </w:p>
    <w:p w14:paraId="58F9C5A3"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6901C9">
        <w:rPr>
          <w:rFonts w:ascii="Times New Roman" w:eastAsia="Gulim" w:hAnsi="Times New Roman" w:cs="Times New Roman"/>
          <w:sz w:val="20"/>
          <w:lang w:eastAsia="ko-KR"/>
        </w:rPr>
        <w:t>Additional UE report to aid P1/P2/P3 related measurement/report configuration (triggering frequency or periodicity)</w:t>
      </w:r>
    </w:p>
    <w:p w14:paraId="64151B36" w14:textId="0B8AD883" w:rsidR="009439EC" w:rsidRPr="00965A7A" w:rsidRDefault="009439EC" w:rsidP="004A1842">
      <w:pPr>
        <w:pStyle w:val="ListParagraph"/>
        <w:numPr>
          <w:ilvl w:val="0"/>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 xml:space="preserve">Group 3: Beam management with reduced </w:t>
      </w:r>
      <w:r w:rsidR="00704977">
        <w:rPr>
          <w:rFonts w:ascii="Times New Roman" w:eastAsia="Gulim" w:hAnsi="Times New Roman" w:cs="Times New Roman"/>
          <w:sz w:val="20"/>
          <w:lang w:eastAsia="ko-KR"/>
        </w:rPr>
        <w:t xml:space="preserve">latency and </w:t>
      </w:r>
      <w:r w:rsidRPr="008F1797">
        <w:rPr>
          <w:rFonts w:ascii="Times New Roman" w:eastAsia="Gulim" w:hAnsi="Times New Roman" w:cs="Times New Roman"/>
          <w:sz w:val="20"/>
          <w:lang w:eastAsia="ko-KR"/>
        </w:rPr>
        <w:t>DL signaling assuming the unified TCI framework (issue 1)</w:t>
      </w:r>
      <w:r w:rsidRPr="00965A7A">
        <w:rPr>
          <w:rFonts w:ascii="Times New Roman" w:eastAsia="Gulim" w:hAnsi="Times New Roman" w:cs="Times New Roman"/>
          <w:sz w:val="20"/>
          <w:lang w:eastAsia="ko-KR"/>
        </w:rPr>
        <w:t>: </w:t>
      </w:r>
    </w:p>
    <w:p w14:paraId="2F778E16" w14:textId="2DEC6B53"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965A7A">
        <w:rPr>
          <w:rFonts w:ascii="Times New Roman" w:eastAsia="Gulim" w:hAnsi="Times New Roman" w:cs="Times New Roman"/>
          <w:sz w:val="20"/>
          <w:lang w:eastAsia="ko-KR"/>
        </w:rPr>
        <w:t>Dynamic beam update based on beam report (</w:t>
      </w:r>
      <w:r w:rsidR="00965A7A" w:rsidRPr="00965A7A">
        <w:rPr>
          <w:rFonts w:ascii="Times New Roman" w:eastAsia="Gulim" w:hAnsi="Times New Roman" w:cs="Times New Roman"/>
          <w:sz w:val="20"/>
          <w:lang w:eastAsia="ko-KR"/>
        </w:rPr>
        <w:t xml:space="preserve">with or </w:t>
      </w:r>
      <w:r w:rsidRPr="00965A7A">
        <w:rPr>
          <w:rFonts w:ascii="Times New Roman" w:eastAsia="Gulim" w:hAnsi="Times New Roman" w:cs="Times New Roman"/>
          <w:sz w:val="20"/>
          <w:lang w:eastAsia="ko-KR"/>
        </w:rPr>
        <w:t>without beam indication)</w:t>
      </w:r>
    </w:p>
    <w:p w14:paraId="10C099AD" w14:textId="77777777" w:rsidR="009439EC" w:rsidRPr="006901C9"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6901C9">
        <w:rPr>
          <w:rFonts w:ascii="Times New Roman" w:eastAsia="Gulim" w:hAnsi="Times New Roman" w:cs="Times New Roman"/>
          <w:sz w:val="20"/>
          <w:lang w:eastAsia="ko-KR"/>
        </w:rPr>
        <w:t>Dynamic beam measurement and report triggered by beam indication (without CSI-RS/CSI triggering)</w:t>
      </w:r>
    </w:p>
    <w:p w14:paraId="5DED95BD"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Configuring/indicating to UE multiple SSBs for beam tracking</w:t>
      </w:r>
    </w:p>
    <w:p w14:paraId="6483C0C2" w14:textId="77777777" w:rsidR="009439EC" w:rsidRPr="008F1797"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lang w:eastAsia="ko-KR"/>
        </w:rPr>
      </w:pPr>
      <w:r w:rsidRPr="008F1797">
        <w:rPr>
          <w:rFonts w:ascii="Times New Roman" w:eastAsia="Gulim" w:hAnsi="Times New Roman" w:cs="Times New Roman"/>
          <w:sz w:val="20"/>
          <w:lang w:eastAsia="ko-KR"/>
        </w:rPr>
        <w:t>Semi-static/pre-planned (RRC based) beam transition (for, e.g. isolated HST deployment)</w:t>
      </w:r>
    </w:p>
    <w:p w14:paraId="494AFD93" w14:textId="1CE95F99" w:rsidR="009439EC" w:rsidRPr="00965A7A" w:rsidRDefault="009439EC" w:rsidP="004A1842">
      <w:pPr>
        <w:pStyle w:val="ListParagraph"/>
        <w:numPr>
          <w:ilvl w:val="1"/>
          <w:numId w:val="13"/>
        </w:numPr>
        <w:snapToGrid w:val="0"/>
        <w:spacing w:after="0" w:line="240" w:lineRule="auto"/>
        <w:contextualSpacing w:val="0"/>
        <w:jc w:val="both"/>
        <w:rPr>
          <w:rFonts w:ascii="Times New Roman" w:hAnsi="Times New Roman" w:cs="Times New Roman"/>
          <w:sz w:val="20"/>
          <w:szCs w:val="20"/>
          <w:lang w:eastAsia="ko-KR"/>
        </w:rPr>
      </w:pPr>
      <w:r w:rsidRPr="00965A7A">
        <w:rPr>
          <w:rFonts w:ascii="Times New Roman" w:eastAsia="Gulim" w:hAnsi="Times New Roman" w:cs="Times New Roman"/>
          <w:sz w:val="10"/>
          <w:szCs w:val="14"/>
          <w:lang w:eastAsia="ko-KR"/>
        </w:rPr>
        <w:t> </w:t>
      </w:r>
      <w:r w:rsidRPr="00965A7A">
        <w:rPr>
          <w:rFonts w:ascii="Times New Roman" w:eastAsia="Gulim" w:hAnsi="Times New Roman" w:cs="Times New Roman"/>
          <w:sz w:val="20"/>
          <w:lang w:eastAsia="ko-KR"/>
        </w:rPr>
        <w:t xml:space="preserve">Reducing </w:t>
      </w:r>
      <w:r w:rsidRPr="00965A7A">
        <w:rPr>
          <w:rFonts w:ascii="Times New Roman" w:eastAsia="Gulim" w:hAnsi="Times New Roman" w:cs="Times New Roman"/>
          <w:sz w:val="20"/>
          <w:szCs w:val="20"/>
          <w:lang w:eastAsia="ko-KR"/>
        </w:rPr>
        <w:t>activation delay of TCI states (e.g. via storing QCL properties of a subset of source RSs for a time period</w:t>
      </w:r>
      <w:r w:rsidR="009A2CE2" w:rsidRPr="00965A7A">
        <w:rPr>
          <w:rFonts w:ascii="Times New Roman" w:eastAsia="Gulim" w:hAnsi="Times New Roman" w:cs="Times New Roman"/>
          <w:sz w:val="20"/>
          <w:szCs w:val="20"/>
          <w:lang w:eastAsia="ko-KR"/>
        </w:rPr>
        <w:t>, triggering temporary/aperiodic RS considering UE supported number of active TCI states</w:t>
      </w:r>
      <w:r w:rsidRPr="00965A7A">
        <w:rPr>
          <w:rFonts w:ascii="Times New Roman" w:eastAsia="Gulim" w:hAnsi="Times New Roman" w:cs="Times New Roman"/>
          <w:sz w:val="20"/>
          <w:szCs w:val="20"/>
          <w:lang w:eastAsia="ko-KR"/>
        </w:rPr>
        <w:t>)</w:t>
      </w:r>
    </w:p>
    <w:p w14:paraId="2D29B68A" w14:textId="0DE83E4D" w:rsidR="004A1842" w:rsidRPr="004A1842" w:rsidRDefault="004A1842" w:rsidP="004A1842">
      <w:pPr>
        <w:pStyle w:val="ListParagraph"/>
        <w:numPr>
          <w:ilvl w:val="0"/>
          <w:numId w:val="13"/>
        </w:numPr>
        <w:snapToGrid w:val="0"/>
        <w:spacing w:after="0" w:line="240" w:lineRule="auto"/>
        <w:contextualSpacing w:val="0"/>
        <w:jc w:val="both"/>
        <w:rPr>
          <w:rFonts w:ascii="Times New Roman" w:hAnsi="Times New Roman" w:cs="Times New Roman"/>
          <w:sz w:val="18"/>
          <w:lang w:eastAsia="ko-KR"/>
        </w:rPr>
      </w:pPr>
      <w:r w:rsidRPr="00965A7A">
        <w:rPr>
          <w:rFonts w:ascii="Times New Roman" w:eastAsia="Gulim" w:hAnsi="Times New Roman" w:cs="Times New Roman"/>
          <w:sz w:val="20"/>
        </w:rPr>
        <w:t xml:space="preserve">The scope of investigation (including down selection or combining) will be within and/or </w:t>
      </w:r>
      <w:r w:rsidRPr="004A1842">
        <w:rPr>
          <w:rFonts w:ascii="Times New Roman" w:eastAsia="Gulim" w:hAnsi="Times New Roman" w:cs="Times New Roman"/>
          <w:sz w:val="20"/>
        </w:rPr>
        <w:t>across the three groups. Consider the dependence on issue 1 and 3 (including their maturity) for the specification work on issue 6, if any</w:t>
      </w:r>
    </w:p>
    <w:p w14:paraId="177B7CAE" w14:textId="77777777" w:rsidR="005120F4" w:rsidRPr="009439EC" w:rsidRDefault="005120F4" w:rsidP="004A1842">
      <w:pPr>
        <w:snapToGrid w:val="0"/>
        <w:jc w:val="both"/>
        <w:rPr>
          <w:sz w:val="16"/>
          <w:szCs w:val="20"/>
        </w:rPr>
      </w:pPr>
    </w:p>
    <w:p w14:paraId="4A3ECFC7" w14:textId="77777777" w:rsidR="00B3522A" w:rsidRDefault="00B3522A" w:rsidP="00B3522A">
      <w:pPr>
        <w:rPr>
          <w:sz w:val="20"/>
        </w:rPr>
      </w:pPr>
    </w:p>
    <w:tbl>
      <w:tblPr>
        <w:tblStyle w:val="TableGrid"/>
        <w:tblW w:w="0" w:type="auto"/>
        <w:tblLook w:val="04A0" w:firstRow="1" w:lastRow="0" w:firstColumn="1" w:lastColumn="0" w:noHBand="0" w:noVBand="1"/>
      </w:tblPr>
      <w:tblGrid>
        <w:gridCol w:w="9926"/>
      </w:tblGrid>
      <w:tr w:rsidR="00E54420" w:rsidRPr="00E54420" w14:paraId="4929CAC0" w14:textId="77777777" w:rsidTr="008730DD">
        <w:tc>
          <w:tcPr>
            <w:tcW w:w="9926" w:type="dxa"/>
          </w:tcPr>
          <w:p w14:paraId="66B5E653" w14:textId="77777777" w:rsidR="00B3522A" w:rsidRPr="00E54420" w:rsidRDefault="00B3522A" w:rsidP="008730DD">
            <w:pPr>
              <w:snapToGrid w:val="0"/>
              <w:jc w:val="both"/>
              <w:rPr>
                <w:color w:val="3333FF"/>
                <w:sz w:val="20"/>
                <w:szCs w:val="20"/>
                <w:u w:val="single"/>
              </w:rPr>
            </w:pPr>
          </w:p>
          <w:p w14:paraId="6B51E09B" w14:textId="489DC2B6" w:rsidR="00B3522A" w:rsidRPr="00E54420" w:rsidRDefault="00B3522A" w:rsidP="008730DD">
            <w:pPr>
              <w:snapToGrid w:val="0"/>
              <w:jc w:val="both"/>
              <w:rPr>
                <w:color w:val="3333FF"/>
                <w:sz w:val="20"/>
                <w:szCs w:val="20"/>
              </w:rPr>
            </w:pPr>
            <w:r w:rsidRPr="00E54420">
              <w:rPr>
                <w:color w:val="3333FF"/>
                <w:sz w:val="20"/>
                <w:szCs w:val="20"/>
                <w:u w:val="single"/>
              </w:rPr>
              <w:t>Action</w:t>
            </w:r>
            <w:r w:rsidRPr="00E54420">
              <w:rPr>
                <w:color w:val="3333FF"/>
                <w:sz w:val="20"/>
                <w:szCs w:val="20"/>
              </w:rPr>
              <w:t>: Interested companies are encouraged to provide their inputs on</w:t>
            </w:r>
            <w:r w:rsidR="00372DF8">
              <w:rPr>
                <w:color w:val="3333FF"/>
                <w:sz w:val="20"/>
                <w:szCs w:val="20"/>
              </w:rPr>
              <w:t xml:space="preserve"> Proposal 6.A</w:t>
            </w:r>
            <w:r w:rsidR="00C56438" w:rsidRPr="00E54420">
              <w:rPr>
                <w:color w:val="3333FF"/>
                <w:sz w:val="20"/>
                <w:szCs w:val="20"/>
              </w:rPr>
              <w:t xml:space="preserve"> </w:t>
            </w:r>
          </w:p>
          <w:p w14:paraId="3F228E13" w14:textId="730B6D04" w:rsidR="00B3522A" w:rsidRPr="00E54420" w:rsidRDefault="00B3522A" w:rsidP="008730DD">
            <w:pPr>
              <w:snapToGrid w:val="0"/>
              <w:jc w:val="both"/>
              <w:rPr>
                <w:color w:val="3333FF"/>
                <w:sz w:val="20"/>
                <w:szCs w:val="20"/>
              </w:rPr>
            </w:pPr>
            <w:r w:rsidRPr="00E54420">
              <w:rPr>
                <w:color w:val="3333FF"/>
                <w:sz w:val="20"/>
                <w:szCs w:val="20"/>
                <w:u w:val="single"/>
              </w:rPr>
              <w:t>Goal:</w:t>
            </w:r>
            <w:r w:rsidRPr="00E54420">
              <w:rPr>
                <w:color w:val="3333FF"/>
                <w:sz w:val="20"/>
                <w:szCs w:val="20"/>
              </w:rPr>
              <w:t xml:space="preserve"> Arrive at an agreeable formulation of </w:t>
            </w:r>
            <w:r w:rsidR="00C56438" w:rsidRPr="00E54420">
              <w:rPr>
                <w:color w:val="3333FF"/>
                <w:sz w:val="20"/>
                <w:szCs w:val="20"/>
              </w:rPr>
              <w:t>Proposal 6.A</w:t>
            </w:r>
          </w:p>
          <w:p w14:paraId="2BB13ACE" w14:textId="77777777" w:rsidR="00B3522A" w:rsidRPr="00E54420" w:rsidRDefault="00B3522A" w:rsidP="008730DD">
            <w:pPr>
              <w:snapToGrid w:val="0"/>
              <w:jc w:val="both"/>
              <w:rPr>
                <w:color w:val="3333FF"/>
                <w:sz w:val="20"/>
                <w:szCs w:val="20"/>
              </w:rPr>
            </w:pPr>
          </w:p>
        </w:tc>
      </w:tr>
    </w:tbl>
    <w:p w14:paraId="289FD199" w14:textId="0ABC3C43" w:rsidR="00B3522A" w:rsidRDefault="00B3522A" w:rsidP="00B3522A">
      <w:pPr>
        <w:snapToGrid w:val="0"/>
        <w:jc w:val="both"/>
        <w:rPr>
          <w:sz w:val="20"/>
          <w:szCs w:val="20"/>
        </w:rPr>
      </w:pPr>
    </w:p>
    <w:p w14:paraId="562CE210" w14:textId="1D36F3F0" w:rsidR="00F83114" w:rsidRDefault="00655FD9" w:rsidP="00B3522A">
      <w:pPr>
        <w:snapToGrid w:val="0"/>
        <w:jc w:val="both"/>
        <w:rPr>
          <w:sz w:val="20"/>
          <w:szCs w:val="20"/>
        </w:rPr>
      </w:pPr>
      <w:r w:rsidRPr="00FE4C66">
        <w:rPr>
          <w:b/>
          <w:sz w:val="20"/>
          <w:szCs w:val="20"/>
          <w:u w:val="single"/>
        </w:rPr>
        <w:t>Observation</w:t>
      </w:r>
      <w:r>
        <w:rPr>
          <w:sz w:val="20"/>
          <w:szCs w:val="20"/>
        </w:rPr>
        <w:t>: Despite the majority support of the above proposal, some companies still raise the following concerns:</w:t>
      </w:r>
    </w:p>
    <w:p w14:paraId="428703FF" w14:textId="2156CAED" w:rsidR="00655FD9" w:rsidRDefault="00655FD9" w:rsidP="00FE4C66">
      <w:pPr>
        <w:pStyle w:val="ListParagraph"/>
        <w:numPr>
          <w:ilvl w:val="0"/>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De-prioritization relative </w:t>
      </w:r>
      <w:r w:rsidR="005E650A">
        <w:rPr>
          <w:rFonts w:ascii="Times New Roman" w:hAnsi="Times New Roman" w:cs="Times New Roman"/>
          <w:sz w:val="20"/>
          <w:szCs w:val="20"/>
        </w:rPr>
        <w:t>t</w:t>
      </w:r>
      <w:r>
        <w:rPr>
          <w:rFonts w:ascii="Times New Roman" w:hAnsi="Times New Roman" w:cs="Times New Roman"/>
          <w:sz w:val="20"/>
          <w:szCs w:val="20"/>
        </w:rPr>
        <w:t xml:space="preserve">o issues 1 to 5 (postpone starting time): </w:t>
      </w:r>
      <w:r w:rsidR="00FE4C66">
        <w:rPr>
          <w:rFonts w:ascii="Times New Roman" w:hAnsi="Times New Roman" w:cs="Times New Roman"/>
          <w:sz w:val="20"/>
          <w:szCs w:val="20"/>
        </w:rPr>
        <w:t>ZTE</w:t>
      </w:r>
      <w:r w:rsidR="009A2CE2">
        <w:rPr>
          <w:rFonts w:ascii="Times New Roman" w:hAnsi="Times New Roman" w:cs="Times New Roman"/>
          <w:sz w:val="20"/>
          <w:szCs w:val="20"/>
        </w:rPr>
        <w:t>, vivo</w:t>
      </w:r>
      <w:r w:rsidR="000F68CC">
        <w:rPr>
          <w:rFonts w:ascii="Times New Roman" w:hAnsi="Times New Roman" w:cs="Times New Roman"/>
          <w:sz w:val="20"/>
          <w:szCs w:val="20"/>
        </w:rPr>
        <w:t>, Huawei/HiSi</w:t>
      </w:r>
      <w:r w:rsidR="00965A7A">
        <w:rPr>
          <w:rFonts w:ascii="Times New Roman" w:hAnsi="Times New Roman" w:cs="Times New Roman"/>
          <w:sz w:val="20"/>
          <w:szCs w:val="20"/>
        </w:rPr>
        <w:t>, Nokia/NSB</w:t>
      </w:r>
    </w:p>
    <w:p w14:paraId="4ACD31C9" w14:textId="7925320E" w:rsidR="00655FD9" w:rsidRDefault="00655FD9" w:rsidP="00FE4C66">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Note: The last bullet already inevitably postpones any significant study/work before issues 1 and 3 progress toward maturity</w:t>
      </w:r>
    </w:p>
    <w:p w14:paraId="22FE4670" w14:textId="4915DF64" w:rsidR="00C70069" w:rsidRDefault="00C70069" w:rsidP="00C70069">
      <w:pPr>
        <w:pStyle w:val="ListParagraph"/>
        <w:numPr>
          <w:ilvl w:val="0"/>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Down scoping (reducing the number of items): </w:t>
      </w:r>
    </w:p>
    <w:p w14:paraId="6727CD07" w14:textId="7D9C8609" w:rsidR="00C70069" w:rsidRDefault="00C70069" w:rsidP="00C70069">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Remove group 1: LG (move to CE WI)</w:t>
      </w:r>
      <w:r w:rsidR="000F68CC">
        <w:rPr>
          <w:rFonts w:ascii="Times New Roman" w:hAnsi="Times New Roman" w:cs="Times New Roman"/>
          <w:sz w:val="20"/>
          <w:szCs w:val="20"/>
        </w:rPr>
        <w:t xml:space="preserve">, </w:t>
      </w:r>
      <w:r w:rsidR="008E4070">
        <w:rPr>
          <w:rFonts w:ascii="Times New Roman" w:hAnsi="Times New Roman" w:cs="Times New Roman"/>
          <w:sz w:val="20"/>
          <w:szCs w:val="20"/>
        </w:rPr>
        <w:t xml:space="preserve">Intel (move to CE WI), </w:t>
      </w:r>
      <w:r w:rsidR="000F68CC">
        <w:rPr>
          <w:rFonts w:ascii="Times New Roman" w:hAnsi="Times New Roman" w:cs="Times New Roman"/>
          <w:sz w:val="20"/>
          <w:szCs w:val="20"/>
        </w:rPr>
        <w:t>Huawei/HiSi</w:t>
      </w:r>
    </w:p>
    <w:p w14:paraId="0B6A989A" w14:textId="703BE78C" w:rsidR="00C70069" w:rsidRDefault="00C70069" w:rsidP="00C70069">
      <w:pPr>
        <w:pStyle w:val="ListParagraph"/>
        <w:numPr>
          <w:ilvl w:val="2"/>
          <w:numId w:val="37"/>
        </w:numPr>
        <w:snapToGrid w:val="0"/>
        <w:jc w:val="both"/>
        <w:rPr>
          <w:rFonts w:ascii="Times New Roman" w:hAnsi="Times New Roman" w:cs="Times New Roman"/>
          <w:sz w:val="20"/>
          <w:szCs w:val="20"/>
        </w:rPr>
      </w:pPr>
      <w:r>
        <w:rPr>
          <w:rFonts w:ascii="Times New Roman" w:hAnsi="Times New Roman" w:cs="Times New Roman"/>
          <w:sz w:val="20"/>
          <w:szCs w:val="20"/>
        </w:rPr>
        <w:t>Note: There will be some RAN level discussion on where to handle group 1 (FeMIMO vs. CE). But this is a RAN-level matter</w:t>
      </w:r>
    </w:p>
    <w:p w14:paraId="01A9480D" w14:textId="504E540F" w:rsidR="00C70069" w:rsidRDefault="00C70069" w:rsidP="00C70069">
      <w:pPr>
        <w:pStyle w:val="ListParagraph"/>
        <w:numPr>
          <w:ilvl w:val="1"/>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Choose only a subset of sub-items: </w:t>
      </w:r>
      <w:r w:rsidR="00953696">
        <w:rPr>
          <w:rFonts w:ascii="Times New Roman" w:hAnsi="Times New Roman" w:cs="Times New Roman"/>
          <w:sz w:val="20"/>
          <w:szCs w:val="20"/>
        </w:rPr>
        <w:t>OPPO</w:t>
      </w:r>
      <w:r w:rsidR="00965A7A">
        <w:rPr>
          <w:rFonts w:ascii="Times New Roman" w:hAnsi="Times New Roman" w:cs="Times New Roman"/>
          <w:sz w:val="20"/>
          <w:szCs w:val="20"/>
        </w:rPr>
        <w:t>, Nokia/NSB</w:t>
      </w:r>
    </w:p>
    <w:p w14:paraId="2D23A962" w14:textId="439ECEB2" w:rsidR="00C70069" w:rsidRPr="00FE4C66" w:rsidRDefault="00C70069" w:rsidP="00C70069">
      <w:pPr>
        <w:pStyle w:val="ListParagraph"/>
        <w:numPr>
          <w:ilvl w:val="2"/>
          <w:numId w:val="37"/>
        </w:numPr>
        <w:snapToGrid w:val="0"/>
        <w:jc w:val="both"/>
        <w:rPr>
          <w:rFonts w:ascii="Times New Roman" w:hAnsi="Times New Roman" w:cs="Times New Roman"/>
          <w:sz w:val="20"/>
          <w:szCs w:val="20"/>
        </w:rPr>
      </w:pPr>
      <w:r>
        <w:rPr>
          <w:rFonts w:ascii="Times New Roman" w:hAnsi="Times New Roman" w:cs="Times New Roman"/>
          <w:sz w:val="20"/>
          <w:szCs w:val="20"/>
        </w:rPr>
        <w:t xml:space="preserve">Note: </w:t>
      </w:r>
      <w:r w:rsidR="00B71661">
        <w:rPr>
          <w:rFonts w:ascii="Times New Roman" w:hAnsi="Times New Roman" w:cs="Times New Roman"/>
          <w:sz w:val="20"/>
          <w:szCs w:val="20"/>
        </w:rPr>
        <w:t xml:space="preserve">This can be a good starting point when the investigation work starts </w:t>
      </w:r>
    </w:p>
    <w:p w14:paraId="29926A9A" w14:textId="71106C09" w:rsidR="00655FD9" w:rsidRDefault="00655FD9" w:rsidP="00B3522A">
      <w:pPr>
        <w:snapToGrid w:val="0"/>
        <w:jc w:val="both"/>
        <w:rPr>
          <w:sz w:val="20"/>
          <w:szCs w:val="20"/>
        </w:rPr>
      </w:pPr>
    </w:p>
    <w:p w14:paraId="1E0D8A29" w14:textId="77777777" w:rsidR="00655FD9" w:rsidRDefault="00655FD9" w:rsidP="00B3522A">
      <w:pPr>
        <w:snapToGrid w:val="0"/>
        <w:jc w:val="both"/>
        <w:rPr>
          <w:sz w:val="20"/>
          <w:szCs w:val="20"/>
        </w:rPr>
      </w:pPr>
    </w:p>
    <w:p w14:paraId="1638A92F" w14:textId="1197AB56" w:rsidR="00B3522A" w:rsidRDefault="00B3522A" w:rsidP="00B3522A">
      <w:pPr>
        <w:pStyle w:val="Caption"/>
        <w:jc w:val="center"/>
        <w:rPr>
          <w:rFonts w:ascii="Times New Roman" w:hAnsi="Times New Roman" w:cs="Times New Roman"/>
        </w:rPr>
      </w:pPr>
      <w:r w:rsidRPr="00575FF2">
        <w:rPr>
          <w:rFonts w:ascii="Times New Roman" w:hAnsi="Times New Roman" w:cs="Times New Roman"/>
          <w:highlight w:val="red"/>
        </w:rPr>
        <w:t xml:space="preserve">Table </w:t>
      </w:r>
      <w:r w:rsidRPr="00575FF2">
        <w:rPr>
          <w:rFonts w:ascii="Times New Roman" w:hAnsi="Times New Roman" w:cs="Times New Roman"/>
          <w:highlight w:val="red"/>
        </w:rPr>
        <w:fldChar w:fldCharType="begin"/>
      </w:r>
      <w:r w:rsidRPr="00575FF2">
        <w:rPr>
          <w:rFonts w:ascii="Times New Roman" w:hAnsi="Times New Roman" w:cs="Times New Roman"/>
          <w:highlight w:val="red"/>
        </w:rPr>
        <w:instrText xml:space="preserve"> SEQ Table \* ARABIC </w:instrText>
      </w:r>
      <w:r w:rsidRPr="00575FF2">
        <w:rPr>
          <w:rFonts w:ascii="Times New Roman" w:hAnsi="Times New Roman" w:cs="Times New Roman"/>
          <w:highlight w:val="red"/>
        </w:rPr>
        <w:fldChar w:fldCharType="separate"/>
      </w:r>
      <w:r w:rsidR="007C7F15">
        <w:rPr>
          <w:rFonts w:ascii="Times New Roman" w:hAnsi="Times New Roman" w:cs="Times New Roman"/>
          <w:noProof/>
          <w:highlight w:val="red"/>
        </w:rPr>
        <w:t>5</w:t>
      </w:r>
      <w:r w:rsidRPr="00575FF2">
        <w:rPr>
          <w:rFonts w:ascii="Times New Roman" w:hAnsi="Times New Roman" w:cs="Times New Roman"/>
          <w:highlight w:val="red"/>
        </w:rPr>
        <w:fldChar w:fldCharType="end"/>
      </w:r>
      <w:r w:rsidRPr="00575FF2">
        <w:rPr>
          <w:rFonts w:ascii="Times New Roman" w:hAnsi="Times New Roman" w:cs="Times New Roman"/>
          <w:highlight w:val="red"/>
        </w:rPr>
        <w:t xml:space="preserve"> Additional inputs</w:t>
      </w:r>
      <w:r w:rsidRPr="002F6295">
        <w:rPr>
          <w:rFonts w:ascii="Times New Roman" w:hAnsi="Times New Roman" w:cs="Times New Roman"/>
          <w:highlight w:val="red"/>
        </w:rPr>
        <w:t xml:space="preserve"> </w:t>
      </w:r>
      <w:r>
        <w:rPr>
          <w:rFonts w:ascii="Times New Roman" w:hAnsi="Times New Roman" w:cs="Times New Roman"/>
          <w:highlight w:val="red"/>
        </w:rPr>
        <w:t>for round-</w:t>
      </w:r>
      <w:r w:rsidR="003B52D6">
        <w:rPr>
          <w:rFonts w:ascii="Times New Roman" w:hAnsi="Times New Roman" w:cs="Times New Roman"/>
          <w:highlight w:val="red"/>
        </w:rPr>
        <w:t>4</w:t>
      </w:r>
      <w:r w:rsidRPr="00192832">
        <w:rPr>
          <w:rFonts w:ascii="Times New Roman" w:hAnsi="Times New Roman" w:cs="Times New Roman"/>
          <w:highlight w:val="red"/>
        </w:rPr>
        <w:t xml:space="preserve"> discussion: proposal </w:t>
      </w:r>
      <w:r>
        <w:rPr>
          <w:rFonts w:ascii="Times New Roman" w:hAnsi="Times New Roman" w:cs="Times New Roman"/>
          <w:highlight w:val="red"/>
        </w:rPr>
        <w:t>6</w:t>
      </w:r>
      <w:r w:rsidRPr="00192832">
        <w:rPr>
          <w:rFonts w:ascii="Times New Roman" w:hAnsi="Times New Roman" w:cs="Times New Roman"/>
          <w:highlight w:val="red"/>
        </w:rPr>
        <w:t>.A</w:t>
      </w:r>
    </w:p>
    <w:tbl>
      <w:tblPr>
        <w:tblStyle w:val="TableGrid"/>
        <w:tblW w:w="9985" w:type="dxa"/>
        <w:tblLook w:val="04A0" w:firstRow="1" w:lastRow="0" w:firstColumn="1" w:lastColumn="0" w:noHBand="0" w:noVBand="1"/>
      </w:tblPr>
      <w:tblGrid>
        <w:gridCol w:w="1615"/>
        <w:gridCol w:w="8370"/>
      </w:tblGrid>
      <w:tr w:rsidR="00B3522A" w14:paraId="688A234B" w14:textId="77777777" w:rsidTr="008730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6BF384F" w14:textId="77777777" w:rsidR="00B3522A" w:rsidRDefault="00B3522A" w:rsidP="008730DD">
            <w:pPr>
              <w:snapToGrid w:val="0"/>
              <w:rPr>
                <w:rFonts w:eastAsia="SimSun"/>
                <w:b/>
                <w:sz w:val="18"/>
                <w:szCs w:val="18"/>
                <w:lang w:eastAsia="en-US"/>
              </w:rPr>
            </w:pPr>
            <w:r>
              <w:rPr>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DFE612" w14:textId="77777777" w:rsidR="00B3522A" w:rsidRDefault="00B3522A" w:rsidP="008730DD">
            <w:pPr>
              <w:snapToGrid w:val="0"/>
              <w:rPr>
                <w:b/>
                <w:sz w:val="18"/>
                <w:szCs w:val="18"/>
              </w:rPr>
            </w:pPr>
            <w:r>
              <w:rPr>
                <w:b/>
                <w:sz w:val="18"/>
                <w:szCs w:val="18"/>
              </w:rPr>
              <w:t>Input</w:t>
            </w:r>
          </w:p>
        </w:tc>
      </w:tr>
      <w:tr w:rsidR="00F137A8" w14:paraId="4BC6B5D3" w14:textId="77777777" w:rsidTr="008730DD">
        <w:tc>
          <w:tcPr>
            <w:tcW w:w="1615" w:type="dxa"/>
            <w:tcBorders>
              <w:top w:val="single" w:sz="4" w:space="0" w:color="auto"/>
              <w:left w:val="single" w:sz="4" w:space="0" w:color="auto"/>
              <w:bottom w:val="single" w:sz="4" w:space="0" w:color="auto"/>
              <w:right w:val="single" w:sz="4" w:space="0" w:color="auto"/>
            </w:tcBorders>
          </w:tcPr>
          <w:p w14:paraId="5C1B8452" w14:textId="626EDC9E" w:rsidR="00F137A8" w:rsidRPr="00D22AE8" w:rsidRDefault="00F137A8" w:rsidP="00D22AE8">
            <w:pPr>
              <w:snapToGrid w:val="0"/>
              <w:rPr>
                <w:rFonts w:eastAsia="DengXian"/>
                <w:sz w:val="18"/>
                <w:szCs w:val="18"/>
                <w:lang w:eastAsia="zh-CN"/>
              </w:rPr>
            </w:pPr>
            <w:r w:rsidRPr="00D22AE8">
              <w:rPr>
                <w:rFonts w:eastAsia="DengXi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6B0129C" w14:textId="4C8A3F9F" w:rsidR="00F137A8" w:rsidRPr="00D22AE8" w:rsidRDefault="00D22AE8" w:rsidP="00D22AE8">
            <w:pPr>
              <w:snapToGrid w:val="0"/>
              <w:rPr>
                <w:rFonts w:eastAsia="SimSun"/>
                <w:sz w:val="18"/>
                <w:szCs w:val="18"/>
              </w:rPr>
            </w:pPr>
            <w:r w:rsidRPr="00D22AE8">
              <w:rPr>
                <w:sz w:val="18"/>
                <w:szCs w:val="18"/>
              </w:rPr>
              <w:t xml:space="preserve">We do not agree that this proposal should be lower priority compared to other proposals in this WI. Based on agreed simulation assumptions, we have provided evaluations in </w:t>
            </w:r>
            <w:hyperlink r:id="rId11" w:history="1">
              <w:r w:rsidRPr="00D22AE8">
                <w:rPr>
                  <w:rStyle w:val="Hyperlink"/>
                  <w:color w:val="auto"/>
                  <w:sz w:val="18"/>
                  <w:szCs w:val="18"/>
                </w:rPr>
                <w:t>R1-2008977</w:t>
              </w:r>
            </w:hyperlink>
            <w:r w:rsidRPr="00D22AE8">
              <w:rPr>
                <w:sz w:val="18"/>
                <w:szCs w:val="18"/>
              </w:rPr>
              <w:t xml:space="preserve"> which show that gains from proposals covered in this section are </w:t>
            </w:r>
            <w:r w:rsidRPr="00D22AE8">
              <w:rPr>
                <w:sz w:val="18"/>
                <w:szCs w:val="18"/>
                <w:u w:val="single"/>
              </w:rPr>
              <w:t>much larger than many of the other features being discussed</w:t>
            </w:r>
            <w:r w:rsidRPr="00D22AE8">
              <w:rPr>
                <w:sz w:val="18"/>
                <w:szCs w:val="18"/>
              </w:rPr>
              <w:t>. Therefore, we don’t see why the proposals in this section cannot be discussed concurrently with other issues. Additionally, we do not think Group 1 needs to be discussed in MIMO since some aspects can be covered in Coverage Enhancement. Proposals in Group 2 and Group 3 should be discussed further.</w:t>
            </w:r>
          </w:p>
        </w:tc>
      </w:tr>
      <w:tr w:rsidR="00B3522A" w14:paraId="17E7CFA0" w14:textId="77777777" w:rsidTr="008730DD">
        <w:tc>
          <w:tcPr>
            <w:tcW w:w="1615" w:type="dxa"/>
            <w:tcBorders>
              <w:top w:val="single" w:sz="4" w:space="0" w:color="auto"/>
              <w:left w:val="single" w:sz="4" w:space="0" w:color="auto"/>
              <w:bottom w:val="single" w:sz="4" w:space="0" w:color="auto"/>
              <w:right w:val="single" w:sz="4" w:space="0" w:color="auto"/>
            </w:tcBorders>
          </w:tcPr>
          <w:p w14:paraId="1678DD86" w14:textId="5C096858" w:rsidR="00B3522A" w:rsidRPr="00D22AE8" w:rsidRDefault="004A1842" w:rsidP="00D22AE8">
            <w:pPr>
              <w:snapToGrid w:val="0"/>
              <w:rPr>
                <w:rFonts w:eastAsia="DengXian"/>
                <w:sz w:val="18"/>
                <w:szCs w:val="18"/>
                <w:lang w:eastAsia="zh-CN"/>
              </w:rPr>
            </w:pPr>
            <w:r w:rsidRPr="00D22AE8">
              <w:rPr>
                <w:rFonts w:eastAsia="DengXian"/>
                <w:sz w:val="18"/>
                <w:szCs w:val="18"/>
                <w:lang w:eastAsia="zh-CN"/>
              </w:rPr>
              <w:t>Huawei/HiSi</w:t>
            </w:r>
          </w:p>
        </w:tc>
        <w:tc>
          <w:tcPr>
            <w:tcW w:w="8370" w:type="dxa"/>
            <w:tcBorders>
              <w:top w:val="single" w:sz="4" w:space="0" w:color="auto"/>
              <w:left w:val="single" w:sz="4" w:space="0" w:color="auto"/>
              <w:bottom w:val="single" w:sz="4" w:space="0" w:color="auto"/>
              <w:right w:val="single" w:sz="4" w:space="0" w:color="auto"/>
            </w:tcBorders>
          </w:tcPr>
          <w:p w14:paraId="35D71906" w14:textId="4B8DFEB8" w:rsidR="00B3522A" w:rsidRPr="00D22AE8" w:rsidRDefault="004A1842" w:rsidP="00D22AE8">
            <w:pPr>
              <w:snapToGrid w:val="0"/>
              <w:rPr>
                <w:rFonts w:eastAsia="DengXian"/>
                <w:sz w:val="18"/>
                <w:szCs w:val="18"/>
                <w:lang w:eastAsia="zh-CN"/>
              </w:rPr>
            </w:pPr>
            <w:r w:rsidRPr="00D22AE8">
              <w:rPr>
                <w:rFonts w:eastAsia="SimSun"/>
                <w:sz w:val="18"/>
                <w:szCs w:val="18"/>
              </w:rPr>
              <w:t>Without removing Group 1 and establishing certain prioritization, we still prefer not to agree on Proposal 6.A in this meeting</w:t>
            </w:r>
          </w:p>
        </w:tc>
      </w:tr>
      <w:tr w:rsidR="00B3522A" w:rsidRPr="00B70F28" w14:paraId="4DC8BE19" w14:textId="77777777" w:rsidTr="008730DD">
        <w:tc>
          <w:tcPr>
            <w:tcW w:w="1615" w:type="dxa"/>
            <w:tcBorders>
              <w:top w:val="single" w:sz="4" w:space="0" w:color="auto"/>
              <w:left w:val="single" w:sz="4" w:space="0" w:color="auto"/>
              <w:bottom w:val="single" w:sz="4" w:space="0" w:color="auto"/>
              <w:right w:val="single" w:sz="4" w:space="0" w:color="auto"/>
            </w:tcBorders>
          </w:tcPr>
          <w:p w14:paraId="3314FBCD" w14:textId="5C358ED7" w:rsidR="00B3522A" w:rsidRPr="00D22AE8" w:rsidRDefault="004A1842" w:rsidP="00D22AE8">
            <w:pPr>
              <w:snapToGrid w:val="0"/>
              <w:rPr>
                <w:sz w:val="18"/>
                <w:szCs w:val="18"/>
              </w:rPr>
            </w:pPr>
            <w:r w:rsidRPr="00D22AE8">
              <w:rPr>
                <w:sz w:val="18"/>
                <w:szCs w:val="18"/>
              </w:rPr>
              <w:t>AT&amp;T</w:t>
            </w:r>
          </w:p>
        </w:tc>
        <w:tc>
          <w:tcPr>
            <w:tcW w:w="8370" w:type="dxa"/>
            <w:tcBorders>
              <w:top w:val="single" w:sz="4" w:space="0" w:color="auto"/>
              <w:left w:val="single" w:sz="4" w:space="0" w:color="auto"/>
              <w:bottom w:val="single" w:sz="4" w:space="0" w:color="auto"/>
              <w:right w:val="single" w:sz="4" w:space="0" w:color="auto"/>
            </w:tcBorders>
          </w:tcPr>
          <w:p w14:paraId="470CB6AC" w14:textId="6406710C" w:rsidR="00B3522A" w:rsidRPr="00D22AE8" w:rsidRDefault="004A1842" w:rsidP="00D22AE8">
            <w:pPr>
              <w:snapToGrid w:val="0"/>
              <w:rPr>
                <w:sz w:val="18"/>
                <w:szCs w:val="18"/>
              </w:rPr>
            </w:pPr>
            <w:r w:rsidRPr="00D22AE8">
              <w:rPr>
                <w:rFonts w:eastAsia="SimSun"/>
                <w:sz w:val="18"/>
                <w:szCs w:val="18"/>
              </w:rPr>
              <w:t>we do not agree to the prioritization at this meeting, or to remove group 1 from the discussion at this point. We believe that the FL proposal is a reasonable compromise to investigate and if needed specify enhancements for beam refinement and tracking in Rel. 17, taking into account the maturity of issues 1 and 3</w:t>
            </w:r>
          </w:p>
        </w:tc>
      </w:tr>
      <w:tr w:rsidR="00B3522A" w:rsidRPr="00B70F28" w14:paraId="684DDA9C" w14:textId="77777777" w:rsidTr="008730DD">
        <w:tc>
          <w:tcPr>
            <w:tcW w:w="1615" w:type="dxa"/>
            <w:tcBorders>
              <w:top w:val="single" w:sz="4" w:space="0" w:color="auto"/>
              <w:left w:val="single" w:sz="4" w:space="0" w:color="auto"/>
              <w:bottom w:val="single" w:sz="4" w:space="0" w:color="auto"/>
              <w:right w:val="single" w:sz="4" w:space="0" w:color="auto"/>
            </w:tcBorders>
          </w:tcPr>
          <w:p w14:paraId="2931A837" w14:textId="4A8A8E37" w:rsidR="00B3522A" w:rsidRPr="00D22AE8" w:rsidRDefault="004A1842" w:rsidP="00D22AE8">
            <w:pPr>
              <w:snapToGrid w:val="0"/>
              <w:rPr>
                <w:sz w:val="18"/>
                <w:szCs w:val="18"/>
              </w:rPr>
            </w:pPr>
            <w:r w:rsidRPr="00D22AE8">
              <w:rPr>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710F055E" w14:textId="608B7302" w:rsidR="00B3522A" w:rsidRPr="00D22AE8" w:rsidRDefault="004A1842" w:rsidP="00D22AE8">
            <w:pPr>
              <w:snapToGrid w:val="0"/>
              <w:jc w:val="both"/>
              <w:rPr>
                <w:sz w:val="18"/>
                <w:szCs w:val="18"/>
              </w:rPr>
            </w:pPr>
            <w:r w:rsidRPr="00D22AE8">
              <w:rPr>
                <w:sz w:val="18"/>
                <w:szCs w:val="18"/>
              </w:rPr>
              <w:t xml:space="preserve">On the last bullet, add: </w:t>
            </w:r>
            <w:r w:rsidRPr="00D22AE8">
              <w:rPr>
                <w:rFonts w:eastAsia="Gulim"/>
                <w:sz w:val="18"/>
                <w:szCs w:val="18"/>
              </w:rPr>
              <w:t>In addition, consider overlapping of scope with other WI/SI, e.g. coverage enhancement (CE).</w:t>
            </w:r>
          </w:p>
        </w:tc>
      </w:tr>
      <w:tr w:rsidR="00695350" w:rsidRPr="00B70F28" w14:paraId="613837C7" w14:textId="77777777" w:rsidTr="008730DD">
        <w:tc>
          <w:tcPr>
            <w:tcW w:w="1615" w:type="dxa"/>
            <w:tcBorders>
              <w:top w:val="single" w:sz="4" w:space="0" w:color="auto"/>
              <w:left w:val="single" w:sz="4" w:space="0" w:color="auto"/>
              <w:bottom w:val="single" w:sz="4" w:space="0" w:color="auto"/>
              <w:right w:val="single" w:sz="4" w:space="0" w:color="auto"/>
            </w:tcBorders>
          </w:tcPr>
          <w:p w14:paraId="0DC88F6E" w14:textId="103FDBBE" w:rsidR="00695350" w:rsidRPr="00D22AE8" w:rsidRDefault="00462E1D" w:rsidP="00D22AE8">
            <w:pPr>
              <w:snapToGrid w:val="0"/>
              <w:rPr>
                <w:rFonts w:eastAsia="SimSun"/>
                <w:sz w:val="18"/>
                <w:szCs w:val="18"/>
                <w:lang w:eastAsia="zh-CN"/>
              </w:rPr>
            </w:pPr>
            <w:r w:rsidRPr="00D22AE8">
              <w:rPr>
                <w:rFonts w:eastAsia="SimSu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20235DE5" w14:textId="33E6781B" w:rsidR="00462E1D" w:rsidRPr="00D22AE8" w:rsidRDefault="00462E1D" w:rsidP="00D22AE8">
            <w:pPr>
              <w:snapToGrid w:val="0"/>
              <w:rPr>
                <w:rFonts w:eastAsia="SimSun"/>
                <w:sz w:val="18"/>
                <w:szCs w:val="18"/>
              </w:rPr>
            </w:pPr>
            <w:r w:rsidRPr="00D22AE8">
              <w:rPr>
                <w:rFonts w:eastAsia="SimSun"/>
                <w:sz w:val="18"/>
                <w:szCs w:val="18"/>
              </w:rPr>
              <w:t>Regarding proposal 6.A, we support this proposal. To improve the efficiency (lower latency and lower overhead) of beam management we need to look at both beam refinement/tracking as well as beam indication. Beam indication is well covered by items 1 and 3. Item 6 covers improvements to beam refinement/tracking, which is the second leg to facilitate more efficient UL/DL beam management.</w:t>
            </w:r>
            <w:r w:rsidR="00D22AE8">
              <w:rPr>
                <w:rFonts w:eastAsia="SimSun"/>
                <w:sz w:val="18"/>
                <w:szCs w:val="18"/>
              </w:rPr>
              <w:t xml:space="preserve"> </w:t>
            </w:r>
            <w:r w:rsidRPr="00D22AE8">
              <w:rPr>
                <w:rFonts w:eastAsia="SimSun"/>
                <w:sz w:val="18"/>
                <w:szCs w:val="18"/>
              </w:rPr>
              <w:t>We support all 3 groups of proposal 6.A, we think that they should all be investigated.</w:t>
            </w:r>
          </w:p>
          <w:p w14:paraId="07D5D59D" w14:textId="77777777" w:rsidR="00462E1D" w:rsidRPr="00D22AE8" w:rsidRDefault="00462E1D" w:rsidP="00D22AE8">
            <w:pPr>
              <w:snapToGrid w:val="0"/>
              <w:rPr>
                <w:rFonts w:eastAsia="SimSun"/>
                <w:sz w:val="18"/>
                <w:szCs w:val="18"/>
              </w:rPr>
            </w:pPr>
            <w:r w:rsidRPr="00D22AE8">
              <w:rPr>
                <w:rFonts w:eastAsia="SimSun"/>
                <w:sz w:val="18"/>
                <w:szCs w:val="18"/>
              </w:rPr>
              <w:t> </w:t>
            </w:r>
          </w:p>
          <w:p w14:paraId="623332FE" w14:textId="31709D16" w:rsidR="00695350" w:rsidRPr="00D22AE8" w:rsidRDefault="00462E1D" w:rsidP="00D22AE8">
            <w:pPr>
              <w:snapToGrid w:val="0"/>
              <w:rPr>
                <w:rFonts w:eastAsia="SimSun"/>
                <w:sz w:val="18"/>
                <w:szCs w:val="18"/>
                <w:lang w:eastAsia="zh-CN"/>
              </w:rPr>
            </w:pPr>
            <w:r w:rsidRPr="00D22AE8">
              <w:rPr>
                <w:rFonts w:eastAsia="SimSun"/>
                <w:sz w:val="18"/>
                <w:szCs w:val="18"/>
              </w:rPr>
              <w:t>As a compromise, we can accept Jaehoon’s proposal to make the list of groups 2 and 3 as examples. However, we think that this investigation should be part of FeMIMO and not part of any other WI/SI given its strong relevance to MIMO</w:t>
            </w:r>
          </w:p>
        </w:tc>
      </w:tr>
      <w:tr w:rsidR="005C5179" w:rsidRPr="00B70F28" w14:paraId="57B88913" w14:textId="77777777" w:rsidTr="008730DD">
        <w:tc>
          <w:tcPr>
            <w:tcW w:w="1615" w:type="dxa"/>
            <w:tcBorders>
              <w:top w:val="single" w:sz="4" w:space="0" w:color="auto"/>
              <w:left w:val="single" w:sz="4" w:space="0" w:color="auto"/>
              <w:bottom w:val="single" w:sz="4" w:space="0" w:color="auto"/>
              <w:right w:val="single" w:sz="4" w:space="0" w:color="auto"/>
            </w:tcBorders>
          </w:tcPr>
          <w:p w14:paraId="206DC692" w14:textId="3C5B5718" w:rsidR="005C5179" w:rsidRPr="00D22AE8" w:rsidRDefault="00F137A8" w:rsidP="00D22AE8">
            <w:pPr>
              <w:snapToGrid w:val="0"/>
              <w:rPr>
                <w:rFonts w:eastAsia="Yu Mincho"/>
                <w:sz w:val="18"/>
                <w:szCs w:val="18"/>
                <w:lang w:eastAsia="ja-JP"/>
              </w:rPr>
            </w:pPr>
            <w:r w:rsidRPr="00D22AE8">
              <w:rPr>
                <w:rFonts w:eastAsia="Yu Mincho"/>
                <w:sz w:val="18"/>
                <w:szCs w:val="18"/>
                <w:lang w:eastAsia="ja-JP"/>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2E679B2B" w14:textId="6E3B2BAD" w:rsidR="005C5179" w:rsidRPr="00D22AE8" w:rsidRDefault="00F137A8" w:rsidP="00D22AE8">
            <w:pPr>
              <w:snapToGrid w:val="0"/>
              <w:rPr>
                <w:rFonts w:eastAsia="Yu Mincho"/>
                <w:sz w:val="18"/>
                <w:szCs w:val="18"/>
                <w:lang w:eastAsia="ja-JP"/>
              </w:rPr>
            </w:pPr>
            <w:r w:rsidRPr="00D22AE8">
              <w:rPr>
                <w:rFonts w:eastAsia="Times New Roman"/>
                <w:sz w:val="18"/>
                <w:szCs w:val="18"/>
              </w:rPr>
              <w:t>We think beam measurement and report should be a good aspect, but we think it is better not to restrict it for RACH. We think our focus should be more for connected mode UE</w:t>
            </w:r>
            <w:r w:rsidR="00026E17">
              <w:rPr>
                <w:rFonts w:eastAsia="Times New Roman"/>
                <w:sz w:val="18"/>
                <w:szCs w:val="18"/>
              </w:rPr>
              <w:t xml:space="preserve"> (remove </w:t>
            </w:r>
            <w:r w:rsidR="00372DF8">
              <w:rPr>
                <w:rFonts w:eastAsia="Times New Roman"/>
                <w:sz w:val="18"/>
                <w:szCs w:val="18"/>
              </w:rPr>
              <w:t>RACH, add AMC CE based reporting</w:t>
            </w:r>
            <w:r w:rsidR="00026E17">
              <w:rPr>
                <w:rFonts w:eastAsia="Times New Roman"/>
                <w:sz w:val="18"/>
                <w:szCs w:val="18"/>
              </w:rPr>
              <w:t>)</w:t>
            </w:r>
          </w:p>
        </w:tc>
      </w:tr>
      <w:tr w:rsidR="0017557A" w:rsidRPr="00B70F28" w14:paraId="18A1AFA2" w14:textId="77777777" w:rsidTr="008730DD">
        <w:tc>
          <w:tcPr>
            <w:tcW w:w="1615" w:type="dxa"/>
            <w:tcBorders>
              <w:top w:val="single" w:sz="4" w:space="0" w:color="auto"/>
              <w:left w:val="single" w:sz="4" w:space="0" w:color="auto"/>
              <w:bottom w:val="single" w:sz="4" w:space="0" w:color="auto"/>
              <w:right w:val="single" w:sz="4" w:space="0" w:color="auto"/>
            </w:tcBorders>
          </w:tcPr>
          <w:p w14:paraId="59A63210" w14:textId="6C607E85" w:rsidR="0017557A" w:rsidRPr="00711AFA" w:rsidRDefault="007B2F4B" w:rsidP="00711AFA">
            <w:pPr>
              <w:snapToGrid w:val="0"/>
              <w:rPr>
                <w:sz w:val="18"/>
                <w:szCs w:val="18"/>
              </w:rPr>
            </w:pPr>
            <w:r w:rsidRPr="00711AFA">
              <w:rPr>
                <w:sz w:val="18"/>
                <w:szCs w:val="18"/>
              </w:rPr>
              <w:t>OPPO</w:t>
            </w:r>
          </w:p>
        </w:tc>
        <w:tc>
          <w:tcPr>
            <w:tcW w:w="8370" w:type="dxa"/>
            <w:tcBorders>
              <w:top w:val="single" w:sz="4" w:space="0" w:color="auto"/>
              <w:left w:val="single" w:sz="4" w:space="0" w:color="auto"/>
              <w:bottom w:val="single" w:sz="4" w:space="0" w:color="auto"/>
              <w:right w:val="single" w:sz="4" w:space="0" w:color="auto"/>
            </w:tcBorders>
          </w:tcPr>
          <w:p w14:paraId="01768C8C" w14:textId="761C8FE6" w:rsidR="0017557A" w:rsidRPr="00711AFA" w:rsidRDefault="007B2F4B" w:rsidP="00711AFA">
            <w:pPr>
              <w:snapToGrid w:val="0"/>
              <w:rPr>
                <w:sz w:val="18"/>
                <w:szCs w:val="18"/>
              </w:rPr>
            </w:pPr>
            <w:r w:rsidRPr="00711AFA">
              <w:rPr>
                <w:sz w:val="18"/>
                <w:szCs w:val="18"/>
              </w:rPr>
              <w:t>Overall, the scope in this proposal is too wide.  Down-scoping is needed for reasonable workload. Please note we need to work other 5 big issues in this agenda that are supposed to be with higher priority than Issue 6. From our perspective, the following three items in this proposal have high priority for study, which could benefit the beam tracking:</w:t>
            </w:r>
          </w:p>
          <w:p w14:paraId="3BFA91F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Enabling joint DL TX and RX beam refinement/tracking (P2+P3) </w:t>
            </w:r>
          </w:p>
          <w:p w14:paraId="16BF09BA" w14:textId="77777777"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Additional UE report to aid P1/P2/P3 related measurement/report configuration (triggering frequency or periodicity)</w:t>
            </w:r>
          </w:p>
          <w:p w14:paraId="57DB7198" w14:textId="41E4FEF6" w:rsidR="007B2F4B" w:rsidRPr="00711AFA" w:rsidRDefault="007B2F4B" w:rsidP="00711AFA">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measurement and report triggered by beam indication (without CSI-RS/CSI triggering)</w:t>
            </w:r>
          </w:p>
        </w:tc>
      </w:tr>
      <w:tr w:rsidR="00844652" w:rsidRPr="00B70F28" w14:paraId="5B8716D9" w14:textId="77777777" w:rsidTr="008730DD">
        <w:tc>
          <w:tcPr>
            <w:tcW w:w="1615" w:type="dxa"/>
            <w:tcBorders>
              <w:top w:val="single" w:sz="4" w:space="0" w:color="auto"/>
              <w:left w:val="single" w:sz="4" w:space="0" w:color="auto"/>
              <w:bottom w:val="single" w:sz="4" w:space="0" w:color="auto"/>
              <w:right w:val="single" w:sz="4" w:space="0" w:color="auto"/>
            </w:tcBorders>
          </w:tcPr>
          <w:p w14:paraId="2E16288C" w14:textId="1A991017" w:rsidR="00844652" w:rsidRPr="00AF6F66" w:rsidRDefault="00AF6F66" w:rsidP="00695350">
            <w:pPr>
              <w:snapToGrid w:val="0"/>
              <w:rPr>
                <w:sz w:val="18"/>
                <w:szCs w:val="18"/>
              </w:rPr>
            </w:pPr>
            <w:r>
              <w:rPr>
                <w:rFonts w:hint="eastAsia"/>
                <w:sz w:val="18"/>
                <w:szCs w:val="18"/>
              </w:rPr>
              <w:t>LG</w:t>
            </w:r>
          </w:p>
        </w:tc>
        <w:tc>
          <w:tcPr>
            <w:tcW w:w="8370" w:type="dxa"/>
            <w:tcBorders>
              <w:top w:val="single" w:sz="4" w:space="0" w:color="auto"/>
              <w:left w:val="single" w:sz="4" w:space="0" w:color="auto"/>
              <w:bottom w:val="single" w:sz="4" w:space="0" w:color="auto"/>
              <w:right w:val="single" w:sz="4" w:space="0" w:color="auto"/>
            </w:tcBorders>
          </w:tcPr>
          <w:p w14:paraId="58DD8355" w14:textId="77777777" w:rsidR="00AF6F66" w:rsidRDefault="00AF6F66" w:rsidP="00AF6F66">
            <w:pPr>
              <w:snapToGrid w:val="0"/>
              <w:rPr>
                <w:sz w:val="18"/>
                <w:szCs w:val="18"/>
              </w:rPr>
            </w:pPr>
            <w:r>
              <w:rPr>
                <w:sz w:val="18"/>
                <w:szCs w:val="18"/>
              </w:rPr>
              <w:t>As suggested via email, we think that it is needed to add the following text:</w:t>
            </w:r>
          </w:p>
          <w:p w14:paraId="01C2330E" w14:textId="77777777" w:rsidR="00844652" w:rsidRDefault="00AF6F66" w:rsidP="00AF6F66">
            <w:pPr>
              <w:snapToGrid w:val="0"/>
              <w:rPr>
                <w:rFonts w:eastAsia="Gulim"/>
                <w:b/>
                <w:sz w:val="18"/>
                <w:szCs w:val="18"/>
              </w:rPr>
            </w:pPr>
            <w:r w:rsidRPr="00F26B4B">
              <w:rPr>
                <w:rFonts w:eastAsia="Gulim"/>
                <w:b/>
                <w:sz w:val="18"/>
                <w:szCs w:val="18"/>
              </w:rPr>
              <w:t>In addition, consider overlapping of scope with other WI/SI, e.g. coverage enhancement (CE).</w:t>
            </w:r>
          </w:p>
          <w:p w14:paraId="231E4699" w14:textId="16074DEC" w:rsidR="00C70069" w:rsidRPr="00F14EE4" w:rsidRDefault="00C70069" w:rsidP="00C70069">
            <w:pPr>
              <w:snapToGrid w:val="0"/>
              <w:rPr>
                <w:sz w:val="18"/>
                <w:szCs w:val="18"/>
              </w:rPr>
            </w:pPr>
            <w:r>
              <w:rPr>
                <w:sz w:val="18"/>
                <w:szCs w:val="18"/>
              </w:rPr>
              <w:t>[FL: At one company has some concern on this. Nevertheless this is a good point that should be raised and handled in RAN-level in December, not in RAN1]</w:t>
            </w:r>
          </w:p>
        </w:tc>
      </w:tr>
      <w:tr w:rsidR="00C90AC2" w:rsidRPr="00B70F28" w14:paraId="0BB101F3" w14:textId="77777777" w:rsidTr="008730DD">
        <w:tc>
          <w:tcPr>
            <w:tcW w:w="1615" w:type="dxa"/>
            <w:tcBorders>
              <w:top w:val="single" w:sz="4" w:space="0" w:color="auto"/>
              <w:left w:val="single" w:sz="4" w:space="0" w:color="auto"/>
              <w:bottom w:val="single" w:sz="4" w:space="0" w:color="auto"/>
              <w:right w:val="single" w:sz="4" w:space="0" w:color="auto"/>
            </w:tcBorders>
          </w:tcPr>
          <w:p w14:paraId="28481EDD" w14:textId="4824FC5A" w:rsidR="00C90AC2" w:rsidRPr="00F14EE4" w:rsidRDefault="00C90AC2" w:rsidP="00C90AC2">
            <w:pPr>
              <w:snapToGrid w:val="0"/>
              <w:rPr>
                <w:rFonts w:eastAsia="SimSu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4DF1D220" w14:textId="09CDFF19" w:rsidR="00C90AC2" w:rsidRDefault="00C90AC2" w:rsidP="00C90AC2">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still think that issue-6 should be postponed after </w:t>
            </w:r>
            <w:r w:rsidR="00FE0E99">
              <w:rPr>
                <w:rFonts w:eastAsia="SimSun"/>
                <w:sz w:val="18"/>
                <w:szCs w:val="18"/>
                <w:lang w:eastAsia="zh-CN"/>
              </w:rPr>
              <w:t>previous</w:t>
            </w:r>
            <w:r>
              <w:rPr>
                <w:rFonts w:eastAsia="SimSun"/>
                <w:sz w:val="18"/>
                <w:szCs w:val="18"/>
                <w:lang w:eastAsia="zh-CN"/>
              </w:rPr>
              <w:t xml:space="preserve"> five issues are stable considering the limited GTW and non-F2F meeting. So we suggest to copy the original bullet back.</w:t>
            </w:r>
          </w:p>
          <w:p w14:paraId="5116EFC3" w14:textId="77777777" w:rsidR="00C90AC2" w:rsidRDefault="00C90AC2" w:rsidP="00C90AC2">
            <w:pPr>
              <w:snapToGrid w:val="0"/>
              <w:rPr>
                <w:rFonts w:eastAsia="SimSun"/>
                <w:sz w:val="18"/>
                <w:szCs w:val="18"/>
                <w:lang w:eastAsia="zh-CN"/>
              </w:rPr>
            </w:pPr>
          </w:p>
          <w:p w14:paraId="71D4CC5D" w14:textId="77F8F962" w:rsidR="00C90AC2" w:rsidRPr="00F14EE4" w:rsidRDefault="00C90AC2" w:rsidP="00C90AC2">
            <w:pPr>
              <w:snapToGrid w:val="0"/>
              <w:rPr>
                <w:rFonts w:eastAsia="DengXian"/>
                <w:sz w:val="18"/>
                <w:szCs w:val="18"/>
                <w:lang w:eastAsia="zh-CN"/>
              </w:rPr>
            </w:pPr>
            <w:r w:rsidRPr="0040374B">
              <w:rPr>
                <w:rFonts w:eastAsia="DengXian"/>
                <w:sz w:val="18"/>
                <w:szCs w:val="18"/>
                <w:lang w:eastAsia="zh-CN"/>
              </w:rPr>
              <w:t xml:space="preserve">(Revised) Proposal 6.A: Investigate and, if needed, specify at least the following enhancements for beam refinement/tracking in Rel.17 </w:t>
            </w:r>
            <w:r w:rsidRPr="0040374B">
              <w:rPr>
                <w:rFonts w:eastAsia="DengXian"/>
                <w:color w:val="FF0000"/>
                <w:sz w:val="18"/>
                <w:szCs w:val="18"/>
                <w:highlight w:val="yellow"/>
                <w:lang w:eastAsia="zh-CN"/>
              </w:rPr>
              <w:t>(with lower priority than the other five issues and later starting point during the WI phase):</w:t>
            </w:r>
          </w:p>
        </w:tc>
      </w:tr>
      <w:tr w:rsidR="006547F3" w:rsidRPr="00B70F28" w14:paraId="5566AB4A" w14:textId="77777777" w:rsidTr="008730DD">
        <w:tc>
          <w:tcPr>
            <w:tcW w:w="1615" w:type="dxa"/>
            <w:tcBorders>
              <w:top w:val="single" w:sz="4" w:space="0" w:color="auto"/>
              <w:left w:val="single" w:sz="4" w:space="0" w:color="auto"/>
              <w:bottom w:val="single" w:sz="4" w:space="0" w:color="auto"/>
              <w:right w:val="single" w:sz="4" w:space="0" w:color="auto"/>
            </w:tcBorders>
          </w:tcPr>
          <w:p w14:paraId="6C8807B7" w14:textId="2EA6E8F8" w:rsidR="006547F3" w:rsidRPr="00700C0E" w:rsidRDefault="006547F3" w:rsidP="006547F3">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auto"/>
              <w:left w:val="single" w:sz="4" w:space="0" w:color="auto"/>
              <w:bottom w:val="single" w:sz="4" w:space="0" w:color="auto"/>
              <w:right w:val="single" w:sz="4" w:space="0" w:color="auto"/>
            </w:tcBorders>
          </w:tcPr>
          <w:p w14:paraId="399CF4C3" w14:textId="544449AF" w:rsidR="006547F3" w:rsidRPr="00700C0E" w:rsidRDefault="006547F3" w:rsidP="006547F3">
            <w:pPr>
              <w:snapToGrid w:val="0"/>
              <w:rPr>
                <w:rFonts w:eastAsia="DengXian"/>
                <w:sz w:val="18"/>
                <w:szCs w:val="18"/>
                <w:lang w:eastAsia="zh-CN"/>
              </w:rPr>
            </w:pPr>
            <w:r>
              <w:rPr>
                <w:rFonts w:eastAsia="Yu Mincho" w:hint="eastAsia"/>
                <w:sz w:val="18"/>
                <w:szCs w:val="18"/>
                <w:lang w:eastAsia="ja-JP"/>
              </w:rPr>
              <w:t xml:space="preserve">Support. </w:t>
            </w:r>
            <w:r w:rsidRPr="00D22AE8">
              <w:rPr>
                <w:rFonts w:eastAsia="SimSun"/>
                <w:sz w:val="18"/>
                <w:szCs w:val="18"/>
              </w:rPr>
              <w:t xml:space="preserve">We </w:t>
            </w:r>
            <w:r>
              <w:rPr>
                <w:rFonts w:eastAsia="SimSun"/>
                <w:sz w:val="18"/>
                <w:szCs w:val="18"/>
              </w:rPr>
              <w:t>agree to investigate</w:t>
            </w:r>
            <w:r w:rsidRPr="00D22AE8">
              <w:rPr>
                <w:rFonts w:eastAsia="SimSun"/>
                <w:sz w:val="18"/>
                <w:szCs w:val="18"/>
              </w:rPr>
              <w:t xml:space="preserve"> all 3 groups of proposal 6.A.</w:t>
            </w:r>
          </w:p>
        </w:tc>
      </w:tr>
      <w:tr w:rsidR="00963DD3" w:rsidRPr="00B70F28" w14:paraId="153E3025" w14:textId="77777777" w:rsidTr="008730DD">
        <w:tc>
          <w:tcPr>
            <w:tcW w:w="1615" w:type="dxa"/>
            <w:tcBorders>
              <w:top w:val="single" w:sz="4" w:space="0" w:color="auto"/>
              <w:left w:val="single" w:sz="4" w:space="0" w:color="auto"/>
              <w:bottom w:val="single" w:sz="4" w:space="0" w:color="auto"/>
              <w:right w:val="single" w:sz="4" w:space="0" w:color="auto"/>
            </w:tcBorders>
          </w:tcPr>
          <w:p w14:paraId="673B7916" w14:textId="1404F37C" w:rsidR="00963DD3" w:rsidRDefault="00963DD3" w:rsidP="00963DD3">
            <w:pPr>
              <w:snapToGrid w:val="0"/>
              <w:rPr>
                <w:rFonts w:eastAsia="Yu Mincho"/>
                <w:sz w:val="18"/>
                <w:szCs w:val="18"/>
                <w:lang w:eastAsia="ja-JP"/>
              </w:rPr>
            </w:pPr>
            <w:r>
              <w:rPr>
                <w:rFonts w:eastAsia="DengXian" w:hint="eastAsia"/>
                <w:sz w:val="18"/>
                <w:szCs w:val="18"/>
                <w:lang w:eastAsia="zh-CN"/>
              </w:rPr>
              <w:t>v</w:t>
            </w:r>
            <w:r>
              <w:rPr>
                <w:rFonts w:eastAsia="DengXi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1CFD8F3A" w14:textId="77777777" w:rsidR="00963DD3" w:rsidRDefault="00963DD3" w:rsidP="00963DD3">
            <w:pPr>
              <w:snapToGrid w:val="0"/>
              <w:rPr>
                <w:rFonts w:eastAsia="DengXian"/>
                <w:sz w:val="18"/>
                <w:szCs w:val="18"/>
                <w:lang w:eastAsia="zh-CN"/>
              </w:rPr>
            </w:pPr>
            <w:r>
              <w:rPr>
                <w:rFonts w:eastAsia="DengXian"/>
                <w:sz w:val="18"/>
                <w:szCs w:val="18"/>
                <w:lang w:eastAsia="zh-CN"/>
              </w:rPr>
              <w:t>Agree with ZTE and still prefer last version with clear definition of above issues with lower priority.</w:t>
            </w:r>
          </w:p>
          <w:p w14:paraId="466C59DE" w14:textId="77777777" w:rsidR="00963DD3" w:rsidRPr="0002427C" w:rsidRDefault="00963DD3" w:rsidP="00963DD3">
            <w:pPr>
              <w:snapToGrid w:val="0"/>
              <w:rPr>
                <w:rFonts w:eastAsia="DengXian"/>
                <w:sz w:val="18"/>
                <w:szCs w:val="18"/>
                <w:lang w:eastAsia="zh-CN"/>
              </w:rPr>
            </w:pPr>
            <w:r>
              <w:rPr>
                <w:rFonts w:eastAsia="DengXian" w:hint="eastAsia"/>
                <w:sz w:val="18"/>
                <w:szCs w:val="18"/>
                <w:lang w:eastAsia="zh-CN"/>
              </w:rPr>
              <w:t>R</w:t>
            </w:r>
            <w:r w:rsidRPr="0002427C">
              <w:rPr>
                <w:rFonts w:eastAsia="DengXian"/>
                <w:sz w:val="18"/>
                <w:szCs w:val="18"/>
                <w:lang w:eastAsia="zh-CN"/>
              </w:rPr>
              <w:t>egarding the following bullet</w:t>
            </w:r>
            <w:r>
              <w:rPr>
                <w:rFonts w:eastAsia="DengXian"/>
                <w:sz w:val="18"/>
                <w:szCs w:val="18"/>
                <w:lang w:eastAsia="zh-CN"/>
              </w:rPr>
              <w:t xml:space="preserve"> (as a lower priority issue for the purpose of later discussion)</w:t>
            </w:r>
            <w:r w:rsidRPr="0002427C">
              <w:rPr>
                <w:rFonts w:eastAsia="DengXian"/>
                <w:sz w:val="18"/>
                <w:szCs w:val="18"/>
                <w:lang w:eastAsia="zh-CN"/>
              </w:rPr>
              <w:t>, we would like to add the following examples:</w:t>
            </w:r>
          </w:p>
          <w:p w14:paraId="6FA12CBD" w14:textId="45C08386" w:rsidR="00963DD3" w:rsidRDefault="00963DD3" w:rsidP="00963DD3">
            <w:pPr>
              <w:snapToGrid w:val="0"/>
              <w:rPr>
                <w:rFonts w:eastAsia="Yu Mincho"/>
                <w:sz w:val="18"/>
                <w:szCs w:val="18"/>
                <w:lang w:eastAsia="ja-JP"/>
              </w:rPr>
            </w:pPr>
            <w:r w:rsidRPr="0002427C">
              <w:rPr>
                <w:rFonts w:eastAsia="Gulim"/>
                <w:sz w:val="18"/>
                <w:szCs w:val="18"/>
              </w:rPr>
              <w:t>Reducing activation delay of TCI states (e.g. via storing QCL properties of a subset of source RSs for a time period</w:t>
            </w:r>
            <w:r w:rsidRPr="0002427C">
              <w:rPr>
                <w:rFonts w:eastAsia="Gulim"/>
                <w:color w:val="FF0000"/>
                <w:sz w:val="18"/>
                <w:szCs w:val="18"/>
              </w:rPr>
              <w:t>, or via triggering temporary/aperiodic RS considering UE supported number of active TCI states</w:t>
            </w:r>
            <w:r w:rsidRPr="0002427C">
              <w:rPr>
                <w:rFonts w:eastAsia="Gulim"/>
                <w:sz w:val="18"/>
                <w:szCs w:val="18"/>
              </w:rPr>
              <w:t>)</w:t>
            </w:r>
          </w:p>
        </w:tc>
      </w:tr>
      <w:tr w:rsidR="0092626B" w:rsidRPr="00B70F28" w14:paraId="64FEFB32" w14:textId="77777777" w:rsidTr="008730DD">
        <w:tc>
          <w:tcPr>
            <w:tcW w:w="1615" w:type="dxa"/>
            <w:tcBorders>
              <w:top w:val="single" w:sz="4" w:space="0" w:color="auto"/>
              <w:left w:val="single" w:sz="4" w:space="0" w:color="auto"/>
              <w:bottom w:val="single" w:sz="4" w:space="0" w:color="auto"/>
              <w:right w:val="single" w:sz="4" w:space="0" w:color="auto"/>
            </w:tcBorders>
          </w:tcPr>
          <w:p w14:paraId="63BEDF13" w14:textId="70FE50CF" w:rsidR="0092626B" w:rsidRDefault="0092626B" w:rsidP="0092626B">
            <w:pPr>
              <w:snapToGrid w:val="0"/>
              <w:rPr>
                <w:rFonts w:eastAsia="DengXian"/>
                <w:sz w:val="18"/>
                <w:szCs w:val="18"/>
                <w:lang w:eastAsia="zh-CN"/>
              </w:rPr>
            </w:pPr>
            <w:r>
              <w:rPr>
                <w:rFonts w:eastAsia="SimSun"/>
                <w:sz w:val="18"/>
                <w:szCs w:val="18"/>
                <w:lang w:eastAsia="zh-CN"/>
              </w:rPr>
              <w:t>Ericsson</w:t>
            </w:r>
          </w:p>
        </w:tc>
        <w:tc>
          <w:tcPr>
            <w:tcW w:w="8370" w:type="dxa"/>
            <w:tcBorders>
              <w:top w:val="single" w:sz="4" w:space="0" w:color="auto"/>
              <w:left w:val="single" w:sz="4" w:space="0" w:color="auto"/>
              <w:bottom w:val="single" w:sz="4" w:space="0" w:color="auto"/>
              <w:right w:val="single" w:sz="4" w:space="0" w:color="auto"/>
            </w:tcBorders>
          </w:tcPr>
          <w:p w14:paraId="2C80D1D7" w14:textId="676F0391" w:rsidR="0092626B" w:rsidRDefault="0092626B" w:rsidP="0092626B">
            <w:pPr>
              <w:snapToGrid w:val="0"/>
              <w:rPr>
                <w:rFonts w:eastAsia="DengXian"/>
                <w:sz w:val="18"/>
                <w:szCs w:val="18"/>
                <w:lang w:eastAsia="zh-CN"/>
              </w:rPr>
            </w:pPr>
            <w:r>
              <w:rPr>
                <w:rFonts w:eastAsia="DengXian"/>
                <w:sz w:val="18"/>
                <w:szCs w:val="18"/>
                <w:lang w:eastAsia="zh-CN"/>
              </w:rPr>
              <w:t>Support to investigate these issues with priority: many of the issues are very important.</w:t>
            </w:r>
          </w:p>
        </w:tc>
      </w:tr>
      <w:tr w:rsidR="00AE4E58" w14:paraId="7CDD5F78" w14:textId="77777777" w:rsidTr="00AE4E58">
        <w:tc>
          <w:tcPr>
            <w:tcW w:w="1615" w:type="dxa"/>
          </w:tcPr>
          <w:p w14:paraId="48692BF8" w14:textId="77777777" w:rsidR="00AE4E58" w:rsidRDefault="00AE4E58" w:rsidP="00E0776C">
            <w:pPr>
              <w:snapToGrid w:val="0"/>
              <w:rPr>
                <w:rFonts w:eastAsia="DengXia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370" w:type="dxa"/>
          </w:tcPr>
          <w:p w14:paraId="05C8A137" w14:textId="77777777" w:rsidR="00AE4E58" w:rsidRDefault="00AE4E58" w:rsidP="00E0776C">
            <w:pPr>
              <w:snapToGrid w:val="0"/>
              <w:rPr>
                <w:rFonts w:eastAsia="DengXian"/>
                <w:sz w:val="18"/>
                <w:szCs w:val="18"/>
                <w:lang w:eastAsia="zh-CN"/>
              </w:rPr>
            </w:pPr>
            <w:r>
              <w:rPr>
                <w:rFonts w:eastAsia="SimSun"/>
                <w:sz w:val="18"/>
                <w:szCs w:val="18"/>
                <w:lang w:eastAsia="zh-CN"/>
              </w:rPr>
              <w:t xml:space="preserve">We still have concerns to agree on this mixed proposal, the scope of which is quite broad which may dilute the efforts on Issue 1 ~ 5, and some of them may not even be suitable for discussion in MIMO or RAN1 (e.g., RO, MSG3, activation delay). In our view, companies can study by themselves and the group can check the status later if time permits, with which there is no need to agree on this mixed proposal. If there is decent support on any single proposal, it can be discussed on a case-by-case manner, similar as TEI handling. </w:t>
            </w:r>
          </w:p>
        </w:tc>
      </w:tr>
      <w:tr w:rsidR="00A97A97" w14:paraId="4F3A8C49" w14:textId="77777777" w:rsidTr="00AE4E58">
        <w:tc>
          <w:tcPr>
            <w:tcW w:w="1615" w:type="dxa"/>
          </w:tcPr>
          <w:p w14:paraId="4E9B4697" w14:textId="06DBE8FC" w:rsidR="00A97A97" w:rsidRPr="00711AFA" w:rsidRDefault="00A97A97" w:rsidP="00A97A97">
            <w:pPr>
              <w:snapToGrid w:val="0"/>
              <w:rPr>
                <w:rFonts w:eastAsia="SimSun"/>
                <w:sz w:val="18"/>
                <w:szCs w:val="18"/>
                <w:lang w:eastAsia="zh-CN"/>
              </w:rPr>
            </w:pPr>
            <w:r w:rsidRPr="00711AFA">
              <w:rPr>
                <w:rFonts w:eastAsia="SimSun"/>
                <w:sz w:val="18"/>
                <w:szCs w:val="18"/>
                <w:lang w:eastAsia="zh-CN"/>
              </w:rPr>
              <w:t>InterDigital</w:t>
            </w:r>
          </w:p>
        </w:tc>
        <w:tc>
          <w:tcPr>
            <w:tcW w:w="8370" w:type="dxa"/>
          </w:tcPr>
          <w:p w14:paraId="3D85BEE0" w14:textId="77777777" w:rsidR="00A97A97" w:rsidRPr="00711AFA" w:rsidRDefault="00A97A97" w:rsidP="00A97A97">
            <w:pPr>
              <w:snapToGrid w:val="0"/>
              <w:rPr>
                <w:sz w:val="18"/>
                <w:szCs w:val="18"/>
              </w:rPr>
            </w:pPr>
            <w:r w:rsidRPr="00711AFA">
              <w:rPr>
                <w:sz w:val="18"/>
                <w:szCs w:val="18"/>
              </w:rPr>
              <w:t>We propose to update as follows:</w:t>
            </w:r>
          </w:p>
          <w:p w14:paraId="4EF85B1C" w14:textId="77777777" w:rsidR="00A97A97" w:rsidRPr="00711AFA" w:rsidRDefault="00A97A97" w:rsidP="00A97A97">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Group 3: Beam management with reduced DL signaling assuming the unified TCI framework (issue 1), </w:t>
            </w:r>
            <w:r w:rsidRPr="00711AFA">
              <w:rPr>
                <w:rFonts w:ascii="Times New Roman" w:eastAsia="Gulim" w:hAnsi="Times New Roman" w:cs="Times New Roman"/>
                <w:color w:val="FF0000"/>
                <w:sz w:val="18"/>
                <w:szCs w:val="18"/>
                <w:lang w:eastAsia="ko-KR"/>
              </w:rPr>
              <w:t>for example</w:t>
            </w:r>
            <w:r w:rsidRPr="00711AFA">
              <w:rPr>
                <w:rFonts w:ascii="Times New Roman" w:eastAsia="Gulim" w:hAnsi="Times New Roman" w:cs="Times New Roman"/>
                <w:sz w:val="18"/>
                <w:szCs w:val="18"/>
                <w:lang w:eastAsia="ko-KR"/>
              </w:rPr>
              <w:t>: </w:t>
            </w:r>
          </w:p>
          <w:p w14:paraId="35EFE540" w14:textId="6C9FEC98" w:rsidR="00A97A97" w:rsidRPr="00711AFA" w:rsidRDefault="00A97A97" w:rsidP="00A97A97">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Dynamic beam update based on beam report (</w:t>
            </w:r>
            <w:ins w:id="91" w:author="Young Woo Kwak" w:date="2020-11-11T13:17:00Z">
              <w:r w:rsidRPr="00711AFA">
                <w:rPr>
                  <w:rFonts w:ascii="Times New Roman" w:eastAsia="Gulim" w:hAnsi="Times New Roman" w:cs="Times New Roman"/>
                  <w:sz w:val="18"/>
                  <w:szCs w:val="18"/>
                  <w:lang w:eastAsia="ko-KR"/>
                </w:rPr>
                <w:t xml:space="preserve">with or </w:t>
              </w:r>
            </w:ins>
            <w:r w:rsidRPr="00711AFA">
              <w:rPr>
                <w:rFonts w:ascii="Times New Roman" w:eastAsia="Gulim" w:hAnsi="Times New Roman" w:cs="Times New Roman"/>
                <w:sz w:val="18"/>
                <w:szCs w:val="18"/>
                <w:lang w:eastAsia="ko-KR"/>
              </w:rPr>
              <w:t>without beam indication)</w:t>
            </w:r>
          </w:p>
        </w:tc>
      </w:tr>
      <w:tr w:rsidR="000F0D6F" w14:paraId="2846B04A" w14:textId="77777777" w:rsidTr="00AE4E58">
        <w:tc>
          <w:tcPr>
            <w:tcW w:w="1615" w:type="dxa"/>
          </w:tcPr>
          <w:p w14:paraId="78DD9333" w14:textId="2C05682A" w:rsidR="000F0D6F" w:rsidRDefault="000F0D6F" w:rsidP="000F0D6F">
            <w:pPr>
              <w:snapToGrid w:val="0"/>
              <w:rPr>
                <w:rFonts w:eastAsia="SimSun"/>
                <w:sz w:val="18"/>
                <w:szCs w:val="18"/>
                <w:lang w:eastAsia="zh-CN"/>
              </w:rPr>
            </w:pPr>
            <w:r>
              <w:rPr>
                <w:rFonts w:eastAsia="SimSun"/>
                <w:sz w:val="18"/>
                <w:szCs w:val="18"/>
                <w:lang w:eastAsia="zh-CN"/>
              </w:rPr>
              <w:t>Intel</w:t>
            </w:r>
          </w:p>
        </w:tc>
        <w:tc>
          <w:tcPr>
            <w:tcW w:w="8370" w:type="dxa"/>
          </w:tcPr>
          <w:p w14:paraId="6764FCE4" w14:textId="6679ED8B" w:rsidR="000F0D6F" w:rsidRDefault="000F0D6F" w:rsidP="000F0D6F">
            <w:pPr>
              <w:snapToGrid w:val="0"/>
              <w:rPr>
                <w:sz w:val="18"/>
                <w:szCs w:val="18"/>
              </w:rPr>
            </w:pPr>
            <w:r>
              <w:rPr>
                <w:sz w:val="18"/>
                <w:szCs w:val="18"/>
              </w:rPr>
              <w:t>The proposal is to investigate and if needed specify. Our understanding is that companies will bring results to justify the proposals. We think the current scope is good. However, we need to agree to concrete directions for investigation and therefore we suggest removing “</w:t>
            </w:r>
            <w:r w:rsidRPr="00B9770D">
              <w:rPr>
                <w:color w:val="FF0000"/>
                <w:sz w:val="18"/>
                <w:szCs w:val="18"/>
              </w:rPr>
              <w:t>for example</w:t>
            </w:r>
            <w:r>
              <w:rPr>
                <w:sz w:val="18"/>
                <w:szCs w:val="18"/>
              </w:rPr>
              <w:t>” from Group 2 and 3 main bullets.</w:t>
            </w:r>
          </w:p>
        </w:tc>
      </w:tr>
      <w:tr w:rsidR="00A97A97" w14:paraId="7C10DA85" w14:textId="77777777" w:rsidTr="00AE4E58">
        <w:tc>
          <w:tcPr>
            <w:tcW w:w="1615" w:type="dxa"/>
          </w:tcPr>
          <w:p w14:paraId="1E2A330C" w14:textId="717D5E95" w:rsidR="00A97A97" w:rsidRDefault="00A97A97" w:rsidP="00A97A97">
            <w:pPr>
              <w:snapToGrid w:val="0"/>
              <w:rPr>
                <w:rFonts w:eastAsia="SimSun"/>
                <w:sz w:val="18"/>
                <w:szCs w:val="18"/>
                <w:lang w:eastAsia="zh-CN"/>
              </w:rPr>
            </w:pPr>
            <w:r>
              <w:rPr>
                <w:rFonts w:hint="eastAsia"/>
                <w:sz w:val="18"/>
                <w:szCs w:val="18"/>
              </w:rPr>
              <w:t>N</w:t>
            </w:r>
            <w:r>
              <w:rPr>
                <w:sz w:val="18"/>
                <w:szCs w:val="18"/>
              </w:rPr>
              <w:t>okia/NSB</w:t>
            </w:r>
          </w:p>
        </w:tc>
        <w:tc>
          <w:tcPr>
            <w:tcW w:w="8370" w:type="dxa"/>
          </w:tcPr>
          <w:p w14:paraId="53F51419" w14:textId="71A260DA" w:rsidR="00A97A97" w:rsidRDefault="00A97A97" w:rsidP="00A97A97">
            <w:pPr>
              <w:snapToGrid w:val="0"/>
              <w:rPr>
                <w:rFonts w:eastAsia="SimSun"/>
                <w:sz w:val="18"/>
                <w:szCs w:val="18"/>
                <w:lang w:eastAsia="zh-CN"/>
              </w:rPr>
            </w:pPr>
            <w:r>
              <w:rPr>
                <w:rFonts w:hint="eastAsia"/>
                <w:sz w:val="18"/>
                <w:szCs w:val="18"/>
              </w:rPr>
              <w:t>W</w:t>
            </w:r>
            <w:r>
              <w:rPr>
                <w:sz w:val="18"/>
                <w:szCs w:val="18"/>
              </w:rPr>
              <w:t>e prefer to postpone the decision on proposal 6.A. This is low priority issue as captured in our perspective, and we didn’t have enough change to discuss the validity of this topic yet. We also agree to OPPO’s view that the scope is rather wide and needs further description.</w:t>
            </w:r>
          </w:p>
        </w:tc>
      </w:tr>
      <w:tr w:rsidR="00870FDC" w14:paraId="07063FC0" w14:textId="77777777" w:rsidTr="00E0776C">
        <w:tc>
          <w:tcPr>
            <w:tcW w:w="1615" w:type="dxa"/>
          </w:tcPr>
          <w:p w14:paraId="7014263C" w14:textId="77777777" w:rsidR="00870FDC" w:rsidRPr="00711AFA" w:rsidRDefault="00870FDC" w:rsidP="00E0776C">
            <w:pPr>
              <w:snapToGrid w:val="0"/>
              <w:rPr>
                <w:rFonts w:eastAsia="SimSun"/>
                <w:sz w:val="18"/>
                <w:szCs w:val="18"/>
                <w:lang w:eastAsia="zh-CN"/>
              </w:rPr>
            </w:pPr>
            <w:r w:rsidRPr="00711AFA">
              <w:rPr>
                <w:rFonts w:eastAsia="SimSun"/>
                <w:sz w:val="18"/>
                <w:szCs w:val="18"/>
                <w:lang w:eastAsia="zh-CN"/>
              </w:rPr>
              <w:t>Samsung2</w:t>
            </w:r>
          </w:p>
        </w:tc>
        <w:tc>
          <w:tcPr>
            <w:tcW w:w="8370" w:type="dxa"/>
          </w:tcPr>
          <w:p w14:paraId="500BCB19" w14:textId="77777777" w:rsidR="00870FDC" w:rsidRPr="00711AFA" w:rsidRDefault="00870FDC" w:rsidP="00E0776C">
            <w:pPr>
              <w:snapToGrid w:val="0"/>
              <w:rPr>
                <w:rFonts w:eastAsia="DengXian"/>
                <w:sz w:val="18"/>
                <w:szCs w:val="18"/>
                <w:lang w:eastAsia="zh-CN"/>
              </w:rPr>
            </w:pPr>
            <w:r w:rsidRPr="00711AFA">
              <w:rPr>
                <w:rFonts w:eastAsia="DengXian"/>
                <w:sz w:val="18"/>
                <w:szCs w:val="18"/>
                <w:lang w:eastAsia="zh-CN"/>
              </w:rPr>
              <w:t>We support this proposal. For group 1, beam reporting for RACH can be by MAC CE or L1 control, we just to reword group 1 as follows:</w:t>
            </w:r>
          </w:p>
          <w:p w14:paraId="6F7B6F4C" w14:textId="77777777" w:rsidR="00870FDC" w:rsidRPr="00711AFA" w:rsidRDefault="00870FDC" w:rsidP="00E0776C">
            <w:pPr>
              <w:pStyle w:val="ListParagraph"/>
              <w:numPr>
                <w:ilvl w:val="0"/>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z w:val="18"/>
                <w:szCs w:val="18"/>
                <w:lang w:eastAsia="ko-KR"/>
              </w:rPr>
              <w:t xml:space="preserve">Group 1: Beam measurement and reporting enhancement </w:t>
            </w:r>
            <w:r w:rsidRPr="00711AFA">
              <w:rPr>
                <w:rFonts w:ascii="Times New Roman" w:eastAsia="Gulim" w:hAnsi="Times New Roman" w:cs="Times New Roman"/>
                <w:strike/>
                <w:color w:val="0432FF"/>
                <w:sz w:val="18"/>
                <w:szCs w:val="18"/>
                <w:lang w:eastAsia="ko-KR"/>
              </w:rPr>
              <w:t>via RACH</w:t>
            </w:r>
            <w:r w:rsidRPr="00711AFA">
              <w:rPr>
                <w:rFonts w:ascii="Times New Roman" w:eastAsia="Gulim" w:hAnsi="Times New Roman" w:cs="Times New Roman"/>
                <w:sz w:val="18"/>
                <w:szCs w:val="18"/>
                <w:lang w:eastAsia="ko-KR"/>
              </w:rPr>
              <w:t xml:space="preserve"> </w:t>
            </w:r>
            <w:r w:rsidRPr="00711AFA">
              <w:rPr>
                <w:rFonts w:ascii="Times New Roman" w:eastAsia="Gulim" w:hAnsi="Times New Roman" w:cs="Times New Roman"/>
                <w:color w:val="00B050"/>
                <w:sz w:val="18"/>
                <w:szCs w:val="18"/>
                <w:lang w:eastAsia="ko-KR"/>
              </w:rPr>
              <w:t>for example:</w:t>
            </w:r>
          </w:p>
          <w:p w14:paraId="6D69A20E"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RACH Msg3 beam reporting</w:t>
            </w:r>
          </w:p>
          <w:p w14:paraId="087ADF36" w14:textId="77777777"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color w:val="00B050"/>
                <w:sz w:val="18"/>
                <w:szCs w:val="18"/>
                <w:lang w:eastAsia="ko-KR"/>
              </w:rPr>
            </w:pPr>
            <w:r w:rsidRPr="00711AFA">
              <w:rPr>
                <w:rFonts w:ascii="Times New Roman" w:hAnsi="Times New Roman" w:cs="Times New Roman"/>
                <w:color w:val="00B050"/>
                <w:sz w:val="18"/>
                <w:szCs w:val="18"/>
                <w:lang w:eastAsia="ko-KR"/>
              </w:rPr>
              <w:t>RO-based beam reporting</w:t>
            </w:r>
          </w:p>
          <w:p w14:paraId="487D3926" w14:textId="19681E0D" w:rsidR="00870FDC" w:rsidRPr="00711AFA" w:rsidRDefault="00870FDC" w:rsidP="00E0776C">
            <w:pPr>
              <w:pStyle w:val="ListParagraph"/>
              <w:numPr>
                <w:ilvl w:val="1"/>
                <w:numId w:val="13"/>
              </w:numPr>
              <w:snapToGrid w:val="0"/>
              <w:spacing w:after="0" w:line="240" w:lineRule="auto"/>
              <w:contextualSpacing w:val="0"/>
              <w:jc w:val="both"/>
              <w:rPr>
                <w:rFonts w:ascii="Times New Roman" w:hAnsi="Times New Roman" w:cs="Times New Roman"/>
                <w:sz w:val="18"/>
                <w:szCs w:val="18"/>
                <w:lang w:eastAsia="ko-KR"/>
              </w:rPr>
            </w:pPr>
            <w:r w:rsidRPr="00711AFA">
              <w:rPr>
                <w:rFonts w:ascii="Times New Roman" w:eastAsia="Gulim" w:hAnsi="Times New Roman" w:cs="Times New Roman"/>
                <w:strike/>
                <w:color w:val="00B050"/>
                <w:sz w:val="18"/>
                <w:szCs w:val="18"/>
                <w:lang w:eastAsia="ko-KR"/>
              </w:rPr>
              <w:t>(e.g.</w:t>
            </w:r>
            <w:r w:rsidRPr="00711AFA">
              <w:rPr>
                <w:rFonts w:ascii="Times New Roman" w:eastAsia="Gulim" w:hAnsi="Times New Roman" w:cs="Times New Roman"/>
                <w:color w:val="00B050"/>
                <w:sz w:val="18"/>
                <w:szCs w:val="18"/>
                <w:lang w:eastAsia="ko-KR"/>
              </w:rPr>
              <w:t xml:space="preserve"> </w:t>
            </w:r>
            <w:r w:rsidRPr="00711AFA">
              <w:rPr>
                <w:rFonts w:ascii="Times New Roman" w:eastAsia="Gulim" w:hAnsi="Times New Roman" w:cs="Times New Roman"/>
                <w:color w:val="0432FF"/>
                <w:sz w:val="18"/>
                <w:szCs w:val="18"/>
                <w:lang w:eastAsia="ko-KR"/>
              </w:rPr>
              <w:t xml:space="preserve">MAC CE based beam reporting, </w:t>
            </w:r>
            <w:r w:rsidRPr="00711AFA">
              <w:rPr>
                <w:rFonts w:ascii="Times New Roman" w:eastAsia="Gulim" w:hAnsi="Times New Roman" w:cs="Times New Roman"/>
                <w:strike/>
                <w:color w:val="00B050"/>
                <w:sz w:val="18"/>
                <w:szCs w:val="18"/>
                <w:lang w:eastAsia="ko-KR"/>
              </w:rPr>
              <w:t>RO for measurement and MSG3 for reporting)</w:t>
            </w:r>
          </w:p>
        </w:tc>
      </w:tr>
      <w:tr w:rsidR="0025028D" w14:paraId="23D09D66" w14:textId="77777777" w:rsidTr="00E0776C">
        <w:tc>
          <w:tcPr>
            <w:tcW w:w="1615" w:type="dxa"/>
          </w:tcPr>
          <w:p w14:paraId="419A041B" w14:textId="77777777" w:rsidR="0025028D" w:rsidRDefault="0025028D" w:rsidP="00E0776C">
            <w:pPr>
              <w:snapToGrid w:val="0"/>
              <w:rPr>
                <w:sz w:val="18"/>
                <w:szCs w:val="18"/>
              </w:rPr>
            </w:pPr>
            <w:r>
              <w:rPr>
                <w:sz w:val="18"/>
                <w:szCs w:val="18"/>
              </w:rPr>
              <w:t>AT&amp;T</w:t>
            </w:r>
          </w:p>
        </w:tc>
        <w:tc>
          <w:tcPr>
            <w:tcW w:w="8370" w:type="dxa"/>
          </w:tcPr>
          <w:p w14:paraId="4C9C50B2" w14:textId="77777777" w:rsidR="0025028D" w:rsidRDefault="0025028D" w:rsidP="00E0776C">
            <w:pPr>
              <w:snapToGrid w:val="0"/>
              <w:rPr>
                <w:sz w:val="18"/>
                <w:szCs w:val="18"/>
              </w:rPr>
            </w:pPr>
            <w:r>
              <w:rPr>
                <w:sz w:val="18"/>
                <w:szCs w:val="18"/>
              </w:rPr>
              <w:t xml:space="preserve">We support this proposal and think these issues are important to discuss to enhance the efficiency of beam management. We all agreed that these issues are lower priority compared to more high priority items like issue 1 for example, and they are rightly positioned as such in the FL summary. There is no need for prioritization at this meeting, and especially, there is no need to discard enhancement groups. The proposal is to investigate and if needed to specify, and we believe it is a very reasonable proposal. No need to add “for example” for group 2 and 3. </w:t>
            </w:r>
          </w:p>
        </w:tc>
      </w:tr>
      <w:tr w:rsidR="008F1797" w14:paraId="12AD5853" w14:textId="77777777" w:rsidTr="00E0776C">
        <w:tc>
          <w:tcPr>
            <w:tcW w:w="1615" w:type="dxa"/>
          </w:tcPr>
          <w:p w14:paraId="342E6354" w14:textId="77777777" w:rsidR="008F1797" w:rsidRDefault="008F1797" w:rsidP="00E0776C">
            <w:pPr>
              <w:snapToGrid w:val="0"/>
              <w:rPr>
                <w:sz w:val="18"/>
                <w:szCs w:val="18"/>
              </w:rPr>
            </w:pPr>
            <w:r>
              <w:rPr>
                <w:rFonts w:eastAsia="SimSun"/>
                <w:sz w:val="18"/>
                <w:szCs w:val="18"/>
                <w:lang w:eastAsia="zh-CN"/>
              </w:rPr>
              <w:t>FUTUREWEI</w:t>
            </w:r>
          </w:p>
        </w:tc>
        <w:tc>
          <w:tcPr>
            <w:tcW w:w="8370" w:type="dxa"/>
          </w:tcPr>
          <w:p w14:paraId="72A54F73" w14:textId="77777777" w:rsidR="008F1797" w:rsidRDefault="008F1797" w:rsidP="00E0776C">
            <w:pPr>
              <w:snapToGrid w:val="0"/>
              <w:rPr>
                <w:sz w:val="18"/>
                <w:szCs w:val="18"/>
              </w:rPr>
            </w:pPr>
            <w:r>
              <w:rPr>
                <w:sz w:val="18"/>
                <w:szCs w:val="18"/>
              </w:rPr>
              <w:t>Our view is that i</w:t>
            </w:r>
            <w:r w:rsidRPr="00674F41">
              <w:rPr>
                <w:sz w:val="18"/>
                <w:szCs w:val="18"/>
              </w:rPr>
              <w:t xml:space="preserve">t is ok to start specification work on </w:t>
            </w:r>
            <w:r>
              <w:rPr>
                <w:sz w:val="18"/>
                <w:szCs w:val="18"/>
              </w:rPr>
              <w:t>I</w:t>
            </w:r>
            <w:r w:rsidRPr="00674F41">
              <w:rPr>
                <w:sz w:val="18"/>
                <w:szCs w:val="18"/>
              </w:rPr>
              <w:t>ssue 6 later but we should continue study and no need to intentionally postpone.</w:t>
            </w:r>
            <w:r>
              <w:rPr>
                <w:sz w:val="18"/>
                <w:szCs w:val="18"/>
              </w:rPr>
              <w:t xml:space="preserve">  </w:t>
            </w:r>
            <w:r w:rsidRPr="003D2EB1">
              <w:rPr>
                <w:sz w:val="18"/>
                <w:szCs w:val="18"/>
              </w:rPr>
              <w:t>Some of the enhancements such as “Dynamic beam update based on beam report (without beam indication)” can be considered after Issue 1 and 3. Note that the beam training and tracking latency is a critical issue. We think some efforts are needed there in addition to DCI-based TCI update and beam indication. Otherwise, the end performance may still not be up to what we needed.</w:t>
            </w:r>
            <w:r w:rsidRPr="00674F41">
              <w:rPr>
                <w:sz w:val="18"/>
                <w:szCs w:val="18"/>
              </w:rPr>
              <w:t xml:space="preserve"> </w:t>
            </w:r>
          </w:p>
          <w:p w14:paraId="4AE5E8FC" w14:textId="77777777" w:rsidR="008F1797" w:rsidRDefault="008F1797" w:rsidP="00E0776C">
            <w:pPr>
              <w:snapToGrid w:val="0"/>
              <w:rPr>
                <w:sz w:val="18"/>
                <w:szCs w:val="18"/>
              </w:rPr>
            </w:pPr>
          </w:p>
          <w:p w14:paraId="24134791" w14:textId="7C8D4A02" w:rsidR="008F1797" w:rsidRDefault="008F1797" w:rsidP="00E0776C">
            <w:pPr>
              <w:snapToGrid w:val="0"/>
              <w:rPr>
                <w:sz w:val="18"/>
                <w:szCs w:val="18"/>
              </w:rPr>
            </w:pPr>
            <w:r>
              <w:rPr>
                <w:sz w:val="18"/>
                <w:szCs w:val="18"/>
              </w:rPr>
              <w:lastRenderedPageBreak/>
              <w:t>The schemes listed under Group 3 are not only with reduced DL signaling, but also with reduced latency.  Therefore we would like to add “with reduced latency” to Group 3, e.g., “</w:t>
            </w:r>
            <w:r w:rsidRPr="009439EC">
              <w:rPr>
                <w:rFonts w:eastAsia="Gulim"/>
                <w:sz w:val="20"/>
              </w:rPr>
              <w:t xml:space="preserve">Beam management with </w:t>
            </w:r>
            <w:r w:rsidRPr="004A59CE">
              <w:rPr>
                <w:rFonts w:eastAsia="Gulim"/>
                <w:color w:val="FF0000"/>
                <w:sz w:val="20"/>
                <w:u w:val="single"/>
              </w:rPr>
              <w:t>reduced latency and</w:t>
            </w:r>
            <w:r w:rsidRPr="004A59CE">
              <w:rPr>
                <w:rFonts w:eastAsia="Gulim"/>
                <w:color w:val="FF0000"/>
                <w:sz w:val="20"/>
              </w:rPr>
              <w:t xml:space="preserve"> </w:t>
            </w:r>
            <w:r w:rsidRPr="009439EC">
              <w:rPr>
                <w:rFonts w:eastAsia="Gulim"/>
                <w:sz w:val="20"/>
              </w:rPr>
              <w:t xml:space="preserve">reduced DL signaling </w:t>
            </w:r>
            <w:r>
              <w:rPr>
                <w:rFonts w:eastAsia="Gulim"/>
                <w:sz w:val="20"/>
              </w:rPr>
              <w:t>……”.</w:t>
            </w:r>
          </w:p>
        </w:tc>
      </w:tr>
      <w:tr w:rsidR="00EC30E3" w14:paraId="77D8D4EC" w14:textId="77777777" w:rsidTr="00E0776C">
        <w:trPr>
          <w:ins w:id="92" w:author="Yan Zhou" w:date="2020-11-11T14:45:00Z"/>
        </w:trPr>
        <w:tc>
          <w:tcPr>
            <w:tcW w:w="1615" w:type="dxa"/>
          </w:tcPr>
          <w:p w14:paraId="240AF52B" w14:textId="1C981809" w:rsidR="00EC30E3" w:rsidRDefault="00EC30E3" w:rsidP="00E0776C">
            <w:pPr>
              <w:snapToGrid w:val="0"/>
              <w:rPr>
                <w:ins w:id="93" w:author="Yan Zhou" w:date="2020-11-11T14:45:00Z"/>
                <w:rFonts w:eastAsia="SimSun"/>
                <w:sz w:val="18"/>
                <w:szCs w:val="18"/>
                <w:lang w:eastAsia="zh-CN"/>
              </w:rPr>
            </w:pPr>
            <w:r>
              <w:rPr>
                <w:rFonts w:eastAsia="SimSun"/>
                <w:sz w:val="18"/>
                <w:szCs w:val="18"/>
                <w:lang w:eastAsia="zh-CN"/>
              </w:rPr>
              <w:lastRenderedPageBreak/>
              <w:t>Qualcomm</w:t>
            </w:r>
          </w:p>
        </w:tc>
        <w:tc>
          <w:tcPr>
            <w:tcW w:w="8370" w:type="dxa"/>
          </w:tcPr>
          <w:p w14:paraId="536C2BCA" w14:textId="02505194" w:rsidR="00EC30E3" w:rsidRDefault="00EC30E3" w:rsidP="00E0776C">
            <w:pPr>
              <w:snapToGrid w:val="0"/>
              <w:rPr>
                <w:ins w:id="94" w:author="Yan Zhou" w:date="2020-11-11T14:45:00Z"/>
                <w:sz w:val="18"/>
                <w:szCs w:val="18"/>
              </w:rPr>
            </w:pPr>
            <w:r>
              <w:rPr>
                <w:sz w:val="18"/>
                <w:szCs w:val="18"/>
              </w:rPr>
              <w:t>We prefer to discuss issue 6 in parallel with other issues, at least those without dependency on other issues, e.g. issue 1 and 3.</w:t>
            </w:r>
          </w:p>
        </w:tc>
      </w:tr>
    </w:tbl>
    <w:p w14:paraId="44C0B0A6" w14:textId="77777777" w:rsidR="00B3522A" w:rsidRPr="00AE4E58" w:rsidRDefault="00B3522A" w:rsidP="00B3522A">
      <w:pPr>
        <w:snapToGrid w:val="0"/>
        <w:rPr>
          <w:bCs/>
          <w:sz w:val="20"/>
        </w:rPr>
      </w:pPr>
    </w:p>
    <w:p w14:paraId="3DCAAD79" w14:textId="49050816" w:rsidR="00EC1256" w:rsidRDefault="00EC1256" w:rsidP="00EC1256">
      <w:pPr>
        <w:snapToGrid w:val="0"/>
        <w:rPr>
          <w:sz w:val="20"/>
          <w:szCs w:val="20"/>
        </w:rPr>
      </w:pPr>
    </w:p>
    <w:p w14:paraId="2C172E97" w14:textId="15272197" w:rsidR="00246E13" w:rsidRDefault="00246E13" w:rsidP="00C7608F">
      <w:pPr>
        <w:snapToGrid w:val="0"/>
        <w:spacing w:after="60" w:line="288" w:lineRule="auto"/>
        <w:jc w:val="both"/>
        <w:rPr>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64A41219" w14:textId="2CF3B90A" w:rsidR="008A559C" w:rsidRPr="00947D56" w:rsidRDefault="008A559C" w:rsidP="008A559C">
      <w:pPr>
        <w:pStyle w:val="2222"/>
        <w:numPr>
          <w:ilvl w:val="0"/>
          <w:numId w:val="3"/>
        </w:numPr>
        <w:spacing w:after="60" w:line="288" w:lineRule="auto"/>
        <w:ind w:firstLineChars="0"/>
        <w:rPr>
          <w:rFonts w:cs="Times New Roman"/>
          <w:sz w:val="18"/>
          <w:szCs w:val="18"/>
          <w:lang w:val="en-US" w:eastAsia="ko-KR"/>
        </w:rPr>
      </w:pPr>
      <w:bookmarkStart w:id="95" w:name="_Ref55943187"/>
      <w:bookmarkStart w:id="96" w:name="_Ref47994488"/>
      <w:r>
        <w:rPr>
          <w:rFonts w:cs="Times New Roman"/>
          <w:sz w:val="18"/>
          <w:szCs w:val="18"/>
          <w:lang w:val="en-US" w:eastAsia="ko-KR"/>
        </w:rPr>
        <w:t>R1-2009574</w:t>
      </w:r>
      <w:r w:rsidRPr="003B6558">
        <w:rPr>
          <w:rFonts w:cs="Times New Roman"/>
          <w:sz w:val="18"/>
          <w:szCs w:val="18"/>
          <w:lang w:val="en-US" w:eastAsia="ko-KR"/>
        </w:rPr>
        <w:tab/>
      </w:r>
      <w:r>
        <w:rPr>
          <w:rFonts w:cs="Times New Roman"/>
          <w:sz w:val="18"/>
          <w:szCs w:val="18"/>
        </w:rPr>
        <w:t>Moderator summary#3</w:t>
      </w:r>
      <w:r w:rsidRPr="003B6558">
        <w:rPr>
          <w:rFonts w:cs="Times New Roman"/>
          <w:sz w:val="18"/>
          <w:szCs w:val="18"/>
        </w:rPr>
        <w:t xml:space="preserve">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bookmarkEnd w:id="95"/>
    </w:p>
    <w:p w14:paraId="6C04AA04" w14:textId="13A820E5" w:rsidR="00C638EB" w:rsidRPr="00947D56" w:rsidRDefault="00C638EB" w:rsidP="00C638EB">
      <w:pPr>
        <w:pStyle w:val="2222"/>
        <w:numPr>
          <w:ilvl w:val="0"/>
          <w:numId w:val="3"/>
        </w:numPr>
        <w:spacing w:after="60" w:line="288" w:lineRule="auto"/>
        <w:ind w:firstLineChars="0"/>
        <w:rPr>
          <w:rFonts w:cs="Times New Roman"/>
          <w:sz w:val="18"/>
          <w:szCs w:val="18"/>
          <w:lang w:val="en-US" w:eastAsia="ko-KR"/>
        </w:rPr>
      </w:pPr>
      <w:r>
        <w:rPr>
          <w:rFonts w:cs="Times New Roman"/>
          <w:sz w:val="18"/>
          <w:szCs w:val="18"/>
          <w:lang w:val="en-US" w:eastAsia="ko-KR"/>
        </w:rPr>
        <w:t>R1-2009499</w:t>
      </w:r>
      <w:r w:rsidRPr="003B6558">
        <w:rPr>
          <w:rFonts w:cs="Times New Roman"/>
          <w:sz w:val="18"/>
          <w:szCs w:val="18"/>
          <w:lang w:val="en-US" w:eastAsia="ko-KR"/>
        </w:rPr>
        <w:tab/>
      </w:r>
      <w:r w:rsidRPr="003B6558">
        <w:rPr>
          <w:rFonts w:cs="Times New Roman"/>
          <w:sz w:val="18"/>
          <w:szCs w:val="18"/>
        </w:rPr>
        <w:t>Moderator summary#2 for multi-beam enhancement</w:t>
      </w:r>
      <w:r w:rsidRPr="003B6558">
        <w:rPr>
          <w:rFonts w:cs="Times New Roman"/>
          <w:sz w:val="18"/>
          <w:szCs w:val="18"/>
          <w:lang w:val="en-US" w:eastAsia="ko-KR"/>
        </w:rPr>
        <w:t xml:space="preserve"> </w:t>
      </w:r>
      <w:r>
        <w:rPr>
          <w:rFonts w:cs="Times New Roman"/>
          <w:sz w:val="18"/>
          <w:szCs w:val="18"/>
          <w:lang w:val="en-US" w:eastAsia="ko-KR"/>
        </w:rPr>
        <w:tab/>
      </w:r>
      <w:r w:rsidRPr="003B6558">
        <w:rPr>
          <w:rFonts w:cs="Times New Roman"/>
          <w:sz w:val="18"/>
          <w:szCs w:val="18"/>
          <w:lang w:val="en-US" w:eastAsia="ko-KR"/>
        </w:rPr>
        <w:t>Moderator (Samsung)</w:t>
      </w:r>
    </w:p>
    <w:p w14:paraId="65D11D21" w14:textId="43969087" w:rsidR="00EF0075" w:rsidRPr="0039763A" w:rsidRDefault="00947D56" w:rsidP="00C638EB">
      <w:pPr>
        <w:pStyle w:val="2222"/>
        <w:numPr>
          <w:ilvl w:val="0"/>
          <w:numId w:val="3"/>
        </w:numPr>
        <w:spacing w:after="60" w:line="288" w:lineRule="auto"/>
        <w:ind w:firstLineChars="0"/>
        <w:rPr>
          <w:rFonts w:cs="Times New Roman"/>
          <w:color w:val="000000" w:themeColor="text1"/>
          <w:sz w:val="20"/>
        </w:rPr>
      </w:pPr>
      <w:r>
        <w:rPr>
          <w:rFonts w:cs="Times New Roman"/>
          <w:sz w:val="18"/>
          <w:szCs w:val="18"/>
          <w:lang w:val="en-US" w:eastAsia="ko-KR"/>
        </w:rPr>
        <w:t>R1-</w:t>
      </w:r>
      <w:r w:rsidRPr="003B6558">
        <w:rPr>
          <w:rFonts w:cs="Times New Roman"/>
          <w:sz w:val="18"/>
          <w:szCs w:val="18"/>
          <w:lang w:val="en-US" w:eastAsia="ko-KR"/>
        </w:rPr>
        <w:t>2008147</w:t>
      </w:r>
      <w:r w:rsidRPr="003B6558">
        <w:rPr>
          <w:rFonts w:cs="Times New Roman"/>
          <w:sz w:val="18"/>
          <w:szCs w:val="18"/>
          <w:lang w:val="en-US" w:eastAsia="ko-KR"/>
        </w:rPr>
        <w:tab/>
      </w:r>
      <w:r w:rsidR="00C638EB">
        <w:rPr>
          <w:rFonts w:cs="Times New Roman"/>
          <w:sz w:val="18"/>
          <w:szCs w:val="18"/>
        </w:rPr>
        <w:t>Moderator summary#1</w:t>
      </w:r>
      <w:r w:rsidR="003B6558" w:rsidRPr="003B6558">
        <w:rPr>
          <w:rFonts w:cs="Times New Roman"/>
          <w:sz w:val="18"/>
          <w:szCs w:val="18"/>
        </w:rPr>
        <w:t xml:space="preserve"> for multi-beam enhancement</w:t>
      </w:r>
      <w:r w:rsidR="003B6558" w:rsidRPr="003B6558">
        <w:rPr>
          <w:rFonts w:cs="Times New Roman"/>
          <w:sz w:val="18"/>
          <w:szCs w:val="18"/>
          <w:lang w:val="en-US" w:eastAsia="ko-KR"/>
        </w:rPr>
        <w:t xml:space="preserve"> </w:t>
      </w:r>
      <w:r w:rsidR="003B6558">
        <w:rPr>
          <w:rFonts w:cs="Times New Roman"/>
          <w:sz w:val="18"/>
          <w:szCs w:val="18"/>
          <w:lang w:val="en-US" w:eastAsia="ko-KR"/>
        </w:rPr>
        <w:tab/>
      </w:r>
      <w:r w:rsidRPr="003B6558">
        <w:rPr>
          <w:rFonts w:cs="Times New Roman"/>
          <w:sz w:val="18"/>
          <w:szCs w:val="18"/>
          <w:lang w:val="en-US" w:eastAsia="ko-KR"/>
        </w:rPr>
        <w:t>Moderator (Samsung)</w:t>
      </w:r>
      <w:bookmarkEnd w:id="96"/>
      <w:r w:rsidR="00C638EB" w:rsidRPr="0039763A">
        <w:rPr>
          <w:rFonts w:cs="Times New Roman"/>
          <w:color w:val="000000" w:themeColor="text1"/>
          <w:sz w:val="20"/>
        </w:rPr>
        <w:t xml:space="preserve"> </w:t>
      </w: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49A7" w14:textId="77777777" w:rsidR="00740628" w:rsidRDefault="00740628" w:rsidP="00FE429F">
      <w:r>
        <w:separator/>
      </w:r>
    </w:p>
  </w:endnote>
  <w:endnote w:type="continuationSeparator" w:id="0">
    <w:p w14:paraId="52D6D14C" w14:textId="77777777" w:rsidR="00740628" w:rsidRDefault="00740628"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Gulim">
    <w:altName w:val="Malgun Gothic"/>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5876C" w14:textId="77777777" w:rsidR="00740628" w:rsidRDefault="00740628" w:rsidP="00FE429F">
      <w:r>
        <w:separator/>
      </w:r>
    </w:p>
  </w:footnote>
  <w:footnote w:type="continuationSeparator" w:id="0">
    <w:p w14:paraId="0A10715F" w14:textId="77777777" w:rsidR="00740628" w:rsidRDefault="00740628"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61D2"/>
    <w:multiLevelType w:val="hybridMultilevel"/>
    <w:tmpl w:val="9E6C2D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2DC54E3"/>
    <w:multiLevelType w:val="hybridMultilevel"/>
    <w:tmpl w:val="88BE5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7326F"/>
    <w:multiLevelType w:val="hybridMultilevel"/>
    <w:tmpl w:val="1ED2C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4" w15:restartNumberingAfterBreak="0">
    <w:nsid w:val="0C486378"/>
    <w:multiLevelType w:val="hybridMultilevel"/>
    <w:tmpl w:val="5C58F4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60F61E5"/>
    <w:multiLevelType w:val="hybridMultilevel"/>
    <w:tmpl w:val="909C4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94412"/>
    <w:multiLevelType w:val="hybridMultilevel"/>
    <w:tmpl w:val="21BE00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D167F07"/>
    <w:multiLevelType w:val="hybridMultilevel"/>
    <w:tmpl w:val="E27E8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647597"/>
    <w:multiLevelType w:val="hybridMultilevel"/>
    <w:tmpl w:val="7DBC3C1E"/>
    <w:lvl w:ilvl="0" w:tplc="AEFECCEE">
      <w:numFmt w:val="bullet"/>
      <w:lvlText w:val="-"/>
      <w:lvlJc w:val="left"/>
      <w:pPr>
        <w:ind w:left="360" w:hanging="360"/>
      </w:pPr>
      <w:rPr>
        <w:rFonts w:ascii="Times New Roman" w:eastAsia="PMingLiU"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D13677D"/>
    <w:multiLevelType w:val="hybridMultilevel"/>
    <w:tmpl w:val="C9D8EC82"/>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57469FB"/>
    <w:multiLevelType w:val="hybridMultilevel"/>
    <w:tmpl w:val="1C8EB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8BB1ED6"/>
    <w:multiLevelType w:val="hybridMultilevel"/>
    <w:tmpl w:val="493C0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718AF"/>
    <w:multiLevelType w:val="hybridMultilevel"/>
    <w:tmpl w:val="2118FA8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75796"/>
    <w:multiLevelType w:val="hybridMultilevel"/>
    <w:tmpl w:val="CF581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841F1E"/>
    <w:multiLevelType w:val="hybridMultilevel"/>
    <w:tmpl w:val="D850F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E209DF"/>
    <w:multiLevelType w:val="hybridMultilevel"/>
    <w:tmpl w:val="C35A0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B0369D"/>
    <w:multiLevelType w:val="hybridMultilevel"/>
    <w:tmpl w:val="AA44A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175B28"/>
    <w:multiLevelType w:val="hybridMultilevel"/>
    <w:tmpl w:val="45D2D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CF3293A"/>
    <w:multiLevelType w:val="hybridMultilevel"/>
    <w:tmpl w:val="C9AED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12E8A"/>
    <w:multiLevelType w:val="hybridMultilevel"/>
    <w:tmpl w:val="AEBCC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03AE1"/>
    <w:multiLevelType w:val="hybridMultilevel"/>
    <w:tmpl w:val="69EE57AA"/>
    <w:lvl w:ilvl="0" w:tplc="A78C2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92556F"/>
    <w:multiLevelType w:val="hybridMultilevel"/>
    <w:tmpl w:val="BB74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27238B"/>
    <w:multiLevelType w:val="hybridMultilevel"/>
    <w:tmpl w:val="95B49E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203FE"/>
    <w:multiLevelType w:val="hybridMultilevel"/>
    <w:tmpl w:val="1EF06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6046"/>
    <w:multiLevelType w:val="hybridMultilevel"/>
    <w:tmpl w:val="62E8EEF4"/>
    <w:lvl w:ilvl="0" w:tplc="28F6B30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77D5136"/>
    <w:multiLevelType w:val="hybridMultilevel"/>
    <w:tmpl w:val="88F6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CB627D"/>
    <w:multiLevelType w:val="hybridMultilevel"/>
    <w:tmpl w:val="6832D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3"/>
  </w:num>
  <w:num w:numId="4">
    <w:abstractNumId w:val="16"/>
  </w:num>
  <w:num w:numId="5">
    <w:abstractNumId w:val="9"/>
  </w:num>
  <w:num w:numId="6">
    <w:abstractNumId w:val="18"/>
  </w:num>
  <w:num w:numId="7">
    <w:abstractNumId w:val="19"/>
  </w:num>
  <w:num w:numId="8">
    <w:abstractNumId w:val="28"/>
  </w:num>
  <w:num w:numId="9">
    <w:abstractNumId w:val="25"/>
  </w:num>
  <w:num w:numId="10">
    <w:abstractNumId w:val="24"/>
  </w:num>
  <w:num w:numId="11">
    <w:abstractNumId w:val="21"/>
  </w:num>
  <w:num w:numId="12">
    <w:abstractNumId w:val="5"/>
  </w:num>
  <w:num w:numId="13">
    <w:abstractNumId w:val="8"/>
  </w:num>
  <w:num w:numId="14">
    <w:abstractNumId w:val="22"/>
  </w:num>
  <w:num w:numId="15">
    <w:abstractNumId w:val="25"/>
  </w:num>
  <w:num w:numId="16">
    <w:abstractNumId w:val="7"/>
  </w:num>
  <w:num w:numId="17">
    <w:abstractNumId w:val="2"/>
  </w:num>
  <w:num w:numId="18">
    <w:abstractNumId w:val="11"/>
  </w:num>
  <w:num w:numId="19">
    <w:abstractNumId w:val="0"/>
  </w:num>
  <w:num w:numId="20">
    <w:abstractNumId w:val="30"/>
  </w:num>
  <w:num w:numId="21">
    <w:abstractNumId w:val="25"/>
  </w:num>
  <w:num w:numId="22">
    <w:abstractNumId w:val="15"/>
  </w:num>
  <w:num w:numId="23">
    <w:abstractNumId w:val="1"/>
  </w:num>
  <w:num w:numId="24">
    <w:abstractNumId w:val="17"/>
  </w:num>
  <w:num w:numId="25">
    <w:abstractNumId w:val="35"/>
  </w:num>
  <w:num w:numId="26">
    <w:abstractNumId w:val="29"/>
  </w:num>
  <w:num w:numId="27">
    <w:abstractNumId w:val="6"/>
  </w:num>
  <w:num w:numId="28">
    <w:abstractNumId w:val="34"/>
  </w:num>
  <w:num w:numId="29">
    <w:abstractNumId w:val="10"/>
  </w:num>
  <w:num w:numId="30">
    <w:abstractNumId w:val="14"/>
  </w:num>
  <w:num w:numId="31">
    <w:abstractNumId w:val="12"/>
  </w:num>
  <w:num w:numId="32">
    <w:abstractNumId w:val="33"/>
  </w:num>
  <w:num w:numId="33">
    <w:abstractNumId w:val="32"/>
  </w:num>
  <w:num w:numId="34">
    <w:abstractNumId w:val="4"/>
  </w:num>
  <w:num w:numId="35">
    <w:abstractNumId w:val="20"/>
  </w:num>
  <w:num w:numId="36">
    <w:abstractNumId w:val="31"/>
  </w:num>
  <w:num w:numId="37">
    <w:abstractNumId w:val="23"/>
  </w:num>
  <w:num w:numId="38">
    <w:abstractNumId w:val="2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Claes Tidestav">
    <w15:presenceInfo w15:providerId="AD" w15:userId="S::claes.tidestav@ericsson.com::40b02d0d-022c-4c43-a3e9-a72c84526595"/>
  </w15:person>
  <w15:person w15:author="Yan Zhou">
    <w15:presenceInfo w15:providerId="AD" w15:userId="S::yanzhou@qti.qualcomm.com::b34e7faa-9289-4c9b-82d4-a6f73ea0bb68"/>
  </w15:person>
  <w15:person w15:author="Darcy Tsai">
    <w15:presenceInfo w15:providerId="None" w15:userId="Darcy Tsai"/>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en-GB" w:vendorID="64" w:dllVersion="131078" w:nlCheck="1" w:checkStyle="0"/>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6D4"/>
    <w:rsid w:val="00003CB2"/>
    <w:rsid w:val="00004CD2"/>
    <w:rsid w:val="00005E61"/>
    <w:rsid w:val="00006300"/>
    <w:rsid w:val="000077F3"/>
    <w:rsid w:val="00007B9B"/>
    <w:rsid w:val="0001018F"/>
    <w:rsid w:val="0001022D"/>
    <w:rsid w:val="000103E3"/>
    <w:rsid w:val="0001148B"/>
    <w:rsid w:val="000114EF"/>
    <w:rsid w:val="000116C3"/>
    <w:rsid w:val="000125E9"/>
    <w:rsid w:val="00012791"/>
    <w:rsid w:val="0001286B"/>
    <w:rsid w:val="000129BC"/>
    <w:rsid w:val="00012BCD"/>
    <w:rsid w:val="000130AA"/>
    <w:rsid w:val="00013727"/>
    <w:rsid w:val="000137A2"/>
    <w:rsid w:val="00014241"/>
    <w:rsid w:val="0001439B"/>
    <w:rsid w:val="0001525F"/>
    <w:rsid w:val="00015EB2"/>
    <w:rsid w:val="00016B1D"/>
    <w:rsid w:val="000179FF"/>
    <w:rsid w:val="00017CBB"/>
    <w:rsid w:val="00017D89"/>
    <w:rsid w:val="00021313"/>
    <w:rsid w:val="00021591"/>
    <w:rsid w:val="000218EF"/>
    <w:rsid w:val="00021EFB"/>
    <w:rsid w:val="00023040"/>
    <w:rsid w:val="00023041"/>
    <w:rsid w:val="00023BED"/>
    <w:rsid w:val="00023EAF"/>
    <w:rsid w:val="00023F3D"/>
    <w:rsid w:val="00025DAF"/>
    <w:rsid w:val="00025E58"/>
    <w:rsid w:val="00025F5A"/>
    <w:rsid w:val="000262E0"/>
    <w:rsid w:val="00026E17"/>
    <w:rsid w:val="000304E5"/>
    <w:rsid w:val="00030739"/>
    <w:rsid w:val="00030BB3"/>
    <w:rsid w:val="00032126"/>
    <w:rsid w:val="00032D5E"/>
    <w:rsid w:val="00032E6D"/>
    <w:rsid w:val="00033012"/>
    <w:rsid w:val="000332BE"/>
    <w:rsid w:val="0003331E"/>
    <w:rsid w:val="0003332F"/>
    <w:rsid w:val="00033B1F"/>
    <w:rsid w:val="000357E2"/>
    <w:rsid w:val="000365A4"/>
    <w:rsid w:val="00040121"/>
    <w:rsid w:val="00040E2C"/>
    <w:rsid w:val="000416F6"/>
    <w:rsid w:val="000422D2"/>
    <w:rsid w:val="000424C1"/>
    <w:rsid w:val="000433B0"/>
    <w:rsid w:val="000439B7"/>
    <w:rsid w:val="00044518"/>
    <w:rsid w:val="00044F8A"/>
    <w:rsid w:val="0004532D"/>
    <w:rsid w:val="0004545E"/>
    <w:rsid w:val="0004622E"/>
    <w:rsid w:val="0004681E"/>
    <w:rsid w:val="00046A4A"/>
    <w:rsid w:val="00047B90"/>
    <w:rsid w:val="000516EF"/>
    <w:rsid w:val="000521E1"/>
    <w:rsid w:val="000525FA"/>
    <w:rsid w:val="00052900"/>
    <w:rsid w:val="00053068"/>
    <w:rsid w:val="000534A6"/>
    <w:rsid w:val="000553A7"/>
    <w:rsid w:val="00056544"/>
    <w:rsid w:val="00057CD0"/>
    <w:rsid w:val="00057D86"/>
    <w:rsid w:val="00060089"/>
    <w:rsid w:val="000610A2"/>
    <w:rsid w:val="00064165"/>
    <w:rsid w:val="0006422D"/>
    <w:rsid w:val="00064D1B"/>
    <w:rsid w:val="00064DBC"/>
    <w:rsid w:val="0006592F"/>
    <w:rsid w:val="00066179"/>
    <w:rsid w:val="00067C01"/>
    <w:rsid w:val="00067DDA"/>
    <w:rsid w:val="00070D36"/>
    <w:rsid w:val="0007208E"/>
    <w:rsid w:val="00072D35"/>
    <w:rsid w:val="00073322"/>
    <w:rsid w:val="00074ABB"/>
    <w:rsid w:val="00074B6A"/>
    <w:rsid w:val="00075245"/>
    <w:rsid w:val="000753DC"/>
    <w:rsid w:val="00075BF8"/>
    <w:rsid w:val="00077226"/>
    <w:rsid w:val="0007797A"/>
    <w:rsid w:val="00077A6A"/>
    <w:rsid w:val="00077B35"/>
    <w:rsid w:val="00077FA7"/>
    <w:rsid w:val="000805CB"/>
    <w:rsid w:val="00080CD9"/>
    <w:rsid w:val="00080D59"/>
    <w:rsid w:val="00081027"/>
    <w:rsid w:val="00082350"/>
    <w:rsid w:val="000829E3"/>
    <w:rsid w:val="00082A90"/>
    <w:rsid w:val="00082FF5"/>
    <w:rsid w:val="00083C49"/>
    <w:rsid w:val="00083D1C"/>
    <w:rsid w:val="00084337"/>
    <w:rsid w:val="000845E7"/>
    <w:rsid w:val="00084798"/>
    <w:rsid w:val="00084AC9"/>
    <w:rsid w:val="00086CF1"/>
    <w:rsid w:val="00087D59"/>
    <w:rsid w:val="0009023B"/>
    <w:rsid w:val="0009045E"/>
    <w:rsid w:val="00090A85"/>
    <w:rsid w:val="00090C35"/>
    <w:rsid w:val="00091D37"/>
    <w:rsid w:val="00092054"/>
    <w:rsid w:val="0009283A"/>
    <w:rsid w:val="000935C5"/>
    <w:rsid w:val="00093811"/>
    <w:rsid w:val="0009417C"/>
    <w:rsid w:val="00094C16"/>
    <w:rsid w:val="00095043"/>
    <w:rsid w:val="00095273"/>
    <w:rsid w:val="00095E3E"/>
    <w:rsid w:val="000966D6"/>
    <w:rsid w:val="000968EE"/>
    <w:rsid w:val="000A0978"/>
    <w:rsid w:val="000A139C"/>
    <w:rsid w:val="000A1973"/>
    <w:rsid w:val="000A1C5A"/>
    <w:rsid w:val="000A4285"/>
    <w:rsid w:val="000A5550"/>
    <w:rsid w:val="000A633B"/>
    <w:rsid w:val="000A67E9"/>
    <w:rsid w:val="000A7795"/>
    <w:rsid w:val="000A79E4"/>
    <w:rsid w:val="000A79FC"/>
    <w:rsid w:val="000B0982"/>
    <w:rsid w:val="000B11F9"/>
    <w:rsid w:val="000B14FF"/>
    <w:rsid w:val="000B275C"/>
    <w:rsid w:val="000B39DC"/>
    <w:rsid w:val="000B49BF"/>
    <w:rsid w:val="000B4F17"/>
    <w:rsid w:val="000B700D"/>
    <w:rsid w:val="000B7386"/>
    <w:rsid w:val="000C2855"/>
    <w:rsid w:val="000C342A"/>
    <w:rsid w:val="000C40B1"/>
    <w:rsid w:val="000C4362"/>
    <w:rsid w:val="000C54F6"/>
    <w:rsid w:val="000C599B"/>
    <w:rsid w:val="000C5BA8"/>
    <w:rsid w:val="000C5C55"/>
    <w:rsid w:val="000C6390"/>
    <w:rsid w:val="000C6587"/>
    <w:rsid w:val="000C6938"/>
    <w:rsid w:val="000C6C31"/>
    <w:rsid w:val="000C6F88"/>
    <w:rsid w:val="000C7290"/>
    <w:rsid w:val="000C779C"/>
    <w:rsid w:val="000C78DC"/>
    <w:rsid w:val="000D0329"/>
    <w:rsid w:val="000D13E8"/>
    <w:rsid w:val="000D1A92"/>
    <w:rsid w:val="000D1D61"/>
    <w:rsid w:val="000D3037"/>
    <w:rsid w:val="000D3390"/>
    <w:rsid w:val="000D33D8"/>
    <w:rsid w:val="000D34C8"/>
    <w:rsid w:val="000D4513"/>
    <w:rsid w:val="000D497B"/>
    <w:rsid w:val="000D5F61"/>
    <w:rsid w:val="000D6CF8"/>
    <w:rsid w:val="000D74E5"/>
    <w:rsid w:val="000D7C47"/>
    <w:rsid w:val="000E0268"/>
    <w:rsid w:val="000E029D"/>
    <w:rsid w:val="000E085E"/>
    <w:rsid w:val="000E2B98"/>
    <w:rsid w:val="000E41CC"/>
    <w:rsid w:val="000E4E89"/>
    <w:rsid w:val="000E76A6"/>
    <w:rsid w:val="000E7732"/>
    <w:rsid w:val="000E7950"/>
    <w:rsid w:val="000E7F17"/>
    <w:rsid w:val="000E7F5A"/>
    <w:rsid w:val="000F07C4"/>
    <w:rsid w:val="000F0D6F"/>
    <w:rsid w:val="000F0E28"/>
    <w:rsid w:val="000F141A"/>
    <w:rsid w:val="000F176C"/>
    <w:rsid w:val="000F1DD5"/>
    <w:rsid w:val="000F390D"/>
    <w:rsid w:val="000F3BF0"/>
    <w:rsid w:val="000F448A"/>
    <w:rsid w:val="000F4D55"/>
    <w:rsid w:val="000F5793"/>
    <w:rsid w:val="000F5C0B"/>
    <w:rsid w:val="000F5F09"/>
    <w:rsid w:val="000F6723"/>
    <w:rsid w:val="000F68CC"/>
    <w:rsid w:val="000F77F5"/>
    <w:rsid w:val="000F7B0F"/>
    <w:rsid w:val="0010196E"/>
    <w:rsid w:val="00101B2B"/>
    <w:rsid w:val="001025D8"/>
    <w:rsid w:val="001034F4"/>
    <w:rsid w:val="00103718"/>
    <w:rsid w:val="001060BA"/>
    <w:rsid w:val="0010639B"/>
    <w:rsid w:val="0011059A"/>
    <w:rsid w:val="001107D9"/>
    <w:rsid w:val="0011155E"/>
    <w:rsid w:val="00111620"/>
    <w:rsid w:val="00112489"/>
    <w:rsid w:val="00113F4F"/>
    <w:rsid w:val="0011461C"/>
    <w:rsid w:val="001149C3"/>
    <w:rsid w:val="00115FF1"/>
    <w:rsid w:val="001163AE"/>
    <w:rsid w:val="0011688C"/>
    <w:rsid w:val="00116D75"/>
    <w:rsid w:val="001174B9"/>
    <w:rsid w:val="001200BE"/>
    <w:rsid w:val="00120218"/>
    <w:rsid w:val="00121219"/>
    <w:rsid w:val="001218CD"/>
    <w:rsid w:val="001229A4"/>
    <w:rsid w:val="00122A18"/>
    <w:rsid w:val="00122A43"/>
    <w:rsid w:val="00122C15"/>
    <w:rsid w:val="00122E4C"/>
    <w:rsid w:val="001233A3"/>
    <w:rsid w:val="00125EB9"/>
    <w:rsid w:val="00125F6F"/>
    <w:rsid w:val="001262BD"/>
    <w:rsid w:val="001262D1"/>
    <w:rsid w:val="001266D4"/>
    <w:rsid w:val="001268A7"/>
    <w:rsid w:val="00126B74"/>
    <w:rsid w:val="00126F9B"/>
    <w:rsid w:val="001273CD"/>
    <w:rsid w:val="0013048E"/>
    <w:rsid w:val="001307E1"/>
    <w:rsid w:val="001317CD"/>
    <w:rsid w:val="001324C9"/>
    <w:rsid w:val="0013293D"/>
    <w:rsid w:val="00132C2B"/>
    <w:rsid w:val="00133085"/>
    <w:rsid w:val="00133648"/>
    <w:rsid w:val="00133972"/>
    <w:rsid w:val="00134707"/>
    <w:rsid w:val="00134824"/>
    <w:rsid w:val="00134F56"/>
    <w:rsid w:val="00136414"/>
    <w:rsid w:val="001368E9"/>
    <w:rsid w:val="00137002"/>
    <w:rsid w:val="00137738"/>
    <w:rsid w:val="00140FB5"/>
    <w:rsid w:val="00141646"/>
    <w:rsid w:val="0014217A"/>
    <w:rsid w:val="0014235A"/>
    <w:rsid w:val="00142B68"/>
    <w:rsid w:val="00143B72"/>
    <w:rsid w:val="00144359"/>
    <w:rsid w:val="001467BC"/>
    <w:rsid w:val="0014706A"/>
    <w:rsid w:val="001471A3"/>
    <w:rsid w:val="001477E9"/>
    <w:rsid w:val="00147BBF"/>
    <w:rsid w:val="001502FA"/>
    <w:rsid w:val="00150633"/>
    <w:rsid w:val="00150752"/>
    <w:rsid w:val="00150A5F"/>
    <w:rsid w:val="001516C5"/>
    <w:rsid w:val="00151B46"/>
    <w:rsid w:val="00151C16"/>
    <w:rsid w:val="00152A02"/>
    <w:rsid w:val="0015332E"/>
    <w:rsid w:val="00153574"/>
    <w:rsid w:val="001541EC"/>
    <w:rsid w:val="0015427D"/>
    <w:rsid w:val="001546E8"/>
    <w:rsid w:val="0015655A"/>
    <w:rsid w:val="00156EAA"/>
    <w:rsid w:val="001570F5"/>
    <w:rsid w:val="00157256"/>
    <w:rsid w:val="001575D6"/>
    <w:rsid w:val="00160D0B"/>
    <w:rsid w:val="00162B81"/>
    <w:rsid w:val="001634A7"/>
    <w:rsid w:val="00163B98"/>
    <w:rsid w:val="00163D78"/>
    <w:rsid w:val="001652A6"/>
    <w:rsid w:val="0016557A"/>
    <w:rsid w:val="00165625"/>
    <w:rsid w:val="00166126"/>
    <w:rsid w:val="001668E1"/>
    <w:rsid w:val="00166A5D"/>
    <w:rsid w:val="0017192C"/>
    <w:rsid w:val="00171FBD"/>
    <w:rsid w:val="0017247A"/>
    <w:rsid w:val="001724B9"/>
    <w:rsid w:val="001725D3"/>
    <w:rsid w:val="00172BF4"/>
    <w:rsid w:val="00173094"/>
    <w:rsid w:val="0017557A"/>
    <w:rsid w:val="00175970"/>
    <w:rsid w:val="00176316"/>
    <w:rsid w:val="001764EB"/>
    <w:rsid w:val="00176BAC"/>
    <w:rsid w:val="0017734C"/>
    <w:rsid w:val="00177D64"/>
    <w:rsid w:val="0018036C"/>
    <w:rsid w:val="0018085C"/>
    <w:rsid w:val="001812C4"/>
    <w:rsid w:val="0018176D"/>
    <w:rsid w:val="001818FE"/>
    <w:rsid w:val="00181937"/>
    <w:rsid w:val="00182C12"/>
    <w:rsid w:val="00182F0F"/>
    <w:rsid w:val="001837EF"/>
    <w:rsid w:val="0018484D"/>
    <w:rsid w:val="00184B76"/>
    <w:rsid w:val="00184F97"/>
    <w:rsid w:val="00185D8C"/>
    <w:rsid w:val="0018697E"/>
    <w:rsid w:val="001878C5"/>
    <w:rsid w:val="00187971"/>
    <w:rsid w:val="001879CC"/>
    <w:rsid w:val="001904AF"/>
    <w:rsid w:val="00190FD3"/>
    <w:rsid w:val="00191A20"/>
    <w:rsid w:val="00192107"/>
    <w:rsid w:val="00192767"/>
    <w:rsid w:val="00192832"/>
    <w:rsid w:val="001929F7"/>
    <w:rsid w:val="00193AF4"/>
    <w:rsid w:val="00193F43"/>
    <w:rsid w:val="0019419F"/>
    <w:rsid w:val="0019490F"/>
    <w:rsid w:val="00194B80"/>
    <w:rsid w:val="00195064"/>
    <w:rsid w:val="00195AA6"/>
    <w:rsid w:val="00195BE4"/>
    <w:rsid w:val="0019627E"/>
    <w:rsid w:val="001967E5"/>
    <w:rsid w:val="00197169"/>
    <w:rsid w:val="001973A0"/>
    <w:rsid w:val="001978C2"/>
    <w:rsid w:val="0019790C"/>
    <w:rsid w:val="001A032D"/>
    <w:rsid w:val="001A2141"/>
    <w:rsid w:val="001A27E0"/>
    <w:rsid w:val="001A32BB"/>
    <w:rsid w:val="001A35D7"/>
    <w:rsid w:val="001A3638"/>
    <w:rsid w:val="001A3D6F"/>
    <w:rsid w:val="001A3ED1"/>
    <w:rsid w:val="001A4AC8"/>
    <w:rsid w:val="001A525F"/>
    <w:rsid w:val="001A595A"/>
    <w:rsid w:val="001A6087"/>
    <w:rsid w:val="001A6D56"/>
    <w:rsid w:val="001A7443"/>
    <w:rsid w:val="001A7B39"/>
    <w:rsid w:val="001B0117"/>
    <w:rsid w:val="001B07D9"/>
    <w:rsid w:val="001B0BDC"/>
    <w:rsid w:val="001B0C88"/>
    <w:rsid w:val="001B199F"/>
    <w:rsid w:val="001B1D9E"/>
    <w:rsid w:val="001B2266"/>
    <w:rsid w:val="001B3020"/>
    <w:rsid w:val="001B38F5"/>
    <w:rsid w:val="001B3F87"/>
    <w:rsid w:val="001B40F5"/>
    <w:rsid w:val="001B4531"/>
    <w:rsid w:val="001B58C7"/>
    <w:rsid w:val="001B5B09"/>
    <w:rsid w:val="001B5D44"/>
    <w:rsid w:val="001B6C9C"/>
    <w:rsid w:val="001B7E47"/>
    <w:rsid w:val="001C05A4"/>
    <w:rsid w:val="001C0973"/>
    <w:rsid w:val="001C1CC8"/>
    <w:rsid w:val="001C2110"/>
    <w:rsid w:val="001C26FF"/>
    <w:rsid w:val="001C31B9"/>
    <w:rsid w:val="001C3A99"/>
    <w:rsid w:val="001C3F78"/>
    <w:rsid w:val="001C59B4"/>
    <w:rsid w:val="001C60C7"/>
    <w:rsid w:val="001C62E2"/>
    <w:rsid w:val="001C6934"/>
    <w:rsid w:val="001C6A59"/>
    <w:rsid w:val="001C6B2B"/>
    <w:rsid w:val="001C71B4"/>
    <w:rsid w:val="001C74B3"/>
    <w:rsid w:val="001D0D81"/>
    <w:rsid w:val="001D2B8C"/>
    <w:rsid w:val="001D3620"/>
    <w:rsid w:val="001D3D69"/>
    <w:rsid w:val="001D3EF4"/>
    <w:rsid w:val="001D4B36"/>
    <w:rsid w:val="001D510D"/>
    <w:rsid w:val="001D57AF"/>
    <w:rsid w:val="001D5C28"/>
    <w:rsid w:val="001D6320"/>
    <w:rsid w:val="001D6D93"/>
    <w:rsid w:val="001D6DA0"/>
    <w:rsid w:val="001D72B8"/>
    <w:rsid w:val="001D72F4"/>
    <w:rsid w:val="001E0651"/>
    <w:rsid w:val="001E06B7"/>
    <w:rsid w:val="001E070D"/>
    <w:rsid w:val="001E122C"/>
    <w:rsid w:val="001E1894"/>
    <w:rsid w:val="001E1AC1"/>
    <w:rsid w:val="001E1DCE"/>
    <w:rsid w:val="001E2905"/>
    <w:rsid w:val="001E3520"/>
    <w:rsid w:val="001E3607"/>
    <w:rsid w:val="001E36BB"/>
    <w:rsid w:val="001E38CB"/>
    <w:rsid w:val="001E399E"/>
    <w:rsid w:val="001E3E94"/>
    <w:rsid w:val="001E4182"/>
    <w:rsid w:val="001E475B"/>
    <w:rsid w:val="001E4F76"/>
    <w:rsid w:val="001E566A"/>
    <w:rsid w:val="001E724F"/>
    <w:rsid w:val="001E7284"/>
    <w:rsid w:val="001E72FA"/>
    <w:rsid w:val="001E7B18"/>
    <w:rsid w:val="001E7BB5"/>
    <w:rsid w:val="001F1B77"/>
    <w:rsid w:val="001F1D11"/>
    <w:rsid w:val="001F222B"/>
    <w:rsid w:val="001F23D5"/>
    <w:rsid w:val="001F278E"/>
    <w:rsid w:val="001F4A66"/>
    <w:rsid w:val="001F4B96"/>
    <w:rsid w:val="001F4E10"/>
    <w:rsid w:val="001F53EC"/>
    <w:rsid w:val="001F578B"/>
    <w:rsid w:val="001F5EA2"/>
    <w:rsid w:val="001F5EBC"/>
    <w:rsid w:val="001F697E"/>
    <w:rsid w:val="001F6EA2"/>
    <w:rsid w:val="001F78A2"/>
    <w:rsid w:val="00200357"/>
    <w:rsid w:val="00200951"/>
    <w:rsid w:val="002015D1"/>
    <w:rsid w:val="00201C44"/>
    <w:rsid w:val="00202CD1"/>
    <w:rsid w:val="00203B6A"/>
    <w:rsid w:val="00204B19"/>
    <w:rsid w:val="00204FCD"/>
    <w:rsid w:val="002057A6"/>
    <w:rsid w:val="00205848"/>
    <w:rsid w:val="0020623C"/>
    <w:rsid w:val="00207946"/>
    <w:rsid w:val="00207CCF"/>
    <w:rsid w:val="00211479"/>
    <w:rsid w:val="00211C24"/>
    <w:rsid w:val="00212143"/>
    <w:rsid w:val="002125F0"/>
    <w:rsid w:val="00212A4C"/>
    <w:rsid w:val="0021333F"/>
    <w:rsid w:val="002135A6"/>
    <w:rsid w:val="002147D9"/>
    <w:rsid w:val="00214946"/>
    <w:rsid w:val="002151B8"/>
    <w:rsid w:val="002168EA"/>
    <w:rsid w:val="00216D91"/>
    <w:rsid w:val="00216E76"/>
    <w:rsid w:val="00217F27"/>
    <w:rsid w:val="002201B4"/>
    <w:rsid w:val="00220E51"/>
    <w:rsid w:val="00220FC4"/>
    <w:rsid w:val="00221A0C"/>
    <w:rsid w:val="00223BC4"/>
    <w:rsid w:val="00224BEF"/>
    <w:rsid w:val="00224E6D"/>
    <w:rsid w:val="00226268"/>
    <w:rsid w:val="002267B0"/>
    <w:rsid w:val="00226964"/>
    <w:rsid w:val="002272E3"/>
    <w:rsid w:val="002279AD"/>
    <w:rsid w:val="0023052E"/>
    <w:rsid w:val="00230B3D"/>
    <w:rsid w:val="00230C20"/>
    <w:rsid w:val="00231836"/>
    <w:rsid w:val="0023293E"/>
    <w:rsid w:val="00236608"/>
    <w:rsid w:val="00236C8C"/>
    <w:rsid w:val="0023732E"/>
    <w:rsid w:val="0023796D"/>
    <w:rsid w:val="00240DE9"/>
    <w:rsid w:val="00241AE3"/>
    <w:rsid w:val="002421BC"/>
    <w:rsid w:val="00242C3A"/>
    <w:rsid w:val="00242FA9"/>
    <w:rsid w:val="0024453E"/>
    <w:rsid w:val="00244634"/>
    <w:rsid w:val="00246059"/>
    <w:rsid w:val="0024645C"/>
    <w:rsid w:val="00246E13"/>
    <w:rsid w:val="00247C0F"/>
    <w:rsid w:val="0025028D"/>
    <w:rsid w:val="0025166E"/>
    <w:rsid w:val="0025218D"/>
    <w:rsid w:val="00252CE5"/>
    <w:rsid w:val="00252DF0"/>
    <w:rsid w:val="002534FF"/>
    <w:rsid w:val="00253E49"/>
    <w:rsid w:val="002546D6"/>
    <w:rsid w:val="00255E9A"/>
    <w:rsid w:val="00256066"/>
    <w:rsid w:val="0025757A"/>
    <w:rsid w:val="002579EA"/>
    <w:rsid w:val="00257C57"/>
    <w:rsid w:val="00257ECA"/>
    <w:rsid w:val="00261D99"/>
    <w:rsid w:val="00262D66"/>
    <w:rsid w:val="00262DC2"/>
    <w:rsid w:val="0026353D"/>
    <w:rsid w:val="00264B42"/>
    <w:rsid w:val="00265070"/>
    <w:rsid w:val="00265BAA"/>
    <w:rsid w:val="00265CAA"/>
    <w:rsid w:val="00266676"/>
    <w:rsid w:val="002670EE"/>
    <w:rsid w:val="00267374"/>
    <w:rsid w:val="0026777B"/>
    <w:rsid w:val="00267A83"/>
    <w:rsid w:val="002705CD"/>
    <w:rsid w:val="00270670"/>
    <w:rsid w:val="00273059"/>
    <w:rsid w:val="00274275"/>
    <w:rsid w:val="00274E9F"/>
    <w:rsid w:val="00274FFA"/>
    <w:rsid w:val="00275CC4"/>
    <w:rsid w:val="00275DFC"/>
    <w:rsid w:val="0027684E"/>
    <w:rsid w:val="00276FC2"/>
    <w:rsid w:val="002770C8"/>
    <w:rsid w:val="0027730E"/>
    <w:rsid w:val="002779B9"/>
    <w:rsid w:val="00277B0D"/>
    <w:rsid w:val="002801D9"/>
    <w:rsid w:val="0028058B"/>
    <w:rsid w:val="00281971"/>
    <w:rsid w:val="00282165"/>
    <w:rsid w:val="00282FC1"/>
    <w:rsid w:val="0028369F"/>
    <w:rsid w:val="00284080"/>
    <w:rsid w:val="002852D6"/>
    <w:rsid w:val="00285711"/>
    <w:rsid w:val="0028659F"/>
    <w:rsid w:val="002865A6"/>
    <w:rsid w:val="00286EB0"/>
    <w:rsid w:val="002873E9"/>
    <w:rsid w:val="00287486"/>
    <w:rsid w:val="00287D6F"/>
    <w:rsid w:val="0029091C"/>
    <w:rsid w:val="002914EB"/>
    <w:rsid w:val="002914EF"/>
    <w:rsid w:val="00291D8C"/>
    <w:rsid w:val="00292DAB"/>
    <w:rsid w:val="002945F0"/>
    <w:rsid w:val="00294AFD"/>
    <w:rsid w:val="002951FB"/>
    <w:rsid w:val="00295A0E"/>
    <w:rsid w:val="00295CD5"/>
    <w:rsid w:val="002973CA"/>
    <w:rsid w:val="002A03FF"/>
    <w:rsid w:val="002A0CE4"/>
    <w:rsid w:val="002A0E9C"/>
    <w:rsid w:val="002A0F5D"/>
    <w:rsid w:val="002A154E"/>
    <w:rsid w:val="002A1AF5"/>
    <w:rsid w:val="002A1E9A"/>
    <w:rsid w:val="002A2342"/>
    <w:rsid w:val="002A27BC"/>
    <w:rsid w:val="002A335C"/>
    <w:rsid w:val="002A5557"/>
    <w:rsid w:val="002A7F02"/>
    <w:rsid w:val="002B138E"/>
    <w:rsid w:val="002B15C4"/>
    <w:rsid w:val="002B2F18"/>
    <w:rsid w:val="002B3CFA"/>
    <w:rsid w:val="002B3D1D"/>
    <w:rsid w:val="002B4E66"/>
    <w:rsid w:val="002B5CBA"/>
    <w:rsid w:val="002B6095"/>
    <w:rsid w:val="002B65E7"/>
    <w:rsid w:val="002B67EC"/>
    <w:rsid w:val="002B6939"/>
    <w:rsid w:val="002B6A63"/>
    <w:rsid w:val="002B6D18"/>
    <w:rsid w:val="002C0147"/>
    <w:rsid w:val="002C06F9"/>
    <w:rsid w:val="002C125D"/>
    <w:rsid w:val="002C17AD"/>
    <w:rsid w:val="002C1F0F"/>
    <w:rsid w:val="002C2309"/>
    <w:rsid w:val="002C2F10"/>
    <w:rsid w:val="002C3005"/>
    <w:rsid w:val="002C3A0D"/>
    <w:rsid w:val="002C43BD"/>
    <w:rsid w:val="002C6C6B"/>
    <w:rsid w:val="002C7124"/>
    <w:rsid w:val="002C731F"/>
    <w:rsid w:val="002C7D51"/>
    <w:rsid w:val="002D0202"/>
    <w:rsid w:val="002D13D6"/>
    <w:rsid w:val="002D236F"/>
    <w:rsid w:val="002D2785"/>
    <w:rsid w:val="002D3AD1"/>
    <w:rsid w:val="002D3B3B"/>
    <w:rsid w:val="002D46A1"/>
    <w:rsid w:val="002D5625"/>
    <w:rsid w:val="002D599D"/>
    <w:rsid w:val="002D5A12"/>
    <w:rsid w:val="002D61D2"/>
    <w:rsid w:val="002D6408"/>
    <w:rsid w:val="002D6E66"/>
    <w:rsid w:val="002D781F"/>
    <w:rsid w:val="002D7B5E"/>
    <w:rsid w:val="002E04C9"/>
    <w:rsid w:val="002E05E1"/>
    <w:rsid w:val="002E0653"/>
    <w:rsid w:val="002E0733"/>
    <w:rsid w:val="002E1B15"/>
    <w:rsid w:val="002E1DDD"/>
    <w:rsid w:val="002E1FC1"/>
    <w:rsid w:val="002E2DDC"/>
    <w:rsid w:val="002E3038"/>
    <w:rsid w:val="002E37E0"/>
    <w:rsid w:val="002E38DE"/>
    <w:rsid w:val="002E4A0F"/>
    <w:rsid w:val="002E4CB3"/>
    <w:rsid w:val="002E4D9E"/>
    <w:rsid w:val="002E4FDB"/>
    <w:rsid w:val="002E513C"/>
    <w:rsid w:val="002E533A"/>
    <w:rsid w:val="002E5C58"/>
    <w:rsid w:val="002E662C"/>
    <w:rsid w:val="002E6B9C"/>
    <w:rsid w:val="002E77A0"/>
    <w:rsid w:val="002E79D2"/>
    <w:rsid w:val="002F01A2"/>
    <w:rsid w:val="002F044B"/>
    <w:rsid w:val="002F0635"/>
    <w:rsid w:val="002F1A3D"/>
    <w:rsid w:val="002F2A31"/>
    <w:rsid w:val="002F3293"/>
    <w:rsid w:val="002F3399"/>
    <w:rsid w:val="002F369F"/>
    <w:rsid w:val="002F3EC0"/>
    <w:rsid w:val="002F4975"/>
    <w:rsid w:val="002F4A73"/>
    <w:rsid w:val="002F55D0"/>
    <w:rsid w:val="002F5B93"/>
    <w:rsid w:val="002F6295"/>
    <w:rsid w:val="002F6A0B"/>
    <w:rsid w:val="002F6B6E"/>
    <w:rsid w:val="002F7E12"/>
    <w:rsid w:val="00300047"/>
    <w:rsid w:val="00300DDD"/>
    <w:rsid w:val="003011D3"/>
    <w:rsid w:val="00302ADB"/>
    <w:rsid w:val="00302C05"/>
    <w:rsid w:val="003042F3"/>
    <w:rsid w:val="003045C8"/>
    <w:rsid w:val="00304601"/>
    <w:rsid w:val="003048EE"/>
    <w:rsid w:val="00304B7E"/>
    <w:rsid w:val="00305247"/>
    <w:rsid w:val="003078A5"/>
    <w:rsid w:val="00310173"/>
    <w:rsid w:val="00310717"/>
    <w:rsid w:val="003108CF"/>
    <w:rsid w:val="00310DDE"/>
    <w:rsid w:val="00311938"/>
    <w:rsid w:val="003126C1"/>
    <w:rsid w:val="00312A39"/>
    <w:rsid w:val="00313850"/>
    <w:rsid w:val="003140F9"/>
    <w:rsid w:val="0031433C"/>
    <w:rsid w:val="00315205"/>
    <w:rsid w:val="00315672"/>
    <w:rsid w:val="0031702C"/>
    <w:rsid w:val="003170EF"/>
    <w:rsid w:val="00317B27"/>
    <w:rsid w:val="0032099C"/>
    <w:rsid w:val="00320EAE"/>
    <w:rsid w:val="00323515"/>
    <w:rsid w:val="003250ED"/>
    <w:rsid w:val="003258BF"/>
    <w:rsid w:val="00325A9C"/>
    <w:rsid w:val="00325C13"/>
    <w:rsid w:val="00326427"/>
    <w:rsid w:val="00326894"/>
    <w:rsid w:val="00326C4A"/>
    <w:rsid w:val="00326D9A"/>
    <w:rsid w:val="00326EF1"/>
    <w:rsid w:val="00327000"/>
    <w:rsid w:val="00327349"/>
    <w:rsid w:val="00327DAF"/>
    <w:rsid w:val="0033070E"/>
    <w:rsid w:val="00331853"/>
    <w:rsid w:val="003324D3"/>
    <w:rsid w:val="00332B86"/>
    <w:rsid w:val="00332C7D"/>
    <w:rsid w:val="00334116"/>
    <w:rsid w:val="003344C0"/>
    <w:rsid w:val="00334C65"/>
    <w:rsid w:val="00334DAE"/>
    <w:rsid w:val="00334E6E"/>
    <w:rsid w:val="00335BAB"/>
    <w:rsid w:val="00335F83"/>
    <w:rsid w:val="0033667B"/>
    <w:rsid w:val="00336B1B"/>
    <w:rsid w:val="003370A8"/>
    <w:rsid w:val="003371B5"/>
    <w:rsid w:val="00337F17"/>
    <w:rsid w:val="003403BC"/>
    <w:rsid w:val="003409C9"/>
    <w:rsid w:val="003415CD"/>
    <w:rsid w:val="00341FD0"/>
    <w:rsid w:val="003428E6"/>
    <w:rsid w:val="003445E9"/>
    <w:rsid w:val="00346665"/>
    <w:rsid w:val="00346DC4"/>
    <w:rsid w:val="00347567"/>
    <w:rsid w:val="003479AC"/>
    <w:rsid w:val="00350222"/>
    <w:rsid w:val="00351F98"/>
    <w:rsid w:val="00352229"/>
    <w:rsid w:val="00355A51"/>
    <w:rsid w:val="00355CEA"/>
    <w:rsid w:val="00356BE6"/>
    <w:rsid w:val="00356C98"/>
    <w:rsid w:val="00357EE3"/>
    <w:rsid w:val="00360195"/>
    <w:rsid w:val="0036075E"/>
    <w:rsid w:val="003621CA"/>
    <w:rsid w:val="003624E1"/>
    <w:rsid w:val="0036332D"/>
    <w:rsid w:val="003635F9"/>
    <w:rsid w:val="00363638"/>
    <w:rsid w:val="00364243"/>
    <w:rsid w:val="00364A40"/>
    <w:rsid w:val="00365EEE"/>
    <w:rsid w:val="003660A1"/>
    <w:rsid w:val="0036656C"/>
    <w:rsid w:val="00366CA2"/>
    <w:rsid w:val="00366D44"/>
    <w:rsid w:val="003678B6"/>
    <w:rsid w:val="0037046D"/>
    <w:rsid w:val="00370584"/>
    <w:rsid w:val="00370BF1"/>
    <w:rsid w:val="00371355"/>
    <w:rsid w:val="003718D1"/>
    <w:rsid w:val="0037191F"/>
    <w:rsid w:val="00371C8D"/>
    <w:rsid w:val="003728FF"/>
    <w:rsid w:val="00372DF8"/>
    <w:rsid w:val="0037319F"/>
    <w:rsid w:val="00374EA9"/>
    <w:rsid w:val="00376119"/>
    <w:rsid w:val="003763E2"/>
    <w:rsid w:val="003773BF"/>
    <w:rsid w:val="00380531"/>
    <w:rsid w:val="003807D2"/>
    <w:rsid w:val="00381595"/>
    <w:rsid w:val="00384099"/>
    <w:rsid w:val="003851C0"/>
    <w:rsid w:val="00385CD2"/>
    <w:rsid w:val="00386AEA"/>
    <w:rsid w:val="0039021D"/>
    <w:rsid w:val="00390F7A"/>
    <w:rsid w:val="00391EFF"/>
    <w:rsid w:val="00391FAB"/>
    <w:rsid w:val="0039332E"/>
    <w:rsid w:val="00393E77"/>
    <w:rsid w:val="003948EF"/>
    <w:rsid w:val="00394B53"/>
    <w:rsid w:val="003956B0"/>
    <w:rsid w:val="0039763A"/>
    <w:rsid w:val="003977C6"/>
    <w:rsid w:val="00397ABF"/>
    <w:rsid w:val="003A0220"/>
    <w:rsid w:val="003A13B4"/>
    <w:rsid w:val="003A19EB"/>
    <w:rsid w:val="003A2916"/>
    <w:rsid w:val="003A34A6"/>
    <w:rsid w:val="003A51CB"/>
    <w:rsid w:val="003A5720"/>
    <w:rsid w:val="003A5744"/>
    <w:rsid w:val="003A5D49"/>
    <w:rsid w:val="003A63E1"/>
    <w:rsid w:val="003A691C"/>
    <w:rsid w:val="003A76C6"/>
    <w:rsid w:val="003B04E3"/>
    <w:rsid w:val="003B0510"/>
    <w:rsid w:val="003B2679"/>
    <w:rsid w:val="003B29D8"/>
    <w:rsid w:val="003B3349"/>
    <w:rsid w:val="003B42EC"/>
    <w:rsid w:val="003B43A1"/>
    <w:rsid w:val="003B43F3"/>
    <w:rsid w:val="003B494E"/>
    <w:rsid w:val="003B4A66"/>
    <w:rsid w:val="003B4C3A"/>
    <w:rsid w:val="003B4D5C"/>
    <w:rsid w:val="003B52D6"/>
    <w:rsid w:val="003B5DE3"/>
    <w:rsid w:val="003B5F0E"/>
    <w:rsid w:val="003B6080"/>
    <w:rsid w:val="003B6558"/>
    <w:rsid w:val="003B6E37"/>
    <w:rsid w:val="003B6EAE"/>
    <w:rsid w:val="003B7235"/>
    <w:rsid w:val="003B7CDB"/>
    <w:rsid w:val="003C00A7"/>
    <w:rsid w:val="003C0240"/>
    <w:rsid w:val="003C066D"/>
    <w:rsid w:val="003C0829"/>
    <w:rsid w:val="003C0F7E"/>
    <w:rsid w:val="003C1D62"/>
    <w:rsid w:val="003C2801"/>
    <w:rsid w:val="003C4561"/>
    <w:rsid w:val="003C4918"/>
    <w:rsid w:val="003C55A7"/>
    <w:rsid w:val="003C61C2"/>
    <w:rsid w:val="003C6510"/>
    <w:rsid w:val="003C660E"/>
    <w:rsid w:val="003C6700"/>
    <w:rsid w:val="003C6FDD"/>
    <w:rsid w:val="003D0364"/>
    <w:rsid w:val="003D1392"/>
    <w:rsid w:val="003D15AD"/>
    <w:rsid w:val="003D1BA6"/>
    <w:rsid w:val="003D1C2A"/>
    <w:rsid w:val="003D2A01"/>
    <w:rsid w:val="003D2D4E"/>
    <w:rsid w:val="003D30D1"/>
    <w:rsid w:val="003D414F"/>
    <w:rsid w:val="003D4516"/>
    <w:rsid w:val="003D4D26"/>
    <w:rsid w:val="003D51C0"/>
    <w:rsid w:val="003D57E9"/>
    <w:rsid w:val="003D63AA"/>
    <w:rsid w:val="003D68F0"/>
    <w:rsid w:val="003D73A2"/>
    <w:rsid w:val="003D7F4D"/>
    <w:rsid w:val="003E1471"/>
    <w:rsid w:val="003E2380"/>
    <w:rsid w:val="003E41A6"/>
    <w:rsid w:val="003E6CCD"/>
    <w:rsid w:val="003E7DB8"/>
    <w:rsid w:val="003F00EF"/>
    <w:rsid w:val="003F0662"/>
    <w:rsid w:val="003F20F9"/>
    <w:rsid w:val="003F3ADE"/>
    <w:rsid w:val="003F4609"/>
    <w:rsid w:val="003F522F"/>
    <w:rsid w:val="003F6975"/>
    <w:rsid w:val="003F6AC2"/>
    <w:rsid w:val="003F72BA"/>
    <w:rsid w:val="003F7C5F"/>
    <w:rsid w:val="0040038B"/>
    <w:rsid w:val="004006B9"/>
    <w:rsid w:val="00401BD1"/>
    <w:rsid w:val="00403C89"/>
    <w:rsid w:val="00404120"/>
    <w:rsid w:val="004045E6"/>
    <w:rsid w:val="00404DCA"/>
    <w:rsid w:val="004065F0"/>
    <w:rsid w:val="0040679E"/>
    <w:rsid w:val="00407009"/>
    <w:rsid w:val="0041071A"/>
    <w:rsid w:val="00410B86"/>
    <w:rsid w:val="00410BCC"/>
    <w:rsid w:val="004119C8"/>
    <w:rsid w:val="00411CA1"/>
    <w:rsid w:val="00411F56"/>
    <w:rsid w:val="00412711"/>
    <w:rsid w:val="00413806"/>
    <w:rsid w:val="004139E1"/>
    <w:rsid w:val="004153C9"/>
    <w:rsid w:val="00415E63"/>
    <w:rsid w:val="00416E97"/>
    <w:rsid w:val="004202D4"/>
    <w:rsid w:val="00420AC8"/>
    <w:rsid w:val="0042272D"/>
    <w:rsid w:val="00423D05"/>
    <w:rsid w:val="0042502A"/>
    <w:rsid w:val="004259A8"/>
    <w:rsid w:val="00427600"/>
    <w:rsid w:val="004304EF"/>
    <w:rsid w:val="0043104A"/>
    <w:rsid w:val="00431B7E"/>
    <w:rsid w:val="00431DF4"/>
    <w:rsid w:val="004331A0"/>
    <w:rsid w:val="00433255"/>
    <w:rsid w:val="00433EAD"/>
    <w:rsid w:val="00435188"/>
    <w:rsid w:val="00435DD4"/>
    <w:rsid w:val="004379B1"/>
    <w:rsid w:val="00440471"/>
    <w:rsid w:val="004404AC"/>
    <w:rsid w:val="00441FCD"/>
    <w:rsid w:val="004422ED"/>
    <w:rsid w:val="00442765"/>
    <w:rsid w:val="004432C9"/>
    <w:rsid w:val="00444D35"/>
    <w:rsid w:val="004458C9"/>
    <w:rsid w:val="004461FA"/>
    <w:rsid w:val="004463F7"/>
    <w:rsid w:val="0044674D"/>
    <w:rsid w:val="00446CEE"/>
    <w:rsid w:val="00446F02"/>
    <w:rsid w:val="004470D2"/>
    <w:rsid w:val="00447389"/>
    <w:rsid w:val="0044792D"/>
    <w:rsid w:val="00450C0A"/>
    <w:rsid w:val="00451906"/>
    <w:rsid w:val="00451A15"/>
    <w:rsid w:val="00451B79"/>
    <w:rsid w:val="00451CE6"/>
    <w:rsid w:val="00452232"/>
    <w:rsid w:val="00452A32"/>
    <w:rsid w:val="00454019"/>
    <w:rsid w:val="00454C09"/>
    <w:rsid w:val="00454D4F"/>
    <w:rsid w:val="00455413"/>
    <w:rsid w:val="00456191"/>
    <w:rsid w:val="00457084"/>
    <w:rsid w:val="004571C2"/>
    <w:rsid w:val="00461D03"/>
    <w:rsid w:val="0046283B"/>
    <w:rsid w:val="00462BBB"/>
    <w:rsid w:val="00462E1D"/>
    <w:rsid w:val="004641B1"/>
    <w:rsid w:val="004652E9"/>
    <w:rsid w:val="00466B5F"/>
    <w:rsid w:val="00470175"/>
    <w:rsid w:val="0047062B"/>
    <w:rsid w:val="0047109C"/>
    <w:rsid w:val="004712B0"/>
    <w:rsid w:val="004719A8"/>
    <w:rsid w:val="00471A96"/>
    <w:rsid w:val="00471AC9"/>
    <w:rsid w:val="004723DB"/>
    <w:rsid w:val="00472615"/>
    <w:rsid w:val="004728DF"/>
    <w:rsid w:val="004729D9"/>
    <w:rsid w:val="0047389B"/>
    <w:rsid w:val="004740F8"/>
    <w:rsid w:val="00474102"/>
    <w:rsid w:val="0047709D"/>
    <w:rsid w:val="00477760"/>
    <w:rsid w:val="004802F2"/>
    <w:rsid w:val="0048099E"/>
    <w:rsid w:val="00480A89"/>
    <w:rsid w:val="00481871"/>
    <w:rsid w:val="00481D03"/>
    <w:rsid w:val="00481E0D"/>
    <w:rsid w:val="00483467"/>
    <w:rsid w:val="00483636"/>
    <w:rsid w:val="00483866"/>
    <w:rsid w:val="00483A1C"/>
    <w:rsid w:val="0048433A"/>
    <w:rsid w:val="004843E9"/>
    <w:rsid w:val="00484591"/>
    <w:rsid w:val="00485FAA"/>
    <w:rsid w:val="004865FD"/>
    <w:rsid w:val="0048681D"/>
    <w:rsid w:val="00486B65"/>
    <w:rsid w:val="004871B8"/>
    <w:rsid w:val="004912A1"/>
    <w:rsid w:val="0049158E"/>
    <w:rsid w:val="00491FB9"/>
    <w:rsid w:val="00492762"/>
    <w:rsid w:val="00492838"/>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11F4"/>
    <w:rsid w:val="004A1842"/>
    <w:rsid w:val="004A2F6A"/>
    <w:rsid w:val="004A3106"/>
    <w:rsid w:val="004A34DD"/>
    <w:rsid w:val="004A3EDC"/>
    <w:rsid w:val="004A45B8"/>
    <w:rsid w:val="004A5452"/>
    <w:rsid w:val="004A5A6B"/>
    <w:rsid w:val="004A6599"/>
    <w:rsid w:val="004A6F5E"/>
    <w:rsid w:val="004A7473"/>
    <w:rsid w:val="004B058B"/>
    <w:rsid w:val="004B0A6D"/>
    <w:rsid w:val="004B0B48"/>
    <w:rsid w:val="004B1106"/>
    <w:rsid w:val="004B14AC"/>
    <w:rsid w:val="004B2A1A"/>
    <w:rsid w:val="004B5A2C"/>
    <w:rsid w:val="004B5BE5"/>
    <w:rsid w:val="004B5D81"/>
    <w:rsid w:val="004B6AB7"/>
    <w:rsid w:val="004B770C"/>
    <w:rsid w:val="004B7B06"/>
    <w:rsid w:val="004C1DDB"/>
    <w:rsid w:val="004C1E46"/>
    <w:rsid w:val="004C2276"/>
    <w:rsid w:val="004C249D"/>
    <w:rsid w:val="004C260E"/>
    <w:rsid w:val="004C2FB0"/>
    <w:rsid w:val="004C2FBB"/>
    <w:rsid w:val="004C3099"/>
    <w:rsid w:val="004C39BF"/>
    <w:rsid w:val="004C3C29"/>
    <w:rsid w:val="004C4AF4"/>
    <w:rsid w:val="004C4EB2"/>
    <w:rsid w:val="004C50F9"/>
    <w:rsid w:val="004C601F"/>
    <w:rsid w:val="004C7048"/>
    <w:rsid w:val="004C7094"/>
    <w:rsid w:val="004C7C87"/>
    <w:rsid w:val="004D04DF"/>
    <w:rsid w:val="004D0CFF"/>
    <w:rsid w:val="004D1845"/>
    <w:rsid w:val="004D22F4"/>
    <w:rsid w:val="004D2439"/>
    <w:rsid w:val="004D3249"/>
    <w:rsid w:val="004D3B95"/>
    <w:rsid w:val="004D5028"/>
    <w:rsid w:val="004D5E50"/>
    <w:rsid w:val="004D60E6"/>
    <w:rsid w:val="004D615C"/>
    <w:rsid w:val="004D6C3F"/>
    <w:rsid w:val="004D6E8E"/>
    <w:rsid w:val="004D7D46"/>
    <w:rsid w:val="004E0929"/>
    <w:rsid w:val="004E1742"/>
    <w:rsid w:val="004E2CC8"/>
    <w:rsid w:val="004E3112"/>
    <w:rsid w:val="004E346E"/>
    <w:rsid w:val="004E36C1"/>
    <w:rsid w:val="004E3D97"/>
    <w:rsid w:val="004E4F2E"/>
    <w:rsid w:val="004E5807"/>
    <w:rsid w:val="004E6503"/>
    <w:rsid w:val="004E66F2"/>
    <w:rsid w:val="004F152E"/>
    <w:rsid w:val="004F3303"/>
    <w:rsid w:val="004F3ACD"/>
    <w:rsid w:val="004F3E1B"/>
    <w:rsid w:val="004F4098"/>
    <w:rsid w:val="004F4336"/>
    <w:rsid w:val="004F4987"/>
    <w:rsid w:val="004F49F3"/>
    <w:rsid w:val="004F577C"/>
    <w:rsid w:val="004F5A81"/>
    <w:rsid w:val="004F6D3C"/>
    <w:rsid w:val="004F6F2F"/>
    <w:rsid w:val="004F754B"/>
    <w:rsid w:val="004F78F4"/>
    <w:rsid w:val="004F7CA0"/>
    <w:rsid w:val="0050013A"/>
    <w:rsid w:val="00500453"/>
    <w:rsid w:val="005006F1"/>
    <w:rsid w:val="00503179"/>
    <w:rsid w:val="00503186"/>
    <w:rsid w:val="005031DD"/>
    <w:rsid w:val="005038A9"/>
    <w:rsid w:val="00504387"/>
    <w:rsid w:val="00504584"/>
    <w:rsid w:val="00504CBC"/>
    <w:rsid w:val="00504CC0"/>
    <w:rsid w:val="0050545C"/>
    <w:rsid w:val="0050555E"/>
    <w:rsid w:val="00506065"/>
    <w:rsid w:val="00506A32"/>
    <w:rsid w:val="00507414"/>
    <w:rsid w:val="00507D7A"/>
    <w:rsid w:val="00507F8C"/>
    <w:rsid w:val="005102F4"/>
    <w:rsid w:val="005115E3"/>
    <w:rsid w:val="005118D2"/>
    <w:rsid w:val="005120F4"/>
    <w:rsid w:val="005125FE"/>
    <w:rsid w:val="00513000"/>
    <w:rsid w:val="00515644"/>
    <w:rsid w:val="00515F47"/>
    <w:rsid w:val="00516A0F"/>
    <w:rsid w:val="005171ED"/>
    <w:rsid w:val="005174D5"/>
    <w:rsid w:val="0052011D"/>
    <w:rsid w:val="00520705"/>
    <w:rsid w:val="0052109C"/>
    <w:rsid w:val="005216A6"/>
    <w:rsid w:val="005217A6"/>
    <w:rsid w:val="00521B15"/>
    <w:rsid w:val="00523396"/>
    <w:rsid w:val="00524B10"/>
    <w:rsid w:val="0052504F"/>
    <w:rsid w:val="0052552A"/>
    <w:rsid w:val="00525DBD"/>
    <w:rsid w:val="00526EEF"/>
    <w:rsid w:val="00527582"/>
    <w:rsid w:val="005301A0"/>
    <w:rsid w:val="00530733"/>
    <w:rsid w:val="005309E0"/>
    <w:rsid w:val="0053199F"/>
    <w:rsid w:val="00531F8E"/>
    <w:rsid w:val="00532456"/>
    <w:rsid w:val="00533D86"/>
    <w:rsid w:val="00534080"/>
    <w:rsid w:val="00534903"/>
    <w:rsid w:val="00534AF0"/>
    <w:rsid w:val="00536044"/>
    <w:rsid w:val="00540440"/>
    <w:rsid w:val="00542934"/>
    <w:rsid w:val="00542B30"/>
    <w:rsid w:val="005430B1"/>
    <w:rsid w:val="00543132"/>
    <w:rsid w:val="00543BE4"/>
    <w:rsid w:val="00543C60"/>
    <w:rsid w:val="00544C75"/>
    <w:rsid w:val="0054534A"/>
    <w:rsid w:val="0054552A"/>
    <w:rsid w:val="00545E0A"/>
    <w:rsid w:val="0054654E"/>
    <w:rsid w:val="005465B4"/>
    <w:rsid w:val="00546BE7"/>
    <w:rsid w:val="00546C3A"/>
    <w:rsid w:val="00546FBE"/>
    <w:rsid w:val="00547D0F"/>
    <w:rsid w:val="005504C1"/>
    <w:rsid w:val="005506AA"/>
    <w:rsid w:val="005508FF"/>
    <w:rsid w:val="00551065"/>
    <w:rsid w:val="0055178E"/>
    <w:rsid w:val="00551EB8"/>
    <w:rsid w:val="00552572"/>
    <w:rsid w:val="0055270E"/>
    <w:rsid w:val="00552F82"/>
    <w:rsid w:val="005531C8"/>
    <w:rsid w:val="0055353F"/>
    <w:rsid w:val="00553A81"/>
    <w:rsid w:val="00553EEC"/>
    <w:rsid w:val="005551E6"/>
    <w:rsid w:val="005555CA"/>
    <w:rsid w:val="00555986"/>
    <w:rsid w:val="00555D28"/>
    <w:rsid w:val="00561599"/>
    <w:rsid w:val="00563169"/>
    <w:rsid w:val="005631EE"/>
    <w:rsid w:val="00563235"/>
    <w:rsid w:val="005639D9"/>
    <w:rsid w:val="00564545"/>
    <w:rsid w:val="00565305"/>
    <w:rsid w:val="00565787"/>
    <w:rsid w:val="005658BE"/>
    <w:rsid w:val="00565A4B"/>
    <w:rsid w:val="00565C19"/>
    <w:rsid w:val="00566935"/>
    <w:rsid w:val="00566A3D"/>
    <w:rsid w:val="00566D5A"/>
    <w:rsid w:val="005670BF"/>
    <w:rsid w:val="0057259D"/>
    <w:rsid w:val="00572DC7"/>
    <w:rsid w:val="00572F5F"/>
    <w:rsid w:val="00572FFB"/>
    <w:rsid w:val="00574753"/>
    <w:rsid w:val="005747A5"/>
    <w:rsid w:val="00574C87"/>
    <w:rsid w:val="005755BB"/>
    <w:rsid w:val="005756BB"/>
    <w:rsid w:val="00575FF2"/>
    <w:rsid w:val="00576A61"/>
    <w:rsid w:val="00576C89"/>
    <w:rsid w:val="005773B0"/>
    <w:rsid w:val="005804DB"/>
    <w:rsid w:val="00580C54"/>
    <w:rsid w:val="00581BF9"/>
    <w:rsid w:val="0058450E"/>
    <w:rsid w:val="005848D4"/>
    <w:rsid w:val="00584DF4"/>
    <w:rsid w:val="00584E44"/>
    <w:rsid w:val="005905D7"/>
    <w:rsid w:val="00590AB3"/>
    <w:rsid w:val="005910D1"/>
    <w:rsid w:val="00591AD7"/>
    <w:rsid w:val="00591B38"/>
    <w:rsid w:val="00591D4F"/>
    <w:rsid w:val="00594882"/>
    <w:rsid w:val="00594BD6"/>
    <w:rsid w:val="00594FCD"/>
    <w:rsid w:val="00595487"/>
    <w:rsid w:val="00596A8F"/>
    <w:rsid w:val="005A0016"/>
    <w:rsid w:val="005A08AF"/>
    <w:rsid w:val="005A0A43"/>
    <w:rsid w:val="005A2B60"/>
    <w:rsid w:val="005A320E"/>
    <w:rsid w:val="005A3BB3"/>
    <w:rsid w:val="005A3D0B"/>
    <w:rsid w:val="005A4CB9"/>
    <w:rsid w:val="005A4CC5"/>
    <w:rsid w:val="005A4CEF"/>
    <w:rsid w:val="005A4E74"/>
    <w:rsid w:val="005A4F2C"/>
    <w:rsid w:val="005A515B"/>
    <w:rsid w:val="005A6CD1"/>
    <w:rsid w:val="005A731C"/>
    <w:rsid w:val="005A7D91"/>
    <w:rsid w:val="005B03DA"/>
    <w:rsid w:val="005B0436"/>
    <w:rsid w:val="005B0652"/>
    <w:rsid w:val="005B24E2"/>
    <w:rsid w:val="005B38E1"/>
    <w:rsid w:val="005B446D"/>
    <w:rsid w:val="005B4A45"/>
    <w:rsid w:val="005B4EE7"/>
    <w:rsid w:val="005B5B43"/>
    <w:rsid w:val="005C0315"/>
    <w:rsid w:val="005C370D"/>
    <w:rsid w:val="005C3F1F"/>
    <w:rsid w:val="005C43E4"/>
    <w:rsid w:val="005C5179"/>
    <w:rsid w:val="005C6422"/>
    <w:rsid w:val="005C6721"/>
    <w:rsid w:val="005D0B20"/>
    <w:rsid w:val="005D0C69"/>
    <w:rsid w:val="005D25E5"/>
    <w:rsid w:val="005D2D0A"/>
    <w:rsid w:val="005D32E9"/>
    <w:rsid w:val="005D35B4"/>
    <w:rsid w:val="005D3AB6"/>
    <w:rsid w:val="005D4E79"/>
    <w:rsid w:val="005D5323"/>
    <w:rsid w:val="005D55C3"/>
    <w:rsid w:val="005D5B23"/>
    <w:rsid w:val="005D665A"/>
    <w:rsid w:val="005D6865"/>
    <w:rsid w:val="005D6C16"/>
    <w:rsid w:val="005D6F5D"/>
    <w:rsid w:val="005D710A"/>
    <w:rsid w:val="005D76A9"/>
    <w:rsid w:val="005D76BF"/>
    <w:rsid w:val="005D7A28"/>
    <w:rsid w:val="005E0328"/>
    <w:rsid w:val="005E0787"/>
    <w:rsid w:val="005E0C2F"/>
    <w:rsid w:val="005E0DCF"/>
    <w:rsid w:val="005E1D7A"/>
    <w:rsid w:val="005E26B5"/>
    <w:rsid w:val="005E5321"/>
    <w:rsid w:val="005E535D"/>
    <w:rsid w:val="005E59FA"/>
    <w:rsid w:val="005E650A"/>
    <w:rsid w:val="005E663F"/>
    <w:rsid w:val="005E6B80"/>
    <w:rsid w:val="005F0364"/>
    <w:rsid w:val="005F0991"/>
    <w:rsid w:val="005F0FA6"/>
    <w:rsid w:val="005F2ECA"/>
    <w:rsid w:val="005F2ECF"/>
    <w:rsid w:val="005F4347"/>
    <w:rsid w:val="005F5FFB"/>
    <w:rsid w:val="005F7693"/>
    <w:rsid w:val="005F7B31"/>
    <w:rsid w:val="005F7EA1"/>
    <w:rsid w:val="006015CD"/>
    <w:rsid w:val="00601C11"/>
    <w:rsid w:val="0060446C"/>
    <w:rsid w:val="00604A48"/>
    <w:rsid w:val="00604A58"/>
    <w:rsid w:val="00604DEC"/>
    <w:rsid w:val="006050B4"/>
    <w:rsid w:val="00605A7A"/>
    <w:rsid w:val="00605F95"/>
    <w:rsid w:val="0060609E"/>
    <w:rsid w:val="00606630"/>
    <w:rsid w:val="00607AE4"/>
    <w:rsid w:val="006101B3"/>
    <w:rsid w:val="006104EB"/>
    <w:rsid w:val="00610B87"/>
    <w:rsid w:val="00611163"/>
    <w:rsid w:val="00611D9C"/>
    <w:rsid w:val="00612214"/>
    <w:rsid w:val="00612916"/>
    <w:rsid w:val="0061298D"/>
    <w:rsid w:val="006145DF"/>
    <w:rsid w:val="00614B83"/>
    <w:rsid w:val="0061602B"/>
    <w:rsid w:val="00616971"/>
    <w:rsid w:val="00616D64"/>
    <w:rsid w:val="006174DA"/>
    <w:rsid w:val="00617D83"/>
    <w:rsid w:val="006200DE"/>
    <w:rsid w:val="006202F6"/>
    <w:rsid w:val="0062084D"/>
    <w:rsid w:val="006209FA"/>
    <w:rsid w:val="00620FC4"/>
    <w:rsid w:val="00621040"/>
    <w:rsid w:val="00621423"/>
    <w:rsid w:val="00621591"/>
    <w:rsid w:val="00622430"/>
    <w:rsid w:val="00624DF5"/>
    <w:rsid w:val="00624F0F"/>
    <w:rsid w:val="00626077"/>
    <w:rsid w:val="00626312"/>
    <w:rsid w:val="00626B23"/>
    <w:rsid w:val="00626FF9"/>
    <w:rsid w:val="0062739E"/>
    <w:rsid w:val="006273F4"/>
    <w:rsid w:val="00631DD1"/>
    <w:rsid w:val="00632A55"/>
    <w:rsid w:val="00632B92"/>
    <w:rsid w:val="00632C37"/>
    <w:rsid w:val="00633995"/>
    <w:rsid w:val="00633A72"/>
    <w:rsid w:val="00633F93"/>
    <w:rsid w:val="0063412E"/>
    <w:rsid w:val="00634488"/>
    <w:rsid w:val="00635405"/>
    <w:rsid w:val="00636172"/>
    <w:rsid w:val="00636F71"/>
    <w:rsid w:val="00637438"/>
    <w:rsid w:val="00637B6C"/>
    <w:rsid w:val="0064060B"/>
    <w:rsid w:val="00641CFE"/>
    <w:rsid w:val="00642026"/>
    <w:rsid w:val="00642F4C"/>
    <w:rsid w:val="00643147"/>
    <w:rsid w:val="00643887"/>
    <w:rsid w:val="00643A95"/>
    <w:rsid w:val="00644021"/>
    <w:rsid w:val="006442AA"/>
    <w:rsid w:val="0064462D"/>
    <w:rsid w:val="006446AB"/>
    <w:rsid w:val="00644942"/>
    <w:rsid w:val="00645603"/>
    <w:rsid w:val="00645A82"/>
    <w:rsid w:val="00645BF4"/>
    <w:rsid w:val="00645F03"/>
    <w:rsid w:val="00646F87"/>
    <w:rsid w:val="006478F1"/>
    <w:rsid w:val="0064792D"/>
    <w:rsid w:val="00653830"/>
    <w:rsid w:val="006544D0"/>
    <w:rsid w:val="006547F3"/>
    <w:rsid w:val="00655BF8"/>
    <w:rsid w:val="00655FD9"/>
    <w:rsid w:val="00656B14"/>
    <w:rsid w:val="00656C4A"/>
    <w:rsid w:val="006573C0"/>
    <w:rsid w:val="00657F36"/>
    <w:rsid w:val="0066061E"/>
    <w:rsid w:val="00661CE3"/>
    <w:rsid w:val="006625A0"/>
    <w:rsid w:val="00662975"/>
    <w:rsid w:val="00662DA5"/>
    <w:rsid w:val="00662DF6"/>
    <w:rsid w:val="0066587B"/>
    <w:rsid w:val="00665EB9"/>
    <w:rsid w:val="00666955"/>
    <w:rsid w:val="00667DFB"/>
    <w:rsid w:val="006713A9"/>
    <w:rsid w:val="006713CB"/>
    <w:rsid w:val="00671569"/>
    <w:rsid w:val="00671DF7"/>
    <w:rsid w:val="00672CA9"/>
    <w:rsid w:val="00672E72"/>
    <w:rsid w:val="0067313D"/>
    <w:rsid w:val="00674560"/>
    <w:rsid w:val="00677CB3"/>
    <w:rsid w:val="006802EA"/>
    <w:rsid w:val="0068078B"/>
    <w:rsid w:val="0068086E"/>
    <w:rsid w:val="006808F7"/>
    <w:rsid w:val="0068096D"/>
    <w:rsid w:val="00681254"/>
    <w:rsid w:val="00681ADB"/>
    <w:rsid w:val="0068380C"/>
    <w:rsid w:val="006838D5"/>
    <w:rsid w:val="00683DC1"/>
    <w:rsid w:val="00684171"/>
    <w:rsid w:val="006847AF"/>
    <w:rsid w:val="006871AF"/>
    <w:rsid w:val="00687BF4"/>
    <w:rsid w:val="006901C9"/>
    <w:rsid w:val="00690557"/>
    <w:rsid w:val="0069057E"/>
    <w:rsid w:val="006908E3"/>
    <w:rsid w:val="00690FE1"/>
    <w:rsid w:val="00693147"/>
    <w:rsid w:val="0069363B"/>
    <w:rsid w:val="00694D49"/>
    <w:rsid w:val="00695090"/>
    <w:rsid w:val="00695350"/>
    <w:rsid w:val="00695A60"/>
    <w:rsid w:val="00695B7D"/>
    <w:rsid w:val="00695C3F"/>
    <w:rsid w:val="006966DC"/>
    <w:rsid w:val="00696D27"/>
    <w:rsid w:val="00697E2B"/>
    <w:rsid w:val="006A0873"/>
    <w:rsid w:val="006A192C"/>
    <w:rsid w:val="006A1ECD"/>
    <w:rsid w:val="006A279A"/>
    <w:rsid w:val="006A2B3B"/>
    <w:rsid w:val="006A30B6"/>
    <w:rsid w:val="006A38C3"/>
    <w:rsid w:val="006A6715"/>
    <w:rsid w:val="006B000E"/>
    <w:rsid w:val="006B0B3C"/>
    <w:rsid w:val="006B0FF0"/>
    <w:rsid w:val="006B1032"/>
    <w:rsid w:val="006B14CA"/>
    <w:rsid w:val="006B2B99"/>
    <w:rsid w:val="006B2D8B"/>
    <w:rsid w:val="006B2EF2"/>
    <w:rsid w:val="006B36F8"/>
    <w:rsid w:val="006B388E"/>
    <w:rsid w:val="006B4D4F"/>
    <w:rsid w:val="006B4F4A"/>
    <w:rsid w:val="006B4FFA"/>
    <w:rsid w:val="006B5623"/>
    <w:rsid w:val="006B5AEE"/>
    <w:rsid w:val="006B6186"/>
    <w:rsid w:val="006B6B48"/>
    <w:rsid w:val="006B6BB5"/>
    <w:rsid w:val="006B70AB"/>
    <w:rsid w:val="006B70C3"/>
    <w:rsid w:val="006B767B"/>
    <w:rsid w:val="006B79AD"/>
    <w:rsid w:val="006C13B9"/>
    <w:rsid w:val="006C2608"/>
    <w:rsid w:val="006C2DFD"/>
    <w:rsid w:val="006C3242"/>
    <w:rsid w:val="006C334E"/>
    <w:rsid w:val="006C4179"/>
    <w:rsid w:val="006C594F"/>
    <w:rsid w:val="006C691B"/>
    <w:rsid w:val="006C7957"/>
    <w:rsid w:val="006D0044"/>
    <w:rsid w:val="006D0736"/>
    <w:rsid w:val="006D1AEC"/>
    <w:rsid w:val="006D217A"/>
    <w:rsid w:val="006D40C7"/>
    <w:rsid w:val="006D4E8B"/>
    <w:rsid w:val="006D5ACD"/>
    <w:rsid w:val="006D5B5B"/>
    <w:rsid w:val="006D5EA2"/>
    <w:rsid w:val="006D6386"/>
    <w:rsid w:val="006D68DB"/>
    <w:rsid w:val="006D6BAB"/>
    <w:rsid w:val="006D7109"/>
    <w:rsid w:val="006D757B"/>
    <w:rsid w:val="006E0306"/>
    <w:rsid w:val="006E0795"/>
    <w:rsid w:val="006E0805"/>
    <w:rsid w:val="006E0F00"/>
    <w:rsid w:val="006E2646"/>
    <w:rsid w:val="006E26BB"/>
    <w:rsid w:val="006E29DE"/>
    <w:rsid w:val="006E57A8"/>
    <w:rsid w:val="006E5C11"/>
    <w:rsid w:val="006E6490"/>
    <w:rsid w:val="006E6538"/>
    <w:rsid w:val="006F011A"/>
    <w:rsid w:val="006F0EAF"/>
    <w:rsid w:val="006F1A97"/>
    <w:rsid w:val="006F1AFF"/>
    <w:rsid w:val="006F4372"/>
    <w:rsid w:val="006F4B84"/>
    <w:rsid w:val="006F756D"/>
    <w:rsid w:val="006F798C"/>
    <w:rsid w:val="006F7990"/>
    <w:rsid w:val="006F7FB8"/>
    <w:rsid w:val="00700104"/>
    <w:rsid w:val="00700A48"/>
    <w:rsid w:val="00700C0E"/>
    <w:rsid w:val="007019A0"/>
    <w:rsid w:val="0070264F"/>
    <w:rsid w:val="007026AC"/>
    <w:rsid w:val="00702789"/>
    <w:rsid w:val="007030D2"/>
    <w:rsid w:val="00703FF4"/>
    <w:rsid w:val="00704093"/>
    <w:rsid w:val="00704977"/>
    <w:rsid w:val="00705FDC"/>
    <w:rsid w:val="00706532"/>
    <w:rsid w:val="00706640"/>
    <w:rsid w:val="00706FFF"/>
    <w:rsid w:val="007070A7"/>
    <w:rsid w:val="00707E44"/>
    <w:rsid w:val="00710092"/>
    <w:rsid w:val="007102E6"/>
    <w:rsid w:val="007109BA"/>
    <w:rsid w:val="00710E7B"/>
    <w:rsid w:val="00710F4D"/>
    <w:rsid w:val="00711AFA"/>
    <w:rsid w:val="007122E8"/>
    <w:rsid w:val="007133C0"/>
    <w:rsid w:val="00714542"/>
    <w:rsid w:val="007148CD"/>
    <w:rsid w:val="007151BC"/>
    <w:rsid w:val="00715377"/>
    <w:rsid w:val="00716640"/>
    <w:rsid w:val="00717639"/>
    <w:rsid w:val="00717AA7"/>
    <w:rsid w:val="00720407"/>
    <w:rsid w:val="00722951"/>
    <w:rsid w:val="00722C3F"/>
    <w:rsid w:val="00723482"/>
    <w:rsid w:val="00723CF1"/>
    <w:rsid w:val="007243AE"/>
    <w:rsid w:val="007245FB"/>
    <w:rsid w:val="00724637"/>
    <w:rsid w:val="007259C3"/>
    <w:rsid w:val="00726327"/>
    <w:rsid w:val="00726851"/>
    <w:rsid w:val="00726EBC"/>
    <w:rsid w:val="00727CC1"/>
    <w:rsid w:val="00727DCE"/>
    <w:rsid w:val="00730409"/>
    <w:rsid w:val="0073052A"/>
    <w:rsid w:val="00730C91"/>
    <w:rsid w:val="00731363"/>
    <w:rsid w:val="00732975"/>
    <w:rsid w:val="00732976"/>
    <w:rsid w:val="007329D1"/>
    <w:rsid w:val="00732F26"/>
    <w:rsid w:val="007333E4"/>
    <w:rsid w:val="007347F9"/>
    <w:rsid w:val="00734B67"/>
    <w:rsid w:val="00735112"/>
    <w:rsid w:val="00735A44"/>
    <w:rsid w:val="007363EE"/>
    <w:rsid w:val="00736951"/>
    <w:rsid w:val="00736B41"/>
    <w:rsid w:val="0073761A"/>
    <w:rsid w:val="00740625"/>
    <w:rsid w:val="00740628"/>
    <w:rsid w:val="007424B3"/>
    <w:rsid w:val="00742BE3"/>
    <w:rsid w:val="0074374F"/>
    <w:rsid w:val="00743DDB"/>
    <w:rsid w:val="007445B7"/>
    <w:rsid w:val="00745A12"/>
    <w:rsid w:val="00745AC3"/>
    <w:rsid w:val="00746E07"/>
    <w:rsid w:val="00747A9C"/>
    <w:rsid w:val="00747CB3"/>
    <w:rsid w:val="00747DF7"/>
    <w:rsid w:val="00750FE6"/>
    <w:rsid w:val="007510A2"/>
    <w:rsid w:val="007520D0"/>
    <w:rsid w:val="00752124"/>
    <w:rsid w:val="007521BD"/>
    <w:rsid w:val="007527C9"/>
    <w:rsid w:val="00752991"/>
    <w:rsid w:val="00752BF0"/>
    <w:rsid w:val="00753092"/>
    <w:rsid w:val="0075324D"/>
    <w:rsid w:val="007538E1"/>
    <w:rsid w:val="00753902"/>
    <w:rsid w:val="00753D4C"/>
    <w:rsid w:val="0075442E"/>
    <w:rsid w:val="00754B60"/>
    <w:rsid w:val="0075582D"/>
    <w:rsid w:val="00755B1D"/>
    <w:rsid w:val="007561FF"/>
    <w:rsid w:val="00756827"/>
    <w:rsid w:val="00756ED5"/>
    <w:rsid w:val="00757755"/>
    <w:rsid w:val="007607BF"/>
    <w:rsid w:val="007611C0"/>
    <w:rsid w:val="00761C3A"/>
    <w:rsid w:val="00761D4C"/>
    <w:rsid w:val="0076203D"/>
    <w:rsid w:val="007621A0"/>
    <w:rsid w:val="00762D30"/>
    <w:rsid w:val="00763063"/>
    <w:rsid w:val="007638C9"/>
    <w:rsid w:val="007651E5"/>
    <w:rsid w:val="00765665"/>
    <w:rsid w:val="00765822"/>
    <w:rsid w:val="0076622A"/>
    <w:rsid w:val="007665B4"/>
    <w:rsid w:val="0076694E"/>
    <w:rsid w:val="00767C3B"/>
    <w:rsid w:val="0077014F"/>
    <w:rsid w:val="00770E90"/>
    <w:rsid w:val="00771A2A"/>
    <w:rsid w:val="00772D58"/>
    <w:rsid w:val="00774120"/>
    <w:rsid w:val="007742C4"/>
    <w:rsid w:val="00775253"/>
    <w:rsid w:val="00775D37"/>
    <w:rsid w:val="00775EE4"/>
    <w:rsid w:val="00777462"/>
    <w:rsid w:val="00777543"/>
    <w:rsid w:val="0077766B"/>
    <w:rsid w:val="00777BE5"/>
    <w:rsid w:val="007806CD"/>
    <w:rsid w:val="00780C47"/>
    <w:rsid w:val="00780E03"/>
    <w:rsid w:val="00780F77"/>
    <w:rsid w:val="00781160"/>
    <w:rsid w:val="00781B7E"/>
    <w:rsid w:val="00783502"/>
    <w:rsid w:val="00783BE1"/>
    <w:rsid w:val="007845B5"/>
    <w:rsid w:val="00785BA5"/>
    <w:rsid w:val="0078656F"/>
    <w:rsid w:val="00787A7A"/>
    <w:rsid w:val="00787AE9"/>
    <w:rsid w:val="00790C6F"/>
    <w:rsid w:val="00790CE0"/>
    <w:rsid w:val="00790F89"/>
    <w:rsid w:val="00791513"/>
    <w:rsid w:val="00792294"/>
    <w:rsid w:val="007927DE"/>
    <w:rsid w:val="007929EB"/>
    <w:rsid w:val="00794328"/>
    <w:rsid w:val="007955E5"/>
    <w:rsid w:val="007957D8"/>
    <w:rsid w:val="00795E44"/>
    <w:rsid w:val="00797AB8"/>
    <w:rsid w:val="007A021A"/>
    <w:rsid w:val="007A0735"/>
    <w:rsid w:val="007A0B32"/>
    <w:rsid w:val="007A1BE2"/>
    <w:rsid w:val="007A24CD"/>
    <w:rsid w:val="007A2956"/>
    <w:rsid w:val="007A30A8"/>
    <w:rsid w:val="007A4952"/>
    <w:rsid w:val="007A4B22"/>
    <w:rsid w:val="007A51BA"/>
    <w:rsid w:val="007A5308"/>
    <w:rsid w:val="007A5675"/>
    <w:rsid w:val="007A588C"/>
    <w:rsid w:val="007A5A0F"/>
    <w:rsid w:val="007A5C5E"/>
    <w:rsid w:val="007A63C3"/>
    <w:rsid w:val="007A6909"/>
    <w:rsid w:val="007A6C1E"/>
    <w:rsid w:val="007A7565"/>
    <w:rsid w:val="007A7741"/>
    <w:rsid w:val="007B0724"/>
    <w:rsid w:val="007B28D1"/>
    <w:rsid w:val="007B2F4B"/>
    <w:rsid w:val="007B3C15"/>
    <w:rsid w:val="007B41CB"/>
    <w:rsid w:val="007B4712"/>
    <w:rsid w:val="007B4EA0"/>
    <w:rsid w:val="007B5016"/>
    <w:rsid w:val="007B587B"/>
    <w:rsid w:val="007B5EE4"/>
    <w:rsid w:val="007B64DF"/>
    <w:rsid w:val="007B6A0F"/>
    <w:rsid w:val="007B7162"/>
    <w:rsid w:val="007B7214"/>
    <w:rsid w:val="007C1E5D"/>
    <w:rsid w:val="007C218A"/>
    <w:rsid w:val="007C218F"/>
    <w:rsid w:val="007C27C1"/>
    <w:rsid w:val="007C2EA1"/>
    <w:rsid w:val="007C3841"/>
    <w:rsid w:val="007C40AF"/>
    <w:rsid w:val="007C4E98"/>
    <w:rsid w:val="007C4F45"/>
    <w:rsid w:val="007C57C8"/>
    <w:rsid w:val="007C5A86"/>
    <w:rsid w:val="007C5FC5"/>
    <w:rsid w:val="007C60A7"/>
    <w:rsid w:val="007C77BD"/>
    <w:rsid w:val="007C7DF6"/>
    <w:rsid w:val="007C7F15"/>
    <w:rsid w:val="007D03CB"/>
    <w:rsid w:val="007D1E7D"/>
    <w:rsid w:val="007D2007"/>
    <w:rsid w:val="007D44F8"/>
    <w:rsid w:val="007D6012"/>
    <w:rsid w:val="007D6EC7"/>
    <w:rsid w:val="007D6F81"/>
    <w:rsid w:val="007E04BF"/>
    <w:rsid w:val="007E1925"/>
    <w:rsid w:val="007E19FD"/>
    <w:rsid w:val="007E1D7D"/>
    <w:rsid w:val="007E2A9F"/>
    <w:rsid w:val="007E3397"/>
    <w:rsid w:val="007E499A"/>
    <w:rsid w:val="007E4C40"/>
    <w:rsid w:val="007E56AB"/>
    <w:rsid w:val="007E56B1"/>
    <w:rsid w:val="007E5B2B"/>
    <w:rsid w:val="007E6C24"/>
    <w:rsid w:val="007E7019"/>
    <w:rsid w:val="007E79DA"/>
    <w:rsid w:val="007F0DA8"/>
    <w:rsid w:val="007F0F88"/>
    <w:rsid w:val="007F15BC"/>
    <w:rsid w:val="007F1EC8"/>
    <w:rsid w:val="007F2149"/>
    <w:rsid w:val="007F23B4"/>
    <w:rsid w:val="007F282D"/>
    <w:rsid w:val="007F3404"/>
    <w:rsid w:val="007F35F3"/>
    <w:rsid w:val="007F3741"/>
    <w:rsid w:val="007F3F6B"/>
    <w:rsid w:val="007F4D83"/>
    <w:rsid w:val="007F5D8C"/>
    <w:rsid w:val="007F66ED"/>
    <w:rsid w:val="007F6AC3"/>
    <w:rsid w:val="007F6B7A"/>
    <w:rsid w:val="007F7DC8"/>
    <w:rsid w:val="007F7F10"/>
    <w:rsid w:val="008009A8"/>
    <w:rsid w:val="00800E6F"/>
    <w:rsid w:val="00801702"/>
    <w:rsid w:val="00801B89"/>
    <w:rsid w:val="00802789"/>
    <w:rsid w:val="008029E8"/>
    <w:rsid w:val="00802CCB"/>
    <w:rsid w:val="0080366B"/>
    <w:rsid w:val="00803682"/>
    <w:rsid w:val="00804CF6"/>
    <w:rsid w:val="00804E86"/>
    <w:rsid w:val="008050A0"/>
    <w:rsid w:val="008052C8"/>
    <w:rsid w:val="008065D4"/>
    <w:rsid w:val="00806711"/>
    <w:rsid w:val="00807998"/>
    <w:rsid w:val="008101F5"/>
    <w:rsid w:val="00810AC5"/>
    <w:rsid w:val="008123D3"/>
    <w:rsid w:val="008127A8"/>
    <w:rsid w:val="008128BD"/>
    <w:rsid w:val="00812AF1"/>
    <w:rsid w:val="00813DBA"/>
    <w:rsid w:val="00814DFA"/>
    <w:rsid w:val="00815C04"/>
    <w:rsid w:val="008162E0"/>
    <w:rsid w:val="008201AC"/>
    <w:rsid w:val="00820373"/>
    <w:rsid w:val="008205C0"/>
    <w:rsid w:val="008207F7"/>
    <w:rsid w:val="008208EA"/>
    <w:rsid w:val="00821B44"/>
    <w:rsid w:val="00821C0C"/>
    <w:rsid w:val="00821EF4"/>
    <w:rsid w:val="00822102"/>
    <w:rsid w:val="008227D4"/>
    <w:rsid w:val="00822C3D"/>
    <w:rsid w:val="008243B3"/>
    <w:rsid w:val="00824969"/>
    <w:rsid w:val="008252EA"/>
    <w:rsid w:val="00825515"/>
    <w:rsid w:val="00825DC7"/>
    <w:rsid w:val="00826FDC"/>
    <w:rsid w:val="00827ACE"/>
    <w:rsid w:val="00830B09"/>
    <w:rsid w:val="008316BC"/>
    <w:rsid w:val="008317E0"/>
    <w:rsid w:val="00831F47"/>
    <w:rsid w:val="008328E0"/>
    <w:rsid w:val="008339F1"/>
    <w:rsid w:val="00834C7D"/>
    <w:rsid w:val="00834D2D"/>
    <w:rsid w:val="00835383"/>
    <w:rsid w:val="00835D51"/>
    <w:rsid w:val="008361BD"/>
    <w:rsid w:val="008371AE"/>
    <w:rsid w:val="00837DF0"/>
    <w:rsid w:val="00841926"/>
    <w:rsid w:val="00842E6F"/>
    <w:rsid w:val="008435C7"/>
    <w:rsid w:val="008445EB"/>
    <w:rsid w:val="00844652"/>
    <w:rsid w:val="008446BB"/>
    <w:rsid w:val="00844A83"/>
    <w:rsid w:val="008475EB"/>
    <w:rsid w:val="0084777A"/>
    <w:rsid w:val="008501D7"/>
    <w:rsid w:val="008504F5"/>
    <w:rsid w:val="00850B38"/>
    <w:rsid w:val="00850E93"/>
    <w:rsid w:val="008510B6"/>
    <w:rsid w:val="00851710"/>
    <w:rsid w:val="00852787"/>
    <w:rsid w:val="00852954"/>
    <w:rsid w:val="008535CF"/>
    <w:rsid w:val="00853B53"/>
    <w:rsid w:val="00853F97"/>
    <w:rsid w:val="008541E2"/>
    <w:rsid w:val="008542A3"/>
    <w:rsid w:val="00855E57"/>
    <w:rsid w:val="008576FD"/>
    <w:rsid w:val="00857CB2"/>
    <w:rsid w:val="00860A59"/>
    <w:rsid w:val="00860B0A"/>
    <w:rsid w:val="00860DD9"/>
    <w:rsid w:val="00860DF8"/>
    <w:rsid w:val="00860E8F"/>
    <w:rsid w:val="00860FFD"/>
    <w:rsid w:val="008614B9"/>
    <w:rsid w:val="0086164B"/>
    <w:rsid w:val="00862BBF"/>
    <w:rsid w:val="00862EF2"/>
    <w:rsid w:val="00863129"/>
    <w:rsid w:val="008639A8"/>
    <w:rsid w:val="00863AF9"/>
    <w:rsid w:val="00864CFB"/>
    <w:rsid w:val="008655FD"/>
    <w:rsid w:val="00865826"/>
    <w:rsid w:val="0086620E"/>
    <w:rsid w:val="008667E2"/>
    <w:rsid w:val="0086748F"/>
    <w:rsid w:val="00867744"/>
    <w:rsid w:val="00867EAF"/>
    <w:rsid w:val="00870FDC"/>
    <w:rsid w:val="0087110D"/>
    <w:rsid w:val="0087130F"/>
    <w:rsid w:val="008715AD"/>
    <w:rsid w:val="00871D41"/>
    <w:rsid w:val="00872857"/>
    <w:rsid w:val="008730DD"/>
    <w:rsid w:val="008730DF"/>
    <w:rsid w:val="0087457A"/>
    <w:rsid w:val="00874933"/>
    <w:rsid w:val="0087580A"/>
    <w:rsid w:val="00876471"/>
    <w:rsid w:val="008773C8"/>
    <w:rsid w:val="00880812"/>
    <w:rsid w:val="0088134D"/>
    <w:rsid w:val="0088157F"/>
    <w:rsid w:val="0088218F"/>
    <w:rsid w:val="008822B0"/>
    <w:rsid w:val="008822C0"/>
    <w:rsid w:val="00882D93"/>
    <w:rsid w:val="00882E15"/>
    <w:rsid w:val="00882F31"/>
    <w:rsid w:val="00883E02"/>
    <w:rsid w:val="008844A8"/>
    <w:rsid w:val="00884F3F"/>
    <w:rsid w:val="008850C1"/>
    <w:rsid w:val="00885285"/>
    <w:rsid w:val="00885E44"/>
    <w:rsid w:val="008863DF"/>
    <w:rsid w:val="00886AC9"/>
    <w:rsid w:val="008903E4"/>
    <w:rsid w:val="00890686"/>
    <w:rsid w:val="00890CB4"/>
    <w:rsid w:val="008920FF"/>
    <w:rsid w:val="00892BC7"/>
    <w:rsid w:val="00893F57"/>
    <w:rsid w:val="008942C0"/>
    <w:rsid w:val="008947E7"/>
    <w:rsid w:val="00895943"/>
    <w:rsid w:val="008967AF"/>
    <w:rsid w:val="0089685E"/>
    <w:rsid w:val="008968EA"/>
    <w:rsid w:val="008A0459"/>
    <w:rsid w:val="008A08DE"/>
    <w:rsid w:val="008A0F7D"/>
    <w:rsid w:val="008A250E"/>
    <w:rsid w:val="008A267A"/>
    <w:rsid w:val="008A442F"/>
    <w:rsid w:val="008A520F"/>
    <w:rsid w:val="008A559C"/>
    <w:rsid w:val="008A56BF"/>
    <w:rsid w:val="008A65A3"/>
    <w:rsid w:val="008A6805"/>
    <w:rsid w:val="008A6EC4"/>
    <w:rsid w:val="008A7679"/>
    <w:rsid w:val="008A7984"/>
    <w:rsid w:val="008B0A17"/>
    <w:rsid w:val="008B0AA8"/>
    <w:rsid w:val="008B240D"/>
    <w:rsid w:val="008B2948"/>
    <w:rsid w:val="008B34FF"/>
    <w:rsid w:val="008B36B1"/>
    <w:rsid w:val="008B3954"/>
    <w:rsid w:val="008B4639"/>
    <w:rsid w:val="008B48E6"/>
    <w:rsid w:val="008B4CB1"/>
    <w:rsid w:val="008B5F6A"/>
    <w:rsid w:val="008B75FA"/>
    <w:rsid w:val="008C061D"/>
    <w:rsid w:val="008C0C78"/>
    <w:rsid w:val="008C0CBA"/>
    <w:rsid w:val="008C0F08"/>
    <w:rsid w:val="008C24C4"/>
    <w:rsid w:val="008C31A9"/>
    <w:rsid w:val="008C3F35"/>
    <w:rsid w:val="008C45BA"/>
    <w:rsid w:val="008C5C2A"/>
    <w:rsid w:val="008C6733"/>
    <w:rsid w:val="008C6C8D"/>
    <w:rsid w:val="008C6E88"/>
    <w:rsid w:val="008C785F"/>
    <w:rsid w:val="008D031A"/>
    <w:rsid w:val="008D0EA5"/>
    <w:rsid w:val="008D0EC5"/>
    <w:rsid w:val="008D127E"/>
    <w:rsid w:val="008D27E9"/>
    <w:rsid w:val="008D32B4"/>
    <w:rsid w:val="008D449E"/>
    <w:rsid w:val="008D55D0"/>
    <w:rsid w:val="008D6068"/>
    <w:rsid w:val="008E0B13"/>
    <w:rsid w:val="008E0F3C"/>
    <w:rsid w:val="008E1457"/>
    <w:rsid w:val="008E152E"/>
    <w:rsid w:val="008E1538"/>
    <w:rsid w:val="008E15EA"/>
    <w:rsid w:val="008E1B5B"/>
    <w:rsid w:val="008E290D"/>
    <w:rsid w:val="008E3801"/>
    <w:rsid w:val="008E3871"/>
    <w:rsid w:val="008E3AFC"/>
    <w:rsid w:val="008E4070"/>
    <w:rsid w:val="008E5995"/>
    <w:rsid w:val="008E5B62"/>
    <w:rsid w:val="008E61DD"/>
    <w:rsid w:val="008E6640"/>
    <w:rsid w:val="008E6837"/>
    <w:rsid w:val="008E7384"/>
    <w:rsid w:val="008E73F6"/>
    <w:rsid w:val="008E7CDC"/>
    <w:rsid w:val="008F05A1"/>
    <w:rsid w:val="008F06C0"/>
    <w:rsid w:val="008F1797"/>
    <w:rsid w:val="008F199C"/>
    <w:rsid w:val="008F1E79"/>
    <w:rsid w:val="008F2C77"/>
    <w:rsid w:val="008F3417"/>
    <w:rsid w:val="008F4D10"/>
    <w:rsid w:val="008F4DAB"/>
    <w:rsid w:val="008F4F33"/>
    <w:rsid w:val="008F51DC"/>
    <w:rsid w:val="008F5214"/>
    <w:rsid w:val="008F5C22"/>
    <w:rsid w:val="008F5D57"/>
    <w:rsid w:val="008F608F"/>
    <w:rsid w:val="008F62E9"/>
    <w:rsid w:val="008F6773"/>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0707A"/>
    <w:rsid w:val="00907123"/>
    <w:rsid w:val="00907690"/>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0590"/>
    <w:rsid w:val="009214C2"/>
    <w:rsid w:val="00921E11"/>
    <w:rsid w:val="00922010"/>
    <w:rsid w:val="009229F0"/>
    <w:rsid w:val="00923765"/>
    <w:rsid w:val="00923985"/>
    <w:rsid w:val="00925A2E"/>
    <w:rsid w:val="009261D6"/>
    <w:rsid w:val="0092626B"/>
    <w:rsid w:val="00926C16"/>
    <w:rsid w:val="0093046E"/>
    <w:rsid w:val="00930972"/>
    <w:rsid w:val="00930CFB"/>
    <w:rsid w:val="00932A50"/>
    <w:rsid w:val="00932AD3"/>
    <w:rsid w:val="0093381B"/>
    <w:rsid w:val="00934EA1"/>
    <w:rsid w:val="00936916"/>
    <w:rsid w:val="00937608"/>
    <w:rsid w:val="00937895"/>
    <w:rsid w:val="00937C32"/>
    <w:rsid w:val="00937F37"/>
    <w:rsid w:val="00940634"/>
    <w:rsid w:val="009423ED"/>
    <w:rsid w:val="0094281B"/>
    <w:rsid w:val="00942F39"/>
    <w:rsid w:val="009439EC"/>
    <w:rsid w:val="009442DB"/>
    <w:rsid w:val="00944583"/>
    <w:rsid w:val="00945D80"/>
    <w:rsid w:val="0094718B"/>
    <w:rsid w:val="00947D56"/>
    <w:rsid w:val="00950D16"/>
    <w:rsid w:val="009518D5"/>
    <w:rsid w:val="00951C16"/>
    <w:rsid w:val="0095330C"/>
    <w:rsid w:val="00953434"/>
    <w:rsid w:val="00953696"/>
    <w:rsid w:val="00953A0D"/>
    <w:rsid w:val="00954DE7"/>
    <w:rsid w:val="009553FB"/>
    <w:rsid w:val="00956038"/>
    <w:rsid w:val="00956DC7"/>
    <w:rsid w:val="00957BEE"/>
    <w:rsid w:val="00957D38"/>
    <w:rsid w:val="0096156F"/>
    <w:rsid w:val="00961F5E"/>
    <w:rsid w:val="00962616"/>
    <w:rsid w:val="0096297A"/>
    <w:rsid w:val="00963DD3"/>
    <w:rsid w:val="009640D4"/>
    <w:rsid w:val="0096445A"/>
    <w:rsid w:val="00964CC7"/>
    <w:rsid w:val="00964FB3"/>
    <w:rsid w:val="00965204"/>
    <w:rsid w:val="00965466"/>
    <w:rsid w:val="00965478"/>
    <w:rsid w:val="00965627"/>
    <w:rsid w:val="00965A7A"/>
    <w:rsid w:val="00965AE5"/>
    <w:rsid w:val="00967FE4"/>
    <w:rsid w:val="00970ABD"/>
    <w:rsid w:val="009717E5"/>
    <w:rsid w:val="00971F2A"/>
    <w:rsid w:val="009721B7"/>
    <w:rsid w:val="0097353F"/>
    <w:rsid w:val="0097394D"/>
    <w:rsid w:val="00974672"/>
    <w:rsid w:val="00974BD2"/>
    <w:rsid w:val="00975287"/>
    <w:rsid w:val="00975660"/>
    <w:rsid w:val="00975C49"/>
    <w:rsid w:val="00976219"/>
    <w:rsid w:val="009766C5"/>
    <w:rsid w:val="009772BB"/>
    <w:rsid w:val="0097794B"/>
    <w:rsid w:val="00977B9A"/>
    <w:rsid w:val="00980467"/>
    <w:rsid w:val="00980E4D"/>
    <w:rsid w:val="009817C5"/>
    <w:rsid w:val="0098312C"/>
    <w:rsid w:val="009834E2"/>
    <w:rsid w:val="00984654"/>
    <w:rsid w:val="009854FE"/>
    <w:rsid w:val="00985D13"/>
    <w:rsid w:val="0098621D"/>
    <w:rsid w:val="00986C3B"/>
    <w:rsid w:val="00986F95"/>
    <w:rsid w:val="009877AD"/>
    <w:rsid w:val="00990365"/>
    <w:rsid w:val="009906DC"/>
    <w:rsid w:val="009907E9"/>
    <w:rsid w:val="00990C31"/>
    <w:rsid w:val="009917D7"/>
    <w:rsid w:val="0099229B"/>
    <w:rsid w:val="0099301F"/>
    <w:rsid w:val="00993086"/>
    <w:rsid w:val="00993252"/>
    <w:rsid w:val="009940FA"/>
    <w:rsid w:val="00994166"/>
    <w:rsid w:val="009941EC"/>
    <w:rsid w:val="00994267"/>
    <w:rsid w:val="0099449A"/>
    <w:rsid w:val="00994B80"/>
    <w:rsid w:val="00995EB1"/>
    <w:rsid w:val="009967D3"/>
    <w:rsid w:val="009A048D"/>
    <w:rsid w:val="009A05A4"/>
    <w:rsid w:val="009A0912"/>
    <w:rsid w:val="009A1359"/>
    <w:rsid w:val="009A19EE"/>
    <w:rsid w:val="009A1F38"/>
    <w:rsid w:val="009A2CE2"/>
    <w:rsid w:val="009A2E02"/>
    <w:rsid w:val="009A314E"/>
    <w:rsid w:val="009A32D5"/>
    <w:rsid w:val="009A4196"/>
    <w:rsid w:val="009A5E56"/>
    <w:rsid w:val="009A61B0"/>
    <w:rsid w:val="009A652A"/>
    <w:rsid w:val="009A6D6C"/>
    <w:rsid w:val="009A70C4"/>
    <w:rsid w:val="009A7CEB"/>
    <w:rsid w:val="009B0692"/>
    <w:rsid w:val="009B0F02"/>
    <w:rsid w:val="009B14ED"/>
    <w:rsid w:val="009B1DDD"/>
    <w:rsid w:val="009B2F8D"/>
    <w:rsid w:val="009B431E"/>
    <w:rsid w:val="009B4808"/>
    <w:rsid w:val="009B67B1"/>
    <w:rsid w:val="009B6891"/>
    <w:rsid w:val="009B7C7F"/>
    <w:rsid w:val="009B7F99"/>
    <w:rsid w:val="009C0092"/>
    <w:rsid w:val="009C09A6"/>
    <w:rsid w:val="009C0CFF"/>
    <w:rsid w:val="009C1D5A"/>
    <w:rsid w:val="009C21F5"/>
    <w:rsid w:val="009C2ACC"/>
    <w:rsid w:val="009C373F"/>
    <w:rsid w:val="009C3A0C"/>
    <w:rsid w:val="009C4C96"/>
    <w:rsid w:val="009C5308"/>
    <w:rsid w:val="009C6962"/>
    <w:rsid w:val="009C6AB0"/>
    <w:rsid w:val="009C7EE2"/>
    <w:rsid w:val="009D0C94"/>
    <w:rsid w:val="009D0E92"/>
    <w:rsid w:val="009D157A"/>
    <w:rsid w:val="009D285E"/>
    <w:rsid w:val="009D2DBE"/>
    <w:rsid w:val="009D3959"/>
    <w:rsid w:val="009D3F80"/>
    <w:rsid w:val="009D4548"/>
    <w:rsid w:val="009D4B82"/>
    <w:rsid w:val="009D4E91"/>
    <w:rsid w:val="009D53EA"/>
    <w:rsid w:val="009D6548"/>
    <w:rsid w:val="009D65E7"/>
    <w:rsid w:val="009D6AE5"/>
    <w:rsid w:val="009D6FB8"/>
    <w:rsid w:val="009D759B"/>
    <w:rsid w:val="009D7C0A"/>
    <w:rsid w:val="009E0A56"/>
    <w:rsid w:val="009E0F04"/>
    <w:rsid w:val="009E18F1"/>
    <w:rsid w:val="009E351D"/>
    <w:rsid w:val="009E48D4"/>
    <w:rsid w:val="009E498D"/>
    <w:rsid w:val="009E4D01"/>
    <w:rsid w:val="009E4E1F"/>
    <w:rsid w:val="009E51D3"/>
    <w:rsid w:val="009E5754"/>
    <w:rsid w:val="009E76C9"/>
    <w:rsid w:val="009F0051"/>
    <w:rsid w:val="009F160E"/>
    <w:rsid w:val="009F180B"/>
    <w:rsid w:val="009F30DD"/>
    <w:rsid w:val="009F3367"/>
    <w:rsid w:val="009F39EF"/>
    <w:rsid w:val="009F3F8F"/>
    <w:rsid w:val="009F4349"/>
    <w:rsid w:val="009F4896"/>
    <w:rsid w:val="009F4A6C"/>
    <w:rsid w:val="009F4C72"/>
    <w:rsid w:val="009F548B"/>
    <w:rsid w:val="009F5841"/>
    <w:rsid w:val="009F58DB"/>
    <w:rsid w:val="009F5A4D"/>
    <w:rsid w:val="009F665C"/>
    <w:rsid w:val="009F7035"/>
    <w:rsid w:val="009F719C"/>
    <w:rsid w:val="009F7D7D"/>
    <w:rsid w:val="009F7E13"/>
    <w:rsid w:val="00A00340"/>
    <w:rsid w:val="00A00C1A"/>
    <w:rsid w:val="00A02443"/>
    <w:rsid w:val="00A02640"/>
    <w:rsid w:val="00A03154"/>
    <w:rsid w:val="00A03BC2"/>
    <w:rsid w:val="00A055DC"/>
    <w:rsid w:val="00A0593D"/>
    <w:rsid w:val="00A05FCC"/>
    <w:rsid w:val="00A063E2"/>
    <w:rsid w:val="00A0673A"/>
    <w:rsid w:val="00A069BD"/>
    <w:rsid w:val="00A10D46"/>
    <w:rsid w:val="00A11791"/>
    <w:rsid w:val="00A1293A"/>
    <w:rsid w:val="00A12AC7"/>
    <w:rsid w:val="00A12C40"/>
    <w:rsid w:val="00A13963"/>
    <w:rsid w:val="00A146EC"/>
    <w:rsid w:val="00A14B75"/>
    <w:rsid w:val="00A157D9"/>
    <w:rsid w:val="00A15E40"/>
    <w:rsid w:val="00A16A93"/>
    <w:rsid w:val="00A16F43"/>
    <w:rsid w:val="00A179ED"/>
    <w:rsid w:val="00A210F6"/>
    <w:rsid w:val="00A214B6"/>
    <w:rsid w:val="00A224BA"/>
    <w:rsid w:val="00A22CEF"/>
    <w:rsid w:val="00A22E47"/>
    <w:rsid w:val="00A23547"/>
    <w:rsid w:val="00A23DDB"/>
    <w:rsid w:val="00A24A8E"/>
    <w:rsid w:val="00A24C9F"/>
    <w:rsid w:val="00A25286"/>
    <w:rsid w:val="00A25954"/>
    <w:rsid w:val="00A25F19"/>
    <w:rsid w:val="00A26070"/>
    <w:rsid w:val="00A273C8"/>
    <w:rsid w:val="00A277A9"/>
    <w:rsid w:val="00A27832"/>
    <w:rsid w:val="00A27B55"/>
    <w:rsid w:val="00A30542"/>
    <w:rsid w:val="00A31E9C"/>
    <w:rsid w:val="00A32229"/>
    <w:rsid w:val="00A32987"/>
    <w:rsid w:val="00A3384A"/>
    <w:rsid w:val="00A3399F"/>
    <w:rsid w:val="00A346D4"/>
    <w:rsid w:val="00A34A09"/>
    <w:rsid w:val="00A354AC"/>
    <w:rsid w:val="00A35BE6"/>
    <w:rsid w:val="00A35D84"/>
    <w:rsid w:val="00A35FE7"/>
    <w:rsid w:val="00A36F60"/>
    <w:rsid w:val="00A37847"/>
    <w:rsid w:val="00A41A5A"/>
    <w:rsid w:val="00A42B89"/>
    <w:rsid w:val="00A432FC"/>
    <w:rsid w:val="00A43BE7"/>
    <w:rsid w:val="00A43C94"/>
    <w:rsid w:val="00A44769"/>
    <w:rsid w:val="00A45B44"/>
    <w:rsid w:val="00A45C23"/>
    <w:rsid w:val="00A45C39"/>
    <w:rsid w:val="00A46242"/>
    <w:rsid w:val="00A472D5"/>
    <w:rsid w:val="00A50302"/>
    <w:rsid w:val="00A52B28"/>
    <w:rsid w:val="00A53856"/>
    <w:rsid w:val="00A544F7"/>
    <w:rsid w:val="00A55E44"/>
    <w:rsid w:val="00A569CF"/>
    <w:rsid w:val="00A56B79"/>
    <w:rsid w:val="00A56EF1"/>
    <w:rsid w:val="00A57DF4"/>
    <w:rsid w:val="00A60664"/>
    <w:rsid w:val="00A61F8A"/>
    <w:rsid w:val="00A62856"/>
    <w:rsid w:val="00A62AAD"/>
    <w:rsid w:val="00A6306A"/>
    <w:rsid w:val="00A63627"/>
    <w:rsid w:val="00A64671"/>
    <w:rsid w:val="00A64C07"/>
    <w:rsid w:val="00A672F8"/>
    <w:rsid w:val="00A709B2"/>
    <w:rsid w:val="00A70C31"/>
    <w:rsid w:val="00A7164A"/>
    <w:rsid w:val="00A7166D"/>
    <w:rsid w:val="00A724E7"/>
    <w:rsid w:val="00A725A8"/>
    <w:rsid w:val="00A7262B"/>
    <w:rsid w:val="00A72CAC"/>
    <w:rsid w:val="00A72FEE"/>
    <w:rsid w:val="00A733AE"/>
    <w:rsid w:val="00A74804"/>
    <w:rsid w:val="00A74CD4"/>
    <w:rsid w:val="00A751C8"/>
    <w:rsid w:val="00A75C75"/>
    <w:rsid w:val="00A75F0F"/>
    <w:rsid w:val="00A76D26"/>
    <w:rsid w:val="00A81CB6"/>
    <w:rsid w:val="00A81EFF"/>
    <w:rsid w:val="00A824B1"/>
    <w:rsid w:val="00A82566"/>
    <w:rsid w:val="00A8277F"/>
    <w:rsid w:val="00A834B0"/>
    <w:rsid w:val="00A8404D"/>
    <w:rsid w:val="00A8411E"/>
    <w:rsid w:val="00A8447C"/>
    <w:rsid w:val="00A84BC9"/>
    <w:rsid w:val="00A84BFA"/>
    <w:rsid w:val="00A856FD"/>
    <w:rsid w:val="00A85B1D"/>
    <w:rsid w:val="00A85E72"/>
    <w:rsid w:val="00A87003"/>
    <w:rsid w:val="00A874B8"/>
    <w:rsid w:val="00A87DEE"/>
    <w:rsid w:val="00A90FC0"/>
    <w:rsid w:val="00A91000"/>
    <w:rsid w:val="00A91930"/>
    <w:rsid w:val="00A9202D"/>
    <w:rsid w:val="00A92B14"/>
    <w:rsid w:val="00A9307C"/>
    <w:rsid w:val="00A930A1"/>
    <w:rsid w:val="00A94DAE"/>
    <w:rsid w:val="00A95016"/>
    <w:rsid w:val="00A95571"/>
    <w:rsid w:val="00A96A73"/>
    <w:rsid w:val="00A97790"/>
    <w:rsid w:val="00A97A97"/>
    <w:rsid w:val="00AA0D3B"/>
    <w:rsid w:val="00AA20BE"/>
    <w:rsid w:val="00AA251F"/>
    <w:rsid w:val="00AA28E7"/>
    <w:rsid w:val="00AA2EB4"/>
    <w:rsid w:val="00AA31ED"/>
    <w:rsid w:val="00AA49E4"/>
    <w:rsid w:val="00AA4B69"/>
    <w:rsid w:val="00AA5B80"/>
    <w:rsid w:val="00AA5FE5"/>
    <w:rsid w:val="00AA643B"/>
    <w:rsid w:val="00AA70EF"/>
    <w:rsid w:val="00AA735A"/>
    <w:rsid w:val="00AA7A75"/>
    <w:rsid w:val="00AA7D37"/>
    <w:rsid w:val="00AB1668"/>
    <w:rsid w:val="00AB1D0C"/>
    <w:rsid w:val="00AB2B55"/>
    <w:rsid w:val="00AB2D50"/>
    <w:rsid w:val="00AB330C"/>
    <w:rsid w:val="00AB399E"/>
    <w:rsid w:val="00AB3B24"/>
    <w:rsid w:val="00AB5370"/>
    <w:rsid w:val="00AB61C3"/>
    <w:rsid w:val="00AB6885"/>
    <w:rsid w:val="00AB7360"/>
    <w:rsid w:val="00AC03FE"/>
    <w:rsid w:val="00AC045A"/>
    <w:rsid w:val="00AC0B39"/>
    <w:rsid w:val="00AC1B5F"/>
    <w:rsid w:val="00AC1F81"/>
    <w:rsid w:val="00AC2429"/>
    <w:rsid w:val="00AC2520"/>
    <w:rsid w:val="00AC259C"/>
    <w:rsid w:val="00AC2B22"/>
    <w:rsid w:val="00AC2CBF"/>
    <w:rsid w:val="00AC4919"/>
    <w:rsid w:val="00AC4D71"/>
    <w:rsid w:val="00AC4E96"/>
    <w:rsid w:val="00AC4F57"/>
    <w:rsid w:val="00AC5BD2"/>
    <w:rsid w:val="00AC5D8B"/>
    <w:rsid w:val="00AC650C"/>
    <w:rsid w:val="00AC6C46"/>
    <w:rsid w:val="00AC70B3"/>
    <w:rsid w:val="00AC7F30"/>
    <w:rsid w:val="00AD0A4F"/>
    <w:rsid w:val="00AD10DA"/>
    <w:rsid w:val="00AD1FA6"/>
    <w:rsid w:val="00AD2953"/>
    <w:rsid w:val="00AD3587"/>
    <w:rsid w:val="00AD3629"/>
    <w:rsid w:val="00AD3707"/>
    <w:rsid w:val="00AD3C15"/>
    <w:rsid w:val="00AD410C"/>
    <w:rsid w:val="00AD4732"/>
    <w:rsid w:val="00AD4976"/>
    <w:rsid w:val="00AD533A"/>
    <w:rsid w:val="00AD7725"/>
    <w:rsid w:val="00AD78C8"/>
    <w:rsid w:val="00AE06EC"/>
    <w:rsid w:val="00AE1F59"/>
    <w:rsid w:val="00AE2697"/>
    <w:rsid w:val="00AE2934"/>
    <w:rsid w:val="00AE2A86"/>
    <w:rsid w:val="00AE2F63"/>
    <w:rsid w:val="00AE37C7"/>
    <w:rsid w:val="00AE4AED"/>
    <w:rsid w:val="00AE4E58"/>
    <w:rsid w:val="00AE5903"/>
    <w:rsid w:val="00AE6589"/>
    <w:rsid w:val="00AE6DD8"/>
    <w:rsid w:val="00AE7632"/>
    <w:rsid w:val="00AF201E"/>
    <w:rsid w:val="00AF2387"/>
    <w:rsid w:val="00AF329E"/>
    <w:rsid w:val="00AF336C"/>
    <w:rsid w:val="00AF38F0"/>
    <w:rsid w:val="00AF3C1E"/>
    <w:rsid w:val="00AF45A3"/>
    <w:rsid w:val="00AF52B3"/>
    <w:rsid w:val="00AF5A55"/>
    <w:rsid w:val="00AF5D1D"/>
    <w:rsid w:val="00AF6552"/>
    <w:rsid w:val="00AF6F66"/>
    <w:rsid w:val="00AF76F5"/>
    <w:rsid w:val="00B00D61"/>
    <w:rsid w:val="00B00E8F"/>
    <w:rsid w:val="00B016B8"/>
    <w:rsid w:val="00B01D3C"/>
    <w:rsid w:val="00B0291D"/>
    <w:rsid w:val="00B02A6D"/>
    <w:rsid w:val="00B02BBB"/>
    <w:rsid w:val="00B02C23"/>
    <w:rsid w:val="00B0317B"/>
    <w:rsid w:val="00B033BD"/>
    <w:rsid w:val="00B035D2"/>
    <w:rsid w:val="00B037D4"/>
    <w:rsid w:val="00B05335"/>
    <w:rsid w:val="00B061C8"/>
    <w:rsid w:val="00B06263"/>
    <w:rsid w:val="00B062EB"/>
    <w:rsid w:val="00B0745B"/>
    <w:rsid w:val="00B07AE3"/>
    <w:rsid w:val="00B07BAF"/>
    <w:rsid w:val="00B10FC0"/>
    <w:rsid w:val="00B114E6"/>
    <w:rsid w:val="00B121D0"/>
    <w:rsid w:val="00B125C9"/>
    <w:rsid w:val="00B1284B"/>
    <w:rsid w:val="00B14225"/>
    <w:rsid w:val="00B14F04"/>
    <w:rsid w:val="00B15636"/>
    <w:rsid w:val="00B1630F"/>
    <w:rsid w:val="00B16FAA"/>
    <w:rsid w:val="00B17C64"/>
    <w:rsid w:val="00B20729"/>
    <w:rsid w:val="00B209B7"/>
    <w:rsid w:val="00B20AE9"/>
    <w:rsid w:val="00B220EA"/>
    <w:rsid w:val="00B22A5A"/>
    <w:rsid w:val="00B22E8F"/>
    <w:rsid w:val="00B2355B"/>
    <w:rsid w:val="00B23727"/>
    <w:rsid w:val="00B244C7"/>
    <w:rsid w:val="00B249EF"/>
    <w:rsid w:val="00B24B05"/>
    <w:rsid w:val="00B25D66"/>
    <w:rsid w:val="00B264AF"/>
    <w:rsid w:val="00B26770"/>
    <w:rsid w:val="00B273FF"/>
    <w:rsid w:val="00B27B3E"/>
    <w:rsid w:val="00B27D74"/>
    <w:rsid w:val="00B30045"/>
    <w:rsid w:val="00B300DF"/>
    <w:rsid w:val="00B30156"/>
    <w:rsid w:val="00B307A0"/>
    <w:rsid w:val="00B308F4"/>
    <w:rsid w:val="00B30914"/>
    <w:rsid w:val="00B31847"/>
    <w:rsid w:val="00B32B62"/>
    <w:rsid w:val="00B34C69"/>
    <w:rsid w:val="00B34D9E"/>
    <w:rsid w:val="00B3522A"/>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67B2"/>
    <w:rsid w:val="00B503C2"/>
    <w:rsid w:val="00B50B8A"/>
    <w:rsid w:val="00B50CE5"/>
    <w:rsid w:val="00B5133D"/>
    <w:rsid w:val="00B51A9A"/>
    <w:rsid w:val="00B5384D"/>
    <w:rsid w:val="00B5483A"/>
    <w:rsid w:val="00B54CB0"/>
    <w:rsid w:val="00B5505A"/>
    <w:rsid w:val="00B557E2"/>
    <w:rsid w:val="00B55875"/>
    <w:rsid w:val="00B55DA3"/>
    <w:rsid w:val="00B56118"/>
    <w:rsid w:val="00B564EA"/>
    <w:rsid w:val="00B60777"/>
    <w:rsid w:val="00B60814"/>
    <w:rsid w:val="00B6331E"/>
    <w:rsid w:val="00B63453"/>
    <w:rsid w:val="00B64953"/>
    <w:rsid w:val="00B669BD"/>
    <w:rsid w:val="00B67293"/>
    <w:rsid w:val="00B675EA"/>
    <w:rsid w:val="00B67824"/>
    <w:rsid w:val="00B67EF6"/>
    <w:rsid w:val="00B7003A"/>
    <w:rsid w:val="00B70342"/>
    <w:rsid w:val="00B706DF"/>
    <w:rsid w:val="00B712CD"/>
    <w:rsid w:val="00B714D6"/>
    <w:rsid w:val="00B71661"/>
    <w:rsid w:val="00B726CF"/>
    <w:rsid w:val="00B72989"/>
    <w:rsid w:val="00B72D20"/>
    <w:rsid w:val="00B72F4E"/>
    <w:rsid w:val="00B73535"/>
    <w:rsid w:val="00B745F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2B17"/>
    <w:rsid w:val="00B82E03"/>
    <w:rsid w:val="00B83B4C"/>
    <w:rsid w:val="00B87F4C"/>
    <w:rsid w:val="00B907EF"/>
    <w:rsid w:val="00B91A67"/>
    <w:rsid w:val="00B92256"/>
    <w:rsid w:val="00B922FB"/>
    <w:rsid w:val="00B92709"/>
    <w:rsid w:val="00B929A7"/>
    <w:rsid w:val="00B93CDB"/>
    <w:rsid w:val="00B9519D"/>
    <w:rsid w:val="00B96435"/>
    <w:rsid w:val="00B9695A"/>
    <w:rsid w:val="00B96E03"/>
    <w:rsid w:val="00B9763B"/>
    <w:rsid w:val="00BA0047"/>
    <w:rsid w:val="00BA103F"/>
    <w:rsid w:val="00BA10AA"/>
    <w:rsid w:val="00BA12E7"/>
    <w:rsid w:val="00BA332A"/>
    <w:rsid w:val="00BA3739"/>
    <w:rsid w:val="00BA3DE3"/>
    <w:rsid w:val="00BA4148"/>
    <w:rsid w:val="00BA4300"/>
    <w:rsid w:val="00BA4806"/>
    <w:rsid w:val="00BA5535"/>
    <w:rsid w:val="00BA56D9"/>
    <w:rsid w:val="00BA58B9"/>
    <w:rsid w:val="00BA5B60"/>
    <w:rsid w:val="00BA5C41"/>
    <w:rsid w:val="00BA639E"/>
    <w:rsid w:val="00BA74EC"/>
    <w:rsid w:val="00BA7570"/>
    <w:rsid w:val="00BB0404"/>
    <w:rsid w:val="00BB0753"/>
    <w:rsid w:val="00BB1019"/>
    <w:rsid w:val="00BB2BC6"/>
    <w:rsid w:val="00BB2D30"/>
    <w:rsid w:val="00BB37E8"/>
    <w:rsid w:val="00BB3D7C"/>
    <w:rsid w:val="00BB75EF"/>
    <w:rsid w:val="00BC15D5"/>
    <w:rsid w:val="00BC17A8"/>
    <w:rsid w:val="00BC23A3"/>
    <w:rsid w:val="00BC28CB"/>
    <w:rsid w:val="00BC3375"/>
    <w:rsid w:val="00BC513E"/>
    <w:rsid w:val="00BC5886"/>
    <w:rsid w:val="00BC6B12"/>
    <w:rsid w:val="00BC6ECD"/>
    <w:rsid w:val="00BC7296"/>
    <w:rsid w:val="00BC775F"/>
    <w:rsid w:val="00BC7D01"/>
    <w:rsid w:val="00BD0D0E"/>
    <w:rsid w:val="00BD1639"/>
    <w:rsid w:val="00BD1669"/>
    <w:rsid w:val="00BD214F"/>
    <w:rsid w:val="00BD2718"/>
    <w:rsid w:val="00BD312B"/>
    <w:rsid w:val="00BD346A"/>
    <w:rsid w:val="00BD3F04"/>
    <w:rsid w:val="00BD43D7"/>
    <w:rsid w:val="00BD4C9B"/>
    <w:rsid w:val="00BD5B32"/>
    <w:rsid w:val="00BD5CEA"/>
    <w:rsid w:val="00BD6193"/>
    <w:rsid w:val="00BD65AD"/>
    <w:rsid w:val="00BD6BE7"/>
    <w:rsid w:val="00BD7634"/>
    <w:rsid w:val="00BD791E"/>
    <w:rsid w:val="00BD7C81"/>
    <w:rsid w:val="00BD7F95"/>
    <w:rsid w:val="00BE0F80"/>
    <w:rsid w:val="00BE1116"/>
    <w:rsid w:val="00BE169C"/>
    <w:rsid w:val="00BE2435"/>
    <w:rsid w:val="00BE2F28"/>
    <w:rsid w:val="00BE3445"/>
    <w:rsid w:val="00BE34D2"/>
    <w:rsid w:val="00BE3C87"/>
    <w:rsid w:val="00BE487E"/>
    <w:rsid w:val="00BE5046"/>
    <w:rsid w:val="00BE6229"/>
    <w:rsid w:val="00BE6841"/>
    <w:rsid w:val="00BE7209"/>
    <w:rsid w:val="00BE7B80"/>
    <w:rsid w:val="00BE7E27"/>
    <w:rsid w:val="00BE7FF6"/>
    <w:rsid w:val="00BF031D"/>
    <w:rsid w:val="00BF0729"/>
    <w:rsid w:val="00BF0CC1"/>
    <w:rsid w:val="00BF11AA"/>
    <w:rsid w:val="00BF13D3"/>
    <w:rsid w:val="00BF1BE5"/>
    <w:rsid w:val="00BF25A8"/>
    <w:rsid w:val="00BF2CFA"/>
    <w:rsid w:val="00BF34C8"/>
    <w:rsid w:val="00BF3B3D"/>
    <w:rsid w:val="00BF3DC1"/>
    <w:rsid w:val="00BF41D1"/>
    <w:rsid w:val="00BF4990"/>
    <w:rsid w:val="00BF6DC6"/>
    <w:rsid w:val="00BF6F0B"/>
    <w:rsid w:val="00BF70DA"/>
    <w:rsid w:val="00BF75B0"/>
    <w:rsid w:val="00BF7F80"/>
    <w:rsid w:val="00C00C40"/>
    <w:rsid w:val="00C00C9F"/>
    <w:rsid w:val="00C00CD3"/>
    <w:rsid w:val="00C02171"/>
    <w:rsid w:val="00C02403"/>
    <w:rsid w:val="00C0258C"/>
    <w:rsid w:val="00C02C9C"/>
    <w:rsid w:val="00C02F20"/>
    <w:rsid w:val="00C044AF"/>
    <w:rsid w:val="00C057F8"/>
    <w:rsid w:val="00C06199"/>
    <w:rsid w:val="00C0729A"/>
    <w:rsid w:val="00C075D6"/>
    <w:rsid w:val="00C106FD"/>
    <w:rsid w:val="00C10996"/>
    <w:rsid w:val="00C11E8B"/>
    <w:rsid w:val="00C121B7"/>
    <w:rsid w:val="00C124D1"/>
    <w:rsid w:val="00C130B2"/>
    <w:rsid w:val="00C1312A"/>
    <w:rsid w:val="00C138EF"/>
    <w:rsid w:val="00C1432B"/>
    <w:rsid w:val="00C147A2"/>
    <w:rsid w:val="00C15953"/>
    <w:rsid w:val="00C217B0"/>
    <w:rsid w:val="00C21BE8"/>
    <w:rsid w:val="00C227FC"/>
    <w:rsid w:val="00C22C7A"/>
    <w:rsid w:val="00C22D80"/>
    <w:rsid w:val="00C22D9D"/>
    <w:rsid w:val="00C234B0"/>
    <w:rsid w:val="00C240A0"/>
    <w:rsid w:val="00C24A23"/>
    <w:rsid w:val="00C24D48"/>
    <w:rsid w:val="00C24FB8"/>
    <w:rsid w:val="00C2681C"/>
    <w:rsid w:val="00C27AEC"/>
    <w:rsid w:val="00C27F78"/>
    <w:rsid w:val="00C31FB8"/>
    <w:rsid w:val="00C32B3C"/>
    <w:rsid w:val="00C33C09"/>
    <w:rsid w:val="00C33FE0"/>
    <w:rsid w:val="00C34364"/>
    <w:rsid w:val="00C3477F"/>
    <w:rsid w:val="00C3486E"/>
    <w:rsid w:val="00C34A01"/>
    <w:rsid w:val="00C34A7A"/>
    <w:rsid w:val="00C35302"/>
    <w:rsid w:val="00C3595E"/>
    <w:rsid w:val="00C35D36"/>
    <w:rsid w:val="00C35DD7"/>
    <w:rsid w:val="00C36057"/>
    <w:rsid w:val="00C36352"/>
    <w:rsid w:val="00C36E6D"/>
    <w:rsid w:val="00C409E2"/>
    <w:rsid w:val="00C411A0"/>
    <w:rsid w:val="00C4135D"/>
    <w:rsid w:val="00C41D2F"/>
    <w:rsid w:val="00C42196"/>
    <w:rsid w:val="00C4485E"/>
    <w:rsid w:val="00C44FAC"/>
    <w:rsid w:val="00C45A18"/>
    <w:rsid w:val="00C46D8F"/>
    <w:rsid w:val="00C47AC7"/>
    <w:rsid w:val="00C5010E"/>
    <w:rsid w:val="00C509C8"/>
    <w:rsid w:val="00C50CEC"/>
    <w:rsid w:val="00C51455"/>
    <w:rsid w:val="00C522FE"/>
    <w:rsid w:val="00C52DD4"/>
    <w:rsid w:val="00C532C7"/>
    <w:rsid w:val="00C53835"/>
    <w:rsid w:val="00C539F2"/>
    <w:rsid w:val="00C54184"/>
    <w:rsid w:val="00C5464C"/>
    <w:rsid w:val="00C54991"/>
    <w:rsid w:val="00C55125"/>
    <w:rsid w:val="00C56405"/>
    <w:rsid w:val="00C56438"/>
    <w:rsid w:val="00C569AD"/>
    <w:rsid w:val="00C56FE6"/>
    <w:rsid w:val="00C60481"/>
    <w:rsid w:val="00C60CE6"/>
    <w:rsid w:val="00C60F4C"/>
    <w:rsid w:val="00C61EDB"/>
    <w:rsid w:val="00C636A2"/>
    <w:rsid w:val="00C638EB"/>
    <w:rsid w:val="00C63CA7"/>
    <w:rsid w:val="00C648C8"/>
    <w:rsid w:val="00C64BBD"/>
    <w:rsid w:val="00C64E30"/>
    <w:rsid w:val="00C64E39"/>
    <w:rsid w:val="00C65F28"/>
    <w:rsid w:val="00C660A9"/>
    <w:rsid w:val="00C6681C"/>
    <w:rsid w:val="00C66FDE"/>
    <w:rsid w:val="00C67C71"/>
    <w:rsid w:val="00C67F33"/>
    <w:rsid w:val="00C70054"/>
    <w:rsid w:val="00C70069"/>
    <w:rsid w:val="00C700FD"/>
    <w:rsid w:val="00C70486"/>
    <w:rsid w:val="00C718F5"/>
    <w:rsid w:val="00C71C82"/>
    <w:rsid w:val="00C732EC"/>
    <w:rsid w:val="00C744F8"/>
    <w:rsid w:val="00C74F2E"/>
    <w:rsid w:val="00C7608F"/>
    <w:rsid w:val="00C7628C"/>
    <w:rsid w:val="00C76673"/>
    <w:rsid w:val="00C76CD3"/>
    <w:rsid w:val="00C770BA"/>
    <w:rsid w:val="00C80399"/>
    <w:rsid w:val="00C806E7"/>
    <w:rsid w:val="00C81419"/>
    <w:rsid w:val="00C81C88"/>
    <w:rsid w:val="00C81EE4"/>
    <w:rsid w:val="00C828B4"/>
    <w:rsid w:val="00C83AFF"/>
    <w:rsid w:val="00C83FAD"/>
    <w:rsid w:val="00C843BD"/>
    <w:rsid w:val="00C846A4"/>
    <w:rsid w:val="00C846EB"/>
    <w:rsid w:val="00C85B48"/>
    <w:rsid w:val="00C85DD7"/>
    <w:rsid w:val="00C87EE7"/>
    <w:rsid w:val="00C909B6"/>
    <w:rsid w:val="00C90AC2"/>
    <w:rsid w:val="00C91618"/>
    <w:rsid w:val="00C92354"/>
    <w:rsid w:val="00C925F6"/>
    <w:rsid w:val="00C928F3"/>
    <w:rsid w:val="00C95232"/>
    <w:rsid w:val="00C95432"/>
    <w:rsid w:val="00C95AD4"/>
    <w:rsid w:val="00C95ADA"/>
    <w:rsid w:val="00C96086"/>
    <w:rsid w:val="00C964D3"/>
    <w:rsid w:val="00C97F1F"/>
    <w:rsid w:val="00CA06A6"/>
    <w:rsid w:val="00CA28A0"/>
    <w:rsid w:val="00CA2DBE"/>
    <w:rsid w:val="00CA49BF"/>
    <w:rsid w:val="00CA57C5"/>
    <w:rsid w:val="00CA5BF5"/>
    <w:rsid w:val="00CA5E69"/>
    <w:rsid w:val="00CA60B9"/>
    <w:rsid w:val="00CA64D2"/>
    <w:rsid w:val="00CA7430"/>
    <w:rsid w:val="00CA7C34"/>
    <w:rsid w:val="00CB13BE"/>
    <w:rsid w:val="00CB1529"/>
    <w:rsid w:val="00CB16A4"/>
    <w:rsid w:val="00CB1B60"/>
    <w:rsid w:val="00CB1D69"/>
    <w:rsid w:val="00CB2ADB"/>
    <w:rsid w:val="00CB3273"/>
    <w:rsid w:val="00CB5385"/>
    <w:rsid w:val="00CB612C"/>
    <w:rsid w:val="00CB66AD"/>
    <w:rsid w:val="00CB6BBE"/>
    <w:rsid w:val="00CB705C"/>
    <w:rsid w:val="00CB7D25"/>
    <w:rsid w:val="00CC031B"/>
    <w:rsid w:val="00CC0626"/>
    <w:rsid w:val="00CC0E99"/>
    <w:rsid w:val="00CC1277"/>
    <w:rsid w:val="00CC16AC"/>
    <w:rsid w:val="00CC2B63"/>
    <w:rsid w:val="00CC2E69"/>
    <w:rsid w:val="00CC3055"/>
    <w:rsid w:val="00CC3D89"/>
    <w:rsid w:val="00CC425D"/>
    <w:rsid w:val="00CC5F64"/>
    <w:rsid w:val="00CC642F"/>
    <w:rsid w:val="00CC683F"/>
    <w:rsid w:val="00CC752B"/>
    <w:rsid w:val="00CD02A1"/>
    <w:rsid w:val="00CD047E"/>
    <w:rsid w:val="00CD193E"/>
    <w:rsid w:val="00CD1E02"/>
    <w:rsid w:val="00CD2D32"/>
    <w:rsid w:val="00CD2FC6"/>
    <w:rsid w:val="00CD39B0"/>
    <w:rsid w:val="00CD3FE2"/>
    <w:rsid w:val="00CD5706"/>
    <w:rsid w:val="00CD5AFD"/>
    <w:rsid w:val="00CD625C"/>
    <w:rsid w:val="00CD6929"/>
    <w:rsid w:val="00CD747D"/>
    <w:rsid w:val="00CD7E50"/>
    <w:rsid w:val="00CE0583"/>
    <w:rsid w:val="00CE0EEA"/>
    <w:rsid w:val="00CE1BB8"/>
    <w:rsid w:val="00CE1D0B"/>
    <w:rsid w:val="00CE26A3"/>
    <w:rsid w:val="00CE346C"/>
    <w:rsid w:val="00CE3549"/>
    <w:rsid w:val="00CE451A"/>
    <w:rsid w:val="00CE5014"/>
    <w:rsid w:val="00CE57EA"/>
    <w:rsid w:val="00CE708E"/>
    <w:rsid w:val="00CE7ACB"/>
    <w:rsid w:val="00CE7C9A"/>
    <w:rsid w:val="00CF0607"/>
    <w:rsid w:val="00CF0664"/>
    <w:rsid w:val="00CF1464"/>
    <w:rsid w:val="00CF1C1D"/>
    <w:rsid w:val="00CF226A"/>
    <w:rsid w:val="00CF2A40"/>
    <w:rsid w:val="00CF2C68"/>
    <w:rsid w:val="00CF44B5"/>
    <w:rsid w:val="00CF49A8"/>
    <w:rsid w:val="00CF560A"/>
    <w:rsid w:val="00CF568B"/>
    <w:rsid w:val="00CF58F5"/>
    <w:rsid w:val="00CF5EEC"/>
    <w:rsid w:val="00CF6000"/>
    <w:rsid w:val="00CF71B1"/>
    <w:rsid w:val="00CF734D"/>
    <w:rsid w:val="00CF7624"/>
    <w:rsid w:val="00CF7CB7"/>
    <w:rsid w:val="00CF7F74"/>
    <w:rsid w:val="00D007B5"/>
    <w:rsid w:val="00D01A27"/>
    <w:rsid w:val="00D01CC6"/>
    <w:rsid w:val="00D01E5B"/>
    <w:rsid w:val="00D031FD"/>
    <w:rsid w:val="00D03F42"/>
    <w:rsid w:val="00D04DBC"/>
    <w:rsid w:val="00D04ED7"/>
    <w:rsid w:val="00D054DC"/>
    <w:rsid w:val="00D060B8"/>
    <w:rsid w:val="00D062C4"/>
    <w:rsid w:val="00D064A8"/>
    <w:rsid w:val="00D0660C"/>
    <w:rsid w:val="00D07A15"/>
    <w:rsid w:val="00D07F1B"/>
    <w:rsid w:val="00D107A1"/>
    <w:rsid w:val="00D108E6"/>
    <w:rsid w:val="00D10DAD"/>
    <w:rsid w:val="00D110A4"/>
    <w:rsid w:val="00D11422"/>
    <w:rsid w:val="00D12256"/>
    <w:rsid w:val="00D123D7"/>
    <w:rsid w:val="00D125C4"/>
    <w:rsid w:val="00D127A1"/>
    <w:rsid w:val="00D12C90"/>
    <w:rsid w:val="00D13403"/>
    <w:rsid w:val="00D13419"/>
    <w:rsid w:val="00D144AA"/>
    <w:rsid w:val="00D204E1"/>
    <w:rsid w:val="00D211CD"/>
    <w:rsid w:val="00D21724"/>
    <w:rsid w:val="00D21B2C"/>
    <w:rsid w:val="00D21B33"/>
    <w:rsid w:val="00D21B4B"/>
    <w:rsid w:val="00D229E7"/>
    <w:rsid w:val="00D22AE8"/>
    <w:rsid w:val="00D22E23"/>
    <w:rsid w:val="00D23BD7"/>
    <w:rsid w:val="00D24206"/>
    <w:rsid w:val="00D244A9"/>
    <w:rsid w:val="00D256C0"/>
    <w:rsid w:val="00D25A3B"/>
    <w:rsid w:val="00D26357"/>
    <w:rsid w:val="00D26749"/>
    <w:rsid w:val="00D27401"/>
    <w:rsid w:val="00D304EE"/>
    <w:rsid w:val="00D31B65"/>
    <w:rsid w:val="00D31E9F"/>
    <w:rsid w:val="00D32888"/>
    <w:rsid w:val="00D32C05"/>
    <w:rsid w:val="00D33099"/>
    <w:rsid w:val="00D3329D"/>
    <w:rsid w:val="00D3347D"/>
    <w:rsid w:val="00D33FA0"/>
    <w:rsid w:val="00D34CB3"/>
    <w:rsid w:val="00D34F3A"/>
    <w:rsid w:val="00D34F47"/>
    <w:rsid w:val="00D352BC"/>
    <w:rsid w:val="00D35B04"/>
    <w:rsid w:val="00D36801"/>
    <w:rsid w:val="00D36805"/>
    <w:rsid w:val="00D4094E"/>
    <w:rsid w:val="00D416D4"/>
    <w:rsid w:val="00D41846"/>
    <w:rsid w:val="00D41971"/>
    <w:rsid w:val="00D41C63"/>
    <w:rsid w:val="00D41E7D"/>
    <w:rsid w:val="00D4204F"/>
    <w:rsid w:val="00D42F62"/>
    <w:rsid w:val="00D4307F"/>
    <w:rsid w:val="00D44058"/>
    <w:rsid w:val="00D45D8B"/>
    <w:rsid w:val="00D466C6"/>
    <w:rsid w:val="00D468AC"/>
    <w:rsid w:val="00D4748D"/>
    <w:rsid w:val="00D47807"/>
    <w:rsid w:val="00D478E3"/>
    <w:rsid w:val="00D47DD4"/>
    <w:rsid w:val="00D522BC"/>
    <w:rsid w:val="00D533A6"/>
    <w:rsid w:val="00D53BAC"/>
    <w:rsid w:val="00D54F1F"/>
    <w:rsid w:val="00D563E6"/>
    <w:rsid w:val="00D5649B"/>
    <w:rsid w:val="00D56795"/>
    <w:rsid w:val="00D56EF1"/>
    <w:rsid w:val="00D57B23"/>
    <w:rsid w:val="00D57E51"/>
    <w:rsid w:val="00D60CCB"/>
    <w:rsid w:val="00D61454"/>
    <w:rsid w:val="00D617B1"/>
    <w:rsid w:val="00D617ED"/>
    <w:rsid w:val="00D62295"/>
    <w:rsid w:val="00D62C33"/>
    <w:rsid w:val="00D63071"/>
    <w:rsid w:val="00D63CCB"/>
    <w:rsid w:val="00D64AC3"/>
    <w:rsid w:val="00D65092"/>
    <w:rsid w:val="00D663F5"/>
    <w:rsid w:val="00D66608"/>
    <w:rsid w:val="00D667ED"/>
    <w:rsid w:val="00D6692F"/>
    <w:rsid w:val="00D66C8E"/>
    <w:rsid w:val="00D670DC"/>
    <w:rsid w:val="00D677F2"/>
    <w:rsid w:val="00D70540"/>
    <w:rsid w:val="00D708BD"/>
    <w:rsid w:val="00D70912"/>
    <w:rsid w:val="00D71B81"/>
    <w:rsid w:val="00D72C30"/>
    <w:rsid w:val="00D74119"/>
    <w:rsid w:val="00D74C62"/>
    <w:rsid w:val="00D74DCD"/>
    <w:rsid w:val="00D757C9"/>
    <w:rsid w:val="00D75AED"/>
    <w:rsid w:val="00D7685F"/>
    <w:rsid w:val="00D76D01"/>
    <w:rsid w:val="00D774DE"/>
    <w:rsid w:val="00D7789D"/>
    <w:rsid w:val="00D80193"/>
    <w:rsid w:val="00D80D76"/>
    <w:rsid w:val="00D8111A"/>
    <w:rsid w:val="00D811E7"/>
    <w:rsid w:val="00D812F6"/>
    <w:rsid w:val="00D81B81"/>
    <w:rsid w:val="00D81CFC"/>
    <w:rsid w:val="00D82ED9"/>
    <w:rsid w:val="00D83159"/>
    <w:rsid w:val="00D831F5"/>
    <w:rsid w:val="00D8360B"/>
    <w:rsid w:val="00D842A3"/>
    <w:rsid w:val="00D8526F"/>
    <w:rsid w:val="00D85AB0"/>
    <w:rsid w:val="00D85D41"/>
    <w:rsid w:val="00D85ED4"/>
    <w:rsid w:val="00D864EC"/>
    <w:rsid w:val="00D86FBC"/>
    <w:rsid w:val="00D872DF"/>
    <w:rsid w:val="00D873BF"/>
    <w:rsid w:val="00D87668"/>
    <w:rsid w:val="00D877DD"/>
    <w:rsid w:val="00D87B5B"/>
    <w:rsid w:val="00D87CA6"/>
    <w:rsid w:val="00D902B2"/>
    <w:rsid w:val="00D91698"/>
    <w:rsid w:val="00D918E6"/>
    <w:rsid w:val="00D91C10"/>
    <w:rsid w:val="00D91E74"/>
    <w:rsid w:val="00D9200D"/>
    <w:rsid w:val="00D92C3A"/>
    <w:rsid w:val="00D93C05"/>
    <w:rsid w:val="00D9538D"/>
    <w:rsid w:val="00D97B29"/>
    <w:rsid w:val="00D97D3F"/>
    <w:rsid w:val="00D97E9A"/>
    <w:rsid w:val="00DA00BE"/>
    <w:rsid w:val="00DA0707"/>
    <w:rsid w:val="00DA13FB"/>
    <w:rsid w:val="00DA141E"/>
    <w:rsid w:val="00DA1509"/>
    <w:rsid w:val="00DA1711"/>
    <w:rsid w:val="00DA2657"/>
    <w:rsid w:val="00DA27CA"/>
    <w:rsid w:val="00DA31A3"/>
    <w:rsid w:val="00DA3E47"/>
    <w:rsid w:val="00DA4167"/>
    <w:rsid w:val="00DA571F"/>
    <w:rsid w:val="00DA5CD4"/>
    <w:rsid w:val="00DA5FA3"/>
    <w:rsid w:val="00DA67CA"/>
    <w:rsid w:val="00DA6A8F"/>
    <w:rsid w:val="00DA6B2C"/>
    <w:rsid w:val="00DA6C50"/>
    <w:rsid w:val="00DA6CFB"/>
    <w:rsid w:val="00DA7D07"/>
    <w:rsid w:val="00DB094D"/>
    <w:rsid w:val="00DB17D6"/>
    <w:rsid w:val="00DB2749"/>
    <w:rsid w:val="00DB3DFA"/>
    <w:rsid w:val="00DB45F4"/>
    <w:rsid w:val="00DB48EA"/>
    <w:rsid w:val="00DB56C4"/>
    <w:rsid w:val="00DB57EB"/>
    <w:rsid w:val="00DB5EC3"/>
    <w:rsid w:val="00DB61B0"/>
    <w:rsid w:val="00DB63C8"/>
    <w:rsid w:val="00DB66BA"/>
    <w:rsid w:val="00DB7962"/>
    <w:rsid w:val="00DB7D66"/>
    <w:rsid w:val="00DC014F"/>
    <w:rsid w:val="00DC102C"/>
    <w:rsid w:val="00DC12AC"/>
    <w:rsid w:val="00DC1ECC"/>
    <w:rsid w:val="00DC2202"/>
    <w:rsid w:val="00DC22E1"/>
    <w:rsid w:val="00DC362B"/>
    <w:rsid w:val="00DC3BE2"/>
    <w:rsid w:val="00DC4D1F"/>
    <w:rsid w:val="00DC60AB"/>
    <w:rsid w:val="00DC6B28"/>
    <w:rsid w:val="00DC6CB0"/>
    <w:rsid w:val="00DC6E74"/>
    <w:rsid w:val="00DC7898"/>
    <w:rsid w:val="00DC78CB"/>
    <w:rsid w:val="00DC7D34"/>
    <w:rsid w:val="00DC7D6E"/>
    <w:rsid w:val="00DC7F64"/>
    <w:rsid w:val="00DD0E29"/>
    <w:rsid w:val="00DD25D2"/>
    <w:rsid w:val="00DD319A"/>
    <w:rsid w:val="00DD45FF"/>
    <w:rsid w:val="00DD5C6F"/>
    <w:rsid w:val="00DD69E9"/>
    <w:rsid w:val="00DD6EB1"/>
    <w:rsid w:val="00DD72C1"/>
    <w:rsid w:val="00DE06A0"/>
    <w:rsid w:val="00DE0A44"/>
    <w:rsid w:val="00DE1598"/>
    <w:rsid w:val="00DE16C9"/>
    <w:rsid w:val="00DE1B52"/>
    <w:rsid w:val="00DE3A0F"/>
    <w:rsid w:val="00DE3A4B"/>
    <w:rsid w:val="00DE4B74"/>
    <w:rsid w:val="00DE51CC"/>
    <w:rsid w:val="00DE744E"/>
    <w:rsid w:val="00DF0BEA"/>
    <w:rsid w:val="00DF18F0"/>
    <w:rsid w:val="00DF1D22"/>
    <w:rsid w:val="00DF1F29"/>
    <w:rsid w:val="00DF27B8"/>
    <w:rsid w:val="00DF2DB9"/>
    <w:rsid w:val="00DF3774"/>
    <w:rsid w:val="00DF442F"/>
    <w:rsid w:val="00DF4F95"/>
    <w:rsid w:val="00DF5DC9"/>
    <w:rsid w:val="00DF5E26"/>
    <w:rsid w:val="00DF65C7"/>
    <w:rsid w:val="00DF6C80"/>
    <w:rsid w:val="00DF6E46"/>
    <w:rsid w:val="00DF7A51"/>
    <w:rsid w:val="00E00AD7"/>
    <w:rsid w:val="00E01209"/>
    <w:rsid w:val="00E01812"/>
    <w:rsid w:val="00E01859"/>
    <w:rsid w:val="00E021D1"/>
    <w:rsid w:val="00E02CC4"/>
    <w:rsid w:val="00E02E56"/>
    <w:rsid w:val="00E0348C"/>
    <w:rsid w:val="00E03A27"/>
    <w:rsid w:val="00E03DAF"/>
    <w:rsid w:val="00E058BE"/>
    <w:rsid w:val="00E060DD"/>
    <w:rsid w:val="00E0682E"/>
    <w:rsid w:val="00E06AE5"/>
    <w:rsid w:val="00E06DC2"/>
    <w:rsid w:val="00E0776C"/>
    <w:rsid w:val="00E11164"/>
    <w:rsid w:val="00E129C7"/>
    <w:rsid w:val="00E12B61"/>
    <w:rsid w:val="00E12EC9"/>
    <w:rsid w:val="00E13049"/>
    <w:rsid w:val="00E13533"/>
    <w:rsid w:val="00E13846"/>
    <w:rsid w:val="00E13C92"/>
    <w:rsid w:val="00E13FD6"/>
    <w:rsid w:val="00E142C9"/>
    <w:rsid w:val="00E14792"/>
    <w:rsid w:val="00E14EA8"/>
    <w:rsid w:val="00E153BD"/>
    <w:rsid w:val="00E1571D"/>
    <w:rsid w:val="00E15A52"/>
    <w:rsid w:val="00E16625"/>
    <w:rsid w:val="00E16AB3"/>
    <w:rsid w:val="00E16CCF"/>
    <w:rsid w:val="00E214CA"/>
    <w:rsid w:val="00E218A4"/>
    <w:rsid w:val="00E218D8"/>
    <w:rsid w:val="00E226B5"/>
    <w:rsid w:val="00E22731"/>
    <w:rsid w:val="00E2275C"/>
    <w:rsid w:val="00E22AE1"/>
    <w:rsid w:val="00E25275"/>
    <w:rsid w:val="00E264F1"/>
    <w:rsid w:val="00E26ABB"/>
    <w:rsid w:val="00E26B81"/>
    <w:rsid w:val="00E26F36"/>
    <w:rsid w:val="00E2793E"/>
    <w:rsid w:val="00E301C8"/>
    <w:rsid w:val="00E31513"/>
    <w:rsid w:val="00E31784"/>
    <w:rsid w:val="00E31F60"/>
    <w:rsid w:val="00E339E4"/>
    <w:rsid w:val="00E33E60"/>
    <w:rsid w:val="00E34925"/>
    <w:rsid w:val="00E34A81"/>
    <w:rsid w:val="00E35A2B"/>
    <w:rsid w:val="00E35A5A"/>
    <w:rsid w:val="00E35B5C"/>
    <w:rsid w:val="00E3774F"/>
    <w:rsid w:val="00E3785D"/>
    <w:rsid w:val="00E37F83"/>
    <w:rsid w:val="00E40295"/>
    <w:rsid w:val="00E407AA"/>
    <w:rsid w:val="00E416BA"/>
    <w:rsid w:val="00E41B36"/>
    <w:rsid w:val="00E41C77"/>
    <w:rsid w:val="00E41EE2"/>
    <w:rsid w:val="00E42999"/>
    <w:rsid w:val="00E42A04"/>
    <w:rsid w:val="00E4300C"/>
    <w:rsid w:val="00E442B5"/>
    <w:rsid w:val="00E44DA8"/>
    <w:rsid w:val="00E4596A"/>
    <w:rsid w:val="00E46DF6"/>
    <w:rsid w:val="00E4743A"/>
    <w:rsid w:val="00E478B2"/>
    <w:rsid w:val="00E47910"/>
    <w:rsid w:val="00E52BFB"/>
    <w:rsid w:val="00E52C56"/>
    <w:rsid w:val="00E52E64"/>
    <w:rsid w:val="00E54420"/>
    <w:rsid w:val="00E5486E"/>
    <w:rsid w:val="00E5496A"/>
    <w:rsid w:val="00E55B91"/>
    <w:rsid w:val="00E565C0"/>
    <w:rsid w:val="00E566E5"/>
    <w:rsid w:val="00E56BEA"/>
    <w:rsid w:val="00E56C22"/>
    <w:rsid w:val="00E56CE5"/>
    <w:rsid w:val="00E57872"/>
    <w:rsid w:val="00E57B0D"/>
    <w:rsid w:val="00E60482"/>
    <w:rsid w:val="00E60843"/>
    <w:rsid w:val="00E60A0B"/>
    <w:rsid w:val="00E60A41"/>
    <w:rsid w:val="00E60C19"/>
    <w:rsid w:val="00E60D58"/>
    <w:rsid w:val="00E6171E"/>
    <w:rsid w:val="00E61AF7"/>
    <w:rsid w:val="00E622FF"/>
    <w:rsid w:val="00E6254D"/>
    <w:rsid w:val="00E637A3"/>
    <w:rsid w:val="00E639D1"/>
    <w:rsid w:val="00E63C76"/>
    <w:rsid w:val="00E63FD4"/>
    <w:rsid w:val="00E64147"/>
    <w:rsid w:val="00E64B74"/>
    <w:rsid w:val="00E64BFD"/>
    <w:rsid w:val="00E659AF"/>
    <w:rsid w:val="00E662AA"/>
    <w:rsid w:val="00E67638"/>
    <w:rsid w:val="00E71A9D"/>
    <w:rsid w:val="00E73317"/>
    <w:rsid w:val="00E73925"/>
    <w:rsid w:val="00E73F8A"/>
    <w:rsid w:val="00E76016"/>
    <w:rsid w:val="00E772F8"/>
    <w:rsid w:val="00E80213"/>
    <w:rsid w:val="00E83CD9"/>
    <w:rsid w:val="00E84AB7"/>
    <w:rsid w:val="00E84CD3"/>
    <w:rsid w:val="00E8506B"/>
    <w:rsid w:val="00E86420"/>
    <w:rsid w:val="00E87A63"/>
    <w:rsid w:val="00E90A32"/>
    <w:rsid w:val="00E90A3F"/>
    <w:rsid w:val="00E90C73"/>
    <w:rsid w:val="00E92283"/>
    <w:rsid w:val="00E92475"/>
    <w:rsid w:val="00E932BD"/>
    <w:rsid w:val="00E94AD5"/>
    <w:rsid w:val="00E96702"/>
    <w:rsid w:val="00E967A4"/>
    <w:rsid w:val="00E967F8"/>
    <w:rsid w:val="00E9776E"/>
    <w:rsid w:val="00E97AEA"/>
    <w:rsid w:val="00EA00ED"/>
    <w:rsid w:val="00EA1461"/>
    <w:rsid w:val="00EA1B13"/>
    <w:rsid w:val="00EA1E36"/>
    <w:rsid w:val="00EA2902"/>
    <w:rsid w:val="00EA31AC"/>
    <w:rsid w:val="00EA3A24"/>
    <w:rsid w:val="00EA3CEE"/>
    <w:rsid w:val="00EA5EA2"/>
    <w:rsid w:val="00EA7357"/>
    <w:rsid w:val="00EA7A8B"/>
    <w:rsid w:val="00EA7FC4"/>
    <w:rsid w:val="00EB0470"/>
    <w:rsid w:val="00EB1B8D"/>
    <w:rsid w:val="00EB1B9A"/>
    <w:rsid w:val="00EB209A"/>
    <w:rsid w:val="00EB2891"/>
    <w:rsid w:val="00EB2EDC"/>
    <w:rsid w:val="00EB31C6"/>
    <w:rsid w:val="00EB3DF0"/>
    <w:rsid w:val="00EB3F45"/>
    <w:rsid w:val="00EB522E"/>
    <w:rsid w:val="00EB5F3A"/>
    <w:rsid w:val="00EC0B31"/>
    <w:rsid w:val="00EC0E66"/>
    <w:rsid w:val="00EC1193"/>
    <w:rsid w:val="00EC1256"/>
    <w:rsid w:val="00EC23FB"/>
    <w:rsid w:val="00EC30E3"/>
    <w:rsid w:val="00EC3AE7"/>
    <w:rsid w:val="00EC42E2"/>
    <w:rsid w:val="00EC4912"/>
    <w:rsid w:val="00EC4F59"/>
    <w:rsid w:val="00EC52D2"/>
    <w:rsid w:val="00EC5C06"/>
    <w:rsid w:val="00EC5F98"/>
    <w:rsid w:val="00EC641A"/>
    <w:rsid w:val="00EC6D36"/>
    <w:rsid w:val="00EC6E4F"/>
    <w:rsid w:val="00EC722F"/>
    <w:rsid w:val="00EC77D3"/>
    <w:rsid w:val="00EC78D6"/>
    <w:rsid w:val="00EC7A82"/>
    <w:rsid w:val="00ED1B4E"/>
    <w:rsid w:val="00ED206C"/>
    <w:rsid w:val="00ED2106"/>
    <w:rsid w:val="00ED3583"/>
    <w:rsid w:val="00ED46E3"/>
    <w:rsid w:val="00ED6063"/>
    <w:rsid w:val="00ED6C98"/>
    <w:rsid w:val="00ED70B4"/>
    <w:rsid w:val="00ED721E"/>
    <w:rsid w:val="00ED72FA"/>
    <w:rsid w:val="00EE03EE"/>
    <w:rsid w:val="00EE0F3F"/>
    <w:rsid w:val="00EE24E3"/>
    <w:rsid w:val="00EE2554"/>
    <w:rsid w:val="00EE2963"/>
    <w:rsid w:val="00EE2D0F"/>
    <w:rsid w:val="00EE3177"/>
    <w:rsid w:val="00EE34A3"/>
    <w:rsid w:val="00EE3FD7"/>
    <w:rsid w:val="00EE43FB"/>
    <w:rsid w:val="00EE4A3F"/>
    <w:rsid w:val="00EE5200"/>
    <w:rsid w:val="00EE5844"/>
    <w:rsid w:val="00EE5DD5"/>
    <w:rsid w:val="00EE5E45"/>
    <w:rsid w:val="00EE639B"/>
    <w:rsid w:val="00EE695F"/>
    <w:rsid w:val="00EE7189"/>
    <w:rsid w:val="00EF0075"/>
    <w:rsid w:val="00EF02CB"/>
    <w:rsid w:val="00EF0FBB"/>
    <w:rsid w:val="00EF15DF"/>
    <w:rsid w:val="00EF23CE"/>
    <w:rsid w:val="00EF3DC7"/>
    <w:rsid w:val="00EF4B6C"/>
    <w:rsid w:val="00EF5933"/>
    <w:rsid w:val="00EF66A4"/>
    <w:rsid w:val="00EF6F9B"/>
    <w:rsid w:val="00EF7235"/>
    <w:rsid w:val="00EF7CA6"/>
    <w:rsid w:val="00F00C1A"/>
    <w:rsid w:val="00F0111B"/>
    <w:rsid w:val="00F02197"/>
    <w:rsid w:val="00F0221B"/>
    <w:rsid w:val="00F0317B"/>
    <w:rsid w:val="00F04555"/>
    <w:rsid w:val="00F049D5"/>
    <w:rsid w:val="00F0515E"/>
    <w:rsid w:val="00F06F6B"/>
    <w:rsid w:val="00F06FF4"/>
    <w:rsid w:val="00F07137"/>
    <w:rsid w:val="00F101DB"/>
    <w:rsid w:val="00F10E39"/>
    <w:rsid w:val="00F128E4"/>
    <w:rsid w:val="00F12A1E"/>
    <w:rsid w:val="00F13416"/>
    <w:rsid w:val="00F137A8"/>
    <w:rsid w:val="00F140E1"/>
    <w:rsid w:val="00F144B7"/>
    <w:rsid w:val="00F145F5"/>
    <w:rsid w:val="00F147E0"/>
    <w:rsid w:val="00F14EE4"/>
    <w:rsid w:val="00F14F3E"/>
    <w:rsid w:val="00F1502D"/>
    <w:rsid w:val="00F1550A"/>
    <w:rsid w:val="00F15E16"/>
    <w:rsid w:val="00F164DD"/>
    <w:rsid w:val="00F17100"/>
    <w:rsid w:val="00F17989"/>
    <w:rsid w:val="00F17EDB"/>
    <w:rsid w:val="00F20FEC"/>
    <w:rsid w:val="00F21145"/>
    <w:rsid w:val="00F21176"/>
    <w:rsid w:val="00F2176F"/>
    <w:rsid w:val="00F2191B"/>
    <w:rsid w:val="00F24418"/>
    <w:rsid w:val="00F248E1"/>
    <w:rsid w:val="00F25131"/>
    <w:rsid w:val="00F258A0"/>
    <w:rsid w:val="00F26AF6"/>
    <w:rsid w:val="00F270F1"/>
    <w:rsid w:val="00F273C6"/>
    <w:rsid w:val="00F27676"/>
    <w:rsid w:val="00F300E4"/>
    <w:rsid w:val="00F31762"/>
    <w:rsid w:val="00F3200A"/>
    <w:rsid w:val="00F3265B"/>
    <w:rsid w:val="00F32731"/>
    <w:rsid w:val="00F33C25"/>
    <w:rsid w:val="00F349B0"/>
    <w:rsid w:val="00F353C3"/>
    <w:rsid w:val="00F3541A"/>
    <w:rsid w:val="00F36434"/>
    <w:rsid w:val="00F36FCD"/>
    <w:rsid w:val="00F37717"/>
    <w:rsid w:val="00F4050B"/>
    <w:rsid w:val="00F40DA2"/>
    <w:rsid w:val="00F42D10"/>
    <w:rsid w:val="00F42EAE"/>
    <w:rsid w:val="00F4319B"/>
    <w:rsid w:val="00F448AB"/>
    <w:rsid w:val="00F4635D"/>
    <w:rsid w:val="00F474D3"/>
    <w:rsid w:val="00F50425"/>
    <w:rsid w:val="00F506C0"/>
    <w:rsid w:val="00F506F4"/>
    <w:rsid w:val="00F51235"/>
    <w:rsid w:val="00F515CF"/>
    <w:rsid w:val="00F51604"/>
    <w:rsid w:val="00F51CDA"/>
    <w:rsid w:val="00F53F4F"/>
    <w:rsid w:val="00F541FA"/>
    <w:rsid w:val="00F5466C"/>
    <w:rsid w:val="00F546CF"/>
    <w:rsid w:val="00F5564E"/>
    <w:rsid w:val="00F55AE6"/>
    <w:rsid w:val="00F55C52"/>
    <w:rsid w:val="00F56D67"/>
    <w:rsid w:val="00F572F8"/>
    <w:rsid w:val="00F57B5F"/>
    <w:rsid w:val="00F604D8"/>
    <w:rsid w:val="00F61265"/>
    <w:rsid w:val="00F613C6"/>
    <w:rsid w:val="00F63C99"/>
    <w:rsid w:val="00F63FD2"/>
    <w:rsid w:val="00F64CD2"/>
    <w:rsid w:val="00F656AE"/>
    <w:rsid w:val="00F66406"/>
    <w:rsid w:val="00F667E1"/>
    <w:rsid w:val="00F670F8"/>
    <w:rsid w:val="00F7031E"/>
    <w:rsid w:val="00F717FC"/>
    <w:rsid w:val="00F71F04"/>
    <w:rsid w:val="00F7291F"/>
    <w:rsid w:val="00F735EB"/>
    <w:rsid w:val="00F73889"/>
    <w:rsid w:val="00F74655"/>
    <w:rsid w:val="00F74857"/>
    <w:rsid w:val="00F752AA"/>
    <w:rsid w:val="00F765B0"/>
    <w:rsid w:val="00F77BCC"/>
    <w:rsid w:val="00F77E3F"/>
    <w:rsid w:val="00F80BDC"/>
    <w:rsid w:val="00F81067"/>
    <w:rsid w:val="00F81BCB"/>
    <w:rsid w:val="00F81E28"/>
    <w:rsid w:val="00F825ED"/>
    <w:rsid w:val="00F82A01"/>
    <w:rsid w:val="00F82D96"/>
    <w:rsid w:val="00F83114"/>
    <w:rsid w:val="00F83F12"/>
    <w:rsid w:val="00F848CE"/>
    <w:rsid w:val="00F85F04"/>
    <w:rsid w:val="00F861DE"/>
    <w:rsid w:val="00F866AA"/>
    <w:rsid w:val="00F86754"/>
    <w:rsid w:val="00F86FDD"/>
    <w:rsid w:val="00F8734C"/>
    <w:rsid w:val="00F87437"/>
    <w:rsid w:val="00F87BDF"/>
    <w:rsid w:val="00F9025E"/>
    <w:rsid w:val="00F903B2"/>
    <w:rsid w:val="00F91EA5"/>
    <w:rsid w:val="00F92077"/>
    <w:rsid w:val="00F92591"/>
    <w:rsid w:val="00F92EA9"/>
    <w:rsid w:val="00F93DF0"/>
    <w:rsid w:val="00F94726"/>
    <w:rsid w:val="00F94943"/>
    <w:rsid w:val="00F96788"/>
    <w:rsid w:val="00FA0025"/>
    <w:rsid w:val="00FA023B"/>
    <w:rsid w:val="00FA0679"/>
    <w:rsid w:val="00FA26CB"/>
    <w:rsid w:val="00FA2BA2"/>
    <w:rsid w:val="00FA3D33"/>
    <w:rsid w:val="00FA3F34"/>
    <w:rsid w:val="00FA42E7"/>
    <w:rsid w:val="00FA58F7"/>
    <w:rsid w:val="00FA7205"/>
    <w:rsid w:val="00FA734C"/>
    <w:rsid w:val="00FA7901"/>
    <w:rsid w:val="00FB076A"/>
    <w:rsid w:val="00FB0DEA"/>
    <w:rsid w:val="00FB12E7"/>
    <w:rsid w:val="00FB19A1"/>
    <w:rsid w:val="00FB19C7"/>
    <w:rsid w:val="00FB25F4"/>
    <w:rsid w:val="00FB37DA"/>
    <w:rsid w:val="00FB4521"/>
    <w:rsid w:val="00FB4A52"/>
    <w:rsid w:val="00FB4E27"/>
    <w:rsid w:val="00FB50C9"/>
    <w:rsid w:val="00FB5BE8"/>
    <w:rsid w:val="00FB5C0E"/>
    <w:rsid w:val="00FB6688"/>
    <w:rsid w:val="00FB6A29"/>
    <w:rsid w:val="00FB7130"/>
    <w:rsid w:val="00FB75AE"/>
    <w:rsid w:val="00FC04AD"/>
    <w:rsid w:val="00FC0F32"/>
    <w:rsid w:val="00FC1ED0"/>
    <w:rsid w:val="00FC293C"/>
    <w:rsid w:val="00FC3B1F"/>
    <w:rsid w:val="00FC406C"/>
    <w:rsid w:val="00FC4639"/>
    <w:rsid w:val="00FC5513"/>
    <w:rsid w:val="00FC55CA"/>
    <w:rsid w:val="00FC5E3E"/>
    <w:rsid w:val="00FC6B62"/>
    <w:rsid w:val="00FC6D0A"/>
    <w:rsid w:val="00FC6F4A"/>
    <w:rsid w:val="00FC7A6A"/>
    <w:rsid w:val="00FC7FDD"/>
    <w:rsid w:val="00FD1C2E"/>
    <w:rsid w:val="00FD370D"/>
    <w:rsid w:val="00FD4138"/>
    <w:rsid w:val="00FD43EA"/>
    <w:rsid w:val="00FD4FB3"/>
    <w:rsid w:val="00FD5378"/>
    <w:rsid w:val="00FD57A2"/>
    <w:rsid w:val="00FD7065"/>
    <w:rsid w:val="00FE02E2"/>
    <w:rsid w:val="00FE0E99"/>
    <w:rsid w:val="00FE0F94"/>
    <w:rsid w:val="00FE1428"/>
    <w:rsid w:val="00FE14BA"/>
    <w:rsid w:val="00FE1835"/>
    <w:rsid w:val="00FE1E91"/>
    <w:rsid w:val="00FE2046"/>
    <w:rsid w:val="00FE2418"/>
    <w:rsid w:val="00FE2E58"/>
    <w:rsid w:val="00FE2F9D"/>
    <w:rsid w:val="00FE39A8"/>
    <w:rsid w:val="00FE429F"/>
    <w:rsid w:val="00FE4472"/>
    <w:rsid w:val="00FE4C66"/>
    <w:rsid w:val="00FE5226"/>
    <w:rsid w:val="00FE5393"/>
    <w:rsid w:val="00FE6091"/>
    <w:rsid w:val="00FE6DD2"/>
    <w:rsid w:val="00FF15D1"/>
    <w:rsid w:val="00FF387C"/>
    <w:rsid w:val="00FF3E15"/>
    <w:rsid w:val="00FF3E83"/>
    <w:rsid w:val="00FF410E"/>
    <w:rsid w:val="00FF4157"/>
    <w:rsid w:val="00FF501C"/>
    <w:rsid w:val="00FF5DFA"/>
    <w:rsid w:val="00FF63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6C5E0AFA-B537-8743-9491-FC3366A0C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8BD"/>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2"/>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목록 단락,列表段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5"/>
      </w:numPr>
      <w:spacing w:beforeLines="50" w:before="120" w:afterLines="50"/>
      <w:jc w:val="both"/>
    </w:pPr>
    <w:rPr>
      <w:rFonts w:eastAsia="SimSun"/>
      <w:b/>
      <w:sz w:val="20"/>
      <w:szCs w:val="20"/>
      <w:lang w:eastAsia="zh-CN"/>
    </w:rPr>
  </w:style>
  <w:style w:type="paragraph" w:customStyle="1" w:styleId="bullet1">
    <w:name w:val="bullet1"/>
    <w:basedOn w:val="Normal"/>
    <w:link w:val="bullet10"/>
    <w:qFormat/>
    <w:rsid w:val="003170EF"/>
    <w:pPr>
      <w:numPr>
        <w:numId w:val="4"/>
      </w:numPr>
      <w:spacing w:after="120"/>
      <w:jc w:val="both"/>
    </w:pPr>
    <w:rPr>
      <w:rFonts w:eastAsia="SimSun"/>
      <w:sz w:val="20"/>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eastAsia="t"/>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eastAsia="SimSun"/>
      <w:sz w:val="20"/>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eastAsia="Batang"/>
      <w:kern w:val="2"/>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eastAsia="Batang"/>
      <w:b/>
      <w:snapToGrid w:val="0"/>
      <w:sz w:val="28"/>
      <w:szCs w:val="20"/>
      <w:lang w:val="en-GB"/>
    </w:rPr>
  </w:style>
  <w:style w:type="paragraph" w:customStyle="1" w:styleId="Proposal0">
    <w:name w:val="Proposal"/>
    <w:basedOn w:val="Normal"/>
    <w:qFormat/>
    <w:rsid w:val="00DB48EA"/>
    <w:pPr>
      <w:numPr>
        <w:numId w:val="6"/>
      </w:numPr>
      <w:tabs>
        <w:tab w:val="left" w:pos="1701"/>
      </w:tabs>
      <w:overflowPunct w:val="0"/>
      <w:autoSpaceDE w:val="0"/>
      <w:autoSpaceDN w:val="0"/>
      <w:adjustRightInd w:val="0"/>
      <w:jc w:val="both"/>
      <w:textAlignment w:val="baseline"/>
    </w:pPr>
    <w:rPr>
      <w:rFonts w:asciiTheme="minorHAnsi" w:eastAsia="Times New Roman" w:hAnsiTheme="minorHAnsi"/>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eastAsia="t"/>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 w:type="character" w:customStyle="1" w:styleId="apple-converted-space">
    <w:name w:val="apple-converted-space"/>
    <w:basedOn w:val="DefaultParagraphFont"/>
    <w:rsid w:val="005E5321"/>
  </w:style>
  <w:style w:type="character" w:styleId="Hyperlink">
    <w:name w:val="Hyperlink"/>
    <w:basedOn w:val="DefaultParagraphFont"/>
    <w:uiPriority w:val="99"/>
    <w:semiHidden/>
    <w:unhideWhenUsed/>
    <w:rsid w:val="00D22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4099514">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61691844">
      <w:bodyDiv w:val="1"/>
      <w:marLeft w:val="0"/>
      <w:marRight w:val="0"/>
      <w:marTop w:val="0"/>
      <w:marBottom w:val="0"/>
      <w:divBdr>
        <w:top w:val="none" w:sz="0" w:space="0" w:color="auto"/>
        <w:left w:val="none" w:sz="0" w:space="0" w:color="auto"/>
        <w:bottom w:val="none" w:sz="0" w:space="0" w:color="auto"/>
        <w:right w:val="none" w:sz="0" w:space="0" w:color="auto"/>
      </w:divBdr>
    </w:div>
    <w:div w:id="391320078">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51167908">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721252533">
      <w:bodyDiv w:val="1"/>
      <w:marLeft w:val="0"/>
      <w:marRight w:val="0"/>
      <w:marTop w:val="0"/>
      <w:marBottom w:val="0"/>
      <w:divBdr>
        <w:top w:val="none" w:sz="0" w:space="0" w:color="auto"/>
        <w:left w:val="none" w:sz="0" w:space="0" w:color="auto"/>
        <w:bottom w:val="none" w:sz="0" w:space="0" w:color="auto"/>
        <w:right w:val="none" w:sz="0" w:space="0" w:color="auto"/>
      </w:divBdr>
    </w:div>
    <w:div w:id="745616126">
      <w:bodyDiv w:val="1"/>
      <w:marLeft w:val="0"/>
      <w:marRight w:val="0"/>
      <w:marTop w:val="0"/>
      <w:marBottom w:val="0"/>
      <w:divBdr>
        <w:top w:val="none" w:sz="0" w:space="0" w:color="auto"/>
        <w:left w:val="none" w:sz="0" w:space="0" w:color="auto"/>
        <w:bottom w:val="none" w:sz="0" w:space="0" w:color="auto"/>
        <w:right w:val="none" w:sz="0" w:space="0" w:color="auto"/>
      </w:divBdr>
    </w:div>
    <w:div w:id="746804505">
      <w:bodyDiv w:val="1"/>
      <w:marLeft w:val="0"/>
      <w:marRight w:val="0"/>
      <w:marTop w:val="0"/>
      <w:marBottom w:val="0"/>
      <w:divBdr>
        <w:top w:val="none" w:sz="0" w:space="0" w:color="auto"/>
        <w:left w:val="none" w:sz="0" w:space="0" w:color="auto"/>
        <w:bottom w:val="none" w:sz="0" w:space="0" w:color="auto"/>
        <w:right w:val="none" w:sz="0" w:space="0" w:color="auto"/>
      </w:divBdr>
    </w:div>
    <w:div w:id="837620277">
      <w:bodyDiv w:val="1"/>
      <w:marLeft w:val="0"/>
      <w:marRight w:val="0"/>
      <w:marTop w:val="0"/>
      <w:marBottom w:val="0"/>
      <w:divBdr>
        <w:top w:val="none" w:sz="0" w:space="0" w:color="auto"/>
        <w:left w:val="none" w:sz="0" w:space="0" w:color="auto"/>
        <w:bottom w:val="none" w:sz="0" w:space="0" w:color="auto"/>
        <w:right w:val="none" w:sz="0" w:space="0" w:color="auto"/>
      </w:divBdr>
    </w:div>
    <w:div w:id="848720960">
      <w:bodyDiv w:val="1"/>
      <w:marLeft w:val="0"/>
      <w:marRight w:val="0"/>
      <w:marTop w:val="0"/>
      <w:marBottom w:val="0"/>
      <w:divBdr>
        <w:top w:val="none" w:sz="0" w:space="0" w:color="auto"/>
        <w:left w:val="none" w:sz="0" w:space="0" w:color="auto"/>
        <w:bottom w:val="none" w:sz="0" w:space="0" w:color="auto"/>
        <w:right w:val="none" w:sz="0" w:space="0" w:color="auto"/>
      </w:divBdr>
    </w:div>
    <w:div w:id="867138375">
      <w:bodyDiv w:val="1"/>
      <w:marLeft w:val="0"/>
      <w:marRight w:val="0"/>
      <w:marTop w:val="0"/>
      <w:marBottom w:val="0"/>
      <w:divBdr>
        <w:top w:val="none" w:sz="0" w:space="0" w:color="auto"/>
        <w:left w:val="none" w:sz="0" w:space="0" w:color="auto"/>
        <w:bottom w:val="none" w:sz="0" w:space="0" w:color="auto"/>
        <w:right w:val="none" w:sz="0" w:space="0" w:color="auto"/>
      </w:divBdr>
    </w:div>
    <w:div w:id="1001855466">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044983414">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34241722">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37466317">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429347854">
      <w:bodyDiv w:val="1"/>
      <w:marLeft w:val="0"/>
      <w:marRight w:val="0"/>
      <w:marTop w:val="0"/>
      <w:marBottom w:val="0"/>
      <w:divBdr>
        <w:top w:val="none" w:sz="0" w:space="0" w:color="auto"/>
        <w:left w:val="none" w:sz="0" w:space="0" w:color="auto"/>
        <w:bottom w:val="none" w:sz="0" w:space="0" w:color="auto"/>
        <w:right w:val="none" w:sz="0" w:space="0" w:color="auto"/>
      </w:divBdr>
    </w:div>
    <w:div w:id="1429811860">
      <w:bodyDiv w:val="1"/>
      <w:marLeft w:val="0"/>
      <w:marRight w:val="0"/>
      <w:marTop w:val="0"/>
      <w:marBottom w:val="0"/>
      <w:divBdr>
        <w:top w:val="none" w:sz="0" w:space="0" w:color="auto"/>
        <w:left w:val="none" w:sz="0" w:space="0" w:color="auto"/>
        <w:bottom w:val="none" w:sz="0" w:space="0" w:color="auto"/>
        <w:right w:val="none" w:sz="0" w:space="0" w:color="auto"/>
      </w:divBdr>
    </w:div>
    <w:div w:id="1444231955">
      <w:bodyDiv w:val="1"/>
      <w:marLeft w:val="0"/>
      <w:marRight w:val="0"/>
      <w:marTop w:val="0"/>
      <w:marBottom w:val="0"/>
      <w:divBdr>
        <w:top w:val="none" w:sz="0" w:space="0" w:color="auto"/>
        <w:left w:val="none" w:sz="0" w:space="0" w:color="auto"/>
        <w:bottom w:val="none" w:sz="0" w:space="0" w:color="auto"/>
        <w:right w:val="none" w:sz="0" w:space="0" w:color="auto"/>
      </w:divBdr>
    </w:div>
    <w:div w:id="1477259194">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14510665">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666546001">
      <w:bodyDiv w:val="1"/>
      <w:marLeft w:val="0"/>
      <w:marRight w:val="0"/>
      <w:marTop w:val="0"/>
      <w:marBottom w:val="0"/>
      <w:divBdr>
        <w:top w:val="none" w:sz="0" w:space="0" w:color="auto"/>
        <w:left w:val="none" w:sz="0" w:space="0" w:color="auto"/>
        <w:bottom w:val="none" w:sz="0" w:space="0" w:color="auto"/>
        <w:right w:val="none" w:sz="0" w:space="0" w:color="auto"/>
      </w:divBdr>
    </w:div>
    <w:div w:id="1740637258">
      <w:bodyDiv w:val="1"/>
      <w:marLeft w:val="0"/>
      <w:marRight w:val="0"/>
      <w:marTop w:val="0"/>
      <w:marBottom w:val="0"/>
      <w:divBdr>
        <w:top w:val="none" w:sz="0" w:space="0" w:color="auto"/>
        <w:left w:val="none" w:sz="0" w:space="0" w:color="auto"/>
        <w:bottom w:val="none" w:sz="0" w:space="0" w:color="auto"/>
        <w:right w:val="none" w:sz="0" w:space="0" w:color="auto"/>
      </w:divBdr>
    </w:div>
    <w:div w:id="1798647540">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16742788">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01664018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3-e/Docs/R1-2008977.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4D42C0-2A76-4B2F-A4E8-394F04BD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16</Pages>
  <Words>9157</Words>
  <Characters>52196</Characters>
  <Application>Microsoft Office Word</Application>
  <DocSecurity>0</DocSecurity>
  <Lines>434</Lines>
  <Paragraphs>122</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Samsung Research America Inc</Company>
  <LinksUpToDate>false</LinksUpToDate>
  <CharactersWithSpaces>61231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125</cp:revision>
  <dcterms:created xsi:type="dcterms:W3CDTF">2020-11-11T18:47:00Z</dcterms:created>
  <dcterms:modified xsi:type="dcterms:W3CDTF">2020-11-12T02:08:00Z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