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082F5928"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965478">
        <w:rPr>
          <w:rFonts w:ascii="Arial" w:hAnsi="Arial" w:cs="Arial"/>
          <w:b/>
          <w:bCs/>
          <w:lang w:val="de-DE"/>
        </w:rPr>
        <w:t>9</w:t>
      </w:r>
      <w:r w:rsidR="001879CC">
        <w:rPr>
          <w:rFonts w:ascii="Arial" w:hAnsi="Arial" w:cs="Arial"/>
          <w:b/>
          <w:bCs/>
          <w:lang w:val="de-DE"/>
        </w:rPr>
        <w:t>574</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44F760A"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#3</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61B118D9"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w:t>
      </w:r>
      <w:r w:rsidR="00284080">
        <w:rPr>
          <w:rFonts w:ascii="Times New Roman" w:hAnsi="Times New Roman" w:cs="Times New Roman"/>
          <w:sz w:val="20"/>
          <w:szCs w:val="20"/>
        </w:rPr>
        <w:t>9499</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and 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check-point,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623BD638" w14:textId="3E124B32" w:rsid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not included in the agreements from the first check-point</w:t>
      </w:r>
      <w:r w:rsidR="00B033BD">
        <w:rPr>
          <w:rFonts w:ascii="Times New Roman" w:hAnsi="Times New Roman" w:cs="Times New Roman"/>
          <w:sz w:val="20"/>
          <w:szCs w:val="20"/>
        </w:rPr>
        <w:t xml:space="preserve"> as well as a few additional matters</w:t>
      </w:r>
      <w:r w:rsidR="000A79FC">
        <w:rPr>
          <w:rFonts w:ascii="Times New Roman" w:hAnsi="Times New Roman" w:cs="Times New Roman"/>
          <w:sz w:val="20"/>
          <w:szCs w:val="20"/>
        </w:rPr>
        <w:t>.</w:t>
      </w:r>
    </w:p>
    <w:p w14:paraId="20F0372D" w14:textId="4C6DA11E" w:rsidR="00DA1711" w:rsidRPr="00C846A4" w:rsidRDefault="00DA1711" w:rsidP="00466B5F">
      <w:pPr>
        <w:snapToGrid w:val="0"/>
        <w:spacing w:after="120" w:line="288" w:lineRule="auto"/>
        <w:jc w:val="both"/>
        <w:rPr>
          <w:rFonts w:ascii="Times New Roman" w:hAnsi="Times New Roman" w:cs="Times New Roman"/>
          <w:sz w:val="20"/>
          <w:szCs w:val="20"/>
        </w:rPr>
      </w:pPr>
    </w:p>
    <w:p w14:paraId="7A45AA7E" w14:textId="6AC97EC7" w:rsidR="001A525F"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1C312B3" w14:textId="681B3D77" w:rsidR="00B033BD" w:rsidRPr="00B033BD" w:rsidRDefault="00B033BD" w:rsidP="00B033BD">
      <w:pPr>
        <w:snapToGrid w:val="0"/>
        <w:jc w:val="both"/>
        <w:rPr>
          <w:rFonts w:ascii="Times New Roman" w:hAnsi="Times New Roman" w:cs="Times New Roman"/>
          <w:sz w:val="24"/>
          <w:szCs w:val="20"/>
          <w:u w:val="single"/>
        </w:rPr>
      </w:pPr>
      <w:r w:rsidRPr="00B033BD">
        <w:rPr>
          <w:rFonts w:ascii="Times New Roman" w:hAnsi="Times New Roman" w:cs="Times New Roman"/>
          <w:sz w:val="24"/>
          <w:szCs w:val="20"/>
          <w:u w:val="single"/>
        </w:rPr>
        <w:t>CA support</w:t>
      </w:r>
    </w:p>
    <w:p w14:paraId="70A67282" w14:textId="77777777" w:rsidR="00B033BD" w:rsidRDefault="00B033BD" w:rsidP="00645F03">
      <w:pPr>
        <w:snapToGrid w:val="0"/>
        <w:jc w:val="both"/>
        <w:rPr>
          <w:rFonts w:ascii="Times New Roman" w:hAnsi="Times New Roman" w:cs="Times New Roman"/>
          <w:b/>
          <w:sz w:val="20"/>
          <w:szCs w:val="20"/>
          <w:u w:val="single"/>
        </w:rPr>
      </w:pPr>
    </w:p>
    <w:p w14:paraId="7A583C5E" w14:textId="68C88BC2" w:rsidR="00645F03" w:rsidRPr="00CB2E0B" w:rsidRDefault="00645F03" w:rsidP="00645F03">
      <w:pPr>
        <w:snapToGrid w:val="0"/>
        <w:jc w:val="both"/>
        <w:rPr>
          <w:rFonts w:ascii="Times New Roman" w:hAnsi="Times New Roman" w:cs="Times New Roman"/>
          <w:sz w:val="20"/>
          <w:szCs w:val="20"/>
        </w:rPr>
      </w:pPr>
      <w:r w:rsidRPr="00CB2E0B">
        <w:rPr>
          <w:rFonts w:ascii="Times New Roman" w:hAnsi="Times New Roman" w:cs="Times New Roman"/>
          <w:b/>
          <w:sz w:val="20"/>
          <w:szCs w:val="20"/>
          <w:u w:val="single"/>
        </w:rPr>
        <w:t>Proposal 1.A</w:t>
      </w:r>
      <w:r w:rsidRPr="00CB2E0B">
        <w:rPr>
          <w:rFonts w:ascii="Times New Roman" w:hAnsi="Times New Roman" w:cs="Times New Roman"/>
          <w:sz w:val="20"/>
          <w:szCs w:val="20"/>
        </w:rPr>
        <w:t xml:space="preserve">: On Rel.17 unified TCI framework, support </w:t>
      </w:r>
      <w:r w:rsidRPr="001A525F">
        <w:rPr>
          <w:rFonts w:ascii="Times New Roman" w:hAnsi="Times New Roman" w:cs="Times New Roman"/>
          <w:sz w:val="20"/>
          <w:szCs w:val="20"/>
          <w:highlight w:val="cyan"/>
        </w:rPr>
        <w:t xml:space="preserve">common TCI state </w:t>
      </w:r>
      <w:r w:rsidRPr="00C74F2E">
        <w:rPr>
          <w:rFonts w:ascii="Times New Roman" w:hAnsi="Times New Roman" w:cs="Times New Roman"/>
          <w:sz w:val="20"/>
          <w:szCs w:val="20"/>
          <w:highlight w:val="cyan"/>
        </w:rPr>
        <w:t>ID update</w:t>
      </w:r>
      <w:r w:rsidRPr="00CB2E0B">
        <w:rPr>
          <w:rFonts w:ascii="Times New Roman" w:hAnsi="Times New Roman" w:cs="Times New Roman"/>
          <w:sz w:val="20"/>
          <w:szCs w:val="20"/>
        </w:rPr>
        <w:t xml:space="preserve"> and activation to provide </w:t>
      </w:r>
      <w:r w:rsidRPr="001A525F">
        <w:rPr>
          <w:rFonts w:ascii="Times New Roman" w:hAnsi="Times New Roman" w:cs="Times New Roman"/>
          <w:sz w:val="20"/>
          <w:szCs w:val="20"/>
          <w:highlight w:val="cyan"/>
        </w:rPr>
        <w:t>common QCL information</w:t>
      </w:r>
      <w:r w:rsidRPr="00CB2E0B">
        <w:rPr>
          <w:rFonts w:ascii="Times New Roman" w:hAnsi="Times New Roman" w:cs="Times New Roman"/>
          <w:sz w:val="20"/>
          <w:szCs w:val="20"/>
        </w:rPr>
        <w:t xml:space="preserve"> and/or common </w:t>
      </w:r>
      <w:r w:rsidRPr="00CB2E0B">
        <w:rPr>
          <w:rFonts w:ascii="Times New Roman" w:hAnsi="Times New Roman"/>
          <w:sz w:val="20"/>
          <w:szCs w:val="20"/>
        </w:rPr>
        <w:t xml:space="preserve">UL TX spatial filter(s) </w:t>
      </w:r>
      <w:r w:rsidRPr="00CB2E0B">
        <w:rPr>
          <w:rFonts w:ascii="Times New Roman" w:hAnsi="Times New Roman" w:cs="Times New Roman"/>
          <w:sz w:val="20"/>
          <w:szCs w:val="20"/>
        </w:rPr>
        <w:t>across a set of configured CCs:</w:t>
      </w:r>
    </w:p>
    <w:p w14:paraId="2610E4FA" w14:textId="77777777" w:rsidR="00645F03" w:rsidRPr="00CB2E0B"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The above applies to intra-band CA</w:t>
      </w:r>
    </w:p>
    <w:p w14:paraId="712D03FD" w14:textId="77777777" w:rsidR="00645F03" w:rsidRPr="00E77EBD"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Cs w:val="20"/>
        </w:rPr>
      </w:pPr>
      <w:r w:rsidRPr="00CB2E0B">
        <w:rPr>
          <w:rFonts w:ascii="Times New Roman" w:eastAsia="DengXian" w:hAnsi="Times New Roman" w:cs="Times New Roman"/>
          <w:sz w:val="20"/>
          <w:szCs w:val="20"/>
          <w:lang w:eastAsia="zh-CN"/>
        </w:rPr>
        <w:t xml:space="preserve">The above applies to joint DL/UL and separate DL/UL beam indications </w:t>
      </w:r>
    </w:p>
    <w:p w14:paraId="66FEF173" w14:textId="77777777" w:rsidR="00645F03" w:rsidRPr="001A525F"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Cs w:val="20"/>
          <w:highlight w:val="cyan"/>
        </w:rPr>
      </w:pPr>
      <w:r w:rsidRPr="001A525F">
        <w:rPr>
          <w:rFonts w:ascii="Times New Roman" w:eastAsia="DengXian" w:hAnsi="Times New Roman" w:cs="Times New Roman"/>
          <w:sz w:val="20"/>
          <w:szCs w:val="20"/>
          <w:highlight w:val="cyan"/>
          <w:lang w:eastAsia="zh-CN"/>
        </w:rPr>
        <w:t xml:space="preserve">FFS: Just as Rel.16, </w:t>
      </w:r>
      <w:r w:rsidRPr="001A525F">
        <w:rPr>
          <w:rFonts w:ascii="Times New Roman" w:eastAsia="Yu Mincho" w:hAnsi="Times New Roman" w:cs="Times New Roman"/>
          <w:sz w:val="20"/>
          <w:szCs w:val="18"/>
          <w:highlight w:val="cyan"/>
          <w:lang w:eastAsia="ja-JP"/>
        </w:rPr>
        <w:t>the UE will find the corresponding TCI state in the corresponding CC and apply the corresponding TypeA and TypeD QCL assumption from the TCI state ID</w:t>
      </w:r>
    </w:p>
    <w:p w14:paraId="5D81C262" w14:textId="77777777" w:rsidR="00645F03" w:rsidRPr="00CB2E0B"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 w:val="20"/>
          <w:szCs w:val="20"/>
        </w:rPr>
      </w:pPr>
      <w:r w:rsidRPr="00CB2E0B">
        <w:rPr>
          <w:rFonts w:ascii="Times New Roman" w:eastAsia="DengXian" w:hAnsi="Times New Roman" w:cs="Times New Roman"/>
          <w:sz w:val="20"/>
          <w:szCs w:val="20"/>
          <w:lang w:eastAsia="zh-CN"/>
        </w:rPr>
        <w:t xml:space="preserve">FFS: The above also applies to inter-band CA </w:t>
      </w:r>
    </w:p>
    <w:p w14:paraId="560B223C" w14:textId="77777777" w:rsidR="00645F03" w:rsidRPr="001A525F" w:rsidRDefault="00645F03" w:rsidP="00645F03">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cyan"/>
        </w:rPr>
      </w:pPr>
      <w:r w:rsidRPr="001A525F">
        <w:rPr>
          <w:rFonts w:ascii="Times New Roman" w:hAnsi="Times New Roman" w:cs="Times New Roman"/>
          <w:sz w:val="20"/>
          <w:szCs w:val="20"/>
          <w:highlight w:val="cyan"/>
          <w:lang w:eastAsia="zh-CN"/>
        </w:rPr>
        <w:t>FFS: sharing a single RRC TCI state pool for the set of configured CCs</w:t>
      </w:r>
      <w:r w:rsidRPr="001A525F">
        <w:rPr>
          <w:rFonts w:ascii="Times New Roman" w:eastAsia="DengXian" w:hAnsi="Times New Roman" w:cs="Times New Roman"/>
          <w:sz w:val="20"/>
          <w:szCs w:val="20"/>
          <w:highlight w:val="cyan"/>
          <w:lang w:eastAsia="zh-CN"/>
        </w:rPr>
        <w:t xml:space="preserve"> </w:t>
      </w:r>
    </w:p>
    <w:p w14:paraId="40543A95" w14:textId="77777777" w:rsidR="00645F03" w:rsidRPr="00FD5378" w:rsidRDefault="00645F03" w:rsidP="003D1392">
      <w:pPr>
        <w:snapToGrid w:val="0"/>
        <w:jc w:val="both"/>
        <w:rPr>
          <w:rFonts w:ascii="Times New Roman" w:hAnsi="Times New Roman" w:cs="Times New Roman"/>
          <w:sz w:val="20"/>
          <w:szCs w:val="20"/>
        </w:rPr>
      </w:pPr>
    </w:p>
    <w:p w14:paraId="683E46EA" w14:textId="35D00C2B" w:rsidR="001546E8" w:rsidRDefault="00C74F2E" w:rsidP="00A63627">
      <w:pPr>
        <w:snapToGrid w:val="0"/>
        <w:jc w:val="both"/>
        <w:rPr>
          <w:rFonts w:ascii="Times New Roman" w:hAnsi="Times New Roman" w:cs="Times New Roman"/>
          <w:sz w:val="20"/>
          <w:szCs w:val="20"/>
        </w:rPr>
      </w:pPr>
      <w:r>
        <w:rPr>
          <w:rFonts w:ascii="Times New Roman" w:hAnsi="Times New Roman" w:cs="Times New Roman"/>
          <w:sz w:val="20"/>
          <w:szCs w:val="20"/>
        </w:rPr>
        <w:t xml:space="preserve">There were </w:t>
      </w:r>
      <w:r w:rsidRPr="001F78A2">
        <w:rPr>
          <w:rFonts w:ascii="Times New Roman" w:hAnsi="Times New Roman" w:cs="Times New Roman"/>
          <w:sz w:val="20"/>
          <w:szCs w:val="20"/>
          <w:u w:val="single"/>
        </w:rPr>
        <w:t xml:space="preserve">two </w:t>
      </w:r>
      <w:r w:rsidR="00BD214F" w:rsidRPr="001F78A2">
        <w:rPr>
          <w:rFonts w:ascii="Times New Roman" w:hAnsi="Times New Roman" w:cs="Times New Roman"/>
          <w:sz w:val="20"/>
          <w:szCs w:val="20"/>
          <w:u w:val="single"/>
        </w:rPr>
        <w:t xml:space="preserve">main </w:t>
      </w:r>
      <w:r w:rsidRPr="001F78A2">
        <w:rPr>
          <w:rFonts w:ascii="Times New Roman" w:hAnsi="Times New Roman" w:cs="Times New Roman"/>
          <w:sz w:val="20"/>
          <w:szCs w:val="20"/>
          <w:u w:val="single"/>
        </w:rPr>
        <w:t xml:space="preserve">unresolved </w:t>
      </w:r>
      <w:r w:rsidR="001F78A2" w:rsidRPr="001F78A2">
        <w:rPr>
          <w:rFonts w:ascii="Times New Roman" w:hAnsi="Times New Roman" w:cs="Times New Roman"/>
          <w:sz w:val="20"/>
          <w:szCs w:val="20"/>
          <w:u w:val="single"/>
        </w:rPr>
        <w:t>points</w:t>
      </w:r>
      <w:r>
        <w:rPr>
          <w:rFonts w:ascii="Times New Roman" w:hAnsi="Times New Roman" w:cs="Times New Roman"/>
          <w:sz w:val="20"/>
          <w:szCs w:val="20"/>
        </w:rPr>
        <w:t xml:space="preserve"> during the discussion:</w:t>
      </w:r>
    </w:p>
    <w:p w14:paraId="3C8CF284" w14:textId="63DE6D0B" w:rsidR="00C74F2E" w:rsidRDefault="00C74F2E" w:rsidP="00C74F2E">
      <w:pPr>
        <w:pStyle w:val="ListParagraph"/>
        <w:numPr>
          <w:ilvl w:val="0"/>
          <w:numId w:val="56"/>
        </w:numPr>
        <w:snapToGrid w:val="0"/>
        <w:jc w:val="both"/>
        <w:rPr>
          <w:rFonts w:ascii="Times New Roman" w:hAnsi="Times New Roman" w:cs="Times New Roman"/>
          <w:sz w:val="20"/>
          <w:szCs w:val="20"/>
        </w:rPr>
      </w:pPr>
      <w:r>
        <w:rPr>
          <w:rFonts w:ascii="Times New Roman" w:hAnsi="Times New Roman" w:cs="Times New Roman"/>
          <w:sz w:val="20"/>
          <w:szCs w:val="20"/>
        </w:rPr>
        <w:t xml:space="preserve">TCI state </w:t>
      </w:r>
      <w:r w:rsidR="00BD214F">
        <w:rPr>
          <w:rFonts w:ascii="Times New Roman" w:hAnsi="Times New Roman" w:cs="Times New Roman"/>
          <w:sz w:val="20"/>
          <w:szCs w:val="20"/>
        </w:rPr>
        <w:t>vs TCI state ID</w:t>
      </w:r>
      <w:r>
        <w:rPr>
          <w:rFonts w:ascii="Times New Roman" w:hAnsi="Times New Roman" w:cs="Times New Roman"/>
          <w:sz w:val="20"/>
          <w:szCs w:val="20"/>
        </w:rPr>
        <w:t xml:space="preserve">: </w:t>
      </w:r>
    </w:p>
    <w:p w14:paraId="22EB46FB" w14:textId="5324118F" w:rsidR="00C74F2E" w:rsidRPr="00BD214F" w:rsidRDefault="00C74F2E" w:rsidP="00C74F2E">
      <w:pPr>
        <w:pStyle w:val="ListParagraph"/>
        <w:numPr>
          <w:ilvl w:val="1"/>
          <w:numId w:val="56"/>
        </w:numPr>
        <w:snapToGrid w:val="0"/>
        <w:jc w:val="both"/>
        <w:rPr>
          <w:rFonts w:ascii="Times New Roman" w:hAnsi="Times New Roman" w:cs="Times New Roman"/>
          <w:sz w:val="18"/>
          <w:szCs w:val="18"/>
        </w:rPr>
      </w:pPr>
      <w:r>
        <w:rPr>
          <w:rFonts w:ascii="Times New Roman" w:hAnsi="Times New Roman" w:cs="Times New Roman"/>
          <w:sz w:val="20"/>
          <w:szCs w:val="20"/>
        </w:rPr>
        <w:t xml:space="preserve">Huawei: </w:t>
      </w:r>
      <w:r w:rsidR="00BD214F" w:rsidRPr="00BD214F">
        <w:rPr>
          <w:rFonts w:ascii="Times New Roman" w:hAnsi="Times New Roman" w:cs="Times New Roman"/>
          <w:sz w:val="18"/>
          <w:szCs w:val="18"/>
        </w:rPr>
        <w:t>“</w:t>
      </w:r>
      <w:r w:rsidR="00BD214F" w:rsidRPr="00BD214F">
        <w:rPr>
          <w:rFonts w:ascii="Times New Roman" w:eastAsia="Yu Mincho" w:hAnsi="Times New Roman" w:cs="Times New Roman"/>
          <w:sz w:val="18"/>
          <w:szCs w:val="18"/>
          <w:lang w:eastAsia="ja-JP"/>
        </w:rPr>
        <w:t>Similar in R16, it is more appropriate to say ‘common TCI state ID’, with which the UE will find the corresponding TCI state in the corresponding CC and apply the corresponding TypeA and TypeD QCL assumption. If it is about ‘common TCI state’, we don’t know how UE can obtain TypeA QCL assumption from another CC. As the proposal here is mainly for ‘data’ channels (e.g., PDCCH/PDSCH), it seems natural to go with ‘common TCI state ID’, which may refer to CSI-RS for tracking on each CC, for both TypeA and TypeD QCL.”</w:t>
      </w:r>
    </w:p>
    <w:p w14:paraId="66D9D58E" w14:textId="3A80A078" w:rsidR="00C74F2E" w:rsidRPr="00BD214F" w:rsidRDefault="00C74F2E" w:rsidP="00C74F2E">
      <w:pPr>
        <w:pStyle w:val="ListParagraph"/>
        <w:numPr>
          <w:ilvl w:val="1"/>
          <w:numId w:val="56"/>
        </w:numPr>
        <w:snapToGrid w:val="0"/>
        <w:jc w:val="both"/>
        <w:rPr>
          <w:rFonts w:ascii="Times New Roman" w:hAnsi="Times New Roman" w:cs="Times New Roman"/>
          <w:sz w:val="20"/>
          <w:szCs w:val="20"/>
        </w:rPr>
      </w:pPr>
      <w:r>
        <w:rPr>
          <w:rFonts w:ascii="Times New Roman" w:hAnsi="Times New Roman" w:cs="Times New Roman"/>
          <w:sz w:val="20"/>
          <w:szCs w:val="20"/>
        </w:rPr>
        <w:t xml:space="preserve">Futurewei: </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As we have not progress on TCI state and pool details, it is too early to talk about TCI state ID. Furthermore, what does it mean to have “common TCI state ID” if different CCs have different state pool? At this point, we suggest to remove “ID”.</w:t>
      </w:r>
      <w:r w:rsidR="00BD214F" w:rsidRPr="00BD214F">
        <w:rPr>
          <w:rFonts w:ascii="Times New Roman" w:hAnsi="Times New Roman" w:cs="Times New Roman"/>
          <w:sz w:val="18"/>
          <w:szCs w:val="18"/>
        </w:rPr>
        <w:t>”</w:t>
      </w:r>
      <w:r w:rsidRPr="00BD214F">
        <w:rPr>
          <w:rFonts w:ascii="Times New Roman" w:hAnsi="Times New Roman" w:cs="Times New Roman"/>
          <w:sz w:val="18"/>
          <w:szCs w:val="18"/>
        </w:rPr>
        <w:t xml:space="preserve"> </w:t>
      </w:r>
    </w:p>
    <w:p w14:paraId="7398F0A3" w14:textId="6DFDF828" w:rsidR="00BD214F" w:rsidRPr="00BD214F" w:rsidRDefault="00BD214F" w:rsidP="00BD214F">
      <w:pPr>
        <w:pStyle w:val="ListParagraph"/>
        <w:numPr>
          <w:ilvl w:val="0"/>
          <w:numId w:val="56"/>
        </w:numPr>
        <w:snapToGrid w:val="0"/>
        <w:jc w:val="both"/>
        <w:rPr>
          <w:rFonts w:ascii="Times New Roman" w:hAnsi="Times New Roman" w:cs="Times New Roman"/>
          <w:sz w:val="20"/>
          <w:szCs w:val="20"/>
        </w:rPr>
      </w:pPr>
      <w:r>
        <w:rPr>
          <w:rFonts w:ascii="Times New Roman" w:hAnsi="Times New Roman" w:cs="Times New Roman"/>
          <w:sz w:val="20"/>
          <w:szCs w:val="18"/>
        </w:rPr>
        <w:t>Suggestion from ZTE to make the 3</w:t>
      </w:r>
      <w:r w:rsidRPr="00BD214F">
        <w:rPr>
          <w:rFonts w:ascii="Times New Roman" w:hAnsi="Times New Roman" w:cs="Times New Roman"/>
          <w:sz w:val="20"/>
          <w:szCs w:val="18"/>
          <w:vertAlign w:val="superscript"/>
        </w:rPr>
        <w:t>rd</w:t>
      </w:r>
      <w:r>
        <w:rPr>
          <w:rFonts w:ascii="Times New Roman" w:hAnsi="Times New Roman" w:cs="Times New Roman"/>
          <w:sz w:val="20"/>
          <w:szCs w:val="18"/>
        </w:rPr>
        <w:t xml:space="preserve"> bullet point as FFS in relation to the 5</w:t>
      </w:r>
      <w:r w:rsidRPr="00BD214F">
        <w:rPr>
          <w:rFonts w:ascii="Times New Roman" w:hAnsi="Times New Roman" w:cs="Times New Roman"/>
          <w:sz w:val="20"/>
          <w:szCs w:val="18"/>
          <w:vertAlign w:val="superscript"/>
        </w:rPr>
        <w:t>th</w:t>
      </w:r>
      <w:r>
        <w:rPr>
          <w:rFonts w:ascii="Times New Roman" w:hAnsi="Times New Roman" w:cs="Times New Roman"/>
          <w:sz w:val="20"/>
          <w:szCs w:val="18"/>
        </w:rPr>
        <w:t xml:space="preserve"> bullet point:</w:t>
      </w:r>
    </w:p>
    <w:p w14:paraId="3E9592F3" w14:textId="69E5CDE8" w:rsidR="00D86FBC" w:rsidRPr="001F78A2" w:rsidRDefault="003C0F7E" w:rsidP="00D86FBC">
      <w:pPr>
        <w:pStyle w:val="ListParagraph"/>
        <w:numPr>
          <w:ilvl w:val="1"/>
          <w:numId w:val="56"/>
        </w:numPr>
        <w:snapToGrid w:val="0"/>
        <w:jc w:val="both"/>
        <w:rPr>
          <w:rFonts w:ascii="Times New Roman" w:hAnsi="Times New Roman" w:cs="Times New Roman"/>
          <w:sz w:val="18"/>
          <w:szCs w:val="18"/>
        </w:rPr>
      </w:pPr>
      <w:r w:rsidRPr="001F78A2">
        <w:rPr>
          <w:rFonts w:ascii="Times New Roman" w:hAnsi="Times New Roman" w:cs="Times New Roman"/>
          <w:sz w:val="18"/>
          <w:szCs w:val="18"/>
        </w:rPr>
        <w:t>The newly added part "Note: Just as Rel.16,</w:t>
      </w:r>
      <w:r w:rsidR="001F78A2">
        <w:rPr>
          <w:rFonts w:ascii="Times New Roman" w:hAnsi="Times New Roman" w:cs="Times New Roman"/>
          <w:sz w:val="18"/>
          <w:szCs w:val="18"/>
        </w:rPr>
        <w:t xml:space="preserve"> </w:t>
      </w:r>
      <w:r w:rsidRPr="001F78A2">
        <w:rPr>
          <w:rFonts w:ascii="Times New Roman" w:hAnsi="Times New Roman" w:cs="Times New Roman"/>
          <w:sz w:val="18"/>
          <w:szCs w:val="18"/>
        </w:rPr>
        <w:t>the UE will find the corresponding TCI state in the corresponding CC and apply the corresponding TypeA and TypeD QCL assumption from the TCI state ID" should be FFS. It may be relevant to sharing single RRC TCI state pool for the set of configured CCs or configuring TCI state pools per CC, i.e., the last FFS bullet.</w:t>
      </w:r>
    </w:p>
    <w:tbl>
      <w:tblPr>
        <w:tblStyle w:val="TableGrid"/>
        <w:tblW w:w="0" w:type="auto"/>
        <w:tblLook w:val="04A0" w:firstRow="1" w:lastRow="0" w:firstColumn="1" w:lastColumn="0" w:noHBand="0" w:noVBand="1"/>
      </w:tblPr>
      <w:tblGrid>
        <w:gridCol w:w="9926"/>
      </w:tblGrid>
      <w:tr w:rsidR="00E54420" w:rsidRPr="00E54420" w14:paraId="7FEFAA89" w14:textId="77777777" w:rsidTr="00192832">
        <w:tc>
          <w:tcPr>
            <w:tcW w:w="9926" w:type="dxa"/>
          </w:tcPr>
          <w:p w14:paraId="7228173A" w14:textId="77777777" w:rsidR="00192832" w:rsidRPr="00E54420" w:rsidRDefault="00192832" w:rsidP="00192832">
            <w:pPr>
              <w:snapToGrid w:val="0"/>
              <w:jc w:val="both"/>
              <w:rPr>
                <w:rFonts w:ascii="Times New Roman" w:hAnsi="Times New Roman" w:cs="Times New Roman"/>
                <w:color w:val="3333FF"/>
                <w:sz w:val="20"/>
                <w:szCs w:val="20"/>
                <w:u w:val="single"/>
              </w:rPr>
            </w:pPr>
          </w:p>
          <w:p w14:paraId="057A708C" w14:textId="2CCDE71D" w:rsidR="00192832" w:rsidRPr="00E54420" w:rsidRDefault="00192832" w:rsidP="00192832">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above two points. </w:t>
            </w:r>
          </w:p>
          <w:p w14:paraId="38298B33" w14:textId="77777777" w:rsidR="00192832" w:rsidRPr="00E54420" w:rsidRDefault="00192832" w:rsidP="00D86FBC">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proposal 1.A after resolving the two points.</w:t>
            </w:r>
          </w:p>
          <w:p w14:paraId="3AC703F5" w14:textId="04A1398D" w:rsidR="00192832" w:rsidRPr="00E54420" w:rsidRDefault="00192832" w:rsidP="00D86FBC">
            <w:pPr>
              <w:snapToGrid w:val="0"/>
              <w:jc w:val="both"/>
              <w:rPr>
                <w:rFonts w:ascii="Times New Roman" w:hAnsi="Times New Roman" w:cs="Times New Roman"/>
                <w:color w:val="3333FF"/>
                <w:sz w:val="20"/>
                <w:szCs w:val="20"/>
              </w:rPr>
            </w:pPr>
          </w:p>
        </w:tc>
      </w:tr>
    </w:tbl>
    <w:p w14:paraId="4E8BDD96" w14:textId="77777777" w:rsidR="00192832" w:rsidRDefault="00192832" w:rsidP="00D86FBC">
      <w:pPr>
        <w:snapToGrid w:val="0"/>
        <w:jc w:val="both"/>
        <w:rPr>
          <w:rFonts w:ascii="Times New Roman" w:hAnsi="Times New Roman" w:cs="Times New Roman"/>
          <w:sz w:val="20"/>
          <w:szCs w:val="20"/>
          <w:u w:val="single"/>
        </w:rPr>
      </w:pPr>
    </w:p>
    <w:p w14:paraId="50C7C07D" w14:textId="77777777" w:rsidR="001F78A2" w:rsidRDefault="001F78A2" w:rsidP="00D86FBC">
      <w:pPr>
        <w:snapToGrid w:val="0"/>
        <w:jc w:val="both"/>
        <w:rPr>
          <w:rFonts w:ascii="Times New Roman" w:hAnsi="Times New Roman" w:cs="Times New Roman"/>
          <w:sz w:val="20"/>
          <w:szCs w:val="20"/>
        </w:rPr>
      </w:pPr>
    </w:p>
    <w:p w14:paraId="2EA0E7AE" w14:textId="77777777" w:rsidR="000C5BA8" w:rsidRDefault="000C5BA8" w:rsidP="00D86FBC">
      <w:pPr>
        <w:snapToGrid w:val="0"/>
        <w:jc w:val="both"/>
        <w:rPr>
          <w:rFonts w:ascii="Times New Roman" w:hAnsi="Times New Roman" w:cs="Times New Roman"/>
          <w:sz w:val="20"/>
          <w:szCs w:val="20"/>
        </w:rPr>
      </w:pPr>
    </w:p>
    <w:p w14:paraId="324D5D60" w14:textId="2D22B401"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1</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w:t>
      </w:r>
      <w:r w:rsidR="002F6295"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for round-3</w:t>
      </w:r>
      <w:r w:rsidR="002F6295" w:rsidRPr="00192832">
        <w:rPr>
          <w:rFonts w:ascii="Times New Roman" w:hAnsi="Times New Roman" w:cs="Times New Roman"/>
          <w:highlight w:val="red"/>
        </w:rPr>
        <w:t xml:space="preserve"> discussion</w:t>
      </w:r>
      <w:r w:rsidRPr="00192832">
        <w:rPr>
          <w:rFonts w:ascii="Times New Roman" w:hAnsi="Times New Roman" w:cs="Times New Roman"/>
          <w:highlight w:val="red"/>
        </w:rPr>
        <w:t xml:space="preserve">: </w:t>
      </w:r>
      <w:r w:rsidR="00192832" w:rsidRPr="00192832">
        <w:rPr>
          <w:rFonts w:ascii="Times New Roman" w:hAnsi="Times New Roman" w:cs="Times New Roman"/>
          <w:highlight w:val="red"/>
        </w:rPr>
        <w:t>two unresolved points of proposal 1.A</w:t>
      </w:r>
    </w:p>
    <w:tbl>
      <w:tblPr>
        <w:tblStyle w:val="TableGrid"/>
        <w:tblW w:w="9985" w:type="dxa"/>
        <w:tblLook w:val="04A0" w:firstRow="1" w:lastRow="0" w:firstColumn="1" w:lastColumn="0" w:noHBand="0" w:noVBand="1"/>
      </w:tblPr>
      <w:tblGrid>
        <w:gridCol w:w="1435"/>
        <w:gridCol w:w="8550"/>
      </w:tblGrid>
      <w:tr w:rsidR="00BB3D7C" w14:paraId="33999F73" w14:textId="77777777" w:rsidTr="00A25F19">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Pr="00A214B6" w:rsidRDefault="00BB3D7C" w:rsidP="00A25F19">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Pr="00A214B6" w:rsidRDefault="00BB3D7C" w:rsidP="00A25F19">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4F3303" w14:paraId="45CF6209" w14:textId="77777777" w:rsidTr="00A25F19">
        <w:tc>
          <w:tcPr>
            <w:tcW w:w="1435" w:type="dxa"/>
            <w:tcBorders>
              <w:top w:val="single" w:sz="4" w:space="0" w:color="auto"/>
              <w:left w:val="single" w:sz="4" w:space="0" w:color="auto"/>
              <w:bottom w:val="single" w:sz="4" w:space="0" w:color="auto"/>
              <w:right w:val="single" w:sz="4" w:space="0" w:color="auto"/>
            </w:tcBorders>
          </w:tcPr>
          <w:p w14:paraId="701F2218" w14:textId="3227067A" w:rsidR="004F3303" w:rsidRPr="00A214B6" w:rsidRDefault="009F4349" w:rsidP="00A25F1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F773B72" w14:textId="75A855ED" w:rsidR="009F4349" w:rsidRDefault="009F4349" w:rsidP="009F4349">
            <w:pPr>
              <w:snapToGrid w:val="0"/>
              <w:rPr>
                <w:rFonts w:ascii="Times New Roman" w:eastAsia="DengXian" w:hAnsi="Times New Roman" w:cs="Times New Roman"/>
                <w:sz w:val="18"/>
                <w:szCs w:val="18"/>
                <w:lang w:eastAsia="zh-CN"/>
              </w:rPr>
            </w:pPr>
            <w:r w:rsidRPr="009F4349">
              <w:rPr>
                <w:rFonts w:ascii="Times New Roman" w:eastAsia="DengXian" w:hAnsi="Times New Roman" w:cs="Times New Roman"/>
                <w:sz w:val="18"/>
                <w:szCs w:val="18"/>
                <w:lang w:eastAsia="zh-CN"/>
              </w:rPr>
              <w:t xml:space="preserve">For </w:t>
            </w:r>
            <w:r w:rsidRPr="009F4349">
              <w:rPr>
                <w:rFonts w:ascii="Times New Roman" w:eastAsia="DengXian" w:hAnsi="Times New Roman" w:cs="Times New Roman"/>
                <w:sz w:val="18"/>
                <w:szCs w:val="18"/>
                <w:lang w:eastAsia="zh-CN"/>
              </w:rPr>
              <w:t>TCI state vs TCI state ID</w:t>
            </w:r>
            <w:r w:rsidRPr="009F4349">
              <w:rPr>
                <w:rFonts w:ascii="Times New Roman" w:eastAsia="DengXian" w:hAnsi="Times New Roman" w:cs="Times New Roman"/>
                <w:sz w:val="18"/>
                <w:szCs w:val="18"/>
                <w:lang w:eastAsia="zh-CN"/>
              </w:rPr>
              <w:t>, we prefer to keep ID. Otherwise, it may i</w:t>
            </w:r>
            <w:r>
              <w:rPr>
                <w:rFonts w:ascii="Times New Roman" w:eastAsia="DengXian" w:hAnsi="Times New Roman" w:cs="Times New Roman"/>
                <w:sz w:val="18"/>
                <w:szCs w:val="18"/>
                <w:lang w:eastAsia="zh-CN"/>
              </w:rPr>
              <w:t xml:space="preserve">mply all CCs will use a common TCI with a common TypeA RS, which </w:t>
            </w:r>
            <w:r w:rsidR="007A30A8">
              <w:rPr>
                <w:rFonts w:ascii="Times New Roman" w:eastAsia="DengXian" w:hAnsi="Times New Roman" w:cs="Times New Roman"/>
                <w:sz w:val="18"/>
                <w:szCs w:val="18"/>
                <w:lang w:eastAsia="zh-CN"/>
              </w:rPr>
              <w:t>may not be compatible with</w:t>
            </w:r>
            <w:r>
              <w:rPr>
                <w:rFonts w:ascii="Times New Roman" w:eastAsia="DengXian" w:hAnsi="Times New Roman" w:cs="Times New Roman"/>
                <w:sz w:val="18"/>
                <w:szCs w:val="18"/>
                <w:lang w:eastAsia="zh-CN"/>
              </w:rPr>
              <w:t xml:space="preserve"> current spec/implementation</w:t>
            </w:r>
          </w:p>
          <w:p w14:paraId="740C88A4" w14:textId="77777777" w:rsidR="009F4349" w:rsidRDefault="009F4349" w:rsidP="009F4349">
            <w:pPr>
              <w:snapToGrid w:val="0"/>
              <w:rPr>
                <w:rFonts w:ascii="Times New Roman" w:eastAsia="DengXian" w:hAnsi="Times New Roman" w:cs="Times New Roman"/>
                <w:sz w:val="18"/>
                <w:szCs w:val="18"/>
                <w:lang w:eastAsia="zh-CN"/>
              </w:rPr>
            </w:pPr>
          </w:p>
          <w:p w14:paraId="756BDB77" w14:textId="3B2E1477" w:rsidR="00C3595E" w:rsidRPr="00971F2A" w:rsidRDefault="009F4349" w:rsidP="00971F2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TCI pool, slightly prefer to reuse per-CC based pool as in R15/16.</w:t>
            </w:r>
            <w:r w:rsidR="002B6A63">
              <w:rPr>
                <w:rFonts w:ascii="Times New Roman" w:eastAsia="DengXian" w:hAnsi="Times New Roman" w:cs="Times New Roman"/>
                <w:sz w:val="18"/>
                <w:szCs w:val="18"/>
                <w:lang w:eastAsia="zh-CN"/>
              </w:rPr>
              <w:t xml:space="preserve"> Because </w:t>
            </w:r>
            <w:r w:rsidR="006D1AEC">
              <w:rPr>
                <w:rFonts w:ascii="Times New Roman" w:eastAsia="DengXian" w:hAnsi="Times New Roman" w:cs="Times New Roman"/>
                <w:sz w:val="18"/>
                <w:szCs w:val="18"/>
                <w:lang w:eastAsia="zh-CN"/>
              </w:rPr>
              <w:t>single TCI pool across CCs may require gNB to configure same TypeA and TypeD RS IDs for a given TCI ID across all CCs</w:t>
            </w:r>
            <w:r w:rsidR="00047B90">
              <w:rPr>
                <w:rFonts w:ascii="Times New Roman" w:eastAsia="DengXian" w:hAnsi="Times New Roman" w:cs="Times New Roman"/>
                <w:sz w:val="18"/>
                <w:szCs w:val="18"/>
                <w:lang w:eastAsia="zh-CN"/>
              </w:rPr>
              <w:t xml:space="preserve">, and </w:t>
            </w:r>
            <w:r w:rsidR="002B6A63">
              <w:rPr>
                <w:rFonts w:ascii="Times New Roman" w:eastAsia="DengXian" w:hAnsi="Times New Roman" w:cs="Times New Roman"/>
                <w:sz w:val="18"/>
                <w:szCs w:val="18"/>
                <w:lang w:eastAsia="zh-CN"/>
              </w:rPr>
              <w:t xml:space="preserve">the </w:t>
            </w:r>
            <w:r w:rsidR="00047B90">
              <w:rPr>
                <w:rFonts w:ascii="Times New Roman" w:eastAsia="DengXian" w:hAnsi="Times New Roman" w:cs="Times New Roman"/>
                <w:sz w:val="18"/>
                <w:szCs w:val="18"/>
                <w:lang w:eastAsia="zh-CN"/>
              </w:rPr>
              <w:t xml:space="preserve">rule for MAC-CE activating TCI </w:t>
            </w:r>
            <w:r w:rsidR="002B6A63">
              <w:rPr>
                <w:rFonts w:ascii="Times New Roman" w:eastAsia="DengXian" w:hAnsi="Times New Roman" w:cs="Times New Roman"/>
                <w:sz w:val="18"/>
                <w:szCs w:val="18"/>
                <w:lang w:eastAsia="zh-CN"/>
              </w:rPr>
              <w:t xml:space="preserve">per individual CC </w:t>
            </w:r>
            <w:r w:rsidR="00047B90">
              <w:rPr>
                <w:rFonts w:ascii="Times New Roman" w:eastAsia="DengXian" w:hAnsi="Times New Roman" w:cs="Times New Roman"/>
                <w:sz w:val="18"/>
                <w:szCs w:val="18"/>
                <w:lang w:eastAsia="zh-CN"/>
              </w:rPr>
              <w:t xml:space="preserve">may also need to be </w:t>
            </w:r>
            <w:r w:rsidR="007D6F81">
              <w:rPr>
                <w:rFonts w:ascii="Times New Roman" w:eastAsia="DengXian" w:hAnsi="Times New Roman" w:cs="Times New Roman"/>
                <w:sz w:val="18"/>
                <w:szCs w:val="18"/>
                <w:lang w:eastAsia="zh-CN"/>
              </w:rPr>
              <w:t>changed</w:t>
            </w:r>
            <w:r w:rsidR="00047B90">
              <w:rPr>
                <w:rFonts w:ascii="Times New Roman" w:eastAsia="DengXian" w:hAnsi="Times New Roman" w:cs="Times New Roman"/>
                <w:sz w:val="18"/>
                <w:szCs w:val="18"/>
                <w:lang w:eastAsia="zh-CN"/>
              </w:rPr>
              <w:t xml:space="preserve"> </w:t>
            </w:r>
            <w:r w:rsidR="007D6F81">
              <w:rPr>
                <w:rFonts w:ascii="Times New Roman" w:eastAsia="DengXian" w:hAnsi="Times New Roman" w:cs="Times New Roman"/>
                <w:sz w:val="18"/>
                <w:szCs w:val="18"/>
                <w:lang w:eastAsia="zh-CN"/>
              </w:rPr>
              <w:t>accordingly</w:t>
            </w:r>
            <w:r w:rsidR="00047B90">
              <w:rPr>
                <w:rFonts w:ascii="Times New Roman" w:eastAsia="DengXian" w:hAnsi="Times New Roman" w:cs="Times New Roman"/>
                <w:sz w:val="18"/>
                <w:szCs w:val="18"/>
                <w:lang w:eastAsia="zh-CN"/>
              </w:rPr>
              <w:t xml:space="preserve">. </w:t>
            </w:r>
          </w:p>
        </w:tc>
      </w:tr>
      <w:tr w:rsidR="0061298D" w:rsidRPr="00B70F28" w14:paraId="390A85B9" w14:textId="77777777" w:rsidTr="00A25F19">
        <w:tc>
          <w:tcPr>
            <w:tcW w:w="1435" w:type="dxa"/>
            <w:tcBorders>
              <w:top w:val="single" w:sz="4" w:space="0" w:color="auto"/>
              <w:left w:val="single" w:sz="4" w:space="0" w:color="auto"/>
              <w:bottom w:val="single" w:sz="4" w:space="0" w:color="auto"/>
              <w:right w:val="single" w:sz="4" w:space="0" w:color="auto"/>
            </w:tcBorders>
          </w:tcPr>
          <w:p w14:paraId="2AFCF6D9" w14:textId="0961EFB9" w:rsidR="0061298D" w:rsidRPr="00A214B6" w:rsidRDefault="0061298D" w:rsidP="00A25F1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6878BCA" w14:textId="5AB2688E" w:rsidR="001E4F76" w:rsidRPr="00A214B6" w:rsidRDefault="001E4F76" w:rsidP="00A25F19">
            <w:pPr>
              <w:snapToGrid w:val="0"/>
              <w:rPr>
                <w:rFonts w:ascii="Times New Roman" w:hAnsi="Times New Roman" w:cs="Times New Roman"/>
                <w:sz w:val="18"/>
                <w:szCs w:val="18"/>
              </w:rPr>
            </w:pPr>
          </w:p>
        </w:tc>
      </w:tr>
      <w:tr w:rsidR="002705CD" w:rsidRPr="00C829C1" w14:paraId="3929C802" w14:textId="77777777" w:rsidTr="00A25F19">
        <w:tc>
          <w:tcPr>
            <w:tcW w:w="1435" w:type="dxa"/>
            <w:tcBorders>
              <w:top w:val="single" w:sz="4" w:space="0" w:color="auto"/>
              <w:left w:val="single" w:sz="4" w:space="0" w:color="auto"/>
              <w:bottom w:val="single" w:sz="4" w:space="0" w:color="auto"/>
              <w:right w:val="single" w:sz="4" w:space="0" w:color="auto"/>
            </w:tcBorders>
          </w:tcPr>
          <w:p w14:paraId="2CC00D7B" w14:textId="5CEE652D" w:rsidR="002705CD" w:rsidRDefault="002705CD" w:rsidP="00A25F1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D1FED3" w14:textId="5DFA0DC0" w:rsidR="002705CD" w:rsidRDefault="002705CD" w:rsidP="00A25F19">
            <w:pPr>
              <w:snapToGrid w:val="0"/>
              <w:rPr>
                <w:rFonts w:ascii="Times New Roman" w:eastAsia="Yu Mincho" w:hAnsi="Times New Roman" w:cs="Times New Roman"/>
                <w:sz w:val="18"/>
                <w:szCs w:val="18"/>
                <w:lang w:eastAsia="ja-JP"/>
              </w:rPr>
            </w:pPr>
          </w:p>
        </w:tc>
      </w:tr>
      <w:tr w:rsidR="006625A0" w:rsidRPr="00C829C1" w14:paraId="0F02A034" w14:textId="77777777" w:rsidTr="00A25F19">
        <w:tc>
          <w:tcPr>
            <w:tcW w:w="1435" w:type="dxa"/>
            <w:tcBorders>
              <w:top w:val="single" w:sz="4" w:space="0" w:color="auto"/>
              <w:left w:val="single" w:sz="4" w:space="0" w:color="auto"/>
              <w:bottom w:val="single" w:sz="4" w:space="0" w:color="auto"/>
              <w:right w:val="single" w:sz="4" w:space="0" w:color="auto"/>
            </w:tcBorders>
          </w:tcPr>
          <w:p w14:paraId="3C3D5084" w14:textId="2E3E1411" w:rsidR="006625A0" w:rsidRDefault="006625A0" w:rsidP="00A25F1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746B7B7" w14:textId="40AC54CD" w:rsidR="006625A0" w:rsidRPr="006625A0" w:rsidRDefault="006625A0" w:rsidP="00A25F19">
            <w:pPr>
              <w:snapToGrid w:val="0"/>
              <w:jc w:val="both"/>
              <w:rPr>
                <w:rFonts w:ascii="Times New Roman" w:hAnsi="Times New Roman" w:cs="Times New Roman"/>
                <w:bCs/>
                <w:sz w:val="18"/>
                <w:szCs w:val="18"/>
              </w:rPr>
            </w:pPr>
          </w:p>
        </w:tc>
      </w:tr>
    </w:tbl>
    <w:p w14:paraId="2A795F14" w14:textId="0C8A94E2" w:rsidR="00B033BD" w:rsidRDefault="00B033BD" w:rsidP="00740625">
      <w:pPr>
        <w:snapToGrid w:val="0"/>
        <w:spacing w:after="120" w:line="288" w:lineRule="auto"/>
        <w:jc w:val="both"/>
        <w:rPr>
          <w:rFonts w:ascii="Times New Roman" w:hAnsi="Times New Roman" w:cs="Times New Roman"/>
          <w:sz w:val="20"/>
          <w:szCs w:val="20"/>
        </w:rPr>
      </w:pPr>
    </w:p>
    <w:p w14:paraId="3B7E4E3C" w14:textId="77777777" w:rsidR="008201AC" w:rsidRDefault="008201AC" w:rsidP="00740625">
      <w:pPr>
        <w:snapToGrid w:val="0"/>
        <w:spacing w:after="120" w:line="288" w:lineRule="auto"/>
        <w:jc w:val="both"/>
        <w:rPr>
          <w:rFonts w:ascii="Times New Roman" w:hAnsi="Times New Roman" w:cs="Times New Roman"/>
          <w:sz w:val="20"/>
          <w:szCs w:val="20"/>
        </w:rPr>
      </w:pPr>
    </w:p>
    <w:p w14:paraId="59B17AE3" w14:textId="36106785" w:rsidR="00B033BD" w:rsidRDefault="00B033BD" w:rsidP="00740625">
      <w:pPr>
        <w:snapToGrid w:val="0"/>
        <w:spacing w:after="120" w:line="288" w:lineRule="auto"/>
        <w:jc w:val="both"/>
        <w:rPr>
          <w:rFonts w:ascii="Times New Roman" w:hAnsi="Times New Roman" w:cs="Times New Roman"/>
          <w:sz w:val="24"/>
          <w:szCs w:val="20"/>
          <w:u w:val="single"/>
        </w:rPr>
      </w:pPr>
      <w:r>
        <w:rPr>
          <w:rFonts w:ascii="Times New Roman" w:hAnsi="Times New Roman" w:cs="Times New Roman"/>
          <w:sz w:val="24"/>
          <w:szCs w:val="20"/>
          <w:u w:val="single"/>
        </w:rPr>
        <w:t xml:space="preserve">TCI state pool </w:t>
      </w:r>
    </w:p>
    <w:p w14:paraId="3DA6E5FE" w14:textId="2844DC9A" w:rsidR="00DA5CD4"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RAN1#102-e:</w:t>
      </w:r>
    </w:p>
    <w:p w14:paraId="23C73C5A" w14:textId="77777777" w:rsidR="003B6080" w:rsidRPr="00246E13" w:rsidRDefault="003B6080" w:rsidP="003B6080">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For Rel.17 NR FeMIMO, on the unified TCI framework</w:t>
      </w:r>
    </w:p>
    <w:p w14:paraId="2D6317D2" w14:textId="7C30C264" w:rsidR="003B6080" w:rsidRDefault="003B6080" w:rsidP="003B6080">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759E6A9D" w14:textId="0DC471F4" w:rsidR="003B6080" w:rsidRDefault="003B6080"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44545311" w14:textId="24AC6689" w:rsidR="003B6080" w:rsidRDefault="003B6080" w:rsidP="003B6080">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When used for the purpose of joint beam indication for UL and DL, whether a joint TCI pool for DL and UL dedicated for the purpose is used, or the same TCI pool as that used for the purpose of separate DL/UL beam indication is used</w:t>
      </w:r>
    </w:p>
    <w:p w14:paraId="04E659A9" w14:textId="7D1B7E3C" w:rsidR="003B6080" w:rsidRPr="00246E13" w:rsidRDefault="003B6080" w:rsidP="003B6080">
      <w:pPr>
        <w:pStyle w:val="ListParagraph"/>
        <w:numPr>
          <w:ilvl w:val="2"/>
          <w:numId w:val="7"/>
        </w:numPr>
        <w:snapToGrid w:val="0"/>
        <w:spacing w:after="0" w:line="240" w:lineRule="auto"/>
        <w:rPr>
          <w:rFonts w:ascii="Times New Roman" w:hAnsi="Times New Roman"/>
          <w:sz w:val="18"/>
          <w:szCs w:val="20"/>
        </w:rPr>
      </w:pPr>
      <w:r>
        <w:rPr>
          <w:rFonts w:ascii="Times New Roman" w:hAnsi="Times New Roman"/>
          <w:sz w:val="18"/>
          <w:szCs w:val="20"/>
        </w:rPr>
        <w:t>...</w:t>
      </w:r>
    </w:p>
    <w:p w14:paraId="74CFC5ED" w14:textId="61E907F6" w:rsidR="00C91618" w:rsidRDefault="00C91618" w:rsidP="00C91618">
      <w:pPr>
        <w:snapToGrid w:val="0"/>
        <w:jc w:val="both"/>
        <w:rPr>
          <w:rFonts w:ascii="Times New Roman" w:hAnsi="Times New Roman" w:cs="Times New Roman"/>
          <w:sz w:val="20"/>
          <w:szCs w:val="20"/>
        </w:rPr>
      </w:pPr>
    </w:p>
    <w:p w14:paraId="43E353BD" w14:textId="36C5F42C" w:rsidR="00C91618" w:rsidRDefault="00C91618" w:rsidP="00C91618">
      <w:pPr>
        <w:snapToGrid w:val="0"/>
        <w:jc w:val="both"/>
        <w:rPr>
          <w:rFonts w:ascii="Times New Roman" w:hAnsi="Times New Roman" w:cs="Times New Roman"/>
          <w:sz w:val="20"/>
          <w:szCs w:val="20"/>
        </w:rPr>
      </w:pPr>
      <w:r>
        <w:rPr>
          <w:rFonts w:ascii="Times New Roman" w:hAnsi="Times New Roman" w:cs="Times New Roman"/>
          <w:sz w:val="20"/>
          <w:szCs w:val="20"/>
        </w:rPr>
        <w:t>The following was agreed in RAN1#103-e:</w:t>
      </w:r>
    </w:p>
    <w:p w14:paraId="5721F73F" w14:textId="77777777" w:rsidR="003B6080" w:rsidRPr="008201AC" w:rsidRDefault="003B6080" w:rsidP="008201AC">
      <w:pPr>
        <w:snapToGrid w:val="0"/>
        <w:jc w:val="both"/>
        <w:rPr>
          <w:rFonts w:ascii="Times New Roman" w:eastAsiaTheme="minorEastAsia" w:hAnsi="Times New Roman" w:cs="Times New Roman"/>
          <w:sz w:val="18"/>
          <w:szCs w:val="18"/>
          <w:lang w:eastAsia="zh-CN"/>
        </w:rPr>
      </w:pPr>
      <w:r w:rsidRPr="008201AC">
        <w:rPr>
          <w:rFonts w:ascii="Times New Roman" w:hAnsi="Times New Roman" w:cs="Times New Roman"/>
          <w:sz w:val="18"/>
          <w:szCs w:val="18"/>
          <w:lang w:eastAsia="zh-CN"/>
        </w:rPr>
        <w:t>On Rel.17 unified TCI framework, to accommodate the case of separate beam indication for UL and DL:</w:t>
      </w:r>
    </w:p>
    <w:p w14:paraId="344A191F" w14:textId="77777777" w:rsidR="00BE7FF6" w:rsidRPr="008201AC" w:rsidRDefault="003B6080"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Utilize two separate TCI states, one for DL and one for UL</w:t>
      </w:r>
    </w:p>
    <w:p w14:paraId="72B6C94D" w14:textId="0843E080" w:rsidR="00BE7FF6" w:rsidRPr="008201AC" w:rsidRDefault="00BE7FF6" w:rsidP="008201AC">
      <w:pPr>
        <w:pStyle w:val="ListParagraph"/>
        <w:numPr>
          <w:ilvl w:val="0"/>
          <w:numId w:val="7"/>
        </w:numPr>
        <w:snapToGrid w:val="0"/>
        <w:spacing w:after="0" w:line="240" w:lineRule="auto"/>
        <w:contextualSpacing w:val="0"/>
        <w:jc w:val="both"/>
        <w:rPr>
          <w:rFonts w:ascii="Times New Roman" w:hAnsi="Times New Roman" w:cs="Times New Roman"/>
          <w:sz w:val="18"/>
          <w:szCs w:val="18"/>
          <w:lang w:eastAsia="zh-CN"/>
        </w:rPr>
      </w:pPr>
      <w:r w:rsidRPr="008201AC">
        <w:rPr>
          <w:rFonts w:ascii="Times New Roman" w:hAnsi="Times New Roman" w:cs="Times New Roman"/>
          <w:sz w:val="18"/>
          <w:szCs w:val="18"/>
          <w:lang w:eastAsia="zh-CN"/>
        </w:rPr>
        <w:t>FFS: Whether the UL TCI state is taken from a common/same or separate TCI state pool from DL TCI state</w:t>
      </w:r>
    </w:p>
    <w:p w14:paraId="7D22AEF0" w14:textId="2DD0F547" w:rsidR="008201AC" w:rsidRDefault="008201AC" w:rsidP="003B6080">
      <w:pPr>
        <w:snapToGrid w:val="0"/>
        <w:jc w:val="both"/>
        <w:rPr>
          <w:rFonts w:ascii="Times New Roman" w:hAnsi="Times New Roman" w:cs="Times New Roman"/>
          <w:sz w:val="20"/>
          <w:szCs w:val="20"/>
        </w:rPr>
      </w:pPr>
    </w:p>
    <w:p w14:paraId="4EED5761" w14:textId="7CF5E035" w:rsidR="008201AC" w:rsidRDefault="008201AC" w:rsidP="003B6080">
      <w:pPr>
        <w:snapToGrid w:val="0"/>
        <w:jc w:val="both"/>
        <w:rPr>
          <w:rFonts w:ascii="Times New Roman" w:hAnsi="Times New Roman" w:cs="Times New Roman"/>
          <w:sz w:val="20"/>
          <w:szCs w:val="20"/>
        </w:rPr>
      </w:pPr>
      <w:r>
        <w:rPr>
          <w:rFonts w:ascii="Times New Roman" w:hAnsi="Times New Roman" w:cs="Times New Roman"/>
          <w:sz w:val="20"/>
          <w:szCs w:val="20"/>
        </w:rPr>
        <w:t>With the understanding that TCI state pool refers to a set of TCI states configured via higher-layer signaling, the following alternatives are available:</w:t>
      </w:r>
    </w:p>
    <w:p w14:paraId="2E3D68B8" w14:textId="1EF9623F" w:rsidR="008201AC" w:rsidRDefault="008201AC" w:rsidP="008201A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Alt1. A joint DL/UL TCI state pool is used for joint DL/UL TCI, and the same joint DL/UL TCI state pool is used for separate DL/UL TCI</w:t>
      </w:r>
    </w:p>
    <w:p w14:paraId="4B15A265" w14:textId="5462464F" w:rsidR="008201AC" w:rsidRPr="008201AC" w:rsidRDefault="008201AC" w:rsidP="008201A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Alt2. A joint DL/UL TCI state pool is used for joint DL/UL TCI, and separate DL/UL TCI state pools are used for separate DL/UL TCI</w:t>
      </w:r>
    </w:p>
    <w:p w14:paraId="68D393D9" w14:textId="17835AEA" w:rsidR="008201AC" w:rsidRDefault="008201AC" w:rsidP="008201A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Alt3. Separate DL/UL TCI state pools are used for joint DL/UL TCI, and the same separate DL/UL TCI state pools are used for separate DL/UL TCI</w:t>
      </w:r>
    </w:p>
    <w:p w14:paraId="288CC011" w14:textId="77777777" w:rsidR="00EF4B6C" w:rsidRPr="008201AC" w:rsidRDefault="00EF4B6C" w:rsidP="00EF4B6C">
      <w:pPr>
        <w:pStyle w:val="ListParagraph"/>
        <w:numPr>
          <w:ilvl w:val="0"/>
          <w:numId w:val="60"/>
        </w:numPr>
        <w:snapToGrid w:val="0"/>
        <w:jc w:val="both"/>
        <w:rPr>
          <w:rFonts w:ascii="Times New Roman" w:hAnsi="Times New Roman" w:cs="Times New Roman"/>
          <w:sz w:val="20"/>
          <w:szCs w:val="20"/>
        </w:rPr>
      </w:pPr>
      <w:r>
        <w:rPr>
          <w:rFonts w:ascii="Times New Roman" w:hAnsi="Times New Roman" w:cs="Times New Roman"/>
          <w:sz w:val="20"/>
          <w:szCs w:val="20"/>
        </w:rPr>
        <w:t>Alt4. Separate DL/UL TCI state pools are used for joint DL/UL TCI, and a joint DL/UL TCI state pool is used for separate DL/UL TCI</w:t>
      </w:r>
    </w:p>
    <w:p w14:paraId="2543792F" w14:textId="641895E0" w:rsidR="00EF4B6C" w:rsidRPr="00EF4B6C" w:rsidRDefault="00EF4B6C" w:rsidP="00EF4B6C">
      <w:pPr>
        <w:snapToGrid w:val="0"/>
        <w:jc w:val="both"/>
        <w:rPr>
          <w:rFonts w:ascii="Times New Roman" w:hAnsi="Times New Roman" w:cs="Times New Roman"/>
          <w:sz w:val="20"/>
          <w:szCs w:val="20"/>
        </w:rPr>
      </w:pPr>
      <w:r>
        <w:rPr>
          <w:rFonts w:ascii="Times New Roman" w:hAnsi="Times New Roman" w:cs="Times New Roman"/>
          <w:sz w:val="20"/>
          <w:szCs w:val="20"/>
        </w:rPr>
        <w:t xml:space="preserve">Among the above four alternatives, Alt4 is less motivated for an apparent reason (if joint TCI uses separate pools for DL and UL, using a joint pool for separate DL/UL TCI is difficult to justify). Therefore, Alt4 can be precluded. </w:t>
      </w:r>
    </w:p>
    <w:p w14:paraId="603ACE9F" w14:textId="77777777" w:rsidR="008201AC" w:rsidRPr="008201AC" w:rsidRDefault="008201AC" w:rsidP="008201AC">
      <w:pPr>
        <w:snapToGrid w:val="0"/>
        <w:ind w:left="360"/>
        <w:jc w:val="both"/>
        <w:rPr>
          <w:rFonts w:ascii="Times New Roman" w:hAnsi="Times New Roman" w:cs="Times New Roman"/>
          <w:sz w:val="20"/>
          <w:szCs w:val="20"/>
        </w:rPr>
      </w:pPr>
    </w:p>
    <w:p w14:paraId="1DA4B1DF" w14:textId="77777777" w:rsidR="008201AC" w:rsidRDefault="008201AC" w:rsidP="003B6080">
      <w:pPr>
        <w:snapToGrid w:val="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106209">
        <w:tc>
          <w:tcPr>
            <w:tcW w:w="9926" w:type="dxa"/>
          </w:tcPr>
          <w:p w14:paraId="6845D3B1" w14:textId="77777777" w:rsidR="008201AC" w:rsidRPr="00E54420" w:rsidRDefault="008201AC" w:rsidP="00106209">
            <w:pPr>
              <w:snapToGrid w:val="0"/>
              <w:jc w:val="both"/>
              <w:rPr>
                <w:rFonts w:ascii="Times New Roman" w:hAnsi="Times New Roman" w:cs="Times New Roman"/>
                <w:color w:val="3333FF"/>
                <w:sz w:val="20"/>
                <w:szCs w:val="20"/>
                <w:u w:val="single"/>
              </w:rPr>
            </w:pPr>
          </w:p>
          <w:p w14:paraId="59D7263C" w14:textId="03EFD7B1" w:rsidR="008201AC" w:rsidRPr="00E54420" w:rsidRDefault="008201AC"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among Alt1, Alt2, and Alt3</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(and their reasoning)</w:t>
            </w:r>
          </w:p>
          <w:p w14:paraId="2DE2AC15" w14:textId="27C80A84" w:rsidR="008201AC" w:rsidRPr="00E54420" w:rsidRDefault="008201AC"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106209">
            <w:pPr>
              <w:snapToGrid w:val="0"/>
              <w:jc w:val="both"/>
              <w:rPr>
                <w:rFonts w:ascii="Times New Roman" w:hAnsi="Times New Roman" w:cs="Times New Roman"/>
                <w:color w:val="3333FF"/>
                <w:sz w:val="20"/>
                <w:szCs w:val="20"/>
              </w:rPr>
            </w:pPr>
          </w:p>
        </w:tc>
      </w:tr>
    </w:tbl>
    <w:p w14:paraId="57AB78CA" w14:textId="77777777" w:rsidR="008201AC" w:rsidRDefault="008201AC" w:rsidP="003B6080">
      <w:pPr>
        <w:snapToGrid w:val="0"/>
        <w:jc w:val="both"/>
        <w:rPr>
          <w:rFonts w:ascii="Times New Roman" w:hAnsi="Times New Roman" w:cs="Times New Roman"/>
          <w:sz w:val="20"/>
          <w:szCs w:val="20"/>
        </w:rPr>
      </w:pPr>
    </w:p>
    <w:p w14:paraId="65AF665E" w14:textId="22B46180" w:rsidR="00C91618" w:rsidRPr="00C91618" w:rsidRDefault="00C91618" w:rsidP="00C91618">
      <w:pPr>
        <w:snapToGrid w:val="0"/>
        <w:jc w:val="both"/>
        <w:rPr>
          <w:rFonts w:ascii="Times New Roman" w:hAnsi="Times New Roman" w:cs="Times New Roman"/>
          <w:sz w:val="16"/>
          <w:szCs w:val="20"/>
        </w:rPr>
      </w:pPr>
    </w:p>
    <w:p w14:paraId="46D209E1" w14:textId="758C0134"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C91618">
        <w:rPr>
          <w:rFonts w:ascii="Times New Roman" w:hAnsi="Times New Roman" w:cs="Times New Roman"/>
          <w:noProof/>
          <w:highlight w:val="red"/>
        </w:rPr>
        <w:t>2</w:t>
      </w:r>
      <w:r w:rsidRPr="00192832">
        <w:rPr>
          <w:rFonts w:ascii="Times New Roman" w:hAnsi="Times New Roman" w:cs="Times New Roman"/>
          <w:highlight w:val="red"/>
        </w:rPr>
        <w:fldChar w:fldCharType="end"/>
      </w:r>
      <w:r w:rsidRPr="00192832">
        <w:rPr>
          <w:rFonts w:ascii="Times New Roman" w:hAnsi="Times New Roman" w:cs="Times New Roman"/>
          <w:highlight w:val="red"/>
        </w:rPr>
        <w:t xml:space="preserve"> Additional inputs for round-3 discussion: </w:t>
      </w:r>
      <w:r w:rsidRPr="00DA5CD4">
        <w:rPr>
          <w:rFonts w:ascii="Times New Roman" w:hAnsi="Times New Roman" w:cs="Times New Roman"/>
          <w:highlight w:val="red"/>
        </w:rPr>
        <w:t>TCI state pool</w:t>
      </w:r>
    </w:p>
    <w:tbl>
      <w:tblPr>
        <w:tblStyle w:val="TableGrid"/>
        <w:tblW w:w="9985" w:type="dxa"/>
        <w:tblLook w:val="04A0" w:firstRow="1" w:lastRow="0" w:firstColumn="1" w:lastColumn="0" w:noHBand="0" w:noVBand="1"/>
      </w:tblPr>
      <w:tblGrid>
        <w:gridCol w:w="1435"/>
        <w:gridCol w:w="8550"/>
      </w:tblGrid>
      <w:tr w:rsidR="00DA5CD4" w14:paraId="1BCD5C89" w14:textId="77777777" w:rsidTr="00106209">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106209">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106209">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106209">
        <w:tc>
          <w:tcPr>
            <w:tcW w:w="1435" w:type="dxa"/>
            <w:tcBorders>
              <w:top w:val="single" w:sz="4" w:space="0" w:color="auto"/>
              <w:left w:val="single" w:sz="4" w:space="0" w:color="auto"/>
              <w:bottom w:val="single" w:sz="4" w:space="0" w:color="auto"/>
              <w:right w:val="single" w:sz="4" w:space="0" w:color="auto"/>
            </w:tcBorders>
          </w:tcPr>
          <w:p w14:paraId="3063B482" w14:textId="22134EB4" w:rsidR="00DA5CD4" w:rsidRPr="00A214B6" w:rsidRDefault="009D2DBE" w:rsidP="0010620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7C10B6AA" w14:textId="2C91D382" w:rsidR="00DA5CD4" w:rsidRPr="00A214B6" w:rsidRDefault="009D2DBE" w:rsidP="00106209">
            <w:pPr>
              <w:snapToGrid w:val="0"/>
              <w:jc w:val="both"/>
              <w:rPr>
                <w:rFonts w:ascii="Times New Roman" w:hAnsi="Times New Roman"/>
                <w:sz w:val="18"/>
                <w:szCs w:val="18"/>
              </w:rPr>
            </w:pPr>
            <w:r>
              <w:rPr>
                <w:rFonts w:ascii="Times New Roman" w:hAnsi="Times New Roman"/>
                <w:sz w:val="18"/>
                <w:szCs w:val="18"/>
              </w:rPr>
              <w:t xml:space="preserve">Prefer Alt.1. Otherwise, DCI for beam update may have to indicate the TCI ID is from </w:t>
            </w:r>
            <w:r w:rsidR="005038A9">
              <w:rPr>
                <w:rFonts w:ascii="Times New Roman" w:hAnsi="Times New Roman"/>
                <w:sz w:val="18"/>
                <w:szCs w:val="18"/>
              </w:rPr>
              <w:t xml:space="preserve">the </w:t>
            </w:r>
            <w:r>
              <w:rPr>
                <w:rFonts w:ascii="Times New Roman" w:hAnsi="Times New Roman"/>
                <w:sz w:val="18"/>
                <w:szCs w:val="18"/>
              </w:rPr>
              <w:t xml:space="preserve">DL, UL, or joint pool, in addition to the TCI ID. </w:t>
            </w:r>
          </w:p>
        </w:tc>
      </w:tr>
      <w:tr w:rsidR="00DA5CD4" w:rsidRPr="00B70F28" w14:paraId="6F83248C" w14:textId="77777777" w:rsidTr="00106209">
        <w:tc>
          <w:tcPr>
            <w:tcW w:w="1435" w:type="dxa"/>
            <w:tcBorders>
              <w:top w:val="single" w:sz="4" w:space="0" w:color="auto"/>
              <w:left w:val="single" w:sz="4" w:space="0" w:color="auto"/>
              <w:bottom w:val="single" w:sz="4" w:space="0" w:color="auto"/>
              <w:right w:val="single" w:sz="4" w:space="0" w:color="auto"/>
            </w:tcBorders>
          </w:tcPr>
          <w:p w14:paraId="37792BDF" w14:textId="77777777" w:rsidR="00DA5CD4" w:rsidRPr="00A214B6" w:rsidRDefault="00DA5CD4" w:rsidP="0010620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E94DA2F" w14:textId="77777777" w:rsidR="00DA5CD4" w:rsidRPr="00A214B6" w:rsidRDefault="00DA5CD4" w:rsidP="00106209">
            <w:pPr>
              <w:snapToGrid w:val="0"/>
              <w:rPr>
                <w:rFonts w:ascii="Times New Roman" w:hAnsi="Times New Roman" w:cs="Times New Roman"/>
                <w:sz w:val="18"/>
                <w:szCs w:val="18"/>
              </w:rPr>
            </w:pPr>
          </w:p>
        </w:tc>
      </w:tr>
      <w:tr w:rsidR="00DA5CD4" w:rsidRPr="00C829C1" w14:paraId="20C28313" w14:textId="77777777" w:rsidTr="00106209">
        <w:tc>
          <w:tcPr>
            <w:tcW w:w="1435" w:type="dxa"/>
            <w:tcBorders>
              <w:top w:val="single" w:sz="4" w:space="0" w:color="auto"/>
              <w:left w:val="single" w:sz="4" w:space="0" w:color="auto"/>
              <w:bottom w:val="single" w:sz="4" w:space="0" w:color="auto"/>
              <w:right w:val="single" w:sz="4" w:space="0" w:color="auto"/>
            </w:tcBorders>
          </w:tcPr>
          <w:p w14:paraId="151E0925" w14:textId="77777777" w:rsidR="00DA5CD4" w:rsidRDefault="00DA5CD4" w:rsidP="00106209">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5194B4" w14:textId="77777777" w:rsidR="00DA5CD4" w:rsidRDefault="00DA5CD4" w:rsidP="00106209">
            <w:pPr>
              <w:snapToGrid w:val="0"/>
              <w:rPr>
                <w:rFonts w:ascii="Times New Roman" w:eastAsia="Yu Mincho" w:hAnsi="Times New Roman" w:cs="Times New Roman"/>
                <w:sz w:val="18"/>
                <w:szCs w:val="18"/>
                <w:lang w:eastAsia="ja-JP"/>
              </w:rPr>
            </w:pPr>
          </w:p>
        </w:tc>
      </w:tr>
      <w:tr w:rsidR="00DA5CD4" w:rsidRPr="00C829C1" w14:paraId="72910135" w14:textId="77777777" w:rsidTr="00106209">
        <w:tc>
          <w:tcPr>
            <w:tcW w:w="1435" w:type="dxa"/>
            <w:tcBorders>
              <w:top w:val="single" w:sz="4" w:space="0" w:color="auto"/>
              <w:left w:val="single" w:sz="4" w:space="0" w:color="auto"/>
              <w:bottom w:val="single" w:sz="4" w:space="0" w:color="auto"/>
              <w:right w:val="single" w:sz="4" w:space="0" w:color="auto"/>
            </w:tcBorders>
          </w:tcPr>
          <w:p w14:paraId="612B46E4" w14:textId="77777777" w:rsidR="00DA5CD4" w:rsidRDefault="00DA5CD4" w:rsidP="00106209">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4B949C" w14:textId="77777777" w:rsidR="00DA5CD4" w:rsidRPr="006625A0" w:rsidRDefault="00DA5CD4" w:rsidP="00106209">
            <w:pPr>
              <w:snapToGrid w:val="0"/>
              <w:jc w:val="both"/>
              <w:rPr>
                <w:rFonts w:ascii="Times New Roman" w:hAnsi="Times New Roman" w:cs="Times New Roman"/>
                <w:bCs/>
                <w:sz w:val="18"/>
                <w:szCs w:val="18"/>
              </w:rPr>
            </w:pPr>
          </w:p>
        </w:tc>
      </w:tr>
    </w:tbl>
    <w:p w14:paraId="3FE8349B" w14:textId="77777777" w:rsidR="00DA5CD4" w:rsidRDefault="00DA5CD4" w:rsidP="00DA5CD4">
      <w:pPr>
        <w:snapToGrid w:val="0"/>
        <w:spacing w:after="120" w:line="288" w:lineRule="auto"/>
        <w:jc w:val="both"/>
        <w:rPr>
          <w:rFonts w:ascii="Times New Roman" w:hAnsi="Times New Roman" w:cs="Times New Roman"/>
          <w:sz w:val="20"/>
          <w:szCs w:val="20"/>
        </w:rPr>
      </w:pPr>
    </w:p>
    <w:p w14:paraId="5E0BEF71" w14:textId="245D8344" w:rsidR="00B033BD" w:rsidRPr="00B033BD" w:rsidRDefault="00B033BD" w:rsidP="00740625">
      <w:pPr>
        <w:snapToGrid w:val="0"/>
        <w:spacing w:after="120" w:line="288" w:lineRule="auto"/>
        <w:jc w:val="both"/>
        <w:rPr>
          <w:rFonts w:ascii="Times New Roman" w:hAnsi="Times New Roman" w:cs="Times New Roman"/>
          <w:szCs w:val="20"/>
        </w:rPr>
      </w:pPr>
    </w:p>
    <w:p w14:paraId="6C954440" w14:textId="293DF471" w:rsidR="001163AE" w:rsidRPr="00B033BD" w:rsidRDefault="00B033BD" w:rsidP="008967AF">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2 (L1/L2-centric inter-cell mobility)</w:t>
      </w:r>
    </w:p>
    <w:p w14:paraId="1C5DC5CF" w14:textId="77777777" w:rsidR="0094718B" w:rsidRPr="00CB2E0B" w:rsidRDefault="0094718B" w:rsidP="0094718B">
      <w:pPr>
        <w:snapToGrid w:val="0"/>
        <w:jc w:val="both"/>
        <w:rPr>
          <w:rFonts w:ascii="Times New Roman" w:hAnsi="Times New Roman" w:cs="Times New Roman"/>
          <w:sz w:val="20"/>
          <w:szCs w:val="20"/>
        </w:rPr>
      </w:pPr>
      <w:r w:rsidRPr="00CB2E0B">
        <w:rPr>
          <w:rFonts w:ascii="Times New Roman" w:hAnsi="Times New Roman" w:cs="Times New Roman"/>
          <w:b/>
          <w:sz w:val="20"/>
          <w:szCs w:val="20"/>
          <w:u w:val="single"/>
        </w:rPr>
        <w:t>Proposal 2.A</w:t>
      </w:r>
      <w:r w:rsidRPr="00CB2E0B">
        <w:rPr>
          <w:rFonts w:ascii="Times New Roman" w:hAnsi="Times New Roman" w:cs="Times New Roman"/>
          <w:sz w:val="20"/>
          <w:szCs w:val="20"/>
        </w:rPr>
        <w:t xml:space="preserve">: On Rel.17 enhancements to enable L1/L2-centric inter-cell mobility: </w:t>
      </w:r>
    </w:p>
    <w:p w14:paraId="492AB64F" w14:textId="35BC00EA" w:rsidR="0094718B" w:rsidRPr="007607BF" w:rsidRDefault="00EC722F" w:rsidP="007607BF">
      <w:pPr>
        <w:pStyle w:val="ListParagraph"/>
        <w:numPr>
          <w:ilvl w:val="0"/>
          <w:numId w:val="1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06A0D6B6" w14:textId="77777777" w:rsidR="0094718B" w:rsidRPr="0089685E" w:rsidRDefault="0094718B" w:rsidP="0094718B">
      <w:pPr>
        <w:pStyle w:val="ListParagraph"/>
        <w:numPr>
          <w:ilvl w:val="0"/>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The following enhancement scope is assumed: </w:t>
      </w:r>
    </w:p>
    <w:p w14:paraId="295C5865" w14:textId="77777777" w:rsidR="00EC722F" w:rsidRPr="0089685E" w:rsidRDefault="00EC722F" w:rsidP="00EC722F">
      <w:pPr>
        <w:pStyle w:val="ListParagraph"/>
        <w:numPr>
          <w:ilvl w:val="1"/>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No RRC reconfiguration signaling is needed during and after handover when a TCI associated with non-serving cell RS is indicated</w:t>
      </w:r>
    </w:p>
    <w:p w14:paraId="56B7F461" w14:textId="77777777" w:rsidR="00EC722F" w:rsidRPr="0089685E" w:rsidRDefault="00EC722F" w:rsidP="00EC722F">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 xml:space="preserve">A non-serving cell RS is an RS that is or has an SSB of a non-serving cell as direct or indirect QCL source </w:t>
      </w:r>
    </w:p>
    <w:p w14:paraId="33E93A66" w14:textId="6A271756" w:rsidR="0094718B" w:rsidRPr="0089685E" w:rsidRDefault="00EC722F" w:rsidP="00EC722F">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cyan"/>
        </w:rPr>
      </w:pPr>
      <w:r w:rsidRPr="0089685E">
        <w:rPr>
          <w:rFonts w:ascii="Times New Roman" w:hAnsi="Times New Roman" w:cs="Times New Roman"/>
          <w:sz w:val="20"/>
          <w:szCs w:val="20"/>
          <w:highlight w:val="cyan"/>
        </w:rPr>
        <w:t>This implies no C-RNTI update during inter-cell mobility during and after handover</w:t>
      </w:r>
    </w:p>
    <w:p w14:paraId="59CC2B81" w14:textId="68E670D6" w:rsidR="0094718B" w:rsidRPr="00CB2E0B" w:rsidRDefault="00EC722F" w:rsidP="0094718B">
      <w:pPr>
        <w:pStyle w:val="ListParagraph"/>
        <w:numPr>
          <w:ilvl w:val="1"/>
          <w:numId w:val="1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0FE9EE0B" w14:textId="2226C121" w:rsidR="0094718B" w:rsidRDefault="0094718B" w:rsidP="008967AF">
      <w:pPr>
        <w:rPr>
          <w:rFonts w:ascii="Times New Roman" w:hAnsi="Times New Roman" w:cs="Times New Roman"/>
          <w:sz w:val="20"/>
        </w:rPr>
      </w:pPr>
    </w:p>
    <w:p w14:paraId="4598CDFB" w14:textId="4034A9D9" w:rsidR="0089685E" w:rsidRDefault="0089685E" w:rsidP="0001018F">
      <w:pPr>
        <w:jc w:val="both"/>
        <w:rPr>
          <w:rFonts w:ascii="Times New Roman" w:hAnsi="Times New Roman" w:cs="Times New Roman"/>
          <w:sz w:val="20"/>
        </w:rPr>
      </w:pPr>
      <w:r>
        <w:rPr>
          <w:rFonts w:ascii="Times New Roman" w:hAnsi="Times New Roman" w:cs="Times New Roman"/>
          <w:sz w:val="20"/>
        </w:rPr>
        <w:t xml:space="preserve">One unresolved point was related to whether the blue highlighted text should be made a Working Assumption. </w:t>
      </w:r>
      <w:r w:rsidR="0001018F">
        <w:rPr>
          <w:rFonts w:ascii="Times New Roman" w:hAnsi="Times New Roman" w:cs="Times New Roman"/>
          <w:sz w:val="20"/>
        </w:rPr>
        <w:t xml:space="preserve">Those arguing as such (e.g. Nokia, OPPO) seem to be primarily concerned on making a premature agreement without checking with RAN2 (note: sending an LS to RAN2/4 is too premature at this point since there is no TU allocation for Rel.17 FeMIMO in RAN2/4 yet – the FL is compiling a list of potential issues for a planned LS later in 2021). Those arguing against making the blue highlighted text a Working Assumption (e.g. Ericsson) fails to see the relevance of a Working Assumption in a scope. </w:t>
      </w:r>
    </w:p>
    <w:p w14:paraId="0F827B03" w14:textId="33176D04" w:rsidR="0094718B" w:rsidRDefault="0094718B" w:rsidP="008967AF">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644021" w14:paraId="3EBDB06D" w14:textId="77777777" w:rsidTr="00D64924">
        <w:tc>
          <w:tcPr>
            <w:tcW w:w="9926" w:type="dxa"/>
          </w:tcPr>
          <w:p w14:paraId="29327332" w14:textId="77777777" w:rsidR="00644021" w:rsidRPr="00E54420" w:rsidRDefault="00644021" w:rsidP="00D64924">
            <w:pPr>
              <w:snapToGrid w:val="0"/>
              <w:jc w:val="both"/>
              <w:rPr>
                <w:rFonts w:ascii="Times New Roman" w:hAnsi="Times New Roman" w:cs="Times New Roman"/>
                <w:color w:val="3333FF"/>
                <w:sz w:val="20"/>
                <w:szCs w:val="20"/>
                <w:u w:val="single"/>
              </w:rPr>
            </w:pPr>
          </w:p>
          <w:p w14:paraId="0F7A19C3" w14:textId="5182854F" w:rsidR="00644021" w:rsidRPr="00E54420" w:rsidRDefault="00644021"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 the above</w:t>
            </w:r>
            <w:r w:rsidR="0089685E" w:rsidRPr="00E54420">
              <w:rPr>
                <w:rFonts w:ascii="Times New Roman" w:hAnsi="Times New Roman" w:cs="Times New Roman"/>
                <w:color w:val="3333FF"/>
                <w:sz w:val="20"/>
                <w:szCs w:val="20"/>
              </w:rPr>
              <w:t xml:space="preserve"> point</w:t>
            </w:r>
            <w:r w:rsidRPr="00E54420">
              <w:rPr>
                <w:rFonts w:ascii="Times New Roman" w:hAnsi="Times New Roman" w:cs="Times New Roman"/>
                <w:color w:val="3333FF"/>
                <w:sz w:val="20"/>
                <w:szCs w:val="20"/>
              </w:rPr>
              <w:t xml:space="preserve"> </w:t>
            </w:r>
          </w:p>
          <w:p w14:paraId="5A3B0416" w14:textId="02CCE423" w:rsidR="00644021" w:rsidRPr="00E54420" w:rsidRDefault="00644021"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89685E" w:rsidRPr="00E54420">
              <w:rPr>
                <w:rFonts w:ascii="Times New Roman" w:hAnsi="Times New Roman" w:cs="Times New Roman"/>
                <w:color w:val="3333FF"/>
                <w:sz w:val="20"/>
                <w:szCs w:val="20"/>
              </w:rPr>
              <w:t>the blue highlighted text of proposal 2</w:t>
            </w:r>
            <w:r w:rsidRPr="00E54420">
              <w:rPr>
                <w:rFonts w:ascii="Times New Roman" w:hAnsi="Times New Roman" w:cs="Times New Roman"/>
                <w:color w:val="3333FF"/>
                <w:sz w:val="20"/>
                <w:szCs w:val="20"/>
              </w:rPr>
              <w:t>.A</w:t>
            </w:r>
            <w:r w:rsidR="0089685E" w:rsidRPr="00E54420">
              <w:rPr>
                <w:rFonts w:ascii="Times New Roman" w:hAnsi="Times New Roman" w:cs="Times New Roman"/>
                <w:color w:val="3333FF"/>
                <w:sz w:val="20"/>
                <w:szCs w:val="20"/>
              </w:rPr>
              <w:t xml:space="preserve"> after resolving the point</w:t>
            </w:r>
          </w:p>
          <w:p w14:paraId="2518AD51" w14:textId="77777777" w:rsidR="00644021" w:rsidRPr="00192832" w:rsidRDefault="00644021" w:rsidP="00D64924">
            <w:pPr>
              <w:snapToGrid w:val="0"/>
              <w:jc w:val="both"/>
              <w:rPr>
                <w:rFonts w:ascii="Times New Roman" w:hAnsi="Times New Roman" w:cs="Times New Roman"/>
                <w:sz w:val="20"/>
                <w:szCs w:val="20"/>
              </w:rPr>
            </w:pPr>
          </w:p>
        </w:tc>
      </w:tr>
    </w:tbl>
    <w:p w14:paraId="45A937E8" w14:textId="2FC83582" w:rsidR="00564545" w:rsidRDefault="00564545" w:rsidP="00564545">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6763858E" w:rsidR="005006F1" w:rsidRDefault="005006F1" w:rsidP="0064402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644021">
        <w:rPr>
          <w:rFonts w:ascii="Times New Roman" w:hAnsi="Times New Roman" w:cs="Times New Roman"/>
          <w:highlight w:val="red"/>
        </w:rPr>
        <w:t>for round-</w:t>
      </w:r>
      <w:r w:rsidR="00644021" w:rsidRPr="00192832">
        <w:rPr>
          <w:rFonts w:ascii="Times New Roman" w:hAnsi="Times New Roman" w:cs="Times New Roman"/>
          <w:highlight w:val="red"/>
        </w:rPr>
        <w:t xml:space="preserve">3 discussion: </w:t>
      </w:r>
      <w:r w:rsidR="00644021">
        <w:rPr>
          <w:rFonts w:ascii="Times New Roman" w:hAnsi="Times New Roman" w:cs="Times New Roman"/>
          <w:highlight w:val="red"/>
        </w:rPr>
        <w:t>RRC point</w:t>
      </w:r>
      <w:r w:rsidR="00644021" w:rsidRPr="00192832">
        <w:rPr>
          <w:rFonts w:ascii="Times New Roman" w:hAnsi="Times New Roman" w:cs="Times New Roman"/>
          <w:highlight w:val="red"/>
        </w:rPr>
        <w:t xml:space="preserve"> of proposal </w:t>
      </w:r>
      <w:r w:rsidR="00644021">
        <w:rPr>
          <w:rFonts w:ascii="Times New Roman" w:hAnsi="Times New Roman" w:cs="Times New Roman"/>
          <w:highlight w:val="red"/>
        </w:rPr>
        <w:t>2</w:t>
      </w:r>
      <w:r w:rsidR="00644021"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F572F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F572F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590C0EB4" w:rsidR="00740625" w:rsidRPr="00D74C62" w:rsidRDefault="00292DAB"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7A25BC71" w14:textId="1A3810F1" w:rsidR="003A2916" w:rsidRPr="00B83B4C" w:rsidRDefault="00292DAB" w:rsidP="00292DAB">
            <w:pPr>
              <w:snapToGrid w:val="0"/>
              <w:jc w:val="both"/>
              <w:rPr>
                <w:rFonts w:ascii="Times New Roman" w:hAnsi="Times New Roman"/>
                <w:sz w:val="18"/>
                <w:szCs w:val="18"/>
              </w:rPr>
            </w:pPr>
            <w:r>
              <w:rPr>
                <w:rFonts w:ascii="Times New Roman" w:hAnsi="Times New Roman"/>
                <w:sz w:val="18"/>
                <w:szCs w:val="18"/>
              </w:rPr>
              <w:t>P</w:t>
            </w:r>
            <w:r w:rsidRPr="00292DAB">
              <w:rPr>
                <w:rFonts w:ascii="Times New Roman" w:hAnsi="Times New Roman"/>
                <w:sz w:val="18"/>
                <w:szCs w:val="18"/>
              </w:rPr>
              <w:t>refer to leave</w:t>
            </w:r>
            <w:r w:rsidRPr="00B83B4C">
              <w:rPr>
                <w:rFonts w:ascii="Times New Roman" w:hAnsi="Times New Roman"/>
                <w:sz w:val="18"/>
                <w:szCs w:val="18"/>
              </w:rPr>
              <w:t xml:space="preserve"> those issues open for now, i.e. no WA or agreement on those bullets. Light RRC reconfig may be beneficial if gNB cannot ensure </w:t>
            </w:r>
            <w:r w:rsidR="009F30DD" w:rsidRPr="00B83B4C">
              <w:rPr>
                <w:rFonts w:ascii="Times New Roman" w:hAnsi="Times New Roman"/>
                <w:sz w:val="18"/>
                <w:szCs w:val="18"/>
              </w:rPr>
              <w:t>identical</w:t>
            </w:r>
            <w:r w:rsidRPr="00B83B4C">
              <w:rPr>
                <w:rFonts w:ascii="Times New Roman" w:hAnsi="Times New Roman"/>
                <w:sz w:val="18"/>
                <w:szCs w:val="18"/>
              </w:rPr>
              <w:t xml:space="preserve"> configurations </w:t>
            </w:r>
            <w:r w:rsidR="009F30DD" w:rsidRPr="00B83B4C">
              <w:rPr>
                <w:rFonts w:ascii="Times New Roman" w:hAnsi="Times New Roman"/>
                <w:sz w:val="18"/>
                <w:szCs w:val="18"/>
              </w:rPr>
              <w:t>across</w:t>
            </w:r>
            <w:r w:rsidRPr="00B83B4C">
              <w:rPr>
                <w:rFonts w:ascii="Times New Roman" w:hAnsi="Times New Roman"/>
                <w:sz w:val="18"/>
                <w:szCs w:val="18"/>
              </w:rPr>
              <w:t xml:space="preserve"> different cells.  </w:t>
            </w:r>
          </w:p>
          <w:p w14:paraId="6E4A3971" w14:textId="77777777" w:rsidR="00292DAB" w:rsidRPr="00B83B4C" w:rsidRDefault="00292DAB" w:rsidP="00292DAB">
            <w:pPr>
              <w:snapToGrid w:val="0"/>
              <w:jc w:val="both"/>
              <w:rPr>
                <w:rFonts w:ascii="Times New Roman" w:hAnsi="Times New Roman"/>
                <w:sz w:val="18"/>
                <w:szCs w:val="18"/>
              </w:rPr>
            </w:pPr>
          </w:p>
          <w:p w14:paraId="4B7ABF9F" w14:textId="4CB62C2F" w:rsidR="00292DAB" w:rsidRPr="00F572F8" w:rsidRDefault="00292DAB" w:rsidP="00292DAB">
            <w:pPr>
              <w:snapToGrid w:val="0"/>
              <w:jc w:val="both"/>
              <w:rPr>
                <w:rFonts w:ascii="Times New Roman" w:eastAsia="DengXian" w:hAnsi="Times New Roman" w:cs="Times New Roman"/>
                <w:color w:val="FF0000"/>
                <w:sz w:val="18"/>
                <w:szCs w:val="18"/>
                <w:lang w:eastAsia="zh-CN"/>
              </w:rPr>
            </w:pPr>
            <w:r w:rsidRPr="00B83B4C">
              <w:rPr>
                <w:rFonts w:ascii="Times New Roman" w:hAnsi="Times New Roman"/>
                <w:sz w:val="18"/>
                <w:szCs w:val="18"/>
              </w:rPr>
              <w:t>For potential LS to RAN2/4,</w:t>
            </w:r>
            <w:r w:rsidR="00ED1B4E">
              <w:rPr>
                <w:rFonts w:ascii="Times New Roman" w:hAnsi="Times New Roman"/>
                <w:sz w:val="18"/>
                <w:szCs w:val="18"/>
              </w:rPr>
              <w:t xml:space="preserve"> we suggest to check with</w:t>
            </w:r>
            <w:r w:rsidRPr="00B83B4C">
              <w:rPr>
                <w:rFonts w:ascii="Times New Roman" w:hAnsi="Times New Roman"/>
                <w:sz w:val="18"/>
                <w:szCs w:val="18"/>
              </w:rPr>
              <w:t xml:space="preserve"> RAN4</w:t>
            </w:r>
            <w:r w:rsidR="00ED1B4E">
              <w:rPr>
                <w:rFonts w:ascii="Times New Roman" w:hAnsi="Times New Roman"/>
                <w:sz w:val="18"/>
                <w:szCs w:val="18"/>
              </w:rPr>
              <w:t xml:space="preserve"> for</w:t>
            </w:r>
            <w:r w:rsidRPr="00B83B4C">
              <w:rPr>
                <w:rFonts w:ascii="Times New Roman" w:hAnsi="Times New Roman"/>
                <w:sz w:val="18"/>
                <w:szCs w:val="18"/>
              </w:rPr>
              <w:t xml:space="preserve"> the feasibility to</w:t>
            </w:r>
            <w:r w:rsidR="00ED1B4E">
              <w:rPr>
                <w:rFonts w:ascii="Times New Roman" w:hAnsi="Times New Roman"/>
                <w:sz w:val="18"/>
                <w:szCs w:val="18"/>
              </w:rPr>
              <w:t xml:space="preserve"> accomplish</w:t>
            </w:r>
            <w:r w:rsidRPr="00B83B4C">
              <w:rPr>
                <w:rFonts w:ascii="Times New Roman" w:hAnsi="Times New Roman"/>
                <w:sz w:val="18"/>
                <w:szCs w:val="18"/>
              </w:rPr>
              <w:t xml:space="preserve"> the feature of one-shot TA update in R17</w:t>
            </w:r>
            <w:r w:rsidR="00ED1B4E">
              <w:rPr>
                <w:rFonts w:ascii="Times New Roman" w:hAnsi="Times New Roman"/>
                <w:sz w:val="18"/>
                <w:szCs w:val="18"/>
              </w:rPr>
              <w:t>.</w:t>
            </w:r>
            <w:r w:rsidRPr="00B83B4C">
              <w:rPr>
                <w:rFonts w:ascii="Times New Roman" w:hAnsi="Times New Roman"/>
                <w:sz w:val="18"/>
                <w:szCs w:val="18"/>
              </w:rPr>
              <w:t xml:space="preserve"> </w:t>
            </w:r>
            <w:r w:rsidR="001A3638" w:rsidRPr="00B83B4C">
              <w:rPr>
                <w:rFonts w:ascii="Times New Roman" w:hAnsi="Times New Roman"/>
                <w:sz w:val="18"/>
                <w:szCs w:val="18"/>
              </w:rPr>
              <w:t xml:space="preserve">Because this feature is our assumption for the TA part to work when the cell is changed. It would be good to </w:t>
            </w:r>
            <w:r w:rsidR="00D62C33">
              <w:rPr>
                <w:rFonts w:ascii="Times New Roman" w:hAnsi="Times New Roman"/>
                <w:sz w:val="18"/>
                <w:szCs w:val="18"/>
              </w:rPr>
              <w:t>check</w:t>
            </w:r>
            <w:r w:rsidR="001A3638" w:rsidRPr="00B83B4C">
              <w:rPr>
                <w:rFonts w:ascii="Times New Roman" w:hAnsi="Times New Roman"/>
                <w:sz w:val="18"/>
                <w:szCs w:val="18"/>
              </w:rPr>
              <w:t xml:space="preserve"> with RAN4</w:t>
            </w:r>
            <w:r w:rsidR="00B83B4C">
              <w:rPr>
                <w:rFonts w:ascii="Times New Roman" w:hAnsi="Times New Roman"/>
                <w:sz w:val="18"/>
                <w:szCs w:val="18"/>
              </w:rPr>
              <w:t xml:space="preserve"> </w:t>
            </w:r>
            <w:r w:rsidR="00DB7D66">
              <w:rPr>
                <w:rFonts w:ascii="Times New Roman" w:hAnsi="Times New Roman"/>
                <w:sz w:val="18"/>
                <w:szCs w:val="18"/>
              </w:rPr>
              <w:t>on their plan</w:t>
            </w:r>
            <w:r w:rsidR="001A3638" w:rsidRPr="00B83B4C">
              <w:rPr>
                <w:rFonts w:ascii="Times New Roman" w:hAnsi="Times New Roman"/>
                <w:sz w:val="18"/>
                <w:szCs w:val="18"/>
              </w:rPr>
              <w:t>.</w:t>
            </w:r>
            <w:r w:rsidR="001A3638">
              <w:rPr>
                <w:rFonts w:ascii="Times New Roman" w:eastAsia="DengXian" w:hAnsi="Times New Roman" w:cs="Times New Roman"/>
                <w:color w:val="FF0000"/>
                <w:sz w:val="18"/>
                <w:szCs w:val="18"/>
                <w:lang w:eastAsia="zh-CN"/>
              </w:rPr>
              <w:t xml:space="preserve"> </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54E058E8" w:rsidR="00945D80" w:rsidRPr="008C3F35" w:rsidRDefault="00945D80" w:rsidP="00F572F8">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69FB38AD" w14:textId="1C968105" w:rsidR="00945D80" w:rsidRPr="002D6408" w:rsidRDefault="00945D80" w:rsidP="00F572F8">
            <w:pPr>
              <w:snapToGrid w:val="0"/>
              <w:rPr>
                <w:rFonts w:ascii="Times New Roman" w:hAnsi="Times New Roman" w:cs="Times New Roman"/>
                <w:sz w:val="18"/>
                <w:szCs w:val="18"/>
              </w:rPr>
            </w:pPr>
          </w:p>
        </w:tc>
      </w:tr>
      <w:tr w:rsidR="00244634"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7DD1882F" w:rsidR="00244634" w:rsidRDefault="00244634" w:rsidP="00F572F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DBFB00C" w:rsidR="00962616" w:rsidRPr="00962616" w:rsidRDefault="00962616" w:rsidP="00962616">
            <w:pPr>
              <w:snapToGrid w:val="0"/>
              <w:jc w:val="both"/>
              <w:rPr>
                <w:rFonts w:ascii="Times New Roman" w:hAnsi="Times New Roman" w:cs="Times New Roman"/>
                <w:sz w:val="20"/>
                <w:szCs w:val="20"/>
                <w:highlight w:val="yellow"/>
              </w:rPr>
            </w:pPr>
          </w:p>
        </w:tc>
      </w:tr>
      <w:tr w:rsidR="003C491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CE4C870" w:rsidR="003C4918" w:rsidRDefault="003C4918" w:rsidP="00F572F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6A626C62" w:rsidR="003C4918" w:rsidRDefault="003C4918" w:rsidP="00F572F8">
            <w:pPr>
              <w:snapToGrid w:val="0"/>
              <w:rPr>
                <w:rFonts w:ascii="Times New Roman" w:eastAsia="SimSun" w:hAnsi="Times New Roman" w:cs="Times New Roman"/>
                <w:sz w:val="18"/>
                <w:szCs w:val="18"/>
                <w:lang w:eastAsia="zh-CN"/>
              </w:rPr>
            </w:pPr>
          </w:p>
        </w:tc>
      </w:tr>
    </w:tbl>
    <w:p w14:paraId="0A7BF479" w14:textId="3D45BD32" w:rsidR="00740625" w:rsidRPr="00B033BD" w:rsidRDefault="00740625" w:rsidP="00740625">
      <w:pPr>
        <w:snapToGrid w:val="0"/>
        <w:spacing w:after="120" w:line="288" w:lineRule="auto"/>
        <w:jc w:val="both"/>
        <w:rPr>
          <w:rFonts w:ascii="Times New Roman" w:hAnsi="Times New Roman" w:cs="Times New Roman"/>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02B74DFA" w14:textId="15B2641C" w:rsidR="004A34DD" w:rsidRPr="004A34DD" w:rsidRDefault="001D3620" w:rsidP="004A34DD">
      <w:pPr>
        <w:snapToGrid w:val="0"/>
        <w:rPr>
          <w:rFonts w:ascii="Times New Roman" w:hAnsi="Times New Roman" w:cs="Times New Roman"/>
          <w:bCs/>
          <w:sz w:val="20"/>
        </w:rPr>
      </w:pPr>
      <w:r>
        <w:rPr>
          <w:rFonts w:ascii="Times New Roman" w:hAnsi="Times New Roman" w:cs="Times New Roman"/>
          <w:b/>
          <w:bCs/>
          <w:sz w:val="20"/>
          <w:u w:val="single"/>
        </w:rPr>
        <w:t>Proposal 3.A</w:t>
      </w:r>
      <w:r w:rsidR="004A34DD">
        <w:rPr>
          <w:rFonts w:ascii="Times New Roman" w:hAnsi="Times New Roman" w:cs="Times New Roman"/>
          <w:bCs/>
          <w:sz w:val="20"/>
        </w:rPr>
        <w:t>: (</w:t>
      </w:r>
      <w:r w:rsidR="004A34DD" w:rsidRPr="004A34DD">
        <w:rPr>
          <w:rFonts w:ascii="Times New Roman" w:hAnsi="Times New Roman" w:cs="Times New Roman"/>
          <w:bCs/>
          <w:sz w:val="20"/>
        </w:rPr>
        <w:t>Yellow 3.1</w:t>
      </w:r>
      <w:r w:rsidR="004A34DD">
        <w:rPr>
          <w:rFonts w:ascii="Times New Roman" w:hAnsi="Times New Roman" w:cs="Times New Roman"/>
          <w:bCs/>
          <w:sz w:val="20"/>
        </w:rPr>
        <w:t xml:space="preserve"> of issue 3 agreement)</w:t>
      </w:r>
      <w:r w:rsidR="004A34DD" w:rsidRPr="004A34DD">
        <w:rPr>
          <w:rFonts w:ascii="Times New Roman" w:hAnsi="Times New Roman" w:cs="Times New Roman"/>
          <w:bCs/>
          <w:sz w:val="20"/>
        </w:rPr>
        <w:t xml:space="preserve"> “</w:t>
      </w:r>
      <w:r w:rsidR="004A34DD" w:rsidRPr="0087110D">
        <w:rPr>
          <w:rFonts w:ascii="Times New Roman" w:hAnsi="Times New Roman" w:cs="Times New Roman"/>
          <w:bCs/>
          <w:color w:val="FF0000"/>
          <w:sz w:val="20"/>
          <w:highlight w:val="cyan"/>
        </w:rPr>
        <w:t xml:space="preserve">for joint </w:t>
      </w:r>
      <w:r w:rsidR="004A34DD" w:rsidRPr="0087110D">
        <w:rPr>
          <w:rFonts w:ascii="Times New Roman" w:hAnsi="Times New Roman" w:cs="Times New Roman"/>
          <w:bCs/>
          <w:sz w:val="20"/>
          <w:highlight w:val="cyan"/>
        </w:rPr>
        <w:t>beam indication</w:t>
      </w:r>
      <w:r w:rsidR="004A34DD" w:rsidRPr="004A34DD">
        <w:rPr>
          <w:rFonts w:ascii="Times New Roman" w:hAnsi="Times New Roman" w:cs="Times New Roman"/>
          <w:bCs/>
          <w:sz w:val="20"/>
        </w:rPr>
        <w:t>” text can be addressed as follows:</w:t>
      </w:r>
    </w:p>
    <w:p w14:paraId="3E7CFDFB" w14:textId="77777777" w:rsidR="004A34DD" w:rsidRPr="004A34DD" w:rsidRDefault="004A34DD" w:rsidP="004A34DD">
      <w:pPr>
        <w:pStyle w:val="ListParagraph"/>
        <w:numPr>
          <w:ilvl w:val="0"/>
          <w:numId w:val="8"/>
        </w:numPr>
        <w:snapToGrid w:val="0"/>
        <w:spacing w:after="0" w:line="240" w:lineRule="auto"/>
        <w:contextualSpacing w:val="0"/>
        <w:jc w:val="both"/>
        <w:rPr>
          <w:rFonts w:ascii="Times New Roman" w:hAnsi="Times New Roman" w:cs="Times New Roman"/>
          <w:sz w:val="20"/>
          <w:szCs w:val="20"/>
        </w:rPr>
      </w:pPr>
      <w:r w:rsidRPr="004A34DD">
        <w:rPr>
          <w:rFonts w:ascii="Times New Roman" w:hAnsi="Times New Roman" w:cs="Times New Roman"/>
          <w:sz w:val="20"/>
          <w:szCs w:val="20"/>
        </w:rPr>
        <w:t xml:space="preserve">The existing DCI formats 1_1 and 1_2 are reused </w:t>
      </w:r>
      <w:r w:rsidRPr="0087110D">
        <w:rPr>
          <w:rFonts w:ascii="Times New Roman" w:hAnsi="Times New Roman" w:cs="Times New Roman"/>
          <w:color w:val="FF0000"/>
          <w:sz w:val="20"/>
          <w:szCs w:val="20"/>
          <w:highlight w:val="cyan"/>
        </w:rPr>
        <w:t xml:space="preserve">for joint </w:t>
      </w:r>
      <w:r w:rsidRPr="0087110D">
        <w:rPr>
          <w:rFonts w:ascii="Times New Roman" w:hAnsi="Times New Roman" w:cs="Times New Roman"/>
          <w:sz w:val="20"/>
          <w:szCs w:val="20"/>
          <w:highlight w:val="cyan"/>
          <w:u w:val="single"/>
        </w:rPr>
        <w:t xml:space="preserve">DL/UL </w:t>
      </w:r>
      <w:r w:rsidRPr="0087110D">
        <w:rPr>
          <w:rFonts w:ascii="Times New Roman" w:hAnsi="Times New Roman" w:cs="Times New Roman"/>
          <w:sz w:val="20"/>
          <w:szCs w:val="20"/>
          <w:highlight w:val="cyan"/>
        </w:rPr>
        <w:t>beam indication</w:t>
      </w:r>
    </w:p>
    <w:p w14:paraId="5C285F59"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trike/>
          <w:szCs w:val="20"/>
        </w:rPr>
      </w:pPr>
      <w:r w:rsidRPr="004A34DD">
        <w:rPr>
          <w:rFonts w:ascii="Times New Roman" w:hAnsi="Times New Roman" w:cs="Times New Roman"/>
          <w:strike/>
          <w:sz w:val="20"/>
          <w:szCs w:val="20"/>
        </w:rPr>
        <w:t>FFS: If additional DCI format(s) are supported, e.g. existing DCI formats 0_0, 0_1, 0_2, 1_0 as well as new DCI format(s) dedicated for beam indication</w:t>
      </w:r>
      <w:r w:rsidRPr="004A34DD">
        <w:rPr>
          <w:rFonts w:ascii="Times New Roman" w:hAnsi="Times New Roman" w:cs="Times New Roman"/>
          <w:strike/>
          <w:szCs w:val="20"/>
        </w:rPr>
        <w:t xml:space="preserve"> </w:t>
      </w:r>
    </w:p>
    <w:p w14:paraId="13DEB905"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18"/>
          <w:szCs w:val="20"/>
          <w:u w:val="single"/>
        </w:rPr>
      </w:pPr>
      <w:r w:rsidRPr="004A34DD">
        <w:rPr>
          <w:rFonts w:ascii="Times New Roman" w:hAnsi="Times New Roman"/>
          <w:sz w:val="20"/>
          <w:u w:val="single"/>
        </w:rPr>
        <w:t>FFS: support of DCI format 1_0 for joint DL/UL or separate DL/UL beam indication</w:t>
      </w:r>
      <w:r w:rsidRPr="004A34DD">
        <w:rPr>
          <w:rFonts w:ascii="Times New Roman" w:hAnsi="Times New Roman" w:cs="Times New Roman"/>
          <w:sz w:val="18"/>
          <w:szCs w:val="20"/>
          <w:u w:val="single"/>
        </w:rPr>
        <w:t xml:space="preserve"> </w:t>
      </w:r>
    </w:p>
    <w:p w14:paraId="626CA691"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FFS: support new DCI format(s) dedicated for beam indication for joint or separate DL/UL beam indication</w:t>
      </w:r>
    </w:p>
    <w:p w14:paraId="7D3EF9E4"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t xml:space="preserve">FFS: support for reusing the existing UL-related DCI format(s) (e.g. 0_0, 0_1, 0_2) for joint or separate DL/UL beam indication </w:t>
      </w:r>
    </w:p>
    <w:p w14:paraId="74058B46" w14:textId="77777777" w:rsidR="004A34DD" w:rsidRPr="004A34DD" w:rsidRDefault="004A34DD" w:rsidP="004A34DD">
      <w:pPr>
        <w:pStyle w:val="ListParagraph"/>
        <w:numPr>
          <w:ilvl w:val="1"/>
          <w:numId w:val="8"/>
        </w:numPr>
        <w:snapToGrid w:val="0"/>
        <w:spacing w:after="0" w:line="240" w:lineRule="auto"/>
        <w:contextualSpacing w:val="0"/>
        <w:jc w:val="both"/>
        <w:rPr>
          <w:rFonts w:ascii="Times New Roman" w:hAnsi="Times New Roman" w:cs="Times New Roman"/>
          <w:sz w:val="20"/>
          <w:szCs w:val="20"/>
          <w:u w:val="single"/>
        </w:rPr>
      </w:pPr>
      <w:r w:rsidRPr="004A34DD">
        <w:rPr>
          <w:rFonts w:ascii="Times New Roman" w:hAnsi="Times New Roman" w:cs="Times New Roman"/>
          <w:sz w:val="20"/>
          <w:szCs w:val="20"/>
          <w:u w:val="single"/>
        </w:rPr>
        <w:lastRenderedPageBreak/>
        <w:t>FFS: support for reusing DCI format 1_1, and 1_2 for separate DL/UL beam indication</w:t>
      </w:r>
    </w:p>
    <w:p w14:paraId="446F5C84" w14:textId="77777777" w:rsidR="004A34DD" w:rsidRDefault="004A34DD" w:rsidP="00B02A6D">
      <w:pPr>
        <w:snapToGrid w:val="0"/>
        <w:rPr>
          <w:rFonts w:ascii="Times New Roman" w:hAnsi="Times New Roman" w:cs="Times New Roman"/>
          <w:bCs/>
          <w:sz w:val="20"/>
        </w:rPr>
      </w:pPr>
    </w:p>
    <w:p w14:paraId="430B0156" w14:textId="3C5B03AF"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EB3DF0">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EB3DF0">
        <w:rPr>
          <w:rFonts w:ascii="Times New Roman" w:hAnsi="Times New Roman" w:cs="Times New Roman"/>
          <w:sz w:val="20"/>
        </w:rPr>
        <w:t>” was in red since it was suggested and discussed but without conclusion)</w:t>
      </w:r>
      <w:r w:rsidR="009A652A">
        <w:rPr>
          <w:rFonts w:ascii="Times New Roman" w:hAnsi="Times New Roman" w:cs="Times New Roman"/>
          <w:sz w:val="20"/>
        </w:rPr>
        <w:t>. During the discussion several versions were proposed:</w:t>
      </w:r>
    </w:p>
    <w:p w14:paraId="1456FF2D" w14:textId="7CBC390A" w:rsidR="009A652A" w:rsidRDefault="00371C8D" w:rsidP="009A652A">
      <w:pPr>
        <w:pStyle w:val="ListParagraph"/>
        <w:numPr>
          <w:ilvl w:val="0"/>
          <w:numId w:val="58"/>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 xml:space="preserve">“for joint and separate DL/UL beam indication”: This is equivalent to “for joint beam indication” since the unified TCI framework comprises joint and separate DL/UL.  </w:t>
      </w:r>
    </w:p>
    <w:p w14:paraId="5BE51F1B" w14:textId="14AC6B89" w:rsidR="001C59B4" w:rsidRDefault="001C59B4" w:rsidP="001C59B4">
      <w:pPr>
        <w:pStyle w:val="ListParagraph"/>
        <w:numPr>
          <w:ilvl w:val="1"/>
          <w:numId w:val="58"/>
        </w:numPr>
        <w:jc w:val="both"/>
        <w:rPr>
          <w:rFonts w:ascii="Times New Roman" w:hAnsi="Times New Roman" w:cs="Times New Roman"/>
          <w:sz w:val="20"/>
        </w:rPr>
      </w:pPr>
      <w:r>
        <w:rPr>
          <w:rFonts w:ascii="Times New Roman" w:hAnsi="Times New Roman" w:cs="Times New Roman"/>
          <w:sz w:val="20"/>
        </w:rPr>
        <w:t xml:space="preserve">At least Intel raised some concern on this version </w:t>
      </w:r>
    </w:p>
    <w:p w14:paraId="49B1250B" w14:textId="4ED70621" w:rsidR="009A652A" w:rsidRDefault="00371C8D" w:rsidP="009A652A">
      <w:pPr>
        <w:pStyle w:val="ListParagraph"/>
        <w:numPr>
          <w:ilvl w:val="0"/>
          <w:numId w:val="58"/>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“for joint DL/UL beam indication”: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2A12F688" w14:textId="5F378476" w:rsidR="001C59B4" w:rsidRDefault="001C59B4" w:rsidP="001C59B4">
      <w:pPr>
        <w:pStyle w:val="ListParagraph"/>
        <w:numPr>
          <w:ilvl w:val="1"/>
          <w:numId w:val="58"/>
        </w:numPr>
        <w:jc w:val="both"/>
        <w:rPr>
          <w:rFonts w:ascii="Times New Roman" w:hAnsi="Times New Roman" w:cs="Times New Roman"/>
          <w:sz w:val="20"/>
        </w:rPr>
      </w:pPr>
      <w:r>
        <w:rPr>
          <w:rFonts w:ascii="Times New Roman" w:hAnsi="Times New Roman" w:cs="Times New Roman"/>
          <w:sz w:val="20"/>
        </w:rPr>
        <w:t>At least Huawei raised some concern on this version</w:t>
      </w:r>
    </w:p>
    <w:p w14:paraId="1FD7373F" w14:textId="5A71972D" w:rsidR="0087110D" w:rsidRPr="001C59B4" w:rsidRDefault="00371C8D" w:rsidP="009A652A">
      <w:pPr>
        <w:pStyle w:val="ListParagraph"/>
        <w:numPr>
          <w:ilvl w:val="0"/>
          <w:numId w:val="58"/>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“for joint DL/UL beam indication, as well as DL</w:t>
      </w:r>
      <w:r>
        <w:rPr>
          <w:rFonts w:ascii="Times New Roman" w:hAnsi="Times New Roman" w:cs="Times New Roman"/>
          <w:sz w:val="20"/>
        </w:rPr>
        <w:t>-only</w:t>
      </w:r>
      <w:r w:rsidR="009A652A">
        <w:rPr>
          <w:rFonts w:ascii="Times New Roman" w:hAnsi="Times New Roman" w:cs="Times New Roman"/>
          <w:sz w:val="20"/>
        </w:rPr>
        <w:t xml:space="preserve"> beam indication when configured with separate DL/UL beam indication”: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6C5C6297" w14:textId="114D066C" w:rsidR="0087110D" w:rsidRDefault="001C59B4" w:rsidP="00BA4300">
      <w:pPr>
        <w:rPr>
          <w:rFonts w:ascii="Times New Roman" w:hAnsi="Times New Roman" w:cs="Times New Roman"/>
          <w:sz w:val="20"/>
        </w:rPr>
      </w:pPr>
      <w:r>
        <w:rPr>
          <w:rFonts w:ascii="Times New Roman" w:hAnsi="Times New Roman" w:cs="Times New Roman"/>
          <w:sz w:val="20"/>
        </w:rPr>
        <w:t>The list of FFS doesn’t seem controversial. It only needs to be consistent with the main statement (either V1, V2, or V3).</w:t>
      </w:r>
    </w:p>
    <w:p w14:paraId="3835BF60" w14:textId="77777777" w:rsidR="001C59B4" w:rsidRDefault="001C59B4" w:rsidP="00BA4300">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244675A" w14:textId="77777777" w:rsidTr="00D64924">
        <w:tc>
          <w:tcPr>
            <w:tcW w:w="9926" w:type="dxa"/>
          </w:tcPr>
          <w:p w14:paraId="0583E91C" w14:textId="77777777" w:rsidR="00BA4300" w:rsidRPr="00E54420" w:rsidRDefault="00BA4300" w:rsidP="00D64924">
            <w:pPr>
              <w:snapToGrid w:val="0"/>
              <w:jc w:val="both"/>
              <w:rPr>
                <w:rFonts w:ascii="Times New Roman" w:hAnsi="Times New Roman" w:cs="Times New Roman"/>
                <w:color w:val="3333FF"/>
                <w:sz w:val="20"/>
                <w:szCs w:val="20"/>
                <w:u w:val="single"/>
              </w:rPr>
            </w:pPr>
          </w:p>
          <w:p w14:paraId="309292F7" w14:textId="6B903F19" w:rsidR="00BA4300" w:rsidRPr="00E54420" w:rsidRDefault="00BA4300"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1C59B4" w:rsidRPr="00E54420">
              <w:rPr>
                <w:rFonts w:ascii="Times New Roman" w:hAnsi="Times New Roman" w:cs="Times New Roman"/>
                <w:color w:val="3333FF"/>
                <w:sz w:val="20"/>
                <w:szCs w:val="20"/>
              </w:rPr>
              <w:t>selecting among versions V1, V2, and V3 (or in general if/how to revise “for beam indication”)</w:t>
            </w:r>
          </w:p>
          <w:p w14:paraId="021CE5A0" w14:textId="28739230" w:rsidR="00BA4300" w:rsidRPr="00E54420" w:rsidRDefault="00BA4300"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sidR="001C59B4" w:rsidRPr="00E54420">
              <w:rPr>
                <w:rFonts w:ascii="Times New Roman" w:hAnsi="Times New Roman" w:cs="Times New Roman"/>
                <w:color w:val="3333FF"/>
                <w:sz w:val="20"/>
                <w:szCs w:val="20"/>
              </w:rPr>
              <w:t>(potential) revision of “for beam indication” and its corresponding list of FFS</w:t>
            </w:r>
            <w:r w:rsidR="001D3620" w:rsidRPr="00E54420">
              <w:rPr>
                <w:rFonts w:ascii="Times New Roman" w:hAnsi="Times New Roman" w:cs="Times New Roman"/>
                <w:color w:val="3333FF"/>
                <w:sz w:val="20"/>
                <w:szCs w:val="20"/>
              </w:rPr>
              <w:t xml:space="preserve"> in Proposal 3.A</w:t>
            </w:r>
          </w:p>
          <w:p w14:paraId="29A1E113" w14:textId="77777777" w:rsidR="00BA4300" w:rsidRPr="00E54420" w:rsidRDefault="00BA4300" w:rsidP="00D64924">
            <w:pPr>
              <w:snapToGrid w:val="0"/>
              <w:jc w:val="both"/>
              <w:rPr>
                <w:rFonts w:ascii="Times New Roman" w:hAnsi="Times New Roman" w:cs="Times New Roman"/>
                <w:color w:val="3333FF"/>
                <w:sz w:val="20"/>
                <w:szCs w:val="20"/>
              </w:rPr>
            </w:pPr>
          </w:p>
        </w:tc>
      </w:tr>
    </w:tbl>
    <w:p w14:paraId="553DC32F" w14:textId="77777777" w:rsidR="00BA4300" w:rsidRDefault="00BA4300" w:rsidP="00BA4300">
      <w:pPr>
        <w:snapToGrid w:val="0"/>
        <w:jc w:val="both"/>
        <w:rPr>
          <w:rFonts w:ascii="Times New Roman" w:hAnsi="Times New Roman" w:cs="Times New Roman"/>
          <w:sz w:val="20"/>
          <w:szCs w:val="20"/>
        </w:rPr>
      </w:pPr>
    </w:p>
    <w:p w14:paraId="3D75B399" w14:textId="77777777" w:rsidR="00BA4300" w:rsidRDefault="00BA4300" w:rsidP="00BA4300">
      <w:pPr>
        <w:snapToGrid w:val="0"/>
        <w:jc w:val="both"/>
        <w:rPr>
          <w:rFonts w:ascii="Times New Roman" w:hAnsi="Times New Roman" w:cs="Times New Roman"/>
          <w:sz w:val="20"/>
          <w:szCs w:val="20"/>
        </w:rPr>
      </w:pPr>
    </w:p>
    <w:p w14:paraId="6777C008" w14:textId="2C501598"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3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D64924">
        <w:tc>
          <w:tcPr>
            <w:tcW w:w="1615" w:type="dxa"/>
            <w:tcBorders>
              <w:top w:val="single" w:sz="4" w:space="0" w:color="auto"/>
              <w:left w:val="single" w:sz="4" w:space="0" w:color="auto"/>
              <w:bottom w:val="single" w:sz="4" w:space="0" w:color="auto"/>
              <w:right w:val="single" w:sz="4" w:space="0" w:color="auto"/>
            </w:tcBorders>
          </w:tcPr>
          <w:p w14:paraId="7812A1F7" w14:textId="57FB6A1D" w:rsidR="00BA4300" w:rsidRPr="00D74C62" w:rsidRDefault="00B467B2"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7DDC7AB6" w14:textId="12F285C8" w:rsidR="00BA4300" w:rsidRPr="00965466" w:rsidRDefault="00B467B2" w:rsidP="00D64924">
            <w:pPr>
              <w:snapToGrid w:val="0"/>
              <w:rPr>
                <w:rFonts w:ascii="Times New Roman" w:eastAsia="DengXian" w:hAnsi="Times New Roman" w:cs="Times New Roman"/>
                <w:sz w:val="18"/>
                <w:szCs w:val="18"/>
                <w:lang w:eastAsia="zh-CN"/>
              </w:rPr>
            </w:pPr>
            <w:r w:rsidRPr="00965466">
              <w:rPr>
                <w:rFonts w:ascii="Times New Roman" w:eastAsia="DengXian" w:hAnsi="Times New Roman" w:cs="Times New Roman"/>
                <w:sz w:val="18"/>
                <w:szCs w:val="18"/>
                <w:lang w:eastAsia="zh-CN"/>
              </w:rPr>
              <w:t xml:space="preserve">Slightly prefer V3. </w:t>
            </w:r>
            <w:r w:rsidR="00965466" w:rsidRPr="00965466">
              <w:rPr>
                <w:rFonts w:ascii="Times New Roman" w:eastAsia="DengXian" w:hAnsi="Times New Roman" w:cs="Times New Roman"/>
                <w:sz w:val="18"/>
                <w:szCs w:val="18"/>
                <w:lang w:eastAsia="zh-CN"/>
              </w:rPr>
              <w:t xml:space="preserve">It seems reasonable for DL DCI to </w:t>
            </w:r>
            <w:r w:rsidR="007445B7">
              <w:rPr>
                <w:rFonts w:ascii="Times New Roman" w:eastAsia="DengXian" w:hAnsi="Times New Roman" w:cs="Times New Roman"/>
                <w:sz w:val="18"/>
                <w:szCs w:val="18"/>
                <w:lang w:eastAsia="zh-CN"/>
              </w:rPr>
              <w:t xml:space="preserve">also </w:t>
            </w:r>
            <w:r w:rsidR="00965466" w:rsidRPr="00965466">
              <w:rPr>
                <w:rFonts w:ascii="Times New Roman" w:eastAsia="DengXian" w:hAnsi="Times New Roman" w:cs="Times New Roman"/>
                <w:sz w:val="18"/>
                <w:szCs w:val="18"/>
                <w:lang w:eastAsia="zh-CN"/>
              </w:rPr>
              <w:t>indicate DL common bea</w:t>
            </w:r>
            <w:r w:rsidR="006573C0">
              <w:rPr>
                <w:rFonts w:ascii="Times New Roman" w:eastAsia="DengXian" w:hAnsi="Times New Roman" w:cs="Times New Roman"/>
                <w:sz w:val="18"/>
                <w:szCs w:val="18"/>
                <w:lang w:eastAsia="zh-CN"/>
              </w:rPr>
              <w:t>m.</w:t>
            </w:r>
          </w:p>
        </w:tc>
      </w:tr>
      <w:tr w:rsidR="00BA4300" w:rsidRPr="00B70F28" w14:paraId="5EBA5115" w14:textId="77777777" w:rsidTr="00D64924">
        <w:tc>
          <w:tcPr>
            <w:tcW w:w="1615" w:type="dxa"/>
            <w:tcBorders>
              <w:top w:val="single" w:sz="4" w:space="0" w:color="auto"/>
              <w:left w:val="single" w:sz="4" w:space="0" w:color="auto"/>
              <w:bottom w:val="single" w:sz="4" w:space="0" w:color="auto"/>
              <w:right w:val="single" w:sz="4" w:space="0" w:color="auto"/>
            </w:tcBorders>
          </w:tcPr>
          <w:p w14:paraId="0FA2E6AE" w14:textId="77777777" w:rsidR="00BA4300" w:rsidRPr="008C3F35" w:rsidRDefault="00BA4300"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7778574E" w14:textId="77777777" w:rsidR="00BA4300" w:rsidRPr="002D6408" w:rsidRDefault="00BA4300" w:rsidP="00D64924">
            <w:pPr>
              <w:snapToGrid w:val="0"/>
              <w:rPr>
                <w:rFonts w:ascii="Times New Roman" w:hAnsi="Times New Roman" w:cs="Times New Roman"/>
                <w:sz w:val="18"/>
                <w:szCs w:val="18"/>
              </w:rPr>
            </w:pPr>
          </w:p>
        </w:tc>
      </w:tr>
      <w:tr w:rsidR="00BA4300" w:rsidRPr="00B70F28" w14:paraId="57E81E31" w14:textId="77777777" w:rsidTr="00D64924">
        <w:tc>
          <w:tcPr>
            <w:tcW w:w="1615" w:type="dxa"/>
            <w:tcBorders>
              <w:top w:val="single" w:sz="4" w:space="0" w:color="auto"/>
              <w:left w:val="single" w:sz="4" w:space="0" w:color="auto"/>
              <w:bottom w:val="single" w:sz="4" w:space="0" w:color="auto"/>
              <w:right w:val="single" w:sz="4" w:space="0" w:color="auto"/>
            </w:tcBorders>
          </w:tcPr>
          <w:p w14:paraId="2CC57550" w14:textId="77777777" w:rsidR="00BA4300" w:rsidRDefault="00BA4300"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E323A02" w14:textId="77777777" w:rsidR="00BA4300" w:rsidRPr="00962616" w:rsidRDefault="00BA4300" w:rsidP="00D64924">
            <w:pPr>
              <w:snapToGrid w:val="0"/>
              <w:jc w:val="both"/>
              <w:rPr>
                <w:rFonts w:ascii="Times New Roman" w:hAnsi="Times New Roman" w:cs="Times New Roman"/>
                <w:sz w:val="20"/>
                <w:szCs w:val="20"/>
                <w:highlight w:val="yellow"/>
              </w:rPr>
            </w:pPr>
          </w:p>
        </w:tc>
      </w:tr>
      <w:tr w:rsidR="00BA4300" w:rsidRPr="00B70F28" w14:paraId="5C7C5722" w14:textId="77777777" w:rsidTr="00D64924">
        <w:tc>
          <w:tcPr>
            <w:tcW w:w="1615" w:type="dxa"/>
            <w:tcBorders>
              <w:top w:val="single" w:sz="4" w:space="0" w:color="auto"/>
              <w:left w:val="single" w:sz="4" w:space="0" w:color="auto"/>
              <w:bottom w:val="single" w:sz="4" w:space="0" w:color="auto"/>
              <w:right w:val="single" w:sz="4" w:space="0" w:color="auto"/>
            </w:tcBorders>
          </w:tcPr>
          <w:p w14:paraId="7EDB11DE" w14:textId="77777777" w:rsidR="00BA4300" w:rsidRDefault="00BA4300"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5496A36" w14:textId="77777777" w:rsidR="00BA4300" w:rsidRDefault="00BA4300" w:rsidP="00D64924">
            <w:pPr>
              <w:snapToGrid w:val="0"/>
              <w:rPr>
                <w:rFonts w:ascii="Times New Roman" w:eastAsia="SimSun" w:hAnsi="Times New Roman" w:cs="Times New Roman"/>
                <w:sz w:val="18"/>
                <w:szCs w:val="18"/>
                <w:lang w:eastAsia="zh-CN"/>
              </w:rPr>
            </w:pPr>
          </w:p>
        </w:tc>
      </w:tr>
    </w:tbl>
    <w:p w14:paraId="4C238799" w14:textId="0A15E72E"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2DC03A40" w:rsidR="004A34DD" w:rsidRDefault="001D3620" w:rsidP="007C4E98">
      <w:pPr>
        <w:snapToGrid w:val="0"/>
        <w:rPr>
          <w:rFonts w:ascii="Times New Roman" w:hAnsi="Times New Roman" w:cs="Times New Roman"/>
          <w:bCs/>
          <w:sz w:val="20"/>
        </w:rPr>
      </w:pPr>
      <w:r>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F1550A">
      <w:pPr>
        <w:pStyle w:val="ListParagraph"/>
        <w:numPr>
          <w:ilvl w:val="0"/>
          <w:numId w:val="26"/>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F1550A">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540440">
      <w:pPr>
        <w:pStyle w:val="ListParagraph"/>
        <w:numPr>
          <w:ilvl w:val="1"/>
          <w:numId w:val="26"/>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540440">
      <w:pPr>
        <w:pStyle w:val="ListParagraph"/>
        <w:numPr>
          <w:ilvl w:val="1"/>
          <w:numId w:val="26"/>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F1550A">
      <w:pPr>
        <w:pStyle w:val="ListParagraph"/>
        <w:numPr>
          <w:ilvl w:val="0"/>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F1550A">
      <w:pPr>
        <w:pStyle w:val="ListParagraph"/>
        <w:numPr>
          <w:ilvl w:val="0"/>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F1550A">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7C4E98">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540440">
      <w:pPr>
        <w:pStyle w:val="ListParagraph"/>
        <w:numPr>
          <w:ilvl w:val="1"/>
          <w:numId w:val="26"/>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540440">
      <w:pPr>
        <w:pStyle w:val="ListParagraph"/>
        <w:numPr>
          <w:ilvl w:val="1"/>
          <w:numId w:val="26"/>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EA3CEE">
      <w:pPr>
        <w:pStyle w:val="ListParagraph"/>
        <w:numPr>
          <w:ilvl w:val="0"/>
          <w:numId w:val="26"/>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CCDB60F" w14:textId="69276B1A" w:rsidR="001D3620" w:rsidRDefault="001D3620" w:rsidP="007C4E98">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582CEE41" w14:textId="77777777" w:rsidTr="00D64924">
        <w:tc>
          <w:tcPr>
            <w:tcW w:w="9926" w:type="dxa"/>
          </w:tcPr>
          <w:p w14:paraId="43676DF4" w14:textId="77777777" w:rsidR="007C4E98" w:rsidRPr="00E54420" w:rsidRDefault="007C4E98" w:rsidP="00D64924">
            <w:pPr>
              <w:snapToGrid w:val="0"/>
              <w:jc w:val="both"/>
              <w:rPr>
                <w:rFonts w:ascii="Times New Roman" w:hAnsi="Times New Roman" w:cs="Times New Roman"/>
                <w:color w:val="3333FF"/>
                <w:sz w:val="20"/>
                <w:szCs w:val="20"/>
                <w:u w:val="single"/>
              </w:rPr>
            </w:pPr>
          </w:p>
          <w:p w14:paraId="71F20101" w14:textId="6FF61E25" w:rsidR="007C4E98" w:rsidRPr="00E54420" w:rsidRDefault="007C4E98"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sidR="001D3620" w:rsidRPr="00E54420">
              <w:rPr>
                <w:rFonts w:ascii="Times New Roman" w:hAnsi="Times New Roman" w:cs="Times New Roman"/>
                <w:color w:val="3333FF"/>
                <w:sz w:val="20"/>
                <w:szCs w:val="20"/>
              </w:rPr>
              <w:t>blue highlighted text.</w:t>
            </w:r>
          </w:p>
          <w:p w14:paraId="6C1D7B9F" w14:textId="2A767BC0" w:rsidR="007C4E98" w:rsidRPr="00E54420" w:rsidRDefault="007C4E98"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blue highlighted text of </w:t>
            </w:r>
            <w:r w:rsidR="001D3620" w:rsidRPr="00E54420">
              <w:rPr>
                <w:rFonts w:ascii="Times New Roman" w:hAnsi="Times New Roman" w:cs="Times New Roman"/>
                <w:color w:val="3333FF"/>
                <w:sz w:val="20"/>
                <w:szCs w:val="20"/>
              </w:rPr>
              <w:t>Proposal 3.B</w:t>
            </w:r>
          </w:p>
          <w:p w14:paraId="421C7122" w14:textId="77777777" w:rsidR="007C4E98" w:rsidRPr="00E54420" w:rsidRDefault="007C4E98" w:rsidP="00D64924">
            <w:pPr>
              <w:snapToGrid w:val="0"/>
              <w:jc w:val="both"/>
              <w:rPr>
                <w:rFonts w:ascii="Times New Roman" w:hAnsi="Times New Roman" w:cs="Times New Roman"/>
                <w:color w:val="3333FF"/>
                <w:sz w:val="20"/>
                <w:szCs w:val="20"/>
              </w:rPr>
            </w:pPr>
          </w:p>
        </w:tc>
      </w:tr>
    </w:tbl>
    <w:p w14:paraId="4EBD29B3" w14:textId="77777777" w:rsidR="007C4E98" w:rsidRDefault="007C4E98" w:rsidP="007C4E98">
      <w:pPr>
        <w:snapToGrid w:val="0"/>
        <w:jc w:val="both"/>
        <w:rPr>
          <w:rFonts w:ascii="Times New Roman" w:hAnsi="Times New Roman" w:cs="Times New Roman"/>
          <w:sz w:val="20"/>
          <w:szCs w:val="20"/>
        </w:rPr>
      </w:pPr>
    </w:p>
    <w:p w14:paraId="49F59C0E" w14:textId="77777777" w:rsidR="007C4E98" w:rsidRDefault="007C4E98" w:rsidP="007C4E98">
      <w:pPr>
        <w:snapToGrid w:val="0"/>
        <w:jc w:val="both"/>
        <w:rPr>
          <w:rFonts w:ascii="Times New Roman" w:hAnsi="Times New Roman" w:cs="Times New Roman"/>
          <w:sz w:val="20"/>
          <w:szCs w:val="20"/>
        </w:rPr>
      </w:pPr>
    </w:p>
    <w:p w14:paraId="6E70B1BB" w14:textId="25D69E3F"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C4E98" w14:paraId="4FB60112"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D64924">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D64924">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D64924">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D64924">
        <w:tc>
          <w:tcPr>
            <w:tcW w:w="1615" w:type="dxa"/>
            <w:tcBorders>
              <w:top w:val="single" w:sz="4" w:space="0" w:color="auto"/>
              <w:left w:val="single" w:sz="4" w:space="0" w:color="auto"/>
              <w:bottom w:val="single" w:sz="4" w:space="0" w:color="auto"/>
              <w:right w:val="single" w:sz="4" w:space="0" w:color="auto"/>
            </w:tcBorders>
          </w:tcPr>
          <w:p w14:paraId="7D1DFFF8" w14:textId="77777777" w:rsidR="007C4E98" w:rsidRPr="008C3F35" w:rsidRDefault="007C4E98"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02F1C189" w14:textId="77777777" w:rsidR="007C4E98" w:rsidRPr="002D6408" w:rsidRDefault="007C4E98" w:rsidP="00D64924">
            <w:pPr>
              <w:snapToGrid w:val="0"/>
              <w:rPr>
                <w:rFonts w:ascii="Times New Roman" w:hAnsi="Times New Roman" w:cs="Times New Roman"/>
                <w:sz w:val="18"/>
                <w:szCs w:val="18"/>
              </w:rPr>
            </w:pPr>
          </w:p>
        </w:tc>
      </w:tr>
      <w:tr w:rsidR="007C4E98" w:rsidRPr="00B70F28" w14:paraId="3A3D8184" w14:textId="77777777" w:rsidTr="00D64924">
        <w:tc>
          <w:tcPr>
            <w:tcW w:w="1615" w:type="dxa"/>
            <w:tcBorders>
              <w:top w:val="single" w:sz="4" w:space="0" w:color="auto"/>
              <w:left w:val="single" w:sz="4" w:space="0" w:color="auto"/>
              <w:bottom w:val="single" w:sz="4" w:space="0" w:color="auto"/>
              <w:right w:val="single" w:sz="4" w:space="0" w:color="auto"/>
            </w:tcBorders>
          </w:tcPr>
          <w:p w14:paraId="30CAA875" w14:textId="77777777" w:rsidR="007C4E98" w:rsidRDefault="007C4E98"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9AD5908" w14:textId="77777777" w:rsidR="007C4E98" w:rsidRPr="00962616" w:rsidRDefault="007C4E98" w:rsidP="00D64924">
            <w:pPr>
              <w:snapToGrid w:val="0"/>
              <w:jc w:val="both"/>
              <w:rPr>
                <w:rFonts w:ascii="Times New Roman" w:hAnsi="Times New Roman" w:cs="Times New Roman"/>
                <w:sz w:val="20"/>
                <w:szCs w:val="20"/>
                <w:highlight w:val="yellow"/>
              </w:rPr>
            </w:pPr>
          </w:p>
        </w:tc>
      </w:tr>
      <w:tr w:rsidR="007C4E98" w:rsidRPr="00B70F28" w14:paraId="688F324D" w14:textId="77777777" w:rsidTr="00D64924">
        <w:tc>
          <w:tcPr>
            <w:tcW w:w="1615" w:type="dxa"/>
            <w:tcBorders>
              <w:top w:val="single" w:sz="4" w:space="0" w:color="auto"/>
              <w:left w:val="single" w:sz="4" w:space="0" w:color="auto"/>
              <w:bottom w:val="single" w:sz="4" w:space="0" w:color="auto"/>
              <w:right w:val="single" w:sz="4" w:space="0" w:color="auto"/>
            </w:tcBorders>
          </w:tcPr>
          <w:p w14:paraId="649E7739" w14:textId="77777777" w:rsidR="007C4E98" w:rsidRDefault="007C4E98"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E50B07B" w14:textId="77777777" w:rsidR="007C4E98" w:rsidRDefault="007C4E98" w:rsidP="00D64924">
            <w:pPr>
              <w:snapToGrid w:val="0"/>
              <w:rPr>
                <w:rFonts w:ascii="Times New Roman" w:eastAsia="SimSun" w:hAnsi="Times New Roman" w:cs="Times New Roman"/>
                <w:sz w:val="18"/>
                <w:szCs w:val="18"/>
                <w:lang w:eastAsia="zh-CN"/>
              </w:rPr>
            </w:pPr>
          </w:p>
        </w:tc>
      </w:tr>
    </w:tbl>
    <w:p w14:paraId="5889A916" w14:textId="77777777" w:rsidR="007C4E98" w:rsidRDefault="007C4E98" w:rsidP="007C4E98">
      <w:pPr>
        <w:snapToGrid w:val="0"/>
        <w:rPr>
          <w:rFonts w:ascii="Times New Roman" w:hAnsi="Times New Roman" w:cs="Times New Roman"/>
          <w:bCs/>
          <w:sz w:val="20"/>
        </w:rPr>
      </w:pPr>
    </w:p>
    <w:p w14:paraId="1E4BF546" w14:textId="3638D697" w:rsidR="005A3D0B" w:rsidRPr="00C11E8B" w:rsidRDefault="005A3D0B" w:rsidP="005A3D0B">
      <w:pPr>
        <w:snapToGrid w:val="0"/>
        <w:spacing w:after="120" w:line="288" w:lineRule="auto"/>
        <w:jc w:val="both"/>
        <w:rPr>
          <w:rFonts w:ascii="Times New Roman" w:hAnsi="Times New Roman" w:cs="Times New Roman"/>
          <w:sz w:val="20"/>
          <w:szCs w:val="20"/>
        </w:rPr>
      </w:pPr>
    </w:p>
    <w:p w14:paraId="0ECCFC9A" w14:textId="690658B9" w:rsidR="005A3D0B"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sidRPr="00B033BD">
        <w:rPr>
          <w:rFonts w:ascii="Times New Roman" w:hAnsi="Times New Roman" w:cs="Times New Roman"/>
          <w:sz w:val="28"/>
          <w:szCs w:val="20"/>
        </w:rPr>
        <w:t xml:space="preserve"> </w:t>
      </w: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4 (MP-UE)</w:t>
      </w:r>
    </w:p>
    <w:p w14:paraId="41C08F98" w14:textId="1B3E54A0" w:rsidR="005A3D0B" w:rsidRDefault="0093381B" w:rsidP="005A3D0B">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w:t>
      </w:r>
      <w:r w:rsidR="00D01CC6">
        <w:rPr>
          <w:rFonts w:ascii="Times New Roman" w:hAnsi="Times New Roman" w:cs="Times New Roman"/>
          <w:sz w:val="20"/>
          <w:szCs w:val="20"/>
        </w:rPr>
        <w:t>To be added later</w:t>
      </w:r>
      <w:r>
        <w:rPr>
          <w:rFonts w:ascii="Times New Roman" w:hAnsi="Times New Roman" w:cs="Times New Roman"/>
          <w:sz w:val="20"/>
          <w:szCs w:val="20"/>
        </w:rPr>
        <w:t>]</w:t>
      </w:r>
    </w:p>
    <w:p w14:paraId="511FFD04" w14:textId="77777777" w:rsidR="00B033BD" w:rsidRPr="00C11E8B" w:rsidRDefault="00B033BD" w:rsidP="005A3D0B">
      <w:pPr>
        <w:snapToGrid w:val="0"/>
        <w:spacing w:after="120" w:line="288" w:lineRule="auto"/>
        <w:jc w:val="both"/>
        <w:rPr>
          <w:rFonts w:ascii="Times New Roman" w:hAnsi="Times New Roman" w:cs="Times New Roman"/>
          <w:sz w:val="20"/>
          <w:szCs w:val="20"/>
        </w:rPr>
      </w:pPr>
    </w:p>
    <w:p w14:paraId="13518C1E" w14:textId="7FE26733" w:rsidR="005A3D0B" w:rsidRPr="00B033BD" w:rsidRDefault="00B033BD"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B033BD">
        <w:rPr>
          <w:rFonts w:ascii="Times New Roman" w:hAnsi="Times New Roman" w:cs="Times New Roman"/>
          <w:sz w:val="28"/>
          <w:szCs w:val="20"/>
        </w:rPr>
        <w:t>Issue 5 (MPE mitigation)</w:t>
      </w:r>
    </w:p>
    <w:p w14:paraId="2E5BFE81" w14:textId="77777777" w:rsidR="006D0044" w:rsidRPr="006D0044" w:rsidRDefault="006D0044" w:rsidP="006D0044">
      <w:pPr>
        <w:snapToGrid w:val="0"/>
        <w:jc w:val="both"/>
        <w:rPr>
          <w:rFonts w:ascii="Times New Roman" w:hAnsi="Times New Roman" w:cs="Times New Roman"/>
          <w:sz w:val="20"/>
          <w:szCs w:val="20"/>
        </w:rPr>
      </w:pPr>
      <w:r w:rsidRPr="006D0044">
        <w:rPr>
          <w:rFonts w:ascii="Times New Roman" w:hAnsi="Times New Roman" w:cs="Times New Roman"/>
          <w:b/>
          <w:sz w:val="20"/>
          <w:u w:val="single"/>
        </w:rPr>
        <w:t>Proposal 5.A</w:t>
      </w:r>
      <w:r w:rsidRPr="006D0044">
        <w:rPr>
          <w:rFonts w:ascii="Times New Roman" w:hAnsi="Times New Roman" w:cs="Times New Roman"/>
          <w:sz w:val="20"/>
        </w:rPr>
        <w:t xml:space="preserve">:  </w:t>
      </w:r>
      <w:r w:rsidRPr="006D0044">
        <w:rPr>
          <w:rFonts w:ascii="Times New Roman" w:hAnsi="Times New Roman" w:cs="Times New Roman"/>
          <w:sz w:val="20"/>
          <w:szCs w:val="20"/>
        </w:rPr>
        <w:t>On UE reporting for MPE mitigation for Rel.17, investigate and, if needed, specify the following:</w:t>
      </w:r>
    </w:p>
    <w:p w14:paraId="7CF3AE29" w14:textId="039E092B" w:rsidR="006D0044" w:rsidRPr="006D0044" w:rsidRDefault="006D0044" w:rsidP="006D0044">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rPr>
        <w:t>...</w:t>
      </w:r>
    </w:p>
    <w:p w14:paraId="0712EB0F" w14:textId="65DC7827" w:rsidR="006D0044" w:rsidRPr="006D0044" w:rsidRDefault="006D0044" w:rsidP="006D0044">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p>
    <w:p w14:paraId="7BD04DE0" w14:textId="77777777" w:rsidR="006D0044" w:rsidRPr="000966D6" w:rsidRDefault="006D0044" w:rsidP="006D0044">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Any additional reporting: down-select from the following in RAN1#104-e</w:t>
      </w:r>
    </w:p>
    <w:p w14:paraId="014889C2"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Alt0: no additional reporting content</w:t>
      </w:r>
    </w:p>
    <w:p w14:paraId="56D982DC"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Alt1: P-MPR + L1-RSRP</w:t>
      </w:r>
    </w:p>
    <w:p w14:paraId="717E1247"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Alt2: virtual PHR + L1-RSRP</w:t>
      </w:r>
    </w:p>
    <w:p w14:paraId="0C9029BA"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 xml:space="preserve">Alt3: L1-RSRP/SINR with and without MPE effect </w:t>
      </w:r>
    </w:p>
    <w:p w14:paraId="119D88D5"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Alt4: virtual PHR</w:t>
      </w:r>
    </w:p>
    <w:p w14:paraId="6397190F" w14:textId="77777777" w:rsidR="006D0044"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Alt5: P-MPR or virtual PHR + CRI/SSBRI</w:t>
      </w:r>
    </w:p>
    <w:p w14:paraId="0F470B8C" w14:textId="77777777" w:rsidR="000966D6"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cyan"/>
        </w:rPr>
      </w:pPr>
      <w:r w:rsidRPr="000966D6">
        <w:rPr>
          <w:rFonts w:ascii="Times New Roman" w:hAnsi="Times New Roman" w:cs="Times New Roman"/>
          <w:sz w:val="20"/>
          <w:szCs w:val="20"/>
          <w:highlight w:val="cyan"/>
        </w:rPr>
        <w:t>Other options are not precluded</w:t>
      </w:r>
    </w:p>
    <w:p w14:paraId="543A073D" w14:textId="4B9431CB" w:rsidR="005A3D0B" w:rsidRPr="000966D6" w:rsidRDefault="006D0044" w:rsidP="006D0044">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0966D6">
        <w:rPr>
          <w:rFonts w:ascii="Times New Roman" w:hAnsi="Times New Roman" w:cs="Times New Roman"/>
          <w:sz w:val="20"/>
          <w:szCs w:val="18"/>
          <w:highlight w:val="cyan"/>
        </w:rPr>
        <w:t>Note that PHR including PH and Pcmax is calculated based on P-MPR and the L1-RSRP</w:t>
      </w:r>
    </w:p>
    <w:p w14:paraId="31182A6E" w14:textId="54F3686F" w:rsidR="00B3522A" w:rsidRDefault="00B3522A" w:rsidP="00624F0F">
      <w:pPr>
        <w:snapToGrid w:val="0"/>
        <w:jc w:val="both"/>
        <w:rPr>
          <w:rFonts w:ascii="Times New Roman" w:hAnsi="Times New Roman" w:cs="Times New Roman"/>
          <w:bCs/>
          <w:sz w:val="20"/>
        </w:rPr>
      </w:pPr>
    </w:p>
    <w:p w14:paraId="0873F3A2" w14:textId="52D6B5C4" w:rsidR="004A6599" w:rsidRDefault="003B4C3A" w:rsidP="00624F0F">
      <w:pPr>
        <w:snapToGrid w:val="0"/>
        <w:jc w:val="both"/>
        <w:rPr>
          <w:rFonts w:ascii="Times New Roman" w:hAnsi="Times New Roman" w:cs="Times New Roman"/>
          <w:bCs/>
          <w:sz w:val="20"/>
          <w:szCs w:val="20"/>
        </w:rPr>
      </w:pPr>
      <w:r>
        <w:rPr>
          <w:rFonts w:ascii="Times New Roman" w:hAnsi="Times New Roman" w:cs="Times New Roman"/>
          <w:bCs/>
          <w:sz w:val="20"/>
        </w:rPr>
        <w:t xml:space="preserve">Intel </w:t>
      </w:r>
      <w:r w:rsidR="00C70486">
        <w:rPr>
          <w:rFonts w:ascii="Times New Roman" w:hAnsi="Times New Roman" w:cs="Times New Roman"/>
          <w:bCs/>
          <w:sz w:val="20"/>
        </w:rPr>
        <w:t xml:space="preserve">inquired </w:t>
      </w:r>
      <w:r w:rsidR="00C70486" w:rsidRPr="004A6599">
        <w:rPr>
          <w:rFonts w:ascii="Times New Roman" w:hAnsi="Times New Roman" w:cs="Times New Roman"/>
          <w:bCs/>
          <w:sz w:val="20"/>
          <w:szCs w:val="20"/>
        </w:rPr>
        <w:t xml:space="preserve">and </w:t>
      </w:r>
      <w:r w:rsidR="00596A8F" w:rsidRPr="004A6599">
        <w:rPr>
          <w:rFonts w:ascii="Times New Roman" w:hAnsi="Times New Roman" w:cs="Times New Roman"/>
          <w:bCs/>
          <w:sz w:val="20"/>
          <w:szCs w:val="20"/>
        </w:rPr>
        <w:t>argued</w:t>
      </w:r>
      <w:r w:rsidRPr="004A6599">
        <w:rPr>
          <w:rFonts w:ascii="Times New Roman" w:hAnsi="Times New Roman" w:cs="Times New Roman"/>
          <w:bCs/>
          <w:sz w:val="20"/>
          <w:szCs w:val="20"/>
        </w:rPr>
        <w:t xml:space="preserve">: </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C70486" w:rsidRPr="004A6599">
        <w:rPr>
          <w:rFonts w:ascii="Times New Roman" w:hAnsi="Times New Roman" w:cs="Times New Roman"/>
          <w:color w:val="000000"/>
          <w:sz w:val="20"/>
          <w:szCs w:val="20"/>
        </w:rPr>
        <w:t xml:space="preserve">we wanted to clarify if the additional reporting </w:t>
      </w:r>
      <w:r w:rsidR="00C70486" w:rsidRPr="00624F0F">
        <w:rPr>
          <w:rFonts w:ascii="Times New Roman" w:hAnsi="Times New Roman" w:cs="Times New Roman"/>
          <w:i/>
          <w:color w:val="000000"/>
          <w:sz w:val="20"/>
          <w:szCs w:val="20"/>
        </w:rPr>
        <w:t>applies to the current MPE impacted beam or the new candidate beam</w:t>
      </w:r>
      <w:r w:rsidR="00C70486" w:rsidRPr="004A6599">
        <w:rPr>
          <w:rFonts w:ascii="Times New Roman" w:hAnsi="Times New Roman" w:cs="Times New Roman"/>
          <w:color w:val="000000"/>
          <w:sz w:val="20"/>
          <w:szCs w:val="20"/>
        </w:rPr>
        <w:t xml:space="preserve"> which is targeted to be used. In our understanding this should be further clarified... </w:t>
      </w:r>
      <w:r w:rsidR="00C70486" w:rsidRPr="00624F0F">
        <w:rPr>
          <w:rFonts w:ascii="Times New Roman" w:hAnsi="Times New Roman" w:cs="Times New Roman"/>
          <w:i/>
          <w:color w:val="000000"/>
          <w:sz w:val="20"/>
          <w:szCs w:val="20"/>
        </w:rPr>
        <w:t xml:space="preserve">explicit alternatives </w:t>
      </w:r>
      <w:r w:rsidR="00C70486" w:rsidRPr="004A6599">
        <w:rPr>
          <w:rFonts w:ascii="Times New Roman" w:hAnsi="Times New Roman" w:cs="Times New Roman"/>
          <w:color w:val="000000"/>
          <w:sz w:val="20"/>
          <w:szCs w:val="20"/>
        </w:rPr>
        <w:t xml:space="preserve">are listed under bullet 3 for down-selection in RAN1#104-e. In this case, it is not clear to us how we are supposed to down-select without knowing </w:t>
      </w:r>
      <w:r w:rsidR="00C70486" w:rsidRPr="00624F0F">
        <w:rPr>
          <w:rFonts w:ascii="Times New Roman" w:hAnsi="Times New Roman" w:cs="Times New Roman"/>
          <w:i/>
          <w:color w:val="000000"/>
          <w:sz w:val="20"/>
          <w:szCs w:val="20"/>
        </w:rPr>
        <w:t>which options apply to which use case</w:t>
      </w:r>
      <w:r w:rsidR="004A6599" w:rsidRPr="004A6599">
        <w:rPr>
          <w:rFonts w:ascii="Verdana" w:hAnsi="Verdana"/>
          <w:color w:val="000000"/>
          <w:sz w:val="20"/>
          <w:szCs w:val="20"/>
        </w:rPr>
        <w:t>.</w:t>
      </w:r>
      <w:r w:rsidR="00C70486" w:rsidRPr="004A6599">
        <w:rPr>
          <w:rFonts w:ascii="Times New Roman" w:hAnsi="Times New Roman" w:cs="Times New Roman"/>
          <w:bCs/>
          <w:sz w:val="20"/>
          <w:szCs w:val="20"/>
        </w:rPr>
        <w:t>”</w:t>
      </w:r>
      <w:r w:rsidR="004A6599" w:rsidRPr="004A6599">
        <w:rPr>
          <w:rFonts w:ascii="Times New Roman" w:hAnsi="Times New Roman" w:cs="Times New Roman"/>
          <w:bCs/>
          <w:sz w:val="20"/>
          <w:szCs w:val="20"/>
        </w:rPr>
        <w:t xml:space="preserve"> </w:t>
      </w:r>
      <w:r w:rsidR="004A6599">
        <w:rPr>
          <w:rFonts w:ascii="Times New Roman" w:hAnsi="Times New Roman" w:cs="Times New Roman"/>
          <w:bCs/>
          <w:sz w:val="20"/>
          <w:szCs w:val="20"/>
        </w:rPr>
        <w:t>(emphasis added)</w:t>
      </w:r>
    </w:p>
    <w:p w14:paraId="01E684BB" w14:textId="77777777" w:rsidR="004A6599" w:rsidRDefault="004A6599" w:rsidP="00624F0F">
      <w:pPr>
        <w:snapToGrid w:val="0"/>
        <w:jc w:val="both"/>
        <w:rPr>
          <w:rFonts w:ascii="Times New Roman" w:hAnsi="Times New Roman" w:cs="Times New Roman"/>
          <w:bCs/>
          <w:sz w:val="20"/>
          <w:szCs w:val="20"/>
        </w:rPr>
      </w:pPr>
    </w:p>
    <w:p w14:paraId="18FA442A" w14:textId="7BC787A4" w:rsidR="003B4C3A" w:rsidRPr="00624F0F" w:rsidRDefault="004A6599" w:rsidP="00624F0F">
      <w:pPr>
        <w:snapToGrid w:val="0"/>
        <w:jc w:val="both"/>
        <w:rPr>
          <w:rFonts w:ascii="Times New Roman" w:hAnsi="Times New Roman" w:cs="Times New Roman"/>
          <w:bCs/>
          <w:sz w:val="20"/>
          <w:szCs w:val="20"/>
        </w:rPr>
      </w:pPr>
      <w:r w:rsidRPr="00624F0F">
        <w:rPr>
          <w:rFonts w:ascii="Times New Roman" w:hAnsi="Times New Roman" w:cs="Times New Roman"/>
          <w:bCs/>
          <w:sz w:val="20"/>
          <w:szCs w:val="20"/>
        </w:rPr>
        <w:t>Intel</w:t>
      </w:r>
      <w:r w:rsidRPr="00624F0F">
        <w:rPr>
          <w:rFonts w:ascii="Times New Roman" w:hAnsi="Times New Roman" w:cs="Times New Roman"/>
          <w:bCs/>
          <w:sz w:val="20"/>
        </w:rPr>
        <w:t xml:space="preserve"> </w:t>
      </w:r>
      <w:r w:rsidR="00624F0F" w:rsidRPr="00624F0F">
        <w:rPr>
          <w:rFonts w:ascii="Times New Roman" w:hAnsi="Times New Roman" w:cs="Times New Roman"/>
          <w:bCs/>
          <w:sz w:val="20"/>
          <w:szCs w:val="20"/>
        </w:rPr>
        <w:t>proposed a more compact</w:t>
      </w:r>
      <w:r w:rsidRPr="00624F0F">
        <w:rPr>
          <w:rFonts w:ascii="Times New Roman" w:hAnsi="Times New Roman" w:cs="Times New Roman"/>
          <w:bCs/>
          <w:sz w:val="20"/>
          <w:szCs w:val="20"/>
        </w:rPr>
        <w:t xml:space="preserve"> alternative text:</w:t>
      </w:r>
    </w:p>
    <w:p w14:paraId="592ADF8E" w14:textId="77777777" w:rsidR="004A6599" w:rsidRPr="00EA2902" w:rsidRDefault="004A6599" w:rsidP="00624F0F">
      <w:pPr>
        <w:pStyle w:val="ListParagraph"/>
        <w:numPr>
          <w:ilvl w:val="0"/>
          <w:numId w:val="57"/>
        </w:numPr>
        <w:snapToGrid w:val="0"/>
        <w:spacing w:after="0" w:line="240" w:lineRule="auto"/>
        <w:contextualSpacing w:val="0"/>
        <w:jc w:val="both"/>
        <w:rPr>
          <w:rFonts w:ascii="Times New Roman" w:eastAsia="Times New Roman" w:hAnsi="Times New Roman" w:cs="Times New Roman"/>
          <w:sz w:val="20"/>
          <w:szCs w:val="20"/>
          <w:highlight w:val="yellow"/>
          <w:lang w:eastAsia="ko-KR"/>
        </w:rPr>
      </w:pPr>
      <w:r w:rsidRPr="00EA2902">
        <w:rPr>
          <w:rFonts w:ascii="Times New Roman" w:hAnsi="Times New Roman" w:cs="Times New Roman"/>
          <w:sz w:val="20"/>
          <w:szCs w:val="20"/>
          <w:highlight w:val="yellow"/>
        </w:rPr>
        <w:t>Any additional reporting: down-select from the following in RAN1#104-e</w:t>
      </w:r>
      <w:r w:rsidRPr="00EA2902">
        <w:rPr>
          <w:sz w:val="20"/>
          <w:szCs w:val="20"/>
          <w:highlight w:val="yellow"/>
        </w:rPr>
        <w:t xml:space="preserve"> </w:t>
      </w:r>
    </w:p>
    <w:p w14:paraId="5CCF246C" w14:textId="77777777" w:rsidR="004A6599" w:rsidRPr="00EA2902" w:rsidRDefault="004A6599" w:rsidP="00624F0F">
      <w:pPr>
        <w:pStyle w:val="ListParagraph"/>
        <w:numPr>
          <w:ilvl w:val="1"/>
          <w:numId w:val="57"/>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Alt0: no additional reporting content</w:t>
      </w:r>
    </w:p>
    <w:p w14:paraId="11B53B46" w14:textId="77777777" w:rsidR="004A6599" w:rsidRPr="00EA2902" w:rsidRDefault="004A6599" w:rsidP="00624F0F">
      <w:pPr>
        <w:pStyle w:val="ListParagraph"/>
        <w:numPr>
          <w:ilvl w:val="1"/>
          <w:numId w:val="57"/>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 xml:space="preserve">Alt1: Additional reporting is supported (for example P-MPR + L1-RSRP, virtual PHR + L1-RSRP, L1-RSRP/SINR with and without MPE effect, virtual PHR, P-MPR or virtual PHR + CRI/SSBRI) </w:t>
      </w:r>
    </w:p>
    <w:p w14:paraId="70AF9F74" w14:textId="77777777" w:rsidR="004A6599" w:rsidRPr="00EA2902" w:rsidRDefault="004A6599" w:rsidP="00624F0F">
      <w:pPr>
        <w:pStyle w:val="ListParagraph"/>
        <w:numPr>
          <w:ilvl w:val="2"/>
          <w:numId w:val="57"/>
        </w:numPr>
        <w:snapToGrid w:val="0"/>
        <w:spacing w:after="0" w:line="240" w:lineRule="auto"/>
        <w:jc w:val="both"/>
        <w:rPr>
          <w:rFonts w:ascii="Times New Roman" w:hAnsi="Times New Roman" w:cs="Times New Roman"/>
          <w:sz w:val="20"/>
          <w:szCs w:val="20"/>
          <w:highlight w:val="yellow"/>
        </w:rPr>
      </w:pPr>
      <w:r w:rsidRPr="00EA2902">
        <w:rPr>
          <w:rFonts w:ascii="Times New Roman" w:hAnsi="Times New Roman" w:cs="Times New Roman"/>
          <w:sz w:val="20"/>
          <w:szCs w:val="20"/>
          <w:highlight w:val="yellow"/>
        </w:rPr>
        <w:t>Note: Other options are not precluded</w:t>
      </w:r>
    </w:p>
    <w:p w14:paraId="07209123" w14:textId="12C22160"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74CEA6FC" w14:textId="77777777" w:rsidTr="00D64924">
        <w:tc>
          <w:tcPr>
            <w:tcW w:w="9926" w:type="dxa"/>
          </w:tcPr>
          <w:p w14:paraId="076C90A9" w14:textId="77777777" w:rsidR="00B3522A" w:rsidRPr="00E54420" w:rsidRDefault="00B3522A" w:rsidP="00D64924">
            <w:pPr>
              <w:snapToGrid w:val="0"/>
              <w:jc w:val="both"/>
              <w:rPr>
                <w:rFonts w:ascii="Times New Roman" w:hAnsi="Times New Roman" w:cs="Times New Roman"/>
                <w:color w:val="3333FF"/>
                <w:sz w:val="20"/>
                <w:szCs w:val="20"/>
                <w:u w:val="single"/>
              </w:rPr>
            </w:pPr>
          </w:p>
          <w:p w14:paraId="6AF6458F" w14:textId="51177538"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624F0F" w:rsidRPr="00E54420">
              <w:rPr>
                <w:rFonts w:ascii="Times New Roman" w:hAnsi="Times New Roman" w:cs="Times New Roman"/>
                <w:color w:val="3333FF"/>
                <w:sz w:val="20"/>
                <w:szCs w:val="20"/>
              </w:rPr>
              <w:t>which of the two versions (</w:t>
            </w:r>
            <w:r w:rsidR="00624F0F" w:rsidRPr="00E54420">
              <w:rPr>
                <w:rFonts w:ascii="Times New Roman" w:hAnsi="Times New Roman" w:cs="Times New Roman"/>
                <w:color w:val="3333FF"/>
                <w:sz w:val="20"/>
                <w:szCs w:val="20"/>
                <w:highlight w:val="cyan"/>
              </w:rPr>
              <w:t>blue</w:t>
            </w:r>
            <w:r w:rsidR="00624F0F" w:rsidRPr="00E54420">
              <w:rPr>
                <w:rFonts w:ascii="Times New Roman" w:hAnsi="Times New Roman" w:cs="Times New Roman"/>
                <w:color w:val="3333FF"/>
                <w:sz w:val="20"/>
                <w:szCs w:val="20"/>
              </w:rPr>
              <w:t xml:space="preserve"> vs. </w:t>
            </w:r>
            <w:r w:rsidR="00624F0F" w:rsidRPr="00E54420">
              <w:rPr>
                <w:rFonts w:ascii="Times New Roman" w:hAnsi="Times New Roman" w:cs="Times New Roman"/>
                <w:color w:val="3333FF"/>
                <w:sz w:val="20"/>
                <w:szCs w:val="20"/>
                <w:highlight w:val="yellow"/>
              </w:rPr>
              <w:t>red</w:t>
            </w:r>
            <w:r w:rsidR="00624F0F" w:rsidRPr="00E54420">
              <w:rPr>
                <w:rFonts w:ascii="Times New Roman" w:hAnsi="Times New Roman" w:cs="Times New Roman"/>
                <w:color w:val="3333FF"/>
                <w:sz w:val="20"/>
                <w:szCs w:val="20"/>
              </w:rPr>
              <w:t>) they prefer (or perhaps another)</w:t>
            </w:r>
          </w:p>
          <w:p w14:paraId="04D77890" w14:textId="2F28C013"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text </w:t>
            </w:r>
            <w:r w:rsidR="00624F0F" w:rsidRPr="00E54420">
              <w:rPr>
                <w:rFonts w:ascii="Times New Roman" w:hAnsi="Times New Roman" w:cs="Times New Roman"/>
                <w:color w:val="3333FF"/>
                <w:sz w:val="20"/>
                <w:szCs w:val="20"/>
              </w:rPr>
              <w:t>for ‘Any additional reporting’ of Proposal 5.A</w:t>
            </w:r>
          </w:p>
          <w:p w14:paraId="5938D84B" w14:textId="77777777" w:rsidR="00B3522A" w:rsidRPr="00E54420" w:rsidRDefault="00B3522A" w:rsidP="00D64924">
            <w:pPr>
              <w:snapToGrid w:val="0"/>
              <w:jc w:val="both"/>
              <w:rPr>
                <w:rFonts w:ascii="Times New Roman" w:hAnsi="Times New Roman" w:cs="Times New Roman"/>
                <w:color w:val="3333FF"/>
                <w:sz w:val="20"/>
                <w:szCs w:val="20"/>
              </w:rPr>
            </w:pPr>
          </w:p>
        </w:tc>
      </w:tr>
    </w:tbl>
    <w:p w14:paraId="36E90769" w14:textId="77777777" w:rsidR="00B3522A" w:rsidRDefault="00B3522A" w:rsidP="00B3522A">
      <w:pPr>
        <w:snapToGrid w:val="0"/>
        <w:jc w:val="both"/>
        <w:rPr>
          <w:rFonts w:ascii="Times New Roman" w:hAnsi="Times New Roman" w:cs="Times New Roman"/>
          <w:sz w:val="20"/>
          <w:szCs w:val="20"/>
        </w:rPr>
      </w:pPr>
    </w:p>
    <w:p w14:paraId="24CE1659" w14:textId="77777777" w:rsidR="00B3522A" w:rsidRDefault="00B3522A" w:rsidP="00B3522A">
      <w:pPr>
        <w:snapToGrid w:val="0"/>
        <w:jc w:val="both"/>
        <w:rPr>
          <w:rFonts w:ascii="Times New Roman" w:hAnsi="Times New Roman" w:cs="Times New Roman"/>
          <w:sz w:val="20"/>
          <w:szCs w:val="20"/>
        </w:rPr>
      </w:pPr>
    </w:p>
    <w:p w14:paraId="113C0796" w14:textId="56C17CB5"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w:t>
      </w:r>
      <w:r w:rsidR="004461FA">
        <w:rPr>
          <w:rFonts w:ascii="Times New Roman" w:hAnsi="Times New Roman" w:cs="Times New Roman"/>
          <w:highlight w:val="red"/>
        </w:rPr>
        <w:t>‘other reporting’</w:t>
      </w:r>
      <w:r>
        <w:rPr>
          <w:rFonts w:ascii="Times New Roman" w:hAnsi="Times New Roman" w:cs="Times New Roman"/>
          <w:highlight w:val="red"/>
        </w:rPr>
        <w:t xml:space="preserve"> of </w:t>
      </w:r>
      <w:r w:rsidRPr="00192832">
        <w:rPr>
          <w:rFonts w:ascii="Times New Roman" w:hAnsi="Times New Roman" w:cs="Times New Roman"/>
          <w:highlight w:val="red"/>
        </w:rPr>
        <w:t xml:space="preserve">proposal </w:t>
      </w:r>
      <w:r>
        <w:rPr>
          <w:rFonts w:ascii="Times New Roman" w:hAnsi="Times New Roman" w:cs="Times New Roman"/>
          <w:highlight w:val="red"/>
        </w:rPr>
        <w:t>5</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2C2B2A09"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FBC242" w14:textId="77777777" w:rsidR="00B3522A" w:rsidRDefault="00B3522A"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35843BB" w14:textId="77777777" w:rsidR="00B3522A" w:rsidRDefault="00B3522A"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3254BB00" w14:textId="77777777" w:rsidTr="00D64924">
        <w:tc>
          <w:tcPr>
            <w:tcW w:w="1615" w:type="dxa"/>
            <w:tcBorders>
              <w:top w:val="single" w:sz="4" w:space="0" w:color="auto"/>
              <w:left w:val="single" w:sz="4" w:space="0" w:color="auto"/>
              <w:bottom w:val="single" w:sz="4" w:space="0" w:color="auto"/>
              <w:right w:val="single" w:sz="4" w:space="0" w:color="auto"/>
            </w:tcBorders>
          </w:tcPr>
          <w:p w14:paraId="0EF87197" w14:textId="4C60B47D" w:rsidR="00B3522A" w:rsidRPr="00D74C62" w:rsidRDefault="007957D8"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E81B7E2" w14:textId="77777777" w:rsidR="00B3522A" w:rsidRDefault="007957D8" w:rsidP="00D64924">
            <w:pPr>
              <w:snapToGrid w:val="0"/>
              <w:rPr>
                <w:rFonts w:ascii="Times New Roman" w:eastAsia="DengXian" w:hAnsi="Times New Roman" w:cs="Times New Roman"/>
                <w:sz w:val="18"/>
                <w:szCs w:val="18"/>
                <w:lang w:eastAsia="zh-CN"/>
              </w:rPr>
            </w:pPr>
            <w:r w:rsidRPr="007957D8">
              <w:rPr>
                <w:rFonts w:ascii="Times New Roman" w:eastAsia="DengXian" w:hAnsi="Times New Roman" w:cs="Times New Roman"/>
                <w:sz w:val="18"/>
                <w:szCs w:val="18"/>
                <w:lang w:eastAsia="zh-CN"/>
              </w:rPr>
              <w:t>We prefer Intel’s compact proposal at this stage</w:t>
            </w:r>
            <w:r w:rsidR="00317B27">
              <w:rPr>
                <w:rFonts w:ascii="Times New Roman" w:eastAsia="DengXian" w:hAnsi="Times New Roman" w:cs="Times New Roman"/>
                <w:sz w:val="18"/>
                <w:szCs w:val="18"/>
                <w:lang w:eastAsia="zh-CN"/>
              </w:rPr>
              <w:t xml:space="preserve">. It can have other report </w:t>
            </w:r>
            <w:r w:rsidR="006E26BB">
              <w:rPr>
                <w:rFonts w:ascii="Times New Roman" w:eastAsia="DengXian" w:hAnsi="Times New Roman" w:cs="Times New Roman"/>
                <w:sz w:val="18"/>
                <w:szCs w:val="18"/>
                <w:lang w:eastAsia="zh-CN"/>
              </w:rPr>
              <w:t xml:space="preserve">metric </w:t>
            </w:r>
            <w:r w:rsidR="00317B27">
              <w:rPr>
                <w:rFonts w:ascii="Times New Roman" w:eastAsia="DengXian" w:hAnsi="Times New Roman" w:cs="Times New Roman"/>
                <w:sz w:val="18"/>
                <w:szCs w:val="18"/>
                <w:lang w:eastAsia="zh-CN"/>
              </w:rPr>
              <w:t xml:space="preserve">combinations. </w:t>
            </w:r>
          </w:p>
          <w:p w14:paraId="0948176D" w14:textId="36F10675" w:rsidR="0097394D" w:rsidRDefault="0097394D"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Suggest to add in Alt.1 one more metric “estimated max UL RSRP”, which is equal to max allowed UL Tx power minus path loss</w:t>
            </w:r>
          </w:p>
          <w:p w14:paraId="63845B19" w14:textId="4D72A59F" w:rsidR="0097394D" w:rsidRPr="0097394D" w:rsidRDefault="0097394D" w:rsidP="0097394D">
            <w:pPr>
              <w:pStyle w:val="ListParagraph"/>
              <w:numPr>
                <w:ilvl w:val="1"/>
                <w:numId w:val="57"/>
              </w:numPr>
              <w:snapToGrid w:val="0"/>
              <w:spacing w:after="0" w:line="240" w:lineRule="auto"/>
              <w:jc w:val="both"/>
              <w:rPr>
                <w:rFonts w:ascii="Times New Roman" w:hAnsi="Times New Roman" w:cs="Times New Roman"/>
                <w:sz w:val="20"/>
                <w:szCs w:val="20"/>
              </w:rPr>
            </w:pPr>
            <w:r w:rsidRPr="0097394D">
              <w:rPr>
                <w:rFonts w:ascii="Times New Roman" w:hAnsi="Times New Roman" w:cs="Times New Roman"/>
                <w:sz w:val="20"/>
                <w:szCs w:val="20"/>
              </w:rPr>
              <w:t>Alt1: Additional reporting is supported (for example P-MPR + L1-RSRP, virtual PHR + L1-RSRP, L1-RSRP/SINR with and without MPE effect, virtual PHR, P-MPR or virtual PHR + CRI/SSBRI</w:t>
            </w:r>
            <w:r w:rsidRPr="0097394D">
              <w:rPr>
                <w:rFonts w:ascii="Times New Roman" w:hAnsi="Times New Roman" w:cs="Times New Roman"/>
                <w:color w:val="FF0000"/>
                <w:sz w:val="20"/>
                <w:szCs w:val="20"/>
              </w:rPr>
              <w:t>, estimated max UL RSRP</w:t>
            </w:r>
            <w:r w:rsidRPr="0097394D">
              <w:rPr>
                <w:rFonts w:ascii="Times New Roman" w:hAnsi="Times New Roman" w:cs="Times New Roman"/>
                <w:sz w:val="20"/>
                <w:szCs w:val="20"/>
              </w:rPr>
              <w:t xml:space="preserve">) </w:t>
            </w:r>
          </w:p>
          <w:p w14:paraId="6C2A6AEB" w14:textId="522C51B9" w:rsidR="0097394D" w:rsidRPr="007957D8" w:rsidRDefault="0097394D" w:rsidP="00D64924">
            <w:pPr>
              <w:snapToGrid w:val="0"/>
              <w:rPr>
                <w:rFonts w:ascii="Times New Roman" w:eastAsia="DengXian" w:hAnsi="Times New Roman" w:cs="Times New Roman"/>
                <w:sz w:val="18"/>
                <w:szCs w:val="18"/>
                <w:lang w:eastAsia="zh-CN"/>
              </w:rPr>
            </w:pPr>
          </w:p>
        </w:tc>
      </w:tr>
      <w:tr w:rsidR="00B3522A" w:rsidRPr="00B70F28" w14:paraId="762F7B41" w14:textId="77777777" w:rsidTr="00D64924">
        <w:tc>
          <w:tcPr>
            <w:tcW w:w="1615" w:type="dxa"/>
            <w:tcBorders>
              <w:top w:val="single" w:sz="4" w:space="0" w:color="auto"/>
              <w:left w:val="single" w:sz="4" w:space="0" w:color="auto"/>
              <w:bottom w:val="single" w:sz="4" w:space="0" w:color="auto"/>
              <w:right w:val="single" w:sz="4" w:space="0" w:color="auto"/>
            </w:tcBorders>
          </w:tcPr>
          <w:p w14:paraId="7796ABC4" w14:textId="77777777" w:rsidR="00B3522A" w:rsidRPr="008C3F35" w:rsidRDefault="00B3522A"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6A4863F4" w14:textId="77777777" w:rsidR="00B3522A" w:rsidRPr="002D6408" w:rsidRDefault="00B3522A" w:rsidP="00D64924">
            <w:pPr>
              <w:snapToGrid w:val="0"/>
              <w:rPr>
                <w:rFonts w:ascii="Times New Roman" w:hAnsi="Times New Roman" w:cs="Times New Roman"/>
                <w:sz w:val="18"/>
                <w:szCs w:val="18"/>
              </w:rPr>
            </w:pPr>
          </w:p>
        </w:tc>
      </w:tr>
      <w:tr w:rsidR="00B3522A" w:rsidRPr="00B70F28" w14:paraId="3434C07F" w14:textId="77777777" w:rsidTr="00D64924">
        <w:tc>
          <w:tcPr>
            <w:tcW w:w="1615" w:type="dxa"/>
            <w:tcBorders>
              <w:top w:val="single" w:sz="4" w:space="0" w:color="auto"/>
              <w:left w:val="single" w:sz="4" w:space="0" w:color="auto"/>
              <w:bottom w:val="single" w:sz="4" w:space="0" w:color="auto"/>
              <w:right w:val="single" w:sz="4" w:space="0" w:color="auto"/>
            </w:tcBorders>
          </w:tcPr>
          <w:p w14:paraId="169850DF"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C632FFC" w14:textId="77777777" w:rsidR="00B3522A" w:rsidRPr="00962616" w:rsidRDefault="00B3522A" w:rsidP="00D64924">
            <w:pPr>
              <w:snapToGrid w:val="0"/>
              <w:jc w:val="both"/>
              <w:rPr>
                <w:rFonts w:ascii="Times New Roman" w:hAnsi="Times New Roman" w:cs="Times New Roman"/>
                <w:sz w:val="20"/>
                <w:szCs w:val="20"/>
                <w:highlight w:val="yellow"/>
              </w:rPr>
            </w:pPr>
          </w:p>
        </w:tc>
      </w:tr>
      <w:tr w:rsidR="00B3522A" w:rsidRPr="00B70F28" w14:paraId="2C3F34E9" w14:textId="77777777" w:rsidTr="00D64924">
        <w:tc>
          <w:tcPr>
            <w:tcW w:w="1615" w:type="dxa"/>
            <w:tcBorders>
              <w:top w:val="single" w:sz="4" w:space="0" w:color="auto"/>
              <w:left w:val="single" w:sz="4" w:space="0" w:color="auto"/>
              <w:bottom w:val="single" w:sz="4" w:space="0" w:color="auto"/>
              <w:right w:val="single" w:sz="4" w:space="0" w:color="auto"/>
            </w:tcBorders>
          </w:tcPr>
          <w:p w14:paraId="66C99BFB"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F71CFD6" w14:textId="77777777" w:rsidR="00B3522A" w:rsidRDefault="00B3522A" w:rsidP="00D64924">
            <w:pPr>
              <w:snapToGrid w:val="0"/>
              <w:rPr>
                <w:rFonts w:ascii="Times New Roman" w:eastAsia="SimSun" w:hAnsi="Times New Roman" w:cs="Times New Roman"/>
                <w:sz w:val="18"/>
                <w:szCs w:val="18"/>
                <w:lang w:eastAsia="zh-CN"/>
              </w:rPr>
            </w:pPr>
          </w:p>
        </w:tc>
      </w:tr>
    </w:tbl>
    <w:p w14:paraId="0FDDA544" w14:textId="77777777" w:rsidR="00B3522A" w:rsidRDefault="00B3522A" w:rsidP="00B3522A">
      <w:pPr>
        <w:snapToGrid w:val="0"/>
        <w:rPr>
          <w:rFonts w:ascii="Times New Roman" w:hAnsi="Times New Roman" w:cs="Times New Roman"/>
          <w:bCs/>
          <w:sz w:val="20"/>
        </w:rPr>
      </w:pPr>
    </w:p>
    <w:p w14:paraId="5134A266" w14:textId="77777777" w:rsidR="005A3D0B" w:rsidRPr="00C11E8B" w:rsidRDefault="005A3D0B" w:rsidP="005A3D0B">
      <w:pPr>
        <w:snapToGrid w:val="0"/>
        <w:spacing w:after="120" w:line="288" w:lineRule="auto"/>
        <w:jc w:val="both"/>
        <w:rPr>
          <w:rFonts w:ascii="Times New Roman" w:hAnsi="Times New Roman" w:cs="Times New Roman"/>
          <w:sz w:val="20"/>
          <w:szCs w:val="20"/>
        </w:rPr>
      </w:pPr>
    </w:p>
    <w:p w14:paraId="404A1D57" w14:textId="57BDB97D" w:rsidR="005A3D0B" w:rsidRPr="005D4E79" w:rsidRDefault="005A3D0B" w:rsidP="005A3D0B">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 xml:space="preserve">Issue 6 (beam </w:t>
      </w:r>
      <w:r w:rsidR="00304B7E">
        <w:rPr>
          <w:rFonts w:ascii="Times New Roman" w:hAnsi="Times New Roman" w:cs="Times New Roman"/>
          <w:sz w:val="24"/>
          <w:szCs w:val="20"/>
        </w:rPr>
        <w:t>refinement/tracking</w:t>
      </w:r>
      <w:r>
        <w:rPr>
          <w:rFonts w:ascii="Times New Roman" w:hAnsi="Times New Roman" w:cs="Times New Roman"/>
          <w:sz w:val="24"/>
          <w:szCs w:val="20"/>
        </w:rPr>
        <w:t>)</w:t>
      </w:r>
    </w:p>
    <w:p w14:paraId="1D331DE7" w14:textId="37933EFD" w:rsidR="007B7162" w:rsidRPr="00CB2E0B" w:rsidRDefault="007B7162" w:rsidP="007B7162">
      <w:pPr>
        <w:snapToGrid w:val="0"/>
        <w:jc w:val="both"/>
        <w:rPr>
          <w:rFonts w:ascii="Times New Roman" w:hAnsi="Times New Roman" w:cs="Times New Roman"/>
          <w:sz w:val="20"/>
          <w:szCs w:val="20"/>
        </w:rPr>
      </w:pPr>
      <w:r w:rsidRPr="00CB2E0B">
        <w:rPr>
          <w:rFonts w:ascii="Times New Roman" w:hAnsi="Times New Roman" w:cs="Times New Roman"/>
          <w:b/>
          <w:sz w:val="20"/>
          <w:szCs w:val="20"/>
          <w:u w:val="single"/>
        </w:rPr>
        <w:t>Proposal 6.A</w:t>
      </w:r>
      <w:r w:rsidRPr="00CB2E0B">
        <w:rPr>
          <w:rFonts w:ascii="Times New Roman" w:hAnsi="Times New Roman" w:cs="Times New Roman"/>
          <w:sz w:val="20"/>
          <w:szCs w:val="20"/>
        </w:rPr>
        <w:t xml:space="preserve">: Investigate and, if needed, specify </w:t>
      </w:r>
      <w:r w:rsidRPr="00CB2E0B">
        <w:rPr>
          <w:rFonts w:ascii="Times New Roman" w:hAnsi="Times New Roman" w:cs="Times New Roman"/>
          <w:i/>
          <w:sz w:val="20"/>
          <w:szCs w:val="20"/>
        </w:rPr>
        <w:t>at least</w:t>
      </w:r>
      <w:r w:rsidRPr="00CB2E0B">
        <w:rPr>
          <w:rFonts w:ascii="Times New Roman" w:hAnsi="Times New Roman" w:cs="Times New Roman"/>
          <w:sz w:val="20"/>
          <w:szCs w:val="20"/>
        </w:rPr>
        <w:t xml:space="preserve"> the following enhancements for beam refinement/tracking in Rel.17:</w:t>
      </w:r>
    </w:p>
    <w:p w14:paraId="4D0ED586" w14:textId="77777777" w:rsidR="007B7162" w:rsidRPr="00CB2E0B" w:rsidRDefault="007B7162" w:rsidP="007B7162">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measurement and reporting enhancement via RACH during initial access (e.g. RO for measurement and MSG3 for reporting) </w:t>
      </w:r>
    </w:p>
    <w:p w14:paraId="4D224EC5" w14:textId="77777777" w:rsidR="007B7162" w:rsidRPr="00CB2E0B" w:rsidRDefault="007B7162" w:rsidP="007B7162">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Improving efficiency (latency and/or overhead) of beam refinement assuming the unified TCI framework (issue 1): </w:t>
      </w:r>
    </w:p>
    <w:p w14:paraId="3834B448"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Enabling joint DL TX and RX beam refinement/tracking (P2+P3)  </w:t>
      </w:r>
    </w:p>
    <w:p w14:paraId="58F50A64"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Additional UE report to aid P1/P2/P3 related measurement/report configuration (triggering frequency or periodicity)</w:t>
      </w:r>
    </w:p>
    <w:p w14:paraId="4B9C8F2B" w14:textId="77777777" w:rsidR="007B7162" w:rsidRPr="00CB2E0B" w:rsidRDefault="007B7162" w:rsidP="007B7162">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 xml:space="preserve">Beam management with reduced DL signaling assuming the unified TCI framework (issue 1): </w:t>
      </w:r>
    </w:p>
    <w:p w14:paraId="502D5397"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update based on beam report (without beam indication)</w:t>
      </w:r>
    </w:p>
    <w:p w14:paraId="75ECA211"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Dynamic beam measurement and report triggered by beam indication (without CSI-RS/CSI triggering)</w:t>
      </w:r>
    </w:p>
    <w:p w14:paraId="12125AB1"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Configuring/indicating to UE multiple SSBs for beam tracking</w:t>
      </w:r>
    </w:p>
    <w:p w14:paraId="652DFD28"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Semi-static/pre-planned (RRC based) beam transition (for, e.g. isolated HST deployment)</w:t>
      </w:r>
    </w:p>
    <w:p w14:paraId="3055E4F6" w14:textId="77777777" w:rsidR="007B7162" w:rsidRPr="00CB2E0B" w:rsidRDefault="007B7162" w:rsidP="007B7162">
      <w:pPr>
        <w:pStyle w:val="ListParagraph"/>
        <w:numPr>
          <w:ilvl w:val="1"/>
          <w:numId w:val="21"/>
        </w:numPr>
        <w:snapToGrid w:val="0"/>
        <w:spacing w:after="0" w:line="240" w:lineRule="auto"/>
        <w:contextualSpacing w:val="0"/>
        <w:jc w:val="both"/>
        <w:rPr>
          <w:rFonts w:ascii="Times New Roman" w:hAnsi="Times New Roman" w:cs="Times New Roman"/>
          <w:sz w:val="20"/>
          <w:szCs w:val="20"/>
        </w:rPr>
      </w:pPr>
      <w:r w:rsidRPr="00CB2E0B">
        <w:rPr>
          <w:rFonts w:ascii="Times New Roman" w:hAnsi="Times New Roman" w:cs="Times New Roman"/>
          <w:sz w:val="20"/>
          <w:szCs w:val="20"/>
        </w:rPr>
        <w:t>Reducing activation delay of TCI states (e.g. 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6CA67E0E" w14:textId="611EB782" w:rsidR="00B3522A" w:rsidRDefault="00C56438" w:rsidP="00C56438">
      <w:pPr>
        <w:snapToGrid w:val="0"/>
        <w:jc w:val="both"/>
        <w:rPr>
          <w:rFonts w:ascii="Times New Roman" w:hAnsi="Times New Roman" w:cs="Times New Roman"/>
          <w:bCs/>
          <w:sz w:val="20"/>
        </w:rPr>
      </w:pPr>
      <w:r>
        <w:rPr>
          <w:rFonts w:ascii="Times New Roman" w:hAnsi="Times New Roman" w:cs="Times New Roman"/>
          <w:bCs/>
          <w:sz w:val="20"/>
        </w:rPr>
        <w:t xml:space="preserve">Several companies (Convida, Huawei, vivo, ZTE) propose to deprioritize the work for this issue. In particular, Huawei raised some concern on agreeing to Proposal 6.A because of the perceived scope. Note that this is a proposal to “investigate and, if needed, specify”. </w:t>
      </w: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D64924">
        <w:tc>
          <w:tcPr>
            <w:tcW w:w="9926" w:type="dxa"/>
          </w:tcPr>
          <w:p w14:paraId="66B5E653" w14:textId="77777777" w:rsidR="00B3522A" w:rsidRPr="00E54420" w:rsidRDefault="00B3522A" w:rsidP="00D64924">
            <w:pPr>
              <w:snapToGrid w:val="0"/>
              <w:jc w:val="both"/>
              <w:rPr>
                <w:rFonts w:ascii="Times New Roman" w:hAnsi="Times New Roman" w:cs="Times New Roman"/>
                <w:color w:val="3333FF"/>
                <w:sz w:val="20"/>
                <w:szCs w:val="20"/>
                <w:u w:val="single"/>
              </w:rPr>
            </w:pPr>
          </w:p>
          <w:p w14:paraId="6B51E09B" w14:textId="40B66740"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sidR="00C56438" w:rsidRPr="00E54420">
              <w:rPr>
                <w:rFonts w:ascii="Times New Roman" w:hAnsi="Times New Roman" w:cs="Times New Roman"/>
                <w:color w:val="3333FF"/>
                <w:sz w:val="20"/>
                <w:szCs w:val="20"/>
              </w:rPr>
              <w:t xml:space="preserve">how to modify Proposal 6.A to make it more acceptable to the concerned companies – such as adding a statement on priority relative to the other five issues. </w:t>
            </w:r>
          </w:p>
          <w:p w14:paraId="3F228E13" w14:textId="730B6D04" w:rsidR="00B3522A" w:rsidRPr="00E54420" w:rsidRDefault="00B3522A" w:rsidP="00D64924">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D64924">
            <w:pPr>
              <w:snapToGrid w:val="0"/>
              <w:jc w:val="both"/>
              <w:rPr>
                <w:rFonts w:ascii="Times New Roman" w:hAnsi="Times New Roman" w:cs="Times New Roman"/>
                <w:color w:val="3333FF"/>
                <w:sz w:val="20"/>
                <w:szCs w:val="20"/>
              </w:rPr>
            </w:pPr>
          </w:p>
        </w:tc>
      </w:tr>
    </w:tbl>
    <w:p w14:paraId="63540063" w14:textId="77777777" w:rsidR="00B3522A" w:rsidRDefault="00B3522A" w:rsidP="00B3522A">
      <w:pPr>
        <w:snapToGrid w:val="0"/>
        <w:jc w:val="both"/>
        <w:rPr>
          <w:rFonts w:ascii="Times New Roman" w:hAnsi="Times New Roman" w:cs="Times New Roman"/>
          <w:sz w:val="20"/>
          <w:szCs w:val="20"/>
        </w:rPr>
      </w:pPr>
    </w:p>
    <w:p w14:paraId="289FD199" w14:textId="77777777" w:rsidR="00B3522A" w:rsidRDefault="00B3522A" w:rsidP="00B3522A">
      <w:pPr>
        <w:snapToGrid w:val="0"/>
        <w:jc w:val="both"/>
        <w:rPr>
          <w:rFonts w:ascii="Times New Roman" w:hAnsi="Times New Roman" w:cs="Times New Roman"/>
          <w:sz w:val="20"/>
          <w:szCs w:val="20"/>
        </w:rPr>
      </w:pPr>
    </w:p>
    <w:p w14:paraId="1638A92F" w14:textId="143126F7"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C91618">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Pr="00192832">
        <w:rPr>
          <w:rFonts w:ascii="Times New Roman" w:hAnsi="Times New Roman" w:cs="Times New Roman"/>
          <w:highlight w:val="red"/>
        </w:rPr>
        <w:t xml:space="preserve">3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D64924">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D6492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D6492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3522A" w14:paraId="17E7CFA0" w14:textId="77777777" w:rsidTr="00D64924">
        <w:tc>
          <w:tcPr>
            <w:tcW w:w="1615" w:type="dxa"/>
            <w:tcBorders>
              <w:top w:val="single" w:sz="4" w:space="0" w:color="auto"/>
              <w:left w:val="single" w:sz="4" w:space="0" w:color="auto"/>
              <w:bottom w:val="single" w:sz="4" w:space="0" w:color="auto"/>
              <w:right w:val="single" w:sz="4" w:space="0" w:color="auto"/>
            </w:tcBorders>
          </w:tcPr>
          <w:p w14:paraId="1678DD86" w14:textId="56EDC111" w:rsidR="00B3522A" w:rsidRPr="00D74C62" w:rsidRDefault="00122C15" w:rsidP="00D6492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35D71906" w14:textId="53016367" w:rsidR="00B3522A" w:rsidRPr="00F572F8" w:rsidRDefault="00122C15" w:rsidP="00D64924">
            <w:pPr>
              <w:snapToGrid w:val="0"/>
              <w:rPr>
                <w:rFonts w:ascii="Times New Roman" w:eastAsia="DengXian" w:hAnsi="Times New Roman" w:cs="Times New Roman"/>
                <w:color w:val="FF0000"/>
                <w:sz w:val="18"/>
                <w:szCs w:val="18"/>
                <w:lang w:eastAsia="zh-CN"/>
              </w:rPr>
            </w:pPr>
            <w:r w:rsidRPr="00122C15">
              <w:rPr>
                <w:rFonts w:ascii="Times New Roman" w:eastAsia="DengXian" w:hAnsi="Times New Roman" w:cs="Times New Roman"/>
                <w:sz w:val="18"/>
                <w:szCs w:val="18"/>
                <w:lang w:eastAsia="zh-CN"/>
              </w:rPr>
              <w:t xml:space="preserve">We are fine to keep item 6 with lower priority than issue 1 </w:t>
            </w:r>
            <w:r w:rsidR="00CD6929">
              <w:rPr>
                <w:rFonts w:ascii="Times New Roman" w:eastAsia="DengXian" w:hAnsi="Times New Roman" w:cs="Times New Roman"/>
                <w:sz w:val="18"/>
                <w:szCs w:val="18"/>
                <w:lang w:eastAsia="zh-CN"/>
              </w:rPr>
              <w:t xml:space="preserve">and issue 3 </w:t>
            </w:r>
            <w:r w:rsidRPr="00122C15">
              <w:rPr>
                <w:rFonts w:ascii="Times New Roman" w:eastAsia="DengXian" w:hAnsi="Times New Roman" w:cs="Times New Roman"/>
                <w:sz w:val="18"/>
                <w:szCs w:val="18"/>
                <w:lang w:eastAsia="zh-CN"/>
              </w:rPr>
              <w:t xml:space="preserve">but same priority as the other </w:t>
            </w:r>
            <w:r w:rsidR="00CD6929">
              <w:rPr>
                <w:rFonts w:ascii="Times New Roman" w:eastAsia="DengXian" w:hAnsi="Times New Roman" w:cs="Times New Roman"/>
                <w:sz w:val="18"/>
                <w:szCs w:val="18"/>
                <w:lang w:eastAsia="zh-CN"/>
              </w:rPr>
              <w:t>3</w:t>
            </w:r>
            <w:r w:rsidRPr="00122C15">
              <w:rPr>
                <w:rFonts w:ascii="Times New Roman" w:eastAsia="DengXian" w:hAnsi="Times New Roman" w:cs="Times New Roman"/>
                <w:sz w:val="18"/>
                <w:szCs w:val="18"/>
                <w:lang w:eastAsia="zh-CN"/>
              </w:rPr>
              <w:t xml:space="preserve"> issues</w:t>
            </w:r>
            <w:r w:rsidR="00CD6929">
              <w:rPr>
                <w:rFonts w:ascii="Times New Roman" w:eastAsia="DengXian" w:hAnsi="Times New Roman" w:cs="Times New Roman"/>
                <w:sz w:val="18"/>
                <w:szCs w:val="18"/>
                <w:lang w:eastAsia="zh-CN"/>
              </w:rPr>
              <w:t>, wh</w:t>
            </w:r>
            <w:r w:rsidR="00B745F5">
              <w:rPr>
                <w:rFonts w:ascii="Times New Roman" w:eastAsia="DengXian" w:hAnsi="Times New Roman" w:cs="Times New Roman"/>
                <w:sz w:val="18"/>
                <w:szCs w:val="18"/>
                <w:lang w:eastAsia="zh-CN"/>
              </w:rPr>
              <w:t xml:space="preserve">ose direction is </w:t>
            </w:r>
            <w:r w:rsidR="00695C3F">
              <w:rPr>
                <w:rFonts w:ascii="Times New Roman" w:eastAsia="DengXian" w:hAnsi="Times New Roman" w:cs="Times New Roman"/>
                <w:sz w:val="18"/>
                <w:szCs w:val="18"/>
                <w:lang w:eastAsia="zh-CN"/>
              </w:rPr>
              <w:t xml:space="preserve">also </w:t>
            </w:r>
            <w:bookmarkStart w:id="2" w:name="_GoBack"/>
            <w:bookmarkEnd w:id="2"/>
            <w:r w:rsidR="00B745F5">
              <w:rPr>
                <w:rFonts w:ascii="Times New Roman" w:eastAsia="DengXian" w:hAnsi="Times New Roman" w:cs="Times New Roman"/>
                <w:sz w:val="18"/>
                <w:szCs w:val="18"/>
                <w:lang w:eastAsia="zh-CN"/>
              </w:rPr>
              <w:t xml:space="preserve">not very clear so far. </w:t>
            </w:r>
          </w:p>
        </w:tc>
      </w:tr>
      <w:tr w:rsidR="00B3522A" w:rsidRPr="00B70F28" w14:paraId="4DC8BE19" w14:textId="77777777" w:rsidTr="00D64924">
        <w:tc>
          <w:tcPr>
            <w:tcW w:w="1615" w:type="dxa"/>
            <w:tcBorders>
              <w:top w:val="single" w:sz="4" w:space="0" w:color="auto"/>
              <w:left w:val="single" w:sz="4" w:space="0" w:color="auto"/>
              <w:bottom w:val="single" w:sz="4" w:space="0" w:color="auto"/>
              <w:right w:val="single" w:sz="4" w:space="0" w:color="auto"/>
            </w:tcBorders>
          </w:tcPr>
          <w:p w14:paraId="3314FBCD" w14:textId="77777777" w:rsidR="00B3522A" w:rsidRPr="008C3F35" w:rsidRDefault="00B3522A" w:rsidP="00D64924">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470CB6AC" w14:textId="77777777" w:rsidR="00B3522A" w:rsidRPr="002D6408" w:rsidRDefault="00B3522A" w:rsidP="00D64924">
            <w:pPr>
              <w:snapToGrid w:val="0"/>
              <w:rPr>
                <w:rFonts w:ascii="Times New Roman" w:hAnsi="Times New Roman" w:cs="Times New Roman"/>
                <w:sz w:val="18"/>
                <w:szCs w:val="18"/>
              </w:rPr>
            </w:pPr>
          </w:p>
        </w:tc>
      </w:tr>
      <w:tr w:rsidR="00B3522A" w:rsidRPr="00B70F28" w14:paraId="684DDA9C" w14:textId="77777777" w:rsidTr="00D64924">
        <w:tc>
          <w:tcPr>
            <w:tcW w:w="1615" w:type="dxa"/>
            <w:tcBorders>
              <w:top w:val="single" w:sz="4" w:space="0" w:color="auto"/>
              <w:left w:val="single" w:sz="4" w:space="0" w:color="auto"/>
              <w:bottom w:val="single" w:sz="4" w:space="0" w:color="auto"/>
              <w:right w:val="single" w:sz="4" w:space="0" w:color="auto"/>
            </w:tcBorders>
          </w:tcPr>
          <w:p w14:paraId="2931A837"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0F055E" w14:textId="77777777" w:rsidR="00B3522A" w:rsidRPr="00962616" w:rsidRDefault="00B3522A" w:rsidP="00D64924">
            <w:pPr>
              <w:snapToGrid w:val="0"/>
              <w:jc w:val="both"/>
              <w:rPr>
                <w:rFonts w:ascii="Times New Roman" w:hAnsi="Times New Roman" w:cs="Times New Roman"/>
                <w:sz w:val="20"/>
                <w:szCs w:val="20"/>
                <w:highlight w:val="yellow"/>
              </w:rPr>
            </w:pPr>
          </w:p>
        </w:tc>
      </w:tr>
      <w:tr w:rsidR="00B3522A" w:rsidRPr="00B70F28" w14:paraId="613837C7" w14:textId="77777777" w:rsidTr="00D64924">
        <w:tc>
          <w:tcPr>
            <w:tcW w:w="1615" w:type="dxa"/>
            <w:tcBorders>
              <w:top w:val="single" w:sz="4" w:space="0" w:color="auto"/>
              <w:left w:val="single" w:sz="4" w:space="0" w:color="auto"/>
              <w:bottom w:val="single" w:sz="4" w:space="0" w:color="auto"/>
              <w:right w:val="single" w:sz="4" w:space="0" w:color="auto"/>
            </w:tcBorders>
          </w:tcPr>
          <w:p w14:paraId="0DC88F6E" w14:textId="77777777" w:rsidR="00B3522A" w:rsidRDefault="00B3522A" w:rsidP="00D6492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23332FE" w14:textId="77777777" w:rsidR="00B3522A" w:rsidRDefault="00B3522A" w:rsidP="00D64924">
            <w:pPr>
              <w:snapToGrid w:val="0"/>
              <w:rPr>
                <w:rFonts w:ascii="Times New Roman" w:eastAsia="SimSun" w:hAnsi="Times New Roman" w:cs="Times New Roman"/>
                <w:sz w:val="18"/>
                <w:szCs w:val="18"/>
                <w:lang w:eastAsia="zh-CN"/>
              </w:rPr>
            </w:pPr>
          </w:p>
        </w:tc>
      </w:tr>
    </w:tbl>
    <w:p w14:paraId="44C0B0A6" w14:textId="77777777" w:rsidR="00B3522A"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bookmarkStart w:id="3" w:name="_Ref47994488"/>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15E0C" w14:textId="77777777" w:rsidR="005531C8" w:rsidRDefault="005531C8" w:rsidP="00FE429F">
      <w:r>
        <w:separator/>
      </w:r>
    </w:p>
  </w:endnote>
  <w:endnote w:type="continuationSeparator" w:id="0">
    <w:p w14:paraId="6B18EC44" w14:textId="77777777" w:rsidR="005531C8" w:rsidRDefault="005531C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A1FDC" w14:textId="77777777" w:rsidR="005531C8" w:rsidRDefault="005531C8" w:rsidP="00FE429F">
      <w:r>
        <w:separator/>
      </w:r>
    </w:p>
  </w:footnote>
  <w:footnote w:type="continuationSeparator" w:id="0">
    <w:p w14:paraId="09BA8654" w14:textId="77777777" w:rsidR="005531C8" w:rsidRDefault="005531C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1F7"/>
    <w:multiLevelType w:val="hybridMultilevel"/>
    <w:tmpl w:val="2AB86210"/>
    <w:lvl w:ilvl="0" w:tplc="04090005">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A00DE"/>
    <w:multiLevelType w:val="hybridMultilevel"/>
    <w:tmpl w:val="FDDE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94981"/>
    <w:multiLevelType w:val="hybridMultilevel"/>
    <w:tmpl w:val="E9B0C17A"/>
    <w:lvl w:ilvl="0" w:tplc="7F9021C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4D162C"/>
    <w:multiLevelType w:val="multilevel"/>
    <w:tmpl w:val="AF0E2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A501C"/>
    <w:multiLevelType w:val="hybridMultilevel"/>
    <w:tmpl w:val="1B6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826F7F"/>
    <w:multiLevelType w:val="hybridMultilevel"/>
    <w:tmpl w:val="313A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0B1895"/>
    <w:multiLevelType w:val="hybridMultilevel"/>
    <w:tmpl w:val="622A6A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603EC2"/>
    <w:multiLevelType w:val="hybridMultilevel"/>
    <w:tmpl w:val="D7AC5A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B0346F"/>
    <w:multiLevelType w:val="hybridMultilevel"/>
    <w:tmpl w:val="937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B7CBA"/>
    <w:multiLevelType w:val="hybridMultilevel"/>
    <w:tmpl w:val="714869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0247C9"/>
    <w:multiLevelType w:val="hybridMultilevel"/>
    <w:tmpl w:val="583E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2E6073"/>
    <w:multiLevelType w:val="hybridMultilevel"/>
    <w:tmpl w:val="FFFFFFFF"/>
    <w:lvl w:ilvl="0" w:tplc="A7B2C138">
      <w:start w:val="1"/>
      <w:numFmt w:val="bullet"/>
      <w:lvlText w:val=""/>
      <w:lvlJc w:val="left"/>
      <w:pPr>
        <w:ind w:left="720" w:hanging="360"/>
      </w:pPr>
      <w:rPr>
        <w:rFonts w:ascii="Symbol" w:hAnsi="Symbol" w:hint="default"/>
      </w:rPr>
    </w:lvl>
    <w:lvl w:ilvl="1" w:tplc="23B4FB62">
      <w:start w:val="1"/>
      <w:numFmt w:val="bullet"/>
      <w:lvlText w:val="o"/>
      <w:lvlJc w:val="left"/>
      <w:pPr>
        <w:ind w:left="1440" w:hanging="360"/>
      </w:pPr>
      <w:rPr>
        <w:rFonts w:ascii="Courier New" w:hAnsi="Courier New" w:hint="default"/>
      </w:rPr>
    </w:lvl>
    <w:lvl w:ilvl="2" w:tplc="6CFC6106">
      <w:start w:val="1"/>
      <w:numFmt w:val="bullet"/>
      <w:lvlText w:val=""/>
      <w:lvlJc w:val="left"/>
      <w:pPr>
        <w:ind w:left="2160" w:hanging="360"/>
      </w:pPr>
      <w:rPr>
        <w:rFonts w:ascii="Wingdings" w:hAnsi="Wingdings" w:hint="default"/>
      </w:rPr>
    </w:lvl>
    <w:lvl w:ilvl="3" w:tplc="93F6F2A8">
      <w:start w:val="1"/>
      <w:numFmt w:val="bullet"/>
      <w:lvlText w:val=""/>
      <w:lvlJc w:val="left"/>
      <w:pPr>
        <w:ind w:left="2880" w:hanging="360"/>
      </w:pPr>
      <w:rPr>
        <w:rFonts w:ascii="Symbol" w:hAnsi="Symbol" w:hint="default"/>
      </w:rPr>
    </w:lvl>
    <w:lvl w:ilvl="4" w:tplc="C69831CA">
      <w:start w:val="1"/>
      <w:numFmt w:val="bullet"/>
      <w:lvlText w:val="o"/>
      <w:lvlJc w:val="left"/>
      <w:pPr>
        <w:ind w:left="3600" w:hanging="360"/>
      </w:pPr>
      <w:rPr>
        <w:rFonts w:ascii="Courier New" w:hAnsi="Courier New" w:hint="default"/>
      </w:rPr>
    </w:lvl>
    <w:lvl w:ilvl="5" w:tplc="639842F8">
      <w:start w:val="1"/>
      <w:numFmt w:val="bullet"/>
      <w:lvlText w:val=""/>
      <w:lvlJc w:val="left"/>
      <w:pPr>
        <w:ind w:left="4320" w:hanging="360"/>
      </w:pPr>
      <w:rPr>
        <w:rFonts w:ascii="Wingdings" w:hAnsi="Wingdings" w:hint="default"/>
      </w:rPr>
    </w:lvl>
    <w:lvl w:ilvl="6" w:tplc="94DE877C">
      <w:start w:val="1"/>
      <w:numFmt w:val="bullet"/>
      <w:lvlText w:val=""/>
      <w:lvlJc w:val="left"/>
      <w:pPr>
        <w:ind w:left="5040" w:hanging="360"/>
      </w:pPr>
      <w:rPr>
        <w:rFonts w:ascii="Symbol" w:hAnsi="Symbol" w:hint="default"/>
      </w:rPr>
    </w:lvl>
    <w:lvl w:ilvl="7" w:tplc="063C8962">
      <w:start w:val="1"/>
      <w:numFmt w:val="bullet"/>
      <w:lvlText w:val="o"/>
      <w:lvlJc w:val="left"/>
      <w:pPr>
        <w:ind w:left="5760" w:hanging="360"/>
      </w:pPr>
      <w:rPr>
        <w:rFonts w:ascii="Courier New" w:hAnsi="Courier New" w:hint="default"/>
      </w:rPr>
    </w:lvl>
    <w:lvl w:ilvl="8" w:tplc="EBC81198">
      <w:start w:val="1"/>
      <w:numFmt w:val="bullet"/>
      <w:lvlText w:val=""/>
      <w:lvlJc w:val="left"/>
      <w:pPr>
        <w:ind w:left="6480" w:hanging="360"/>
      </w:pPr>
      <w:rPr>
        <w:rFonts w:ascii="Wingdings" w:hAnsi="Wingdings" w:hint="default"/>
      </w:rPr>
    </w:lvl>
  </w:abstractNum>
  <w:abstractNum w:abstractNumId="29" w15:restartNumberingAfterBreak="0">
    <w:nsid w:val="444F58F9"/>
    <w:multiLevelType w:val="hybridMultilevel"/>
    <w:tmpl w:val="209E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CD50C3"/>
    <w:multiLevelType w:val="hybridMultilevel"/>
    <w:tmpl w:val="0EF4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E91656"/>
    <w:multiLevelType w:val="hybridMultilevel"/>
    <w:tmpl w:val="1BBC5F5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986A6C"/>
    <w:multiLevelType w:val="hybridMultilevel"/>
    <w:tmpl w:val="0F1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175B28"/>
    <w:multiLevelType w:val="hybridMultilevel"/>
    <w:tmpl w:val="D0F2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10519"/>
    <w:multiLevelType w:val="hybridMultilevel"/>
    <w:tmpl w:val="668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2F452C"/>
    <w:multiLevelType w:val="hybridMultilevel"/>
    <w:tmpl w:val="CB367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D1EAF"/>
    <w:multiLevelType w:val="hybridMultilevel"/>
    <w:tmpl w:val="BED47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3054D"/>
    <w:multiLevelType w:val="hybridMultilevel"/>
    <w:tmpl w:val="8C88D5EE"/>
    <w:lvl w:ilvl="0" w:tplc="1D2698C6">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C561C1"/>
    <w:multiLevelType w:val="multilevel"/>
    <w:tmpl w:val="CBAE5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78B7B38"/>
    <w:multiLevelType w:val="hybridMultilevel"/>
    <w:tmpl w:val="B48C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CA54D6B"/>
    <w:multiLevelType w:val="hybridMultilevel"/>
    <w:tmpl w:val="A7DC1F7E"/>
    <w:lvl w:ilvl="0" w:tplc="77E61C08">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F07F39"/>
    <w:multiLevelType w:val="hybridMultilevel"/>
    <w:tmpl w:val="A8404F72"/>
    <w:lvl w:ilvl="0" w:tplc="08090005">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6" w15:restartNumberingAfterBreak="0">
    <w:nsid w:val="7DD23B7D"/>
    <w:multiLevelType w:val="hybridMultilevel"/>
    <w:tmpl w:val="EE5CC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7"/>
  </w:num>
  <w:num w:numId="3">
    <w:abstractNumId w:val="2"/>
  </w:num>
  <w:num w:numId="4">
    <w:abstractNumId w:val="21"/>
  </w:num>
  <w:num w:numId="5">
    <w:abstractNumId w:val="13"/>
  </w:num>
  <w:num w:numId="6">
    <w:abstractNumId w:val="23"/>
  </w:num>
  <w:num w:numId="7">
    <w:abstractNumId w:val="26"/>
  </w:num>
  <w:num w:numId="8">
    <w:abstractNumId w:val="47"/>
  </w:num>
  <w:num w:numId="9">
    <w:abstractNumId w:val="45"/>
  </w:num>
  <w:num w:numId="10">
    <w:abstractNumId w:val="39"/>
  </w:num>
  <w:num w:numId="11">
    <w:abstractNumId w:val="30"/>
  </w:num>
  <w:num w:numId="12">
    <w:abstractNumId w:val="16"/>
  </w:num>
  <w:num w:numId="13">
    <w:abstractNumId w:val="14"/>
  </w:num>
  <w:num w:numId="14">
    <w:abstractNumId w:val="7"/>
  </w:num>
  <w:num w:numId="15">
    <w:abstractNumId w:val="44"/>
  </w:num>
  <w:num w:numId="16">
    <w:abstractNumId w:val="38"/>
  </w:num>
  <w:num w:numId="17">
    <w:abstractNumId w:val="42"/>
  </w:num>
  <w:num w:numId="18">
    <w:abstractNumId w:val="9"/>
  </w:num>
  <w:num w:numId="19">
    <w:abstractNumId w:val="33"/>
  </w:num>
  <w:num w:numId="20">
    <w:abstractNumId w:val="4"/>
  </w:num>
  <w:num w:numId="21">
    <w:abstractNumId w:val="3"/>
  </w:num>
  <w:num w:numId="22">
    <w:abstractNumId w:val="51"/>
  </w:num>
  <w:num w:numId="23">
    <w:abstractNumId w:val="32"/>
  </w:num>
  <w:num w:numId="24">
    <w:abstractNumId w:val="18"/>
  </w:num>
  <w:num w:numId="25">
    <w:abstractNumId w:val="53"/>
  </w:num>
  <w:num w:numId="26">
    <w:abstractNumId w:val="11"/>
  </w:num>
  <w:num w:numId="27">
    <w:abstractNumId w:val="54"/>
  </w:num>
  <w:num w:numId="28">
    <w:abstractNumId w:val="12"/>
  </w:num>
  <w:num w:numId="29">
    <w:abstractNumId w:val="36"/>
  </w:num>
  <w:num w:numId="30">
    <w:abstractNumId w:val="56"/>
  </w:num>
  <w:num w:numId="31">
    <w:abstractNumId w:val="40"/>
  </w:num>
  <w:num w:numId="32">
    <w:abstractNumId w:val="27"/>
  </w:num>
  <w:num w:numId="33">
    <w:abstractNumId w:val="29"/>
  </w:num>
  <w:num w:numId="34">
    <w:abstractNumId w:val="46"/>
  </w:num>
  <w:num w:numId="35">
    <w:abstractNumId w:val="31"/>
  </w:num>
  <w:num w:numId="36">
    <w:abstractNumId w:val="5"/>
  </w:num>
  <w:num w:numId="37">
    <w:abstractNumId w:val="10"/>
  </w:num>
  <w:num w:numId="38">
    <w:abstractNumId w:val="39"/>
  </w:num>
  <w:num w:numId="39">
    <w:abstractNumId w:val="15"/>
  </w:num>
  <w:num w:numId="40">
    <w:abstractNumId w:val="48"/>
  </w:num>
  <w:num w:numId="41">
    <w:abstractNumId w:val="6"/>
  </w:num>
  <w:num w:numId="42">
    <w:abstractNumId w:val="49"/>
  </w:num>
  <w:num w:numId="43">
    <w:abstractNumId w:val="19"/>
  </w:num>
  <w:num w:numId="44">
    <w:abstractNumId w:val="25"/>
  </w:num>
  <w:num w:numId="45">
    <w:abstractNumId w:val="52"/>
  </w:num>
  <w:num w:numId="46">
    <w:abstractNumId w:val="20"/>
  </w:num>
  <w:num w:numId="47">
    <w:abstractNumId w:val="22"/>
  </w:num>
  <w:num w:numId="48">
    <w:abstractNumId w:val="24"/>
  </w:num>
  <w:num w:numId="49">
    <w:abstractNumId w:val="37"/>
  </w:num>
  <w:num w:numId="50">
    <w:abstractNumId w:val="35"/>
  </w:num>
  <w:num w:numId="51">
    <w:abstractNumId w:val="55"/>
  </w:num>
  <w:num w:numId="52">
    <w:abstractNumId w:val="28"/>
  </w:num>
  <w:num w:numId="53">
    <w:abstractNumId w:val="50"/>
  </w:num>
  <w:num w:numId="54">
    <w:abstractNumId w:val="0"/>
  </w:num>
  <w:num w:numId="55">
    <w:abstractNumId w:val="39"/>
  </w:num>
  <w:num w:numId="56">
    <w:abstractNumId w:val="34"/>
  </w:num>
  <w:num w:numId="57">
    <w:abstractNumId w:val="39"/>
  </w:num>
  <w:num w:numId="58">
    <w:abstractNumId w:val="8"/>
  </w:num>
  <w:num w:numId="59">
    <w:abstractNumId w:val="36"/>
  </w:num>
  <w:num w:numId="60">
    <w:abstractNumId w:val="1"/>
  </w:num>
  <w:num w:numId="6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304E5"/>
    <w:rsid w:val="00030739"/>
    <w:rsid w:val="00030BB3"/>
    <w:rsid w:val="00032126"/>
    <w:rsid w:val="00032D5E"/>
    <w:rsid w:val="00033012"/>
    <w:rsid w:val="000332BE"/>
    <w:rsid w:val="0003332F"/>
    <w:rsid w:val="00033B1F"/>
    <w:rsid w:val="000357E2"/>
    <w:rsid w:val="000365A4"/>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3322"/>
    <w:rsid w:val="00074ABB"/>
    <w:rsid w:val="00074B6A"/>
    <w:rsid w:val="00075245"/>
    <w:rsid w:val="000753DC"/>
    <w:rsid w:val="00077226"/>
    <w:rsid w:val="0007797A"/>
    <w:rsid w:val="00077A6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C2855"/>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D8"/>
    <w:rsid w:val="000D34C8"/>
    <w:rsid w:val="000D4513"/>
    <w:rsid w:val="000D497B"/>
    <w:rsid w:val="000D5F61"/>
    <w:rsid w:val="000D6CF8"/>
    <w:rsid w:val="000D74E5"/>
    <w:rsid w:val="000D7C47"/>
    <w:rsid w:val="000E0268"/>
    <w:rsid w:val="000E029D"/>
    <w:rsid w:val="000E085E"/>
    <w:rsid w:val="000E2B98"/>
    <w:rsid w:val="000E41CC"/>
    <w:rsid w:val="000E76A6"/>
    <w:rsid w:val="000E7732"/>
    <w:rsid w:val="000E7950"/>
    <w:rsid w:val="000E7F17"/>
    <w:rsid w:val="000E7F5A"/>
    <w:rsid w:val="000F0E28"/>
    <w:rsid w:val="000F141A"/>
    <w:rsid w:val="000F176C"/>
    <w:rsid w:val="000F1DD5"/>
    <w:rsid w:val="000F3BF0"/>
    <w:rsid w:val="000F448A"/>
    <w:rsid w:val="000F5F09"/>
    <w:rsid w:val="000F6723"/>
    <w:rsid w:val="000F77F5"/>
    <w:rsid w:val="0010196E"/>
    <w:rsid w:val="00101B2B"/>
    <w:rsid w:val="001025D8"/>
    <w:rsid w:val="001034F4"/>
    <w:rsid w:val="00103718"/>
    <w:rsid w:val="001060BA"/>
    <w:rsid w:val="0010639B"/>
    <w:rsid w:val="001107D9"/>
    <w:rsid w:val="0011155E"/>
    <w:rsid w:val="00111620"/>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8E9"/>
    <w:rsid w:val="00137002"/>
    <w:rsid w:val="00137738"/>
    <w:rsid w:val="00141646"/>
    <w:rsid w:val="0014217A"/>
    <w:rsid w:val="0014235A"/>
    <w:rsid w:val="00143B72"/>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27D"/>
    <w:rsid w:val="001546E8"/>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8C5"/>
    <w:rsid w:val="00187971"/>
    <w:rsid w:val="001879CC"/>
    <w:rsid w:val="001904AF"/>
    <w:rsid w:val="00190FD3"/>
    <w:rsid w:val="00191A20"/>
    <w:rsid w:val="00192107"/>
    <w:rsid w:val="00192767"/>
    <w:rsid w:val="00192832"/>
    <w:rsid w:val="001929F7"/>
    <w:rsid w:val="00193F43"/>
    <w:rsid w:val="0019419F"/>
    <w:rsid w:val="0019490F"/>
    <w:rsid w:val="00194B80"/>
    <w:rsid w:val="00195064"/>
    <w:rsid w:val="00195BE4"/>
    <w:rsid w:val="0019627E"/>
    <w:rsid w:val="001967E5"/>
    <w:rsid w:val="00197169"/>
    <w:rsid w:val="001973A0"/>
    <w:rsid w:val="001978C2"/>
    <w:rsid w:val="0019790C"/>
    <w:rsid w:val="001A2141"/>
    <w:rsid w:val="001A27E0"/>
    <w:rsid w:val="001A32BB"/>
    <w:rsid w:val="001A35D7"/>
    <w:rsid w:val="001A3638"/>
    <w:rsid w:val="001A4AC8"/>
    <w:rsid w:val="001A525F"/>
    <w:rsid w:val="001A595A"/>
    <w:rsid w:val="001A6087"/>
    <w:rsid w:val="001A7443"/>
    <w:rsid w:val="001A7B39"/>
    <w:rsid w:val="001B0117"/>
    <w:rsid w:val="001B0BDC"/>
    <w:rsid w:val="001B199F"/>
    <w:rsid w:val="001B1D9E"/>
    <w:rsid w:val="001B3020"/>
    <w:rsid w:val="001B38F5"/>
    <w:rsid w:val="001B3F87"/>
    <w:rsid w:val="001B40F5"/>
    <w:rsid w:val="001B4531"/>
    <w:rsid w:val="001B58C7"/>
    <w:rsid w:val="001B5B09"/>
    <w:rsid w:val="001B5D44"/>
    <w:rsid w:val="001B6C9C"/>
    <w:rsid w:val="001B7E47"/>
    <w:rsid w:val="001C05A4"/>
    <w:rsid w:val="001C0973"/>
    <w:rsid w:val="001C1CC8"/>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6320"/>
    <w:rsid w:val="001D6D93"/>
    <w:rsid w:val="001D72F4"/>
    <w:rsid w:val="001E0651"/>
    <w:rsid w:val="001E06B7"/>
    <w:rsid w:val="001E070D"/>
    <w:rsid w:val="001E122C"/>
    <w:rsid w:val="001E1894"/>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951"/>
    <w:rsid w:val="002015D1"/>
    <w:rsid w:val="00201C44"/>
    <w:rsid w:val="00202CD1"/>
    <w:rsid w:val="00203B6A"/>
    <w:rsid w:val="00204B19"/>
    <w:rsid w:val="00205848"/>
    <w:rsid w:val="00207946"/>
    <w:rsid w:val="00207CCF"/>
    <w:rsid w:val="00211C24"/>
    <w:rsid w:val="002125F0"/>
    <w:rsid w:val="00212A4C"/>
    <w:rsid w:val="0021333F"/>
    <w:rsid w:val="002135A6"/>
    <w:rsid w:val="002147D9"/>
    <w:rsid w:val="00214946"/>
    <w:rsid w:val="002151B8"/>
    <w:rsid w:val="002168EA"/>
    <w:rsid w:val="00216D91"/>
    <w:rsid w:val="00216E76"/>
    <w:rsid w:val="00217F27"/>
    <w:rsid w:val="00220E51"/>
    <w:rsid w:val="00220FC4"/>
    <w:rsid w:val="00221A0C"/>
    <w:rsid w:val="00223BC4"/>
    <w:rsid w:val="00224BEF"/>
    <w:rsid w:val="00224E6D"/>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6676"/>
    <w:rsid w:val="002670EE"/>
    <w:rsid w:val="0026777B"/>
    <w:rsid w:val="00267A83"/>
    <w:rsid w:val="002705C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EB0"/>
    <w:rsid w:val="002873E9"/>
    <w:rsid w:val="00287486"/>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61D2"/>
    <w:rsid w:val="002D6408"/>
    <w:rsid w:val="002D6E66"/>
    <w:rsid w:val="002D781F"/>
    <w:rsid w:val="002D7B5E"/>
    <w:rsid w:val="002E04C9"/>
    <w:rsid w:val="002E05E1"/>
    <w:rsid w:val="002E0733"/>
    <w:rsid w:val="002E1FC1"/>
    <w:rsid w:val="002E2DDC"/>
    <w:rsid w:val="002E37E0"/>
    <w:rsid w:val="002E38DE"/>
    <w:rsid w:val="002E4CB3"/>
    <w:rsid w:val="002E4D9E"/>
    <w:rsid w:val="002E4FDB"/>
    <w:rsid w:val="002E513C"/>
    <w:rsid w:val="002E533A"/>
    <w:rsid w:val="002E5C58"/>
    <w:rsid w:val="002E662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EAE"/>
    <w:rsid w:val="00323515"/>
    <w:rsid w:val="003250ED"/>
    <w:rsid w:val="003258BF"/>
    <w:rsid w:val="00325A9C"/>
    <w:rsid w:val="00325C13"/>
    <w:rsid w:val="00326427"/>
    <w:rsid w:val="00326D9A"/>
    <w:rsid w:val="00326EF1"/>
    <w:rsid w:val="00327000"/>
    <w:rsid w:val="00327DAF"/>
    <w:rsid w:val="00331853"/>
    <w:rsid w:val="003324D3"/>
    <w:rsid w:val="00332B86"/>
    <w:rsid w:val="00334116"/>
    <w:rsid w:val="00334C65"/>
    <w:rsid w:val="00334DAE"/>
    <w:rsid w:val="00334E6E"/>
    <w:rsid w:val="00335BAB"/>
    <w:rsid w:val="00335F83"/>
    <w:rsid w:val="0033667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C98"/>
    <w:rsid w:val="0036075E"/>
    <w:rsid w:val="003621CA"/>
    <w:rsid w:val="003624E1"/>
    <w:rsid w:val="0036332D"/>
    <w:rsid w:val="00363638"/>
    <w:rsid w:val="00364243"/>
    <w:rsid w:val="00364A40"/>
    <w:rsid w:val="00365EEE"/>
    <w:rsid w:val="003660A1"/>
    <w:rsid w:val="0036656C"/>
    <w:rsid w:val="00366D44"/>
    <w:rsid w:val="003678B6"/>
    <w:rsid w:val="0037046D"/>
    <w:rsid w:val="00370584"/>
    <w:rsid w:val="00370BF1"/>
    <w:rsid w:val="003718D1"/>
    <w:rsid w:val="0037191F"/>
    <w:rsid w:val="00371C8D"/>
    <w:rsid w:val="003728FF"/>
    <w:rsid w:val="0037319F"/>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ABF"/>
    <w:rsid w:val="003A0220"/>
    <w:rsid w:val="003A13B4"/>
    <w:rsid w:val="003A19EB"/>
    <w:rsid w:val="003A2916"/>
    <w:rsid w:val="003A34A6"/>
    <w:rsid w:val="003A51CB"/>
    <w:rsid w:val="003A5720"/>
    <w:rsid w:val="003A5744"/>
    <w:rsid w:val="003A5D49"/>
    <w:rsid w:val="003A63E1"/>
    <w:rsid w:val="003A691C"/>
    <w:rsid w:val="003A76C6"/>
    <w:rsid w:val="003B0510"/>
    <w:rsid w:val="003B2679"/>
    <w:rsid w:val="003B29D8"/>
    <w:rsid w:val="003B3349"/>
    <w:rsid w:val="003B43A1"/>
    <w:rsid w:val="003B43F3"/>
    <w:rsid w:val="003B494E"/>
    <w:rsid w:val="003B4A66"/>
    <w:rsid w:val="003B4C3A"/>
    <w:rsid w:val="003B4D5C"/>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C2A"/>
    <w:rsid w:val="003D2A01"/>
    <w:rsid w:val="003D4516"/>
    <w:rsid w:val="003D4D26"/>
    <w:rsid w:val="003D51C0"/>
    <w:rsid w:val="003D57E9"/>
    <w:rsid w:val="003D63AA"/>
    <w:rsid w:val="003D73A2"/>
    <w:rsid w:val="003D7F4D"/>
    <w:rsid w:val="003E1471"/>
    <w:rsid w:val="003E2380"/>
    <w:rsid w:val="003E41A6"/>
    <w:rsid w:val="003E6CCD"/>
    <w:rsid w:val="003E7DB8"/>
    <w:rsid w:val="003F00EF"/>
    <w:rsid w:val="003F0662"/>
    <w:rsid w:val="003F20F9"/>
    <w:rsid w:val="003F3ADE"/>
    <w:rsid w:val="003F522F"/>
    <w:rsid w:val="003F6975"/>
    <w:rsid w:val="003F6AC2"/>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2711"/>
    <w:rsid w:val="00413806"/>
    <w:rsid w:val="004139E1"/>
    <w:rsid w:val="004153C9"/>
    <w:rsid w:val="00415E63"/>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32C9"/>
    <w:rsid w:val="00444D35"/>
    <w:rsid w:val="004458C9"/>
    <w:rsid w:val="004461FA"/>
    <w:rsid w:val="004463F7"/>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3467"/>
    <w:rsid w:val="00483636"/>
    <w:rsid w:val="00483866"/>
    <w:rsid w:val="00483A1C"/>
    <w:rsid w:val="0048433A"/>
    <w:rsid w:val="00484591"/>
    <w:rsid w:val="00485FAA"/>
    <w:rsid w:val="004865FD"/>
    <w:rsid w:val="0048681D"/>
    <w:rsid w:val="00486B65"/>
    <w:rsid w:val="004912A1"/>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4DD"/>
    <w:rsid w:val="004A3EDC"/>
    <w:rsid w:val="004A45B8"/>
    <w:rsid w:val="004A5A6B"/>
    <w:rsid w:val="004A6599"/>
    <w:rsid w:val="004A6F5E"/>
    <w:rsid w:val="004A7473"/>
    <w:rsid w:val="004B058B"/>
    <w:rsid w:val="004B0A6D"/>
    <w:rsid w:val="004B0B48"/>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38A9"/>
    <w:rsid w:val="00504387"/>
    <w:rsid w:val="00504CBC"/>
    <w:rsid w:val="00504CC0"/>
    <w:rsid w:val="0050545C"/>
    <w:rsid w:val="0050555E"/>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52A"/>
    <w:rsid w:val="00525DBD"/>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A81"/>
    <w:rsid w:val="00553EEC"/>
    <w:rsid w:val="005555CA"/>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EE7"/>
    <w:rsid w:val="005B5B43"/>
    <w:rsid w:val="005C370D"/>
    <w:rsid w:val="005C3F1F"/>
    <w:rsid w:val="005C43E4"/>
    <w:rsid w:val="005C6721"/>
    <w:rsid w:val="005D0C69"/>
    <w:rsid w:val="005D25E5"/>
    <w:rsid w:val="005D2D0A"/>
    <w:rsid w:val="005D32E9"/>
    <w:rsid w:val="005D35B4"/>
    <w:rsid w:val="005D3AB6"/>
    <w:rsid w:val="005D4E79"/>
    <w:rsid w:val="005D5323"/>
    <w:rsid w:val="005D5B23"/>
    <w:rsid w:val="005D6865"/>
    <w:rsid w:val="005D6C16"/>
    <w:rsid w:val="005D6F5D"/>
    <w:rsid w:val="005D710A"/>
    <w:rsid w:val="005D76A9"/>
    <w:rsid w:val="005D76BF"/>
    <w:rsid w:val="005E0C2F"/>
    <w:rsid w:val="005E0DCF"/>
    <w:rsid w:val="005E1D7A"/>
    <w:rsid w:val="005E26B5"/>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2430"/>
    <w:rsid w:val="00624DF5"/>
    <w:rsid w:val="00624F0F"/>
    <w:rsid w:val="00626312"/>
    <w:rsid w:val="00626B23"/>
    <w:rsid w:val="00626FF9"/>
    <w:rsid w:val="00631DD1"/>
    <w:rsid w:val="00632A55"/>
    <w:rsid w:val="00632C37"/>
    <w:rsid w:val="00633995"/>
    <w:rsid w:val="00633A72"/>
    <w:rsid w:val="00633F93"/>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942"/>
    <w:rsid w:val="00645A82"/>
    <w:rsid w:val="00645BF4"/>
    <w:rsid w:val="00645F03"/>
    <w:rsid w:val="00646F87"/>
    <w:rsid w:val="006478F1"/>
    <w:rsid w:val="00653830"/>
    <w:rsid w:val="006544D0"/>
    <w:rsid w:val="00655BF8"/>
    <w:rsid w:val="00656B14"/>
    <w:rsid w:val="00656C4A"/>
    <w:rsid w:val="006573C0"/>
    <w:rsid w:val="0066061E"/>
    <w:rsid w:val="00661CE3"/>
    <w:rsid w:val="006625A0"/>
    <w:rsid w:val="00662975"/>
    <w:rsid w:val="00662DA5"/>
    <w:rsid w:val="00665EB9"/>
    <w:rsid w:val="00667DFB"/>
    <w:rsid w:val="006713A9"/>
    <w:rsid w:val="006713CB"/>
    <w:rsid w:val="00671569"/>
    <w:rsid w:val="00671DF7"/>
    <w:rsid w:val="00672E72"/>
    <w:rsid w:val="0067313D"/>
    <w:rsid w:val="00674560"/>
    <w:rsid w:val="00677CB3"/>
    <w:rsid w:val="006802EA"/>
    <w:rsid w:val="0068078B"/>
    <w:rsid w:val="0068086E"/>
    <w:rsid w:val="006808F7"/>
    <w:rsid w:val="0068096D"/>
    <w:rsid w:val="00681254"/>
    <w:rsid w:val="00681ADB"/>
    <w:rsid w:val="0068380C"/>
    <w:rsid w:val="00684171"/>
    <w:rsid w:val="006847AF"/>
    <w:rsid w:val="006871AF"/>
    <w:rsid w:val="00687BF4"/>
    <w:rsid w:val="00690557"/>
    <w:rsid w:val="0069057E"/>
    <w:rsid w:val="006908E3"/>
    <w:rsid w:val="00690FE1"/>
    <w:rsid w:val="00693147"/>
    <w:rsid w:val="0069363B"/>
    <w:rsid w:val="00694D49"/>
    <w:rsid w:val="0069509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4F4A"/>
    <w:rsid w:val="006B4FFA"/>
    <w:rsid w:val="006B6186"/>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19A0"/>
    <w:rsid w:val="0070264F"/>
    <w:rsid w:val="007026AC"/>
    <w:rsid w:val="00702789"/>
    <w:rsid w:val="007030D2"/>
    <w:rsid w:val="00703FF4"/>
    <w:rsid w:val="00704093"/>
    <w:rsid w:val="00706532"/>
    <w:rsid w:val="00706640"/>
    <w:rsid w:val="00706FFF"/>
    <w:rsid w:val="007070A7"/>
    <w:rsid w:val="00710092"/>
    <w:rsid w:val="007102E6"/>
    <w:rsid w:val="007109BA"/>
    <w:rsid w:val="00710E7B"/>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8E1"/>
    <w:rsid w:val="00753D4C"/>
    <w:rsid w:val="0075442E"/>
    <w:rsid w:val="00754B60"/>
    <w:rsid w:val="0075582D"/>
    <w:rsid w:val="00755B1D"/>
    <w:rsid w:val="00756ED5"/>
    <w:rsid w:val="00757755"/>
    <w:rsid w:val="007607BF"/>
    <w:rsid w:val="007611C0"/>
    <w:rsid w:val="00761C3A"/>
    <w:rsid w:val="00761D4C"/>
    <w:rsid w:val="007621A0"/>
    <w:rsid w:val="00762D30"/>
    <w:rsid w:val="00763063"/>
    <w:rsid w:val="007638C9"/>
    <w:rsid w:val="007651E5"/>
    <w:rsid w:val="00765665"/>
    <w:rsid w:val="00765822"/>
    <w:rsid w:val="007665B4"/>
    <w:rsid w:val="0076694E"/>
    <w:rsid w:val="00767C3B"/>
    <w:rsid w:val="0077014F"/>
    <w:rsid w:val="00770E90"/>
    <w:rsid w:val="00771A2A"/>
    <w:rsid w:val="00772D58"/>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A021A"/>
    <w:rsid w:val="007A0735"/>
    <w:rsid w:val="007A0B32"/>
    <w:rsid w:val="007A1BE2"/>
    <w:rsid w:val="007A2956"/>
    <w:rsid w:val="007A30A8"/>
    <w:rsid w:val="007A4952"/>
    <w:rsid w:val="007A4B22"/>
    <w:rsid w:val="007A51BA"/>
    <w:rsid w:val="007A5308"/>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1AC"/>
    <w:rsid w:val="00820373"/>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BB"/>
    <w:rsid w:val="00844A83"/>
    <w:rsid w:val="008475EB"/>
    <w:rsid w:val="0084777A"/>
    <w:rsid w:val="008501D7"/>
    <w:rsid w:val="008504F5"/>
    <w:rsid w:val="00850B38"/>
    <w:rsid w:val="00850E93"/>
    <w:rsid w:val="008510B6"/>
    <w:rsid w:val="00851710"/>
    <w:rsid w:val="00852787"/>
    <w:rsid w:val="008535CF"/>
    <w:rsid w:val="00853F97"/>
    <w:rsid w:val="008541E2"/>
    <w:rsid w:val="008542A3"/>
    <w:rsid w:val="00855E57"/>
    <w:rsid w:val="008576FD"/>
    <w:rsid w:val="00857CB2"/>
    <w:rsid w:val="00860A59"/>
    <w:rsid w:val="00860B0A"/>
    <w:rsid w:val="00860DF8"/>
    <w:rsid w:val="00860E8F"/>
    <w:rsid w:val="0086164B"/>
    <w:rsid w:val="00862BBF"/>
    <w:rsid w:val="00862EF2"/>
    <w:rsid w:val="00863129"/>
    <w:rsid w:val="008639A8"/>
    <w:rsid w:val="00863AF9"/>
    <w:rsid w:val="00864CFB"/>
    <w:rsid w:val="00865826"/>
    <w:rsid w:val="0086620E"/>
    <w:rsid w:val="008667E2"/>
    <w:rsid w:val="0086748F"/>
    <w:rsid w:val="00867744"/>
    <w:rsid w:val="00867EAF"/>
    <w:rsid w:val="0087110D"/>
    <w:rsid w:val="008715AD"/>
    <w:rsid w:val="00871D41"/>
    <w:rsid w:val="00872857"/>
    <w:rsid w:val="008730DF"/>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8DE"/>
    <w:rsid w:val="008A0F7D"/>
    <w:rsid w:val="008A250E"/>
    <w:rsid w:val="008A267A"/>
    <w:rsid w:val="008A442F"/>
    <w:rsid w:val="008A520F"/>
    <w:rsid w:val="008A56BF"/>
    <w:rsid w:val="008A65A3"/>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55D0"/>
    <w:rsid w:val="008D6068"/>
    <w:rsid w:val="008E0B13"/>
    <w:rsid w:val="008E0F3C"/>
    <w:rsid w:val="008E152E"/>
    <w:rsid w:val="008E1538"/>
    <w:rsid w:val="008E15EA"/>
    <w:rsid w:val="008E1B5B"/>
    <w:rsid w:val="008E290D"/>
    <w:rsid w:val="008E3801"/>
    <w:rsid w:val="008E3871"/>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29F0"/>
    <w:rsid w:val="00923985"/>
    <w:rsid w:val="00925A2E"/>
    <w:rsid w:val="009261D6"/>
    <w:rsid w:val="00926C16"/>
    <w:rsid w:val="0093046E"/>
    <w:rsid w:val="00930972"/>
    <w:rsid w:val="00932A50"/>
    <w:rsid w:val="0093381B"/>
    <w:rsid w:val="00936916"/>
    <w:rsid w:val="00937895"/>
    <w:rsid w:val="00937C32"/>
    <w:rsid w:val="00937F37"/>
    <w:rsid w:val="00940634"/>
    <w:rsid w:val="009423ED"/>
    <w:rsid w:val="0094281B"/>
    <w:rsid w:val="00942F39"/>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62616"/>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6DC"/>
    <w:rsid w:val="009907E9"/>
    <w:rsid w:val="00990C31"/>
    <w:rsid w:val="009917D7"/>
    <w:rsid w:val="0099229B"/>
    <w:rsid w:val="0099301F"/>
    <w:rsid w:val="00993086"/>
    <w:rsid w:val="00993252"/>
    <w:rsid w:val="009940FA"/>
    <w:rsid w:val="00994166"/>
    <w:rsid w:val="009941EC"/>
    <w:rsid w:val="00994267"/>
    <w:rsid w:val="00994B80"/>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431E"/>
    <w:rsid w:val="009B67B1"/>
    <w:rsid w:val="009B6891"/>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4349"/>
    <w:rsid w:val="009F4896"/>
    <w:rsid w:val="009F4A6C"/>
    <w:rsid w:val="009F4C72"/>
    <w:rsid w:val="009F548B"/>
    <w:rsid w:val="009F5841"/>
    <w:rsid w:val="009F58DB"/>
    <w:rsid w:val="009F5A4D"/>
    <w:rsid w:val="009F665C"/>
    <w:rsid w:val="009F719C"/>
    <w:rsid w:val="009F7D7D"/>
    <w:rsid w:val="00A02443"/>
    <w:rsid w:val="00A02640"/>
    <w:rsid w:val="00A03BC2"/>
    <w:rsid w:val="00A055DC"/>
    <w:rsid w:val="00A0593D"/>
    <w:rsid w:val="00A05FCC"/>
    <w:rsid w:val="00A063E2"/>
    <w:rsid w:val="00A0673A"/>
    <w:rsid w:val="00A069BD"/>
    <w:rsid w:val="00A10D46"/>
    <w:rsid w:val="00A11791"/>
    <w:rsid w:val="00A1293A"/>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41A5A"/>
    <w:rsid w:val="00A42B89"/>
    <w:rsid w:val="00A432FC"/>
    <w:rsid w:val="00A43BE7"/>
    <w:rsid w:val="00A43C94"/>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CAC"/>
    <w:rsid w:val="00A733AE"/>
    <w:rsid w:val="00A751C8"/>
    <w:rsid w:val="00A75C75"/>
    <w:rsid w:val="00A75F0F"/>
    <w:rsid w:val="00A76D26"/>
    <w:rsid w:val="00A824B1"/>
    <w:rsid w:val="00A82566"/>
    <w:rsid w:val="00A8277F"/>
    <w:rsid w:val="00A8447C"/>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0BE"/>
    <w:rsid w:val="00AA251F"/>
    <w:rsid w:val="00AA2EB4"/>
    <w:rsid w:val="00AA31ED"/>
    <w:rsid w:val="00AA49E4"/>
    <w:rsid w:val="00AA4B69"/>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45A"/>
    <w:rsid w:val="00AC0B39"/>
    <w:rsid w:val="00AC1B5F"/>
    <w:rsid w:val="00AC1F81"/>
    <w:rsid w:val="00AC2429"/>
    <w:rsid w:val="00AC2520"/>
    <w:rsid w:val="00AC259C"/>
    <w:rsid w:val="00AC2B22"/>
    <w:rsid w:val="00AC2CBF"/>
    <w:rsid w:val="00AC4D71"/>
    <w:rsid w:val="00AC4E96"/>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AE3"/>
    <w:rsid w:val="00B07BAF"/>
    <w:rsid w:val="00B10FC0"/>
    <w:rsid w:val="00B114E6"/>
    <w:rsid w:val="00B121D0"/>
    <w:rsid w:val="00B125C9"/>
    <w:rsid w:val="00B1284B"/>
    <w:rsid w:val="00B14225"/>
    <w:rsid w:val="00B14F04"/>
    <w:rsid w:val="00B15636"/>
    <w:rsid w:val="00B17C64"/>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763B"/>
    <w:rsid w:val="00BA0047"/>
    <w:rsid w:val="00BA103F"/>
    <w:rsid w:val="00BA10AA"/>
    <w:rsid w:val="00BA332A"/>
    <w:rsid w:val="00BA3739"/>
    <w:rsid w:val="00BA3DE3"/>
    <w:rsid w:val="00BA4148"/>
    <w:rsid w:val="00BA4300"/>
    <w:rsid w:val="00BA4806"/>
    <w:rsid w:val="00BA5535"/>
    <w:rsid w:val="00BA56D9"/>
    <w:rsid w:val="00BA58B9"/>
    <w:rsid w:val="00BA5C41"/>
    <w:rsid w:val="00BA639E"/>
    <w:rsid w:val="00BA74EC"/>
    <w:rsid w:val="00BA7570"/>
    <w:rsid w:val="00BB0753"/>
    <w:rsid w:val="00BB1019"/>
    <w:rsid w:val="00BB2BC6"/>
    <w:rsid w:val="00BB2D30"/>
    <w:rsid w:val="00BB37E8"/>
    <w:rsid w:val="00BB3D7C"/>
    <w:rsid w:val="00BB75EF"/>
    <w:rsid w:val="00BC15D5"/>
    <w:rsid w:val="00BC23A3"/>
    <w:rsid w:val="00BC513E"/>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36"/>
    <w:rsid w:val="00C35DD7"/>
    <w:rsid w:val="00C36057"/>
    <w:rsid w:val="00C36352"/>
    <w:rsid w:val="00C36E6D"/>
    <w:rsid w:val="00C409E2"/>
    <w:rsid w:val="00C4135D"/>
    <w:rsid w:val="00C41D2F"/>
    <w:rsid w:val="00C42196"/>
    <w:rsid w:val="00C4485E"/>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70054"/>
    <w:rsid w:val="00C700FD"/>
    <w:rsid w:val="00C70486"/>
    <w:rsid w:val="00C718F5"/>
    <w:rsid w:val="00C732EC"/>
    <w:rsid w:val="00C744F8"/>
    <w:rsid w:val="00C74F2E"/>
    <w:rsid w:val="00C7608F"/>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1618"/>
    <w:rsid w:val="00C928F3"/>
    <w:rsid w:val="00C95432"/>
    <w:rsid w:val="00C95AD4"/>
    <w:rsid w:val="00C95ADA"/>
    <w:rsid w:val="00C96086"/>
    <w:rsid w:val="00C964D3"/>
    <w:rsid w:val="00C97F1F"/>
    <w:rsid w:val="00CA06A6"/>
    <w:rsid w:val="00CA28A0"/>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451A"/>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624"/>
    <w:rsid w:val="00CF7CB7"/>
    <w:rsid w:val="00CF7F74"/>
    <w:rsid w:val="00D007B5"/>
    <w:rsid w:val="00D01A27"/>
    <w:rsid w:val="00D01CC6"/>
    <w:rsid w:val="00D031FD"/>
    <w:rsid w:val="00D04DBC"/>
    <w:rsid w:val="00D04ED7"/>
    <w:rsid w:val="00D054DC"/>
    <w:rsid w:val="00D060B8"/>
    <w:rsid w:val="00D062C4"/>
    <w:rsid w:val="00D064A8"/>
    <w:rsid w:val="00D0660C"/>
    <w:rsid w:val="00D07A15"/>
    <w:rsid w:val="00D07F1B"/>
    <w:rsid w:val="00D107A1"/>
    <w:rsid w:val="00D10DAD"/>
    <w:rsid w:val="00D11422"/>
    <w:rsid w:val="00D12256"/>
    <w:rsid w:val="00D123D7"/>
    <w:rsid w:val="00D125C4"/>
    <w:rsid w:val="00D127A1"/>
    <w:rsid w:val="00D12C90"/>
    <w:rsid w:val="00D144AA"/>
    <w:rsid w:val="00D204E1"/>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3BAC"/>
    <w:rsid w:val="00D54F1F"/>
    <w:rsid w:val="00D563E6"/>
    <w:rsid w:val="00D5649B"/>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C05"/>
    <w:rsid w:val="00D9538D"/>
    <w:rsid w:val="00D97E9A"/>
    <w:rsid w:val="00DA0707"/>
    <w:rsid w:val="00DA13FB"/>
    <w:rsid w:val="00DA141E"/>
    <w:rsid w:val="00DA1711"/>
    <w:rsid w:val="00DA27CA"/>
    <w:rsid w:val="00DA31A3"/>
    <w:rsid w:val="00DA3E47"/>
    <w:rsid w:val="00DA4167"/>
    <w:rsid w:val="00DA571F"/>
    <w:rsid w:val="00DA5CD4"/>
    <w:rsid w:val="00DA5FA3"/>
    <w:rsid w:val="00DA67CA"/>
    <w:rsid w:val="00DA6A8F"/>
    <w:rsid w:val="00DA6B2C"/>
    <w:rsid w:val="00DA6C50"/>
    <w:rsid w:val="00DA7D07"/>
    <w:rsid w:val="00DB094D"/>
    <w:rsid w:val="00DB17D6"/>
    <w:rsid w:val="00DB2749"/>
    <w:rsid w:val="00DB3DFA"/>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7898"/>
    <w:rsid w:val="00DC78CB"/>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6E46"/>
    <w:rsid w:val="00DF7A51"/>
    <w:rsid w:val="00E00AD7"/>
    <w:rsid w:val="00E01209"/>
    <w:rsid w:val="00E01812"/>
    <w:rsid w:val="00E01859"/>
    <w:rsid w:val="00E02E56"/>
    <w:rsid w:val="00E0348C"/>
    <w:rsid w:val="00E03A27"/>
    <w:rsid w:val="00E03DAF"/>
    <w:rsid w:val="00E060DD"/>
    <w:rsid w:val="00E06AE5"/>
    <w:rsid w:val="00E06DC2"/>
    <w:rsid w:val="00E11164"/>
    <w:rsid w:val="00E129C7"/>
    <w:rsid w:val="00E12B61"/>
    <w:rsid w:val="00E12EC9"/>
    <w:rsid w:val="00E13049"/>
    <w:rsid w:val="00E13533"/>
    <w:rsid w:val="00E13846"/>
    <w:rsid w:val="00E13C92"/>
    <w:rsid w:val="00E13FD6"/>
    <w:rsid w:val="00E14792"/>
    <w:rsid w:val="00E14EA8"/>
    <w:rsid w:val="00E153BD"/>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4A81"/>
    <w:rsid w:val="00E35A2B"/>
    <w:rsid w:val="00E35A5A"/>
    <w:rsid w:val="00E35B5C"/>
    <w:rsid w:val="00E3774F"/>
    <w:rsid w:val="00E3785D"/>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C76"/>
    <w:rsid w:val="00E63FD4"/>
    <w:rsid w:val="00E64147"/>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22F"/>
    <w:rsid w:val="00EC7A82"/>
    <w:rsid w:val="00ED1B4E"/>
    <w:rsid w:val="00ED206C"/>
    <w:rsid w:val="00ED3583"/>
    <w:rsid w:val="00ED46E3"/>
    <w:rsid w:val="00ED6063"/>
    <w:rsid w:val="00ED70B4"/>
    <w:rsid w:val="00ED721E"/>
    <w:rsid w:val="00ED72FA"/>
    <w:rsid w:val="00EE03EE"/>
    <w:rsid w:val="00EE0F3F"/>
    <w:rsid w:val="00EE24E3"/>
    <w:rsid w:val="00EE2554"/>
    <w:rsid w:val="00EE2963"/>
    <w:rsid w:val="00EE2D0F"/>
    <w:rsid w:val="00EE3177"/>
    <w:rsid w:val="00EE3FD7"/>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515E"/>
    <w:rsid w:val="00F06F6B"/>
    <w:rsid w:val="00F06FF4"/>
    <w:rsid w:val="00F07137"/>
    <w:rsid w:val="00F101DB"/>
    <w:rsid w:val="00F10E39"/>
    <w:rsid w:val="00F128E4"/>
    <w:rsid w:val="00F13416"/>
    <w:rsid w:val="00F140E1"/>
    <w:rsid w:val="00F144B7"/>
    <w:rsid w:val="00F147E0"/>
    <w:rsid w:val="00F14F3E"/>
    <w:rsid w:val="00F1502D"/>
    <w:rsid w:val="00F1550A"/>
    <w:rsid w:val="00F15E16"/>
    <w:rsid w:val="00F164DD"/>
    <w:rsid w:val="00F17100"/>
    <w:rsid w:val="00F17EDB"/>
    <w:rsid w:val="00F20FEC"/>
    <w:rsid w:val="00F21176"/>
    <w:rsid w:val="00F2176F"/>
    <w:rsid w:val="00F248E1"/>
    <w:rsid w:val="00F25131"/>
    <w:rsid w:val="00F258A0"/>
    <w:rsid w:val="00F26AF6"/>
    <w:rsid w:val="00F270F1"/>
    <w:rsid w:val="00F273C6"/>
    <w:rsid w:val="00F27676"/>
    <w:rsid w:val="00F300E4"/>
    <w:rsid w:val="00F31762"/>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1265"/>
    <w:rsid w:val="00F613C6"/>
    <w:rsid w:val="00F63C99"/>
    <w:rsid w:val="00F64CD2"/>
    <w:rsid w:val="00F656AE"/>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E27"/>
    <w:rsid w:val="00FB50C9"/>
    <w:rsid w:val="00FB5BE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393"/>
    <w:rsid w:val="00FE6091"/>
    <w:rsid w:val="00FE6DD2"/>
    <w:rsid w:val="00FF15D1"/>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出段落,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D7D437-3968-4B1F-8727-3CDEC739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6</Pages>
  <Words>2425</Words>
  <Characters>13823</Characters>
  <Application>Microsoft Office Word</Application>
  <DocSecurity>0</DocSecurity>
  <Lines>115</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107</cp:revision>
  <dcterms:created xsi:type="dcterms:W3CDTF">2020-11-05T03:02:00Z</dcterms:created>
  <dcterms:modified xsi:type="dcterms:W3CDTF">2020-11-09T00:32:00Z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