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[103-e-NR-Mob-Enh-01]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pPr>
        <w:pStyle w:val="115"/>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pPr>
        <w:pStyle w:val="115"/>
        <w:numPr>
          <w:ilvl w:val="1"/>
          <w:numId w:val="6"/>
        </w:numPr>
        <w:spacing w:line="256" w:lineRule="auto"/>
        <w:rPr>
          <w:lang w:val="en-GB" w:eastAsia="zh-CN"/>
        </w:rPr>
      </w:pPr>
      <w:r>
        <w:rPr>
          <w:lang w:val="en-GB" w:eastAsia="zh-CN"/>
        </w:rPr>
        <w:t xml:space="preserve">Issue #2 in R1-2008871, clarification on intra-frequency DAPS definition </w:t>
      </w:r>
    </w:p>
    <w:p>
      <w:pPr>
        <w:pStyle w:val="115"/>
        <w:numPr>
          <w:ilvl w:val="1"/>
          <w:numId w:val="6"/>
        </w:numPr>
        <w:spacing w:line="256" w:lineRule="auto"/>
        <w:rPr>
          <w:lang w:val="en-GB" w:eastAsia="zh-CN"/>
        </w:rPr>
      </w:pPr>
      <w:r>
        <w:rPr>
          <w:lang w:val="en-GB" w:eastAsia="zh-CN"/>
        </w:rPr>
        <w:t>Issue #3 in R1-2008871, issue on processing capability correction for Tx cancellation</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Recap of Issues from R1-2008871</w:t>
      </w:r>
    </w:p>
    <w:p>
      <w:pPr>
        <w:pStyle w:val="32"/>
        <w:spacing w:after="0"/>
        <w:rPr>
          <w:rFonts w:ascii="Times New Roman" w:hAnsi="Times New Roman"/>
          <w:sz w:val="22"/>
          <w:szCs w:val="22"/>
          <w:lang w:eastAsia="zh-CN"/>
        </w:rPr>
      </w:pPr>
    </w:p>
    <w:p>
      <w:pPr>
        <w:pStyle w:val="3"/>
        <w:rPr>
          <w:lang w:val="en-US"/>
        </w:rPr>
      </w:pPr>
      <w:r>
        <w:t>Issue #2) Intra-frequency DAPS definition clarification [2][4]</w:t>
      </w:r>
    </w:p>
    <w:p>
      <w:pPr>
        <w:pStyle w:val="32"/>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w:t>
      </w:r>
      <w:r>
        <w:rPr>
          <w:rFonts w:hint="eastAsia"/>
          <w:lang w:eastAsia="zh-CN"/>
        </w:rPr>
        <w:t>2</w:t>
      </w:r>
      <w:r>
        <w:rPr>
          <w:lang w:eastAsia="zh-CN"/>
        </w:rPr>
        <w:t>]</w:t>
      </w:r>
    </w:p>
    <w:p>
      <w:pPr>
        <w:pStyle w:val="5"/>
        <w:rPr>
          <w:lang w:eastAsia="zh-CN"/>
        </w:rPr>
      </w:pPr>
      <w:r>
        <w:rPr>
          <w:lang w:eastAsia="zh-CN"/>
        </w:rPr>
        <w:t>TP #2-1</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spacing w:line="280" w:lineRule="atLeast"/>
              <w:jc w:val="both"/>
              <w:outlineLvl w:val="0"/>
            </w:pPr>
            <w:bookmarkStart w:id="0" w:name="_Toc52208391"/>
            <w:r>
              <w:t>15</w:t>
            </w:r>
            <w:r>
              <w:tab/>
            </w:r>
            <w:r>
              <w:rPr>
                <w:lang w:eastAsia="zh-CN"/>
              </w:rPr>
              <w:t>Dual active protocol stack based handover</w:t>
            </w:r>
            <w:bookmarkEnd w:id="0"/>
          </w:p>
          <w:p>
            <w:pPr>
              <w:spacing w:before="120" w:line="280" w:lineRule="atLeast"/>
              <w:jc w:val="both"/>
              <w:rPr>
                <w:color w:val="FF0000"/>
              </w:rPr>
            </w:pPr>
            <w:r>
              <w:rPr>
                <w:color w:val="FF0000"/>
              </w:rPr>
              <w:t>&lt; Unchanged parts are omitted &gt;</w:t>
            </w:r>
          </w:p>
          <w:p>
            <w:pPr>
              <w:spacing w:before="120" w:line="280" w:lineRule="atLeast"/>
              <w:jc w:val="both"/>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[4]</w:t>
      </w:r>
    </w:p>
    <w:p>
      <w:pPr>
        <w:pStyle w:val="5"/>
        <w:rPr>
          <w:lang w:eastAsia="zh-CN"/>
        </w:rPr>
      </w:pPr>
      <w:r>
        <w:rPr>
          <w:lang w:eastAsia="zh-CN"/>
        </w:rPr>
        <w:t>TP #2-2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rPr>
                <w:color w:val="FF0000"/>
              </w:rPr>
            </w:pPr>
            <w:r>
              <w:rPr>
                <w:color w:val="FF0000"/>
              </w:rPr>
              <w:t>&lt; Unchanged parts are omitted &gt;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pPr>
              <w:spacing w:before="0" w:after="0" w:line="240" w:lineRule="auto"/>
              <w:jc w:val="both"/>
              <w:rPr>
                <w:color w:val="C00000"/>
                <w:u w:val="single"/>
              </w:rPr>
            </w:pPr>
            <w:r>
              <w:rPr>
                <w:strike/>
                <w:color w:val="C00000"/>
              </w:rPr>
              <w:t xml:space="preserve">If </w:t>
            </w:r>
            <w:r>
              <w:rPr>
                <w:color w:val="C00000"/>
                <w:u w:val="single"/>
              </w:rPr>
              <w:t>For DAPS handover that is not intra-frequency, if</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 </w:t>
            </w:r>
          </w:p>
          <w:p>
            <w:pPr>
              <w:pStyle w:val="88"/>
              <w:spacing w:before="0" w:after="0" w:line="240" w:lineRule="auto"/>
              <w:ind w:left="560" w:hanging="276"/>
              <w:jc w:val="both"/>
            </w:pPr>
            <w:r>
              <w:t>-</w:t>
            </w:r>
            <w:r>
              <w:tab/>
            </w:r>
            <w:r>
              <w:t xml:space="preserve">the UE does not indicate support of </w:t>
            </w:r>
            <w:r>
              <w:rPr>
                <w:i/>
                <w:iCs/>
              </w:rPr>
              <w:t>ul-TransCancellationDAPS-r16</w:t>
            </w:r>
            <w:r>
              <w:t>,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pPr>
              <w:spacing w:before="0" w:after="0" w:line="240" w:lineRule="auto"/>
              <w:jc w:val="both"/>
            </w:pPr>
            <w:r>
              <w:t>the UE does not expect transmissions on the target and source cell in overlapping time resources.</w:t>
            </w:r>
          </w:p>
          <w:p>
            <w:pPr>
              <w:spacing w:before="0" w:after="0" w:line="240" w:lineRule="auto"/>
              <w:jc w:val="both"/>
            </w:pPr>
            <w:r>
              <w:rPr>
                <w:color w:val="C00000"/>
                <w:u w:val="single"/>
              </w:rPr>
              <w:t xml:space="preserve">For intra-frequency DAPS handover, if </w:t>
            </w:r>
            <w:r>
              <w:rPr>
                <w:strike/>
                <w:color w:val="C00000"/>
              </w:rPr>
              <w:t xml:space="preserve">If </w:t>
            </w:r>
          </w:p>
          <w:p>
            <w:pPr>
              <w:pStyle w:val="88"/>
              <w:spacing w:before="0" w:after="0" w:line="240" w:lineRule="auto"/>
              <w:ind w:left="560" w:hanging="276"/>
              <w:jc w:val="both"/>
            </w:pPr>
            <w:r>
              <w:t>-</w:t>
            </w:r>
            <w:r>
              <w:tab/>
            </w:r>
            <w:r>
              <w:t xml:space="preserve">the UE indicates support of </w:t>
            </w:r>
            <w:r>
              <w:rPr>
                <w:i/>
                <w:iCs/>
              </w:rPr>
              <w:t>ul-TransCancellationDAPS-r16</w:t>
            </w:r>
            <w:r>
              <w:t>, and</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the carrier frequencies of target MCG and source MCG are not intra-frequency,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and </w:t>
            </w:r>
          </w:p>
          <w:p>
            <w:pPr>
              <w:pStyle w:val="88"/>
              <w:spacing w:before="0" w:after="0" w:line="240" w:lineRule="auto"/>
              <w:ind w:left="560" w:hanging="276"/>
              <w:jc w:val="both"/>
            </w:pPr>
            <w:r>
              <w:t>-</w:t>
            </w:r>
            <w:r>
              <w:tab/>
            </w:r>
            <w:r>
              <w:t xml:space="preserve">UE transmissions on the target cell and the source cell are in overlapping time resources, </w:t>
            </w:r>
          </w:p>
          <w:p>
            <w:pPr>
              <w:spacing w:before="0" w:after="0" w:line="240" w:lineRule="auto"/>
              <w:jc w:val="both"/>
            </w:pPr>
            <w:r>
              <w:t>the UE transmits only on the target cell, and cancels the transmission to source cell</w:t>
            </w:r>
          </w:p>
          <w:p>
            <w:pPr>
              <w:spacing w:before="0" w:after="0" w:line="240" w:lineRule="auto"/>
              <w:jc w:val="both"/>
            </w:pPr>
            <w:r>
              <w:rPr>
                <w:color w:val="C00000"/>
                <w:u w:val="single"/>
              </w:rPr>
              <w:t xml:space="preserve">For intra-frequency DAPS handover, if </w:t>
            </w:r>
            <w:r>
              <w:rPr>
                <w:strike/>
                <w:color w:val="C00000"/>
              </w:rPr>
              <w:t>If</w:t>
            </w:r>
            <w:r>
              <w:t xml:space="preserve"> </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w:t>
            </w:r>
            <w:r>
              <w:rPr>
                <w:color w:val="C00000"/>
                <w:u w:val="single"/>
              </w:rPr>
              <w:t xml:space="preserve">are in </w:t>
            </w:r>
            <w:r>
              <w:t xml:space="preserve">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pPr>
              <w:spacing w:before="0" w:after="0" w:line="240" w:lineRule="auto"/>
              <w:jc w:val="both"/>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pPr>
              <w:spacing w:before="0" w:after="0" w:line="240" w:lineRule="auto"/>
              <w:jc w:val="both"/>
              <w:rPr>
                <w:strike/>
                <w:color w:val="C00000"/>
              </w:rPr>
            </w:pPr>
            <w:r>
              <w:rPr>
                <w:strike/>
                <w:color w:val="C00000"/>
              </w:rPr>
              <w:t>The UE determines intra-frequency as described in Clause 9.2.1 of [10, TS38.133].</w:t>
            </w:r>
          </w:p>
          <w:p>
            <w:pPr>
              <w:spacing w:before="0" w:after="0" w:line="240" w:lineRule="auto"/>
              <w:jc w:val="both"/>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#3) Processing capability for Tx cancellation [3][5]</w:t>
      </w:r>
    </w:p>
    <w:p>
      <w:pPr>
        <w:pStyle w:val="32"/>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pPr>
        <w:pStyle w:val="32"/>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[3]</w:t>
      </w:r>
    </w:p>
    <w:p>
      <w:pPr>
        <w:pStyle w:val="5"/>
        <w:rPr>
          <w:lang w:eastAsia="zh-CN"/>
        </w:rPr>
      </w:pPr>
      <w:r>
        <w:rPr>
          <w:lang w:eastAsia="zh-CN"/>
        </w:rPr>
        <w:t>TP #3-1</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spacing w:before="0" w:after="0" w:line="240" w:lineRule="auto"/>
              <w:jc w:val="both"/>
              <w:outlineLvl w:val="1"/>
              <w:rPr>
                <w:sz w:val="36"/>
                <w:lang w:eastAsia="zh-CN"/>
              </w:rPr>
            </w:pPr>
            <w:r>
              <w:rPr>
                <w:sz w:val="36"/>
                <w:lang w:eastAsia="zh-CN"/>
              </w:rPr>
              <w:t>15</w:t>
            </w:r>
            <w:r>
              <w:rPr>
                <w:sz w:val="36"/>
                <w:lang w:eastAsia="zh-CN"/>
              </w:rPr>
              <w:tab/>
            </w:r>
            <w:r>
              <w:rPr>
                <w:sz w:val="36"/>
                <w:lang w:eastAsia="zh-CN"/>
              </w:rPr>
              <w:t>Dual active protocol stack based handover</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14:textFill>
                  <w14:solidFill>
                    <w14:schemeClr w14:val="tx1"/>
                  </w14:solidFill>
                </w14:textFill>
              </w:rPr>
              <w:t>.</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[5]</w:t>
      </w:r>
    </w:p>
    <w:p>
      <w:pPr>
        <w:pStyle w:val="5"/>
        <w:rPr>
          <w:lang w:eastAsia="zh-CN"/>
        </w:rPr>
      </w:pPr>
      <w:r>
        <w:rPr>
          <w:lang w:eastAsia="zh-CN"/>
        </w:rPr>
        <w:t>TP #3-2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spacing w:before="0" w:after="0" w:line="240" w:lineRule="auto"/>
              <w:jc w:val="both"/>
              <w:outlineLvl w:val="1"/>
              <w:rPr>
                <w:sz w:val="36"/>
                <w:lang w:eastAsia="zh-CN"/>
              </w:rPr>
            </w:pPr>
            <w:r>
              <w:rPr>
                <w:sz w:val="36"/>
                <w:lang w:eastAsia="zh-CN"/>
              </w:rPr>
              <w:t>15</w:t>
            </w:r>
            <w:r>
              <w:rPr>
                <w:sz w:val="36"/>
                <w:lang w:eastAsia="zh-CN"/>
              </w:rPr>
              <w:tab/>
            </w:r>
            <w:r>
              <w:rPr>
                <w:sz w:val="36"/>
                <w:lang w:eastAsia="zh-CN"/>
              </w:rPr>
              <w:t>Dual active protocol stack based handover</w:t>
            </w:r>
          </w:p>
          <w:p>
            <w:pPr>
              <w:spacing w:before="0" w:after="0" w:line="240" w:lineRule="auto"/>
              <w:jc w:val="both"/>
              <w:rPr>
                <w:color w:val="FF0000"/>
              </w:rPr>
            </w:pPr>
            <w:r>
              <w:rPr>
                <w:color w:val="FF0000"/>
              </w:rPr>
              <w:t>&lt; Unchanged parts are omitted &gt;</w:t>
            </w:r>
          </w:p>
          <w:p>
            <w:pPr>
              <w:spacing w:before="120" w:line="280" w:lineRule="atLeast"/>
              <w:jc w:val="both"/>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position w:val="-12"/>
                <w:lang w:eastAsia="zh-CN"/>
              </w:rPr>
              <w:drawing>
                <wp:inline distT="0" distB="0" distL="0" distR="0">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position w:val="-12"/>
                <w:lang w:eastAsia="zh-CN"/>
              </w:rPr>
              <w:drawing>
                <wp:inline distT="0" distB="0" distL="0" distR="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position w:val="-10"/>
                <w:lang w:eastAsia="zh-CN"/>
              </w:rPr>
              <w:drawing>
                <wp:inline distT="0" distB="0" distL="0" distR="0">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position w:val="-12"/>
                <w:lang w:eastAsia="zh-CN"/>
              </w:rPr>
              <w:drawing>
                <wp:inline distT="0" distB="0" distL="0" distR="0">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position w:val="-10"/>
                <w:lang w:eastAsia="zh-CN"/>
              </w:rPr>
              <w:drawing>
                <wp:inline distT="0" distB="0" distL="0" distR="0">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position w:val="-10"/>
                <w:lang w:eastAsia="zh-CN"/>
              </w:rPr>
              <w:drawing>
                <wp:inline distT="0" distB="0" distL="0" distR="0">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position w:val="-10"/>
                <w:lang w:eastAsia="zh-CN"/>
              </w:rPr>
              <w:drawing>
                <wp:inline distT="0" distB="0" distL="0" distR="0">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position w:val="-10"/>
                <w:lang w:eastAsia="zh-CN"/>
              </w:rPr>
              <w:drawing>
                <wp:inline distT="0" distB="0" distL="0" distR="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position w:val="-12"/>
                <w:lang w:eastAsia="zh-CN"/>
              </w:rPr>
              <w:drawing>
                <wp:inline distT="0" distB="0" distL="0" distR="0">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pPr>
        <w:rPr>
          <w:lang w:eastAsia="zh-CN"/>
        </w:rPr>
      </w:pPr>
    </w:p>
    <w:p>
      <w:pPr>
        <w:pStyle w:val="2"/>
        <w:numPr>
          <w:ilvl w:val="0"/>
          <w:numId w:val="5"/>
        </w:numPr>
        <w:ind w:left="360"/>
        <w:rPr>
          <w:rFonts w:cs="Arial"/>
          <w:sz w:val="32"/>
          <w:szCs w:val="32"/>
          <w:lang w:val="en-US"/>
        </w:rPr>
      </w:pPr>
      <w:r>
        <w:rPr>
          <w:rFonts w:cs="Arial"/>
          <w:sz w:val="32"/>
          <w:szCs w:val="32"/>
        </w:rPr>
        <w:t>Summary of Discussions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pPr>
        <w:pStyle w:val="32"/>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698"/>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t> </w:t>
            </w:r>
            <w:r>
              <w:rPr>
                <w:b/>
                <w:bCs/>
                <w:lang w:val="sv-SE"/>
              </w:rPr>
              <w:t>Company</w:t>
            </w:r>
          </w:p>
        </w:tc>
        <w:tc>
          <w:tcPr>
            <w:tcW w:w="1698"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lang w:val="sv-SE"/>
              </w:rPr>
            </w:pPr>
            <w:r>
              <w:rPr>
                <w:b/>
                <w:bCs/>
                <w:lang w:val="sv-SE"/>
              </w:rPr>
              <w:t>TP#2-1 (Yes/No)</w:t>
            </w:r>
          </w:p>
        </w:tc>
        <w:tc>
          <w:tcPr>
            <w:tcW w:w="6766"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RAN4 has provided a specific definition of intra-frequency DAPS. RAN1 should use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RAN1 spec can reference to RAN4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lang w:val="sv-SE" w:eastAsia="zh-CN"/>
              </w:rPr>
              <w:t>Nokia</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hint="eastAsia"/>
                <w:lang w:val="sv-SE" w:eastAsia="zh-CN"/>
              </w:rPr>
            </w:pPr>
            <w:r>
              <w:rPr>
                <w:lang w:val="sv-SE"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eastAsia="zh-CN"/>
              </w:rPr>
            </w:pPr>
            <w:r>
              <w:rPr>
                <w:lang w:eastAsia="zh-CN"/>
              </w:rPr>
              <w:t>As per drafting rules we should not duplicate concepts. Reference to RAN4 specification suffices.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r>
              <w:rPr>
                <w:rFonts w:hint="eastAsia"/>
                <w:lang w:val="en-US" w:eastAsia="zh-CN"/>
              </w:rPr>
              <w:t>ZTE</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verflowPunct/>
              <w:autoSpaceDE/>
              <w:adjustRightInd/>
              <w:spacing w:after="0"/>
              <w:rPr>
                <w:rFonts w:hint="default" w:ascii="Times New Roman" w:hAnsi="Times New Roman" w:eastAsia="宋体" w:cs="Times New Roman"/>
                <w:lang w:val="sv-SE" w:eastAsia="zh-CN" w:bidi="ar-SA"/>
              </w:rPr>
            </w:pPr>
            <w:r>
              <w:rPr>
                <w:rFonts w:hint="eastAsia"/>
                <w:lang w:val="en-US" w:eastAsia="zh-CN"/>
              </w:rPr>
              <w:t>Yes</w:t>
            </w:r>
          </w:p>
        </w:tc>
        <w:tc>
          <w:tcPr>
            <w:tcW w:w="6766"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eastAsia"/>
                <w:lang w:val="en-US" w:eastAsia="zh-CN"/>
              </w:rPr>
            </w:pPr>
            <w:r>
              <w:rPr>
                <w:rFonts w:hint="eastAsia"/>
                <w:lang w:val="en-US"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pPr>
              <w:overflowPunct/>
              <w:autoSpaceDE/>
              <w:adjustRightInd/>
              <w:spacing w:after="0"/>
              <w:rPr>
                <w:rFonts w:hint="eastAsia"/>
                <w:lang w:val="en-US" w:eastAsia="zh-CN"/>
              </w:rPr>
            </w:pPr>
            <w:r>
              <w:rPr>
                <w:rFonts w:hint="eastAsia"/>
                <w:lang w:val="en-US" w:eastAsia="zh-CN"/>
              </w:rPr>
              <w:t>There may be two alternatives for case 3 and case 4.</w:t>
            </w:r>
          </w:p>
          <w:p>
            <w:pPr>
              <w:overflowPunct/>
              <w:autoSpaceDE/>
              <w:adjustRightInd/>
              <w:spacing w:after="0"/>
              <w:rPr>
                <w:rFonts w:hint="eastAsia"/>
                <w:lang w:val="en-US" w:eastAsia="zh-CN"/>
              </w:rPr>
            </w:pPr>
            <w:r>
              <w:rPr>
                <w:rFonts w:hint="eastAsia"/>
                <w:lang w:val="en-US" w:eastAsia="zh-CN"/>
              </w:rPr>
              <w:t>Alt 1: case 3 and case 4 are considered as intra-frequency</w:t>
            </w:r>
          </w:p>
          <w:p>
            <w:pPr>
              <w:overflowPunct/>
              <w:autoSpaceDE/>
              <w:adjustRightInd/>
              <w:spacing w:after="0"/>
              <w:rPr>
                <w:rFonts w:hint="default"/>
                <w:lang w:val="en-US" w:eastAsia="zh-CN"/>
              </w:rPr>
            </w:pPr>
            <w:r>
              <w:rPr>
                <w:rFonts w:hint="eastAsia"/>
                <w:lang w:val="en-US" w:eastAsia="zh-CN"/>
              </w:rPr>
              <w:t>Alt 2: case 3 and case 4 are considered as inter-frequency</w:t>
            </w:r>
          </w:p>
          <w:p>
            <w:pPr>
              <w:overflowPunct/>
              <w:autoSpaceDE/>
              <w:adjustRightInd/>
              <w:spacing w:after="0"/>
              <w:rPr>
                <w:rFonts w:hint="default"/>
                <w:lang w:val="en-US" w:eastAsia="zh-CN"/>
              </w:rPr>
            </w:pPr>
            <w:r>
              <w:rPr>
                <w:rFonts w:hint="eastAsia"/>
                <w:lang w:val="en-US" w:eastAsia="zh-CN"/>
              </w:rPr>
              <w:t>We would like to hear more views or suggestions from other companies on this issue to avoid ambiguous UE behavior. The TP#2-1 can be updated if there are more reasonable inputs.</w:t>
            </w:r>
          </w:p>
          <w:p>
            <w:pPr>
              <w:overflowPunct/>
              <w:autoSpaceDE/>
              <w:adjustRightInd/>
              <w:spacing w:after="0"/>
              <w:rPr>
                <w:rFonts w:hint="default"/>
                <w:lang w:val="en-US" w:eastAsia="zh-CN"/>
              </w:rPr>
            </w:pPr>
            <w:r>
              <w:object>
                <v:shape id="_x0000_i1026" o:spt="75" type="#_x0000_t75" style="height:181.2pt;width:290.1pt;" o:ole="t" filled="f" o:preferrelative="t" stroked="f" coordsize="21600,21600">
                  <v:path/>
                  <v:fill on="f" focussize="0,0"/>
                  <v:stroke on="f"/>
                  <v:imagedata r:id="rId15" o:title=""/>
                  <o:lock v:ext="edit" aspectratio="t"/>
                  <w10:wrap type="none"/>
                  <w10:anchorlock/>
                </v:shape>
                <o:OLEObject Type="Embed" ProgID="Visio.Drawing.11" ShapeID="_x0000_i1026" DrawAspect="Content" ObjectID="_1468075725" r:id="rId14">
                  <o:LockedField>false</o:LockedField>
                </o:OLEObject>
              </w:object>
            </w:r>
          </w:p>
          <w:p>
            <w:pPr>
              <w:overflowPunct/>
              <w:autoSpaceDE/>
              <w:adjustRightInd/>
              <w:spacing w:after="0"/>
              <w:rPr>
                <w:rFonts w:hint="default" w:ascii="Times New Roman" w:hAnsi="Times New Roman" w:eastAsia="宋体" w:cs="Times New Roman"/>
                <w:lang w:val="en-US" w:eastAsia="zh-CN"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575"/>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413"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t> </w:t>
            </w:r>
            <w:r>
              <w:rPr>
                <w:b/>
                <w:bCs/>
                <w:lang w:val="sv-SE"/>
              </w:rPr>
              <w:t>Company</w:t>
            </w:r>
          </w:p>
        </w:tc>
        <w:tc>
          <w:tcPr>
            <w:tcW w:w="157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rPr>
            </w:pPr>
            <w:r>
              <w:rPr>
                <w:b/>
                <w:bCs/>
                <w:lang w:val="sv-SE"/>
              </w:rPr>
              <w:t>TP#2-2 (Yes/No)</w:t>
            </w:r>
          </w:p>
        </w:tc>
        <w:tc>
          <w:tcPr>
            <w:tcW w:w="6747"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See comments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direction of CR is fine. However, the following should be updated:</w:t>
            </w:r>
          </w:p>
          <w:p>
            <w:pPr>
              <w:pStyle w:val="115"/>
              <w:numPr>
                <w:ilvl w:val="0"/>
                <w:numId w:val="8"/>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pPr>
              <w:pStyle w:val="115"/>
              <w:numPr>
                <w:ilvl w:val="0"/>
                <w:numId w:val="8"/>
              </w:numPr>
              <w:rPr>
                <w:lang w:val="sv-SE" w:eastAsia="zh-CN"/>
              </w:rPr>
            </w:pPr>
            <w:r>
              <w:rPr>
                <w:lang w:val="sv-SE" w:eastAsia="zh-CN"/>
              </w:rPr>
              <w:t>The last change on ”</w:t>
            </w:r>
            <w:r>
              <w:t xml:space="preserve"> intra-frequency DAPS HO </w:t>
            </w:r>
            <w:r>
              <w:rPr>
                <w:color w:val="C00000"/>
                <w:u w:val="single"/>
              </w:rPr>
              <w:t>handover</w:t>
            </w:r>
            <w:r>
              <w:rPr>
                <w:strike/>
                <w:color w:val="C00000"/>
              </w:rPr>
              <w:t>operation</w:t>
            </w:r>
            <w:r>
              <w:rPr>
                <w:lang w:val="sv-SE"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Pr>
                <w:lang w:val="sv-SE" w:eastAsia="zh-CN"/>
              </w:rPr>
              <w:t>”</w:t>
            </w:r>
          </w:p>
          <w:p>
            <w:pPr>
              <w:rPr>
                <w:lang w:val="sv-SE" w:eastAsia="zh-CN"/>
              </w:rPr>
            </w:pPr>
            <w:r>
              <w:rPr>
                <w:lang w:val="sv-SE" w:eastAsia="zh-CN"/>
              </w:rPr>
              <w:t>Also the first deleted bullet in the first ”For” should be visible for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pPr>
              <w:overflowPunct/>
              <w:autoSpaceDE/>
              <w:adjustRightInd/>
              <w:spacing w:after="0"/>
              <w:rPr>
                <w:lang w:val="sv-SE" w:eastAsia="zh-CN"/>
              </w:rPr>
            </w:pPr>
            <w:r>
              <w:rPr>
                <w:lang w:val="sv-SE" w:eastAsia="zh-CN"/>
              </w:rPr>
              <w:t xml:space="preserve">Also, we have abbreviation of DAPS HO defined in the first paragraph of clause 15, so ok to have HO in this clause, so the last change of this TP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lang w:val="sv-SE" w:eastAsia="zh-CN"/>
              </w:rPr>
              <w:t>Nokia</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hint="eastAsia"/>
                <w:lang w:val="sv-SE" w:eastAsia="zh-CN"/>
              </w:rPr>
            </w:pPr>
            <w:r>
              <w:rPr>
                <w:lang w:val="sv-SE" w:eastAsia="zh-CN"/>
              </w:rPr>
              <w:t>Update needed</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val="sv-SE" w:eastAsia="zh-CN"/>
              </w:rPr>
            </w:pPr>
            <w:r>
              <w:rPr>
                <w:lang w:val="sv-SE"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r>
              <w:rPr>
                <w:rFonts w:hint="eastAsia"/>
                <w:lang w:val="en-US" w:eastAsia="zh-CN"/>
              </w:rPr>
              <w:t xml:space="preserve">ZTE </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verflowPunct/>
              <w:autoSpaceDE/>
              <w:adjustRightInd/>
              <w:spacing w:after="0"/>
              <w:rPr>
                <w:rFonts w:hint="default" w:ascii="Times New Roman" w:hAnsi="Times New Roman" w:eastAsia="宋体" w:cs="Times New Roman"/>
                <w:lang w:val="en-US" w:eastAsia="zh-CN" w:bidi="ar-SA"/>
              </w:rPr>
            </w:pPr>
            <w:r>
              <w:rPr>
                <w:rFonts w:hint="eastAsia"/>
                <w:lang w:val="en-US" w:eastAsia="zh-CN"/>
              </w:rPr>
              <w:t>Need updates</w:t>
            </w:r>
          </w:p>
        </w:tc>
        <w:tc>
          <w:tcPr>
            <w:tcW w:w="6747"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lang w:val="sv-SE" w:eastAsia="zh-CN" w:bidi="ar-SA"/>
              </w:rPr>
            </w:pPr>
            <w:r>
              <w:rPr>
                <w:rFonts w:hint="eastAsia"/>
                <w:lang w:val="en-US" w:eastAsia="zh-CN"/>
              </w:rPr>
              <w:t>We are fine with the updates from QC</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#3)</w:t>
      </w:r>
    </w:p>
    <w:p>
      <w:pPr>
        <w:pStyle w:val="32"/>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575"/>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413"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57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lang w:val="sv-SE"/>
              </w:rPr>
            </w:pPr>
            <w:r>
              <w:rPr>
                <w:b/>
                <w:bCs/>
                <w:lang w:val="sv-SE"/>
              </w:rPr>
              <w:t>TP#3-1 (Yes/No)</w:t>
            </w:r>
          </w:p>
        </w:tc>
        <w:tc>
          <w:tcPr>
            <w:tcW w:w="6747"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Maybe not</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m:t>2</m:t>
                  </m:r>
                  <m:r>
                    <m:rPr>
                      <m:nor/>
                      <m:sty m:val="p"/>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lang w:val="sv-SE" w:eastAsia="zh-CN"/>
              </w:rPr>
              <w:t>Nokia</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Maybe not</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val="sv-SE" w:eastAsia="zh-CN"/>
              </w:rPr>
            </w:pPr>
            <w:r>
              <w:rPr>
                <w:lang w:val="sv-SE" w:eastAsia="zh-CN"/>
              </w:rPr>
              <w:t>As noted by Huawei, the quoted text seems to address the same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hint="default"/>
                <w:lang w:val="en-US" w:eastAsia="zh-CN"/>
              </w:rPr>
            </w:pPr>
            <w:r>
              <w:rPr>
                <w:rFonts w:hint="eastAsia"/>
                <w:lang w:val="en-US"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565"/>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413"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56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lang w:val="sv-SE"/>
              </w:rPr>
            </w:pPr>
            <w:r>
              <w:rPr>
                <w:b/>
                <w:bCs/>
                <w:lang w:val="sv-SE"/>
              </w:rPr>
              <w:t>TP#3-2 (Yes/No)</w:t>
            </w:r>
          </w:p>
        </w:tc>
        <w:tc>
          <w:tcPr>
            <w:tcW w:w="6757"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lang w:val="sv-SE" w:eastAsia="zh-CN"/>
              </w:rPr>
              <w:t>Nokia</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hint="eastAsia"/>
                <w:lang w:val="sv-SE" w:eastAsia="zh-CN"/>
              </w:rPr>
            </w:pPr>
            <w:r>
              <w:rPr>
                <w:lang w:val="sv-SE"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hint="default"/>
                <w:lang w:val="en-US" w:eastAsia="zh-CN"/>
              </w:rPr>
            </w:pPr>
            <w:r>
              <w:rPr>
                <w:rFonts w:hint="eastAsia"/>
                <w:lang w:val="en-US" w:eastAsia="zh-CN"/>
              </w:rPr>
              <w:t>Yes</w:t>
            </w:r>
            <w:bookmarkStart w:id="1" w:name="_GoBack"/>
            <w:bookmarkEnd w:id="1"/>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pStyle w:val="32"/>
        <w:spacing w:after="0"/>
        <w:rPr>
          <w:rFonts w:ascii="Times New Roman" w:hAnsi="Times New Roman"/>
          <w:sz w:val="22"/>
          <w:szCs w:val="22"/>
          <w:lang w:eastAsia="zh-CN"/>
        </w:rPr>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9"/>
        </w:numPr>
        <w:ind w:left="450" w:hanging="450"/>
        <w:rPr>
          <w:rFonts w:eastAsia="Calibri"/>
          <w:lang w:eastAsia="zh-CN"/>
        </w:rPr>
      </w:pPr>
      <w:r>
        <w:rPr>
          <w:rFonts w:eastAsia="Calibri"/>
          <w:lang w:eastAsia="zh-CN"/>
        </w:rPr>
        <w:t>R1-2007593, “Remaining issues on DAPS,” Huawei, HiSilicon</w:t>
      </w:r>
    </w:p>
    <w:p>
      <w:pPr>
        <w:pStyle w:val="115"/>
        <w:numPr>
          <w:ilvl w:val="0"/>
          <w:numId w:val="9"/>
        </w:numPr>
        <w:ind w:left="450" w:hanging="450"/>
        <w:rPr>
          <w:rFonts w:eastAsia="Calibri"/>
          <w:lang w:eastAsia="zh-CN"/>
        </w:rPr>
      </w:pPr>
      <w:r>
        <w:rPr>
          <w:rFonts w:eastAsia="Calibri"/>
          <w:lang w:eastAsia="zh-CN"/>
        </w:rPr>
        <w:t>R1-2007738, “Draft CR on intra-frequency DAPS handover,” ZTE</w:t>
      </w:r>
    </w:p>
    <w:p>
      <w:pPr>
        <w:pStyle w:val="115"/>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9"/>
        </w:numPr>
        <w:ind w:left="450" w:hanging="450"/>
        <w:rPr>
          <w:rFonts w:eastAsia="Calibri"/>
          <w:lang w:eastAsia="zh-CN"/>
        </w:rPr>
      </w:pPr>
      <w:r>
        <w:rPr>
          <w:rFonts w:eastAsia="Calibri"/>
          <w:lang w:eastAsia="zh-CN"/>
        </w:rPr>
        <w:t>R1-2008209, “Correction to DAPS HO,” Ericsson</w:t>
      </w:r>
    </w:p>
    <w:p>
      <w:pPr>
        <w:pStyle w:val="115"/>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pPr>
        <w:pStyle w:val="115"/>
        <w:numPr>
          <w:ilvl w:val="0"/>
          <w:numId w:val="9"/>
        </w:numPr>
        <w:ind w:left="450" w:hanging="450"/>
        <w:rPr>
          <w:lang w:eastAsia="zh-CN"/>
        </w:rPr>
      </w:pPr>
      <w:r>
        <w:rPr>
          <w:rFonts w:eastAsia="Calibri"/>
          <w:lang w:eastAsia="zh-CN"/>
        </w:rPr>
        <w:t>R1-2008871, “Pre-meeting Issue Summary for NR Mobility Enhancements,” Moderator (Intel Corporation)</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9D1C3F"/>
    <w:multiLevelType w:val="multilevel"/>
    <w:tmpl w:val="1B9D1C3F"/>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3">
    <w:nsid w:val="1CB90F9D"/>
    <w:multiLevelType w:val="multilevel"/>
    <w:tmpl w:val="1CB90F9D"/>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emf"/><Relationship Id="rId14" Type="http://schemas.openxmlformats.org/officeDocument/2006/relationships/oleObject" Target="embeddings/oleObject1.bin"/><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0999C-C515-46FD-82BA-44734B165556}">
  <ds:schemaRefs/>
</ds:datastoreItem>
</file>

<file path=customXml/itemProps3.xml><?xml version="1.0" encoding="utf-8"?>
<ds:datastoreItem xmlns:ds="http://schemas.openxmlformats.org/officeDocument/2006/customXml" ds:itemID="{3C9BC4CE-4C7E-44AE-9266-982796F7AA4A}">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E7A2A490-FF33-409A-9CEE-A4ACD5BE189B}">
  <ds:schemaRefs/>
</ds:datastoreItem>
</file>

<file path=customXml/itemProps7.xml><?xml version="1.0" encoding="utf-8"?>
<ds:datastoreItem xmlns:ds="http://schemas.openxmlformats.org/officeDocument/2006/customXml" ds:itemID="{36C3CE62-6023-48CB-99DE-D1E9C1AE70C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5</Pages>
  <Words>1944</Words>
  <Characters>10216</Characters>
  <Lines>85</Lines>
  <Paragraphs>24</Paragraphs>
  <TotalTime>1</TotalTime>
  <ScaleCrop>false</ScaleCrop>
  <LinksUpToDate>false</LinksUpToDate>
  <CharactersWithSpaces>12136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2020-10-27T07:37:00Z</dcterms:created>
  <dc:creator>Daewon Lee</dc:creator>
  <dc:description>e-Meeting, October 26 – November 13, 2020</dc:description>
  <cp:keywords>CTPClassification=CTP_PUBLIC:VisualMarkings=, CTPClassification=CTP_NT</cp:keywords>
  <cp:lastModifiedBy>10186871</cp:lastModifiedBy>
  <cp:lastPrinted>2011-11-09T07:49:00Z</cp:lastPrinted>
  <dcterms:modified xsi:type="dcterms:W3CDTF">2020-10-27T07:52:48Z</dcterms:modified>
  <dc:subject>R1-200xxxx</dc:subject>
  <dc:title>[103-e-NR-Mob-Enh-01] Discussions Summary #1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