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10" w:rsidRPr="00540AC9" w:rsidRDefault="000F6410" w:rsidP="000F6410">
      <w:pPr>
        <w:rPr>
          <w:b/>
        </w:rPr>
      </w:pPr>
      <w:r w:rsidRPr="00540AC9">
        <w:rPr>
          <w:b/>
        </w:rPr>
        <w:t>[103-e-NR-Rel-16-V2X-05] Email discussion/approval</w:t>
      </w:r>
      <w:r w:rsidRPr="00540AC9">
        <w:rPr>
          <w:rFonts w:hint="eastAsia"/>
          <w:b/>
        </w:rPr>
        <w:t xml:space="preserve"> </w:t>
      </w:r>
      <w:r w:rsidR="00F954D3">
        <w:rPr>
          <w:b/>
        </w:rPr>
        <w:t xml:space="preserve">regarding </w:t>
      </w:r>
      <w:r w:rsidRPr="00540AC9">
        <w:rPr>
          <w:b/>
        </w:rPr>
        <w:t>i</w:t>
      </w:r>
      <w:r w:rsidRPr="00540AC9">
        <w:rPr>
          <w:rFonts w:hint="eastAsia"/>
          <w:b/>
        </w:rPr>
        <w:t>ndication/derivation of TDD configuration.</w:t>
      </w:r>
    </w:p>
    <w:p w:rsidR="000F6410" w:rsidRPr="00540AC9" w:rsidRDefault="000F6410" w:rsidP="000F6410">
      <w:pPr>
        <w:widowControl/>
        <w:numPr>
          <w:ilvl w:val="0"/>
          <w:numId w:val="36"/>
        </w:numPr>
        <w:jc w:val="left"/>
        <w:rPr>
          <w:b/>
        </w:rPr>
      </w:pPr>
      <w:r w:rsidRPr="00540AC9">
        <w:rPr>
          <w:rFonts w:hint="eastAsia"/>
          <w:b/>
        </w:rPr>
        <w:t>Issue SY-1-1: TDD configuration derivation</w:t>
      </w:r>
    </w:p>
    <w:p w:rsidR="000F6410" w:rsidRPr="00540AC9" w:rsidRDefault="000F6410" w:rsidP="000F6410">
      <w:pPr>
        <w:widowControl/>
        <w:numPr>
          <w:ilvl w:val="0"/>
          <w:numId w:val="36"/>
        </w:numPr>
        <w:jc w:val="left"/>
        <w:rPr>
          <w:b/>
        </w:rPr>
      </w:pPr>
      <w:r w:rsidRPr="00540AC9">
        <w:rPr>
          <w:rFonts w:hint="eastAsia"/>
          <w:b/>
        </w:rPr>
        <w:t>Issue SY-1-2: TDD configuration for OoC UEs</w:t>
      </w:r>
    </w:p>
    <w:p w:rsidR="000F6410" w:rsidRPr="00540AC9" w:rsidRDefault="000F6410" w:rsidP="000F6410">
      <w:pPr>
        <w:rPr>
          <w:b/>
        </w:rPr>
      </w:pPr>
      <w:r w:rsidRPr="00540AC9">
        <w:rPr>
          <w:b/>
        </w:rPr>
        <w:t>till 10/29, with a potential CR by 11/4 – Teng (CATT)</w:t>
      </w:r>
    </w:p>
    <w:p w:rsidR="00D1329A" w:rsidRPr="000F6410" w:rsidRDefault="00D1329A"/>
    <w:p w:rsidR="0030663E" w:rsidRPr="00CB56DA" w:rsidRDefault="0030663E"/>
    <w:p w:rsidR="00F716FC" w:rsidRPr="006D7537" w:rsidRDefault="00F716FC">
      <w:pPr>
        <w:rPr>
          <w:rFonts w:ascii="Times New Roman" w:hAnsi="Times New Roman" w:cs="Times New Roman"/>
          <w:sz w:val="20"/>
          <w:szCs w:val="20"/>
        </w:rPr>
      </w:pPr>
      <w:r w:rsidRPr="006D7537">
        <w:rPr>
          <w:rFonts w:ascii="Times New Roman" w:hAnsi="Times New Roman" w:cs="Times New Roman"/>
          <w:sz w:val="20"/>
          <w:szCs w:val="20"/>
        </w:rPr>
        <w:t xml:space="preserve">For the </w:t>
      </w:r>
      <w:r w:rsidR="00BA3789" w:rsidRPr="006D7537">
        <w:rPr>
          <w:rFonts w:ascii="Times New Roman" w:hAnsi="Times New Roman" w:cs="Times New Roman"/>
          <w:sz w:val="20"/>
          <w:szCs w:val="20"/>
        </w:rPr>
        <w:t>discussion on SL SYNC</w:t>
      </w:r>
      <w:r w:rsidRPr="006D7537">
        <w:rPr>
          <w:rFonts w:ascii="Times New Roman" w:hAnsi="Times New Roman" w:cs="Times New Roman"/>
          <w:sz w:val="20"/>
          <w:szCs w:val="20"/>
        </w:rPr>
        <w:t xml:space="preserve"> in this meeting, companies are encouraged to follow the steps:</w:t>
      </w:r>
    </w:p>
    <w:p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26</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27</w:t>
      </w:r>
      <w:r w:rsidR="00F716FC" w:rsidRPr="006D7537">
        <w:rPr>
          <w:rFonts w:cs="Times New Roman"/>
          <w:sz w:val="20"/>
          <w:szCs w:val="20"/>
        </w:rPr>
        <w:t>:</w:t>
      </w:r>
      <w:r w:rsidR="00BA3789" w:rsidRPr="006D7537">
        <w:rPr>
          <w:rFonts w:cs="Times New Roman"/>
          <w:sz w:val="20"/>
          <w:szCs w:val="20"/>
        </w:rPr>
        <w:t xml:space="preserve"> </w:t>
      </w:r>
      <w:r w:rsidR="00042805" w:rsidRPr="006D7537">
        <w:rPr>
          <w:rFonts w:cs="Times New Roman"/>
          <w:sz w:val="20"/>
          <w:szCs w:val="20"/>
        </w:rPr>
        <w:t>1</w:t>
      </w:r>
      <w:r w:rsidR="00042805" w:rsidRPr="006D7537">
        <w:rPr>
          <w:rFonts w:cs="Times New Roman"/>
          <w:sz w:val="20"/>
          <w:szCs w:val="20"/>
          <w:vertAlign w:val="superscript"/>
        </w:rPr>
        <w:t>st</w:t>
      </w:r>
      <w:r w:rsidR="00042805" w:rsidRPr="006D7537">
        <w:rPr>
          <w:rFonts w:cs="Times New Roman"/>
          <w:sz w:val="20"/>
          <w:szCs w:val="20"/>
        </w:rPr>
        <w:t xml:space="preserve"> </w:t>
      </w:r>
      <w:r w:rsidR="00986D56">
        <w:rPr>
          <w:rFonts w:cs="Times New Roman" w:hint="eastAsia"/>
          <w:sz w:val="20"/>
          <w:szCs w:val="20"/>
        </w:rPr>
        <w:t xml:space="preserve">round to </w:t>
      </w:r>
      <w:r>
        <w:rPr>
          <w:rFonts w:cs="Times New Roman" w:hint="eastAsia"/>
          <w:sz w:val="20"/>
          <w:szCs w:val="20"/>
        </w:rPr>
        <w:t>discuss</w:t>
      </w:r>
      <w:r w:rsidR="00042805" w:rsidRPr="006D7537">
        <w:rPr>
          <w:rFonts w:cs="Times New Roman"/>
          <w:sz w:val="20"/>
          <w:szCs w:val="20"/>
        </w:rPr>
        <w:t xml:space="preserve"> the</w:t>
      </w:r>
      <w:r w:rsidR="00986D56">
        <w:rPr>
          <w:rFonts w:cs="Times New Roman" w:hint="eastAsia"/>
          <w:sz w:val="20"/>
          <w:szCs w:val="20"/>
        </w:rPr>
        <w:t xml:space="preserve"> technical </w:t>
      </w:r>
      <w:r w:rsidR="00EF1B9C">
        <w:rPr>
          <w:rFonts w:cs="Times New Roman" w:hint="eastAsia"/>
          <w:sz w:val="20"/>
          <w:szCs w:val="20"/>
        </w:rPr>
        <w:t>details</w:t>
      </w:r>
      <w:r w:rsidR="00042805" w:rsidRPr="006D7537">
        <w:rPr>
          <w:rFonts w:cs="Times New Roman"/>
          <w:sz w:val="20"/>
          <w:szCs w:val="20"/>
        </w:rPr>
        <w:t>.</w:t>
      </w:r>
    </w:p>
    <w:p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27</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28</w:t>
      </w:r>
      <w:r w:rsidR="00F716FC" w:rsidRPr="006D7537">
        <w:rPr>
          <w:rFonts w:cs="Times New Roman"/>
          <w:sz w:val="20"/>
          <w:szCs w:val="20"/>
        </w:rPr>
        <w:t>:</w:t>
      </w:r>
      <w:r w:rsidR="00042805" w:rsidRPr="006D7537">
        <w:rPr>
          <w:rFonts w:cs="Times New Roman"/>
          <w:sz w:val="20"/>
          <w:szCs w:val="20"/>
        </w:rPr>
        <w:t xml:space="preserve"> </w:t>
      </w:r>
      <w:r w:rsidR="00986D56">
        <w:rPr>
          <w:rFonts w:cs="Times New Roman" w:hint="eastAsia"/>
          <w:sz w:val="20"/>
          <w:szCs w:val="20"/>
        </w:rPr>
        <w:t>2</w:t>
      </w:r>
      <w:r w:rsidR="00986D56" w:rsidRPr="00986D56">
        <w:rPr>
          <w:rFonts w:cs="Times New Roman" w:hint="eastAsia"/>
          <w:sz w:val="20"/>
          <w:szCs w:val="20"/>
          <w:vertAlign w:val="superscript"/>
        </w:rPr>
        <w:t>nd</w:t>
      </w:r>
      <w:r w:rsidR="00986D56">
        <w:rPr>
          <w:rFonts w:cs="Times New Roman" w:hint="eastAsia"/>
          <w:sz w:val="20"/>
          <w:szCs w:val="20"/>
        </w:rPr>
        <w:t xml:space="preserve"> round </w:t>
      </w:r>
      <w:r w:rsidR="00EF1B9C">
        <w:rPr>
          <w:rFonts w:cs="Times New Roman" w:hint="eastAsia"/>
          <w:sz w:val="20"/>
          <w:szCs w:val="20"/>
        </w:rPr>
        <w:t>to discuss the proposal based on the discussion and contributions.</w:t>
      </w:r>
    </w:p>
    <w:p w:rsidR="00F716FC" w:rsidRDefault="00E611DD" w:rsidP="00F716FC">
      <w:pPr>
        <w:pStyle w:val="a5"/>
        <w:numPr>
          <w:ilvl w:val="0"/>
          <w:numId w:val="35"/>
        </w:numPr>
        <w:ind w:firstLineChars="0"/>
        <w:rPr>
          <w:rFonts w:cs="Times New Roman"/>
          <w:sz w:val="20"/>
          <w:szCs w:val="20"/>
        </w:rPr>
      </w:pP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8</w:t>
      </w:r>
      <w:r>
        <w:rPr>
          <w:rFonts w:cs="Times New Roman"/>
          <w:sz w:val="20"/>
          <w:szCs w:val="20"/>
        </w:rPr>
        <w:t>-</w:t>
      </w: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9</w:t>
      </w:r>
      <w:r w:rsidR="00F716FC" w:rsidRPr="006D7537">
        <w:rPr>
          <w:rFonts w:cs="Times New Roman"/>
          <w:sz w:val="20"/>
          <w:szCs w:val="20"/>
        </w:rPr>
        <w:t>:</w:t>
      </w:r>
      <w:r w:rsidR="00A7647E" w:rsidRPr="006D7537">
        <w:rPr>
          <w:rFonts w:cs="Times New Roman"/>
          <w:sz w:val="20"/>
          <w:szCs w:val="20"/>
        </w:rPr>
        <w:t xml:space="preserve"> Conclusion for consensus.</w:t>
      </w:r>
    </w:p>
    <w:p w:rsidR="00242D7D" w:rsidRPr="006D7537" w:rsidRDefault="00123C55" w:rsidP="00F716FC">
      <w:pPr>
        <w:pStyle w:val="a5"/>
        <w:numPr>
          <w:ilvl w:val="0"/>
          <w:numId w:val="35"/>
        </w:numPr>
        <w:ind w:firstLineChars="0"/>
        <w:rPr>
          <w:rFonts w:cs="Times New Roman"/>
          <w:sz w:val="20"/>
          <w:szCs w:val="20"/>
        </w:rPr>
      </w:pPr>
      <w:r>
        <w:rPr>
          <w:rFonts w:cs="Times New Roman"/>
          <w:sz w:val="20"/>
          <w:szCs w:val="20"/>
        </w:rPr>
        <w:t>T</w:t>
      </w:r>
      <w:r w:rsidR="008C7D8F">
        <w:rPr>
          <w:rFonts w:cs="Times New Roman" w:hint="eastAsia"/>
          <w:sz w:val="20"/>
          <w:szCs w:val="20"/>
        </w:rPr>
        <w:t>ill 11/4</w:t>
      </w:r>
      <w:r>
        <w:rPr>
          <w:rFonts w:cs="Times New Roman" w:hint="eastAsia"/>
          <w:sz w:val="20"/>
          <w:szCs w:val="20"/>
        </w:rPr>
        <w:t xml:space="preserve">: </w:t>
      </w:r>
      <w:r w:rsidR="00562550">
        <w:rPr>
          <w:rFonts w:cs="Times New Roman" w:hint="eastAsia"/>
          <w:sz w:val="20"/>
          <w:szCs w:val="20"/>
        </w:rPr>
        <w:t>CR</w:t>
      </w:r>
      <w:r w:rsidR="00242D7D">
        <w:rPr>
          <w:rFonts w:cs="Times New Roman"/>
          <w:sz w:val="20"/>
          <w:szCs w:val="20"/>
        </w:rPr>
        <w:t xml:space="preserve"> after the consensus is reached.</w:t>
      </w:r>
    </w:p>
    <w:p w:rsidR="00F716FC" w:rsidRPr="0099216D" w:rsidRDefault="00F716FC"/>
    <w:p w:rsidR="00D1329A" w:rsidRPr="005956BB" w:rsidRDefault="00237EEE" w:rsidP="0044378C">
      <w:pPr>
        <w:spacing w:beforeLines="50" w:before="156" w:afterLines="50" w:after="156"/>
        <w:outlineLvl w:val="1"/>
        <w:rPr>
          <w:b/>
          <w:sz w:val="24"/>
          <w:szCs w:val="24"/>
        </w:rPr>
      </w:pPr>
      <w:r w:rsidRPr="00237EEE">
        <w:rPr>
          <w:rFonts w:hint="eastAsia"/>
          <w:b/>
          <w:sz w:val="24"/>
          <w:szCs w:val="24"/>
        </w:rPr>
        <w:t xml:space="preserve">Issue </w:t>
      </w:r>
      <w:r w:rsidR="00032EB3">
        <w:rPr>
          <w:rFonts w:hint="eastAsia"/>
          <w:b/>
          <w:sz w:val="24"/>
          <w:szCs w:val="24"/>
        </w:rPr>
        <w:t xml:space="preserve">SY </w:t>
      </w:r>
      <w:r w:rsidRPr="00237EEE">
        <w:rPr>
          <w:rFonts w:hint="eastAsia"/>
          <w:b/>
          <w:sz w:val="24"/>
          <w:szCs w:val="24"/>
        </w:rPr>
        <w:t>1</w:t>
      </w:r>
      <w:r w:rsidR="003512F2">
        <w:rPr>
          <w:rFonts w:hint="eastAsia"/>
          <w:b/>
          <w:sz w:val="24"/>
          <w:szCs w:val="24"/>
        </w:rPr>
        <w:t>-1</w:t>
      </w:r>
      <w:r w:rsidRPr="00237EEE">
        <w:rPr>
          <w:rFonts w:hint="eastAsia"/>
          <w:b/>
          <w:sz w:val="24"/>
          <w:szCs w:val="24"/>
        </w:rPr>
        <w:t xml:space="preserve"> </w:t>
      </w:r>
      <w:r w:rsidR="00032EB3">
        <w:rPr>
          <w:rFonts w:hint="eastAsia"/>
          <w:b/>
          <w:sz w:val="24"/>
          <w:szCs w:val="24"/>
        </w:rPr>
        <w:t>TDD configuration derivation</w:t>
      </w:r>
    </w:p>
    <w:p w:rsidR="0000616E" w:rsidRPr="00EA6FF8" w:rsidRDefault="0000616E" w:rsidP="0044378C">
      <w:pPr>
        <w:pStyle w:val="a7"/>
        <w:spacing w:beforeLines="50" w:before="156"/>
        <w:rPr>
          <w:rFonts w:eastAsiaTheme="minorEastAsia"/>
          <w:color w:val="808080" w:themeColor="background1" w:themeShade="80"/>
          <w:lang w:eastAsia="zh-CN"/>
        </w:rPr>
      </w:pPr>
      <w:r w:rsidRPr="00EA6FF8">
        <w:rPr>
          <w:rFonts w:eastAsiaTheme="minorEastAsia" w:hint="eastAsia"/>
          <w:color w:val="808080" w:themeColor="background1" w:themeShade="80"/>
          <w:lang w:eastAsia="zh-CN"/>
        </w:rPr>
        <w:t xml:space="preserve">This issue was discussed during last meeting but did not reach any consensus. </w:t>
      </w:r>
      <w:r w:rsidRPr="00EA6FF8">
        <w:rPr>
          <w:rFonts w:eastAsiaTheme="minorEastAsia"/>
          <w:color w:val="808080" w:themeColor="background1" w:themeShade="80"/>
          <w:lang w:eastAsia="zh-CN"/>
        </w:rPr>
        <w:t>T</w:t>
      </w:r>
      <w:r w:rsidRPr="00EA6FF8">
        <w:rPr>
          <w:rFonts w:eastAsiaTheme="minorEastAsia" w:hint="eastAsia"/>
          <w:color w:val="808080" w:themeColor="background1" w:themeShade="80"/>
          <w:lang w:eastAsia="zh-CN"/>
        </w:rPr>
        <w:t xml:space="preserve">he uncertainty part is whether the TDD configuration derivation can be aligned between Tx side and Rx side. </w:t>
      </w:r>
      <w:r w:rsidRPr="00EA6FF8">
        <w:rPr>
          <w:rFonts w:eastAsiaTheme="minorEastAsia"/>
          <w:color w:val="808080" w:themeColor="background1" w:themeShade="80"/>
          <w:lang w:eastAsia="zh-CN"/>
        </w:rPr>
        <w:t>S</w:t>
      </w:r>
      <w:r w:rsidRPr="00EA6FF8">
        <w:rPr>
          <w:rFonts w:eastAsiaTheme="minorEastAsia" w:hint="eastAsia"/>
          <w:color w:val="808080" w:themeColor="background1" w:themeShade="80"/>
          <w:lang w:eastAsia="zh-CN"/>
        </w:rPr>
        <w:t xml:space="preserve">ome companies thought it can be </w:t>
      </w:r>
      <w:r w:rsidRPr="00EA6FF8">
        <w:rPr>
          <w:rFonts w:eastAsiaTheme="minorEastAsia"/>
          <w:color w:val="808080" w:themeColor="background1" w:themeShade="80"/>
          <w:lang w:eastAsia="zh-CN"/>
        </w:rPr>
        <w:t>avoided</w:t>
      </w:r>
      <w:r w:rsidRPr="00EA6FF8">
        <w:rPr>
          <w:rFonts w:eastAsiaTheme="minorEastAsia" w:hint="eastAsia"/>
          <w:color w:val="808080" w:themeColor="background1" w:themeShade="80"/>
          <w:lang w:eastAsia="zh-CN"/>
        </w:rPr>
        <w:t xml:space="preserve"> by network implementation, while some other companies proposed to have further enhancement on the derivation equations to guarantee the alignment. </w:t>
      </w:r>
      <w:r w:rsidRPr="00EA6FF8">
        <w:rPr>
          <w:rFonts w:eastAsiaTheme="minorEastAsia"/>
          <w:color w:val="808080" w:themeColor="background1" w:themeShade="80"/>
          <w:lang w:eastAsia="zh-CN"/>
        </w:rPr>
        <w:t>D</w:t>
      </w:r>
      <w:r w:rsidRPr="00EA6FF8">
        <w:rPr>
          <w:rFonts w:eastAsiaTheme="minorEastAsia" w:hint="eastAsia"/>
          <w:color w:val="808080" w:themeColor="background1" w:themeShade="80"/>
          <w:lang w:eastAsia="zh-CN"/>
        </w:rPr>
        <w:t xml:space="preserve">uring last meeting, the following potential options as candidates were discussed. </w:t>
      </w:r>
      <w:r w:rsidRPr="00EA6FF8">
        <w:rPr>
          <w:rFonts w:eastAsiaTheme="minorEastAsia"/>
          <w:color w:val="808080" w:themeColor="background1" w:themeShade="80"/>
          <w:lang w:eastAsia="zh-CN"/>
        </w:rPr>
        <w:t>T</w:t>
      </w:r>
      <w:r w:rsidRPr="00EA6FF8">
        <w:rPr>
          <w:rFonts w:eastAsiaTheme="minorEastAsia" w:hint="eastAsia"/>
          <w:color w:val="808080" w:themeColor="background1" w:themeShade="80"/>
          <w:lang w:eastAsia="zh-CN"/>
        </w:rPr>
        <w:t xml:space="preserve">he discussion during this meeting can start with </w:t>
      </w:r>
      <w:r w:rsidRPr="00EA6FF8">
        <w:rPr>
          <w:rFonts w:eastAsiaTheme="minorEastAsia"/>
          <w:color w:val="808080" w:themeColor="background1" w:themeShade="80"/>
          <w:lang w:eastAsia="zh-CN"/>
        </w:rPr>
        <w:t>the</w:t>
      </w:r>
      <w:r w:rsidRPr="00EA6FF8">
        <w:rPr>
          <w:rFonts w:eastAsiaTheme="minorEastAsia" w:hint="eastAsia"/>
          <w:color w:val="808080" w:themeColor="background1" w:themeShade="80"/>
          <w:lang w:eastAsia="zh-CN"/>
        </w:rPr>
        <w:t xml:space="preserve"> following options.</w:t>
      </w:r>
    </w:p>
    <w:p w:rsidR="00C96A01" w:rsidRPr="00F01CD0" w:rsidRDefault="00C96A01" w:rsidP="0044378C">
      <w:pPr>
        <w:pStyle w:val="a7"/>
        <w:spacing w:beforeLines="50" w:before="156"/>
        <w:rPr>
          <w:rFonts w:eastAsiaTheme="minorEastAsia"/>
          <w:color w:val="808080" w:themeColor="background1" w:themeShade="80"/>
          <w:lang w:eastAsia="zh-CN"/>
        </w:rPr>
      </w:pPr>
      <w:r w:rsidRPr="00F01CD0">
        <w:rPr>
          <w:rFonts w:eastAsiaTheme="minorEastAsia"/>
          <w:color w:val="808080" w:themeColor="background1" w:themeShade="80"/>
          <w:lang w:eastAsia="zh-CN"/>
        </w:rPr>
        <w:t>B</w:t>
      </w:r>
      <w:r w:rsidRPr="00F01CD0">
        <w:rPr>
          <w:rFonts w:eastAsiaTheme="minorEastAsia" w:hint="eastAsia"/>
          <w:color w:val="808080" w:themeColor="background1" w:themeShade="80"/>
          <w:lang w:eastAsia="zh-CN"/>
        </w:rPr>
        <w:t xml:space="preserve">ased on Round 1 discussion, the 3 options are updated as follows, and more companies are added to support </w:t>
      </w:r>
      <w:r w:rsidR="00FE1CEB" w:rsidRPr="00F01CD0">
        <w:rPr>
          <w:rFonts w:eastAsiaTheme="minorEastAsia" w:hint="eastAsia"/>
          <w:color w:val="808080" w:themeColor="background1" w:themeShade="80"/>
          <w:lang w:eastAsia="zh-CN"/>
        </w:rPr>
        <w:t>the</w:t>
      </w:r>
      <w:r w:rsidR="006C2224" w:rsidRPr="00F01CD0">
        <w:rPr>
          <w:rFonts w:eastAsiaTheme="minorEastAsia" w:hint="eastAsia"/>
          <w:color w:val="808080" w:themeColor="background1" w:themeShade="80"/>
          <w:lang w:eastAsia="zh-CN"/>
        </w:rPr>
        <w:t xml:space="preserve"> </w:t>
      </w:r>
      <w:r w:rsidRPr="00F01CD0">
        <w:rPr>
          <w:rFonts w:eastAsiaTheme="minorEastAsia" w:hint="eastAsia"/>
          <w:color w:val="808080" w:themeColor="background1" w:themeShade="80"/>
          <w:lang w:eastAsia="zh-CN"/>
        </w:rPr>
        <w:t>corresponding option.</w:t>
      </w:r>
      <w:r w:rsidR="00210DFA" w:rsidRPr="00F01CD0">
        <w:rPr>
          <w:rFonts w:eastAsiaTheme="minorEastAsia" w:hint="eastAsia"/>
          <w:color w:val="808080" w:themeColor="background1" w:themeShade="80"/>
          <w:lang w:eastAsia="zh-CN"/>
        </w:rPr>
        <w:t xml:space="preserve"> Option 1 is agreeable by majority companies but 2 companies still have concerns on the first sentence </w:t>
      </w:r>
      <w:r w:rsidR="00210DFA" w:rsidRPr="00F01CD0">
        <w:rPr>
          <w:rFonts w:eastAsiaTheme="minorEastAsia"/>
          <w:color w:val="808080" w:themeColor="background1" w:themeShade="80"/>
          <w:lang w:eastAsia="zh-CN"/>
        </w:rPr>
        <w:t>that</w:t>
      </w:r>
      <w:r w:rsidR="00210DFA" w:rsidRPr="00F01CD0">
        <w:rPr>
          <w:rFonts w:eastAsiaTheme="minorEastAsia" w:hint="eastAsia"/>
          <w:color w:val="808080" w:themeColor="background1" w:themeShade="80"/>
          <w:lang w:eastAsia="zh-CN"/>
        </w:rPr>
        <w:t xml:space="preserve"> how the same UL slots understanding aligned between InC UEs and OoC UEs. Option 2 is similar to the second sentence of option1. Option 3 is to be considered as too restricted by </w:t>
      </w:r>
      <w:r w:rsidR="00210DFA" w:rsidRPr="00F01CD0">
        <w:rPr>
          <w:rFonts w:eastAsiaTheme="minorEastAsia"/>
          <w:color w:val="808080" w:themeColor="background1" w:themeShade="80"/>
          <w:lang w:eastAsia="zh-CN"/>
        </w:rPr>
        <w:t>majority</w:t>
      </w:r>
      <w:r w:rsidR="00210DFA" w:rsidRPr="00F01CD0">
        <w:rPr>
          <w:rFonts w:eastAsiaTheme="minorEastAsia" w:hint="eastAsia"/>
          <w:color w:val="808080" w:themeColor="background1" w:themeShade="80"/>
          <w:lang w:eastAsia="zh-CN"/>
        </w:rPr>
        <w:t xml:space="preserve"> companies and one company also </w:t>
      </w:r>
      <w:r w:rsidR="000B3AAA" w:rsidRPr="00F01CD0">
        <w:rPr>
          <w:rFonts w:eastAsiaTheme="minorEastAsia"/>
          <w:color w:val="808080" w:themeColor="background1" w:themeShade="80"/>
          <w:lang w:eastAsia="zh-CN"/>
        </w:rPr>
        <w:t>thinks</w:t>
      </w:r>
      <w:r w:rsidR="00210DFA" w:rsidRPr="00F01CD0">
        <w:rPr>
          <w:rFonts w:eastAsiaTheme="minorEastAsia" w:hint="eastAsia"/>
          <w:color w:val="808080" w:themeColor="background1" w:themeShade="80"/>
          <w:lang w:eastAsia="zh-CN"/>
        </w:rPr>
        <w:t xml:space="preserve"> the </w:t>
      </w:r>
      <w:r w:rsidR="00210DFA" w:rsidRPr="00F01CD0">
        <w:rPr>
          <w:rFonts w:eastAsiaTheme="minorEastAsia"/>
          <w:color w:val="808080" w:themeColor="background1" w:themeShade="80"/>
          <w:lang w:eastAsia="zh-CN"/>
        </w:rPr>
        <w:t>ambiguous</w:t>
      </w:r>
      <w:r w:rsidR="00210DFA" w:rsidRPr="00F01CD0">
        <w:rPr>
          <w:rFonts w:eastAsiaTheme="minorEastAsia" w:hint="eastAsia"/>
          <w:color w:val="808080" w:themeColor="background1" w:themeShade="80"/>
          <w:lang w:eastAsia="zh-CN"/>
        </w:rPr>
        <w:t xml:space="preserve"> issue does not exist. </w:t>
      </w:r>
      <w:r w:rsidR="009D65B7" w:rsidRPr="00F01CD0">
        <w:rPr>
          <w:rFonts w:eastAsiaTheme="minorEastAsia" w:hint="eastAsia"/>
          <w:color w:val="808080" w:themeColor="background1" w:themeShade="80"/>
          <w:lang w:eastAsia="zh-CN"/>
        </w:rPr>
        <w:t>Please provide your further views in Round 2 table.</w:t>
      </w:r>
    </w:p>
    <w:p w:rsidR="00F01CD0" w:rsidRDefault="00F01CD0" w:rsidP="0044378C">
      <w:pPr>
        <w:spacing w:beforeLines="50" w:before="156" w:afterLines="50" w:after="156" w:line="264" w:lineRule="auto"/>
        <w:rPr>
          <w:rFonts w:ascii="Times New Roman" w:hAnsi="Times New Roman" w:cs="Times New Roman" w:hint="eastAsia"/>
          <w:sz w:val="20"/>
        </w:rPr>
      </w:pPr>
      <w:r w:rsidRPr="00F01CD0">
        <w:rPr>
          <w:rFonts w:ascii="Times New Roman" w:hAnsi="Times New Roman" w:cs="Times New Roman"/>
          <w:sz w:val="20"/>
          <w:szCs w:val="20"/>
        </w:rPr>
        <w:t>The option 1 is considered with too strong restrictions because of the first sentence, and the second sentence seems more acceptable by companies.</w:t>
      </w:r>
      <w:r w:rsidR="0008284D">
        <w:rPr>
          <w:rFonts w:ascii="Times New Roman" w:hAnsi="Times New Roman" w:cs="Times New Roman" w:hint="eastAsia"/>
          <w:sz w:val="20"/>
          <w:szCs w:val="20"/>
        </w:rPr>
        <w:t xml:space="preserve"> </w:t>
      </w:r>
      <w:r w:rsidRPr="00F01CD0">
        <w:rPr>
          <w:rFonts w:ascii="Times New Roman" w:hAnsi="Times New Roman" w:cs="Times New Roman"/>
          <w:sz w:val="20"/>
          <w:szCs w:val="20"/>
        </w:rPr>
        <w:t xml:space="preserve">Option 2 is changed with red words: Sharp has a good explanation that it should be InC/OoC UEs instead of Tx/Rx UEs; the field name </w:t>
      </w:r>
      <w:r w:rsidRPr="00F01CD0">
        <w:rPr>
          <w:rFonts w:ascii="Times New Roman" w:hAnsi="Times New Roman" w:cs="Times New Roman"/>
          <w:i/>
          <w:color w:val="FF0000"/>
          <w:sz w:val="20"/>
          <w:szCs w:val="20"/>
        </w:rPr>
        <w:t>sl-TDD-Config</w:t>
      </w:r>
      <w:r w:rsidRPr="00F01CD0">
        <w:rPr>
          <w:rFonts w:ascii="Times New Roman" w:hAnsi="Times New Roman" w:cs="Times New Roman"/>
          <w:sz w:val="20"/>
          <w:szCs w:val="20"/>
        </w:rPr>
        <w:t xml:space="preserve"> in PSBCH is also added.</w:t>
      </w:r>
      <w:r w:rsidR="0008284D">
        <w:rPr>
          <w:rFonts w:ascii="Times New Roman" w:hAnsi="Times New Roman" w:cs="Times New Roman" w:hint="eastAsia"/>
          <w:sz w:val="20"/>
          <w:szCs w:val="20"/>
        </w:rPr>
        <w:t xml:space="preserve"> </w:t>
      </w:r>
      <w:r w:rsidRPr="0008284D">
        <w:rPr>
          <w:rFonts w:ascii="Times New Roman" w:hAnsi="Times New Roman" w:cs="Times New Roman"/>
          <w:sz w:val="20"/>
        </w:rPr>
        <w:t>Option 3 is still considered as too r</w:t>
      </w:r>
      <w:r w:rsidR="00870D90">
        <w:rPr>
          <w:rFonts w:ascii="Times New Roman" w:hAnsi="Times New Roman" w:cs="Times New Roman"/>
          <w:sz w:val="20"/>
        </w:rPr>
        <w:t>estricted similar with option 1</w:t>
      </w:r>
      <w:r w:rsidR="00870D90">
        <w:rPr>
          <w:rFonts w:ascii="Times New Roman" w:hAnsi="Times New Roman" w:cs="Times New Roman" w:hint="eastAsia"/>
          <w:sz w:val="20"/>
        </w:rPr>
        <w:t xml:space="preserve">. </w:t>
      </w:r>
      <w:r w:rsidR="00F41EC9">
        <w:rPr>
          <w:rFonts w:ascii="Times New Roman" w:hAnsi="Times New Roman" w:cs="Times New Roman" w:hint="eastAsia"/>
          <w:sz w:val="20"/>
        </w:rPr>
        <w:t xml:space="preserve">I would like to suggest taking Option 2 as a consensus, which has the least restriction on the design of TDD </w:t>
      </w:r>
      <w:r w:rsidR="00BC4EF9">
        <w:rPr>
          <w:rFonts w:ascii="Times New Roman" w:hAnsi="Times New Roman" w:cs="Times New Roman"/>
          <w:sz w:val="20"/>
        </w:rPr>
        <w:t>configuration. H</w:t>
      </w:r>
      <w:r w:rsidR="00BC4EF9">
        <w:rPr>
          <w:rFonts w:ascii="Times New Roman" w:hAnsi="Times New Roman" w:cs="Times New Roman" w:hint="eastAsia"/>
          <w:sz w:val="20"/>
        </w:rPr>
        <w:t xml:space="preserve">owever, as ZTE mentioned, option 2 violate the WA in RAN1#100-e. </w:t>
      </w:r>
      <w:r w:rsidR="00313B78">
        <w:rPr>
          <w:rFonts w:ascii="Times New Roman" w:hAnsi="Times New Roman" w:cs="Times New Roman" w:hint="eastAsia"/>
          <w:sz w:val="20"/>
        </w:rPr>
        <w:t>A</w:t>
      </w:r>
      <w:r w:rsidR="00103E13">
        <w:rPr>
          <w:rFonts w:ascii="Times New Roman" w:hAnsi="Times New Roman" w:cs="Times New Roman" w:hint="eastAsia"/>
          <w:sz w:val="20"/>
        </w:rPr>
        <w:t xml:space="preserve">ccepting </w:t>
      </w:r>
      <w:r w:rsidR="00313B78">
        <w:rPr>
          <w:rFonts w:ascii="Times New Roman" w:hAnsi="Times New Roman" w:cs="Times New Roman" w:hint="eastAsia"/>
          <w:sz w:val="20"/>
        </w:rPr>
        <w:t>Option 2 does not violate the WA, since it is about the case that InC UEs and OoC UEs communication.</w:t>
      </w:r>
    </w:p>
    <w:p w:rsidR="000304DE" w:rsidRPr="0008284D" w:rsidRDefault="000304DE" w:rsidP="0044378C">
      <w:pPr>
        <w:spacing w:beforeLines="50" w:before="156" w:afterLines="50" w:after="156" w:line="264" w:lineRule="auto"/>
        <w:rPr>
          <w:rFonts w:ascii="Times New Roman" w:hAnsi="Times New Roman" w:cs="Times New Roman"/>
          <w:sz w:val="16"/>
          <w:szCs w:val="20"/>
        </w:rPr>
      </w:pPr>
      <w:r>
        <w:rPr>
          <w:rFonts w:ascii="Times New Roman" w:hAnsi="Times New Roman" w:cs="Times New Roman" w:hint="eastAsia"/>
          <w:sz w:val="20"/>
        </w:rPr>
        <w:t>The situation is not changed sinc</w:t>
      </w:r>
      <w:r w:rsidR="00AC67B8">
        <w:rPr>
          <w:rFonts w:ascii="Times New Roman" w:hAnsi="Times New Roman" w:cs="Times New Roman" w:hint="eastAsia"/>
          <w:sz w:val="20"/>
        </w:rPr>
        <w:t xml:space="preserve">e the first round of discussion, </w:t>
      </w:r>
      <w:r w:rsidR="00AC67B8">
        <w:rPr>
          <w:rFonts w:ascii="Times New Roman" w:hAnsi="Times New Roman" w:cs="Times New Roman"/>
          <w:sz w:val="20"/>
        </w:rPr>
        <w:t>and</w:t>
      </w:r>
      <w:r w:rsidR="00AC67B8">
        <w:rPr>
          <w:rFonts w:ascii="Times New Roman" w:hAnsi="Times New Roman" w:cs="Times New Roman" w:hint="eastAsia"/>
          <w:sz w:val="20"/>
        </w:rPr>
        <w:t xml:space="preserve"> proponents for different options cannot be convinced each other.</w:t>
      </w:r>
      <w:r w:rsidR="007F7C3E">
        <w:rPr>
          <w:rFonts w:ascii="Times New Roman" w:hAnsi="Times New Roman" w:cs="Times New Roman" w:hint="eastAsia"/>
          <w:sz w:val="20"/>
        </w:rPr>
        <w:t xml:space="preserve"> I also understand ZTE</w:t>
      </w:r>
      <w:r w:rsidR="007F7C3E">
        <w:rPr>
          <w:rFonts w:ascii="Times New Roman" w:hAnsi="Times New Roman" w:cs="Times New Roman"/>
          <w:sz w:val="20"/>
        </w:rPr>
        <w:t>’</w:t>
      </w:r>
      <w:r w:rsidR="007F7C3E">
        <w:rPr>
          <w:rFonts w:ascii="Times New Roman" w:hAnsi="Times New Roman" w:cs="Times New Roman" w:hint="eastAsia"/>
          <w:sz w:val="20"/>
        </w:rPr>
        <w:t>s view that specification modification work load should also be considered as one of the consequence of the discussion on this issue.</w:t>
      </w:r>
      <w:r w:rsidR="00B16269">
        <w:rPr>
          <w:rFonts w:ascii="Times New Roman" w:hAnsi="Times New Roman" w:cs="Times New Roman" w:hint="eastAsia"/>
          <w:sz w:val="20"/>
        </w:rPr>
        <w:t xml:space="preserve"> However, </w:t>
      </w:r>
      <w:r w:rsidR="00834C30">
        <w:rPr>
          <w:rFonts w:ascii="Times New Roman" w:hAnsi="Times New Roman" w:cs="Times New Roman" w:hint="eastAsia"/>
          <w:sz w:val="20"/>
        </w:rPr>
        <w:t>my suggestion is to down select one of the options and prepare the corresponding CR if it is really needed.</w:t>
      </w:r>
      <w:r w:rsidR="004C7434">
        <w:rPr>
          <w:rFonts w:ascii="Times New Roman" w:hAnsi="Times New Roman" w:cs="Times New Roman" w:hint="eastAsia"/>
          <w:sz w:val="20"/>
        </w:rPr>
        <w:t xml:space="preserve"> F</w:t>
      </w:r>
      <w:r w:rsidR="00310D8F">
        <w:rPr>
          <w:rFonts w:ascii="Times New Roman" w:hAnsi="Times New Roman" w:cs="Times New Roman" w:hint="eastAsia"/>
          <w:sz w:val="20"/>
        </w:rPr>
        <w:t>urthermore, proponents can also consider/provide the potential CR to each option</w:t>
      </w:r>
      <w:r w:rsidR="004C7434">
        <w:rPr>
          <w:rFonts w:ascii="Times New Roman" w:hAnsi="Times New Roman" w:cs="Times New Roman" w:hint="eastAsia"/>
          <w:sz w:val="20"/>
        </w:rPr>
        <w:t>. I would like to keep the 3 options at this stage, but I still suggest to companies being flexible by considering a compromised solution to this issue.</w:t>
      </w:r>
      <w:bookmarkStart w:id="0" w:name="_GoBack"/>
      <w:bookmarkEnd w:id="0"/>
    </w:p>
    <w:p w:rsidR="0000616E" w:rsidRPr="00DA2541" w:rsidRDefault="0000616E" w:rsidP="00870D90">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1</w:t>
      </w:r>
      <w:r>
        <w:rPr>
          <w:rFonts w:eastAsiaTheme="minorEastAsia" w:hint="eastAsia"/>
          <w:lang w:eastAsia="zh-CN"/>
        </w:rPr>
        <w:t xml:space="preserve">: </w:t>
      </w:r>
      <w:r w:rsidR="00A51FDF" w:rsidRPr="009572F5">
        <w:rPr>
          <w:color w:val="FF0000"/>
        </w:rPr>
        <w:t xml:space="preserve">For TDD configuration </w:t>
      </w:r>
      <w:r w:rsidR="00A51FDF">
        <w:rPr>
          <w:color w:val="FF0000"/>
        </w:rPr>
        <w:t>carried in</w:t>
      </w:r>
      <w:r w:rsidR="00A51FDF" w:rsidRPr="009572F5">
        <w:rPr>
          <w:color w:val="FF0000"/>
        </w:rPr>
        <w:t xml:space="preserve"> PSBCH,</w:t>
      </w:r>
      <w:r w:rsidR="00A51FDF" w:rsidRPr="00A51FDF">
        <w:rPr>
          <w:color w:val="FF0000"/>
        </w:rPr>
        <w:t xml:space="preserve"> t</w:t>
      </w:r>
      <w:r>
        <w:rPr>
          <w:rFonts w:eastAsiaTheme="minorEastAsia" w:hint="eastAsia"/>
          <w:lang w:eastAsia="zh-CN"/>
        </w:rPr>
        <w:t>he ambiguous issue between InC and OoC UEs can be eliminated up to network implementation.</w:t>
      </w:r>
      <w:r w:rsidR="00A51FDF">
        <w:rPr>
          <w:rFonts w:eastAsiaTheme="minorEastAsia" w:hint="eastAsia"/>
          <w:lang w:eastAsia="zh-CN"/>
        </w:rPr>
        <w:t xml:space="preserve"> </w:t>
      </w:r>
      <w:r w:rsidR="00A51FDF" w:rsidRPr="009572F5">
        <w:rPr>
          <w:color w:val="FF0000"/>
        </w:rPr>
        <w:t xml:space="preserve">For TDD configuration for resource pool determination, </w:t>
      </w:r>
      <w:r w:rsidR="00A51FDF" w:rsidRPr="006A4716">
        <w:rPr>
          <w:i/>
          <w:color w:val="FF0000"/>
        </w:rPr>
        <w:t>sl-TDD-Config</w:t>
      </w:r>
      <w:r w:rsidR="00A51FDF" w:rsidRPr="009572F5">
        <w:rPr>
          <w:color w:val="FF0000"/>
        </w:rPr>
        <w:t xml:space="preserve"> in PSBCH is used for OOC UE</w:t>
      </w:r>
      <w:r w:rsidR="00A51FDF">
        <w:rPr>
          <w:color w:val="FF0000"/>
        </w:rPr>
        <w:t>, i</w:t>
      </w:r>
      <w:r w:rsidR="00A51FDF" w:rsidRPr="009572F5">
        <w:rPr>
          <w:color w:val="FF0000"/>
        </w:rPr>
        <w:t xml:space="preserve">f the UE selected </w:t>
      </w:r>
      <w:r w:rsidR="00A51FDF">
        <w:rPr>
          <w:color w:val="FF0000"/>
        </w:rPr>
        <w:t xml:space="preserve">a </w:t>
      </w:r>
      <w:r w:rsidR="00A51FDF" w:rsidRPr="009572F5">
        <w:rPr>
          <w:color w:val="FF0000"/>
        </w:rPr>
        <w:t>SyncRef UE</w:t>
      </w:r>
      <w:r w:rsidR="00A51FDF">
        <w:rPr>
          <w:rFonts w:eastAsiaTheme="minorEastAsia" w:hint="eastAsia"/>
          <w:color w:val="FF0000"/>
          <w:lang w:eastAsia="zh-CN"/>
        </w:rPr>
        <w:t>.</w:t>
      </w:r>
    </w:p>
    <w:p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2</w:t>
      </w:r>
      <w:r>
        <w:rPr>
          <w:rFonts w:eastAsiaTheme="minorEastAsia" w:hint="eastAsia"/>
          <w:lang w:eastAsia="zh-CN"/>
        </w:rPr>
        <w:t>:</w:t>
      </w:r>
      <w:r w:rsidR="00520F0D" w:rsidRPr="00520F0D">
        <w:rPr>
          <w:rFonts w:eastAsiaTheme="minorEastAsia" w:hint="eastAsia"/>
          <w:lang w:eastAsia="zh-CN"/>
        </w:rPr>
        <w:t xml:space="preserve"> </w:t>
      </w:r>
      <w:r w:rsidR="004F7C92" w:rsidRPr="004F7C92">
        <w:rPr>
          <w:rFonts w:eastAsiaTheme="minorEastAsia" w:hint="eastAsia"/>
          <w:color w:val="FF0000"/>
          <w:lang w:eastAsia="zh-CN"/>
        </w:rPr>
        <w:t>InC</w:t>
      </w:r>
      <w:r w:rsidR="004F7C92">
        <w:rPr>
          <w:rFonts w:eastAsiaTheme="minorEastAsia" w:hint="eastAsia"/>
          <w:lang w:eastAsia="zh-CN"/>
        </w:rPr>
        <w:t xml:space="preserve"> UEs</w:t>
      </w:r>
      <w:r w:rsidR="00520F0D">
        <w:rPr>
          <w:rFonts w:eastAsiaTheme="minorEastAsia" w:hint="eastAsia"/>
          <w:lang w:eastAsia="zh-CN"/>
        </w:rPr>
        <w:t xml:space="preserve"> and </w:t>
      </w:r>
      <w:r w:rsidR="004F7C92" w:rsidRPr="004F7C92">
        <w:rPr>
          <w:rFonts w:eastAsiaTheme="minorEastAsia" w:hint="eastAsia"/>
          <w:color w:val="FF0000"/>
          <w:lang w:eastAsia="zh-CN"/>
        </w:rPr>
        <w:t>OoC</w:t>
      </w:r>
      <w:r w:rsidR="004F7C92">
        <w:rPr>
          <w:rFonts w:eastAsiaTheme="minorEastAsia" w:hint="eastAsia"/>
          <w:lang w:eastAsia="zh-CN"/>
        </w:rPr>
        <w:t xml:space="preserve"> UEs</w:t>
      </w:r>
      <w:r w:rsidR="00520F0D">
        <w:rPr>
          <w:rFonts w:eastAsiaTheme="minorEastAsia" w:hint="eastAsia"/>
          <w:lang w:eastAsia="zh-CN"/>
        </w:rPr>
        <w:t xml:space="preserve"> use the same UL slots resources </w:t>
      </w:r>
      <w:r w:rsidR="00520F0D" w:rsidRPr="00520F0D">
        <w:rPr>
          <w:rFonts w:eastAsiaTheme="minorEastAsia" w:hint="eastAsia"/>
          <w:color w:val="FF0000"/>
          <w:lang w:eastAsia="zh-CN"/>
        </w:rPr>
        <w:t>calculated for or</w:t>
      </w:r>
      <w:r w:rsidR="00520F0D">
        <w:rPr>
          <w:rFonts w:eastAsiaTheme="minorEastAsia" w:hint="eastAsia"/>
          <w:lang w:eastAsia="zh-CN"/>
        </w:rPr>
        <w:t xml:space="preserve"> indicated by</w:t>
      </w:r>
      <w:r w:rsidR="004F7C92" w:rsidRPr="004F7C92">
        <w:rPr>
          <w:i/>
          <w:color w:val="FF0000"/>
        </w:rPr>
        <w:t xml:space="preserve"> </w:t>
      </w:r>
      <w:r w:rsidR="004F7C92" w:rsidRPr="006A4716">
        <w:rPr>
          <w:i/>
          <w:color w:val="FF0000"/>
        </w:rPr>
        <w:t>sl-TDD-Config</w:t>
      </w:r>
      <w:r w:rsidR="004F7C92" w:rsidRPr="009572F5">
        <w:rPr>
          <w:color w:val="FF0000"/>
        </w:rPr>
        <w:t xml:space="preserve"> in</w:t>
      </w:r>
      <w:r w:rsidR="00520F0D">
        <w:rPr>
          <w:rFonts w:eastAsiaTheme="minorEastAsia" w:hint="eastAsia"/>
          <w:lang w:eastAsia="zh-CN"/>
        </w:rPr>
        <w:t xml:space="preserve"> PSBCH</w:t>
      </w:r>
      <w:r w:rsidR="002C2E2D">
        <w:rPr>
          <w:rFonts w:eastAsiaTheme="minorEastAsia" w:hint="eastAsia"/>
          <w:lang w:eastAsia="zh-CN"/>
        </w:rPr>
        <w:t xml:space="preserve"> </w:t>
      </w:r>
      <w:r w:rsidR="002C2E2D" w:rsidRPr="002C2E2D">
        <w:rPr>
          <w:rFonts w:eastAsiaTheme="minorEastAsia" w:hint="eastAsia"/>
          <w:color w:val="FF0000"/>
          <w:lang w:eastAsia="zh-CN"/>
        </w:rPr>
        <w:t>for resource pool determination</w:t>
      </w:r>
      <w:r w:rsidR="00520F0D">
        <w:rPr>
          <w:rFonts w:eastAsiaTheme="minorEastAsia" w:hint="eastAsia"/>
          <w:lang w:eastAsia="zh-CN"/>
        </w:rPr>
        <w:t>.</w:t>
      </w:r>
    </w:p>
    <w:p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lastRenderedPageBreak/>
        <w:t>Option 3</w:t>
      </w:r>
      <w:r>
        <w:rPr>
          <w:rFonts w:eastAsiaTheme="minorEastAsia" w:hint="eastAsia"/>
          <w:lang w:eastAsia="zh-CN"/>
        </w:rPr>
        <w:t xml:space="preserve">: To restrict the number of UL slots configured in tdd-UL-DL-ConfigCommon as integer multiple of granularity </w:t>
      </w:r>
      <w:r>
        <w:rPr>
          <w:rFonts w:hint="eastAsia"/>
          <w:i/>
          <w:iCs/>
          <w:szCs w:val="22"/>
        </w:rPr>
        <w:t>w</w:t>
      </w:r>
      <w:r>
        <w:rPr>
          <w:rFonts w:eastAsiaTheme="minorEastAsia" w:hint="eastAsia"/>
          <w:lang w:eastAsia="zh-CN"/>
        </w:rPr>
        <w:t>.</w:t>
      </w:r>
    </w:p>
    <w:tbl>
      <w:tblPr>
        <w:tblStyle w:val="a6"/>
        <w:tblW w:w="0" w:type="auto"/>
        <w:tblInd w:w="675" w:type="dxa"/>
        <w:tblLook w:val="04A0" w:firstRow="1" w:lastRow="0" w:firstColumn="1" w:lastColumn="0" w:noHBand="0" w:noVBand="1"/>
      </w:tblPr>
      <w:tblGrid>
        <w:gridCol w:w="2645"/>
        <w:gridCol w:w="5719"/>
      </w:tblGrid>
      <w:tr w:rsidR="0000616E" w:rsidRPr="003E439B" w:rsidTr="0057416C">
        <w:trPr>
          <w:trHeight w:val="262"/>
        </w:trPr>
        <w:tc>
          <w:tcPr>
            <w:tcW w:w="2645" w:type="dxa"/>
            <w:shd w:val="clear" w:color="auto" w:fill="BFBFBF" w:themeFill="background1" w:themeFillShade="BF"/>
          </w:tcPr>
          <w:p w:rsidR="0000616E" w:rsidRPr="003E439B" w:rsidRDefault="0000616E" w:rsidP="0000616E">
            <w:pPr>
              <w:pStyle w:val="a7"/>
              <w:spacing w:after="0"/>
              <w:jc w:val="center"/>
              <w:rPr>
                <w:rFonts w:eastAsiaTheme="minorEastAsia"/>
                <w:b/>
                <w:lang w:eastAsia="zh-CN"/>
              </w:rPr>
            </w:pPr>
            <w:r w:rsidRPr="003E439B">
              <w:rPr>
                <w:rFonts w:eastAsiaTheme="minorEastAsia" w:hint="eastAsia"/>
                <w:b/>
                <w:lang w:eastAsia="zh-CN"/>
              </w:rPr>
              <w:t>Options</w:t>
            </w:r>
          </w:p>
        </w:tc>
        <w:tc>
          <w:tcPr>
            <w:tcW w:w="5719" w:type="dxa"/>
            <w:shd w:val="clear" w:color="auto" w:fill="BFBFBF" w:themeFill="background1" w:themeFillShade="BF"/>
          </w:tcPr>
          <w:p w:rsidR="0000616E" w:rsidRPr="003E439B" w:rsidRDefault="0000616E" w:rsidP="0000616E">
            <w:pPr>
              <w:pStyle w:val="a7"/>
              <w:spacing w:after="0"/>
              <w:jc w:val="center"/>
              <w:rPr>
                <w:rFonts w:eastAsiaTheme="minorEastAsia"/>
                <w:b/>
                <w:lang w:eastAsia="zh-CN"/>
              </w:rPr>
            </w:pPr>
            <w:r w:rsidRPr="003E439B">
              <w:rPr>
                <w:rFonts w:eastAsiaTheme="minorEastAsia"/>
                <w:b/>
                <w:lang w:eastAsia="zh-CN"/>
              </w:rPr>
              <w:t>S</w:t>
            </w:r>
            <w:r w:rsidRPr="003E439B">
              <w:rPr>
                <w:rFonts w:eastAsiaTheme="minorEastAsia" w:hint="eastAsia"/>
                <w:b/>
                <w:lang w:eastAsia="zh-CN"/>
              </w:rPr>
              <w:t>upportive companies</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1</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[LGE]</w:t>
            </w:r>
            <w:r w:rsidR="00542B17">
              <w:rPr>
                <w:rFonts w:eastAsiaTheme="minorEastAsia" w:hint="eastAsia"/>
                <w:lang w:eastAsia="zh-CN"/>
              </w:rPr>
              <w:t xml:space="preserve"> </w:t>
            </w:r>
            <w:r w:rsidR="00542B17" w:rsidRPr="00542B17">
              <w:rPr>
                <w:rFonts w:eastAsiaTheme="minorEastAsia" w:hint="eastAsia"/>
                <w:color w:val="FF0000"/>
                <w:lang w:eastAsia="zh-CN"/>
              </w:rPr>
              <w:t>[Ericsson]</w:t>
            </w:r>
            <w:r w:rsidR="00EA78C0">
              <w:rPr>
                <w:rFonts w:eastAsiaTheme="minorEastAsia" w:hint="eastAsia"/>
                <w:color w:val="FF0000"/>
                <w:lang w:eastAsia="zh-CN"/>
              </w:rPr>
              <w:t xml:space="preserve"> [Huawei, HiSilicon]</w:t>
            </w:r>
            <w:r w:rsidR="00980FA9">
              <w:rPr>
                <w:rFonts w:eastAsiaTheme="minorEastAsia" w:hint="eastAsia"/>
                <w:color w:val="FF0000"/>
                <w:lang w:eastAsia="zh-CN"/>
              </w:rPr>
              <w:t xml:space="preserve"> [OPPO]</w:t>
            </w:r>
            <w:r w:rsidR="0025315C">
              <w:rPr>
                <w:rFonts w:eastAsiaTheme="minorEastAsia" w:hint="eastAsia"/>
                <w:color w:val="FF0000"/>
                <w:lang w:eastAsia="zh-CN"/>
              </w:rPr>
              <w:t xml:space="preserve"> [Samsung]</w:t>
            </w:r>
            <w:r w:rsidR="007F030E">
              <w:rPr>
                <w:rFonts w:eastAsiaTheme="minorEastAsia" w:hint="eastAsia"/>
                <w:color w:val="FF0000"/>
                <w:lang w:eastAsia="zh-CN"/>
              </w:rPr>
              <w:t xml:space="preserve"> [Nokia]</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2</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[vivo]</w:t>
            </w:r>
            <w:r w:rsidR="00883AA7">
              <w:rPr>
                <w:rFonts w:eastAsiaTheme="minorEastAsia" w:hint="eastAsia"/>
                <w:lang w:eastAsia="zh-CN"/>
              </w:rPr>
              <w:t xml:space="preserve"> </w:t>
            </w:r>
            <w:r w:rsidR="00883AA7" w:rsidRPr="009C5F71">
              <w:rPr>
                <w:rFonts w:eastAsiaTheme="minorEastAsia" w:hint="eastAsia"/>
                <w:color w:val="FF0000"/>
                <w:lang w:eastAsia="zh-CN"/>
              </w:rPr>
              <w:t>[Qualcomm]</w:t>
            </w:r>
            <w:r w:rsidR="00520F0D">
              <w:rPr>
                <w:rFonts w:eastAsiaTheme="minorEastAsia" w:hint="eastAsia"/>
                <w:color w:val="FF0000"/>
                <w:lang w:eastAsia="zh-CN"/>
              </w:rPr>
              <w:t xml:space="preserve"> [Sharp]</w:t>
            </w:r>
            <w:r w:rsidR="00FB4CF1">
              <w:rPr>
                <w:rFonts w:eastAsiaTheme="minorEastAsia" w:hint="eastAsia"/>
                <w:color w:val="FF0000"/>
                <w:lang w:eastAsia="zh-CN"/>
              </w:rPr>
              <w:t xml:space="preserve"> [CMCC]</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3</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[ZTE, Sanechips]</w:t>
            </w:r>
          </w:p>
        </w:tc>
      </w:tr>
    </w:tbl>
    <w:p w:rsidR="004F5BFF" w:rsidRDefault="004F5BFF" w:rsidP="0044378C">
      <w:pPr>
        <w:spacing w:beforeLines="50" w:before="156"/>
      </w:pPr>
    </w:p>
    <w:p w:rsidR="00BF4326" w:rsidRDefault="00DC7848" w:rsidP="0044378C">
      <w:pPr>
        <w:spacing w:beforeLines="50" w:before="156" w:afterLines="50" w:after="156"/>
        <w:rPr>
          <w:rFonts w:ascii="Times New Roman" w:hAnsi="Times New Roman" w:cs="Times New Roman"/>
          <w:b/>
          <w:i/>
          <w:color w:val="000000" w:themeColor="text1"/>
          <w:sz w:val="20"/>
          <w:szCs w:val="20"/>
        </w:rPr>
      </w:pPr>
      <w:r w:rsidRPr="004F4D1E">
        <w:rPr>
          <w:rFonts w:ascii="Times New Roman" w:hAnsi="Times New Roman" w:cs="Times New Roman"/>
          <w:b/>
          <w:i/>
          <w:sz w:val="20"/>
          <w:szCs w:val="20"/>
          <w:highlight w:val="yellow"/>
        </w:rPr>
        <w:t>FL propo</w:t>
      </w:r>
      <w:r w:rsidRPr="006A187C">
        <w:rPr>
          <w:rFonts w:ascii="Times New Roman" w:hAnsi="Times New Roman" w:cs="Times New Roman"/>
          <w:b/>
          <w:i/>
          <w:color w:val="000000" w:themeColor="text1"/>
          <w:sz w:val="20"/>
          <w:szCs w:val="20"/>
          <w:highlight w:val="yellow"/>
        </w:rPr>
        <w:t>sal</w:t>
      </w:r>
      <w:r w:rsidRPr="006A187C">
        <w:rPr>
          <w:rFonts w:ascii="Times New Roman" w:hAnsi="Times New Roman" w:cs="Times New Roman"/>
          <w:b/>
          <w:i/>
          <w:color w:val="000000" w:themeColor="text1"/>
          <w:sz w:val="20"/>
          <w:szCs w:val="20"/>
        </w:rPr>
        <w:t>:</w:t>
      </w:r>
    </w:p>
    <w:p w:rsidR="00DC7848" w:rsidRPr="00BF4326" w:rsidRDefault="006A187C" w:rsidP="0044378C">
      <w:pPr>
        <w:pStyle w:val="a5"/>
        <w:numPr>
          <w:ilvl w:val="0"/>
          <w:numId w:val="42"/>
        </w:numPr>
        <w:spacing w:beforeLines="50" w:before="156" w:afterLines="50" w:after="156"/>
        <w:ind w:left="402" w:hangingChars="200" w:hanging="402"/>
        <w:rPr>
          <w:rFonts w:cs="Times New Roman"/>
          <w:b/>
          <w:i/>
          <w:sz w:val="20"/>
          <w:szCs w:val="20"/>
        </w:rPr>
      </w:pPr>
      <w:r w:rsidRPr="00BF4326">
        <w:rPr>
          <w:rFonts w:cs="Times New Roman"/>
          <w:b/>
          <w:i/>
          <w:color w:val="000000" w:themeColor="text1"/>
          <w:sz w:val="20"/>
          <w:szCs w:val="20"/>
        </w:rPr>
        <w:t>InC UEs and OoC UEs use the same UL slots resources calculated for or indicated by sl-TDD-Config in PSBCH</w:t>
      </w:r>
      <w:r w:rsidR="002C2E2D">
        <w:rPr>
          <w:rFonts w:cs="Times New Roman" w:hint="eastAsia"/>
          <w:b/>
          <w:i/>
          <w:color w:val="000000" w:themeColor="text1"/>
          <w:sz w:val="20"/>
          <w:szCs w:val="20"/>
        </w:rPr>
        <w:t xml:space="preserve"> </w:t>
      </w:r>
      <w:r w:rsidR="002C2E2D" w:rsidRPr="002C2E2D">
        <w:rPr>
          <w:rFonts w:cs="Times New Roman" w:hint="eastAsia"/>
          <w:b/>
          <w:i/>
          <w:color w:val="FF0000"/>
          <w:sz w:val="20"/>
          <w:szCs w:val="20"/>
        </w:rPr>
        <w:t>for resource pool determination</w:t>
      </w:r>
      <w:r w:rsidRPr="00BF4326">
        <w:rPr>
          <w:rFonts w:cs="Times New Roman"/>
          <w:b/>
          <w:i/>
          <w:color w:val="000000" w:themeColor="text1"/>
          <w:sz w:val="20"/>
          <w:szCs w:val="20"/>
        </w:rPr>
        <w:t>.</w:t>
      </w:r>
    </w:p>
    <w:p w:rsidR="00DC7848" w:rsidRDefault="00DC7848" w:rsidP="0044378C">
      <w:pPr>
        <w:spacing w:beforeLines="50" w:before="156"/>
      </w:pPr>
    </w:p>
    <w:p w:rsidR="00152A2C" w:rsidRPr="00152A2C" w:rsidRDefault="00F25648" w:rsidP="0044378C">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3 comments 10/28-10/30</w:t>
      </w:r>
    </w:p>
    <w:tbl>
      <w:tblPr>
        <w:tblStyle w:val="a6"/>
        <w:tblW w:w="0" w:type="auto"/>
        <w:tblLook w:val="04A0" w:firstRow="1" w:lastRow="0" w:firstColumn="1" w:lastColumn="0" w:noHBand="0" w:noVBand="1"/>
      </w:tblPr>
      <w:tblGrid>
        <w:gridCol w:w="1402"/>
        <w:gridCol w:w="8334"/>
      </w:tblGrid>
      <w:tr w:rsidR="00152A2C" w:rsidRPr="00C06C2B" w:rsidTr="00BC4EF9">
        <w:tc>
          <w:tcPr>
            <w:tcW w:w="1402" w:type="dxa"/>
            <w:shd w:val="clear" w:color="auto" w:fill="BFBFBF" w:themeFill="background1" w:themeFillShade="BF"/>
            <w:vAlign w:val="center"/>
          </w:tcPr>
          <w:p w:rsidR="00152A2C" w:rsidRPr="00C06C2B" w:rsidRDefault="00152A2C" w:rsidP="00BC4EF9">
            <w:pPr>
              <w:jc w:val="center"/>
              <w:rPr>
                <w:b/>
              </w:rPr>
            </w:pPr>
            <w:r w:rsidRPr="00C06C2B">
              <w:rPr>
                <w:rFonts w:hint="eastAsia"/>
                <w:b/>
              </w:rPr>
              <w:t>Company</w:t>
            </w:r>
          </w:p>
        </w:tc>
        <w:tc>
          <w:tcPr>
            <w:tcW w:w="8334" w:type="dxa"/>
            <w:shd w:val="clear" w:color="auto" w:fill="BFBFBF" w:themeFill="background1" w:themeFillShade="BF"/>
            <w:vAlign w:val="center"/>
          </w:tcPr>
          <w:p w:rsidR="00152A2C" w:rsidRPr="00C06C2B" w:rsidRDefault="00152A2C" w:rsidP="00BC4EF9">
            <w:pPr>
              <w:jc w:val="center"/>
              <w:rPr>
                <w:b/>
              </w:rPr>
            </w:pPr>
            <w:r w:rsidRPr="00C06C2B">
              <w:rPr>
                <w:rFonts w:hint="eastAsia"/>
                <w:b/>
              </w:rPr>
              <w:t>Views</w:t>
            </w:r>
          </w:p>
        </w:tc>
      </w:tr>
      <w:tr w:rsidR="00152A2C" w:rsidTr="00BC4EF9">
        <w:tc>
          <w:tcPr>
            <w:tcW w:w="1402" w:type="dxa"/>
          </w:tcPr>
          <w:p w:rsidR="00152A2C" w:rsidRPr="007A51DD" w:rsidRDefault="003678FB" w:rsidP="00BC4EF9">
            <w:pPr>
              <w:rPr>
                <w:color w:val="0070C0"/>
              </w:rPr>
            </w:pPr>
            <w:r w:rsidRPr="003678FB">
              <w:rPr>
                <w:rFonts w:hint="eastAsia"/>
                <w:color w:val="00B050"/>
              </w:rPr>
              <w:t>v</w:t>
            </w:r>
            <w:r w:rsidRPr="003678FB">
              <w:rPr>
                <w:color w:val="00B050"/>
              </w:rPr>
              <w:t>ivo</w:t>
            </w:r>
          </w:p>
        </w:tc>
        <w:tc>
          <w:tcPr>
            <w:tcW w:w="8334" w:type="dxa"/>
          </w:tcPr>
          <w:p w:rsidR="003678FB" w:rsidRPr="003678FB" w:rsidRDefault="003678FB" w:rsidP="00BC4EF9">
            <w:pPr>
              <w:spacing w:line="264" w:lineRule="auto"/>
              <w:rPr>
                <w:rFonts w:ascii="Calibri" w:hAnsi="Calibri" w:cs="Calibri"/>
                <w:color w:val="00B050"/>
                <w:sz w:val="22"/>
              </w:rPr>
            </w:pPr>
            <w:r w:rsidRPr="003678FB">
              <w:rPr>
                <w:rFonts w:ascii="Calibri" w:hAnsi="Calibri" w:cs="Calibri"/>
                <w:color w:val="00B050"/>
                <w:sz w:val="22"/>
              </w:rPr>
              <w:t xml:space="preserve">Support FL’s proposal in general. However, the sentence </w:t>
            </w:r>
            <w:r w:rsidR="00604C5F">
              <w:rPr>
                <w:rFonts w:ascii="Calibri" w:hAnsi="Calibri" w:cs="Calibri"/>
                <w:color w:val="00B050"/>
                <w:sz w:val="22"/>
              </w:rPr>
              <w:t>seems in</w:t>
            </w:r>
            <w:r w:rsidRPr="003678FB">
              <w:rPr>
                <w:rFonts w:ascii="Calibri" w:hAnsi="Calibri" w:cs="Calibri"/>
                <w:color w:val="00B050"/>
                <w:sz w:val="22"/>
              </w:rPr>
              <w:t>complete, it is not clear what purpose the IC and OoC UE use SL-TDD-Config</w:t>
            </w:r>
            <w:r w:rsidR="00B4194E">
              <w:rPr>
                <w:rFonts w:ascii="Calibri" w:hAnsi="Calibri" w:cs="Calibri"/>
                <w:color w:val="00B050"/>
                <w:sz w:val="22"/>
              </w:rPr>
              <w:t xml:space="preserve"> </w:t>
            </w:r>
            <w:r w:rsidR="002B690E">
              <w:rPr>
                <w:rFonts w:ascii="Calibri" w:hAnsi="Calibri" w:cs="Calibri"/>
                <w:color w:val="00B050"/>
                <w:sz w:val="22"/>
              </w:rPr>
              <w:t xml:space="preserve">in PSBCH </w:t>
            </w:r>
            <w:r w:rsidR="00B4194E">
              <w:rPr>
                <w:rFonts w:ascii="Calibri" w:hAnsi="Calibri" w:cs="Calibri"/>
                <w:color w:val="00B050"/>
                <w:sz w:val="22"/>
              </w:rPr>
              <w:t>for</w:t>
            </w:r>
            <w:r w:rsidRPr="003678FB">
              <w:rPr>
                <w:rFonts w:ascii="Calibri" w:hAnsi="Calibri" w:cs="Calibri"/>
                <w:color w:val="00B050"/>
                <w:sz w:val="22"/>
              </w:rPr>
              <w:t>…</w:t>
            </w:r>
          </w:p>
          <w:p w:rsidR="003678FB" w:rsidRPr="003678FB" w:rsidRDefault="003678FB" w:rsidP="003678FB">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2</w:t>
            </w:r>
            <w:r>
              <w:rPr>
                <w:rFonts w:eastAsiaTheme="minorEastAsia" w:hint="eastAsia"/>
                <w:lang w:eastAsia="zh-CN"/>
              </w:rPr>
              <w:t>:</w:t>
            </w:r>
            <w:r w:rsidRPr="00520F0D">
              <w:rPr>
                <w:rFonts w:eastAsiaTheme="minorEastAsia" w:hint="eastAsia"/>
                <w:lang w:eastAsia="zh-CN"/>
              </w:rPr>
              <w:t xml:space="preserve"> </w:t>
            </w:r>
            <w:r w:rsidRPr="004F7C92">
              <w:rPr>
                <w:rFonts w:eastAsiaTheme="minorEastAsia" w:hint="eastAsia"/>
                <w:color w:val="FF0000"/>
                <w:lang w:eastAsia="zh-CN"/>
              </w:rPr>
              <w:t>InC</w:t>
            </w:r>
            <w:r>
              <w:rPr>
                <w:rFonts w:eastAsiaTheme="minorEastAsia" w:hint="eastAsia"/>
                <w:lang w:eastAsia="zh-CN"/>
              </w:rPr>
              <w:t xml:space="preserve"> UEs and </w:t>
            </w:r>
            <w:r w:rsidRPr="004F7C92">
              <w:rPr>
                <w:rFonts w:eastAsiaTheme="minorEastAsia" w:hint="eastAsia"/>
                <w:color w:val="FF0000"/>
                <w:lang w:eastAsia="zh-CN"/>
              </w:rPr>
              <w:t>OoC</w:t>
            </w:r>
            <w:r>
              <w:rPr>
                <w:rFonts w:eastAsiaTheme="minorEastAsia" w:hint="eastAsia"/>
                <w:lang w:eastAsia="zh-CN"/>
              </w:rPr>
              <w:t xml:space="preserve"> UEs use the same UL slots resources </w:t>
            </w:r>
            <w:r w:rsidRPr="00520F0D">
              <w:rPr>
                <w:rFonts w:eastAsiaTheme="minorEastAsia" w:hint="eastAsia"/>
                <w:color w:val="FF0000"/>
                <w:lang w:eastAsia="zh-CN"/>
              </w:rPr>
              <w:t>calculated for or</w:t>
            </w:r>
            <w:r>
              <w:rPr>
                <w:rFonts w:eastAsiaTheme="minorEastAsia" w:hint="eastAsia"/>
                <w:lang w:eastAsia="zh-CN"/>
              </w:rPr>
              <w:t xml:space="preserve"> indicated by</w:t>
            </w:r>
            <w:r w:rsidRPr="004F7C92">
              <w:rPr>
                <w:i/>
                <w:color w:val="FF0000"/>
              </w:rPr>
              <w:t xml:space="preserve"> </w:t>
            </w:r>
            <w:r w:rsidRPr="006A4716">
              <w:rPr>
                <w:i/>
                <w:color w:val="FF0000"/>
              </w:rPr>
              <w:t>sl-TDD-Config</w:t>
            </w:r>
            <w:r w:rsidRPr="009572F5">
              <w:rPr>
                <w:color w:val="FF0000"/>
              </w:rPr>
              <w:t xml:space="preserve"> in</w:t>
            </w:r>
            <w:r>
              <w:rPr>
                <w:rFonts w:eastAsiaTheme="minorEastAsia" w:hint="eastAsia"/>
                <w:lang w:eastAsia="zh-CN"/>
              </w:rPr>
              <w:t xml:space="preserve"> PSBCH</w:t>
            </w:r>
            <w:r>
              <w:rPr>
                <w:rFonts w:eastAsiaTheme="minorEastAsia"/>
                <w:lang w:eastAsia="zh-CN"/>
              </w:rPr>
              <w:t xml:space="preserve"> </w:t>
            </w:r>
            <w:r w:rsidRPr="009C34CA">
              <w:rPr>
                <w:color w:val="00B050"/>
              </w:rPr>
              <w:t>for resource pool determination</w:t>
            </w:r>
            <w:r>
              <w:rPr>
                <w:rFonts w:eastAsiaTheme="minorEastAsia" w:hint="eastAsia"/>
                <w:lang w:eastAsia="zh-CN"/>
              </w:rPr>
              <w:t>.</w:t>
            </w:r>
          </w:p>
        </w:tc>
      </w:tr>
      <w:tr w:rsidR="0044378C" w:rsidRPr="00AF6AEA" w:rsidTr="00C27A54">
        <w:tc>
          <w:tcPr>
            <w:tcW w:w="1402" w:type="dxa"/>
          </w:tcPr>
          <w:p w:rsidR="0044378C" w:rsidRPr="00AF6AEA" w:rsidRDefault="0044378C" w:rsidP="00C27A54">
            <w:pPr>
              <w:rPr>
                <w:color w:val="1F497D" w:themeColor="text2"/>
              </w:rPr>
            </w:pPr>
            <w:r w:rsidRPr="00AF6AEA">
              <w:rPr>
                <w:rFonts w:hint="eastAsia"/>
                <w:color w:val="1F497D" w:themeColor="text2"/>
              </w:rPr>
              <w:t>ZTE, Sanechips</w:t>
            </w:r>
          </w:p>
        </w:tc>
        <w:tc>
          <w:tcPr>
            <w:tcW w:w="8334" w:type="dxa"/>
          </w:tcPr>
          <w:p w:rsidR="0044378C" w:rsidRDefault="0044378C" w:rsidP="00C27A54">
            <w:pPr>
              <w:spacing w:line="264" w:lineRule="auto"/>
              <w:rPr>
                <w:rFonts w:ascii="Calibri" w:hAnsi="Calibri" w:cs="Calibri"/>
                <w:color w:val="1F497D" w:themeColor="text2"/>
                <w:sz w:val="22"/>
              </w:rPr>
            </w:pPr>
            <w:r>
              <w:rPr>
                <w:rFonts w:ascii="Calibri" w:hAnsi="Calibri" w:cs="Calibri" w:hint="eastAsia"/>
                <w:color w:val="1F497D" w:themeColor="text2"/>
                <w:sz w:val="22"/>
              </w:rPr>
              <w:t xml:space="preserve">Apart from the concrete impacts to 214 mentioned in our previous round of comments, we believe 331 and 213 may also need to be adapted accordingly with the FL proposal. We sincerely hope the </w:t>
            </w:r>
            <w:r>
              <w:rPr>
                <w:rFonts w:ascii="Calibri" w:hAnsi="Calibri" w:cs="Calibri"/>
                <w:color w:val="1F497D" w:themeColor="text2"/>
                <w:sz w:val="22"/>
              </w:rPr>
              <w:t>proponents</w:t>
            </w:r>
            <w:r>
              <w:rPr>
                <w:rFonts w:ascii="Calibri" w:hAnsi="Calibri" w:cs="Calibri" w:hint="eastAsia"/>
                <w:color w:val="1F497D" w:themeColor="text2"/>
                <w:sz w:val="22"/>
              </w:rPr>
              <w:t xml:space="preserve"> could re-consider what agreeing to this could end up with in a maintenance phase.</w:t>
            </w:r>
          </w:p>
          <w:p w:rsidR="0044378C" w:rsidRPr="00AF6AEA" w:rsidRDefault="0044378C" w:rsidP="00C27A54">
            <w:pPr>
              <w:spacing w:line="264" w:lineRule="auto"/>
              <w:rPr>
                <w:rFonts w:ascii="Calibri" w:hAnsi="Calibri" w:cs="Calibri"/>
                <w:color w:val="1F497D" w:themeColor="text2"/>
                <w:sz w:val="22"/>
              </w:rPr>
            </w:pPr>
            <w:r>
              <w:rPr>
                <w:rFonts w:ascii="Calibri" w:hAnsi="Calibri" w:cs="Calibri" w:hint="eastAsia"/>
                <w:color w:val="1F497D" w:themeColor="text2"/>
                <w:sz w:val="22"/>
              </w:rPr>
              <w:t>We would appreciate an alternative FL proposal with all the options and relevant spec. impact listed under each option.</w:t>
            </w:r>
          </w:p>
        </w:tc>
      </w:tr>
      <w:tr w:rsidR="00157439" w:rsidTr="00BC4EF9">
        <w:tc>
          <w:tcPr>
            <w:tcW w:w="1402" w:type="dxa"/>
          </w:tcPr>
          <w:p w:rsidR="00157439" w:rsidRPr="00783A98" w:rsidRDefault="00783A98" w:rsidP="00BC4EF9">
            <w:r>
              <w:t>CMCC</w:t>
            </w:r>
          </w:p>
        </w:tc>
        <w:tc>
          <w:tcPr>
            <w:tcW w:w="8334" w:type="dxa"/>
          </w:tcPr>
          <w:p w:rsidR="00157439" w:rsidRPr="00BE206F" w:rsidRDefault="000D0942" w:rsidP="00BC4EF9">
            <w:pPr>
              <w:spacing w:line="264" w:lineRule="auto"/>
              <w:rPr>
                <w:rFonts w:ascii="Calibri" w:hAnsi="Calibri" w:cs="Calibri"/>
                <w:sz w:val="22"/>
              </w:rPr>
            </w:pPr>
            <w:r>
              <w:rPr>
                <w:rFonts w:ascii="Calibri" w:hAnsi="Calibri" w:cs="Calibri"/>
                <w:sz w:val="22"/>
              </w:rPr>
              <w:t>Sorry for late reply and we s</w:t>
            </w:r>
            <w:r w:rsidR="00783A98">
              <w:rPr>
                <w:rFonts w:ascii="Calibri" w:hAnsi="Calibri" w:cs="Calibri"/>
                <w:sz w:val="22"/>
              </w:rPr>
              <w:t>upport FL’s proposal since both option 1 and option 3 will put strong limitation to operator’s deployment.</w:t>
            </w:r>
          </w:p>
        </w:tc>
      </w:tr>
      <w:tr w:rsidR="00152A2C" w:rsidTr="00BC4EF9">
        <w:tc>
          <w:tcPr>
            <w:tcW w:w="1402" w:type="dxa"/>
          </w:tcPr>
          <w:p w:rsidR="00152A2C" w:rsidRPr="009572F5" w:rsidRDefault="00152A2C" w:rsidP="00BC4EF9">
            <w:pPr>
              <w:rPr>
                <w:rFonts w:eastAsia="Malgun Gothic"/>
                <w:lang w:eastAsia="ko-KR"/>
              </w:rPr>
            </w:pPr>
          </w:p>
        </w:tc>
        <w:tc>
          <w:tcPr>
            <w:tcW w:w="8334" w:type="dxa"/>
          </w:tcPr>
          <w:p w:rsidR="00152A2C" w:rsidRPr="00BE206F" w:rsidRDefault="00152A2C" w:rsidP="00BC4EF9">
            <w:pPr>
              <w:spacing w:line="264" w:lineRule="auto"/>
              <w:rPr>
                <w:rFonts w:ascii="Calibri" w:hAnsi="Calibri" w:cs="Calibri"/>
                <w:sz w:val="22"/>
              </w:rPr>
            </w:pPr>
          </w:p>
        </w:tc>
      </w:tr>
    </w:tbl>
    <w:p w:rsidR="00152A2C" w:rsidRDefault="00152A2C" w:rsidP="0044378C">
      <w:pPr>
        <w:spacing w:beforeLines="50" w:before="156"/>
      </w:pPr>
    </w:p>
    <w:p w:rsidR="00AB329C" w:rsidRPr="00152A2C" w:rsidRDefault="00073B2E" w:rsidP="0044378C">
      <w:pPr>
        <w:spacing w:beforeLines="50" w:before="156" w:afterLines="50" w:after="156"/>
        <w:outlineLvl w:val="2"/>
        <w:rPr>
          <w:rFonts w:ascii="Times New Roman" w:hAnsi="Times New Roman" w:cs="Times New Roman"/>
          <w:b/>
          <w:color w:val="808080" w:themeColor="background1" w:themeShade="80"/>
          <w:sz w:val="20"/>
        </w:rPr>
      </w:pPr>
      <w:r w:rsidRPr="00152A2C">
        <w:rPr>
          <w:rFonts w:ascii="Times New Roman" w:hAnsi="Times New Roman" w:cs="Times New Roman" w:hint="eastAsia"/>
          <w:b/>
          <w:color w:val="808080" w:themeColor="background1" w:themeShade="80"/>
          <w:sz w:val="20"/>
        </w:rPr>
        <w:t>Round 2</w:t>
      </w:r>
      <w:r w:rsidR="00AB329C" w:rsidRPr="00152A2C">
        <w:rPr>
          <w:rFonts w:ascii="Times New Roman" w:hAnsi="Times New Roman" w:cs="Times New Roman" w:hint="eastAsia"/>
          <w:b/>
          <w:color w:val="808080" w:themeColor="background1" w:themeShade="80"/>
          <w:sz w:val="20"/>
        </w:rPr>
        <w:t xml:space="preserve"> c</w:t>
      </w:r>
      <w:r w:rsidRPr="00152A2C">
        <w:rPr>
          <w:rFonts w:ascii="Times New Roman" w:hAnsi="Times New Roman" w:cs="Times New Roman" w:hint="eastAsia"/>
          <w:b/>
          <w:color w:val="808080" w:themeColor="background1" w:themeShade="80"/>
          <w:sz w:val="20"/>
        </w:rPr>
        <w:t>omments 10/27-10/28</w:t>
      </w:r>
    </w:p>
    <w:tbl>
      <w:tblPr>
        <w:tblStyle w:val="a6"/>
        <w:tblW w:w="0" w:type="auto"/>
        <w:tblLook w:val="04A0" w:firstRow="1" w:lastRow="0" w:firstColumn="1" w:lastColumn="0" w:noHBand="0" w:noVBand="1"/>
      </w:tblPr>
      <w:tblGrid>
        <w:gridCol w:w="1036"/>
        <w:gridCol w:w="8926"/>
      </w:tblGrid>
      <w:tr w:rsidR="00AB329C" w:rsidRPr="00C06C2B" w:rsidTr="00181006">
        <w:tc>
          <w:tcPr>
            <w:tcW w:w="1402" w:type="dxa"/>
            <w:shd w:val="clear" w:color="auto" w:fill="BFBFBF" w:themeFill="background1" w:themeFillShade="BF"/>
            <w:vAlign w:val="center"/>
          </w:tcPr>
          <w:p w:rsidR="00AB329C" w:rsidRPr="00C06C2B" w:rsidRDefault="00AB329C" w:rsidP="00181006">
            <w:pPr>
              <w:jc w:val="center"/>
              <w:rPr>
                <w:b/>
              </w:rPr>
            </w:pPr>
            <w:r w:rsidRPr="00C06C2B">
              <w:rPr>
                <w:rFonts w:hint="eastAsia"/>
                <w:b/>
              </w:rPr>
              <w:t>Company</w:t>
            </w:r>
          </w:p>
        </w:tc>
        <w:tc>
          <w:tcPr>
            <w:tcW w:w="8334" w:type="dxa"/>
            <w:shd w:val="clear" w:color="auto" w:fill="BFBFBF" w:themeFill="background1" w:themeFillShade="BF"/>
            <w:vAlign w:val="center"/>
          </w:tcPr>
          <w:p w:rsidR="00AB329C" w:rsidRPr="00C06C2B" w:rsidRDefault="00AB329C" w:rsidP="00181006">
            <w:pPr>
              <w:jc w:val="center"/>
              <w:rPr>
                <w:b/>
              </w:rPr>
            </w:pPr>
            <w:r w:rsidRPr="00C06C2B">
              <w:rPr>
                <w:rFonts w:hint="eastAsia"/>
                <w:b/>
              </w:rPr>
              <w:t>Views</w:t>
            </w:r>
          </w:p>
        </w:tc>
      </w:tr>
      <w:tr w:rsidR="00465F45" w:rsidTr="00181006">
        <w:tc>
          <w:tcPr>
            <w:tcW w:w="1402" w:type="dxa"/>
          </w:tcPr>
          <w:p w:rsidR="00465F45" w:rsidRPr="007A51DD" w:rsidRDefault="00D500F9" w:rsidP="00181006">
            <w:pPr>
              <w:rPr>
                <w:color w:val="0070C0"/>
              </w:rPr>
            </w:pPr>
            <w:r w:rsidRPr="007A51DD">
              <w:rPr>
                <w:rFonts w:hint="eastAsia"/>
                <w:color w:val="0070C0"/>
              </w:rPr>
              <w:t>FL</w:t>
            </w:r>
          </w:p>
        </w:tc>
        <w:tc>
          <w:tcPr>
            <w:tcW w:w="8334" w:type="dxa"/>
          </w:tcPr>
          <w:p w:rsidR="00465F45" w:rsidRPr="007A51DD" w:rsidRDefault="00D500F9" w:rsidP="00181006">
            <w:pPr>
              <w:spacing w:line="264" w:lineRule="auto"/>
              <w:rPr>
                <w:rFonts w:ascii="Calibri" w:hAnsi="Calibri" w:cs="Calibri"/>
                <w:color w:val="0070C0"/>
                <w:sz w:val="22"/>
              </w:rPr>
            </w:pPr>
            <w:r w:rsidRPr="007A51DD">
              <w:rPr>
                <w:rFonts w:ascii="Calibri" w:hAnsi="Calibri" w:cs="Calibri"/>
                <w:color w:val="0070C0"/>
                <w:sz w:val="22"/>
              </w:rPr>
              <w:t>F</w:t>
            </w:r>
            <w:r w:rsidRPr="007A51DD">
              <w:rPr>
                <w:rFonts w:ascii="Calibri" w:hAnsi="Calibri" w:cs="Calibri" w:hint="eastAsia"/>
                <w:color w:val="0070C0"/>
                <w:sz w:val="22"/>
              </w:rPr>
              <w:t>or Option1, ZTE has concerns that how the InC and OoC guarantee the same understanding on the UL slots, because it cannot be realized according to current specification.</w:t>
            </w:r>
            <w:r w:rsidR="00BD2134" w:rsidRPr="007A51DD">
              <w:rPr>
                <w:rFonts w:ascii="Calibri" w:hAnsi="Calibri" w:cs="Calibri" w:hint="eastAsia"/>
                <w:color w:val="0070C0"/>
                <w:sz w:val="22"/>
              </w:rPr>
              <w:t xml:space="preserve"> </w:t>
            </w:r>
            <w:r w:rsidR="00BD2134" w:rsidRPr="007A51DD">
              <w:rPr>
                <w:rFonts w:ascii="Calibri" w:hAnsi="Calibri" w:cs="Calibri"/>
                <w:color w:val="0070C0"/>
                <w:sz w:val="22"/>
              </w:rPr>
              <w:t>B</w:t>
            </w:r>
            <w:r w:rsidR="00BD2134" w:rsidRPr="007A51DD">
              <w:rPr>
                <w:rFonts w:ascii="Calibri" w:hAnsi="Calibri" w:cs="Calibri" w:hint="eastAsia"/>
                <w:color w:val="0070C0"/>
                <w:sz w:val="22"/>
              </w:rPr>
              <w:t>esides, Qualcomm think Opt 1 and Opt 3 both have too restriction on the TDD configuration.</w:t>
            </w:r>
          </w:p>
          <w:p w:rsidR="001A3A71" w:rsidRPr="007A51DD" w:rsidRDefault="001A3A71" w:rsidP="00181006">
            <w:pPr>
              <w:spacing w:line="264" w:lineRule="auto"/>
              <w:rPr>
                <w:rFonts w:ascii="Calibri" w:hAnsi="Calibri" w:cs="Calibri"/>
                <w:color w:val="0070C0"/>
                <w:sz w:val="22"/>
              </w:rPr>
            </w:pPr>
            <w:r w:rsidRPr="007A51DD">
              <w:rPr>
                <w:rFonts w:ascii="Calibri" w:hAnsi="Calibri" w:cs="Calibri" w:hint="eastAsia"/>
                <w:color w:val="0070C0"/>
                <w:sz w:val="22"/>
              </w:rPr>
              <w:t xml:space="preserve">For Option 2, I change it by following the suggestion from Qualcomm. </w:t>
            </w:r>
            <w:r w:rsidRPr="007A51DD">
              <w:rPr>
                <w:rFonts w:ascii="Calibri" w:hAnsi="Calibri" w:cs="Calibri"/>
                <w:color w:val="0070C0"/>
                <w:sz w:val="22"/>
              </w:rPr>
              <w:t>V</w:t>
            </w:r>
            <w:r w:rsidRPr="007A51DD">
              <w:rPr>
                <w:rFonts w:ascii="Calibri" w:hAnsi="Calibri" w:cs="Calibri" w:hint="eastAsia"/>
                <w:color w:val="0070C0"/>
                <w:sz w:val="22"/>
              </w:rPr>
              <w:t>ivo</w:t>
            </w:r>
            <w:r w:rsidRPr="007A51DD">
              <w:rPr>
                <w:rFonts w:ascii="Calibri" w:hAnsi="Calibri" w:cs="Calibri"/>
                <w:color w:val="0070C0"/>
                <w:sz w:val="22"/>
              </w:rPr>
              <w:t>’</w:t>
            </w:r>
            <w:r w:rsidRPr="007A51DD">
              <w:rPr>
                <w:rFonts w:ascii="Calibri" w:hAnsi="Calibri" w:cs="Calibri" w:hint="eastAsia"/>
                <w:color w:val="0070C0"/>
                <w:sz w:val="22"/>
              </w:rPr>
              <w:t>s change suggestion is similar with the second sentence of option 1, so I think vivo can also accept the current option 2.</w:t>
            </w:r>
          </w:p>
          <w:p w:rsidR="00BC1AD0" w:rsidRPr="007A51DD" w:rsidRDefault="00BC1AD0" w:rsidP="006770E7">
            <w:pPr>
              <w:spacing w:line="264" w:lineRule="auto"/>
              <w:rPr>
                <w:rFonts w:ascii="Calibri" w:hAnsi="Calibri" w:cs="Calibri"/>
                <w:color w:val="0070C0"/>
                <w:sz w:val="22"/>
              </w:rPr>
            </w:pPr>
            <w:r w:rsidRPr="007A51DD">
              <w:rPr>
                <w:rFonts w:ascii="Calibri" w:hAnsi="Calibri" w:cs="Calibri"/>
                <w:color w:val="0070C0"/>
                <w:sz w:val="22"/>
              </w:rPr>
              <w:t>F</w:t>
            </w:r>
            <w:r w:rsidRPr="007A51DD">
              <w:rPr>
                <w:rFonts w:ascii="Calibri" w:hAnsi="Calibri" w:cs="Calibri" w:hint="eastAsia"/>
                <w:color w:val="0070C0"/>
                <w:sz w:val="22"/>
              </w:rPr>
              <w:t xml:space="preserve">or Option 3, Sharp thinks the issue </w:t>
            </w:r>
            <w:r w:rsidRPr="007A51DD">
              <w:rPr>
                <w:rFonts w:ascii="Calibri" w:hAnsi="Calibri" w:cs="Calibri"/>
                <w:color w:val="0070C0"/>
                <w:sz w:val="22"/>
              </w:rPr>
              <w:t>does</w:t>
            </w:r>
            <w:r w:rsidRPr="007A51DD">
              <w:rPr>
                <w:rFonts w:ascii="Calibri" w:hAnsi="Calibri" w:cs="Calibri" w:hint="eastAsia"/>
                <w:color w:val="0070C0"/>
                <w:sz w:val="22"/>
              </w:rPr>
              <w:t xml:space="preserve"> not exist according to Qualcomm and Sharp</w:t>
            </w:r>
            <w:r w:rsidRPr="007A51DD">
              <w:rPr>
                <w:rFonts w:ascii="Calibri" w:hAnsi="Calibri" w:cs="Calibri"/>
                <w:color w:val="0070C0"/>
                <w:sz w:val="22"/>
              </w:rPr>
              <w:t>’</w:t>
            </w:r>
            <w:r w:rsidRPr="007A51DD">
              <w:rPr>
                <w:rFonts w:ascii="Calibri" w:hAnsi="Calibri" w:cs="Calibri" w:hint="eastAsia"/>
                <w:color w:val="0070C0"/>
                <w:sz w:val="22"/>
              </w:rPr>
              <w:t>s analysis</w:t>
            </w:r>
            <w:r w:rsidR="006770E7" w:rsidRPr="007A51DD">
              <w:rPr>
                <w:rFonts w:ascii="Calibri" w:hAnsi="Calibri" w:cs="Calibri" w:hint="eastAsia"/>
                <w:color w:val="0070C0"/>
                <w:sz w:val="22"/>
              </w:rPr>
              <w:t xml:space="preserve">. </w:t>
            </w:r>
            <w:r w:rsidR="006770E7" w:rsidRPr="007A51DD">
              <w:rPr>
                <w:rFonts w:ascii="Calibri" w:hAnsi="Calibri" w:cs="Calibri"/>
                <w:color w:val="0070C0"/>
                <w:sz w:val="22"/>
              </w:rPr>
              <w:t>B</w:t>
            </w:r>
            <w:r w:rsidR="006770E7" w:rsidRPr="007A51DD">
              <w:rPr>
                <w:rFonts w:ascii="Calibri" w:hAnsi="Calibri" w:cs="Calibri" w:hint="eastAsia"/>
                <w:color w:val="0070C0"/>
                <w:sz w:val="22"/>
              </w:rPr>
              <w:t>esides, Opt 3 does have restrictions on TDD configuration for InC and OoC UEs.</w:t>
            </w:r>
          </w:p>
        </w:tc>
      </w:tr>
      <w:tr w:rsidR="00465F45" w:rsidTr="00181006">
        <w:tc>
          <w:tcPr>
            <w:tcW w:w="1402" w:type="dxa"/>
          </w:tcPr>
          <w:p w:rsidR="00465F45" w:rsidRPr="009572F5" w:rsidRDefault="00181006" w:rsidP="00181006">
            <w:pPr>
              <w:rPr>
                <w:rFonts w:eastAsia="Malgun Gothic"/>
                <w:lang w:eastAsia="ko-KR"/>
              </w:rPr>
            </w:pPr>
            <w:r>
              <w:rPr>
                <w:rFonts w:eastAsia="Malgun Gothic"/>
                <w:lang w:eastAsia="ko-KR"/>
              </w:rPr>
              <w:t>Qualcom</w:t>
            </w:r>
            <w:r>
              <w:rPr>
                <w:rFonts w:eastAsia="Malgun Gothic"/>
                <w:lang w:eastAsia="ko-KR"/>
              </w:rPr>
              <w:lastRenderedPageBreak/>
              <w:t>m</w:t>
            </w:r>
          </w:p>
        </w:tc>
        <w:tc>
          <w:tcPr>
            <w:tcW w:w="8334" w:type="dxa"/>
          </w:tcPr>
          <w:p w:rsidR="00181006" w:rsidRDefault="00181006" w:rsidP="00181006">
            <w:pPr>
              <w:spacing w:line="264" w:lineRule="auto"/>
              <w:rPr>
                <w:rFonts w:ascii="Calibri" w:hAnsi="Calibri" w:cs="Calibri"/>
                <w:sz w:val="22"/>
              </w:rPr>
            </w:pPr>
            <w:r>
              <w:rPr>
                <w:rFonts w:ascii="Calibri" w:hAnsi="Calibri" w:cs="Calibri"/>
                <w:sz w:val="22"/>
              </w:rPr>
              <w:lastRenderedPageBreak/>
              <w:t xml:space="preserve">In Option 1, to address the issue, the gNB needs to restrict TDD configuration to a multiple of w </w:t>
            </w:r>
            <w:r>
              <w:rPr>
                <w:rFonts w:ascii="Calibri" w:hAnsi="Calibri" w:cs="Calibri"/>
                <w:sz w:val="22"/>
              </w:rPr>
              <w:lastRenderedPageBreak/>
              <w:t>(Option 3). Is there a way to implement Option 1 without restricting the configuration? If the network doesn’t restrict configuration, then transmissions would not be decodable by OOC UEs, which would cause collisions</w:t>
            </w:r>
            <w:r w:rsidR="00D83A59">
              <w:rPr>
                <w:rFonts w:ascii="Calibri" w:hAnsi="Calibri" w:cs="Calibri"/>
                <w:sz w:val="22"/>
              </w:rPr>
              <w:t xml:space="preserve"> and degrade performance</w:t>
            </w:r>
            <w:r>
              <w:rPr>
                <w:rFonts w:ascii="Calibri" w:hAnsi="Calibri" w:cs="Calibri"/>
                <w:sz w:val="22"/>
              </w:rPr>
              <w:t>.</w:t>
            </w:r>
          </w:p>
          <w:p w:rsidR="00181006" w:rsidRDefault="00181006" w:rsidP="00181006">
            <w:pPr>
              <w:spacing w:line="264" w:lineRule="auto"/>
              <w:rPr>
                <w:rFonts w:ascii="Calibri" w:hAnsi="Calibri" w:cs="Calibri"/>
                <w:sz w:val="22"/>
              </w:rPr>
            </w:pPr>
          </w:p>
          <w:p w:rsidR="00181006" w:rsidRPr="00BE206F" w:rsidRDefault="00181006" w:rsidP="00181006">
            <w:pPr>
              <w:spacing w:line="264" w:lineRule="auto"/>
              <w:rPr>
                <w:rFonts w:ascii="Calibri" w:hAnsi="Calibri" w:cs="Calibri"/>
                <w:sz w:val="22"/>
              </w:rPr>
            </w:pPr>
            <w:r>
              <w:rPr>
                <w:rFonts w:ascii="Calibri" w:hAnsi="Calibri" w:cs="Calibri"/>
                <w:sz w:val="22"/>
              </w:rPr>
              <w:t xml:space="preserve">Option 2 takes any value from TDD and </w:t>
            </w:r>
            <w:r w:rsidR="0035057D">
              <w:rPr>
                <w:rFonts w:ascii="Calibri" w:hAnsi="Calibri" w:cs="Calibri"/>
                <w:sz w:val="22"/>
              </w:rPr>
              <w:t>uses a set of slot</w:t>
            </w:r>
            <w:r w:rsidR="00120EE4">
              <w:rPr>
                <w:rFonts w:ascii="Calibri" w:hAnsi="Calibri" w:cs="Calibri"/>
                <w:sz w:val="22"/>
              </w:rPr>
              <w:t>s</w:t>
            </w:r>
            <w:r w:rsidR="0035057D">
              <w:rPr>
                <w:rFonts w:ascii="Calibri" w:hAnsi="Calibri" w:cs="Calibri"/>
                <w:sz w:val="22"/>
              </w:rPr>
              <w:t xml:space="preserve"> that could be signaled in PSBCH. I believe this would be the same set of slots that would result from Option 3, but without any restrictions on the network.</w:t>
            </w:r>
          </w:p>
        </w:tc>
      </w:tr>
      <w:tr w:rsidR="00AA33F6" w:rsidTr="00181006">
        <w:tc>
          <w:tcPr>
            <w:tcW w:w="1402" w:type="dxa"/>
          </w:tcPr>
          <w:p w:rsidR="00AA33F6" w:rsidRPr="00F5626F" w:rsidRDefault="00F5626F" w:rsidP="00181006">
            <w:r>
              <w:rPr>
                <w:rFonts w:hint="eastAsia"/>
              </w:rPr>
              <w:lastRenderedPageBreak/>
              <w:t>S</w:t>
            </w:r>
            <w:r>
              <w:t>harp</w:t>
            </w:r>
          </w:p>
        </w:tc>
        <w:tc>
          <w:tcPr>
            <w:tcW w:w="8334" w:type="dxa"/>
          </w:tcPr>
          <w:p w:rsidR="00AA33F6" w:rsidRDefault="00F5626F" w:rsidP="00F5626F">
            <w:pPr>
              <w:spacing w:line="264" w:lineRule="auto"/>
              <w:rPr>
                <w:rFonts w:ascii="Calibri" w:hAnsi="Calibri" w:cs="Calibri"/>
                <w:sz w:val="22"/>
              </w:rPr>
            </w:pPr>
            <w:r>
              <w:rPr>
                <w:rFonts w:ascii="Calibri" w:hAnsi="Calibri" w:cs="Calibri"/>
                <w:sz w:val="22"/>
              </w:rPr>
              <w:t>First of all, just to clarify our comments in round 1: by “with the above, the issue as claimed in Opt</w:t>
            </w:r>
            <w:r w:rsidR="00433A31">
              <w:rPr>
                <w:rFonts w:ascii="Calibri" w:hAnsi="Calibri" w:cs="Calibri"/>
                <w:sz w:val="22"/>
              </w:rPr>
              <w:t>ion 3 does not exist” we mean</w:t>
            </w:r>
            <w:r>
              <w:rPr>
                <w:rFonts w:ascii="Calibri" w:hAnsi="Calibri" w:cs="Calibri"/>
                <w:sz w:val="22"/>
              </w:rPr>
              <w:t xml:space="preserve"> “with Option 2, the issue as claimed in Option 3 does not exist”.</w:t>
            </w:r>
          </w:p>
          <w:p w:rsidR="00744E5E" w:rsidRDefault="00744E5E" w:rsidP="00F5626F">
            <w:pPr>
              <w:spacing w:line="264" w:lineRule="auto"/>
              <w:rPr>
                <w:rFonts w:ascii="Calibri" w:hAnsi="Calibri" w:cs="Calibri"/>
                <w:sz w:val="22"/>
              </w:rPr>
            </w:pPr>
          </w:p>
          <w:p w:rsidR="00744E5E" w:rsidRDefault="00744E5E" w:rsidP="00F5626F">
            <w:pPr>
              <w:spacing w:line="264" w:lineRule="auto"/>
              <w:rPr>
                <w:rFonts w:ascii="Calibri" w:hAnsi="Calibri" w:cs="Calibri"/>
                <w:sz w:val="22"/>
              </w:rPr>
            </w:pPr>
            <w:r>
              <w:rPr>
                <w:rFonts w:ascii="Calibri" w:hAnsi="Calibri" w:cs="Calibri"/>
                <w:sz w:val="22"/>
              </w:rPr>
              <w:t xml:space="preserve">We share the views from Qualcomm on Option 1/2/3. In our view the shared SL/UL case is normally introduced by adding the support of </w:t>
            </w:r>
            <w:r w:rsidR="00630615">
              <w:rPr>
                <w:rFonts w:ascii="Calibri" w:hAnsi="Calibri" w:cs="Calibri"/>
                <w:sz w:val="22"/>
              </w:rPr>
              <w:t>SL functionalities to</w:t>
            </w:r>
            <w:r>
              <w:rPr>
                <w:rFonts w:ascii="Calibri" w:hAnsi="Calibri" w:cs="Calibri"/>
                <w:sz w:val="22"/>
              </w:rPr>
              <w:t xml:space="preserve"> an existing NR Uu cell, in which case it is difficult to change the already deployed NR Uu TDD UL/DL configurations (if the number of UL slots is not an integer multiple of w) just to add the support of SL.</w:t>
            </w:r>
          </w:p>
          <w:p w:rsidR="00744E5E" w:rsidRDefault="00744E5E" w:rsidP="00F5626F">
            <w:pPr>
              <w:spacing w:line="264" w:lineRule="auto"/>
              <w:rPr>
                <w:rFonts w:ascii="Calibri" w:hAnsi="Calibri" w:cs="Calibri"/>
                <w:sz w:val="22"/>
              </w:rPr>
            </w:pPr>
          </w:p>
          <w:p w:rsidR="00F5626F" w:rsidRPr="00F5626F" w:rsidRDefault="00F5626F" w:rsidP="00F5626F">
            <w:pPr>
              <w:spacing w:line="264" w:lineRule="auto"/>
              <w:rPr>
                <w:rFonts w:ascii="Calibri" w:hAnsi="Calibri" w:cs="Calibri"/>
                <w:sz w:val="22"/>
              </w:rPr>
            </w:pPr>
            <w:r>
              <w:rPr>
                <w:rFonts w:ascii="Calibri" w:hAnsi="Calibri" w:cs="Calibri"/>
                <w:sz w:val="22"/>
              </w:rPr>
              <w:t xml:space="preserve">And, although we support Option 2 in general, on the detailed description of Option 2, it is a little unclear why there is a restriction that the InC UE is TX UE and the OoC UE is RX UE? In our view, </w:t>
            </w:r>
            <w:r w:rsidR="00433A31">
              <w:rPr>
                <w:rFonts w:ascii="Calibri" w:hAnsi="Calibri" w:cs="Calibri"/>
                <w:sz w:val="22"/>
              </w:rPr>
              <w:t>it can be described in a more general manner, i.e. “</w:t>
            </w:r>
            <w:r>
              <w:rPr>
                <w:rFonts w:ascii="Calibri" w:hAnsi="Calibri" w:cs="Calibri"/>
                <w:sz w:val="22"/>
              </w:rPr>
              <w:t xml:space="preserve">both InC UE and OoC UE </w:t>
            </w:r>
            <w:r w:rsidRPr="00F5626F">
              <w:rPr>
                <w:rFonts w:ascii="Calibri" w:hAnsi="Calibri" w:cs="Calibri"/>
                <w:sz w:val="22"/>
              </w:rPr>
              <w:t>use the same UL slots resources calculated for or indicated by PSBCH</w:t>
            </w:r>
            <w:r w:rsidR="00433A31">
              <w:rPr>
                <w:rFonts w:ascii="Calibri" w:hAnsi="Calibri" w:cs="Calibri"/>
                <w:sz w:val="22"/>
              </w:rPr>
              <w:t>”</w:t>
            </w:r>
            <w:r w:rsidRPr="00F5626F">
              <w:rPr>
                <w:rFonts w:ascii="Calibri" w:hAnsi="Calibri" w:cs="Calibri"/>
                <w:sz w:val="22"/>
              </w:rPr>
              <w:t>.</w:t>
            </w:r>
          </w:p>
        </w:tc>
      </w:tr>
      <w:tr w:rsidR="006A762E" w:rsidTr="00181006">
        <w:tc>
          <w:tcPr>
            <w:tcW w:w="1402" w:type="dxa"/>
          </w:tcPr>
          <w:p w:rsidR="006A762E" w:rsidRDefault="006A762E" w:rsidP="00BC4EF9">
            <w:pPr>
              <w:rPr>
                <w:rFonts w:eastAsia="Malgun Gothic"/>
                <w:lang w:eastAsia="ko-KR"/>
              </w:rPr>
            </w:pPr>
            <w:r>
              <w:t>ZTE, Sanechips</w:t>
            </w:r>
          </w:p>
        </w:tc>
        <w:tc>
          <w:tcPr>
            <w:tcW w:w="8334" w:type="dxa"/>
          </w:tcPr>
          <w:p w:rsidR="006A762E" w:rsidRDefault="006A762E" w:rsidP="0044378C">
            <w:pPr>
              <w:pStyle w:val="a7"/>
              <w:spacing w:beforeLines="50" w:before="156"/>
              <w:rPr>
                <w:rFonts w:eastAsia="宋体"/>
                <w:iCs/>
                <w:lang w:eastAsia="zh-CN"/>
              </w:rPr>
            </w:pPr>
            <w:r>
              <w:rPr>
                <w:rFonts w:ascii="Calibri" w:hAnsi="Calibri" w:cs="Calibri" w:hint="eastAsia"/>
                <w:sz w:val="22"/>
                <w:lang w:eastAsia="zh-CN"/>
              </w:rPr>
              <w:t xml:space="preserve">We have the same understanding </w:t>
            </w:r>
            <w:r>
              <w:rPr>
                <w:rFonts w:ascii="Calibri" w:eastAsiaTheme="minorEastAsia" w:hAnsi="Calibri" w:cs="Calibri" w:hint="eastAsia"/>
                <w:sz w:val="22"/>
                <w:lang w:eastAsia="zh-CN"/>
              </w:rPr>
              <w:t>as</w:t>
            </w:r>
            <w:r>
              <w:rPr>
                <w:rFonts w:ascii="Calibri" w:hAnsi="Calibri" w:cs="Calibri" w:hint="eastAsia"/>
                <w:sz w:val="22"/>
                <w:lang w:eastAsia="zh-CN"/>
              </w:rPr>
              <w:t xml:space="preserve"> </w:t>
            </w:r>
            <w:r>
              <w:rPr>
                <w:rFonts w:eastAsia="Malgun Gothic"/>
                <w:lang w:eastAsia="ko-KR"/>
              </w:rPr>
              <w:t>Qualcomm</w:t>
            </w:r>
            <w:r>
              <w:rPr>
                <w:rFonts w:eastAsia="宋体" w:hint="eastAsia"/>
                <w:lang w:eastAsia="zh-CN"/>
              </w:rPr>
              <w:t xml:space="preserve"> for option 1 (i.e., </w:t>
            </w:r>
            <w:r>
              <w:rPr>
                <w:rFonts w:ascii="Calibri" w:hAnsi="Calibri" w:cs="Calibri"/>
                <w:i/>
                <w:iCs/>
                <w:sz w:val="22"/>
              </w:rPr>
              <w:t>In Option 1, to address the issue, the gNB needs to restrict TDD configuration to a multiple of w (Option 3)</w:t>
            </w:r>
            <w:r>
              <w:rPr>
                <w:rFonts w:eastAsia="宋体" w:hint="eastAsia"/>
                <w:lang w:eastAsia="zh-CN"/>
              </w:rPr>
              <w:t>)</w:t>
            </w:r>
            <w:r>
              <w:rPr>
                <w:rFonts w:ascii="Calibri" w:hAnsi="Calibri" w:cs="Calibri" w:hint="eastAsia"/>
                <w:sz w:val="22"/>
                <w:lang w:eastAsia="zh-CN"/>
              </w:rPr>
              <w:t xml:space="preserve">. Under the current specification, </w:t>
            </w:r>
            <w:r>
              <w:rPr>
                <w:rFonts w:ascii="Calibri" w:eastAsiaTheme="minorEastAsia" w:hAnsi="Calibri" w:cs="Calibri" w:hint="eastAsia"/>
                <w:kern w:val="2"/>
                <w:sz w:val="22"/>
                <w:szCs w:val="22"/>
                <w:lang w:eastAsia="zh-CN"/>
              </w:rPr>
              <w:t>if</w:t>
            </w:r>
            <w:r>
              <w:rPr>
                <w:rFonts w:ascii="Calibri" w:eastAsiaTheme="minorEastAsia" w:hAnsi="Calibri" w:cs="Calibri"/>
                <w:kern w:val="2"/>
                <w:sz w:val="22"/>
                <w:szCs w:val="22"/>
                <w:lang w:eastAsia="zh-CN"/>
              </w:rPr>
              <w:t xml:space="preserve"> the </w:t>
            </w:r>
            <w:r>
              <w:rPr>
                <w:rFonts w:ascii="Calibri" w:eastAsiaTheme="minorEastAsia" w:hAnsi="Calibri" w:cs="Calibri" w:hint="eastAsia"/>
                <w:kern w:val="2"/>
                <w:sz w:val="22"/>
                <w:szCs w:val="22"/>
                <w:lang w:eastAsia="zh-CN"/>
              </w:rPr>
              <w:t>common</w:t>
            </w:r>
            <w:r>
              <w:rPr>
                <w:rFonts w:ascii="Calibri" w:eastAsiaTheme="minorEastAsia" w:hAnsi="Calibri" w:cs="Calibri"/>
                <w:kern w:val="2"/>
                <w:sz w:val="22"/>
                <w:szCs w:val="22"/>
                <w:lang w:eastAsia="zh-CN"/>
              </w:rPr>
              <w:t xml:space="preserve"> understanding </w:t>
            </w:r>
            <w:r>
              <w:rPr>
                <w:rFonts w:ascii="Calibri" w:eastAsiaTheme="minorEastAsia" w:hAnsi="Calibri" w:cs="Calibri" w:hint="eastAsia"/>
                <w:kern w:val="2"/>
                <w:sz w:val="22"/>
                <w:szCs w:val="22"/>
                <w:lang w:eastAsia="zh-CN"/>
              </w:rPr>
              <w:t xml:space="preserve">is </w:t>
            </w:r>
            <w:r>
              <w:rPr>
                <w:rFonts w:ascii="Calibri" w:eastAsiaTheme="minorEastAsia" w:hAnsi="Calibri" w:cs="Calibri"/>
                <w:kern w:val="2"/>
                <w:sz w:val="22"/>
                <w:szCs w:val="22"/>
                <w:lang w:eastAsia="zh-CN"/>
              </w:rPr>
              <w:t>the</w:t>
            </w:r>
            <w:r>
              <w:rPr>
                <w:rFonts w:ascii="Calibri" w:eastAsiaTheme="minorEastAsia" w:hAnsi="Calibri" w:cs="Calibri" w:hint="eastAsia"/>
                <w:kern w:val="2"/>
                <w:sz w:val="22"/>
                <w:szCs w:val="22"/>
                <w:lang w:eastAsia="zh-CN"/>
              </w:rPr>
              <w:t xml:space="preserve"> same</w:t>
            </w:r>
            <w:r>
              <w:rPr>
                <w:rFonts w:ascii="Calibri" w:eastAsiaTheme="minorEastAsia" w:hAnsi="Calibri" w:cs="Calibri"/>
                <w:kern w:val="2"/>
                <w:sz w:val="22"/>
                <w:szCs w:val="22"/>
                <w:lang w:eastAsia="zh-CN"/>
              </w:rPr>
              <w:t xml:space="preserve"> TDD pattern</w:t>
            </w:r>
            <w:r>
              <w:rPr>
                <w:rFonts w:ascii="Calibri" w:eastAsiaTheme="minorEastAsia" w:hAnsi="Calibri" w:cs="Calibri" w:hint="eastAsia"/>
                <w:kern w:val="2"/>
                <w:sz w:val="22"/>
                <w:szCs w:val="22"/>
                <w:lang w:eastAsia="zh-CN"/>
              </w:rPr>
              <w:t xml:space="preserve"> </w:t>
            </w:r>
            <w:r>
              <w:rPr>
                <w:rFonts w:ascii="Calibri" w:hAnsi="Calibri" w:cs="Calibri" w:hint="eastAsia"/>
                <w:kern w:val="2"/>
                <w:sz w:val="22"/>
                <w:szCs w:val="22"/>
                <w:lang w:eastAsia="zh-CN"/>
              </w:rPr>
              <w:t xml:space="preserve">is </w:t>
            </w:r>
            <w:r>
              <w:rPr>
                <w:rFonts w:ascii="Calibri" w:eastAsiaTheme="minorEastAsia" w:hAnsi="Calibri" w:cs="Calibri" w:hint="eastAsia"/>
                <w:kern w:val="2"/>
                <w:sz w:val="22"/>
                <w:szCs w:val="22"/>
                <w:lang w:eastAsia="zh-CN"/>
              </w:rPr>
              <w:t>desirable</w:t>
            </w:r>
            <w:r>
              <w:rPr>
                <w:rFonts w:ascii="Calibri" w:hAnsi="Calibri" w:cs="Calibri" w:hint="eastAsia"/>
                <w:kern w:val="2"/>
                <w:sz w:val="22"/>
                <w:szCs w:val="22"/>
                <w:lang w:eastAsia="zh-CN"/>
              </w:rPr>
              <w:t xml:space="preserve"> to</w:t>
            </w:r>
            <w:r>
              <w:rPr>
                <w:rFonts w:ascii="Calibri" w:eastAsiaTheme="minorEastAsia" w:hAnsi="Calibri" w:cs="Calibri" w:hint="eastAsia"/>
                <w:kern w:val="2"/>
                <w:sz w:val="22"/>
                <w:szCs w:val="22"/>
                <w:lang w:eastAsia="zh-CN"/>
              </w:rPr>
              <w:t xml:space="preserve"> be guaranteed between InC UE and OoC UE, the UL slots configured in </w:t>
            </w:r>
            <w:r>
              <w:rPr>
                <w:rFonts w:ascii="Calibri" w:eastAsiaTheme="minorEastAsia" w:hAnsi="Calibri" w:cs="Calibri" w:hint="eastAsia"/>
                <w:i/>
                <w:iCs/>
                <w:kern w:val="2"/>
                <w:sz w:val="22"/>
                <w:szCs w:val="22"/>
                <w:lang w:eastAsia="zh-CN"/>
              </w:rPr>
              <w:t>tdd-UL-DL-ConfigCommon</w:t>
            </w:r>
            <w:r>
              <w:rPr>
                <w:rFonts w:ascii="Calibri" w:eastAsiaTheme="minorEastAsia" w:hAnsi="Calibri" w:cs="Calibri" w:hint="eastAsia"/>
                <w:kern w:val="2"/>
                <w:sz w:val="22"/>
                <w:szCs w:val="22"/>
                <w:lang w:eastAsia="zh-CN"/>
              </w:rPr>
              <w:t xml:space="preserve"> </w:t>
            </w:r>
            <w:r>
              <w:rPr>
                <w:rFonts w:ascii="Calibri" w:hAnsi="Calibri" w:cs="Calibri" w:hint="eastAsia"/>
                <w:kern w:val="2"/>
                <w:sz w:val="22"/>
                <w:szCs w:val="22"/>
                <w:lang w:eastAsia="zh-CN"/>
              </w:rPr>
              <w:t xml:space="preserve">should be restricted </w:t>
            </w:r>
            <w:r>
              <w:rPr>
                <w:rFonts w:ascii="Calibri" w:eastAsiaTheme="minorEastAsia" w:hAnsi="Calibri" w:cs="Calibri" w:hint="eastAsia"/>
                <w:kern w:val="2"/>
                <w:sz w:val="22"/>
                <w:szCs w:val="22"/>
                <w:lang w:eastAsia="zh-CN"/>
              </w:rPr>
              <w:t>to the integer multiple w.</w:t>
            </w:r>
            <w:r>
              <w:rPr>
                <w:rFonts w:ascii="Calibri" w:hAnsi="Calibri" w:cs="Calibri" w:hint="eastAsia"/>
                <w:kern w:val="2"/>
                <w:sz w:val="22"/>
                <w:szCs w:val="22"/>
                <w:lang w:eastAsia="zh-CN"/>
              </w:rPr>
              <w:t xml:space="preserve"> Since this restriction is necessary, it can be seen as an assumption or an </w:t>
            </w:r>
            <w:r>
              <w:rPr>
                <w:rFonts w:ascii="Calibri" w:eastAsiaTheme="minorEastAsia" w:hAnsi="Calibri" w:cs="Calibri" w:hint="eastAsia"/>
                <w:kern w:val="2"/>
                <w:sz w:val="22"/>
                <w:szCs w:val="22"/>
                <w:lang w:eastAsia="zh-CN"/>
              </w:rPr>
              <w:t>expectation</w:t>
            </w:r>
            <w:r>
              <w:rPr>
                <w:rFonts w:ascii="Calibri" w:hAnsi="Calibri" w:cs="Calibri" w:hint="eastAsia"/>
                <w:kern w:val="2"/>
                <w:sz w:val="22"/>
                <w:szCs w:val="22"/>
                <w:lang w:eastAsia="zh-CN"/>
              </w:rPr>
              <w:t xml:space="preserve"> by UE</w:t>
            </w:r>
            <w:r>
              <w:rPr>
                <w:rFonts w:ascii="Calibri" w:eastAsiaTheme="minorEastAsia" w:hAnsi="Calibri" w:cs="Calibri" w:hint="eastAsia"/>
                <w:kern w:val="2"/>
                <w:sz w:val="22"/>
                <w:szCs w:val="22"/>
                <w:lang w:eastAsia="zh-CN"/>
              </w:rPr>
              <w:t>(given we've agreed during the last meeting it's up to UE implementation to derive the SL slots for Rx UE)</w:t>
            </w:r>
            <w:r>
              <w:rPr>
                <w:rFonts w:ascii="Calibri" w:hAnsi="Calibri" w:cs="Calibri" w:hint="eastAsia"/>
                <w:kern w:val="2"/>
                <w:sz w:val="22"/>
                <w:szCs w:val="22"/>
                <w:lang w:eastAsia="zh-CN"/>
              </w:rPr>
              <w:t xml:space="preserve">. From this view point, we think this restriction should be embodied in specification, but not NW implementation. There may be many forms to embody this restriction in specification. In our view, one simple way is that </w:t>
            </w:r>
            <w:r>
              <w:rPr>
                <w:rFonts w:ascii="Calibri" w:eastAsiaTheme="minorEastAsia" w:hAnsi="Calibri" w:cs="Calibri" w:hint="eastAsia"/>
                <w:kern w:val="2"/>
                <w:sz w:val="22"/>
                <w:szCs w:val="22"/>
                <w:lang w:eastAsia="zh-CN"/>
              </w:rPr>
              <w:t xml:space="preserve">the following two </w:t>
            </w:r>
            <w:r>
              <w:rPr>
                <w:rFonts w:ascii="Calibri" w:eastAsiaTheme="minorEastAsia" w:hAnsi="Calibri" w:cs="Calibri"/>
                <w:kern w:val="2"/>
                <w:sz w:val="22"/>
                <w:szCs w:val="22"/>
                <w:lang w:eastAsia="zh-CN"/>
              </w:rPr>
              <w:t xml:space="preserve">equations </w:t>
            </w:r>
            <w:r>
              <w:rPr>
                <w:rFonts w:ascii="Calibri" w:eastAsiaTheme="minorEastAsia" w:hAnsi="Calibri" w:cs="Calibri" w:hint="eastAsia"/>
                <w:kern w:val="2"/>
                <w:sz w:val="22"/>
                <w:szCs w:val="22"/>
                <w:lang w:eastAsia="zh-CN"/>
              </w:rPr>
              <w:t>are</w:t>
            </w:r>
            <w:r>
              <w:rPr>
                <w:rFonts w:ascii="Calibri" w:eastAsiaTheme="minorEastAsia" w:hAnsi="Calibri" w:cs="Calibri"/>
                <w:kern w:val="2"/>
                <w:sz w:val="22"/>
                <w:szCs w:val="22"/>
                <w:lang w:eastAsia="zh-CN"/>
              </w:rPr>
              <w:t xml:space="preserve"> </w:t>
            </w:r>
            <w:r>
              <w:rPr>
                <w:rFonts w:ascii="Calibri" w:eastAsiaTheme="minorEastAsia" w:hAnsi="Calibri" w:cs="Calibri" w:hint="eastAsia"/>
                <w:kern w:val="2"/>
                <w:sz w:val="22"/>
                <w:szCs w:val="22"/>
                <w:lang w:eastAsia="zh-CN"/>
              </w:rPr>
              <w:t>included in specification.</w:t>
            </w:r>
          </w:p>
          <w:p w:rsidR="006A762E" w:rsidRDefault="006A762E" w:rsidP="00BC4EF9">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slots,2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r>
                      <w:rPr>
                        <w:rFonts w:ascii="Cambria Math" w:hAnsi="Cambria Math"/>
                        <w:sz w:val="20"/>
                        <w:szCs w:val="20"/>
                      </w:rPr>
                      <m:t>+</m:t>
                    </m:r>
                    <m:d>
                      <m:dPr>
                        <m:begChr m:val="⌊"/>
                        <m:endChr m:val="⌋"/>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sym,2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num>
                          <m:den>
                            <m:r>
                              <w:rPr>
                                <w:rFonts w:ascii="Cambria Math" w:hAnsi="Cambria Math"/>
                                <w:sz w:val="20"/>
                                <w:szCs w:val="20"/>
                              </w:rPr>
                              <m:t>L</m:t>
                            </m:r>
                          </m:den>
                        </m:f>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I</m:t>
                        </m:r>
                      </m:e>
                      <m:sub>
                        <m:r>
                          <w:rPr>
                            <w:rFonts w:ascii="Cambria Math" w:hAnsi="Cambria Math"/>
                            <w:sz w:val="20"/>
                            <w:szCs w:val="20"/>
                          </w:rPr>
                          <m:t>2</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A762E" w:rsidRDefault="006A762E" w:rsidP="00BC4EF9">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sz w:val="20"/>
                            <w:szCs w:val="20"/>
                          </w:rPr>
                        </m:ctrlPr>
                      </m:sSubPr>
                      <m:e>
                        <m:r>
                          <w:rPr>
                            <w:rFonts w:ascii="Cambria Math" w:hAnsi="Cambria Math"/>
                            <w:sz w:val="20"/>
                            <w:szCs w:val="20"/>
                          </w:rPr>
                          <m:t>u</m:t>
                        </m:r>
                      </m:e>
                      <m:sub>
                        <m:r>
                          <m:rPr>
                            <m:sty m:val="p"/>
                          </m:rPr>
                          <w:rPr>
                            <w:rFonts w:ascii="Cambria Math" w:hAnsi="Cambria Math"/>
                            <w:sz w:val="20"/>
                            <w:szCs w:val="20"/>
                          </w:rPr>
                          <m:t>slots</m:t>
                        </m:r>
                      </m:sub>
                    </m:sSub>
                    <m:r>
                      <m:rPr>
                        <m:sty m:val="p"/>
                      </m:rPr>
                      <w:rPr>
                        <w:rFonts w:ascii="Cambria Math" w:hAnsi="Cambria Math"/>
                        <w:sz w:val="20"/>
                        <w:szCs w:val="20"/>
                      </w:rPr>
                      <m:t>*</m:t>
                    </m:r>
                    <m:sSup>
                      <m:sSupPr>
                        <m:ctrlPr>
                          <w:rPr>
                            <w:rFonts w:ascii="Cambria Math" w:eastAsia="等线"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iCs/>
                                <w:sz w:val="20"/>
                                <w:szCs w:val="20"/>
                              </w:rPr>
                            </m:ctrlPr>
                          </m:fPr>
                          <m:num>
                            <m:sSub>
                              <m:sSubPr>
                                <m:ctrlPr>
                                  <w:rPr>
                                    <w:rFonts w:ascii="Cambria Math" w:hAnsi="Cambria Math"/>
                                    <w:iCs/>
                                    <w:sz w:val="20"/>
                                    <w:szCs w:val="20"/>
                                  </w:rPr>
                                </m:ctrlPr>
                              </m:sSubPr>
                              <m:e>
                                <m:r>
                                  <w:rPr>
                                    <w:rFonts w:ascii="Cambria Math" w:hAnsi="Cambria Math"/>
                                    <w:sz w:val="20"/>
                                    <w:szCs w:val="20"/>
                                  </w:rPr>
                                  <m:t>u</m:t>
                                </m:r>
                              </m:e>
                              <m:sub>
                                <m:r>
                                  <m:rPr>
                                    <m:sty m:val="p"/>
                                  </m:rPr>
                                  <w:rPr>
                                    <w:rFonts w:ascii="Cambria Math" w:hAnsi="Cambria Math"/>
                                    <w:sz w:val="20"/>
                                    <w:szCs w:val="20"/>
                                  </w:rPr>
                                  <m:t>sym</m:t>
                                </m:r>
                              </m:sub>
                            </m:sSub>
                            <m:r>
                              <m:rPr>
                                <m:sty m:val="p"/>
                              </m:rPr>
                              <w:rPr>
                                <w:rFonts w:ascii="Cambria Math" w:hAnsi="Cambria Math"/>
                                <w:sz w:val="20"/>
                                <w:szCs w:val="20"/>
                              </w:rPr>
                              <m:t>*</m:t>
                            </m:r>
                            <m:sSup>
                              <m:sSupPr>
                                <m:ctrlPr>
                                  <w:rPr>
                                    <w:rFonts w:ascii="Cambria Math" w:eastAsia="等线"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num>
                          <m:den>
                            <m:r>
                              <w:rPr>
                                <w:rFonts w:ascii="Cambria Math" w:hAnsi="Cambria Math"/>
                                <w:sz w:val="20"/>
                                <w:szCs w:val="20"/>
                              </w:rPr>
                              <m:t>L</m:t>
                            </m:r>
                          </m:den>
                        </m:f>
                      </m:e>
                    </m:d>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I</m:t>
                        </m:r>
                      </m:e>
                      <m:sub>
                        <m:r>
                          <m:rPr>
                            <m:sty m:val="p"/>
                          </m:rPr>
                          <w:rPr>
                            <w:rFonts w:ascii="Cambria Math" w:hAnsi="Cambria Math"/>
                            <w:sz w:val="20"/>
                            <w:szCs w:val="20"/>
                          </w:rPr>
                          <m:t>1</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A762E" w:rsidRDefault="006A762E" w:rsidP="00BC4EF9">
            <w:pPr>
              <w:spacing w:before="120" w:after="120" w:line="264" w:lineRule="auto"/>
              <w:rPr>
                <w:rFonts w:ascii="Calibri" w:hAnsi="Calibri" w:cs="Calibri"/>
                <w:sz w:val="22"/>
              </w:rPr>
            </w:pPr>
            <w:r>
              <w:rPr>
                <w:rFonts w:ascii="Calibri" w:hAnsi="Calibri" w:cs="Calibri" w:hint="eastAsia"/>
                <w:sz w:val="22"/>
              </w:rPr>
              <w:t>For option 2, it violates the spirit of the following agreement in Physical layer structure for sidelink in RAN1 #100-e meeting which means that all slots having at least Y-th, (Y+1)-th, ....., (Y+X-1)-th symbols in TDD-UL-DL-ConfigCommon will be regarded as potential sidelink slots.</w:t>
            </w:r>
          </w:p>
          <w:tbl>
            <w:tblPr>
              <w:tblStyle w:val="a6"/>
              <w:tblW w:w="9876" w:type="dxa"/>
              <w:tblLook w:val="04A0" w:firstRow="1" w:lastRow="0" w:firstColumn="1" w:lastColumn="0" w:noHBand="0" w:noVBand="1"/>
            </w:tblPr>
            <w:tblGrid>
              <w:gridCol w:w="9876"/>
            </w:tblGrid>
            <w:tr w:rsidR="006A762E" w:rsidTr="00BC4EF9">
              <w:tc>
                <w:tcPr>
                  <w:tcW w:w="9876" w:type="dxa"/>
                </w:tcPr>
                <w:p w:rsidR="006A762E" w:rsidRDefault="006A762E" w:rsidP="00BC4EF9">
                  <w:pPr>
                    <w:spacing w:before="120" w:after="120"/>
                    <w:rPr>
                      <w:sz w:val="20"/>
                      <w:highlight w:val="green"/>
                    </w:rPr>
                  </w:pPr>
                  <w:r>
                    <w:rPr>
                      <w:sz w:val="20"/>
                      <w:highlight w:val="green"/>
                    </w:rPr>
                    <w:t>Agreements:</w:t>
                  </w:r>
                </w:p>
                <w:p w:rsidR="006A762E" w:rsidRDefault="006A762E" w:rsidP="00BC4EF9">
                  <w:pPr>
                    <w:spacing w:before="120" w:after="120"/>
                    <w:rPr>
                      <w:sz w:val="20"/>
                    </w:rPr>
                  </w:pPr>
                  <w:r>
                    <w:rPr>
                      <w:sz w:val="20"/>
                      <w:lang w:val="ru-RU" w:eastAsia="ko-KR"/>
                    </w:rPr>
                    <w:t>For derivation</w:t>
                  </w:r>
                  <w:r>
                    <w:rPr>
                      <w:sz w:val="20"/>
                      <w:lang w:eastAsia="ko-KR"/>
                    </w:rPr>
                    <w:t xml:space="preserve"> </w:t>
                  </w:r>
                  <w:r>
                    <w:rPr>
                      <w:sz w:val="20"/>
                      <w:lang w:val="ru-RU" w:eastAsia="ko-KR"/>
                    </w:rPr>
                    <w:t xml:space="preserve">of </w:t>
                  </w:r>
                  <w:r>
                    <w:rPr>
                      <w:sz w:val="20"/>
                      <w:lang w:eastAsia="ko-KR"/>
                    </w:rPr>
                    <w:t xml:space="preserve">the </w:t>
                  </w:r>
                  <w:r>
                    <w:rPr>
                      <w:sz w:val="20"/>
                      <w:lang w:val="ru-RU" w:eastAsia="ko-KR"/>
                    </w:rPr>
                    <w:t>set of</w:t>
                  </w:r>
                  <w:r>
                    <w:rPr>
                      <w:sz w:val="20"/>
                      <w:lang w:eastAsia="ko-KR"/>
                    </w:rPr>
                    <w:t xml:space="preserve"> </w:t>
                  </w:r>
                  <w:r>
                    <w:rPr>
                      <w:sz w:val="20"/>
                      <w:lang w:val="ru-RU" w:eastAsia="ko-KR"/>
                    </w:rPr>
                    <w:t>slots to</w:t>
                  </w:r>
                  <w:r>
                    <w:rPr>
                      <w:sz w:val="20"/>
                      <w:lang w:eastAsia="ko-KR"/>
                    </w:rPr>
                    <w:t xml:space="preserve"> </w:t>
                  </w:r>
                  <w:r>
                    <w:rPr>
                      <w:sz w:val="20"/>
                      <w:lang w:val="ru-RU" w:eastAsia="ko-KR"/>
                    </w:rPr>
                    <w:t>be included in the resource pool, the baseline is</w:t>
                  </w:r>
                  <w:r>
                    <w:rPr>
                      <w:sz w:val="20"/>
                      <w:lang w:eastAsia="ko-KR"/>
                    </w:rPr>
                    <w:t xml:space="preserve"> </w:t>
                  </w:r>
                  <w:r>
                    <w:rPr>
                      <w:sz w:val="20"/>
                      <w:lang w:val="ru-RU" w:eastAsia="ko-KR"/>
                    </w:rPr>
                    <w:t xml:space="preserve">the derivation with bitmap and </w:t>
                  </w:r>
                  <w:r>
                    <w:rPr>
                      <w:sz w:val="20"/>
                      <w:lang w:val="ru-RU" w:eastAsia="ko-KR"/>
                    </w:rPr>
                    <w:lastRenderedPageBreak/>
                    <w:t xml:space="preserve">periodicity </w:t>
                  </w:r>
                  <w:r>
                    <w:rPr>
                      <w:sz w:val="20"/>
                      <w:lang w:eastAsia="ko-KR"/>
                    </w:rPr>
                    <w:t xml:space="preserve">based on </w:t>
                  </w:r>
                  <w:r>
                    <w:rPr>
                      <w:sz w:val="20"/>
                      <w:lang w:val="ru-RU" w:eastAsia="ko-KR"/>
                    </w:rPr>
                    <w:t>Subclause 14.1.5 of TS36.213</w:t>
                  </w:r>
                  <w:r>
                    <w:rPr>
                      <w:sz w:val="20"/>
                      <w:lang w:eastAsia="ko-KR"/>
                    </w:rPr>
                    <w:t xml:space="preserve"> </w:t>
                  </w:r>
                  <w:r>
                    <w:rPr>
                      <w:sz w:val="20"/>
                      <w:lang w:val="ru-RU" w:eastAsia="ko-KR"/>
                    </w:rPr>
                    <w:t>with the following</w:t>
                  </w:r>
                  <w:r>
                    <w:rPr>
                      <w:sz w:val="20"/>
                      <w:lang w:eastAsia="ko-KR"/>
                    </w:rPr>
                    <w:t xml:space="preserve"> </w:t>
                  </w:r>
                  <w:r>
                    <w:rPr>
                      <w:sz w:val="20"/>
                      <w:lang w:val="ru-RU" w:eastAsia="ko-KR"/>
                    </w:rPr>
                    <w:t>modifications.</w:t>
                  </w:r>
                </w:p>
                <w:p w:rsidR="006A762E" w:rsidRDefault="006A762E" w:rsidP="006A762E">
                  <w:pPr>
                    <w:pStyle w:val="a5"/>
                    <w:widowControl w:val="0"/>
                    <w:numPr>
                      <w:ilvl w:val="0"/>
                      <w:numId w:val="41"/>
                    </w:numPr>
                    <w:spacing w:after="120"/>
                    <w:ind w:firstLine="400"/>
                    <w:rPr>
                      <w:sz w:val="20"/>
                      <w:szCs w:val="20"/>
                    </w:rPr>
                  </w:pPr>
                  <w:r>
                    <w:rPr>
                      <w:sz w:val="20"/>
                      <w:szCs w:val="20"/>
                      <w:lang w:val="ru-RU" w:eastAsia="ko-KR"/>
                    </w:rPr>
                    <w:t>FFS:</w:t>
                  </w:r>
                  <w:r>
                    <w:rPr>
                      <w:sz w:val="20"/>
                      <w:szCs w:val="20"/>
                      <w:lang w:eastAsia="ko-KR"/>
                    </w:rPr>
                    <w:t xml:space="preserve"> Periodicity and </w:t>
                  </w:r>
                  <w:r>
                    <w:rPr>
                      <w:sz w:val="20"/>
                      <w:szCs w:val="20"/>
                      <w:lang w:val="ru-RU" w:eastAsia="ko-KR"/>
                    </w:rPr>
                    <w:t>L_bitmap value</w:t>
                  </w:r>
                </w:p>
                <w:p w:rsidR="006A762E" w:rsidRDefault="006A762E" w:rsidP="006A762E">
                  <w:pPr>
                    <w:pStyle w:val="a5"/>
                    <w:widowControl w:val="0"/>
                    <w:numPr>
                      <w:ilvl w:val="0"/>
                      <w:numId w:val="41"/>
                    </w:numPr>
                    <w:spacing w:after="120"/>
                    <w:ind w:firstLine="400"/>
                    <w:rPr>
                      <w:sz w:val="20"/>
                      <w:szCs w:val="20"/>
                    </w:rPr>
                  </w:pPr>
                  <w:r>
                    <w:rPr>
                      <w:sz w:val="20"/>
                      <w:szCs w:val="20"/>
                      <w:lang w:eastAsia="ko-KR"/>
                    </w:rPr>
                    <w:t>T</w:t>
                  </w:r>
                  <w:r>
                    <w:rPr>
                      <w:sz w:val="20"/>
                      <w:szCs w:val="20"/>
                      <w:lang w:val="ru-RU" w:eastAsia="ko-KR"/>
                    </w:rPr>
                    <w:t>he</w:t>
                  </w:r>
                  <w:r>
                    <w:rPr>
                      <w:sz w:val="20"/>
                      <w:szCs w:val="20"/>
                      <w:lang w:eastAsia="ko-KR"/>
                    </w:rPr>
                    <w:t xml:space="preserve"> </w:t>
                  </w:r>
                  <w:r>
                    <w:rPr>
                      <w:sz w:val="20"/>
                      <w:szCs w:val="20"/>
                      <w:lang w:val="ru-RU" w:eastAsia="ko-KR"/>
                    </w:rPr>
                    <w:t>slot index is relative to slot#0 of the radio frame corresponding to SFN 0 of the serving cell</w:t>
                  </w:r>
                  <w:r>
                    <w:rPr>
                      <w:sz w:val="20"/>
                      <w:szCs w:val="20"/>
                      <w:lang w:eastAsia="ko-KR"/>
                    </w:rPr>
                    <w:t xml:space="preserve"> </w:t>
                  </w:r>
                  <w:r>
                    <w:rPr>
                      <w:sz w:val="20"/>
                      <w:szCs w:val="20"/>
                      <w:lang w:val="ru-RU" w:eastAsia="ko-KR"/>
                    </w:rPr>
                    <w:t xml:space="preserve">if </w:t>
                  </w:r>
                  <w:r>
                    <w:rPr>
                      <w:sz w:val="20"/>
                      <w:szCs w:val="20"/>
                      <w:lang w:eastAsia="ko-KR"/>
                    </w:rPr>
                    <w:t>serving cell timing reference is in use</w:t>
                  </w:r>
                  <w:r>
                    <w:rPr>
                      <w:sz w:val="20"/>
                      <w:szCs w:val="20"/>
                      <w:lang w:val="ru-RU" w:eastAsia="ko-KR"/>
                    </w:rPr>
                    <w:t>,</w:t>
                  </w:r>
                  <w:r>
                    <w:rPr>
                      <w:sz w:val="20"/>
                      <w:szCs w:val="20"/>
                      <w:lang w:eastAsia="ko-KR"/>
                    </w:rPr>
                    <w:t xml:space="preserve"> </w:t>
                  </w:r>
                  <w:r>
                    <w:rPr>
                      <w:sz w:val="20"/>
                      <w:szCs w:val="20"/>
                      <w:lang w:val="ru-RU" w:eastAsia="ko-KR"/>
                    </w:rPr>
                    <w:t>or DFN 0</w:t>
                  </w:r>
                  <w:r>
                    <w:rPr>
                      <w:sz w:val="20"/>
                      <w:szCs w:val="20"/>
                      <w:lang w:eastAsia="ko-KR"/>
                    </w:rPr>
                    <w:t xml:space="preserve"> </w:t>
                  </w:r>
                  <w:r>
                    <w:rPr>
                      <w:sz w:val="20"/>
                      <w:szCs w:val="20"/>
                      <w:lang w:val="ru-RU" w:eastAsia="ko-KR"/>
                    </w:rPr>
                    <w:t>otherwise</w:t>
                  </w:r>
                </w:p>
                <w:p w:rsidR="006A762E" w:rsidRDefault="006A762E" w:rsidP="006A762E">
                  <w:pPr>
                    <w:pStyle w:val="a5"/>
                    <w:widowControl w:val="0"/>
                    <w:numPr>
                      <w:ilvl w:val="0"/>
                      <w:numId w:val="41"/>
                    </w:numPr>
                    <w:spacing w:after="120"/>
                    <w:ind w:firstLine="400"/>
                    <w:rPr>
                      <w:sz w:val="20"/>
                      <w:szCs w:val="20"/>
                    </w:rPr>
                  </w:pPr>
                  <w:r>
                    <w:rPr>
                      <w:sz w:val="20"/>
                      <w:szCs w:val="20"/>
                      <w:lang w:eastAsia="ko-KR"/>
                    </w:rPr>
                    <w:t>T</w:t>
                  </w:r>
                  <w:r>
                    <w:rPr>
                      <w:sz w:val="20"/>
                      <w:szCs w:val="20"/>
                      <w:lang w:val="ru-RU" w:eastAsia="ko-KR"/>
                    </w:rPr>
                    <w:t>he following procedure is used.</w:t>
                  </w:r>
                  <w:r>
                    <w:rPr>
                      <w:sz w:val="20"/>
                      <w:szCs w:val="20"/>
                      <w:lang w:val="ru-RU"/>
                    </w:rPr>
                    <w:t xml:space="preserve"> </w:t>
                  </w:r>
                </w:p>
                <w:p w:rsidR="006A762E" w:rsidRDefault="006A762E" w:rsidP="006A762E">
                  <w:pPr>
                    <w:pStyle w:val="a5"/>
                    <w:widowControl w:val="0"/>
                    <w:numPr>
                      <w:ilvl w:val="1"/>
                      <w:numId w:val="41"/>
                    </w:numPr>
                    <w:spacing w:after="120"/>
                    <w:ind w:firstLine="400"/>
                    <w:rPr>
                      <w:sz w:val="20"/>
                      <w:szCs w:val="20"/>
                    </w:rPr>
                  </w:pPr>
                  <w:r>
                    <w:rPr>
                      <w:sz w:val="20"/>
                      <w:szCs w:val="20"/>
                      <w:lang w:eastAsia="ko-KR"/>
                    </w:rPr>
                    <w:t>T</w:t>
                  </w:r>
                  <w:r>
                    <w:rPr>
                      <w:sz w:val="20"/>
                      <w:szCs w:val="20"/>
                      <w:lang w:val="ru-RU" w:eastAsia="ko-KR"/>
                    </w:rPr>
                    <w:t>he set includes all the slots except the following slots: </w:t>
                  </w:r>
                  <w:r>
                    <w:rPr>
                      <w:sz w:val="20"/>
                      <w:szCs w:val="20"/>
                      <w:lang w:val="ru-RU"/>
                    </w:rPr>
                    <w:t xml:space="preserve"> </w:t>
                  </w:r>
                </w:p>
                <w:p w:rsidR="006A762E" w:rsidRDefault="006A762E" w:rsidP="006A762E">
                  <w:pPr>
                    <w:pStyle w:val="a5"/>
                    <w:widowControl w:val="0"/>
                    <w:numPr>
                      <w:ilvl w:val="2"/>
                      <w:numId w:val="41"/>
                    </w:numPr>
                    <w:spacing w:after="120"/>
                    <w:ind w:firstLine="400"/>
                    <w:rPr>
                      <w:sz w:val="20"/>
                      <w:szCs w:val="20"/>
                    </w:rPr>
                  </w:pPr>
                  <w:r>
                    <w:rPr>
                      <w:sz w:val="20"/>
                      <w:szCs w:val="20"/>
                      <w:lang w:eastAsia="ko-KR"/>
                    </w:rPr>
                    <w:t>S</w:t>
                  </w:r>
                  <w:r>
                    <w:rPr>
                      <w:sz w:val="20"/>
                      <w:szCs w:val="20"/>
                      <w:lang w:val="ru-RU" w:eastAsia="ko-KR"/>
                    </w:rPr>
                    <w:t>lots in which SLSS resource is configured, </w:t>
                  </w:r>
                </w:p>
                <w:p w:rsidR="006A762E" w:rsidRDefault="006A762E" w:rsidP="006A762E">
                  <w:pPr>
                    <w:pStyle w:val="a5"/>
                    <w:widowControl w:val="0"/>
                    <w:numPr>
                      <w:ilvl w:val="2"/>
                      <w:numId w:val="41"/>
                    </w:numPr>
                    <w:spacing w:after="120"/>
                    <w:ind w:firstLine="361"/>
                    <w:rPr>
                      <w:sz w:val="20"/>
                      <w:szCs w:val="20"/>
                    </w:rPr>
                  </w:pPr>
                  <w:r>
                    <w:rPr>
                      <w:rStyle w:val="ab"/>
                      <w:highlight w:val="darkYellow"/>
                      <w:lang w:val="ru-RU" w:eastAsia="ko-KR"/>
                    </w:rPr>
                    <w:t>(Working assumption)</w:t>
                  </w:r>
                  <w:r>
                    <w:rPr>
                      <w:b/>
                      <w:bCs/>
                      <w:sz w:val="20"/>
                      <w:szCs w:val="20"/>
                      <w:lang w:val="ru-RU" w:eastAsia="ko-KR"/>
                    </w:rPr>
                    <w:t xml:space="preserve"> </w:t>
                  </w:r>
                  <w:r>
                    <w:rPr>
                      <w:sz w:val="20"/>
                      <w:szCs w:val="20"/>
                      <w:lang w:val="ru-RU" w:eastAsia="ko-KR"/>
                    </w:rPr>
                    <w:t>slots not having at least Y-th, (Y+1)-th, ....., (Y+X-1)-th symbols in a slot semi-statically for UL</w:t>
                  </w:r>
                  <w:r>
                    <w:rPr>
                      <w:sz w:val="20"/>
                      <w:szCs w:val="20"/>
                      <w:lang w:eastAsia="ko-KR"/>
                    </w:rPr>
                    <w:t xml:space="preserve"> </w:t>
                  </w:r>
                  <w:r>
                    <w:rPr>
                      <w:sz w:val="20"/>
                      <w:szCs w:val="20"/>
                      <w:lang w:val="ru-RU" w:eastAsia="ko-KR"/>
                    </w:rPr>
                    <w:t>as indicated in TDD-UL-DL-ConfigCommon,</w:t>
                  </w:r>
                  <w:r>
                    <w:rPr>
                      <w:sz w:val="20"/>
                      <w:szCs w:val="20"/>
                      <w:lang w:eastAsia="ko-KR"/>
                    </w:rPr>
                    <w:t xml:space="preserve"> </w:t>
                  </w:r>
                  <w:r>
                    <w:rPr>
                      <w:sz w:val="20"/>
                      <w:szCs w:val="20"/>
                      <w:lang w:val="ru-RU" w:eastAsia="ko-KR"/>
                    </w:rPr>
                    <w:t>where</w:t>
                  </w:r>
                </w:p>
                <w:p w:rsidR="006A762E" w:rsidRDefault="006A762E" w:rsidP="006A762E">
                  <w:pPr>
                    <w:pStyle w:val="a5"/>
                    <w:widowControl w:val="0"/>
                    <w:numPr>
                      <w:ilvl w:val="3"/>
                      <w:numId w:val="41"/>
                    </w:numPr>
                    <w:spacing w:after="120"/>
                    <w:ind w:firstLine="400"/>
                    <w:rPr>
                      <w:sz w:val="20"/>
                      <w:szCs w:val="20"/>
                    </w:rPr>
                  </w:pPr>
                  <w:r>
                    <w:rPr>
                      <w:sz w:val="20"/>
                      <w:szCs w:val="20"/>
                      <w:lang w:val="ru-RU" w:eastAsia="ko-KR"/>
                    </w:rPr>
                    <w:t>X is</w:t>
                  </w:r>
                  <w:r>
                    <w:rPr>
                      <w:sz w:val="20"/>
                      <w:szCs w:val="20"/>
                      <w:lang w:eastAsia="ko-KR"/>
                    </w:rPr>
                    <w:t xml:space="preserve"> </w:t>
                  </w:r>
                  <w:r>
                    <w:rPr>
                      <w:sz w:val="20"/>
                      <w:szCs w:val="20"/>
                      <w:lang w:val="ru-RU" w:eastAsia="ko-KR"/>
                    </w:rPr>
                    <w:t>sl-LengthSymbols</w:t>
                  </w:r>
                </w:p>
                <w:p w:rsidR="006A762E" w:rsidRDefault="006A762E" w:rsidP="006A762E">
                  <w:pPr>
                    <w:pStyle w:val="a5"/>
                    <w:widowControl w:val="0"/>
                    <w:numPr>
                      <w:ilvl w:val="3"/>
                      <w:numId w:val="41"/>
                    </w:numPr>
                    <w:spacing w:after="120"/>
                    <w:ind w:firstLine="400"/>
                    <w:rPr>
                      <w:sz w:val="20"/>
                      <w:szCs w:val="20"/>
                    </w:rPr>
                  </w:pPr>
                  <w:r>
                    <w:rPr>
                      <w:sz w:val="20"/>
                      <w:szCs w:val="20"/>
                      <w:lang w:val="ru-RU" w:eastAsia="ko-KR"/>
                    </w:rPr>
                    <w:t>Y is</w:t>
                  </w:r>
                  <w:r>
                    <w:rPr>
                      <w:sz w:val="20"/>
                      <w:szCs w:val="20"/>
                      <w:lang w:eastAsia="ko-KR"/>
                    </w:rPr>
                    <w:t xml:space="preserve"> </w:t>
                  </w:r>
                  <w:r>
                    <w:rPr>
                      <w:sz w:val="20"/>
                      <w:szCs w:val="20"/>
                      <w:lang w:val="ru-RU" w:eastAsia="ko-KR"/>
                    </w:rPr>
                    <w:t>sl-StartSymbol</w:t>
                  </w:r>
                </w:p>
                <w:p w:rsidR="006A762E" w:rsidRDefault="006A762E" w:rsidP="006A762E">
                  <w:pPr>
                    <w:pStyle w:val="a5"/>
                    <w:widowControl w:val="0"/>
                    <w:numPr>
                      <w:ilvl w:val="2"/>
                      <w:numId w:val="41"/>
                    </w:numPr>
                    <w:spacing w:after="120"/>
                    <w:ind w:firstLine="361"/>
                    <w:rPr>
                      <w:sz w:val="20"/>
                    </w:rPr>
                  </w:pPr>
                  <w:r>
                    <w:rPr>
                      <w:rStyle w:val="ab"/>
                      <w:highlight w:val="darkYellow"/>
                      <w:lang w:val="ru-RU" w:eastAsia="ko-KR"/>
                    </w:rPr>
                    <w:t>(Working assumption)</w:t>
                  </w:r>
                  <w:r>
                    <w:rPr>
                      <w:sz w:val="20"/>
                      <w:szCs w:val="20"/>
                      <w:lang w:val="ru-RU" w:eastAsia="ko-KR"/>
                    </w:rPr>
                    <w:t xml:space="preserve"> </w:t>
                  </w:r>
                  <w:r>
                    <w:rPr>
                      <w:sz w:val="20"/>
                      <w:szCs w:val="20"/>
                      <w:lang w:eastAsia="ko-KR"/>
                    </w:rPr>
                    <w:t>r</w:t>
                  </w:r>
                  <w:r>
                    <w:rPr>
                      <w:sz w:val="20"/>
                      <w:szCs w:val="20"/>
                      <w:lang w:val="ru-RU" w:eastAsia="ko-KR"/>
                    </w:rPr>
                    <w:t>eserved slots which are determined by the similar steps in Subclause 14.1.5 of TS36.213</w:t>
                  </w:r>
                </w:p>
                <w:p w:rsidR="006A762E" w:rsidRDefault="006A762E" w:rsidP="00BC4EF9">
                  <w:pPr>
                    <w:spacing w:before="120" w:after="120" w:line="22" w:lineRule="atLeast"/>
                    <w:rPr>
                      <w:sz w:val="20"/>
                    </w:rPr>
                  </w:pPr>
                </w:p>
              </w:tc>
            </w:tr>
          </w:tbl>
          <w:p w:rsidR="006A762E" w:rsidRDefault="006A762E" w:rsidP="00BC4EF9">
            <w:pPr>
              <w:spacing w:before="120" w:after="120" w:line="264" w:lineRule="auto"/>
            </w:pPr>
            <w:r>
              <w:rPr>
                <w:rFonts w:hint="eastAsia"/>
              </w:rPr>
              <w:lastRenderedPageBreak/>
              <w:t>Furthermore, it is not reasonable to let the InC UEs which has no need to transmit S-SSB to calculate the candidate SL slots according to the complicated procedure in 213 as mentioned by Sharp.</w:t>
            </w:r>
          </w:p>
          <w:p w:rsidR="006A762E" w:rsidRPr="006A762E" w:rsidRDefault="006A762E" w:rsidP="00BC4EF9">
            <w:pPr>
              <w:spacing w:before="120" w:after="120" w:line="264" w:lineRule="auto"/>
            </w:pPr>
            <w:r>
              <w:rPr>
                <w:rFonts w:hint="eastAsia"/>
              </w:rPr>
              <w:t>Moreover, we would like to say the restriction issue has been debated previously over whether to introduce a dedicated signaling to derive the SL slots for both InC and OoC UE. At that time, it was agreed that we still stick to the current RAN2 spec. that the slots are derived in TDD-UL-DL-ConfigCommon and translated via sl-TDD-Config in S-SSB to OoC UE. Option 2 may be considered at that time if proposed but unfortunately we are in maintenance phase and we really don't think there is room for a solution requiring major changes to 214/213 and 331 over the same restriction argument.</w:t>
            </w:r>
          </w:p>
          <w:p w:rsidR="006A762E" w:rsidRDefault="006A762E" w:rsidP="00BC4EF9">
            <w:pPr>
              <w:spacing w:line="264" w:lineRule="auto"/>
              <w:rPr>
                <w:rFonts w:ascii="Calibri" w:hAnsi="Calibri" w:cs="Calibri"/>
                <w:sz w:val="22"/>
              </w:rPr>
            </w:pPr>
          </w:p>
        </w:tc>
      </w:tr>
      <w:tr w:rsidR="00AB329C" w:rsidTr="00AB329C">
        <w:tc>
          <w:tcPr>
            <w:tcW w:w="1402" w:type="dxa"/>
          </w:tcPr>
          <w:p w:rsidR="00AB329C" w:rsidRPr="009572F5" w:rsidRDefault="00AB329C" w:rsidP="00AB329C">
            <w:pPr>
              <w:rPr>
                <w:rFonts w:eastAsia="Malgun Gothic"/>
                <w:lang w:eastAsia="ko-KR"/>
              </w:rPr>
            </w:pPr>
          </w:p>
        </w:tc>
        <w:tc>
          <w:tcPr>
            <w:tcW w:w="8334" w:type="dxa"/>
          </w:tcPr>
          <w:p w:rsidR="00AB329C" w:rsidRPr="00BE206F" w:rsidRDefault="00AB329C" w:rsidP="00AB329C">
            <w:pPr>
              <w:spacing w:line="264" w:lineRule="auto"/>
              <w:rPr>
                <w:rFonts w:ascii="Calibri" w:hAnsi="Calibri" w:cs="Calibri"/>
                <w:sz w:val="22"/>
              </w:rPr>
            </w:pPr>
          </w:p>
        </w:tc>
      </w:tr>
    </w:tbl>
    <w:p w:rsidR="00AB329C" w:rsidRDefault="00AB329C" w:rsidP="0044378C">
      <w:pPr>
        <w:spacing w:beforeLines="50" w:before="156"/>
      </w:pPr>
    </w:p>
    <w:p w:rsidR="00D655E8" w:rsidRPr="00726F7D" w:rsidRDefault="00842CE8" w:rsidP="0044378C">
      <w:pPr>
        <w:spacing w:beforeLines="50" w:before="156" w:afterLines="50" w:after="156"/>
        <w:outlineLvl w:val="2"/>
        <w:rPr>
          <w:rFonts w:ascii="Times New Roman" w:hAnsi="Times New Roman" w:cs="Times New Roman"/>
          <w:b/>
          <w:color w:val="808080" w:themeColor="background1" w:themeShade="80"/>
          <w:sz w:val="20"/>
        </w:rPr>
      </w:pPr>
      <w:r w:rsidRPr="00726F7D">
        <w:rPr>
          <w:rFonts w:ascii="Times New Roman" w:hAnsi="Times New Roman" w:cs="Times New Roman" w:hint="eastAsia"/>
          <w:b/>
          <w:color w:val="808080" w:themeColor="background1" w:themeShade="80"/>
          <w:sz w:val="20"/>
        </w:rPr>
        <w:t>Round 1 c</w:t>
      </w:r>
      <w:r w:rsidR="00032EB3" w:rsidRPr="00726F7D">
        <w:rPr>
          <w:rFonts w:ascii="Times New Roman" w:hAnsi="Times New Roman" w:cs="Times New Roman" w:hint="eastAsia"/>
          <w:b/>
          <w:color w:val="808080" w:themeColor="background1" w:themeShade="80"/>
          <w:sz w:val="20"/>
        </w:rPr>
        <w:t>omments 10/26-10/27</w:t>
      </w:r>
    </w:p>
    <w:tbl>
      <w:tblPr>
        <w:tblStyle w:val="a6"/>
        <w:tblW w:w="0" w:type="auto"/>
        <w:tblLook w:val="04A0" w:firstRow="1" w:lastRow="0" w:firstColumn="1" w:lastColumn="0" w:noHBand="0" w:noVBand="1"/>
      </w:tblPr>
      <w:tblGrid>
        <w:gridCol w:w="1431"/>
        <w:gridCol w:w="8531"/>
      </w:tblGrid>
      <w:tr w:rsidR="00D655E8" w:rsidRPr="00C06C2B" w:rsidTr="00C519D7">
        <w:tc>
          <w:tcPr>
            <w:tcW w:w="1402" w:type="dxa"/>
            <w:shd w:val="clear" w:color="auto" w:fill="BFBFBF" w:themeFill="background1" w:themeFillShade="BF"/>
            <w:vAlign w:val="center"/>
          </w:tcPr>
          <w:p w:rsidR="00D655E8" w:rsidRPr="00C06C2B" w:rsidRDefault="00D655E8" w:rsidP="00181006">
            <w:pPr>
              <w:jc w:val="center"/>
              <w:rPr>
                <w:b/>
              </w:rPr>
            </w:pPr>
            <w:r w:rsidRPr="00C06C2B">
              <w:rPr>
                <w:rFonts w:hint="eastAsia"/>
                <w:b/>
              </w:rPr>
              <w:t>Company</w:t>
            </w:r>
          </w:p>
        </w:tc>
        <w:tc>
          <w:tcPr>
            <w:tcW w:w="8334" w:type="dxa"/>
            <w:shd w:val="clear" w:color="auto" w:fill="BFBFBF" w:themeFill="background1" w:themeFillShade="BF"/>
            <w:vAlign w:val="center"/>
          </w:tcPr>
          <w:p w:rsidR="00D655E8" w:rsidRPr="00C06C2B" w:rsidRDefault="00D655E8" w:rsidP="00181006">
            <w:pPr>
              <w:jc w:val="center"/>
              <w:rPr>
                <w:b/>
              </w:rPr>
            </w:pPr>
            <w:r w:rsidRPr="00C06C2B">
              <w:rPr>
                <w:rFonts w:hint="eastAsia"/>
                <w:b/>
              </w:rPr>
              <w:t>Views</w:t>
            </w:r>
          </w:p>
        </w:tc>
      </w:tr>
      <w:tr w:rsidR="00D655E8" w:rsidTr="00C519D7">
        <w:tc>
          <w:tcPr>
            <w:tcW w:w="1402" w:type="dxa"/>
          </w:tcPr>
          <w:p w:rsidR="00D655E8" w:rsidRPr="009572F5" w:rsidRDefault="009572F5" w:rsidP="00181006">
            <w:pPr>
              <w:rPr>
                <w:rFonts w:eastAsia="Malgun Gothic"/>
                <w:lang w:eastAsia="ko-KR"/>
              </w:rPr>
            </w:pPr>
            <w:r>
              <w:rPr>
                <w:rFonts w:eastAsia="Malgun Gothic" w:hint="eastAsia"/>
                <w:lang w:eastAsia="ko-KR"/>
              </w:rPr>
              <w:t>L</w:t>
            </w:r>
            <w:r>
              <w:rPr>
                <w:rFonts w:eastAsia="Malgun Gothic"/>
                <w:lang w:eastAsia="ko-KR"/>
              </w:rPr>
              <w:t>GE</w:t>
            </w:r>
          </w:p>
        </w:tc>
        <w:tc>
          <w:tcPr>
            <w:tcW w:w="8334" w:type="dxa"/>
          </w:tcPr>
          <w:p w:rsidR="00D655E8" w:rsidRDefault="009572F5" w:rsidP="00181006">
            <w:pPr>
              <w:rPr>
                <w:rFonts w:eastAsia="Malgun Gothic"/>
                <w:lang w:val="en-GB" w:eastAsia="ko-KR"/>
              </w:rPr>
            </w:pPr>
            <w:r>
              <w:rPr>
                <w:rFonts w:eastAsia="Malgun Gothic"/>
                <w:lang w:val="en-GB" w:eastAsia="ko-KR"/>
              </w:rPr>
              <w:t>First of all, b</w:t>
            </w:r>
            <w:r>
              <w:rPr>
                <w:rFonts w:eastAsia="Malgun Gothic" w:hint="eastAsia"/>
                <w:lang w:val="en-GB" w:eastAsia="ko-KR"/>
              </w:rPr>
              <w:t>ased on the F</w:t>
            </w:r>
            <w:r>
              <w:rPr>
                <w:rFonts w:eastAsia="Malgun Gothic"/>
                <w:lang w:val="en-GB" w:eastAsia="ko-KR"/>
              </w:rPr>
              <w:t>L summary document (</w:t>
            </w:r>
            <w:r w:rsidRPr="009572F5">
              <w:rPr>
                <w:rFonts w:eastAsia="Malgun Gothic"/>
                <w:lang w:val="en-GB" w:eastAsia="ko-KR"/>
              </w:rPr>
              <w:t>R1-2009241</w:t>
            </w:r>
            <w:r>
              <w:rPr>
                <w:rFonts w:eastAsia="Malgun Gothic"/>
                <w:lang w:val="en-GB" w:eastAsia="ko-KR"/>
              </w:rPr>
              <w:t xml:space="preserve">), option 1 </w:t>
            </w:r>
            <w:r w:rsidR="00F5577B">
              <w:rPr>
                <w:rFonts w:eastAsia="Malgun Gothic"/>
                <w:lang w:val="en-GB" w:eastAsia="ko-KR"/>
              </w:rPr>
              <w:t xml:space="preserve">should </w:t>
            </w:r>
            <w:r>
              <w:rPr>
                <w:rFonts w:eastAsia="Malgun Gothic"/>
                <w:lang w:val="en-GB" w:eastAsia="ko-KR"/>
              </w:rPr>
              <w:t>also include TDD configuration derivation for resource pool determination. So we suggest to change the sentence for option 1 as follows:</w:t>
            </w:r>
          </w:p>
          <w:p w:rsidR="009150D3" w:rsidRDefault="009150D3" w:rsidP="00181006">
            <w:pPr>
              <w:rPr>
                <w:rFonts w:eastAsia="Malgun Gothic"/>
                <w:lang w:val="en-GB" w:eastAsia="ko-KR"/>
              </w:rPr>
            </w:pPr>
          </w:p>
          <w:p w:rsidR="009572F5" w:rsidRDefault="009572F5" w:rsidP="009572F5">
            <w:r w:rsidRPr="0000616E">
              <w:rPr>
                <w:rFonts w:hint="eastAsia"/>
                <w:b/>
              </w:rPr>
              <w:t>Option 1</w:t>
            </w:r>
            <w:r>
              <w:rPr>
                <w:rFonts w:hint="eastAsia"/>
              </w:rPr>
              <w:t xml:space="preserve">: </w:t>
            </w:r>
            <w:r w:rsidRPr="009572F5">
              <w:rPr>
                <w:color w:val="FF0000"/>
              </w:rPr>
              <w:t xml:space="preserve">For TDD configuration </w:t>
            </w:r>
            <w:r>
              <w:rPr>
                <w:color w:val="FF0000"/>
              </w:rPr>
              <w:t>carried in</w:t>
            </w:r>
            <w:r w:rsidRPr="009572F5">
              <w:rPr>
                <w:color w:val="FF0000"/>
              </w:rPr>
              <w:t xml:space="preserve"> PSBCH,</w:t>
            </w:r>
            <w:r>
              <w:t xml:space="preserve"> t</w:t>
            </w:r>
            <w:r>
              <w:rPr>
                <w:rFonts w:hint="eastAsia"/>
              </w:rPr>
              <w:t>he ambiguous issue between InC and OoC UEs can be eliminated up to network implementation.</w:t>
            </w:r>
            <w:r>
              <w:t xml:space="preserve"> </w:t>
            </w:r>
            <w:r w:rsidRPr="009572F5">
              <w:rPr>
                <w:color w:val="FF0000"/>
              </w:rPr>
              <w:t>For TDD configuration for resource pool determination, sl-TDD-Config in PSBCH is used for OOC UE</w:t>
            </w:r>
            <w:r>
              <w:rPr>
                <w:color w:val="FF0000"/>
              </w:rPr>
              <w:t>, i</w:t>
            </w:r>
            <w:r w:rsidRPr="009572F5">
              <w:rPr>
                <w:color w:val="FF0000"/>
              </w:rPr>
              <w:t xml:space="preserve">f the UE selected </w:t>
            </w:r>
            <w:r w:rsidR="009150D3">
              <w:rPr>
                <w:color w:val="FF0000"/>
              </w:rPr>
              <w:t xml:space="preserve">a </w:t>
            </w:r>
            <w:r w:rsidRPr="009572F5">
              <w:rPr>
                <w:color w:val="FF0000"/>
              </w:rPr>
              <w:t>SyncRef UE.</w:t>
            </w:r>
          </w:p>
          <w:p w:rsidR="009572F5" w:rsidRDefault="009572F5" w:rsidP="009572F5">
            <w:pPr>
              <w:rPr>
                <w:rFonts w:eastAsia="Malgun Gothic"/>
                <w:lang w:val="en-GB" w:eastAsia="ko-KR"/>
              </w:rPr>
            </w:pPr>
          </w:p>
          <w:p w:rsidR="009572F5" w:rsidRDefault="009572F5" w:rsidP="009572F5">
            <w:pPr>
              <w:spacing w:before="240" w:after="120" w:line="264" w:lineRule="auto"/>
              <w:jc w:val="left"/>
              <w:rPr>
                <w:rFonts w:ascii="Calibri" w:hAnsi="Calibri" w:cs="Calibri"/>
                <w:sz w:val="22"/>
              </w:rPr>
            </w:pPr>
            <w:r>
              <w:rPr>
                <w:rFonts w:eastAsia="Malgun Gothic" w:hint="eastAsia"/>
                <w:lang w:val="en-GB" w:eastAsia="ko-KR"/>
              </w:rPr>
              <w:lastRenderedPageBreak/>
              <w:t xml:space="preserve">The reason for supporting option 1 is as follows. </w:t>
            </w:r>
            <w:r w:rsidRPr="00D05BAF">
              <w:rPr>
                <w:rFonts w:ascii="Calibri" w:hAnsi="Calibri" w:cs="Calibri"/>
                <w:sz w:val="22"/>
              </w:rPr>
              <w:t>Regarding the SL slot derivation from sl-TDD-Config, from the beginning of the relevant discussions, it was a common understanding that only when a group indicated by sl-TDD-Config is composed of UL slots, it is counted as sl-TDD-Config. If there is any DL or flexible slots in a group, those slots may cause unwanted interference to DL communication, which was not acceptable. As a result, if there are UL slots less than the grouping factor, those UL slots are not used for SL slots. With this understanding, there is no ambiguity in current specification regarding the SL slot derivation from sl-TDD-Config.</w:t>
            </w:r>
          </w:p>
          <w:p w:rsidR="00BE206F" w:rsidRPr="00BE206F" w:rsidRDefault="00146010" w:rsidP="00B6334D">
            <w:pPr>
              <w:spacing w:before="240" w:after="120" w:line="264" w:lineRule="auto"/>
              <w:jc w:val="left"/>
              <w:rPr>
                <w:rFonts w:ascii="Calibri" w:hAnsi="Calibri" w:cs="Calibri"/>
                <w:sz w:val="22"/>
              </w:rPr>
            </w:pPr>
            <w:r>
              <w:rPr>
                <w:rFonts w:ascii="Calibri" w:hAnsi="Calibri" w:cs="Calibri"/>
                <w:sz w:val="22"/>
              </w:rPr>
              <w:t>W</w:t>
            </w:r>
            <w:r w:rsidR="009572F5" w:rsidRPr="00D05BAF">
              <w:rPr>
                <w:rFonts w:ascii="Calibri" w:hAnsi="Calibri" w:cs="Calibri"/>
                <w:sz w:val="22"/>
              </w:rPr>
              <w:t xml:space="preserve">hen RX UE is out-of-coverage UE, S-SSB needs to be used to support synchronization and the same understanding on the TDD pattern. To be specific, the in-coverage UE transmits synchronization signals based on DL slot timing of the serving cell and PSBCH containing TDD pattern based on the higher layer parameter </w:t>
            </w:r>
            <w:r w:rsidR="009572F5" w:rsidRPr="00146010">
              <w:rPr>
                <w:rFonts w:ascii="Calibri" w:hAnsi="Calibri" w:cs="Calibri"/>
                <w:sz w:val="22"/>
              </w:rPr>
              <w:t>tdd-UL-DL-ConfigurationCommon</w:t>
            </w:r>
            <w:r w:rsidR="009572F5" w:rsidRPr="00D05BAF">
              <w:rPr>
                <w:rFonts w:ascii="Calibri" w:hAnsi="Calibri" w:cs="Calibri"/>
                <w:sz w:val="22"/>
              </w:rPr>
              <w:t xml:space="preserve"> of the serving cell. Once the RX UE successfully receives S-SSB, both UEs can be synchronized each other and have the same understanding on the TDD pattern. </w:t>
            </w:r>
            <w:r w:rsidR="00BE0466">
              <w:rPr>
                <w:rFonts w:ascii="Calibri" w:hAnsi="Calibri" w:cs="Calibri"/>
                <w:sz w:val="22"/>
              </w:rPr>
              <w:t xml:space="preserve">As a result, </w:t>
            </w:r>
            <w:r w:rsidR="00BE0466" w:rsidRPr="00BE0466">
              <w:rPr>
                <w:rFonts w:ascii="Calibri" w:hAnsi="Calibri" w:cs="Calibri"/>
                <w:sz w:val="22"/>
              </w:rPr>
              <w:t>if the OOC UE has selected SyncRef UE, sl-TDD-Config provided by the received PSBCH is used to derive the TDD pattern</w:t>
            </w:r>
            <w:r w:rsidR="00B6334D">
              <w:rPr>
                <w:rFonts w:ascii="Calibri" w:hAnsi="Calibri" w:cs="Calibri"/>
                <w:sz w:val="22"/>
              </w:rPr>
              <w:t>,</w:t>
            </w:r>
            <w:r w:rsidR="00BE0466" w:rsidRPr="00BE0466">
              <w:rPr>
                <w:rFonts w:ascii="Calibri" w:hAnsi="Calibri" w:cs="Calibri"/>
                <w:sz w:val="22"/>
              </w:rPr>
              <w:t xml:space="preserve"> </w:t>
            </w:r>
            <w:r w:rsidR="00B6334D">
              <w:rPr>
                <w:rFonts w:ascii="Calibri" w:hAnsi="Calibri" w:cs="Calibri"/>
                <w:sz w:val="22"/>
              </w:rPr>
              <w:t xml:space="preserve">to </w:t>
            </w:r>
            <w:r w:rsidR="00BE0466" w:rsidRPr="00BE0466">
              <w:rPr>
                <w:rFonts w:ascii="Calibri" w:hAnsi="Calibri" w:cs="Calibri"/>
                <w:sz w:val="22"/>
              </w:rPr>
              <w:t xml:space="preserve">which a </w:t>
            </w:r>
            <w:r w:rsidR="00B6334D">
              <w:rPr>
                <w:rFonts w:ascii="Calibri" w:hAnsi="Calibri" w:cs="Calibri"/>
                <w:sz w:val="22"/>
              </w:rPr>
              <w:t xml:space="preserve">SL </w:t>
            </w:r>
            <w:r w:rsidR="00BE0466" w:rsidRPr="00BE0466">
              <w:rPr>
                <w:rFonts w:ascii="Calibri" w:hAnsi="Calibri" w:cs="Calibri"/>
                <w:sz w:val="22"/>
              </w:rPr>
              <w:t>resource pool</w:t>
            </w:r>
            <w:r w:rsidR="00B6334D">
              <w:rPr>
                <w:rFonts w:ascii="Calibri" w:hAnsi="Calibri" w:cs="Calibri"/>
                <w:sz w:val="22"/>
              </w:rPr>
              <w:t xml:space="preserve"> bit map is applied.</w:t>
            </w:r>
          </w:p>
        </w:tc>
      </w:tr>
      <w:tr w:rsidR="001E3189" w:rsidTr="00C519D7">
        <w:tc>
          <w:tcPr>
            <w:tcW w:w="1402" w:type="dxa"/>
          </w:tcPr>
          <w:p w:rsidR="001E3189" w:rsidRDefault="001E3189" w:rsidP="001E3189">
            <w:r w:rsidRPr="00C461F1">
              <w:rPr>
                <w:rFonts w:hint="eastAsia"/>
                <w:sz w:val="20"/>
                <w:szCs w:val="20"/>
              </w:rPr>
              <w:lastRenderedPageBreak/>
              <w:t>v</w:t>
            </w:r>
            <w:r w:rsidRPr="00C461F1">
              <w:rPr>
                <w:sz w:val="20"/>
                <w:szCs w:val="20"/>
              </w:rPr>
              <w:t>ivo</w:t>
            </w:r>
          </w:p>
        </w:tc>
        <w:tc>
          <w:tcPr>
            <w:tcW w:w="8334" w:type="dxa"/>
          </w:tcPr>
          <w:p w:rsidR="001E3189" w:rsidRPr="00475776" w:rsidRDefault="001E3189" w:rsidP="001E3189">
            <w:pPr>
              <w:rPr>
                <w:rFonts w:ascii="Calibri" w:hAnsi="Calibri" w:cs="Calibri"/>
                <w:sz w:val="20"/>
                <w:szCs w:val="20"/>
              </w:rPr>
            </w:pPr>
            <w:r w:rsidRPr="00C461F1">
              <w:rPr>
                <w:sz w:val="20"/>
                <w:szCs w:val="20"/>
                <w:lang w:val="en-GB"/>
              </w:rPr>
              <w:t xml:space="preserve">First of all, we agree with LG that if a OoC </w:t>
            </w:r>
            <w:r>
              <w:rPr>
                <w:sz w:val="20"/>
                <w:szCs w:val="20"/>
                <w:lang w:val="en-GB"/>
              </w:rPr>
              <w:t xml:space="preserve">UE </w:t>
            </w:r>
            <w:r w:rsidRPr="00C461F1">
              <w:rPr>
                <w:sz w:val="20"/>
                <w:szCs w:val="20"/>
                <w:lang w:val="en-GB"/>
              </w:rPr>
              <w:t>select</w:t>
            </w:r>
            <w:r>
              <w:rPr>
                <w:sz w:val="20"/>
                <w:szCs w:val="20"/>
                <w:lang w:val="en-GB"/>
              </w:rPr>
              <w:t>s</w:t>
            </w:r>
            <w:r w:rsidRPr="00C461F1">
              <w:rPr>
                <w:sz w:val="20"/>
                <w:szCs w:val="20"/>
                <w:lang w:val="en-GB"/>
              </w:rPr>
              <w:t xml:space="preserve"> a </w:t>
            </w:r>
            <w:r w:rsidRPr="00C461F1">
              <w:rPr>
                <w:rFonts w:ascii="Calibri" w:hAnsi="Calibri" w:cs="Calibri"/>
                <w:sz w:val="20"/>
                <w:szCs w:val="20"/>
              </w:rPr>
              <w:t xml:space="preserve">SyncRef UE as </w:t>
            </w:r>
            <w:r>
              <w:rPr>
                <w:rFonts w:ascii="Calibri" w:hAnsi="Calibri" w:cs="Calibri"/>
                <w:sz w:val="20"/>
                <w:szCs w:val="20"/>
              </w:rPr>
              <w:t xml:space="preserve">its </w:t>
            </w:r>
            <w:r w:rsidRPr="00C461F1">
              <w:rPr>
                <w:rFonts w:ascii="Calibri" w:hAnsi="Calibri" w:cs="Calibri"/>
                <w:sz w:val="20"/>
                <w:szCs w:val="20"/>
              </w:rPr>
              <w:t xml:space="preserve">sync source, </w:t>
            </w:r>
            <w:r>
              <w:rPr>
                <w:rFonts w:ascii="Calibri" w:hAnsi="Calibri" w:cs="Calibri"/>
                <w:sz w:val="20"/>
                <w:szCs w:val="20"/>
              </w:rPr>
              <w:t xml:space="preserve">it should </w:t>
            </w:r>
            <w:r w:rsidRPr="00C461F1">
              <w:rPr>
                <w:rFonts w:ascii="Calibri" w:hAnsi="Calibri" w:cs="Calibri"/>
                <w:sz w:val="20"/>
                <w:szCs w:val="20"/>
              </w:rPr>
              <w:t xml:space="preserve">use the SL-TDD-Config </w:t>
            </w:r>
            <w:r>
              <w:rPr>
                <w:rFonts w:ascii="Calibri" w:hAnsi="Calibri" w:cs="Calibri"/>
                <w:sz w:val="20"/>
                <w:szCs w:val="20"/>
              </w:rPr>
              <w:t xml:space="preserve">received from the sync source </w:t>
            </w:r>
            <w:r w:rsidRPr="00C461F1">
              <w:rPr>
                <w:rFonts w:ascii="Calibri" w:hAnsi="Calibri" w:cs="Calibri"/>
                <w:sz w:val="20"/>
                <w:szCs w:val="20"/>
              </w:rPr>
              <w:t>for pool derivation.</w:t>
            </w:r>
            <w:r>
              <w:rPr>
                <w:rFonts w:ascii="Calibri" w:hAnsi="Calibri" w:cs="Calibri"/>
                <w:sz w:val="20"/>
                <w:szCs w:val="20"/>
              </w:rPr>
              <w:t xml:space="preserve"> </w:t>
            </w:r>
            <w:r w:rsidRPr="00AA79B6">
              <w:rPr>
                <w:rFonts w:ascii="Calibri" w:hAnsi="Calibri" w:cs="Calibri"/>
                <w:sz w:val="20"/>
                <w:szCs w:val="20"/>
              </w:rPr>
              <w:t xml:space="preserve">This is exactly how an </w:t>
            </w:r>
            <w:r>
              <w:rPr>
                <w:rFonts w:ascii="Calibri" w:hAnsi="Calibri" w:cs="Calibri"/>
                <w:sz w:val="20"/>
                <w:szCs w:val="20"/>
              </w:rPr>
              <w:t xml:space="preserve">OoC UE </w:t>
            </w:r>
            <w:r w:rsidRPr="00AA79B6">
              <w:rPr>
                <w:rFonts w:ascii="Calibri" w:hAnsi="Calibri" w:cs="Calibri"/>
                <w:sz w:val="20"/>
                <w:szCs w:val="20"/>
              </w:rPr>
              <w:t xml:space="preserve">who </w:t>
            </w:r>
            <w:r>
              <w:rPr>
                <w:rFonts w:ascii="Calibri" w:hAnsi="Calibri" w:cs="Calibri"/>
                <w:sz w:val="20"/>
                <w:szCs w:val="20"/>
              </w:rPr>
              <w:t>synchronized to</w:t>
            </w:r>
            <w:r w:rsidRPr="00AA79B6">
              <w:rPr>
                <w:rFonts w:ascii="Calibri" w:hAnsi="Calibri" w:cs="Calibri"/>
                <w:sz w:val="20"/>
                <w:szCs w:val="20"/>
              </w:rPr>
              <w:t xml:space="preserve"> </w:t>
            </w:r>
            <w:r w:rsidRPr="00C461F1">
              <w:rPr>
                <w:sz w:val="20"/>
                <w:szCs w:val="20"/>
                <w:lang w:val="en-GB"/>
              </w:rPr>
              <w:t xml:space="preserve">a </w:t>
            </w:r>
            <w:r w:rsidRPr="00C461F1">
              <w:rPr>
                <w:rFonts w:ascii="Calibri" w:hAnsi="Calibri" w:cs="Calibri"/>
                <w:sz w:val="20"/>
                <w:szCs w:val="20"/>
              </w:rPr>
              <w:t xml:space="preserve">SyncRef UE </w:t>
            </w:r>
            <w:r>
              <w:rPr>
                <w:rFonts w:ascii="Calibri" w:hAnsi="Calibri" w:cs="Calibri"/>
                <w:sz w:val="20"/>
                <w:szCs w:val="20"/>
              </w:rPr>
              <w:t xml:space="preserve">derives the </w:t>
            </w:r>
            <w:r w:rsidRPr="00AA79B6">
              <w:rPr>
                <w:rFonts w:ascii="Calibri" w:hAnsi="Calibri" w:cs="Calibri"/>
                <w:sz w:val="20"/>
                <w:szCs w:val="20"/>
              </w:rPr>
              <w:t>resource pool in LTE</w:t>
            </w:r>
            <w:r>
              <w:rPr>
                <w:rFonts w:ascii="Calibri" w:hAnsi="Calibri" w:cs="Calibri"/>
                <w:sz w:val="20"/>
                <w:szCs w:val="20"/>
              </w:rPr>
              <w:t>, and</w:t>
            </w:r>
            <w:r w:rsidRPr="00AA79B6">
              <w:rPr>
                <w:rFonts w:ascii="Calibri" w:hAnsi="Calibri" w:cs="Calibri"/>
                <w:sz w:val="20"/>
                <w:szCs w:val="20"/>
              </w:rPr>
              <w:t xml:space="preserve"> we think NR should follow this principle.</w:t>
            </w:r>
            <w:r>
              <w:rPr>
                <w:rFonts w:ascii="Calibri" w:hAnsi="Calibri" w:cs="Calibri" w:hint="eastAsia"/>
                <w:sz w:val="20"/>
                <w:szCs w:val="20"/>
              </w:rPr>
              <w:t xml:space="preserve"> </w:t>
            </w:r>
            <w:r w:rsidR="002011AD">
              <w:rPr>
                <w:rFonts w:ascii="Calibri" w:hAnsi="Calibri" w:cs="Calibri"/>
                <w:sz w:val="20"/>
                <w:szCs w:val="20"/>
              </w:rPr>
              <w:t>T</w:t>
            </w:r>
            <w:r>
              <w:rPr>
                <w:rFonts w:ascii="Calibri" w:hAnsi="Calibri" w:cs="Calibri"/>
                <w:sz w:val="20"/>
                <w:szCs w:val="20"/>
              </w:rPr>
              <w:t xml:space="preserve">he second sentence in option1 proposed by LG is </w:t>
            </w:r>
            <w:r w:rsidR="002011AD">
              <w:rPr>
                <w:rFonts w:ascii="Calibri" w:hAnsi="Calibri" w:cs="Calibri"/>
                <w:sz w:val="20"/>
                <w:szCs w:val="20"/>
              </w:rPr>
              <w:t>fine</w:t>
            </w:r>
            <w:r>
              <w:rPr>
                <w:rFonts w:ascii="Calibri" w:hAnsi="Calibri" w:cs="Calibri"/>
                <w:sz w:val="20"/>
                <w:szCs w:val="20"/>
              </w:rPr>
              <w:t xml:space="preserve"> (i.e.,</w:t>
            </w:r>
            <w:r w:rsidRPr="001E3189">
              <w:rPr>
                <w:rFonts w:ascii="Calibri" w:hAnsi="Calibri" w:cs="Calibri"/>
                <w:i/>
                <w:iCs/>
                <w:sz w:val="20"/>
                <w:szCs w:val="20"/>
              </w:rPr>
              <w:t xml:space="preserve"> </w:t>
            </w:r>
            <w:r w:rsidRPr="001E3189">
              <w:rPr>
                <w:i/>
                <w:iCs/>
                <w:color w:val="FF0000"/>
              </w:rPr>
              <w:t>For TDD configuration for resource pool determination, sl-TDD-Config in PSBCH is used for OOC UE, if the UE selected a SyncRef UE</w:t>
            </w:r>
            <w:r w:rsidRPr="009572F5">
              <w:rPr>
                <w:color w:val="FF0000"/>
              </w:rPr>
              <w:t>.</w:t>
            </w:r>
            <w:r>
              <w:rPr>
                <w:rFonts w:ascii="Calibri" w:hAnsi="Calibri" w:cs="Calibri"/>
                <w:sz w:val="20"/>
                <w:szCs w:val="20"/>
              </w:rPr>
              <w:t>).</w:t>
            </w:r>
          </w:p>
          <w:p w:rsidR="001E3189" w:rsidRDefault="001E3189" w:rsidP="001E3189">
            <w:pPr>
              <w:rPr>
                <w:sz w:val="20"/>
                <w:szCs w:val="20"/>
                <w:lang w:val="en-GB"/>
              </w:rPr>
            </w:pPr>
            <w:r w:rsidRPr="00C461F1">
              <w:rPr>
                <w:sz w:val="20"/>
                <w:szCs w:val="20"/>
                <w:lang w:val="en-GB"/>
              </w:rPr>
              <w:t>Secondl</w:t>
            </w:r>
            <w:r>
              <w:rPr>
                <w:sz w:val="20"/>
                <w:szCs w:val="20"/>
                <w:lang w:val="en-GB"/>
              </w:rPr>
              <w:t xml:space="preserve">y, for the IC UE, there may be a mismatch between the UL slots indicated by TDD-ConfigurationCommon in SIB1 and that based on the derived PSBCH, in this case, if IC UE determines pool based on the resource indicated by SIB1 while OoC UE uses the SL-TDD-Config transmitted by the IC UE, they will fail to communicate with each other. </w:t>
            </w:r>
            <w:r w:rsidRPr="009204A1">
              <w:rPr>
                <w:sz w:val="20"/>
                <w:szCs w:val="20"/>
                <w:lang w:val="en-GB"/>
              </w:rPr>
              <w:t xml:space="preserve">Either limiting the number of UL slots in SIB1 to multiples of w or allowing IC UE to use SL-TDD-Config </w:t>
            </w:r>
            <w:r>
              <w:rPr>
                <w:sz w:val="20"/>
                <w:szCs w:val="20"/>
                <w:lang w:val="en-GB"/>
              </w:rPr>
              <w:t xml:space="preserve">in its PSBCH </w:t>
            </w:r>
            <w:r w:rsidRPr="009204A1">
              <w:rPr>
                <w:sz w:val="20"/>
                <w:szCs w:val="20"/>
                <w:lang w:val="en-GB"/>
              </w:rPr>
              <w:t>for pool</w:t>
            </w:r>
            <w:r>
              <w:rPr>
                <w:sz w:val="20"/>
                <w:szCs w:val="20"/>
                <w:lang w:val="en-GB"/>
              </w:rPr>
              <w:t xml:space="preserve"> determination </w:t>
            </w:r>
            <w:r w:rsidRPr="009204A1">
              <w:rPr>
                <w:sz w:val="20"/>
                <w:szCs w:val="20"/>
                <w:lang w:val="en-GB"/>
              </w:rPr>
              <w:t>could solve this problem, and we prefer the latter</w:t>
            </w:r>
            <w:r>
              <w:rPr>
                <w:sz w:val="20"/>
                <w:szCs w:val="20"/>
                <w:lang w:val="en-GB"/>
              </w:rPr>
              <w:t xml:space="preserve"> one</w:t>
            </w:r>
            <w:r w:rsidRPr="009204A1">
              <w:rPr>
                <w:sz w:val="20"/>
                <w:szCs w:val="20"/>
                <w:lang w:val="en-GB"/>
              </w:rPr>
              <w:t xml:space="preserve"> because it does not impose further constraints on the Uu configuration</w:t>
            </w:r>
            <w:r>
              <w:rPr>
                <w:sz w:val="20"/>
                <w:szCs w:val="20"/>
                <w:lang w:val="en-GB"/>
              </w:rPr>
              <w:t>.</w:t>
            </w:r>
            <w:r w:rsidR="00FD5B28">
              <w:rPr>
                <w:sz w:val="20"/>
                <w:szCs w:val="20"/>
                <w:lang w:val="en-GB"/>
              </w:rPr>
              <w:t xml:space="preserve"> So we revised the option2 as below</w:t>
            </w:r>
          </w:p>
          <w:p w:rsidR="00FD5B28" w:rsidRPr="00FD5B28" w:rsidRDefault="00FD5B28" w:rsidP="00FD5B28">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 xml:space="preserve">Option </w:t>
            </w:r>
            <w:r>
              <w:rPr>
                <w:rFonts w:eastAsiaTheme="minorEastAsia"/>
                <w:b/>
                <w:lang w:eastAsia="zh-CN"/>
              </w:rPr>
              <w:t>2</w:t>
            </w:r>
            <w:r>
              <w:rPr>
                <w:rFonts w:eastAsiaTheme="minorEastAsia" w:hint="eastAsia"/>
                <w:lang w:eastAsia="zh-CN"/>
              </w:rPr>
              <w:t>:</w:t>
            </w:r>
            <w:r w:rsidR="004A5D95" w:rsidRPr="009572F5">
              <w:rPr>
                <w:color w:val="FF0000"/>
              </w:rPr>
              <w:t xml:space="preserve"> For TDD configuration for resource pool determination, </w:t>
            </w:r>
            <w:r w:rsidR="004A5D95" w:rsidRPr="006A4716">
              <w:rPr>
                <w:i/>
                <w:color w:val="FF0000"/>
              </w:rPr>
              <w:t>sl-TDD-Config</w:t>
            </w:r>
            <w:r w:rsidR="004A5D95" w:rsidRPr="009572F5">
              <w:rPr>
                <w:color w:val="FF0000"/>
              </w:rPr>
              <w:t xml:space="preserve"> in PSBCH is used for </w:t>
            </w:r>
            <w:r w:rsidR="00573367" w:rsidRPr="00FD5B28">
              <w:rPr>
                <w:color w:val="FF0000"/>
                <w:highlight w:val="yellow"/>
              </w:rPr>
              <w:t>IC U</w:t>
            </w:r>
            <w:r w:rsidR="00573367" w:rsidRPr="00573367">
              <w:rPr>
                <w:color w:val="FF0000"/>
                <w:highlight w:val="yellow"/>
              </w:rPr>
              <w:t>E and</w:t>
            </w:r>
            <w:r w:rsidR="00573367">
              <w:rPr>
                <w:color w:val="FF0000"/>
              </w:rPr>
              <w:t xml:space="preserve"> </w:t>
            </w:r>
            <w:r w:rsidR="004A5D95" w:rsidRPr="009572F5">
              <w:rPr>
                <w:color w:val="FF0000"/>
              </w:rPr>
              <w:t>OOC UE</w:t>
            </w:r>
            <w:r w:rsidR="004A5D95">
              <w:rPr>
                <w:color w:val="FF0000"/>
              </w:rPr>
              <w:t xml:space="preserve"> </w:t>
            </w:r>
            <w:r w:rsidR="00573367" w:rsidRPr="00573367">
              <w:rPr>
                <w:color w:val="FF0000"/>
                <w:highlight w:val="yellow"/>
              </w:rPr>
              <w:t>that</w:t>
            </w:r>
            <w:r w:rsidR="004A5D95" w:rsidRPr="009572F5">
              <w:rPr>
                <w:color w:val="FF0000"/>
              </w:rPr>
              <w:t xml:space="preserve"> selected </w:t>
            </w:r>
            <w:r w:rsidR="004A5D95">
              <w:rPr>
                <w:color w:val="FF0000"/>
              </w:rPr>
              <w:t xml:space="preserve">a </w:t>
            </w:r>
            <w:r w:rsidR="004A5D95" w:rsidRPr="009572F5">
              <w:rPr>
                <w:color w:val="FF0000"/>
              </w:rPr>
              <w:t>SyncRef UE</w:t>
            </w:r>
            <w:r>
              <w:rPr>
                <w:rFonts w:eastAsiaTheme="minorEastAsia" w:hint="eastAsia"/>
                <w:color w:val="FF0000"/>
                <w:lang w:eastAsia="zh-CN"/>
              </w:rPr>
              <w:t>.</w:t>
            </w:r>
          </w:p>
        </w:tc>
      </w:tr>
      <w:tr w:rsidR="00D655E8" w:rsidTr="00C519D7">
        <w:tc>
          <w:tcPr>
            <w:tcW w:w="1402" w:type="dxa"/>
          </w:tcPr>
          <w:p w:rsidR="00D655E8" w:rsidRPr="00A96E4B" w:rsidRDefault="00A96E4B" w:rsidP="00A96E4B">
            <w:pPr>
              <w:jc w:val="left"/>
            </w:pPr>
            <w:r>
              <w:t>Ericsson</w:t>
            </w:r>
          </w:p>
        </w:tc>
        <w:tc>
          <w:tcPr>
            <w:tcW w:w="8334" w:type="dxa"/>
          </w:tcPr>
          <w:p w:rsidR="00D655E8" w:rsidRPr="00A96E4B" w:rsidRDefault="00A96E4B" w:rsidP="00181006">
            <w:r>
              <w:t xml:space="preserve">We are supportive of Option 1. If a UE is </w:t>
            </w:r>
            <w:r w:rsidR="008C3D69">
              <w:t xml:space="preserve">in-coverage </w:t>
            </w:r>
            <w:r>
              <w:t>the potential ambiguity between the TDD configuration between in-coverage and out-of-coverage UEs can be taken care by the network implementation. For out-of-coverage UEs, they should follow the configuration carried in the PSBCH if SyncRefUE has been selected. Therefore, there is no need to have specification impact.</w:t>
            </w:r>
          </w:p>
        </w:tc>
      </w:tr>
      <w:tr w:rsidR="00722375" w:rsidTr="00C519D7">
        <w:tc>
          <w:tcPr>
            <w:tcW w:w="1402" w:type="dxa"/>
          </w:tcPr>
          <w:p w:rsidR="00722375" w:rsidRPr="00722375" w:rsidRDefault="00722375" w:rsidP="00A96E4B">
            <w:pPr>
              <w:jc w:val="left"/>
            </w:pPr>
            <w:r>
              <w:t>Qualcomm</w:t>
            </w:r>
          </w:p>
        </w:tc>
        <w:tc>
          <w:tcPr>
            <w:tcW w:w="8334" w:type="dxa"/>
          </w:tcPr>
          <w:p w:rsidR="00722375" w:rsidRDefault="00722375" w:rsidP="00181006">
            <w:r>
              <w:t>We support Option 2 with some text changes described here.</w:t>
            </w:r>
          </w:p>
          <w:p w:rsidR="00722375" w:rsidRDefault="00722375" w:rsidP="00181006">
            <w:r>
              <w:t>For Option 1 to work, it would be a restriction on TDD signaling as in Option 3.</w:t>
            </w:r>
          </w:p>
          <w:p w:rsidR="00722375" w:rsidRDefault="00722375" w:rsidP="00181006">
            <w:r>
              <w:t xml:space="preserve">While Option 3 works, we think Option 2 is the most robust and flexible as it ensures communications between in-coverage and out-of-coverage UEs without placing restrictions on Uu TDD configuration. Some wording update is needed to state the value derived for PSBCH </w:t>
            </w:r>
            <w:r>
              <w:lastRenderedPageBreak/>
              <w:t xml:space="preserve">would be used instead of </w:t>
            </w:r>
            <w:r w:rsidR="0058670D">
              <w:t xml:space="preserve">only </w:t>
            </w:r>
            <w:r>
              <w:t xml:space="preserve">the value indicated in PSBCH to cover the case where the UE has </w:t>
            </w:r>
            <w:r w:rsidR="00C6280A">
              <w:t xml:space="preserve">not </w:t>
            </w:r>
            <w:r>
              <w:t>received</w:t>
            </w:r>
            <w:r w:rsidR="00C6280A">
              <w:t xml:space="preserve"> PSBCH.</w:t>
            </w:r>
          </w:p>
          <w:p w:rsidR="00722375" w:rsidRDefault="00722375" w:rsidP="00181006"/>
          <w:p w:rsidR="00CD793A" w:rsidRPr="00722375" w:rsidRDefault="00CD793A" w:rsidP="00181006">
            <w:r w:rsidRPr="0000616E">
              <w:rPr>
                <w:rFonts w:hint="eastAsia"/>
                <w:b/>
              </w:rPr>
              <w:t xml:space="preserve">Option </w:t>
            </w:r>
            <w:r>
              <w:rPr>
                <w:b/>
              </w:rPr>
              <w:t>2</w:t>
            </w:r>
            <w:r>
              <w:rPr>
                <w:rFonts w:hint="eastAsia"/>
              </w:rPr>
              <w:t>:</w:t>
            </w:r>
            <w:r w:rsidRPr="009572F5">
              <w:rPr>
                <w:color w:val="FF0000"/>
              </w:rPr>
              <w:t xml:space="preserve"> </w:t>
            </w:r>
            <w:r w:rsidR="00C6280A">
              <w:rPr>
                <w:rFonts w:hint="eastAsia"/>
              </w:rPr>
              <w:t xml:space="preserve">Tx UEs (InC) and Rx UEs (OoC) use the same UL slots resources </w:t>
            </w:r>
            <w:r w:rsidR="00C6280A" w:rsidRPr="00C6280A">
              <w:rPr>
                <w:color w:val="FF0000"/>
              </w:rPr>
              <w:t>calculated for or</w:t>
            </w:r>
            <w:r w:rsidR="00C6280A">
              <w:t xml:space="preserve"> </w:t>
            </w:r>
            <w:r w:rsidR="00C6280A">
              <w:rPr>
                <w:rFonts w:hint="eastAsia"/>
              </w:rPr>
              <w:t>indicated by PSBCH</w:t>
            </w:r>
            <w:r w:rsidR="00C6280A">
              <w:t>.</w:t>
            </w:r>
          </w:p>
        </w:tc>
      </w:tr>
      <w:tr w:rsidR="00903B2E" w:rsidTr="00C519D7">
        <w:tc>
          <w:tcPr>
            <w:tcW w:w="1402" w:type="dxa"/>
          </w:tcPr>
          <w:p w:rsidR="00903B2E" w:rsidRPr="00903B2E" w:rsidRDefault="00903B2E" w:rsidP="00A96E4B">
            <w:pPr>
              <w:jc w:val="left"/>
            </w:pPr>
            <w:r>
              <w:lastRenderedPageBreak/>
              <w:t>Huawei/HiSilicon</w:t>
            </w:r>
          </w:p>
        </w:tc>
        <w:tc>
          <w:tcPr>
            <w:tcW w:w="8334" w:type="dxa"/>
          </w:tcPr>
          <w:p w:rsidR="00903B2E" w:rsidRPr="00B170AA" w:rsidRDefault="00903B2E" w:rsidP="00181006">
            <w:pPr>
              <w:rPr>
                <w:b/>
              </w:rPr>
            </w:pPr>
            <w:r w:rsidRPr="00B170AA">
              <w:rPr>
                <w:b/>
              </w:rPr>
              <w:t>We can live we option 1 and option 2 and slightly prefer to option 1.</w:t>
            </w:r>
          </w:p>
          <w:p w:rsidR="00903B2E" w:rsidRDefault="00903B2E" w:rsidP="00903B2E">
            <w:pPr>
              <w:rPr>
                <w:rFonts w:ascii="Calibri" w:hAnsi="Calibri" w:cs="Calibri"/>
                <w:sz w:val="22"/>
              </w:rPr>
            </w:pPr>
            <w:r>
              <w:t xml:space="preserve">For sl-TDD-Config, 38.331 as stated that the content of sl-TDD-Config is the same </w:t>
            </w:r>
            <w:r w:rsidRPr="00146010">
              <w:rPr>
                <w:rFonts w:ascii="Calibri" w:hAnsi="Calibri" w:cs="Calibri"/>
                <w:sz w:val="22"/>
              </w:rPr>
              <w:t>tdd-UL-DL-ConfigurationCommon</w:t>
            </w:r>
            <w:r>
              <w:rPr>
                <w:rFonts w:ascii="Calibri" w:hAnsi="Calibri" w:cs="Calibri"/>
                <w:sz w:val="22"/>
              </w:rPr>
              <w:t xml:space="preserve"> if UE is in coverage. The issue from the beginning is that, even indicated by SIB1, the </w:t>
            </w:r>
            <w:r w:rsidRPr="00146010">
              <w:rPr>
                <w:rFonts w:ascii="Calibri" w:hAnsi="Calibri" w:cs="Calibri"/>
                <w:sz w:val="22"/>
              </w:rPr>
              <w:t>tdd-UL-DL-ConfigurationCommon</w:t>
            </w:r>
            <w:r>
              <w:rPr>
                <w:rFonts w:ascii="Calibri" w:hAnsi="Calibri" w:cs="Calibri"/>
                <w:sz w:val="22"/>
              </w:rPr>
              <w:t xml:space="preserve"> can be changed which up to the network configuration and operation consideration. While for the purely OoC UE, only pre-configuration can be relied which cannot updated as quick as signaling in SIB1. Hence the PSBCH is used to indicate the sl-TDD-Config to align with InC UE, if the OoC UE can hear InC UE. </w:t>
            </w:r>
          </w:p>
          <w:p w:rsidR="00903B2E" w:rsidRDefault="00903B2E" w:rsidP="00903B2E">
            <w:r>
              <w:rPr>
                <w:rFonts w:ascii="Calibri" w:hAnsi="Calibri" w:cs="Calibri"/>
                <w:sz w:val="22"/>
              </w:rPr>
              <w:t xml:space="preserve">For option 2, </w:t>
            </w:r>
            <w:r w:rsidR="00522C06">
              <w:rPr>
                <w:rFonts w:ascii="Calibri" w:hAnsi="Calibri" w:cs="Calibri"/>
                <w:sz w:val="22"/>
              </w:rPr>
              <w:t xml:space="preserve">we all know that this issue only occur in shared TDD band/carriers, for this band/carriers, one simplest way is to set the InC and OoC UE has the same TDD configuration. But this will put strong limitation to the operators since as pointed above the </w:t>
            </w:r>
            <w:r w:rsidR="00522C06" w:rsidRPr="00146010">
              <w:rPr>
                <w:rFonts w:ascii="Calibri" w:hAnsi="Calibri" w:cs="Calibri"/>
                <w:sz w:val="22"/>
              </w:rPr>
              <w:t>tdd-UL-DL-ConfigurationCommon</w:t>
            </w:r>
            <w:r w:rsidR="00522C06">
              <w:rPr>
                <w:rFonts w:ascii="Calibri" w:hAnsi="Calibri" w:cs="Calibri"/>
                <w:sz w:val="22"/>
              </w:rPr>
              <w:t xml:space="preserve"> cannot be updated if this carrier is </w:t>
            </w:r>
            <w:r w:rsidR="001F7FA9">
              <w:rPr>
                <w:rFonts w:ascii="Calibri" w:hAnsi="Calibri" w:cs="Calibri"/>
                <w:sz w:val="22"/>
              </w:rPr>
              <w:t>also</w:t>
            </w:r>
            <w:r w:rsidR="00522C06">
              <w:rPr>
                <w:rFonts w:ascii="Calibri" w:hAnsi="Calibri" w:cs="Calibri"/>
                <w:sz w:val="22"/>
              </w:rPr>
              <w:t xml:space="preserve"> used for ITS service. </w:t>
            </w:r>
          </w:p>
        </w:tc>
      </w:tr>
      <w:tr w:rsidR="00D428DA" w:rsidTr="00C519D7">
        <w:tc>
          <w:tcPr>
            <w:tcW w:w="1402" w:type="dxa"/>
          </w:tcPr>
          <w:p w:rsidR="00D428DA" w:rsidRDefault="00D428DA" w:rsidP="00A96E4B">
            <w:pPr>
              <w:jc w:val="left"/>
            </w:pPr>
            <w:r>
              <w:rPr>
                <w:rFonts w:hint="eastAsia"/>
              </w:rPr>
              <w:t>O</w:t>
            </w:r>
            <w:r>
              <w:t xml:space="preserve">PPO </w:t>
            </w:r>
          </w:p>
        </w:tc>
        <w:tc>
          <w:tcPr>
            <w:tcW w:w="8334" w:type="dxa"/>
          </w:tcPr>
          <w:p w:rsidR="00D428DA" w:rsidRPr="00B170AA" w:rsidRDefault="00607CC5" w:rsidP="00181006">
            <w:pPr>
              <w:rPr>
                <w:b/>
              </w:rPr>
            </w:pPr>
            <w:r>
              <w:rPr>
                <w:b/>
              </w:rPr>
              <w:t>O</w:t>
            </w:r>
            <w:r w:rsidR="00D428DA">
              <w:rPr>
                <w:b/>
              </w:rPr>
              <w:t>ption</w:t>
            </w:r>
            <w:r>
              <w:rPr>
                <w:b/>
              </w:rPr>
              <w:t xml:space="preserve"> 1.</w:t>
            </w:r>
          </w:p>
        </w:tc>
      </w:tr>
      <w:tr w:rsidR="0064467C" w:rsidTr="00C519D7">
        <w:tc>
          <w:tcPr>
            <w:tcW w:w="1402" w:type="dxa"/>
          </w:tcPr>
          <w:p w:rsidR="0064467C" w:rsidRDefault="0064467C" w:rsidP="00A96E4B">
            <w:pPr>
              <w:jc w:val="left"/>
            </w:pPr>
            <w:r>
              <w:t>ZTE, Sanechips</w:t>
            </w:r>
          </w:p>
        </w:tc>
        <w:tc>
          <w:tcPr>
            <w:tcW w:w="8334" w:type="dxa"/>
          </w:tcPr>
          <w:p w:rsidR="0064467C" w:rsidRPr="0064467C" w:rsidRDefault="0064467C" w:rsidP="0044378C">
            <w:pPr>
              <w:pStyle w:val="a7"/>
              <w:spacing w:beforeLines="50" w:before="156"/>
              <w:rPr>
                <w:rFonts w:ascii="Calibri" w:eastAsiaTheme="minorEastAsia" w:hAnsi="Calibri" w:cs="Calibri"/>
                <w:kern w:val="2"/>
                <w:sz w:val="22"/>
                <w:szCs w:val="22"/>
                <w:lang w:eastAsia="zh-CN"/>
              </w:rPr>
            </w:pPr>
            <w:r w:rsidRPr="0064467C">
              <w:rPr>
                <w:rFonts w:ascii="Calibri" w:eastAsiaTheme="minorEastAsia" w:hAnsi="Calibri" w:cs="Calibri" w:hint="eastAsia"/>
                <w:kern w:val="2"/>
                <w:sz w:val="22"/>
                <w:szCs w:val="22"/>
                <w:lang w:eastAsia="zh-CN"/>
              </w:rPr>
              <w:t xml:space="preserve">For the second sentence in option 1 added by LGE, we are fine. </w:t>
            </w:r>
          </w:p>
          <w:p w:rsidR="0064467C" w:rsidRDefault="0064467C" w:rsidP="0044378C">
            <w:pPr>
              <w:pStyle w:val="a7"/>
              <w:spacing w:beforeLines="50" w:before="156"/>
              <w:rPr>
                <w:rFonts w:eastAsiaTheme="minorEastAsia"/>
                <w:color w:val="FF0000"/>
                <w:lang w:eastAsia="zh-CN"/>
              </w:rPr>
            </w:pPr>
            <w:r>
              <w:rPr>
                <w:color w:val="FF0000"/>
              </w:rPr>
              <w:t>For TDD configuration for resource pool determination, sl-TDD-Config in PSBCH is used for OOC UE, if the UE selected a SyncRef UE.</w:t>
            </w:r>
            <w:r>
              <w:rPr>
                <w:rFonts w:hint="eastAsia"/>
                <w:color w:val="FF0000"/>
                <w:lang w:eastAsia="zh-CN"/>
              </w:rPr>
              <w:t xml:space="preserve"> </w:t>
            </w:r>
          </w:p>
          <w:p w:rsidR="0064467C" w:rsidRDefault="0064467C" w:rsidP="0044378C">
            <w:pPr>
              <w:pStyle w:val="a7"/>
              <w:spacing w:beforeLines="50" w:before="156"/>
              <w:rPr>
                <w:rFonts w:eastAsia="宋体"/>
                <w:iCs/>
                <w:lang w:eastAsia="zh-CN"/>
              </w:rPr>
            </w:pPr>
            <w:r w:rsidRPr="0064467C">
              <w:rPr>
                <w:rFonts w:ascii="Calibri" w:eastAsiaTheme="minorEastAsia" w:hAnsi="Calibri" w:cs="Calibri" w:hint="eastAsia"/>
                <w:kern w:val="2"/>
                <w:sz w:val="22"/>
                <w:szCs w:val="22"/>
                <w:lang w:eastAsia="zh-CN"/>
              </w:rPr>
              <w:t xml:space="preserve">But for the first sentence in option 1, it seems to be unclear how to realize </w:t>
            </w:r>
            <w:r w:rsidRPr="0064467C">
              <w:rPr>
                <w:rFonts w:ascii="Calibri" w:eastAsiaTheme="minorEastAsia" w:hAnsi="Calibri" w:cs="Calibri"/>
                <w:kern w:val="2"/>
                <w:sz w:val="22"/>
                <w:szCs w:val="22"/>
                <w:lang w:eastAsia="zh-CN"/>
              </w:rPr>
              <w:t>the same understanding on the TDD pattern</w:t>
            </w:r>
            <w:r w:rsidRPr="0064467C">
              <w:rPr>
                <w:rFonts w:ascii="Calibri" w:eastAsiaTheme="minorEastAsia" w:hAnsi="Calibri" w:cs="Calibri" w:hint="eastAsia"/>
                <w:kern w:val="2"/>
                <w:sz w:val="22"/>
                <w:szCs w:val="22"/>
                <w:lang w:eastAsia="zh-CN"/>
              </w:rPr>
              <w:t xml:space="preserve"> between InC UE and OoC UE. From the sentence that </w:t>
            </w:r>
            <w:r w:rsidRPr="0064467C">
              <w:rPr>
                <w:rFonts w:ascii="Calibri" w:eastAsiaTheme="minorEastAsia" w:hAnsi="Calibri" w:cs="Calibri"/>
                <w:kern w:val="2"/>
                <w:sz w:val="22"/>
                <w:szCs w:val="22"/>
                <w:lang w:eastAsia="zh-CN"/>
              </w:rPr>
              <w:t>“if there are UL slots less than the grouping factor, those UL slots are not used for SL slots.”</w:t>
            </w:r>
            <w:r w:rsidRPr="0064467C">
              <w:rPr>
                <w:rFonts w:ascii="Calibri" w:eastAsiaTheme="minorEastAsia" w:hAnsi="Calibri" w:cs="Calibri" w:hint="eastAsia"/>
                <w:kern w:val="2"/>
                <w:sz w:val="22"/>
                <w:szCs w:val="22"/>
                <w:lang w:eastAsia="zh-CN"/>
              </w:rPr>
              <w:t xml:space="preserve"> , it is understood that only the UL slots equals to </w:t>
            </w:r>
            <w:r w:rsidRPr="0064467C">
              <w:rPr>
                <w:rFonts w:ascii="Calibri" w:eastAsiaTheme="minorEastAsia" w:hAnsi="Calibri" w:cs="Calibri"/>
                <w:kern w:val="2"/>
                <w:sz w:val="22"/>
                <w:szCs w:val="22"/>
                <w:lang w:eastAsia="zh-CN"/>
              </w:rPr>
              <w:t>the grouping factor</w:t>
            </w:r>
            <w:r w:rsidRPr="0064467C">
              <w:rPr>
                <w:rFonts w:ascii="Calibri" w:eastAsiaTheme="minorEastAsia" w:hAnsi="Calibri" w:cs="Calibri" w:hint="eastAsia"/>
                <w:kern w:val="2"/>
                <w:sz w:val="22"/>
                <w:szCs w:val="22"/>
                <w:lang w:eastAsia="zh-CN"/>
              </w:rPr>
              <w:t xml:space="preserve"> configured in</w:t>
            </w:r>
            <w:r>
              <w:rPr>
                <w:rFonts w:ascii="Calibri" w:hAnsi="Calibri" w:cs="Calibri" w:hint="eastAsia"/>
                <w:sz w:val="22"/>
                <w:lang w:eastAsia="zh-CN"/>
              </w:rPr>
              <w:t xml:space="preserve"> </w:t>
            </w:r>
            <w:r w:rsidRPr="0064467C">
              <w:rPr>
                <w:rFonts w:eastAsiaTheme="minorEastAsia" w:hint="eastAsia"/>
                <w:b/>
                <w:i/>
                <w:lang w:eastAsia="zh-CN"/>
              </w:rPr>
              <w:t>tdd-UL-DL-ConfigCommon</w:t>
            </w:r>
            <w:r>
              <w:rPr>
                <w:rFonts w:hint="eastAsia"/>
                <w:lang w:eastAsia="zh-CN"/>
              </w:rPr>
              <w:t xml:space="preserve"> </w:t>
            </w:r>
            <w:r w:rsidRPr="0064467C">
              <w:rPr>
                <w:rFonts w:ascii="Calibri" w:eastAsiaTheme="minorEastAsia" w:hAnsi="Calibri" w:cs="Calibri" w:hint="eastAsia"/>
                <w:kern w:val="2"/>
                <w:sz w:val="22"/>
                <w:szCs w:val="22"/>
                <w:lang w:eastAsia="zh-CN"/>
              </w:rPr>
              <w:t>can be indicated in PSBCH. It obviously belongs to option 2. In our view, if</w:t>
            </w:r>
            <w:r w:rsidRPr="0064467C">
              <w:rPr>
                <w:rFonts w:ascii="Calibri" w:eastAsiaTheme="minorEastAsia" w:hAnsi="Calibri" w:cs="Calibri"/>
                <w:kern w:val="2"/>
                <w:sz w:val="22"/>
                <w:szCs w:val="22"/>
                <w:lang w:eastAsia="zh-CN"/>
              </w:rPr>
              <w:t xml:space="preserve"> the </w:t>
            </w:r>
            <w:r w:rsidRPr="0064467C">
              <w:rPr>
                <w:rFonts w:ascii="Calibri" w:eastAsiaTheme="minorEastAsia" w:hAnsi="Calibri" w:cs="Calibri" w:hint="eastAsia"/>
                <w:kern w:val="2"/>
                <w:sz w:val="22"/>
                <w:szCs w:val="22"/>
                <w:lang w:eastAsia="zh-CN"/>
              </w:rPr>
              <w:t>common</w:t>
            </w:r>
            <w:r w:rsidRPr="0064467C">
              <w:rPr>
                <w:rFonts w:ascii="Calibri" w:eastAsiaTheme="minorEastAsia" w:hAnsi="Calibri" w:cs="Calibri"/>
                <w:kern w:val="2"/>
                <w:sz w:val="22"/>
                <w:szCs w:val="22"/>
                <w:lang w:eastAsia="zh-CN"/>
              </w:rPr>
              <w:t xml:space="preserve"> understanding on</w:t>
            </w:r>
            <w:r w:rsidRPr="0064467C">
              <w:rPr>
                <w:rFonts w:ascii="Calibri" w:eastAsiaTheme="minorEastAsia" w:hAnsi="Calibri" w:cs="Calibri" w:hint="eastAsia"/>
                <w:kern w:val="2"/>
                <w:sz w:val="22"/>
                <w:szCs w:val="22"/>
                <w:lang w:eastAsia="zh-CN"/>
              </w:rPr>
              <w:t xml:space="preserve"> </w:t>
            </w:r>
            <w:r w:rsidRPr="0064467C">
              <w:rPr>
                <w:rFonts w:ascii="Calibri" w:eastAsiaTheme="minorEastAsia" w:hAnsi="Calibri" w:cs="Calibri"/>
                <w:kern w:val="2"/>
                <w:sz w:val="22"/>
                <w:szCs w:val="22"/>
                <w:lang w:eastAsia="zh-CN"/>
              </w:rPr>
              <w:t>the TDD pattern</w:t>
            </w:r>
            <w:r w:rsidRPr="0064467C">
              <w:rPr>
                <w:rFonts w:ascii="Calibri" w:eastAsiaTheme="minorEastAsia" w:hAnsi="Calibri" w:cs="Calibri" w:hint="eastAsia"/>
                <w:kern w:val="2"/>
                <w:sz w:val="22"/>
                <w:szCs w:val="22"/>
                <w:lang w:eastAsia="zh-CN"/>
              </w:rPr>
              <w:t xml:space="preserve"> should be guaranteed between InC UE and OoC UE, the UL slots configured in tdd-UL-DL-ConfigCommon equal to the integer multiple w should be ensured. to reach this target, the following two </w:t>
            </w:r>
            <w:r w:rsidRPr="0064467C">
              <w:rPr>
                <w:rFonts w:ascii="Calibri" w:eastAsiaTheme="minorEastAsia" w:hAnsi="Calibri" w:cs="Calibri"/>
                <w:kern w:val="2"/>
                <w:sz w:val="22"/>
                <w:szCs w:val="22"/>
                <w:lang w:eastAsia="zh-CN"/>
              </w:rPr>
              <w:t xml:space="preserve">equations should be </w:t>
            </w:r>
            <w:r w:rsidRPr="0064467C">
              <w:rPr>
                <w:rFonts w:ascii="Calibri" w:eastAsiaTheme="minorEastAsia" w:hAnsi="Calibri" w:cs="Calibri" w:hint="eastAsia"/>
                <w:kern w:val="2"/>
                <w:sz w:val="22"/>
                <w:szCs w:val="22"/>
                <w:lang w:eastAsia="zh-CN"/>
              </w:rPr>
              <w:t>included in spec accordingly.</w:t>
            </w:r>
          </w:p>
          <w:p w:rsidR="0064467C" w:rsidRDefault="0064467C" w:rsidP="0064467C">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slots,2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r>
                      <w:rPr>
                        <w:rFonts w:ascii="Cambria Math" w:hAnsi="Cambria Math"/>
                        <w:sz w:val="20"/>
                        <w:szCs w:val="20"/>
                      </w:rPr>
                      <m:t>+</m:t>
                    </m:r>
                    <m:d>
                      <m:dPr>
                        <m:begChr m:val="⌊"/>
                        <m:endChr m:val="⌋"/>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sym,2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num>
                          <m:den>
                            <m:r>
                              <w:rPr>
                                <w:rFonts w:ascii="Cambria Math" w:hAnsi="Cambria Math"/>
                                <w:sz w:val="20"/>
                                <w:szCs w:val="20"/>
                              </w:rPr>
                              <m:t>L</m:t>
                            </m:r>
                          </m:den>
                        </m:f>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I</m:t>
                        </m:r>
                      </m:e>
                      <m:sub>
                        <m:r>
                          <w:rPr>
                            <w:rFonts w:ascii="Cambria Math" w:hAnsi="Cambria Math"/>
                            <w:sz w:val="20"/>
                            <w:szCs w:val="20"/>
                          </w:rPr>
                          <m:t>2</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4467C" w:rsidRDefault="0064467C" w:rsidP="0064467C">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sz w:val="20"/>
                            <w:szCs w:val="20"/>
                          </w:rPr>
                        </m:ctrlPr>
                      </m:sSubPr>
                      <m:e>
                        <m:r>
                          <w:rPr>
                            <w:rFonts w:ascii="Cambria Math" w:hAnsi="Cambria Math"/>
                            <w:sz w:val="20"/>
                            <w:szCs w:val="20"/>
                          </w:rPr>
                          <m:t>u</m:t>
                        </m:r>
                      </m:e>
                      <m:sub>
                        <m:r>
                          <m:rPr>
                            <m:sty m:val="p"/>
                          </m:rPr>
                          <w:rPr>
                            <w:rFonts w:ascii="Cambria Math" w:hAnsi="Cambria Math"/>
                            <w:sz w:val="20"/>
                            <w:szCs w:val="20"/>
                          </w:rPr>
                          <m:t>slots</m:t>
                        </m:r>
                      </m:sub>
                    </m:sSub>
                    <m:r>
                      <m:rPr>
                        <m:sty m:val="p"/>
                      </m:rPr>
                      <w:rPr>
                        <w:rFonts w:ascii="Cambria Math" w:hAnsi="Cambria Math"/>
                        <w:sz w:val="20"/>
                        <w:szCs w:val="20"/>
                      </w:rPr>
                      <m:t>*</m:t>
                    </m:r>
                    <m:sSup>
                      <m:sSupPr>
                        <m:ctrlPr>
                          <w:rPr>
                            <w:rFonts w:ascii="Cambria Math" w:eastAsia="等线"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iCs/>
                                <w:sz w:val="20"/>
                                <w:szCs w:val="20"/>
                              </w:rPr>
                            </m:ctrlPr>
                          </m:fPr>
                          <m:num>
                            <m:sSub>
                              <m:sSubPr>
                                <m:ctrlPr>
                                  <w:rPr>
                                    <w:rFonts w:ascii="Cambria Math" w:hAnsi="Cambria Math"/>
                                    <w:iCs/>
                                    <w:sz w:val="20"/>
                                    <w:szCs w:val="20"/>
                                  </w:rPr>
                                </m:ctrlPr>
                              </m:sSubPr>
                              <m:e>
                                <m:r>
                                  <w:rPr>
                                    <w:rFonts w:ascii="Cambria Math" w:hAnsi="Cambria Math"/>
                                    <w:sz w:val="20"/>
                                    <w:szCs w:val="20"/>
                                  </w:rPr>
                                  <m:t>u</m:t>
                                </m:r>
                              </m:e>
                              <m:sub>
                                <m:r>
                                  <m:rPr>
                                    <m:sty m:val="p"/>
                                  </m:rPr>
                                  <w:rPr>
                                    <w:rFonts w:ascii="Cambria Math" w:hAnsi="Cambria Math"/>
                                    <w:sz w:val="20"/>
                                    <w:szCs w:val="20"/>
                                  </w:rPr>
                                  <m:t>sym</m:t>
                                </m:r>
                              </m:sub>
                            </m:sSub>
                            <m:r>
                              <m:rPr>
                                <m:sty m:val="p"/>
                              </m:rPr>
                              <w:rPr>
                                <w:rFonts w:ascii="Cambria Math" w:hAnsi="Cambria Math"/>
                                <w:sz w:val="20"/>
                                <w:szCs w:val="20"/>
                              </w:rPr>
                              <m:t>*</m:t>
                            </m:r>
                            <m:sSup>
                              <m:sSupPr>
                                <m:ctrlPr>
                                  <w:rPr>
                                    <w:rFonts w:ascii="Cambria Math" w:eastAsia="等线"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num>
                          <m:den>
                            <m:r>
                              <w:rPr>
                                <w:rFonts w:ascii="Cambria Math" w:hAnsi="Cambria Math"/>
                                <w:sz w:val="20"/>
                                <w:szCs w:val="20"/>
                              </w:rPr>
                              <m:t>L</m:t>
                            </m:r>
                          </m:den>
                        </m:f>
                      </m:e>
                    </m:d>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I</m:t>
                        </m:r>
                      </m:e>
                      <m:sub>
                        <m:r>
                          <m:rPr>
                            <m:sty m:val="p"/>
                          </m:rPr>
                          <w:rPr>
                            <w:rFonts w:ascii="Cambria Math" w:hAnsi="Cambria Math"/>
                            <w:sz w:val="20"/>
                            <w:szCs w:val="20"/>
                          </w:rPr>
                          <m:t>1</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4467C" w:rsidRPr="0064467C" w:rsidRDefault="0064467C" w:rsidP="0064467C">
            <w:pPr>
              <w:spacing w:before="120" w:after="120" w:line="264" w:lineRule="auto"/>
              <w:rPr>
                <w:rFonts w:ascii="Calibri" w:hAnsi="Calibri" w:cs="Calibri"/>
                <w:sz w:val="22"/>
              </w:rPr>
            </w:pPr>
            <w:r>
              <w:rPr>
                <w:rFonts w:ascii="Calibri" w:hAnsi="Calibri" w:cs="Calibri" w:hint="eastAsia"/>
                <w:sz w:val="22"/>
              </w:rPr>
              <w:t xml:space="preserve">For option 2, we agree the analysis from vivo, but </w:t>
            </w:r>
            <w:r w:rsidRPr="0064467C">
              <w:rPr>
                <w:rFonts w:ascii="Calibri" w:hAnsi="Calibri" w:cs="Calibri" w:hint="eastAsia"/>
                <w:sz w:val="22"/>
              </w:rPr>
              <w:t>It does not accord with the current spec description in section 8 in 38.214 as following. This would make the SL resource pools between InC UE and OoC UE different.</w:t>
            </w:r>
          </w:p>
          <w:tbl>
            <w:tblPr>
              <w:tblStyle w:val="a6"/>
              <w:tblW w:w="9876" w:type="dxa"/>
              <w:tblLook w:val="04A0" w:firstRow="1" w:lastRow="0" w:firstColumn="1" w:lastColumn="0" w:noHBand="0" w:noVBand="1"/>
            </w:tblPr>
            <w:tblGrid>
              <w:gridCol w:w="9876"/>
            </w:tblGrid>
            <w:tr w:rsidR="0064467C" w:rsidTr="00181006">
              <w:tc>
                <w:tcPr>
                  <w:tcW w:w="9876" w:type="dxa"/>
                </w:tcPr>
                <w:p w:rsidR="0064467C" w:rsidRDefault="0064467C" w:rsidP="00181006">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r>
                    <w:rPr>
                      <w:rFonts w:eastAsia="Malgun Gothic"/>
                      <w:lang w:eastAsia="ko-KR"/>
                    </w:rPr>
                    <w:t>sidelink</w:t>
                  </w:r>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where</w:t>
                  </w:r>
                </w:p>
                <w:p w:rsidR="0064467C" w:rsidRDefault="0064467C" w:rsidP="0064467C">
                  <w:pPr>
                    <w:pStyle w:val="B1"/>
                    <w:widowControl w:val="0"/>
                    <w:spacing w:before="120" w:after="120"/>
                    <w:ind w:left="840" w:hanging="4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rsidR="0064467C" w:rsidRDefault="0064467C" w:rsidP="0064467C">
                  <w:pPr>
                    <w:pStyle w:val="B1"/>
                    <w:widowControl w:val="0"/>
                    <w:spacing w:before="120" w:after="120"/>
                    <w:ind w:left="840" w:hanging="420"/>
                    <w:rPr>
                      <w:lang w:eastAsia="ko-KR"/>
                    </w:rPr>
                  </w:pPr>
                  <w:r>
                    <w:rPr>
                      <w:lang w:eastAsia="ko-KR"/>
                    </w:rPr>
                    <w:lastRenderedPageBreak/>
                    <w:t>-</w:t>
                  </w:r>
                  <w:r>
                    <w:rPr>
                      <w:lang w:eastAsia="ko-KR"/>
                    </w:rPr>
                    <w:tab/>
                    <w:t>the slot index is relative to slot#0 of the radio frame corresponding to SFN 0 of the serving cell or DFN 0</w:t>
                  </w:r>
                  <w:r>
                    <w:rPr>
                      <w:rFonts w:hint="eastAsia"/>
                      <w:lang w:eastAsia="ko-KR"/>
                    </w:rPr>
                    <w:t>,</w:t>
                  </w:r>
                </w:p>
                <w:p w:rsidR="0064467C" w:rsidRDefault="0064467C" w:rsidP="0064467C">
                  <w:pPr>
                    <w:pStyle w:val="B1"/>
                    <w:widowControl w:val="0"/>
                    <w:spacing w:before="120" w:after="120"/>
                    <w:ind w:left="840" w:hanging="420"/>
                    <w:rPr>
                      <w:lang w:eastAsia="ko-KR"/>
                    </w:rPr>
                  </w:pPr>
                  <w:r>
                    <w:rPr>
                      <w:lang w:eastAsia="ko-KR"/>
                    </w:rPr>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rsidR="0064467C" w:rsidRDefault="0064467C" w:rsidP="00181006">
                  <w:pPr>
                    <w:pStyle w:val="B2"/>
                    <w:spacing w:before="120" w:after="120"/>
                    <w:ind w:left="820" w:hanging="400"/>
                    <w:rPr>
                      <w:highlight w:val="yellow"/>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S_SSB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rsidR="0064467C" w:rsidRDefault="0064467C" w:rsidP="00181006">
                  <w:pPr>
                    <w:pStyle w:val="B2"/>
                    <w:spacing w:before="120" w:after="120"/>
                    <w:ind w:left="820" w:hanging="40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r>
                    <w:rPr>
                      <w:lang w:eastAsia="ko-KR"/>
                    </w:rPr>
                    <w:t xml:space="preserve">slots in each of which at least one of </w:t>
                  </w:r>
                  <w:r>
                    <w:rPr>
                      <w:i/>
                      <w:lang w:eastAsia="ko-KR"/>
                    </w:rPr>
                    <w:t>Y-th</w:t>
                  </w:r>
                  <w:r>
                    <w:rPr>
                      <w:lang w:eastAsia="ko-KR"/>
                    </w:rPr>
                    <w:t xml:space="preserve">, </w:t>
                  </w:r>
                  <w:r>
                    <w:rPr>
                      <w:i/>
                      <w:lang w:eastAsia="ko-KR"/>
                    </w:rPr>
                    <w:t>(Y+1)-th</w:t>
                  </w:r>
                  <w:r>
                    <w:rPr>
                      <w:lang w:eastAsia="ko-KR"/>
                    </w:rPr>
                    <w:t xml:space="preserve">, …, </w:t>
                  </w:r>
                  <w:r>
                    <w:rPr>
                      <w:i/>
                      <w:lang w:val="ru-RU" w:eastAsia="ko-KR"/>
                    </w:rPr>
                    <w:t>(Y+X-1)-th</w:t>
                  </w:r>
                  <w:r>
                    <w:rPr>
                      <w:lang w:eastAsia="ko-KR"/>
                    </w:rPr>
                    <w:t xml:space="preserve"> OFDM symbols are not semi-statically configured as UL as per the higher layer parameter </w:t>
                  </w:r>
                  <w:r>
                    <w:rPr>
                      <w:i/>
                      <w:lang w:eastAsia="ko-KR"/>
                    </w:rPr>
                    <w:t>TDD-UL-DL-ConfigCommon</w:t>
                  </w:r>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rsidR="0064467C" w:rsidRDefault="0064467C" w:rsidP="00181006">
                  <w:pPr>
                    <w:spacing w:before="120" w:after="120" w:line="264" w:lineRule="auto"/>
                    <w:rPr>
                      <w:sz w:val="20"/>
                    </w:rPr>
                  </w:pPr>
                  <w:r>
                    <w:rPr>
                      <w:rFonts w:hint="eastAsia"/>
                      <w:sz w:val="20"/>
                    </w:rPr>
                    <w:t>...</w:t>
                  </w:r>
                </w:p>
              </w:tc>
            </w:tr>
          </w:tbl>
          <w:p w:rsidR="0064467C" w:rsidRDefault="0064467C" w:rsidP="0064467C">
            <w:pPr>
              <w:rPr>
                <w:rFonts w:ascii="Calibri" w:hAnsi="Calibri" w:cs="Calibri"/>
                <w:sz w:val="22"/>
              </w:rPr>
            </w:pPr>
          </w:p>
          <w:p w:rsidR="0064467C" w:rsidRDefault="0064467C" w:rsidP="0064467C">
            <w:pPr>
              <w:rPr>
                <w:rFonts w:ascii="Calibri" w:hAnsi="Calibri" w:cs="Calibri"/>
                <w:sz w:val="22"/>
              </w:rPr>
            </w:pPr>
          </w:p>
          <w:p w:rsidR="0064467C" w:rsidRDefault="0064467C" w:rsidP="0064467C">
            <w:pPr>
              <w:rPr>
                <w:rFonts w:ascii="Calibri" w:hAnsi="Calibri" w:cs="Calibri"/>
                <w:sz w:val="22"/>
              </w:rPr>
            </w:pPr>
          </w:p>
          <w:p w:rsidR="0064467C" w:rsidRDefault="0064467C" w:rsidP="00181006">
            <w:pPr>
              <w:rPr>
                <w:b/>
              </w:rPr>
            </w:pPr>
          </w:p>
        </w:tc>
      </w:tr>
      <w:tr w:rsidR="00355163" w:rsidTr="00C519D7">
        <w:tc>
          <w:tcPr>
            <w:tcW w:w="1402" w:type="dxa"/>
          </w:tcPr>
          <w:p w:rsidR="00355163" w:rsidRPr="00355163" w:rsidRDefault="00355163" w:rsidP="00A96E4B">
            <w:pPr>
              <w:jc w:val="left"/>
              <w:rPr>
                <w:rFonts w:eastAsia="Malgun Gothic"/>
                <w:lang w:eastAsia="ko-KR"/>
              </w:rPr>
            </w:pPr>
            <w:r>
              <w:rPr>
                <w:rFonts w:eastAsia="Malgun Gothic" w:hint="eastAsia"/>
                <w:lang w:eastAsia="ko-KR"/>
              </w:rPr>
              <w:lastRenderedPageBreak/>
              <w:t>Samsung</w:t>
            </w:r>
          </w:p>
        </w:tc>
        <w:tc>
          <w:tcPr>
            <w:tcW w:w="8334" w:type="dxa"/>
          </w:tcPr>
          <w:p w:rsidR="00355163" w:rsidRPr="00355163" w:rsidRDefault="00C05B3E" w:rsidP="0044378C">
            <w:pPr>
              <w:pStyle w:val="a7"/>
              <w:spacing w:beforeLines="50" w:before="156"/>
              <w:rPr>
                <w:rFonts w:ascii="Calibri" w:eastAsia="Malgun Gothic" w:hAnsi="Calibri" w:cs="Calibri"/>
                <w:kern w:val="2"/>
                <w:sz w:val="22"/>
                <w:szCs w:val="22"/>
                <w:lang w:eastAsia="ko-KR"/>
              </w:rPr>
            </w:pPr>
            <w:r>
              <w:rPr>
                <w:rFonts w:ascii="Calibri" w:eastAsia="Malgun Gothic" w:hAnsi="Calibri" w:cs="Calibri"/>
                <w:kern w:val="2"/>
                <w:sz w:val="22"/>
                <w:szCs w:val="22"/>
                <w:lang w:eastAsia="ko-KR"/>
              </w:rPr>
              <w:t>We s</w:t>
            </w:r>
            <w:r w:rsidR="00355163">
              <w:rPr>
                <w:rFonts w:ascii="Calibri" w:eastAsia="Malgun Gothic" w:hAnsi="Calibri" w:cs="Calibri" w:hint="eastAsia"/>
                <w:kern w:val="2"/>
                <w:sz w:val="22"/>
                <w:szCs w:val="22"/>
                <w:lang w:eastAsia="ko-KR"/>
              </w:rPr>
              <w:t>upport O</w:t>
            </w:r>
            <w:r w:rsidR="00355163">
              <w:rPr>
                <w:rFonts w:ascii="Calibri" w:eastAsia="Malgun Gothic" w:hAnsi="Calibri" w:cs="Calibri"/>
                <w:kern w:val="2"/>
                <w:sz w:val="22"/>
                <w:szCs w:val="22"/>
                <w:lang w:eastAsia="ko-KR"/>
              </w:rPr>
              <w:t>p</w:t>
            </w:r>
            <w:r w:rsidR="00355163">
              <w:rPr>
                <w:rFonts w:ascii="Calibri" w:eastAsia="Malgun Gothic" w:hAnsi="Calibri" w:cs="Calibri" w:hint="eastAsia"/>
                <w:kern w:val="2"/>
                <w:sz w:val="22"/>
                <w:szCs w:val="22"/>
                <w:lang w:eastAsia="ko-KR"/>
              </w:rPr>
              <w:t>tion 1</w:t>
            </w:r>
            <w:r w:rsidR="007104E5">
              <w:rPr>
                <w:rFonts w:ascii="Calibri" w:eastAsia="Malgun Gothic" w:hAnsi="Calibri" w:cs="Calibri"/>
                <w:kern w:val="2"/>
                <w:sz w:val="22"/>
                <w:szCs w:val="22"/>
                <w:lang w:eastAsia="ko-KR"/>
              </w:rPr>
              <w:t>.</w:t>
            </w:r>
          </w:p>
        </w:tc>
      </w:tr>
      <w:tr w:rsidR="00C519D7" w:rsidTr="00C519D7">
        <w:tc>
          <w:tcPr>
            <w:tcW w:w="1402" w:type="dxa"/>
          </w:tcPr>
          <w:p w:rsidR="00C519D7" w:rsidRDefault="00C519D7" w:rsidP="00C519D7">
            <w:pPr>
              <w:jc w:val="left"/>
            </w:pPr>
            <w:r>
              <w:rPr>
                <w:rFonts w:hint="eastAsia"/>
              </w:rPr>
              <w:t>S</w:t>
            </w:r>
            <w:r>
              <w:t>harp</w:t>
            </w:r>
          </w:p>
        </w:tc>
        <w:tc>
          <w:tcPr>
            <w:tcW w:w="8334" w:type="dxa"/>
          </w:tcPr>
          <w:p w:rsidR="00C519D7" w:rsidRDefault="00C519D7" w:rsidP="0044378C">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We have a similar view as Qualcomm.</w:t>
            </w:r>
          </w:p>
          <w:p w:rsidR="00C519D7" w:rsidRDefault="00C519D7" w:rsidP="0044378C">
            <w:pPr>
              <w:pStyle w:val="a7"/>
              <w:numPr>
                <w:ilvl w:val="0"/>
                <w:numId w:val="39"/>
              </w:numPr>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 xml:space="preserve">For InC UE, for determination of “UL” slots, always interpret </w:t>
            </w:r>
            <w:r w:rsidRPr="00C6545E">
              <w:rPr>
                <w:rFonts w:ascii="Calibri" w:eastAsiaTheme="minorEastAsia" w:hAnsi="Calibri" w:cs="Calibri" w:hint="eastAsia"/>
                <w:i/>
                <w:kern w:val="2"/>
                <w:sz w:val="22"/>
                <w:szCs w:val="22"/>
                <w:lang w:eastAsia="zh-CN"/>
              </w:rPr>
              <w:t>tdd-UL-DL-ConfigCommon</w:t>
            </w:r>
            <w:r w:rsidRPr="00C6545E">
              <w:rPr>
                <w:rFonts w:ascii="Calibri" w:eastAsiaTheme="minorEastAsia" w:hAnsi="Calibri" w:cs="Calibri"/>
                <w:kern w:val="2"/>
                <w:sz w:val="22"/>
                <w:szCs w:val="22"/>
                <w:lang w:eastAsia="zh-CN"/>
              </w:rPr>
              <w:t xml:space="preserve"> </w:t>
            </w:r>
            <w:r>
              <w:rPr>
                <w:rFonts w:ascii="Calibri" w:eastAsiaTheme="minorEastAsia" w:hAnsi="Calibri" w:cs="Calibri"/>
                <w:kern w:val="2"/>
                <w:sz w:val="22"/>
                <w:szCs w:val="22"/>
                <w:lang w:eastAsia="zh-CN"/>
              </w:rPr>
              <w:t xml:space="preserve">in the form of </w:t>
            </w:r>
            <w:r w:rsidRPr="003B3672">
              <w:rPr>
                <w:rFonts w:ascii="Calibri" w:eastAsiaTheme="minorEastAsia" w:hAnsi="Calibri" w:cs="Calibri"/>
                <w:i/>
                <w:kern w:val="2"/>
                <w:sz w:val="22"/>
                <w:szCs w:val="22"/>
                <w:lang w:eastAsia="zh-CN"/>
              </w:rPr>
              <w:t>sl-TDD-Config</w:t>
            </w:r>
            <w:r w:rsidRPr="003B3672">
              <w:rPr>
                <w:rFonts w:ascii="Calibri" w:eastAsiaTheme="minorEastAsia" w:hAnsi="Calibri" w:cs="Calibri"/>
                <w:kern w:val="2"/>
                <w:sz w:val="22"/>
                <w:szCs w:val="22"/>
                <w:lang w:eastAsia="zh-CN"/>
              </w:rPr>
              <w:t xml:space="preserve"> in PSBCH</w:t>
            </w:r>
            <w:r>
              <w:rPr>
                <w:rFonts w:ascii="Calibri" w:eastAsiaTheme="minorEastAsia" w:hAnsi="Calibri" w:cs="Calibri"/>
                <w:kern w:val="2"/>
                <w:sz w:val="22"/>
                <w:szCs w:val="22"/>
                <w:lang w:eastAsia="zh-CN"/>
              </w:rPr>
              <w:t xml:space="preserve"> (i.e. the UE first derives “</w:t>
            </w:r>
            <w:r w:rsidRPr="007B7EF8">
              <w:rPr>
                <w:rFonts w:ascii="Calibri" w:eastAsiaTheme="minorEastAsia" w:hAnsi="Calibri" w:cs="Calibri"/>
                <w:i/>
                <w:kern w:val="2"/>
                <w:sz w:val="22"/>
                <w:szCs w:val="22"/>
                <w:lang w:eastAsia="zh-CN"/>
              </w:rPr>
              <w:t>sl-TDD-Config</w:t>
            </w:r>
            <w:r>
              <w:rPr>
                <w:rFonts w:ascii="Calibri" w:eastAsiaTheme="minorEastAsia" w:hAnsi="Calibri" w:cs="Calibri"/>
                <w:kern w:val="2"/>
                <w:sz w:val="22"/>
                <w:szCs w:val="22"/>
                <w:lang w:eastAsia="zh-CN"/>
              </w:rPr>
              <w:t xml:space="preserve">” from </w:t>
            </w:r>
            <w:r w:rsidRPr="00C6545E">
              <w:rPr>
                <w:rFonts w:ascii="Calibri" w:eastAsiaTheme="minorEastAsia" w:hAnsi="Calibri" w:cs="Calibri" w:hint="eastAsia"/>
                <w:i/>
                <w:kern w:val="2"/>
                <w:sz w:val="22"/>
                <w:szCs w:val="22"/>
                <w:lang w:eastAsia="zh-CN"/>
              </w:rPr>
              <w:t>tdd-UL-DL-ConfigCommon</w:t>
            </w:r>
            <w:r w:rsidRPr="00C6545E">
              <w:rPr>
                <w:rFonts w:ascii="Calibri" w:eastAsiaTheme="minorEastAsia" w:hAnsi="Calibri" w:cs="Calibri"/>
                <w:kern w:val="2"/>
                <w:sz w:val="22"/>
                <w:szCs w:val="22"/>
                <w:lang w:eastAsia="zh-CN"/>
              </w:rPr>
              <w:t xml:space="preserve"> </w:t>
            </w:r>
            <w:r>
              <w:rPr>
                <w:rFonts w:ascii="Calibri" w:eastAsiaTheme="minorEastAsia" w:hAnsi="Calibri" w:cs="Calibri"/>
                <w:kern w:val="2"/>
                <w:sz w:val="22"/>
                <w:szCs w:val="22"/>
                <w:lang w:eastAsia="zh-CN"/>
              </w:rPr>
              <w:t>as specified in 213, and then follows the indication in the derived “</w:t>
            </w:r>
            <w:r w:rsidRPr="007B7EF8">
              <w:rPr>
                <w:rFonts w:ascii="Calibri" w:eastAsiaTheme="minorEastAsia" w:hAnsi="Calibri" w:cs="Calibri"/>
                <w:i/>
                <w:kern w:val="2"/>
                <w:sz w:val="22"/>
                <w:szCs w:val="22"/>
                <w:lang w:eastAsia="zh-CN"/>
              </w:rPr>
              <w:t>sl-TDD-Config</w:t>
            </w:r>
            <w:r>
              <w:rPr>
                <w:rFonts w:ascii="Calibri" w:eastAsiaTheme="minorEastAsia" w:hAnsi="Calibri" w:cs="Calibri"/>
                <w:kern w:val="2"/>
                <w:sz w:val="22"/>
                <w:szCs w:val="22"/>
                <w:lang w:eastAsia="zh-CN"/>
              </w:rPr>
              <w:t xml:space="preserve">”, rather than in the received </w:t>
            </w:r>
            <w:r w:rsidRPr="00C6545E">
              <w:rPr>
                <w:rFonts w:ascii="Calibri" w:eastAsiaTheme="minorEastAsia" w:hAnsi="Calibri" w:cs="Calibri" w:hint="eastAsia"/>
                <w:i/>
                <w:kern w:val="2"/>
                <w:sz w:val="22"/>
                <w:szCs w:val="22"/>
                <w:lang w:eastAsia="zh-CN"/>
              </w:rPr>
              <w:t>tdd-UL-DL-ConfigCommon</w:t>
            </w:r>
            <w:r>
              <w:rPr>
                <w:rFonts w:ascii="Calibri" w:eastAsiaTheme="minorEastAsia" w:hAnsi="Calibri" w:cs="Calibri"/>
                <w:kern w:val="2"/>
                <w:sz w:val="22"/>
                <w:szCs w:val="22"/>
                <w:lang w:eastAsia="zh-CN"/>
              </w:rPr>
              <w:t>), regardless of whether the UE transmits S-SSB or not.</w:t>
            </w:r>
          </w:p>
          <w:p w:rsidR="00C519D7" w:rsidRDefault="00C519D7" w:rsidP="0044378C">
            <w:pPr>
              <w:pStyle w:val="a7"/>
              <w:numPr>
                <w:ilvl w:val="0"/>
                <w:numId w:val="39"/>
              </w:numPr>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 xml:space="preserve">For OoC UE, always follow the configuration it received from another UE (e.g. </w:t>
            </w:r>
            <w:r w:rsidRPr="003B3672">
              <w:rPr>
                <w:rFonts w:ascii="Calibri" w:eastAsiaTheme="minorEastAsia" w:hAnsi="Calibri" w:cs="Calibri"/>
                <w:i/>
                <w:kern w:val="2"/>
                <w:sz w:val="22"/>
                <w:szCs w:val="22"/>
                <w:lang w:eastAsia="zh-CN"/>
              </w:rPr>
              <w:t>sl-TDD-Config</w:t>
            </w:r>
            <w:r>
              <w:rPr>
                <w:rFonts w:ascii="Calibri" w:eastAsiaTheme="minorEastAsia" w:hAnsi="Calibri" w:cs="Calibri"/>
                <w:kern w:val="2"/>
                <w:sz w:val="22"/>
                <w:szCs w:val="22"/>
                <w:lang w:eastAsia="zh-CN"/>
              </w:rPr>
              <w:t xml:space="preserve"> in PSBCH), if any.</w:t>
            </w:r>
          </w:p>
          <w:p w:rsidR="00C519D7" w:rsidRPr="00C6545E" w:rsidRDefault="00C519D7" w:rsidP="0044378C">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With the above, the issue as claimed in Option 3 does not exist.</w:t>
            </w:r>
          </w:p>
        </w:tc>
      </w:tr>
      <w:tr w:rsidR="006B0381" w:rsidTr="00C519D7">
        <w:tc>
          <w:tcPr>
            <w:tcW w:w="1402" w:type="dxa"/>
          </w:tcPr>
          <w:p w:rsidR="006B0381" w:rsidRDefault="006B0381" w:rsidP="00C519D7">
            <w:pPr>
              <w:jc w:val="left"/>
            </w:pPr>
            <w:r>
              <w:t>Nokia</w:t>
            </w:r>
          </w:p>
        </w:tc>
        <w:tc>
          <w:tcPr>
            <w:tcW w:w="8334" w:type="dxa"/>
          </w:tcPr>
          <w:p w:rsidR="006B0381" w:rsidRDefault="006B0381" w:rsidP="0044378C">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We support Opt 1.</w:t>
            </w:r>
          </w:p>
        </w:tc>
      </w:tr>
    </w:tbl>
    <w:p w:rsidR="00D1329A" w:rsidRDefault="00D1329A"/>
    <w:p w:rsidR="00BF5121" w:rsidRDefault="00BF5121"/>
    <w:p w:rsidR="00BF5121" w:rsidRPr="005956BB" w:rsidRDefault="00BF5121" w:rsidP="0044378C">
      <w:pPr>
        <w:spacing w:beforeLines="50" w:before="156" w:afterLines="50" w:after="156"/>
        <w:outlineLvl w:val="1"/>
        <w:rPr>
          <w:b/>
          <w:sz w:val="24"/>
          <w:szCs w:val="24"/>
        </w:rPr>
      </w:pPr>
      <w:r>
        <w:rPr>
          <w:rFonts w:hint="eastAsia"/>
          <w:b/>
          <w:sz w:val="24"/>
          <w:szCs w:val="24"/>
        </w:rPr>
        <w:t xml:space="preserve">Issue </w:t>
      </w:r>
      <w:r w:rsidR="00032EB3">
        <w:rPr>
          <w:rFonts w:hint="eastAsia"/>
          <w:b/>
          <w:sz w:val="24"/>
          <w:szCs w:val="24"/>
        </w:rPr>
        <w:t xml:space="preserve">SY </w:t>
      </w:r>
      <w:r w:rsidR="003512F2">
        <w:rPr>
          <w:rFonts w:hint="eastAsia"/>
          <w:b/>
          <w:sz w:val="24"/>
          <w:szCs w:val="24"/>
        </w:rPr>
        <w:t>1-</w:t>
      </w:r>
      <w:r>
        <w:rPr>
          <w:rFonts w:hint="eastAsia"/>
          <w:b/>
          <w:sz w:val="24"/>
          <w:szCs w:val="24"/>
        </w:rPr>
        <w:t>2</w:t>
      </w:r>
      <w:r w:rsidR="00032EB3">
        <w:rPr>
          <w:rFonts w:hint="eastAsia"/>
          <w:b/>
          <w:sz w:val="24"/>
          <w:szCs w:val="24"/>
        </w:rPr>
        <w:t xml:space="preserve"> TDD configuration for OoC UEs</w:t>
      </w:r>
    </w:p>
    <w:p w:rsidR="008D028A" w:rsidRPr="009F2529" w:rsidRDefault="008D028A" w:rsidP="0044378C">
      <w:pPr>
        <w:pStyle w:val="a7"/>
        <w:spacing w:beforeLines="50" w:before="156"/>
        <w:rPr>
          <w:rFonts w:eastAsiaTheme="minorEastAsia"/>
          <w:color w:val="808080" w:themeColor="background1" w:themeShade="80"/>
          <w:lang w:eastAsia="zh-CN"/>
        </w:rPr>
      </w:pPr>
      <w:r w:rsidRPr="009F2529">
        <w:rPr>
          <w:rFonts w:eastAsiaTheme="minorEastAsia" w:hint="eastAsia"/>
          <w:color w:val="808080" w:themeColor="background1" w:themeShade="80"/>
          <w:lang w:eastAsia="zh-CN"/>
        </w:rPr>
        <w:t>1 company proposed to consider the case when OoC UEs to obtain TDD configuration information, since there is no network for OoC UEs to receive</w:t>
      </w:r>
      <w:r w:rsidRPr="009F2529">
        <w:rPr>
          <w:rFonts w:eastAsiaTheme="minorEastAsia" w:hint="eastAsia"/>
          <w:i/>
          <w:color w:val="808080" w:themeColor="background1" w:themeShade="80"/>
          <w:lang w:eastAsia="zh-CN"/>
        </w:rPr>
        <w:t xml:space="preserve"> </w:t>
      </w:r>
      <w:r w:rsidRPr="009F2529">
        <w:rPr>
          <w:rFonts w:eastAsiaTheme="minorEastAsia"/>
          <w:i/>
          <w:color w:val="808080" w:themeColor="background1" w:themeShade="80"/>
          <w:lang w:eastAsia="zh-CN"/>
        </w:rPr>
        <w:t>tdd-UL-DL-ConfigurationCommon</w:t>
      </w:r>
      <w:r w:rsidRPr="009F2529">
        <w:rPr>
          <w:rFonts w:eastAsiaTheme="minorEastAsia" w:hint="eastAsia"/>
          <w:color w:val="808080" w:themeColor="background1" w:themeShade="80"/>
          <w:lang w:eastAsia="zh-CN"/>
        </w:rPr>
        <w:t xml:space="preserve">. </w:t>
      </w:r>
      <w:r w:rsidRPr="009F2529">
        <w:rPr>
          <w:rFonts w:eastAsiaTheme="minorEastAsia"/>
          <w:color w:val="808080" w:themeColor="background1" w:themeShade="80"/>
          <w:lang w:eastAsia="zh-CN"/>
        </w:rPr>
        <w:t>A</w:t>
      </w:r>
      <w:r w:rsidRPr="009F2529">
        <w:rPr>
          <w:rFonts w:eastAsiaTheme="minorEastAsia" w:hint="eastAsia"/>
          <w:color w:val="808080" w:themeColor="background1" w:themeShade="80"/>
          <w:lang w:eastAsia="zh-CN"/>
        </w:rPr>
        <w:t xml:space="preserve"> pre-configuration parameter is defined and used when UEs are OoC to derive TDD information.</w:t>
      </w:r>
    </w:p>
    <w:p w:rsidR="00824168" w:rsidRDefault="006C50DA" w:rsidP="00D97FA3">
      <w:pPr>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hint="eastAsia"/>
          <w:sz w:val="20"/>
        </w:rPr>
        <w:t xml:space="preserve">ccording to the </w:t>
      </w:r>
      <w:r w:rsidR="00FA2EC5">
        <w:rPr>
          <w:rFonts w:ascii="Times New Roman" w:hAnsi="Times New Roman" w:cs="Times New Roman" w:hint="eastAsia"/>
          <w:sz w:val="20"/>
        </w:rPr>
        <w:t xml:space="preserve">Round 1 </w:t>
      </w:r>
      <w:r w:rsidR="00525938">
        <w:rPr>
          <w:rFonts w:ascii="Times New Roman" w:hAnsi="Times New Roman" w:cs="Times New Roman" w:hint="eastAsia"/>
          <w:sz w:val="20"/>
        </w:rPr>
        <w:t xml:space="preserve">views </w:t>
      </w:r>
      <w:r>
        <w:rPr>
          <w:rFonts w:ascii="Times New Roman" w:hAnsi="Times New Roman" w:cs="Times New Roman" w:hint="eastAsia"/>
          <w:sz w:val="20"/>
        </w:rPr>
        <w:t xml:space="preserve">feedback, majority companies agree with </w:t>
      </w:r>
      <w:r>
        <w:rPr>
          <w:rFonts w:ascii="Times New Roman" w:hAnsi="Times New Roman" w:cs="Times New Roman"/>
          <w:sz w:val="20"/>
        </w:rPr>
        <w:t>the</w:t>
      </w:r>
      <w:r>
        <w:rPr>
          <w:rFonts w:ascii="Times New Roman" w:hAnsi="Times New Roman" w:cs="Times New Roman" w:hint="eastAsia"/>
          <w:sz w:val="20"/>
        </w:rPr>
        <w:t xml:space="preserve"> </w:t>
      </w:r>
      <w:r w:rsidR="003055FF">
        <w:rPr>
          <w:rFonts w:ascii="Times New Roman" w:hAnsi="Times New Roman" w:cs="Times New Roman" w:hint="eastAsia"/>
          <w:sz w:val="20"/>
        </w:rPr>
        <w:t>TP proposed by LG, and the following TP can be considered as a consensus</w:t>
      </w:r>
      <w:r w:rsidR="009F2529">
        <w:rPr>
          <w:rFonts w:ascii="Times New Roman" w:hAnsi="Times New Roman" w:cs="Times New Roman" w:hint="eastAsia"/>
          <w:sz w:val="20"/>
        </w:rPr>
        <w:t>.</w:t>
      </w:r>
    </w:p>
    <w:p w:rsidR="009C2248" w:rsidRDefault="009C2248" w:rsidP="0044378C">
      <w:pPr>
        <w:spacing w:beforeLines="50" w:before="156" w:afterLines="50" w:after="156"/>
        <w:rPr>
          <w:rFonts w:ascii="Times New Roman" w:hAnsi="Times New Roman" w:cs="Times New Roman"/>
          <w:b/>
          <w:i/>
          <w:sz w:val="20"/>
        </w:rPr>
      </w:pPr>
      <w:r w:rsidRPr="009C2248">
        <w:rPr>
          <w:rFonts w:ascii="Times New Roman" w:hAnsi="Times New Roman" w:cs="Times New Roman" w:hint="eastAsia"/>
          <w:b/>
          <w:i/>
          <w:sz w:val="20"/>
          <w:highlight w:val="yellow"/>
        </w:rPr>
        <w:t>FL proposal</w:t>
      </w:r>
      <w:r w:rsidR="00525938" w:rsidRPr="009C2248">
        <w:rPr>
          <w:rFonts w:ascii="Times New Roman" w:hAnsi="Times New Roman" w:cs="Times New Roman" w:hint="eastAsia"/>
          <w:b/>
          <w:i/>
          <w:sz w:val="20"/>
          <w:highlight w:val="yellow"/>
        </w:rPr>
        <w:t>:</w:t>
      </w:r>
      <w:r w:rsidR="00525938" w:rsidRPr="00525938">
        <w:rPr>
          <w:rFonts w:ascii="Times New Roman" w:hAnsi="Times New Roman" w:cs="Times New Roman" w:hint="eastAsia"/>
          <w:b/>
          <w:i/>
          <w:sz w:val="20"/>
        </w:rPr>
        <w:t xml:space="preserve"> </w:t>
      </w:r>
    </w:p>
    <w:p w:rsidR="00525938" w:rsidRPr="009C2248" w:rsidRDefault="00AF7199" w:rsidP="0044378C">
      <w:pPr>
        <w:pStyle w:val="a5"/>
        <w:numPr>
          <w:ilvl w:val="0"/>
          <w:numId w:val="40"/>
        </w:numPr>
        <w:spacing w:beforeLines="50" w:before="156" w:afterLines="50" w:after="156"/>
        <w:ind w:firstLineChars="0"/>
        <w:rPr>
          <w:rFonts w:cs="Times New Roman"/>
          <w:b/>
          <w:i/>
          <w:sz w:val="20"/>
        </w:rPr>
      </w:pPr>
      <w:r w:rsidRPr="009C2248">
        <w:rPr>
          <w:rFonts w:cs="Times New Roman" w:hint="eastAsia"/>
          <w:b/>
          <w:i/>
          <w:sz w:val="20"/>
        </w:rPr>
        <w:t>Adopting the following TP for TS 38.213.</w:t>
      </w:r>
    </w:p>
    <w:p w:rsidR="00F5098A" w:rsidRPr="003F730A" w:rsidRDefault="003F730A" w:rsidP="0044378C">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--------------------------------------------------Start of draft TP of TS 38.213----------------------------------------------</w:t>
      </w:r>
    </w:p>
    <w:p w:rsidR="00063A21" w:rsidRPr="00524287" w:rsidRDefault="00063A21" w:rsidP="00525938">
      <w:pPr>
        <w:keepNext/>
        <w:keepLines/>
        <w:spacing w:before="120" w:after="120"/>
        <w:ind w:left="1061" w:hanging="641"/>
        <w:jc w:val="left"/>
        <w:outlineLvl w:val="1"/>
        <w:rPr>
          <w:rFonts w:ascii="Arial" w:hAnsi="Arial" w:cs="Times New Roman"/>
          <w:sz w:val="32"/>
          <w:lang w:val="en-GB" w:eastAsia="en-US"/>
        </w:rPr>
      </w:pPr>
      <w:r w:rsidRPr="00524287">
        <w:rPr>
          <w:rFonts w:ascii="Arial" w:hAnsi="Arial" w:cs="Times New Roman"/>
          <w:sz w:val="32"/>
          <w:lang w:val="en-GB" w:eastAsia="en-US"/>
        </w:rPr>
        <w:lastRenderedPageBreak/>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rsidR="00063A21" w:rsidRPr="00D1708F" w:rsidRDefault="00063A21" w:rsidP="0044378C">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w:t>
      </w:r>
      <w:r w:rsidRPr="00D1708F">
        <w:rPr>
          <w:rFonts w:ascii="Times New Roman" w:hAnsi="Times New Roman" w:cs="Times New Roman"/>
          <w:color w:val="FF0000"/>
          <w:lang w:val="en-GB"/>
        </w:rPr>
        <w:t>&lt;Unchanged parts omitted&gt;</w:t>
      </w:r>
      <w:r>
        <w:rPr>
          <w:rFonts w:ascii="Times New Roman" w:hAnsi="Times New Roman" w:cs="Times New Roman" w:hint="eastAsia"/>
          <w:color w:val="FF0000"/>
          <w:lang w:val="en-GB"/>
        </w:rPr>
        <w:t>----------------------------------------------</w:t>
      </w:r>
    </w:p>
    <w:p w:rsidR="00063A21" w:rsidRPr="00A2124C" w:rsidRDefault="00063A21" w:rsidP="00063A21">
      <w:pPr>
        <w:spacing w:after="180"/>
        <w:ind w:left="840" w:hanging="420"/>
        <w:rPr>
          <w:rFonts w:ascii="Times New Roman" w:eastAsia="等线"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等线" w:hAnsi="Times New Roman" w:cs="Times New Roman"/>
          <w:lang w:val="en-GB"/>
        </w:rPr>
        <w:t xml:space="preserve">a bit sequence </w:t>
      </w:r>
      <m:oMath>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0</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2</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3</m:t>
            </m:r>
          </m:sub>
        </m:sSub>
        <m:r>
          <w:rPr>
            <w:rFonts w:ascii="Cambria Math" w:eastAsia="等线" w:hAnsi="Cambria Math" w:cs="Times New Roman"/>
            <w:lang w:val="en-GB"/>
          </w:rPr>
          <m:t>, …,</m:t>
        </m:r>
        <m:r>
          <m:rPr>
            <m:sty m:val="p"/>
          </m:rP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11</m:t>
            </m:r>
          </m:sub>
        </m:sSub>
      </m:oMath>
      <w:r w:rsidRPr="00A2124C">
        <w:rPr>
          <w:rFonts w:ascii="Times New Roman" w:eastAsia="等线" w:hAnsi="Times New Roman" w:cs="Times New Roman"/>
          <w:lang w:val="en-GB"/>
        </w:rPr>
        <w:t xml:space="preserve"> in the PSBCH payload to indicate </w:t>
      </w:r>
      <w:r w:rsidRPr="00A2124C">
        <w:rPr>
          <w:rFonts w:ascii="Times New Roman" w:hAnsi="Times New Roman" w:cs="Times New Roman"/>
          <w:i/>
          <w:lang w:val="en-GB" w:eastAsia="en-US"/>
        </w:rPr>
        <w:t>sl-TDD-Config</w:t>
      </w:r>
      <w:r w:rsidRPr="00A2124C">
        <w:rPr>
          <w:rFonts w:ascii="Times New Roman" w:eastAsia="等线" w:hAnsi="Times New Roman" w:cs="Times New Roman"/>
          <w:lang w:val="en-GB"/>
        </w:rPr>
        <w:t xml:space="preserve"> and provide a slot format over a number of slots, where</w:t>
      </w:r>
    </w:p>
    <w:p w:rsidR="00063A21" w:rsidRDefault="00063A21" w:rsidP="00063A21">
      <w:pPr>
        <w:spacing w:after="180"/>
        <w:ind w:left="840" w:hanging="420"/>
        <w:jc w:val="left"/>
        <w:rPr>
          <w:rFonts w:ascii="Times New Roman" w:hAnsi="Times New Roman" w:cs="Times New Roman"/>
          <w:lang w:eastAsia="en-US"/>
        </w:rPr>
      </w:pPr>
      <w:r w:rsidRPr="00A2124C">
        <w:rPr>
          <w:rFonts w:ascii="Times New Roman" w:hAnsi="Times New Roman" w:cs="Times New Roman"/>
          <w:lang w:eastAsia="en-US"/>
        </w:rPr>
        <w:t>-</w:t>
      </w:r>
      <w:r w:rsidRPr="00A2124C">
        <w:rPr>
          <w:rFonts w:ascii="Times New Roman" w:hAnsi="Times New Roman" w:cs="Times New Roman"/>
          <w:lang w:eastAsia="en-US"/>
        </w:rPr>
        <w:tab/>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=0</m:t>
        </m:r>
      </m:oMath>
      <w:r w:rsidRPr="00A2124C">
        <w:rPr>
          <w:rFonts w:ascii="Times New Roman" w:hAnsi="Times New Roman" w:cs="Times New Roman"/>
          <w:lang w:eastAsia="en-US"/>
        </w:rPr>
        <w:t xml:space="preserve"> if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is provided by </w:t>
      </w:r>
      <w:r w:rsidRPr="008A1B5A">
        <w:rPr>
          <w:rFonts w:ascii="Times New Roman" w:hAnsi="Times New Roman" w:cs="Times New Roman"/>
          <w:i/>
          <w:color w:val="FF0000"/>
          <w:lang w:eastAsia="en-US"/>
        </w:rPr>
        <w:t>sl-TDD-</w:t>
      </w:r>
      <w:r w:rsidRPr="00AA6718">
        <w:rPr>
          <w:rFonts w:ascii="Times New Roman" w:hAnsi="Times New Roman" w:cs="Times New Roman"/>
          <w:i/>
          <w:color w:val="FF0000"/>
          <w:lang w:eastAsia="en-US"/>
        </w:rPr>
        <w:t>Configuration</w:t>
      </w:r>
      <w:r w:rsidR="009E4F1A">
        <w:rPr>
          <w:rFonts w:ascii="Times New Roman" w:hAnsi="Times New Roman" w:cs="Times New Roman" w:hint="eastAsia"/>
          <w:i/>
          <w:color w:val="FF0000"/>
        </w:rPr>
        <w:t>-r16</w:t>
      </w:r>
      <w:r w:rsidRPr="00AA6718">
        <w:rPr>
          <w:rFonts w:ascii="Times New Roman" w:hAnsi="Times New Roman" w:cs="Times New Roman"/>
          <w:i/>
          <w:color w:val="FF0000"/>
          <w:lang w:eastAsia="en-US"/>
        </w:rPr>
        <w:t xml:space="preserve"> or </w:t>
      </w:r>
      <w:r w:rsidRPr="00A2124C">
        <w:rPr>
          <w:rFonts w:ascii="Times New Roman" w:hAnsi="Times New Roman" w:cs="Times New Roman"/>
          <w:i/>
          <w:lang w:eastAsia="en-US"/>
        </w:rPr>
        <w:t>tdd-UL-DL-ConfigurationCommon</w:t>
      </w:r>
      <w:r w:rsidRPr="00A2124C">
        <w:rPr>
          <w:rFonts w:ascii="Times New Roman" w:hAnsi="Times New Roman" w:cs="Times New Roman"/>
          <w:lang w:eastAsia="en-US"/>
        </w:rPr>
        <w:t xml:space="preserve">; </w:t>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=1</m:t>
        </m:r>
      </m:oMath>
      <w:r w:rsidRPr="00A2124C">
        <w:rPr>
          <w:rFonts w:ascii="Times New Roman" w:hAnsi="Times New Roman" w:cs="Times New Roman"/>
          <w:lang w:eastAsia="en-US"/>
        </w:rPr>
        <w:t xml:space="preserve"> if both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and </w:t>
      </w:r>
      <w:r w:rsidRPr="00A2124C">
        <w:rPr>
          <w:rFonts w:ascii="Times New Roman" w:hAnsi="Times New Roman" w:cs="Times New Roman"/>
          <w:i/>
          <w:lang w:eastAsia="en-US"/>
        </w:rPr>
        <w:t>pattern2</w:t>
      </w:r>
      <w:r w:rsidRPr="00A2124C">
        <w:rPr>
          <w:rFonts w:ascii="Times New Roman" w:hAnsi="Times New Roman" w:cs="Times New Roman"/>
          <w:lang w:eastAsia="en-US"/>
        </w:rPr>
        <w:t xml:space="preserve"> are provided by </w:t>
      </w:r>
      <w:r w:rsidRPr="008A1B5A">
        <w:rPr>
          <w:rFonts w:ascii="Times New Roman" w:hAnsi="Times New Roman" w:cs="Times New Roman"/>
          <w:i/>
          <w:color w:val="FF0000"/>
          <w:lang w:eastAsia="en-US"/>
        </w:rPr>
        <w:t>sl-TDD-Configuration</w:t>
      </w:r>
      <w:r w:rsidR="009E4F1A">
        <w:rPr>
          <w:rFonts w:ascii="Times New Roman" w:hAnsi="Times New Roman" w:cs="Times New Roman" w:hint="eastAsia"/>
          <w:i/>
          <w:color w:val="FF0000"/>
        </w:rPr>
        <w:t>-r16</w:t>
      </w:r>
      <w:r w:rsidRPr="00A2124C">
        <w:rPr>
          <w:rFonts w:ascii="Times New Roman" w:hAnsi="Times New Roman" w:cs="Times New Roman"/>
          <w:lang w:eastAsia="en-US"/>
        </w:rPr>
        <w:t xml:space="preserve"> </w:t>
      </w:r>
      <w:r w:rsidRPr="008A1B5A">
        <w:rPr>
          <w:rFonts w:ascii="Times New Roman" w:hAnsi="Times New Roman" w:cs="Times New Roman"/>
          <w:i/>
          <w:color w:val="FF0000"/>
          <w:lang w:eastAsia="en-US"/>
        </w:rPr>
        <w:t xml:space="preserve">or </w:t>
      </w:r>
      <w:r w:rsidRPr="00A2124C">
        <w:rPr>
          <w:rFonts w:ascii="Times New Roman" w:hAnsi="Times New Roman" w:cs="Times New Roman"/>
          <w:i/>
          <w:lang w:eastAsia="en-US"/>
        </w:rPr>
        <w:t>tdd-UL-DL-ConfigurationCommon</w:t>
      </w:r>
      <w:r w:rsidRPr="00A2124C">
        <w:rPr>
          <w:rFonts w:ascii="Times New Roman" w:hAnsi="Times New Roman" w:cs="Times New Roman"/>
          <w:lang w:eastAsia="en-US"/>
        </w:rPr>
        <w:t xml:space="preserve"> as described in Clause 11.1</w:t>
      </w:r>
    </w:p>
    <w:p w:rsidR="00063A21" w:rsidRPr="002368C9" w:rsidRDefault="00063A21" w:rsidP="00063A21">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rsidR="00063A21" w:rsidRDefault="00063A21" w:rsidP="00063A21">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rsidR="00063A21" w:rsidRDefault="00063A21" w:rsidP="00063A21">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063A21" w:rsidRDefault="00063A21" w:rsidP="00063A21">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rsidR="00063A21" w:rsidRDefault="00063A21" w:rsidP="00063A21">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rsidR="00063A21" w:rsidRDefault="00063A21" w:rsidP="00063A21">
      <w:pPr>
        <w:pStyle w:val="B1"/>
        <w:ind w:left="85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rsidR="00063A21" w:rsidRPr="002368C9" w:rsidRDefault="00063A21" w:rsidP="00063A21">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063A21" w:rsidRDefault="00063A21" w:rsidP="00063A21">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rsidR="00063A21" w:rsidRDefault="00063A21" w:rsidP="00063A21">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r w:rsidRPr="005B5099">
        <w:rPr>
          <w:rFonts w:eastAsiaTheme="minorEastAsia" w:hint="eastAsia"/>
          <w:i/>
          <w:lang w:eastAsia="zh-CN"/>
        </w:rPr>
        <w:t>cyclicPrefix-SL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rsidR="00063A21" w:rsidRDefault="00063A21" w:rsidP="00063A21">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rsidR="00063A21" w:rsidRDefault="00063A21" w:rsidP="00063A21">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rsidR="00063A21" w:rsidRDefault="00063A21" w:rsidP="00063A21">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r w:rsidRPr="001E2A52">
        <w:rPr>
          <w:i/>
        </w:rPr>
        <w:t>sl-StartSymbol</w:t>
      </w:r>
    </w:p>
    <w:p w:rsidR="00063A21" w:rsidRDefault="00063A21" w:rsidP="00063A21">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rsidR="00063A21" w:rsidRPr="000F2E44" w:rsidRDefault="00063A21" w:rsidP="00063A21">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 xml:space="preserve">the parameters of </w:t>
      </w:r>
      <w:r w:rsidRPr="009E4F1A">
        <w:rPr>
          <w:rFonts w:eastAsiaTheme="minorEastAsia"/>
          <w:i/>
          <w:color w:val="FF0000"/>
          <w:lang w:eastAsia="zh-CN"/>
        </w:rPr>
        <w:t>TDD-UL-ConfigurationCommon</w:t>
      </w:r>
      <w:r w:rsidRPr="000F2E44">
        <w:rPr>
          <w:rFonts w:eastAsiaTheme="minorEastAsia"/>
          <w:color w:val="FF0000"/>
          <w:lang w:eastAsia="zh-CN"/>
        </w:rPr>
        <w:t xml:space="preserve">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 xml:space="preserve">the parameters of </w:t>
      </w:r>
      <w:r w:rsidRPr="009E4F1A">
        <w:rPr>
          <w:rFonts w:eastAsiaTheme="minorEastAsia"/>
          <w:i/>
          <w:color w:val="FF0000"/>
          <w:lang w:eastAsia="zh-CN"/>
        </w:rPr>
        <w:t>sl-TDD-Configuration</w:t>
      </w:r>
      <w:r w:rsidR="009E4F1A">
        <w:rPr>
          <w:rFonts w:eastAsiaTheme="minorEastAsia" w:hint="eastAsia"/>
          <w:i/>
          <w:color w:val="FF0000"/>
          <w:lang w:eastAsia="zh-CN"/>
        </w:rPr>
        <w:t>-r16</w:t>
      </w:r>
      <w:r>
        <w:rPr>
          <w:rFonts w:eastAsiaTheme="minorEastAsia"/>
          <w:color w:val="FF0000"/>
          <w:lang w:eastAsia="zh-CN"/>
        </w:rPr>
        <w:t xml:space="preserve"> as defined in [9.3, TS 38.331]</w:t>
      </w:r>
    </w:p>
    <w:p w:rsidR="002D5274" w:rsidRDefault="00063A21" w:rsidP="00063A21">
      <w:pPr>
        <w:rPr>
          <w:rFonts w:ascii="Times New Roman" w:hAnsi="Times New Roman" w:cs="Times New Roman"/>
          <w:sz w:val="20"/>
        </w:rPr>
      </w:pPr>
      <w:r w:rsidRPr="0068348F">
        <w:t>-</w:t>
      </w:r>
      <w:r w:rsidRPr="0068348F">
        <w:tab/>
      </w:r>
      <m:oMath>
        <m:r>
          <w:rPr>
            <w:rFonts w:ascii="Cambria Math" w:hAnsi="Cambria Math"/>
          </w:rPr>
          <m:t>μ</m:t>
        </m:r>
        <m:r>
          <m:rPr>
            <m:sty m:val="p"/>
          </m:rPr>
          <w:rPr>
            <w:rFonts w:ascii="Cambria Math" w:hAnsi="Cambria Math"/>
          </w:rPr>
          <m:t>=0, 1, 2, 3</m:t>
        </m:r>
      </m:oMath>
      <w:r w:rsidRPr="001E2A52">
        <w:t xml:space="preserve"> </w:t>
      </w:r>
      <w:r w:rsidRPr="00116467">
        <w:rPr>
          <w:rFonts w:ascii="Times New Roman" w:hAnsi="Times New Roman" w:cs="Times New Roman"/>
        </w:rPr>
        <w:t>corresponds to SL SCS as defined in [4, TS 38.211]</w:t>
      </w:r>
    </w:p>
    <w:p w:rsidR="00063A21" w:rsidRPr="00D1708F" w:rsidRDefault="00063A21" w:rsidP="0044378C">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w:t>
      </w:r>
      <w:r w:rsidRPr="00D1708F">
        <w:rPr>
          <w:rFonts w:ascii="Times New Roman" w:hAnsi="Times New Roman" w:cs="Times New Roman"/>
          <w:color w:val="FF0000"/>
          <w:lang w:val="en-GB"/>
        </w:rPr>
        <w:t>&lt;Unchanged parts omitted&gt;</w:t>
      </w:r>
      <w:r>
        <w:rPr>
          <w:rFonts w:ascii="Times New Roman" w:hAnsi="Times New Roman" w:cs="Times New Roman" w:hint="eastAsia"/>
          <w:color w:val="FF0000"/>
          <w:lang w:val="en-GB"/>
        </w:rPr>
        <w:t>----------------------------------------------</w:t>
      </w:r>
    </w:p>
    <w:p w:rsidR="003F730A" w:rsidRPr="003F730A" w:rsidRDefault="003F730A" w:rsidP="0044378C">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--------------------------------------------------End of draft TP of TS 38.213----------------------------------------------</w:t>
      </w:r>
    </w:p>
    <w:p w:rsidR="00063A21" w:rsidRDefault="00063A21">
      <w:pPr>
        <w:rPr>
          <w:rFonts w:ascii="Times New Roman" w:hAnsi="Times New Roman" w:cs="Times New Roman"/>
          <w:sz w:val="20"/>
        </w:rPr>
      </w:pPr>
    </w:p>
    <w:p w:rsidR="000E06CF" w:rsidRPr="00C517C9" w:rsidRDefault="000E06CF" w:rsidP="0044378C">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2 comments 10/27-10/28</w:t>
      </w:r>
    </w:p>
    <w:tbl>
      <w:tblPr>
        <w:tblStyle w:val="a6"/>
        <w:tblW w:w="0" w:type="auto"/>
        <w:tblLook w:val="04A0" w:firstRow="1" w:lastRow="0" w:firstColumn="1" w:lastColumn="0" w:noHBand="0" w:noVBand="1"/>
      </w:tblPr>
      <w:tblGrid>
        <w:gridCol w:w="1402"/>
        <w:gridCol w:w="8334"/>
      </w:tblGrid>
      <w:tr w:rsidR="000E06CF" w:rsidRPr="00C06C2B" w:rsidTr="00181006">
        <w:tc>
          <w:tcPr>
            <w:tcW w:w="1402" w:type="dxa"/>
            <w:shd w:val="clear" w:color="auto" w:fill="BFBFBF" w:themeFill="background1" w:themeFillShade="BF"/>
            <w:vAlign w:val="center"/>
          </w:tcPr>
          <w:p w:rsidR="000E06CF" w:rsidRPr="00C06C2B" w:rsidRDefault="000E06CF" w:rsidP="00181006">
            <w:pPr>
              <w:jc w:val="center"/>
              <w:rPr>
                <w:b/>
              </w:rPr>
            </w:pPr>
            <w:r w:rsidRPr="00C06C2B">
              <w:rPr>
                <w:rFonts w:hint="eastAsia"/>
                <w:b/>
              </w:rPr>
              <w:t>Company</w:t>
            </w:r>
          </w:p>
        </w:tc>
        <w:tc>
          <w:tcPr>
            <w:tcW w:w="8334" w:type="dxa"/>
            <w:shd w:val="clear" w:color="auto" w:fill="BFBFBF" w:themeFill="background1" w:themeFillShade="BF"/>
            <w:vAlign w:val="center"/>
          </w:tcPr>
          <w:p w:rsidR="000E06CF" w:rsidRPr="00C06C2B" w:rsidRDefault="000E06CF" w:rsidP="00181006">
            <w:pPr>
              <w:jc w:val="center"/>
              <w:rPr>
                <w:b/>
              </w:rPr>
            </w:pPr>
            <w:r w:rsidRPr="00C06C2B">
              <w:rPr>
                <w:rFonts w:hint="eastAsia"/>
                <w:b/>
              </w:rPr>
              <w:t>Views</w:t>
            </w:r>
          </w:p>
        </w:tc>
      </w:tr>
      <w:tr w:rsidR="000E06CF" w:rsidTr="00181006">
        <w:tc>
          <w:tcPr>
            <w:tcW w:w="1402" w:type="dxa"/>
          </w:tcPr>
          <w:p w:rsidR="000E06CF" w:rsidRPr="007A51DD" w:rsidRDefault="00306645" w:rsidP="00181006">
            <w:pPr>
              <w:rPr>
                <w:color w:val="0070C0"/>
              </w:rPr>
            </w:pPr>
            <w:r>
              <w:rPr>
                <w:rFonts w:hint="eastAsia"/>
                <w:color w:val="0070C0"/>
              </w:rPr>
              <w:lastRenderedPageBreak/>
              <w:t>FL</w:t>
            </w:r>
          </w:p>
        </w:tc>
        <w:tc>
          <w:tcPr>
            <w:tcW w:w="8334" w:type="dxa"/>
          </w:tcPr>
          <w:p w:rsidR="000E06CF" w:rsidRDefault="00306645" w:rsidP="00181006">
            <w:pPr>
              <w:spacing w:line="264" w:lineRule="auto"/>
              <w:rPr>
                <w:rFonts w:ascii="Calibri" w:hAnsi="Calibri" w:cs="Calibri"/>
                <w:color w:val="0070C0"/>
                <w:sz w:val="22"/>
              </w:rPr>
            </w:pPr>
            <w:r>
              <w:rPr>
                <w:rFonts w:ascii="Calibri" w:hAnsi="Calibri" w:cs="Calibri"/>
                <w:color w:val="0070C0"/>
                <w:sz w:val="22"/>
              </w:rPr>
              <w:t xml:space="preserve">The </w:t>
            </w:r>
            <w:r>
              <w:rPr>
                <w:rFonts w:ascii="Calibri" w:hAnsi="Calibri" w:cs="Calibri" w:hint="eastAsia"/>
                <w:color w:val="0070C0"/>
                <w:sz w:val="22"/>
              </w:rPr>
              <w:t>above TP proposed by LGE is acceptable by majority companies.</w:t>
            </w:r>
          </w:p>
          <w:p w:rsidR="00306645" w:rsidRPr="007A51DD" w:rsidRDefault="00306645" w:rsidP="00306645">
            <w:pPr>
              <w:spacing w:line="264" w:lineRule="auto"/>
              <w:rPr>
                <w:rFonts w:ascii="Calibri" w:hAnsi="Calibri" w:cs="Calibri"/>
                <w:color w:val="0070C0"/>
                <w:sz w:val="22"/>
              </w:rPr>
            </w:pPr>
            <w:r>
              <w:rPr>
                <w:rFonts w:ascii="Calibri" w:hAnsi="Calibri" w:cs="Calibri"/>
                <w:color w:val="0070C0"/>
                <w:sz w:val="22"/>
              </w:rPr>
              <w:t>V</w:t>
            </w:r>
            <w:r>
              <w:rPr>
                <w:rFonts w:ascii="Calibri" w:hAnsi="Calibri" w:cs="Calibri" w:hint="eastAsia"/>
                <w:color w:val="0070C0"/>
                <w:sz w:val="22"/>
              </w:rPr>
              <w:t xml:space="preserve">ivo suggests </w:t>
            </w:r>
            <w:r>
              <w:rPr>
                <w:rFonts w:ascii="Calibri" w:hAnsi="Calibri" w:cs="Calibri"/>
                <w:color w:val="0070C0"/>
                <w:sz w:val="22"/>
              </w:rPr>
              <w:t>adding</w:t>
            </w:r>
            <w:r>
              <w:rPr>
                <w:rFonts w:ascii="Calibri" w:hAnsi="Calibri" w:cs="Calibri" w:hint="eastAsia"/>
                <w:color w:val="0070C0"/>
                <w:sz w:val="22"/>
              </w:rPr>
              <w:t xml:space="preserve"> more </w:t>
            </w:r>
            <w:r>
              <w:rPr>
                <w:rFonts w:ascii="Calibri" w:hAnsi="Calibri" w:cs="Calibri"/>
                <w:color w:val="0070C0"/>
                <w:sz w:val="22"/>
              </w:rPr>
              <w:t xml:space="preserve">specific </w:t>
            </w:r>
            <w:r>
              <w:rPr>
                <w:rFonts w:ascii="Calibri" w:hAnsi="Calibri" w:cs="Calibri" w:hint="eastAsia"/>
                <w:color w:val="0070C0"/>
                <w:sz w:val="22"/>
              </w:rPr>
              <w:t xml:space="preserve">indication wording for the parameter definitions. </w:t>
            </w:r>
            <w:r>
              <w:rPr>
                <w:rFonts w:ascii="Calibri" w:hAnsi="Calibri" w:cs="Calibri"/>
                <w:color w:val="0070C0"/>
                <w:sz w:val="22"/>
              </w:rPr>
              <w:t>F</w:t>
            </w:r>
            <w:r>
              <w:rPr>
                <w:rFonts w:ascii="Calibri" w:hAnsi="Calibri" w:cs="Calibri" w:hint="eastAsia"/>
                <w:color w:val="0070C0"/>
                <w:sz w:val="22"/>
              </w:rPr>
              <w:t>rom my perspective based on the current responses from the companies, the current version of TP is fine and clear.</w:t>
            </w:r>
          </w:p>
        </w:tc>
      </w:tr>
      <w:tr w:rsidR="000E06CF" w:rsidTr="00181006">
        <w:tc>
          <w:tcPr>
            <w:tcW w:w="1402" w:type="dxa"/>
          </w:tcPr>
          <w:p w:rsidR="000E06CF" w:rsidRPr="009572F5" w:rsidRDefault="000E06CF" w:rsidP="00181006">
            <w:pPr>
              <w:rPr>
                <w:rFonts w:eastAsia="Malgun Gothic"/>
                <w:lang w:eastAsia="ko-KR"/>
              </w:rPr>
            </w:pPr>
          </w:p>
        </w:tc>
        <w:tc>
          <w:tcPr>
            <w:tcW w:w="8334" w:type="dxa"/>
          </w:tcPr>
          <w:p w:rsidR="000E06CF" w:rsidRPr="00BE206F" w:rsidRDefault="000E06CF" w:rsidP="00181006">
            <w:pPr>
              <w:spacing w:line="264" w:lineRule="auto"/>
              <w:rPr>
                <w:rFonts w:ascii="Calibri" w:hAnsi="Calibri" w:cs="Calibri"/>
                <w:sz w:val="22"/>
              </w:rPr>
            </w:pPr>
          </w:p>
        </w:tc>
      </w:tr>
      <w:tr w:rsidR="000E06CF" w:rsidTr="00181006">
        <w:tc>
          <w:tcPr>
            <w:tcW w:w="1402" w:type="dxa"/>
          </w:tcPr>
          <w:p w:rsidR="000E06CF" w:rsidRPr="009572F5" w:rsidRDefault="000E06CF" w:rsidP="00181006">
            <w:pPr>
              <w:rPr>
                <w:rFonts w:eastAsia="Malgun Gothic"/>
                <w:lang w:eastAsia="ko-KR"/>
              </w:rPr>
            </w:pPr>
          </w:p>
        </w:tc>
        <w:tc>
          <w:tcPr>
            <w:tcW w:w="8334" w:type="dxa"/>
          </w:tcPr>
          <w:p w:rsidR="000E06CF" w:rsidRPr="00BE206F" w:rsidRDefault="000E06CF" w:rsidP="00181006">
            <w:pPr>
              <w:spacing w:line="264" w:lineRule="auto"/>
              <w:rPr>
                <w:rFonts w:ascii="Calibri" w:hAnsi="Calibri" w:cs="Calibri"/>
                <w:sz w:val="22"/>
              </w:rPr>
            </w:pPr>
          </w:p>
        </w:tc>
      </w:tr>
    </w:tbl>
    <w:p w:rsidR="000E06CF" w:rsidRPr="000E06CF" w:rsidRDefault="000E06CF">
      <w:pPr>
        <w:rPr>
          <w:rFonts w:ascii="Times New Roman" w:hAnsi="Times New Roman" w:cs="Times New Roman"/>
          <w:sz w:val="20"/>
        </w:rPr>
      </w:pPr>
    </w:p>
    <w:p w:rsidR="000E06CF" w:rsidRDefault="000E06CF">
      <w:pPr>
        <w:rPr>
          <w:rFonts w:ascii="Times New Roman" w:hAnsi="Times New Roman" w:cs="Times New Roman"/>
          <w:sz w:val="20"/>
        </w:rPr>
      </w:pPr>
    </w:p>
    <w:p w:rsidR="00443C43" w:rsidRPr="002D5274" w:rsidRDefault="00842CE8" w:rsidP="0044378C">
      <w:pPr>
        <w:spacing w:beforeLines="50" w:before="156" w:afterLines="50" w:after="156"/>
        <w:outlineLvl w:val="2"/>
        <w:rPr>
          <w:rFonts w:ascii="Times New Roman" w:hAnsi="Times New Roman" w:cs="Times New Roman"/>
          <w:b/>
          <w:color w:val="808080" w:themeColor="background1" w:themeShade="80"/>
          <w:sz w:val="20"/>
        </w:rPr>
      </w:pPr>
      <w:r w:rsidRPr="002D5274">
        <w:rPr>
          <w:rFonts w:ascii="Times New Roman" w:hAnsi="Times New Roman" w:cs="Times New Roman" w:hint="eastAsia"/>
          <w:b/>
          <w:color w:val="808080" w:themeColor="background1" w:themeShade="80"/>
          <w:sz w:val="20"/>
        </w:rPr>
        <w:t>Round 1 c</w:t>
      </w:r>
      <w:r w:rsidR="00443C43" w:rsidRPr="002D5274">
        <w:rPr>
          <w:rFonts w:ascii="Times New Roman" w:hAnsi="Times New Roman" w:cs="Times New Roman" w:hint="eastAsia"/>
          <w:b/>
          <w:color w:val="808080" w:themeColor="background1" w:themeShade="80"/>
          <w:sz w:val="20"/>
        </w:rPr>
        <w:t>omments 10/26-10/27</w:t>
      </w:r>
    </w:p>
    <w:tbl>
      <w:tblPr>
        <w:tblStyle w:val="a6"/>
        <w:tblW w:w="0" w:type="auto"/>
        <w:tblLook w:val="04A0" w:firstRow="1" w:lastRow="0" w:firstColumn="1" w:lastColumn="0" w:noHBand="0" w:noVBand="1"/>
      </w:tblPr>
      <w:tblGrid>
        <w:gridCol w:w="1667"/>
        <w:gridCol w:w="8069"/>
      </w:tblGrid>
      <w:tr w:rsidR="00924FE5" w:rsidRPr="00C06C2B" w:rsidTr="00C519D7">
        <w:tc>
          <w:tcPr>
            <w:tcW w:w="1667" w:type="dxa"/>
            <w:shd w:val="clear" w:color="auto" w:fill="BFBFBF" w:themeFill="background1" w:themeFillShade="BF"/>
            <w:vAlign w:val="center"/>
          </w:tcPr>
          <w:p w:rsidR="00924FE5" w:rsidRPr="00C06C2B" w:rsidRDefault="00924FE5" w:rsidP="00D12E74">
            <w:pPr>
              <w:jc w:val="center"/>
              <w:rPr>
                <w:b/>
              </w:rPr>
            </w:pPr>
            <w:r w:rsidRPr="00C06C2B">
              <w:rPr>
                <w:rFonts w:hint="eastAsia"/>
                <w:b/>
              </w:rPr>
              <w:t>Company</w:t>
            </w:r>
          </w:p>
        </w:tc>
        <w:tc>
          <w:tcPr>
            <w:tcW w:w="8069" w:type="dxa"/>
            <w:shd w:val="clear" w:color="auto" w:fill="BFBFBF" w:themeFill="background1" w:themeFillShade="BF"/>
            <w:vAlign w:val="center"/>
          </w:tcPr>
          <w:p w:rsidR="00924FE5" w:rsidRPr="00C06C2B" w:rsidRDefault="00924FE5" w:rsidP="00D12E74">
            <w:pPr>
              <w:jc w:val="center"/>
              <w:rPr>
                <w:b/>
              </w:rPr>
            </w:pPr>
            <w:r w:rsidRPr="00C06C2B">
              <w:rPr>
                <w:rFonts w:hint="eastAsia"/>
                <w:b/>
              </w:rPr>
              <w:t>Views</w:t>
            </w:r>
          </w:p>
        </w:tc>
      </w:tr>
      <w:tr w:rsidR="00924FE5" w:rsidTr="00C519D7">
        <w:tc>
          <w:tcPr>
            <w:tcW w:w="1667" w:type="dxa"/>
          </w:tcPr>
          <w:p w:rsidR="00924FE5" w:rsidRPr="00B63E23" w:rsidRDefault="00B63E23" w:rsidP="00D12E74">
            <w:pPr>
              <w:rPr>
                <w:rFonts w:eastAsia="Malgun Gothic"/>
                <w:lang w:eastAsia="ko-KR"/>
              </w:rPr>
            </w:pPr>
            <w:r>
              <w:rPr>
                <w:rFonts w:eastAsia="Malgun Gothic" w:hint="eastAsia"/>
                <w:lang w:eastAsia="ko-KR"/>
              </w:rPr>
              <w:t>LGE</w:t>
            </w:r>
          </w:p>
        </w:tc>
        <w:tc>
          <w:tcPr>
            <w:tcW w:w="8069" w:type="dxa"/>
          </w:tcPr>
          <w:p w:rsidR="00BD5BF5" w:rsidRDefault="00856A87" w:rsidP="00BD5BF5">
            <w:pPr>
              <w:rPr>
                <w:sz w:val="20"/>
              </w:rPr>
            </w:pPr>
            <w:r>
              <w:rPr>
                <w:rFonts w:eastAsia="Malgun Gothic" w:hint="eastAsia"/>
                <w:sz w:val="20"/>
                <w:lang w:eastAsia="ko-KR"/>
              </w:rPr>
              <w:t xml:space="preserve">In </w:t>
            </w:r>
            <w:r w:rsidR="00BD5BF5">
              <w:rPr>
                <w:rFonts w:eastAsia="Malgun Gothic"/>
                <w:sz w:val="20"/>
                <w:lang w:eastAsia="ko-KR"/>
              </w:rPr>
              <w:t>Section 16.1 of</w:t>
            </w:r>
            <w:r>
              <w:rPr>
                <w:rFonts w:eastAsia="Malgun Gothic" w:hint="eastAsia"/>
                <w:sz w:val="20"/>
                <w:lang w:eastAsia="ko-KR"/>
              </w:rPr>
              <w:t xml:space="preserve"> </w:t>
            </w:r>
            <w:r w:rsidR="00BD5BF5">
              <w:rPr>
                <w:rFonts w:eastAsia="Malgun Gothic"/>
                <w:sz w:val="20"/>
                <w:lang w:eastAsia="ko-KR"/>
              </w:rPr>
              <w:t xml:space="preserve">38.213 </w:t>
            </w:r>
            <w:r>
              <w:rPr>
                <w:rFonts w:eastAsia="Malgun Gothic" w:hint="eastAsia"/>
                <w:sz w:val="20"/>
                <w:lang w:eastAsia="ko-KR"/>
              </w:rPr>
              <w:t xml:space="preserve">spec, there is no </w:t>
            </w:r>
            <w:r>
              <w:rPr>
                <w:rFonts w:eastAsia="Malgun Gothic"/>
                <w:sz w:val="20"/>
                <w:lang w:eastAsia="ko-KR"/>
              </w:rPr>
              <w:t>description</w:t>
            </w:r>
            <w:r>
              <w:rPr>
                <w:rFonts w:eastAsia="Malgun Gothic" w:hint="eastAsia"/>
                <w:sz w:val="20"/>
                <w:lang w:eastAsia="ko-KR"/>
              </w:rPr>
              <w:t xml:space="preserve"> </w:t>
            </w:r>
            <w:r>
              <w:rPr>
                <w:rFonts w:eastAsia="Malgun Gothic"/>
                <w:sz w:val="20"/>
                <w:lang w:eastAsia="ko-KR"/>
              </w:rPr>
              <w:t>how to derive sl-TDD-Config carried by PSBCH when OOC UE has no SyncRef UE and becomes a source of synchronization. In this case, for</w:t>
            </w:r>
            <w:r>
              <w:rPr>
                <w:sz w:val="20"/>
              </w:rPr>
              <w:t xml:space="preserve"> OOC UE’s </w:t>
            </w:r>
            <w:r w:rsidR="00B63E23" w:rsidRPr="004714C3">
              <w:rPr>
                <w:sz w:val="20"/>
              </w:rPr>
              <w:t xml:space="preserve">transmission of an S-SS/PSBCH block, </w:t>
            </w:r>
            <w:r w:rsidR="00B63E23" w:rsidRPr="001E37E1">
              <w:rPr>
                <w:i/>
                <w:sz w:val="20"/>
              </w:rPr>
              <w:t>sl-TDD-Configuration</w:t>
            </w:r>
            <w:r w:rsidR="00B63E23" w:rsidRPr="004714C3">
              <w:rPr>
                <w:sz w:val="20"/>
              </w:rPr>
              <w:t xml:space="preserve"> in </w:t>
            </w:r>
            <w:r w:rsidR="00B63E23" w:rsidRPr="001E37E1">
              <w:rPr>
                <w:i/>
                <w:sz w:val="20"/>
              </w:rPr>
              <w:t>SL-PreconfigurationNR</w:t>
            </w:r>
            <w:r w:rsidR="00B63E23" w:rsidRPr="004714C3">
              <w:rPr>
                <w:sz w:val="20"/>
              </w:rPr>
              <w:t xml:space="preserve"> can be use</w:t>
            </w:r>
            <w:r>
              <w:rPr>
                <w:sz w:val="20"/>
              </w:rPr>
              <w:t>d for sl-TDD-Config generation.</w:t>
            </w:r>
            <w:r w:rsidR="00BD5BF5">
              <w:rPr>
                <w:sz w:val="20"/>
              </w:rPr>
              <w:t xml:space="preserve"> Suggest TP is as follows.</w:t>
            </w:r>
          </w:p>
          <w:p w:rsidR="00BD5BF5" w:rsidRDefault="00BD5BF5" w:rsidP="00BD5BF5">
            <w:pPr>
              <w:rPr>
                <w:sz w:val="20"/>
              </w:rPr>
            </w:pPr>
          </w:p>
          <w:tbl>
            <w:tblPr>
              <w:tblStyle w:val="a6"/>
              <w:tblpPr w:leftFromText="142" w:rightFromText="142" w:vertAnchor="text" w:tblpY="1"/>
              <w:tblOverlap w:val="never"/>
              <w:tblW w:w="0" w:type="auto"/>
              <w:tblLook w:val="04A0" w:firstRow="1" w:lastRow="0" w:firstColumn="1" w:lastColumn="0" w:noHBand="0" w:noVBand="1"/>
            </w:tblPr>
            <w:tblGrid>
              <w:gridCol w:w="7843"/>
            </w:tblGrid>
            <w:tr w:rsidR="00BD5BF5" w:rsidTr="00181006">
              <w:tc>
                <w:tcPr>
                  <w:tcW w:w="9362" w:type="dxa"/>
                </w:tcPr>
                <w:p w:rsidR="00BD5BF5" w:rsidRPr="00524287" w:rsidRDefault="00BD5BF5" w:rsidP="00BD5BF5">
                  <w:pPr>
                    <w:keepNext/>
                    <w:keepLines/>
                    <w:spacing w:before="180" w:after="180"/>
                    <w:ind w:left="1060" w:hanging="640"/>
                    <w:jc w:val="left"/>
                    <w:outlineLvl w:val="1"/>
                    <w:rPr>
                      <w:rFonts w:ascii="Arial" w:hAnsi="Arial" w:cs="Times New Roman"/>
                      <w:sz w:val="32"/>
                      <w:lang w:val="en-GB" w:eastAsia="en-US"/>
                    </w:rPr>
                  </w:pPr>
                  <w:r w:rsidRPr="00524287">
                    <w:rPr>
                      <w:rFonts w:ascii="Arial" w:hAnsi="Arial" w:cs="Times New Roman"/>
                      <w:sz w:val="32"/>
                      <w:lang w:val="en-GB" w:eastAsia="en-US"/>
                    </w:rPr>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rsidR="00BD5BF5" w:rsidRPr="00D1708F" w:rsidRDefault="00BD5BF5" w:rsidP="00BD5BF5">
                  <w:pPr>
                    <w:spacing w:after="180"/>
                    <w:ind w:left="840" w:hanging="420"/>
                    <w:jc w:val="center"/>
                    <w:rPr>
                      <w:rFonts w:ascii="Times New Roman" w:hAnsi="Times New Roman" w:cs="Times New Roman"/>
                      <w:color w:val="FF0000"/>
                      <w:lang w:val="en-GB"/>
                    </w:rPr>
                  </w:pPr>
                  <w:r w:rsidRPr="00D1708F">
                    <w:rPr>
                      <w:rFonts w:ascii="Times New Roman" w:hAnsi="Times New Roman" w:cs="Times New Roman"/>
                      <w:color w:val="FF0000"/>
                      <w:lang w:val="en-GB"/>
                    </w:rPr>
                    <w:t>&lt;Unchanged parts omitted&gt;</w:t>
                  </w:r>
                </w:p>
                <w:p w:rsidR="00BD5BF5" w:rsidRPr="00A2124C" w:rsidRDefault="00BD5BF5" w:rsidP="00BD5BF5">
                  <w:pPr>
                    <w:spacing w:after="180"/>
                    <w:ind w:left="840" w:hanging="420"/>
                    <w:rPr>
                      <w:rFonts w:ascii="Times New Roman" w:eastAsia="等线"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等线" w:hAnsi="Times New Roman" w:cs="Times New Roman"/>
                      <w:lang w:val="en-GB"/>
                    </w:rPr>
                    <w:t xml:space="preserve">a bit sequence </w:t>
                  </w:r>
                  <m:oMath>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0</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2</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3</m:t>
                        </m:r>
                      </m:sub>
                    </m:sSub>
                    <m:r>
                      <w:rPr>
                        <w:rFonts w:ascii="Cambria Math" w:eastAsia="等线" w:hAnsi="Cambria Math" w:cs="Times New Roman"/>
                        <w:lang w:val="en-GB"/>
                      </w:rPr>
                      <m:t>, …,</m:t>
                    </m:r>
                    <m:r>
                      <m:rPr>
                        <m:sty m:val="p"/>
                      </m:rP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11</m:t>
                        </m:r>
                      </m:sub>
                    </m:sSub>
                  </m:oMath>
                  <w:r w:rsidRPr="00A2124C">
                    <w:rPr>
                      <w:rFonts w:ascii="Times New Roman" w:eastAsia="等线" w:hAnsi="Times New Roman" w:cs="Times New Roman"/>
                      <w:lang w:val="en-GB"/>
                    </w:rPr>
                    <w:t xml:space="preserve"> in the PSBCH payload to indicate </w:t>
                  </w:r>
                  <w:r w:rsidRPr="00A2124C">
                    <w:rPr>
                      <w:rFonts w:ascii="Times New Roman" w:hAnsi="Times New Roman" w:cs="Times New Roman"/>
                      <w:i/>
                      <w:lang w:val="en-GB" w:eastAsia="en-US"/>
                    </w:rPr>
                    <w:t>sl-TDD-Config</w:t>
                  </w:r>
                  <w:r w:rsidRPr="00A2124C">
                    <w:rPr>
                      <w:rFonts w:ascii="Times New Roman" w:eastAsia="等线" w:hAnsi="Times New Roman" w:cs="Times New Roman"/>
                      <w:lang w:val="en-GB"/>
                    </w:rPr>
                    <w:t xml:space="preserve"> and provide a slot format over a number of slots, where</w:t>
                  </w:r>
                </w:p>
                <w:p w:rsidR="00BD5BF5" w:rsidRDefault="00BD5BF5" w:rsidP="00BD5BF5">
                  <w:pPr>
                    <w:spacing w:after="180"/>
                    <w:ind w:left="840" w:hanging="420"/>
                    <w:jc w:val="left"/>
                    <w:rPr>
                      <w:rFonts w:ascii="Times New Roman" w:hAnsi="Times New Roman" w:cs="Times New Roman"/>
                      <w:lang w:eastAsia="en-US"/>
                    </w:rPr>
                  </w:pPr>
                  <w:r w:rsidRPr="00A2124C">
                    <w:rPr>
                      <w:rFonts w:ascii="Times New Roman" w:hAnsi="Times New Roman" w:cs="Times New Roman"/>
                      <w:lang w:eastAsia="en-US"/>
                    </w:rPr>
                    <w:t>-</w:t>
                  </w:r>
                  <w:r w:rsidRPr="00A2124C">
                    <w:rPr>
                      <w:rFonts w:ascii="Times New Roman" w:hAnsi="Times New Roman" w:cs="Times New Roman"/>
                      <w:lang w:eastAsia="en-US"/>
                    </w:rPr>
                    <w:tab/>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=0</m:t>
                    </m:r>
                  </m:oMath>
                  <w:r w:rsidRPr="00A2124C">
                    <w:rPr>
                      <w:rFonts w:ascii="Times New Roman" w:hAnsi="Times New Roman" w:cs="Times New Roman"/>
                      <w:lang w:eastAsia="en-US"/>
                    </w:rPr>
                    <w:t xml:space="preserve"> if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is provided by </w:t>
                  </w:r>
                  <w:r w:rsidRPr="008A1B5A">
                    <w:rPr>
                      <w:rFonts w:ascii="Times New Roman" w:hAnsi="Times New Roman" w:cs="Times New Roman"/>
                      <w:i/>
                      <w:color w:val="FF0000"/>
                      <w:lang w:eastAsia="en-US"/>
                    </w:rPr>
                    <w:t>sl-TDD-</w:t>
                  </w:r>
                  <w:r w:rsidRPr="00AA6718">
                    <w:rPr>
                      <w:rFonts w:ascii="Times New Roman" w:hAnsi="Times New Roman" w:cs="Times New Roman"/>
                      <w:i/>
                      <w:color w:val="FF0000"/>
                      <w:lang w:eastAsia="en-US"/>
                    </w:rPr>
                    <w:t xml:space="preserve">Configuration or </w:t>
                  </w:r>
                  <w:r w:rsidRPr="00A2124C">
                    <w:rPr>
                      <w:rFonts w:ascii="Times New Roman" w:hAnsi="Times New Roman" w:cs="Times New Roman"/>
                      <w:i/>
                      <w:lang w:eastAsia="en-US"/>
                    </w:rPr>
                    <w:t>tdd-UL-DL-ConfigurationCommon</w:t>
                  </w:r>
                  <w:r w:rsidRPr="00A2124C">
                    <w:rPr>
                      <w:rFonts w:ascii="Times New Roman" w:hAnsi="Times New Roman" w:cs="Times New Roman"/>
                      <w:lang w:eastAsia="en-US"/>
                    </w:rPr>
                    <w:t xml:space="preserve">; </w:t>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=1</m:t>
                    </m:r>
                  </m:oMath>
                  <w:r w:rsidRPr="00A2124C">
                    <w:rPr>
                      <w:rFonts w:ascii="Times New Roman" w:hAnsi="Times New Roman" w:cs="Times New Roman"/>
                      <w:lang w:eastAsia="en-US"/>
                    </w:rPr>
                    <w:t xml:space="preserve"> if both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and </w:t>
                  </w:r>
                  <w:r w:rsidRPr="00A2124C">
                    <w:rPr>
                      <w:rFonts w:ascii="Times New Roman" w:hAnsi="Times New Roman" w:cs="Times New Roman"/>
                      <w:i/>
                      <w:lang w:eastAsia="en-US"/>
                    </w:rPr>
                    <w:t>pattern2</w:t>
                  </w:r>
                  <w:r w:rsidRPr="00A2124C">
                    <w:rPr>
                      <w:rFonts w:ascii="Times New Roman" w:hAnsi="Times New Roman" w:cs="Times New Roman"/>
                      <w:lang w:eastAsia="en-US"/>
                    </w:rPr>
                    <w:t xml:space="preserve"> are provided by </w:t>
                  </w:r>
                  <w:r w:rsidRPr="008A1B5A">
                    <w:rPr>
                      <w:rFonts w:ascii="Times New Roman" w:hAnsi="Times New Roman" w:cs="Times New Roman"/>
                      <w:i/>
                      <w:color w:val="FF0000"/>
                      <w:lang w:eastAsia="en-US"/>
                    </w:rPr>
                    <w:t>sl-TDD-Configuration</w:t>
                  </w:r>
                  <w:r w:rsidRPr="00A2124C">
                    <w:rPr>
                      <w:rFonts w:ascii="Times New Roman" w:hAnsi="Times New Roman" w:cs="Times New Roman"/>
                      <w:lang w:eastAsia="en-US"/>
                    </w:rPr>
                    <w:t xml:space="preserve"> </w:t>
                  </w:r>
                  <w:r w:rsidRPr="008A1B5A">
                    <w:rPr>
                      <w:rFonts w:ascii="Times New Roman" w:hAnsi="Times New Roman" w:cs="Times New Roman"/>
                      <w:i/>
                      <w:color w:val="FF0000"/>
                      <w:lang w:eastAsia="en-US"/>
                    </w:rPr>
                    <w:t xml:space="preserve">or </w:t>
                  </w:r>
                  <w:r w:rsidRPr="00A2124C">
                    <w:rPr>
                      <w:rFonts w:ascii="Times New Roman" w:hAnsi="Times New Roman" w:cs="Times New Roman"/>
                      <w:i/>
                      <w:lang w:eastAsia="en-US"/>
                    </w:rPr>
                    <w:t>tdd-UL-DL-ConfigurationCommon</w:t>
                  </w:r>
                  <w:r w:rsidRPr="00A2124C">
                    <w:rPr>
                      <w:rFonts w:ascii="Times New Roman" w:hAnsi="Times New Roman" w:cs="Times New Roman"/>
                      <w:lang w:eastAsia="en-US"/>
                    </w:rPr>
                    <w:t xml:space="preserve"> as described in Clause 11.1</w:t>
                  </w:r>
                </w:p>
                <w:p w:rsidR="00BD5BF5" w:rsidRPr="002368C9" w:rsidRDefault="00BD5BF5" w:rsidP="00BD5BF5">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BD5BF5" w:rsidRDefault="00BD5BF5" w:rsidP="00BD5BF5">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rsidR="00BD5BF5" w:rsidRDefault="00BD5BF5" w:rsidP="00BD5BF5">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rsidR="00BD5BF5" w:rsidRDefault="00BD5BF5" w:rsidP="00BD5BF5">
                  <w:pPr>
                    <w:pStyle w:val="B1"/>
                    <w:ind w:left="85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rsidR="00BD5BF5" w:rsidRPr="002368C9" w:rsidRDefault="00BD5BF5" w:rsidP="00BD5BF5">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BD5BF5" w:rsidRDefault="00BD5BF5" w:rsidP="00BD5BF5">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rsidR="00BD5BF5" w:rsidRDefault="00BD5BF5" w:rsidP="00BD5BF5">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r w:rsidRPr="005B5099">
                    <w:rPr>
                      <w:rFonts w:eastAsiaTheme="minorEastAsia" w:hint="eastAsia"/>
                      <w:i/>
                      <w:lang w:eastAsia="zh-CN"/>
                    </w:rPr>
                    <w:t>cyclicPrefix-SL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rsidR="00BD5BF5" w:rsidRDefault="00BD5BF5" w:rsidP="00BD5BF5">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r w:rsidRPr="001E2A52">
                    <w:rPr>
                      <w:i/>
                    </w:rPr>
                    <w:t>sl-StartSymbol</w:t>
                  </w:r>
                </w:p>
                <w:p w:rsidR="00BD5BF5"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rsidR="00BD5BF5" w:rsidRPr="000F2E44" w:rsidRDefault="00BD5BF5" w:rsidP="00BD5BF5">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the parameters of TDD-UL-ConfigurationCommon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the parameters of sl-TDD-Configuration as defined in [9.3, TS 38.331]</w:t>
                  </w:r>
                </w:p>
                <w:p w:rsidR="00BD5BF5" w:rsidRPr="00DF49E9"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1E2A52">
                    <w:rPr>
                      <w:rFonts w:eastAsiaTheme="minorEastAsia"/>
                      <w:lang w:eastAsia="zh-CN"/>
                    </w:rPr>
                    <w:t xml:space="preserve"> corresponds to SL SCS as defined in [4, TS 38.211]</w:t>
                  </w:r>
                </w:p>
              </w:tc>
            </w:tr>
          </w:tbl>
          <w:p w:rsidR="00BD5BF5" w:rsidRPr="00BD5BF5" w:rsidRDefault="00BD5BF5" w:rsidP="00BD5BF5">
            <w:pPr>
              <w:rPr>
                <w:sz w:val="20"/>
              </w:rPr>
            </w:pPr>
          </w:p>
          <w:p w:rsidR="00BD5BF5" w:rsidRDefault="00BD5BF5" w:rsidP="00BD5BF5">
            <w:pPr>
              <w:rPr>
                <w:sz w:val="20"/>
              </w:rPr>
            </w:pPr>
          </w:p>
          <w:p w:rsidR="00BD5BF5" w:rsidRPr="00BD5BF5" w:rsidRDefault="00BD5BF5" w:rsidP="00BD5BF5">
            <w:pPr>
              <w:rPr>
                <w:sz w:val="20"/>
              </w:rPr>
            </w:pPr>
          </w:p>
        </w:tc>
      </w:tr>
      <w:tr w:rsidR="00573367" w:rsidTr="00C519D7">
        <w:tc>
          <w:tcPr>
            <w:tcW w:w="1667" w:type="dxa"/>
          </w:tcPr>
          <w:p w:rsidR="00573367" w:rsidRDefault="00573367" w:rsidP="00573367">
            <w:r>
              <w:lastRenderedPageBreak/>
              <w:t>V</w:t>
            </w:r>
            <w:r>
              <w:rPr>
                <w:rFonts w:hint="eastAsia"/>
              </w:rPr>
              <w:t>ivo</w:t>
            </w:r>
          </w:p>
        </w:tc>
        <w:tc>
          <w:tcPr>
            <w:tcW w:w="8069" w:type="dxa"/>
          </w:tcPr>
          <w:p w:rsidR="0070275E" w:rsidRDefault="00573367" w:rsidP="00573367">
            <w:pPr>
              <w:rPr>
                <w:lang w:val="en-GB"/>
              </w:rPr>
            </w:pPr>
            <w:r>
              <w:rPr>
                <w:lang w:val="en-GB"/>
              </w:rPr>
              <w:t>We also proposed a description regarding the PBSCH content derivation in the OoC case in our paper</w:t>
            </w:r>
            <w:r>
              <w:t xml:space="preserve"> </w:t>
            </w:r>
            <w:r w:rsidRPr="00222F3E">
              <w:rPr>
                <w:lang w:val="en-GB"/>
              </w:rPr>
              <w:t>R1-2008668</w:t>
            </w:r>
            <w:r>
              <w:rPr>
                <w:lang w:val="en-GB"/>
              </w:rPr>
              <w:t xml:space="preserve">. </w:t>
            </w:r>
          </w:p>
          <w:p w:rsidR="00573367" w:rsidRDefault="00573367" w:rsidP="00573367">
            <w:pPr>
              <w:rPr>
                <w:lang w:val="en-GB"/>
              </w:rPr>
            </w:pPr>
            <w:r>
              <w:rPr>
                <w:lang w:val="en-GB"/>
              </w:rPr>
              <w:t xml:space="preserve">The wording suggested by LG is generally fine. But the definition of </w:t>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Pr>
                <w:rFonts w:hint="eastAsia"/>
              </w:rPr>
              <w:t xml:space="preserve"> </w:t>
            </w:r>
            <w:r>
              <w:rPr>
                <w:lang w:val="en-GB"/>
              </w:rPr>
              <w:t>for OoC case is not clear, we suggest completing the description as below</w:t>
            </w:r>
          </w:p>
          <w:p w:rsidR="00573367" w:rsidRPr="002E5B5E" w:rsidRDefault="00573367" w:rsidP="00573367">
            <w:pPr>
              <w:rPr>
                <w:lang w:val="en-GB"/>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sidRPr="001E2A52">
              <w:t xml:space="preserve"> are </w:t>
            </w:r>
            <w:r w:rsidRPr="000F2E44">
              <w:rPr>
                <w:color w:val="FF0000"/>
              </w:rPr>
              <w:t>the parameters of TDD-UL-ConfigurationCommon as</w:t>
            </w:r>
            <w:r>
              <w:t xml:space="preserve"> </w:t>
            </w:r>
            <w:r w:rsidRPr="001E2A52">
              <w:t xml:space="preserve">described in </w:t>
            </w:r>
            <w:r>
              <w:t>Clause</w:t>
            </w:r>
            <w:r w:rsidRPr="001E2A52">
              <w:t xml:space="preserve"> 11.1</w:t>
            </w:r>
            <w:r>
              <w:t xml:space="preserve">, or </w:t>
            </w:r>
            <w:r w:rsidRPr="00C461F1">
              <w:rPr>
                <w:color w:val="FF0000"/>
                <w:highlight w:val="yellow"/>
              </w:rPr>
              <w:t>are provided by</w:t>
            </w:r>
            <w:r w:rsidRPr="00C461F1">
              <w:rPr>
                <w:color w:val="FF0000"/>
              </w:rPr>
              <w:t xml:space="preserve"> </w:t>
            </w:r>
            <w:r w:rsidRPr="00FA1597">
              <w:rPr>
                <w:i/>
                <w:color w:val="FF0000"/>
                <w:highlight w:val="yellow"/>
              </w:rPr>
              <w:t>referenceSubcarrierSpacing</w:t>
            </w:r>
            <w:r w:rsidRPr="00FA1597">
              <w:rPr>
                <w:color w:val="FF0000"/>
                <w:highlight w:val="yellow"/>
              </w:rPr>
              <w:t xml:space="preserve">, </w:t>
            </w:r>
            <w:r w:rsidRPr="00FA1597">
              <w:rPr>
                <w:i/>
                <w:color w:val="FF0000"/>
                <w:highlight w:val="yellow"/>
              </w:rPr>
              <w:t>nrofUplinkSlots</w:t>
            </w:r>
            <w:r w:rsidRPr="00FA1597">
              <w:rPr>
                <w:iCs/>
                <w:color w:val="FF0000"/>
                <w:highlight w:val="yellow"/>
              </w:rPr>
              <w:t xml:space="preserve"> in</w:t>
            </w:r>
            <w:r w:rsidRPr="00FA1597">
              <w:rPr>
                <w:i/>
                <w:color w:val="FF0000"/>
                <w:highlight w:val="yellow"/>
              </w:rPr>
              <w:t xml:space="preserve"> pattern1</w:t>
            </w:r>
            <w:r w:rsidRPr="00FA1597">
              <w:rPr>
                <w:color w:val="FF0000"/>
                <w:highlight w:val="yellow"/>
              </w:rPr>
              <w:t xml:space="preserve">, </w:t>
            </w:r>
            <w:r w:rsidRPr="00FA1597">
              <w:rPr>
                <w:i/>
                <w:color w:val="FF0000"/>
                <w:highlight w:val="yellow"/>
              </w:rPr>
              <w:t>nrofUplinkSymbols</w:t>
            </w:r>
            <w:r w:rsidRPr="00FA1597">
              <w:rPr>
                <w:iCs/>
                <w:color w:val="FF0000"/>
                <w:highlight w:val="yellow"/>
              </w:rPr>
              <w:t xml:space="preserve"> in</w:t>
            </w:r>
            <w:r w:rsidRPr="00FA1597">
              <w:rPr>
                <w:i/>
                <w:color w:val="FF0000"/>
                <w:highlight w:val="yellow"/>
              </w:rPr>
              <w:t xml:space="preserve"> pattern</w:t>
            </w:r>
            <w:r w:rsidR="00581E32">
              <w:rPr>
                <w:i/>
                <w:color w:val="FF0000"/>
                <w:highlight w:val="yellow"/>
              </w:rPr>
              <w:t>1</w:t>
            </w:r>
            <w:r w:rsidRPr="00FA1597">
              <w:rPr>
                <w:color w:val="FF0000"/>
                <w:highlight w:val="yellow"/>
              </w:rPr>
              <w:t xml:space="preserve">, </w:t>
            </w:r>
            <w:r w:rsidR="00581E32" w:rsidRPr="00FA1597">
              <w:rPr>
                <w:i/>
                <w:color w:val="FF0000"/>
                <w:highlight w:val="yellow"/>
              </w:rPr>
              <w:t>nrofUplinkSlots</w:t>
            </w:r>
            <w:r w:rsidR="00581E32" w:rsidRPr="00FA1597">
              <w:rPr>
                <w:iCs/>
                <w:color w:val="FF0000"/>
                <w:highlight w:val="yellow"/>
              </w:rPr>
              <w:t xml:space="preserve"> in</w:t>
            </w:r>
            <w:r w:rsidR="00581E32" w:rsidRPr="00FA1597">
              <w:rPr>
                <w:i/>
                <w:color w:val="FF0000"/>
                <w:highlight w:val="yellow"/>
              </w:rPr>
              <w:t xml:space="preserve"> pattern</w:t>
            </w:r>
            <w:r w:rsidR="00581E32">
              <w:rPr>
                <w:i/>
                <w:color w:val="FF0000"/>
                <w:highlight w:val="yellow"/>
              </w:rPr>
              <w:t>2</w:t>
            </w:r>
            <w:r w:rsidR="00581E32" w:rsidRPr="00FA1597">
              <w:rPr>
                <w:color w:val="FF0000"/>
                <w:highlight w:val="yellow"/>
              </w:rPr>
              <w:t xml:space="preserve">, </w:t>
            </w:r>
            <w:r w:rsidRPr="00FA1597">
              <w:rPr>
                <w:i/>
                <w:color w:val="FF0000"/>
                <w:highlight w:val="yellow"/>
              </w:rPr>
              <w:t>nrofUplinkSymbols</w:t>
            </w:r>
            <w:r w:rsidRPr="00FA1597">
              <w:rPr>
                <w:color w:val="FF0000"/>
                <w:highlight w:val="yellow"/>
              </w:rPr>
              <w:t xml:space="preserve"> in </w:t>
            </w:r>
            <w:r w:rsidRPr="00FA1597">
              <w:rPr>
                <w:i/>
                <w:iCs/>
                <w:color w:val="FF0000"/>
                <w:highlight w:val="yellow"/>
              </w:rPr>
              <w:t>pattern2</w:t>
            </w:r>
            <w:r w:rsidRPr="00FA1597">
              <w:rPr>
                <w:color w:val="FF0000"/>
                <w:highlight w:val="yellow"/>
              </w:rPr>
              <w:t xml:space="preserve"> </w:t>
            </w:r>
            <w:r>
              <w:rPr>
                <w:color w:val="FF0000"/>
                <w:highlight w:val="yellow"/>
              </w:rPr>
              <w:t xml:space="preserve">according to </w:t>
            </w:r>
            <w:r w:rsidRPr="00FA1597">
              <w:rPr>
                <w:color w:val="FF0000"/>
                <w:highlight w:val="yellow"/>
              </w:rPr>
              <w:t>sl-TDD-Configuration as defined in [9.3, TS 38.331]</w:t>
            </w:r>
          </w:p>
        </w:tc>
      </w:tr>
      <w:tr w:rsidR="00924FE5" w:rsidTr="00C519D7">
        <w:tc>
          <w:tcPr>
            <w:tcW w:w="1667" w:type="dxa"/>
          </w:tcPr>
          <w:p w:rsidR="00924FE5" w:rsidRPr="00A96E4B" w:rsidRDefault="00A96E4B" w:rsidP="00D12E74">
            <w:r>
              <w:t>Ericsson</w:t>
            </w:r>
          </w:p>
        </w:tc>
        <w:tc>
          <w:tcPr>
            <w:tcW w:w="8069" w:type="dxa"/>
          </w:tcPr>
          <w:p w:rsidR="00924FE5" w:rsidRPr="00A96E4B" w:rsidRDefault="00A96E4B" w:rsidP="00D12E74">
            <w:r>
              <w:t>We are supportive of the current TP by LGE. The exact wording of the parameters of the TDD-UL-ConfigurationCommon can be left up to CR phase if needed.</w:t>
            </w:r>
          </w:p>
        </w:tc>
      </w:tr>
      <w:tr w:rsidR="00CD793A" w:rsidTr="00C519D7">
        <w:tc>
          <w:tcPr>
            <w:tcW w:w="1667" w:type="dxa"/>
          </w:tcPr>
          <w:p w:rsidR="00CD793A" w:rsidRPr="005248A2" w:rsidRDefault="005248A2" w:rsidP="00D12E74">
            <w:r>
              <w:t>Qualcomm</w:t>
            </w:r>
          </w:p>
        </w:tc>
        <w:tc>
          <w:tcPr>
            <w:tcW w:w="8069" w:type="dxa"/>
          </w:tcPr>
          <w:p w:rsidR="00CD793A" w:rsidRPr="005248A2" w:rsidRDefault="005248A2" w:rsidP="00D12E74">
            <w:r>
              <w:t>We’re ok with the text</w:t>
            </w:r>
            <w:r w:rsidR="00C6280A">
              <w:t xml:space="preserve"> proposed by LG</w:t>
            </w:r>
            <w:r>
              <w:t>.</w:t>
            </w:r>
          </w:p>
        </w:tc>
      </w:tr>
      <w:tr w:rsidR="00280A16" w:rsidTr="00C519D7">
        <w:tc>
          <w:tcPr>
            <w:tcW w:w="1667" w:type="dxa"/>
          </w:tcPr>
          <w:p w:rsidR="00280A16" w:rsidRDefault="00280A16" w:rsidP="00D12E74">
            <w:r>
              <w:t>Huawei/HiSilicon</w:t>
            </w:r>
          </w:p>
        </w:tc>
        <w:tc>
          <w:tcPr>
            <w:tcW w:w="8069" w:type="dxa"/>
          </w:tcPr>
          <w:p w:rsidR="00280A16" w:rsidRDefault="00280A16" w:rsidP="00D12E74">
            <w:r>
              <w:t xml:space="preserve">We are supportive of the current TP by LGE. As stated in the SY1-1, this is natural way to derive </w:t>
            </w:r>
            <w:r>
              <w:rPr>
                <w:rFonts w:eastAsia="Malgun Gothic"/>
                <w:sz w:val="20"/>
                <w:lang w:eastAsia="ko-KR"/>
              </w:rPr>
              <w:t xml:space="preserve">sl-TDD-Config when OoC UE </w:t>
            </w:r>
            <w:r w:rsidR="006D6DCC">
              <w:rPr>
                <w:rFonts w:eastAsia="Malgun Gothic"/>
                <w:sz w:val="20"/>
                <w:lang w:eastAsia="ko-KR"/>
              </w:rPr>
              <w:t>cannot</w:t>
            </w:r>
            <w:r>
              <w:t xml:space="preserve"> detect PSBCH.</w:t>
            </w:r>
          </w:p>
        </w:tc>
      </w:tr>
      <w:tr w:rsidR="00607CC5" w:rsidTr="00C519D7">
        <w:tc>
          <w:tcPr>
            <w:tcW w:w="1667" w:type="dxa"/>
          </w:tcPr>
          <w:p w:rsidR="00607CC5" w:rsidRDefault="00607CC5" w:rsidP="00D12E74">
            <w:r>
              <w:rPr>
                <w:rFonts w:hint="eastAsia"/>
              </w:rPr>
              <w:t>O</w:t>
            </w:r>
            <w:r>
              <w:t>PPO</w:t>
            </w:r>
          </w:p>
        </w:tc>
        <w:tc>
          <w:tcPr>
            <w:tcW w:w="8069" w:type="dxa"/>
          </w:tcPr>
          <w:p w:rsidR="00607CC5" w:rsidRDefault="00607CC5" w:rsidP="00D12E74">
            <w:r>
              <w:t>We are fine with LGE’s text proposal</w:t>
            </w:r>
          </w:p>
        </w:tc>
      </w:tr>
      <w:tr w:rsidR="00C13AE9" w:rsidTr="00C519D7">
        <w:tc>
          <w:tcPr>
            <w:tcW w:w="1667" w:type="dxa"/>
          </w:tcPr>
          <w:p w:rsidR="00C13AE9" w:rsidRDefault="00C13AE9" w:rsidP="00D12E74">
            <w:r>
              <w:rPr>
                <w:rFonts w:hint="eastAsia"/>
              </w:rPr>
              <w:t>ZTE,Sanechips</w:t>
            </w:r>
          </w:p>
        </w:tc>
        <w:tc>
          <w:tcPr>
            <w:tcW w:w="8069" w:type="dxa"/>
          </w:tcPr>
          <w:p w:rsidR="00C13AE9" w:rsidRDefault="00C13AE9" w:rsidP="00D12E74">
            <w:r>
              <w:rPr>
                <w:rFonts w:hint="eastAsia"/>
              </w:rPr>
              <w:t>OK</w:t>
            </w:r>
          </w:p>
        </w:tc>
      </w:tr>
      <w:tr w:rsidR="00355163" w:rsidTr="00C519D7">
        <w:tc>
          <w:tcPr>
            <w:tcW w:w="1667" w:type="dxa"/>
          </w:tcPr>
          <w:p w:rsidR="00355163" w:rsidRPr="00355163" w:rsidRDefault="00355163" w:rsidP="00D12E74">
            <w:pPr>
              <w:rPr>
                <w:rFonts w:eastAsia="Malgun Gothic"/>
                <w:lang w:eastAsia="ko-KR"/>
              </w:rPr>
            </w:pPr>
            <w:r>
              <w:rPr>
                <w:rFonts w:eastAsia="Malgun Gothic" w:hint="eastAsia"/>
                <w:lang w:eastAsia="ko-KR"/>
              </w:rPr>
              <w:t>Samsung</w:t>
            </w:r>
          </w:p>
        </w:tc>
        <w:tc>
          <w:tcPr>
            <w:tcW w:w="8069" w:type="dxa"/>
          </w:tcPr>
          <w:p w:rsidR="00355163" w:rsidRPr="00355163" w:rsidRDefault="00355163" w:rsidP="00D12E74">
            <w:pPr>
              <w:rPr>
                <w:rFonts w:eastAsia="Malgun Gothic"/>
                <w:lang w:eastAsia="ko-KR"/>
              </w:rPr>
            </w:pPr>
            <w:r>
              <w:rPr>
                <w:rFonts w:eastAsia="Malgun Gothic" w:hint="eastAsia"/>
                <w:lang w:eastAsia="ko-KR"/>
              </w:rPr>
              <w:t>We are generally O.K for LG</w:t>
            </w:r>
            <w:r w:rsidR="00AC1A4E">
              <w:rPr>
                <w:rFonts w:eastAsia="Malgun Gothic"/>
                <w:lang w:eastAsia="ko-KR"/>
              </w:rPr>
              <w:t>E’</w:t>
            </w:r>
            <w:r w:rsidR="0045135E">
              <w:rPr>
                <w:rFonts w:eastAsia="Malgun Gothic"/>
                <w:lang w:eastAsia="ko-KR"/>
              </w:rPr>
              <w:t xml:space="preserve">s text proposal but </w:t>
            </w:r>
            <w:r w:rsidR="00AC1A4E">
              <w:rPr>
                <w:rFonts w:eastAsia="Malgun Gothic"/>
                <w:lang w:eastAsia="ko-KR"/>
              </w:rPr>
              <w:t>‘</w:t>
            </w:r>
            <w:r w:rsidR="00AC1A4E" w:rsidRPr="000B4D68">
              <w:rPr>
                <w:rFonts w:eastAsia="Gulim"/>
                <w:i/>
                <w:iCs/>
                <w:lang w:eastAsia="ko-KR"/>
              </w:rPr>
              <w:t>sl-TDD-Configuration</w:t>
            </w:r>
            <w:r w:rsidR="00AC1A4E">
              <w:rPr>
                <w:rFonts w:eastAsia="Gulim"/>
                <w:i/>
                <w:iCs/>
                <w:lang w:eastAsia="ko-KR"/>
              </w:rPr>
              <w:t xml:space="preserve">-r16’ </w:t>
            </w:r>
            <w:r w:rsidR="00AC1A4E" w:rsidRPr="00AC1A4E">
              <w:rPr>
                <w:rFonts w:eastAsia="Gulim"/>
                <w:iCs/>
                <w:lang w:eastAsia="ko-KR"/>
              </w:rPr>
              <w:t>needs to be used instead</w:t>
            </w:r>
            <w:r w:rsidR="00AC1A4E">
              <w:rPr>
                <w:rFonts w:eastAsia="Gulim"/>
                <w:i/>
                <w:iCs/>
                <w:lang w:eastAsia="ko-KR"/>
              </w:rPr>
              <w:t xml:space="preserve"> of ‘</w:t>
            </w:r>
            <w:r w:rsidR="00AC1A4E" w:rsidRPr="000B4D68">
              <w:rPr>
                <w:rFonts w:eastAsia="Gulim"/>
                <w:i/>
                <w:iCs/>
                <w:lang w:eastAsia="ko-KR"/>
              </w:rPr>
              <w:t>sl-TDD-Configuration</w:t>
            </w:r>
            <w:r w:rsidR="00AC1A4E">
              <w:rPr>
                <w:rFonts w:eastAsia="Gulim"/>
                <w:i/>
                <w:iCs/>
                <w:lang w:eastAsia="ko-KR"/>
              </w:rPr>
              <w:t xml:space="preserve">’ </w:t>
            </w:r>
            <w:r w:rsidR="00AC1A4E">
              <w:rPr>
                <w:rFonts w:eastAsia="Gulim"/>
                <w:iCs/>
                <w:lang w:eastAsia="ko-KR"/>
              </w:rPr>
              <w:t>in order to align higher layer parameter.</w:t>
            </w:r>
          </w:p>
        </w:tc>
      </w:tr>
      <w:tr w:rsidR="00C519D7" w:rsidTr="00C519D7">
        <w:tc>
          <w:tcPr>
            <w:tcW w:w="1667" w:type="dxa"/>
          </w:tcPr>
          <w:p w:rsidR="00C519D7" w:rsidRDefault="00C519D7" w:rsidP="00C519D7">
            <w:r>
              <w:rPr>
                <w:rFonts w:hint="eastAsia"/>
              </w:rPr>
              <w:t>S</w:t>
            </w:r>
            <w:r>
              <w:t>harp</w:t>
            </w:r>
          </w:p>
        </w:tc>
        <w:tc>
          <w:tcPr>
            <w:tcW w:w="8069" w:type="dxa"/>
          </w:tcPr>
          <w:p w:rsidR="00C519D7" w:rsidRDefault="00C519D7" w:rsidP="00C519D7">
            <w:r>
              <w:rPr>
                <w:rFonts w:hint="eastAsia"/>
              </w:rPr>
              <w:t>F</w:t>
            </w:r>
            <w:r>
              <w:t>ine with the TP from LGE.</w:t>
            </w:r>
          </w:p>
        </w:tc>
      </w:tr>
      <w:tr w:rsidR="006B0381" w:rsidTr="00C519D7">
        <w:tc>
          <w:tcPr>
            <w:tcW w:w="1667" w:type="dxa"/>
          </w:tcPr>
          <w:p w:rsidR="006B0381" w:rsidRDefault="006B0381" w:rsidP="00C519D7">
            <w:r>
              <w:t xml:space="preserve">Nokia </w:t>
            </w:r>
          </w:p>
        </w:tc>
        <w:tc>
          <w:tcPr>
            <w:tcW w:w="8069" w:type="dxa"/>
          </w:tcPr>
          <w:p w:rsidR="006B0381" w:rsidRDefault="006B0381" w:rsidP="00C519D7">
            <w:r>
              <w:t>We are OK with LGE proposal.</w:t>
            </w:r>
          </w:p>
        </w:tc>
      </w:tr>
    </w:tbl>
    <w:p w:rsidR="00F5098A" w:rsidRDefault="00F5098A">
      <w:pPr>
        <w:rPr>
          <w:rFonts w:ascii="Times New Roman" w:hAnsi="Times New Roman" w:cs="Times New Roman"/>
          <w:sz w:val="20"/>
        </w:rPr>
      </w:pPr>
    </w:p>
    <w:p w:rsidR="0048239E" w:rsidRDefault="0048239E"/>
    <w:sectPr w:rsidR="0048239E" w:rsidSect="008241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73" w:rsidRDefault="006E2F73" w:rsidP="00D1329A">
      <w:r>
        <w:separator/>
      </w:r>
    </w:p>
  </w:endnote>
  <w:endnote w:type="continuationSeparator" w:id="0">
    <w:p w:rsidR="006E2F73" w:rsidRDefault="006E2F73"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73" w:rsidRDefault="006E2F73" w:rsidP="00D1329A">
      <w:r>
        <w:separator/>
      </w:r>
    </w:p>
  </w:footnote>
  <w:footnote w:type="continuationSeparator" w:id="0">
    <w:p w:rsidR="006E2F73" w:rsidRDefault="006E2F73"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C8"/>
    <w:multiLevelType w:val="multilevel"/>
    <w:tmpl w:val="009A54C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B32341"/>
    <w:multiLevelType w:val="hybridMultilevel"/>
    <w:tmpl w:val="7742C40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AA46B56"/>
    <w:multiLevelType w:val="hybridMultilevel"/>
    <w:tmpl w:val="363AE1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AD442D"/>
    <w:multiLevelType w:val="hybridMultilevel"/>
    <w:tmpl w:val="64DCA2B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C844673"/>
    <w:multiLevelType w:val="hybridMultilevel"/>
    <w:tmpl w:val="47DC204C"/>
    <w:lvl w:ilvl="0" w:tplc="FB4E997A">
      <w:numFmt w:val="bullet"/>
      <w:lvlText w:val=""/>
      <w:lvlJc w:val="left"/>
      <w:pPr>
        <w:ind w:left="760" w:hanging="360"/>
      </w:pPr>
      <w:rPr>
        <w:rFonts w:ascii="Wingdings" w:eastAsia="Malgun Gothic"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76984"/>
    <w:multiLevelType w:val="hybridMultilevel"/>
    <w:tmpl w:val="89BA47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360B84"/>
    <w:multiLevelType w:val="multilevel"/>
    <w:tmpl w:val="10360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27C4F90"/>
    <w:multiLevelType w:val="hybridMultilevel"/>
    <w:tmpl w:val="1426474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D533A65"/>
    <w:multiLevelType w:val="hybridMultilevel"/>
    <w:tmpl w:val="0B5E5EC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D338A5"/>
    <w:multiLevelType w:val="hybridMultilevel"/>
    <w:tmpl w:val="D8D4DF4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CA65E2"/>
    <w:multiLevelType w:val="hybridMultilevel"/>
    <w:tmpl w:val="B1F462F8"/>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A371EBE"/>
    <w:multiLevelType w:val="multilevel"/>
    <w:tmpl w:val="3A371E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C820AAD"/>
    <w:multiLevelType w:val="hybridMultilevel"/>
    <w:tmpl w:val="04F21C7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2B9645F"/>
    <w:multiLevelType w:val="hybridMultilevel"/>
    <w:tmpl w:val="95B0E4C0"/>
    <w:lvl w:ilvl="0" w:tplc="04090005">
      <w:start w:val="1"/>
      <w:numFmt w:val="bullet"/>
      <w:lvlText w:val=""/>
      <w:lvlJc w:val="left"/>
      <w:pPr>
        <w:ind w:left="1260" w:hanging="420"/>
      </w:pPr>
      <w:rPr>
        <w:rFonts w:ascii="Wingdings" w:hAnsi="Wingdings" w:cs="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9">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81058A2"/>
    <w:multiLevelType w:val="hybridMultilevel"/>
    <w:tmpl w:val="0F8A72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C954423"/>
    <w:multiLevelType w:val="hybridMultilevel"/>
    <w:tmpl w:val="68646588"/>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09E067E"/>
    <w:multiLevelType w:val="hybridMultilevel"/>
    <w:tmpl w:val="8DE289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6105FF4"/>
    <w:multiLevelType w:val="hybridMultilevel"/>
    <w:tmpl w:val="AF5E349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8DE095E"/>
    <w:multiLevelType w:val="hybridMultilevel"/>
    <w:tmpl w:val="FF42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AE78DB"/>
    <w:multiLevelType w:val="hybridMultilevel"/>
    <w:tmpl w:val="9AA2E66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B2D6269"/>
    <w:multiLevelType w:val="hybridMultilevel"/>
    <w:tmpl w:val="7566687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C64AC2"/>
    <w:multiLevelType w:val="hybridMultilevel"/>
    <w:tmpl w:val="A270361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FDD3F4A"/>
    <w:multiLevelType w:val="hybridMultilevel"/>
    <w:tmpl w:val="5D30963C"/>
    <w:lvl w:ilvl="0" w:tplc="3A427FB6">
      <w:start w:val="1"/>
      <w:numFmt w:val="bullet"/>
      <w:lvlText w:val="–"/>
      <w:lvlJc w:val="left"/>
      <w:pPr>
        <w:ind w:left="840" w:hanging="420"/>
      </w:pPr>
      <w:rPr>
        <w:rFonts w:ascii="Arial" w:hAnsi="Arial"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7118697B"/>
    <w:multiLevelType w:val="hybridMultilevel"/>
    <w:tmpl w:val="DA4630E4"/>
    <w:lvl w:ilvl="0" w:tplc="3A427FB6">
      <w:start w:val="1"/>
      <w:numFmt w:val="bullet"/>
      <w:lvlText w:val="–"/>
      <w:lvlJc w:val="left"/>
      <w:pPr>
        <w:ind w:left="840" w:hanging="420"/>
      </w:pPr>
      <w:rPr>
        <w:rFonts w:ascii="Arial" w:hAnsi="Arial" w:cs="Times New Roman" w:hint="default"/>
        <w:lang w:val="en-US"/>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nsid w:val="716616CF"/>
    <w:multiLevelType w:val="hybridMultilevel"/>
    <w:tmpl w:val="952E70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79C65ED"/>
    <w:multiLevelType w:val="hybridMultilevel"/>
    <w:tmpl w:val="003659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7AA73B7"/>
    <w:multiLevelType w:val="multilevel"/>
    <w:tmpl w:val="77AA73B7"/>
    <w:lvl w:ilvl="0">
      <w:start w:val="1"/>
      <w:numFmt w:val="bullet"/>
      <w:lvlText w:val=""/>
      <w:lvlJc w:val="left"/>
      <w:pPr>
        <w:ind w:left="720" w:hanging="360"/>
      </w:pPr>
      <w:rPr>
        <w:rFonts w:ascii="Symbol" w:hAnsi="Symbol" w:cs="Symbol" w:hint="default"/>
      </w:rPr>
    </w:lvl>
    <w:lvl w:ilvl="1">
      <w:start w:val="6"/>
      <w:numFmt w:val="bullet"/>
      <w:lvlText w:val="−"/>
      <w:lvlJc w:val="left"/>
      <w:pPr>
        <w:ind w:left="1080" w:firstLine="0"/>
      </w:pPr>
      <w:rPr>
        <w:rFonts w:ascii="Times" w:eastAsia="Batang" w:hAnsi="Time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C273958"/>
    <w:multiLevelType w:val="hybridMultilevel"/>
    <w:tmpl w:val="6ED2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22"/>
  </w:num>
  <w:num w:numId="4">
    <w:abstractNumId w:val="29"/>
  </w:num>
  <w:num w:numId="5">
    <w:abstractNumId w:val="1"/>
  </w:num>
  <w:num w:numId="6">
    <w:abstractNumId w:val="34"/>
  </w:num>
  <w:num w:numId="7">
    <w:abstractNumId w:val="23"/>
  </w:num>
  <w:num w:numId="8">
    <w:abstractNumId w:val="3"/>
  </w:num>
  <w:num w:numId="9">
    <w:abstractNumId w:val="16"/>
  </w:num>
  <w:num w:numId="10">
    <w:abstractNumId w:val="11"/>
  </w:num>
  <w:num w:numId="11">
    <w:abstractNumId w:val="36"/>
  </w:num>
  <w:num w:numId="12">
    <w:abstractNumId w:val="13"/>
  </w:num>
  <w:num w:numId="13">
    <w:abstractNumId w:val="38"/>
  </w:num>
  <w:num w:numId="14">
    <w:abstractNumId w:val="0"/>
  </w:num>
  <w:num w:numId="15">
    <w:abstractNumId w:val="6"/>
  </w:num>
  <w:num w:numId="16">
    <w:abstractNumId w:val="10"/>
  </w:num>
  <w:num w:numId="17">
    <w:abstractNumId w:val="14"/>
  </w:num>
  <w:num w:numId="18">
    <w:abstractNumId w:val="20"/>
  </w:num>
  <w:num w:numId="19">
    <w:abstractNumId w:val="12"/>
  </w:num>
  <w:num w:numId="20">
    <w:abstractNumId w:val="25"/>
  </w:num>
  <w:num w:numId="21">
    <w:abstractNumId w:val="30"/>
  </w:num>
  <w:num w:numId="22">
    <w:abstractNumId w:val="2"/>
  </w:num>
  <w:num w:numId="23">
    <w:abstractNumId w:val="37"/>
  </w:num>
  <w:num w:numId="24">
    <w:abstractNumId w:val="27"/>
  </w:num>
  <w:num w:numId="25">
    <w:abstractNumId w:val="21"/>
  </w:num>
  <w:num w:numId="26">
    <w:abstractNumId w:val="31"/>
  </w:num>
  <w:num w:numId="27">
    <w:abstractNumId w:val="4"/>
  </w:num>
  <w:num w:numId="28">
    <w:abstractNumId w:val="8"/>
  </w:num>
  <w:num w:numId="29">
    <w:abstractNumId w:val="26"/>
  </w:num>
  <w:num w:numId="30">
    <w:abstractNumId w:val="17"/>
  </w:num>
  <w:num w:numId="31">
    <w:abstractNumId w:val="1"/>
  </w:num>
  <w:num w:numId="32">
    <w:abstractNumId w:val="34"/>
  </w:num>
  <w:num w:numId="33">
    <w:abstractNumId w:val="32"/>
  </w:num>
  <w:num w:numId="34">
    <w:abstractNumId w:val="18"/>
  </w:num>
  <w:num w:numId="35">
    <w:abstractNumId w:val="7"/>
  </w:num>
  <w:num w:numId="36">
    <w:abstractNumId w:val="39"/>
  </w:num>
  <w:num w:numId="37">
    <w:abstractNumId w:val="9"/>
  </w:num>
  <w:num w:numId="38">
    <w:abstractNumId w:val="24"/>
  </w:num>
  <w:num w:numId="39">
    <w:abstractNumId w:val="28"/>
  </w:num>
  <w:num w:numId="40">
    <w:abstractNumId w:val="33"/>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s7A0NrQwMDcxNTRQ0lEKTi0uzszPAykwrQUASMD2tywAAAA="/>
  </w:docVars>
  <w:rsids>
    <w:rsidRoot w:val="00140AEA"/>
    <w:rsid w:val="00004CC5"/>
    <w:rsid w:val="0000616E"/>
    <w:rsid w:val="00006950"/>
    <w:rsid w:val="00014118"/>
    <w:rsid w:val="00020100"/>
    <w:rsid w:val="00021565"/>
    <w:rsid w:val="000222E0"/>
    <w:rsid w:val="00026108"/>
    <w:rsid w:val="00026E70"/>
    <w:rsid w:val="000272CB"/>
    <w:rsid w:val="000304DE"/>
    <w:rsid w:val="00032EB3"/>
    <w:rsid w:val="00036E14"/>
    <w:rsid w:val="00042805"/>
    <w:rsid w:val="000466D0"/>
    <w:rsid w:val="00047BCE"/>
    <w:rsid w:val="000526A2"/>
    <w:rsid w:val="0005479C"/>
    <w:rsid w:val="00057CB1"/>
    <w:rsid w:val="00063A21"/>
    <w:rsid w:val="00072F4E"/>
    <w:rsid w:val="000731A5"/>
    <w:rsid w:val="00073B2E"/>
    <w:rsid w:val="0007747F"/>
    <w:rsid w:val="000822B0"/>
    <w:rsid w:val="0008284D"/>
    <w:rsid w:val="000963BD"/>
    <w:rsid w:val="000B1746"/>
    <w:rsid w:val="000B3656"/>
    <w:rsid w:val="000B3AAA"/>
    <w:rsid w:val="000D0942"/>
    <w:rsid w:val="000D0E03"/>
    <w:rsid w:val="000D2717"/>
    <w:rsid w:val="000D6B9D"/>
    <w:rsid w:val="000E06CF"/>
    <w:rsid w:val="000E6718"/>
    <w:rsid w:val="000F6410"/>
    <w:rsid w:val="00103E13"/>
    <w:rsid w:val="00104B01"/>
    <w:rsid w:val="00104C29"/>
    <w:rsid w:val="00111094"/>
    <w:rsid w:val="00115BC9"/>
    <w:rsid w:val="00116467"/>
    <w:rsid w:val="00120CA6"/>
    <w:rsid w:val="00120EE4"/>
    <w:rsid w:val="00121768"/>
    <w:rsid w:val="00123C55"/>
    <w:rsid w:val="001250AB"/>
    <w:rsid w:val="001261C1"/>
    <w:rsid w:val="00126E18"/>
    <w:rsid w:val="00127268"/>
    <w:rsid w:val="00130B10"/>
    <w:rsid w:val="00130D6E"/>
    <w:rsid w:val="0013313E"/>
    <w:rsid w:val="00140AEA"/>
    <w:rsid w:val="00146010"/>
    <w:rsid w:val="00152A2C"/>
    <w:rsid w:val="001537BA"/>
    <w:rsid w:val="00157439"/>
    <w:rsid w:val="00162763"/>
    <w:rsid w:val="00165C2D"/>
    <w:rsid w:val="001668E3"/>
    <w:rsid w:val="00173EED"/>
    <w:rsid w:val="001741BD"/>
    <w:rsid w:val="00181006"/>
    <w:rsid w:val="00184A33"/>
    <w:rsid w:val="00184AD3"/>
    <w:rsid w:val="001909F9"/>
    <w:rsid w:val="0019187F"/>
    <w:rsid w:val="0019258F"/>
    <w:rsid w:val="001A05DF"/>
    <w:rsid w:val="001A1115"/>
    <w:rsid w:val="001A3A71"/>
    <w:rsid w:val="001A4E6C"/>
    <w:rsid w:val="001A5836"/>
    <w:rsid w:val="001C1369"/>
    <w:rsid w:val="001C4C59"/>
    <w:rsid w:val="001C592A"/>
    <w:rsid w:val="001C6A9E"/>
    <w:rsid w:val="001D04F0"/>
    <w:rsid w:val="001D45D7"/>
    <w:rsid w:val="001D6096"/>
    <w:rsid w:val="001E0CC3"/>
    <w:rsid w:val="001E3189"/>
    <w:rsid w:val="001E6346"/>
    <w:rsid w:val="001E7513"/>
    <w:rsid w:val="001E7A26"/>
    <w:rsid w:val="001F0DA0"/>
    <w:rsid w:val="001F7FA9"/>
    <w:rsid w:val="002011AD"/>
    <w:rsid w:val="00210485"/>
    <w:rsid w:val="002109DB"/>
    <w:rsid w:val="00210DFA"/>
    <w:rsid w:val="00212D95"/>
    <w:rsid w:val="0023023B"/>
    <w:rsid w:val="0023386D"/>
    <w:rsid w:val="002368D6"/>
    <w:rsid w:val="00237091"/>
    <w:rsid w:val="00237B96"/>
    <w:rsid w:val="00237EEE"/>
    <w:rsid w:val="00242D7D"/>
    <w:rsid w:val="00242EE7"/>
    <w:rsid w:val="002459BA"/>
    <w:rsid w:val="002515EA"/>
    <w:rsid w:val="0025315C"/>
    <w:rsid w:val="00262F3D"/>
    <w:rsid w:val="00271B1B"/>
    <w:rsid w:val="00271E67"/>
    <w:rsid w:val="002723C1"/>
    <w:rsid w:val="00280A16"/>
    <w:rsid w:val="00281F45"/>
    <w:rsid w:val="00284EB6"/>
    <w:rsid w:val="00290656"/>
    <w:rsid w:val="00292094"/>
    <w:rsid w:val="002925D1"/>
    <w:rsid w:val="002954E9"/>
    <w:rsid w:val="0029570B"/>
    <w:rsid w:val="002968AB"/>
    <w:rsid w:val="002A0761"/>
    <w:rsid w:val="002B0F0E"/>
    <w:rsid w:val="002B5A1F"/>
    <w:rsid w:val="002B690E"/>
    <w:rsid w:val="002C1385"/>
    <w:rsid w:val="002C2E2D"/>
    <w:rsid w:val="002C39E9"/>
    <w:rsid w:val="002D148D"/>
    <w:rsid w:val="002D51F0"/>
    <w:rsid w:val="002D5274"/>
    <w:rsid w:val="002D676D"/>
    <w:rsid w:val="002F04B0"/>
    <w:rsid w:val="002F1621"/>
    <w:rsid w:val="002F2751"/>
    <w:rsid w:val="002F32CB"/>
    <w:rsid w:val="002F5D9C"/>
    <w:rsid w:val="002F6AA4"/>
    <w:rsid w:val="00300D03"/>
    <w:rsid w:val="003055FF"/>
    <w:rsid w:val="0030663E"/>
    <w:rsid w:val="00306645"/>
    <w:rsid w:val="00310D8F"/>
    <w:rsid w:val="003124BD"/>
    <w:rsid w:val="003132EA"/>
    <w:rsid w:val="00313B78"/>
    <w:rsid w:val="00316BA1"/>
    <w:rsid w:val="00323746"/>
    <w:rsid w:val="00323945"/>
    <w:rsid w:val="00325B71"/>
    <w:rsid w:val="003339C8"/>
    <w:rsid w:val="00335E79"/>
    <w:rsid w:val="003374D3"/>
    <w:rsid w:val="00340B0A"/>
    <w:rsid w:val="003452BE"/>
    <w:rsid w:val="00345AEC"/>
    <w:rsid w:val="0035057D"/>
    <w:rsid w:val="003512F2"/>
    <w:rsid w:val="00351DBE"/>
    <w:rsid w:val="00355163"/>
    <w:rsid w:val="00360713"/>
    <w:rsid w:val="003625E1"/>
    <w:rsid w:val="003678FB"/>
    <w:rsid w:val="003729CB"/>
    <w:rsid w:val="00380363"/>
    <w:rsid w:val="003844EA"/>
    <w:rsid w:val="00386D63"/>
    <w:rsid w:val="00393487"/>
    <w:rsid w:val="00395260"/>
    <w:rsid w:val="003A6EFB"/>
    <w:rsid w:val="003D2817"/>
    <w:rsid w:val="003E3DB4"/>
    <w:rsid w:val="003F0DE9"/>
    <w:rsid w:val="003F13F8"/>
    <w:rsid w:val="003F25E0"/>
    <w:rsid w:val="003F4582"/>
    <w:rsid w:val="003F730A"/>
    <w:rsid w:val="004003A0"/>
    <w:rsid w:val="004012BD"/>
    <w:rsid w:val="004070B5"/>
    <w:rsid w:val="00410BF8"/>
    <w:rsid w:val="00422BF2"/>
    <w:rsid w:val="0042310F"/>
    <w:rsid w:val="00433A31"/>
    <w:rsid w:val="0043546B"/>
    <w:rsid w:val="0044378C"/>
    <w:rsid w:val="00443C43"/>
    <w:rsid w:val="0044633E"/>
    <w:rsid w:val="0045021D"/>
    <w:rsid w:val="0045135E"/>
    <w:rsid w:val="004572D5"/>
    <w:rsid w:val="00462E76"/>
    <w:rsid w:val="00465F45"/>
    <w:rsid w:val="00467B65"/>
    <w:rsid w:val="0048239E"/>
    <w:rsid w:val="004854EE"/>
    <w:rsid w:val="004860CA"/>
    <w:rsid w:val="004940CF"/>
    <w:rsid w:val="0049441B"/>
    <w:rsid w:val="0049641A"/>
    <w:rsid w:val="004A28D1"/>
    <w:rsid w:val="004A5113"/>
    <w:rsid w:val="004A5D95"/>
    <w:rsid w:val="004B4646"/>
    <w:rsid w:val="004B5F1F"/>
    <w:rsid w:val="004C19B3"/>
    <w:rsid w:val="004C6AF0"/>
    <w:rsid w:val="004C7434"/>
    <w:rsid w:val="004D62AF"/>
    <w:rsid w:val="004D6E89"/>
    <w:rsid w:val="004E04E8"/>
    <w:rsid w:val="004E22B4"/>
    <w:rsid w:val="004E29FC"/>
    <w:rsid w:val="004F22FA"/>
    <w:rsid w:val="004F42EF"/>
    <w:rsid w:val="004F4D1E"/>
    <w:rsid w:val="004F5BFF"/>
    <w:rsid w:val="004F60D6"/>
    <w:rsid w:val="004F7C92"/>
    <w:rsid w:val="00502B54"/>
    <w:rsid w:val="0050594F"/>
    <w:rsid w:val="00511352"/>
    <w:rsid w:val="00513096"/>
    <w:rsid w:val="00520F0D"/>
    <w:rsid w:val="00522C06"/>
    <w:rsid w:val="00523986"/>
    <w:rsid w:val="005248A2"/>
    <w:rsid w:val="00525938"/>
    <w:rsid w:val="00527907"/>
    <w:rsid w:val="0053435B"/>
    <w:rsid w:val="00540AC9"/>
    <w:rsid w:val="00541618"/>
    <w:rsid w:val="00542B17"/>
    <w:rsid w:val="0054767F"/>
    <w:rsid w:val="00561DFB"/>
    <w:rsid w:val="00562550"/>
    <w:rsid w:val="005718B7"/>
    <w:rsid w:val="00571B46"/>
    <w:rsid w:val="00571F27"/>
    <w:rsid w:val="00572829"/>
    <w:rsid w:val="00573367"/>
    <w:rsid w:val="0057416C"/>
    <w:rsid w:val="00581E32"/>
    <w:rsid w:val="005828C2"/>
    <w:rsid w:val="00583298"/>
    <w:rsid w:val="005864E3"/>
    <w:rsid w:val="0058670D"/>
    <w:rsid w:val="005956BB"/>
    <w:rsid w:val="00596FF0"/>
    <w:rsid w:val="005A05AF"/>
    <w:rsid w:val="005A56B3"/>
    <w:rsid w:val="005B50B3"/>
    <w:rsid w:val="005C1C60"/>
    <w:rsid w:val="005C3C61"/>
    <w:rsid w:val="005C5CCE"/>
    <w:rsid w:val="005C72D3"/>
    <w:rsid w:val="005D3EF4"/>
    <w:rsid w:val="005D4819"/>
    <w:rsid w:val="005E10D4"/>
    <w:rsid w:val="005F6215"/>
    <w:rsid w:val="00604B34"/>
    <w:rsid w:val="00604C5F"/>
    <w:rsid w:val="00605304"/>
    <w:rsid w:val="00607CC5"/>
    <w:rsid w:val="0061146B"/>
    <w:rsid w:val="006162A8"/>
    <w:rsid w:val="006206DA"/>
    <w:rsid w:val="006233F4"/>
    <w:rsid w:val="006240A6"/>
    <w:rsid w:val="00630615"/>
    <w:rsid w:val="00634E4F"/>
    <w:rsid w:val="00640E5F"/>
    <w:rsid w:val="0064467C"/>
    <w:rsid w:val="00647375"/>
    <w:rsid w:val="00656623"/>
    <w:rsid w:val="00656C18"/>
    <w:rsid w:val="00664298"/>
    <w:rsid w:val="00666338"/>
    <w:rsid w:val="0066786F"/>
    <w:rsid w:val="00674B12"/>
    <w:rsid w:val="006770E7"/>
    <w:rsid w:val="0067778D"/>
    <w:rsid w:val="00680B59"/>
    <w:rsid w:val="00681ED3"/>
    <w:rsid w:val="00682169"/>
    <w:rsid w:val="00683387"/>
    <w:rsid w:val="00684E49"/>
    <w:rsid w:val="0068641C"/>
    <w:rsid w:val="00694DFF"/>
    <w:rsid w:val="006A187C"/>
    <w:rsid w:val="006A4716"/>
    <w:rsid w:val="006A762E"/>
    <w:rsid w:val="006B0381"/>
    <w:rsid w:val="006B3099"/>
    <w:rsid w:val="006C2224"/>
    <w:rsid w:val="006C2642"/>
    <w:rsid w:val="006C50DA"/>
    <w:rsid w:val="006D6DCC"/>
    <w:rsid w:val="006D7537"/>
    <w:rsid w:val="006E2F73"/>
    <w:rsid w:val="006E4462"/>
    <w:rsid w:val="006E563A"/>
    <w:rsid w:val="006E5DD0"/>
    <w:rsid w:val="006F3AFF"/>
    <w:rsid w:val="006F6F42"/>
    <w:rsid w:val="00700799"/>
    <w:rsid w:val="0070275E"/>
    <w:rsid w:val="007104E5"/>
    <w:rsid w:val="007131E0"/>
    <w:rsid w:val="00722375"/>
    <w:rsid w:val="00726F7D"/>
    <w:rsid w:val="00744E5E"/>
    <w:rsid w:val="00745980"/>
    <w:rsid w:val="007476DF"/>
    <w:rsid w:val="0076405D"/>
    <w:rsid w:val="00765667"/>
    <w:rsid w:val="00767F9C"/>
    <w:rsid w:val="00771059"/>
    <w:rsid w:val="007725CB"/>
    <w:rsid w:val="00772A8C"/>
    <w:rsid w:val="00772E9F"/>
    <w:rsid w:val="00780D50"/>
    <w:rsid w:val="00783A98"/>
    <w:rsid w:val="00784373"/>
    <w:rsid w:val="00787250"/>
    <w:rsid w:val="0078763D"/>
    <w:rsid w:val="00791EDD"/>
    <w:rsid w:val="00792D33"/>
    <w:rsid w:val="00794E28"/>
    <w:rsid w:val="007A1200"/>
    <w:rsid w:val="007A1520"/>
    <w:rsid w:val="007A164A"/>
    <w:rsid w:val="007A32B9"/>
    <w:rsid w:val="007A380B"/>
    <w:rsid w:val="007A51DD"/>
    <w:rsid w:val="007B52E3"/>
    <w:rsid w:val="007B6B59"/>
    <w:rsid w:val="007B7EE4"/>
    <w:rsid w:val="007C458E"/>
    <w:rsid w:val="007C66A4"/>
    <w:rsid w:val="007D096B"/>
    <w:rsid w:val="007D27EB"/>
    <w:rsid w:val="007E1600"/>
    <w:rsid w:val="007E18D4"/>
    <w:rsid w:val="007E3BA8"/>
    <w:rsid w:val="007E758A"/>
    <w:rsid w:val="007E7F79"/>
    <w:rsid w:val="007F030E"/>
    <w:rsid w:val="007F550E"/>
    <w:rsid w:val="007F7C3E"/>
    <w:rsid w:val="008032F9"/>
    <w:rsid w:val="00811895"/>
    <w:rsid w:val="00820024"/>
    <w:rsid w:val="00820A1F"/>
    <w:rsid w:val="0082224E"/>
    <w:rsid w:val="0082283A"/>
    <w:rsid w:val="00824168"/>
    <w:rsid w:val="008317BA"/>
    <w:rsid w:val="00834C30"/>
    <w:rsid w:val="00834D80"/>
    <w:rsid w:val="00836C17"/>
    <w:rsid w:val="00837E42"/>
    <w:rsid w:val="00842CE8"/>
    <w:rsid w:val="00844280"/>
    <w:rsid w:val="00851DAD"/>
    <w:rsid w:val="00854545"/>
    <w:rsid w:val="00856A87"/>
    <w:rsid w:val="00860AD0"/>
    <w:rsid w:val="00863957"/>
    <w:rsid w:val="00870D90"/>
    <w:rsid w:val="00876F31"/>
    <w:rsid w:val="008830B4"/>
    <w:rsid w:val="0088395D"/>
    <w:rsid w:val="00883AA7"/>
    <w:rsid w:val="00895DB2"/>
    <w:rsid w:val="008A17D3"/>
    <w:rsid w:val="008A1CF9"/>
    <w:rsid w:val="008C051B"/>
    <w:rsid w:val="008C20FB"/>
    <w:rsid w:val="008C3D69"/>
    <w:rsid w:val="008C6230"/>
    <w:rsid w:val="008C7D8F"/>
    <w:rsid w:val="008D028A"/>
    <w:rsid w:val="008D18B8"/>
    <w:rsid w:val="008D1C00"/>
    <w:rsid w:val="008D5B4D"/>
    <w:rsid w:val="008E15C6"/>
    <w:rsid w:val="008F0A62"/>
    <w:rsid w:val="008F1299"/>
    <w:rsid w:val="00903B2E"/>
    <w:rsid w:val="009048AD"/>
    <w:rsid w:val="0090551B"/>
    <w:rsid w:val="00912C7D"/>
    <w:rsid w:val="009132F1"/>
    <w:rsid w:val="009150D3"/>
    <w:rsid w:val="0092213E"/>
    <w:rsid w:val="00924FE5"/>
    <w:rsid w:val="009261BA"/>
    <w:rsid w:val="009268F8"/>
    <w:rsid w:val="0092777A"/>
    <w:rsid w:val="00930586"/>
    <w:rsid w:val="00932C57"/>
    <w:rsid w:val="00933B48"/>
    <w:rsid w:val="00946E3C"/>
    <w:rsid w:val="00947208"/>
    <w:rsid w:val="009476A9"/>
    <w:rsid w:val="009572F5"/>
    <w:rsid w:val="00964B0B"/>
    <w:rsid w:val="009723D7"/>
    <w:rsid w:val="00975402"/>
    <w:rsid w:val="00980FA9"/>
    <w:rsid w:val="00981530"/>
    <w:rsid w:val="00981665"/>
    <w:rsid w:val="009824B7"/>
    <w:rsid w:val="009827BD"/>
    <w:rsid w:val="009862BD"/>
    <w:rsid w:val="00986369"/>
    <w:rsid w:val="00986D56"/>
    <w:rsid w:val="0099201E"/>
    <w:rsid w:val="0099216D"/>
    <w:rsid w:val="009A11BD"/>
    <w:rsid w:val="009A7534"/>
    <w:rsid w:val="009B3D45"/>
    <w:rsid w:val="009B7310"/>
    <w:rsid w:val="009C1533"/>
    <w:rsid w:val="009C2248"/>
    <w:rsid w:val="009C2538"/>
    <w:rsid w:val="009C2845"/>
    <w:rsid w:val="009C309E"/>
    <w:rsid w:val="009C34CA"/>
    <w:rsid w:val="009C3C37"/>
    <w:rsid w:val="009C3E74"/>
    <w:rsid w:val="009C5F71"/>
    <w:rsid w:val="009C7A01"/>
    <w:rsid w:val="009D20E9"/>
    <w:rsid w:val="009D27E6"/>
    <w:rsid w:val="009D5214"/>
    <w:rsid w:val="009D56DE"/>
    <w:rsid w:val="009D65B7"/>
    <w:rsid w:val="009E0AA4"/>
    <w:rsid w:val="009E44BB"/>
    <w:rsid w:val="009E4F1A"/>
    <w:rsid w:val="009E60F9"/>
    <w:rsid w:val="009F0D56"/>
    <w:rsid w:val="009F13E1"/>
    <w:rsid w:val="009F2529"/>
    <w:rsid w:val="00A02520"/>
    <w:rsid w:val="00A0689A"/>
    <w:rsid w:val="00A11DC4"/>
    <w:rsid w:val="00A13DD7"/>
    <w:rsid w:val="00A15A0E"/>
    <w:rsid w:val="00A2040E"/>
    <w:rsid w:val="00A219AE"/>
    <w:rsid w:val="00A2507D"/>
    <w:rsid w:val="00A27E81"/>
    <w:rsid w:val="00A31810"/>
    <w:rsid w:val="00A3223E"/>
    <w:rsid w:val="00A371F5"/>
    <w:rsid w:val="00A42880"/>
    <w:rsid w:val="00A46872"/>
    <w:rsid w:val="00A50D63"/>
    <w:rsid w:val="00A51FDF"/>
    <w:rsid w:val="00A711A3"/>
    <w:rsid w:val="00A72D11"/>
    <w:rsid w:val="00A7647E"/>
    <w:rsid w:val="00A772BE"/>
    <w:rsid w:val="00A9456F"/>
    <w:rsid w:val="00A96E4B"/>
    <w:rsid w:val="00AA33F6"/>
    <w:rsid w:val="00AB1CF6"/>
    <w:rsid w:val="00AB329C"/>
    <w:rsid w:val="00AB6B97"/>
    <w:rsid w:val="00AC0949"/>
    <w:rsid w:val="00AC1A4E"/>
    <w:rsid w:val="00AC3B97"/>
    <w:rsid w:val="00AC4FA8"/>
    <w:rsid w:val="00AC67B8"/>
    <w:rsid w:val="00AC6F9A"/>
    <w:rsid w:val="00AD1A0E"/>
    <w:rsid w:val="00AE1548"/>
    <w:rsid w:val="00AE5B3D"/>
    <w:rsid w:val="00AF1947"/>
    <w:rsid w:val="00AF28BF"/>
    <w:rsid w:val="00AF4084"/>
    <w:rsid w:val="00AF7199"/>
    <w:rsid w:val="00B073BD"/>
    <w:rsid w:val="00B10449"/>
    <w:rsid w:val="00B10595"/>
    <w:rsid w:val="00B10757"/>
    <w:rsid w:val="00B16269"/>
    <w:rsid w:val="00B165A4"/>
    <w:rsid w:val="00B170AA"/>
    <w:rsid w:val="00B20D83"/>
    <w:rsid w:val="00B239F8"/>
    <w:rsid w:val="00B26521"/>
    <w:rsid w:val="00B3223E"/>
    <w:rsid w:val="00B40414"/>
    <w:rsid w:val="00B41086"/>
    <w:rsid w:val="00B4194E"/>
    <w:rsid w:val="00B45E1B"/>
    <w:rsid w:val="00B55E13"/>
    <w:rsid w:val="00B6334D"/>
    <w:rsid w:val="00B63E23"/>
    <w:rsid w:val="00B64038"/>
    <w:rsid w:val="00B737AC"/>
    <w:rsid w:val="00B74595"/>
    <w:rsid w:val="00B80042"/>
    <w:rsid w:val="00B82DC4"/>
    <w:rsid w:val="00B82F9F"/>
    <w:rsid w:val="00B8325F"/>
    <w:rsid w:val="00B835E9"/>
    <w:rsid w:val="00B84361"/>
    <w:rsid w:val="00BA1ADA"/>
    <w:rsid w:val="00BA3162"/>
    <w:rsid w:val="00BA3789"/>
    <w:rsid w:val="00BB6922"/>
    <w:rsid w:val="00BB7248"/>
    <w:rsid w:val="00BC1AD0"/>
    <w:rsid w:val="00BC4EF9"/>
    <w:rsid w:val="00BC7CB7"/>
    <w:rsid w:val="00BD2134"/>
    <w:rsid w:val="00BD2925"/>
    <w:rsid w:val="00BD5BF5"/>
    <w:rsid w:val="00BD5C3E"/>
    <w:rsid w:val="00BD6D64"/>
    <w:rsid w:val="00BE0466"/>
    <w:rsid w:val="00BE206F"/>
    <w:rsid w:val="00BE26E8"/>
    <w:rsid w:val="00BE5A2A"/>
    <w:rsid w:val="00BF05A9"/>
    <w:rsid w:val="00BF0DB2"/>
    <w:rsid w:val="00BF3633"/>
    <w:rsid w:val="00BF3D48"/>
    <w:rsid w:val="00BF4326"/>
    <w:rsid w:val="00BF4BFF"/>
    <w:rsid w:val="00BF5121"/>
    <w:rsid w:val="00C00680"/>
    <w:rsid w:val="00C02937"/>
    <w:rsid w:val="00C05B3E"/>
    <w:rsid w:val="00C06C2B"/>
    <w:rsid w:val="00C07D0F"/>
    <w:rsid w:val="00C105F1"/>
    <w:rsid w:val="00C10A32"/>
    <w:rsid w:val="00C10BD4"/>
    <w:rsid w:val="00C123D0"/>
    <w:rsid w:val="00C13AE9"/>
    <w:rsid w:val="00C1550A"/>
    <w:rsid w:val="00C16062"/>
    <w:rsid w:val="00C24803"/>
    <w:rsid w:val="00C30422"/>
    <w:rsid w:val="00C3467D"/>
    <w:rsid w:val="00C50797"/>
    <w:rsid w:val="00C519D7"/>
    <w:rsid w:val="00C53DF8"/>
    <w:rsid w:val="00C57E4F"/>
    <w:rsid w:val="00C6280A"/>
    <w:rsid w:val="00C70974"/>
    <w:rsid w:val="00C74684"/>
    <w:rsid w:val="00C75AB5"/>
    <w:rsid w:val="00C96A01"/>
    <w:rsid w:val="00CA0110"/>
    <w:rsid w:val="00CA2E76"/>
    <w:rsid w:val="00CB3571"/>
    <w:rsid w:val="00CB56DA"/>
    <w:rsid w:val="00CC193D"/>
    <w:rsid w:val="00CC783E"/>
    <w:rsid w:val="00CD5B5B"/>
    <w:rsid w:val="00CD78E6"/>
    <w:rsid w:val="00CD793A"/>
    <w:rsid w:val="00CE064B"/>
    <w:rsid w:val="00CE1162"/>
    <w:rsid w:val="00CE119E"/>
    <w:rsid w:val="00CE4AD8"/>
    <w:rsid w:val="00CE4D9F"/>
    <w:rsid w:val="00CF0113"/>
    <w:rsid w:val="00CF56D7"/>
    <w:rsid w:val="00CF77CB"/>
    <w:rsid w:val="00D0494D"/>
    <w:rsid w:val="00D07212"/>
    <w:rsid w:val="00D12E74"/>
    <w:rsid w:val="00D1329A"/>
    <w:rsid w:val="00D143EA"/>
    <w:rsid w:val="00D16446"/>
    <w:rsid w:val="00D20AD5"/>
    <w:rsid w:val="00D23BFA"/>
    <w:rsid w:val="00D37546"/>
    <w:rsid w:val="00D4210A"/>
    <w:rsid w:val="00D428DA"/>
    <w:rsid w:val="00D42B92"/>
    <w:rsid w:val="00D46F31"/>
    <w:rsid w:val="00D500F9"/>
    <w:rsid w:val="00D53C1C"/>
    <w:rsid w:val="00D54758"/>
    <w:rsid w:val="00D5609B"/>
    <w:rsid w:val="00D655E8"/>
    <w:rsid w:val="00D66A17"/>
    <w:rsid w:val="00D74FB3"/>
    <w:rsid w:val="00D83819"/>
    <w:rsid w:val="00D8390E"/>
    <w:rsid w:val="00D83A59"/>
    <w:rsid w:val="00D90D30"/>
    <w:rsid w:val="00D91A89"/>
    <w:rsid w:val="00D97FA3"/>
    <w:rsid w:val="00DA7137"/>
    <w:rsid w:val="00DB031D"/>
    <w:rsid w:val="00DC6A20"/>
    <w:rsid w:val="00DC7848"/>
    <w:rsid w:val="00DD7031"/>
    <w:rsid w:val="00DE3509"/>
    <w:rsid w:val="00DE6E02"/>
    <w:rsid w:val="00DF4A05"/>
    <w:rsid w:val="00DF6FF1"/>
    <w:rsid w:val="00E04818"/>
    <w:rsid w:val="00E13465"/>
    <w:rsid w:val="00E21D86"/>
    <w:rsid w:val="00E22678"/>
    <w:rsid w:val="00E22DA5"/>
    <w:rsid w:val="00E26D68"/>
    <w:rsid w:val="00E31653"/>
    <w:rsid w:val="00E336A9"/>
    <w:rsid w:val="00E356A5"/>
    <w:rsid w:val="00E359A6"/>
    <w:rsid w:val="00E537F8"/>
    <w:rsid w:val="00E60019"/>
    <w:rsid w:val="00E611DD"/>
    <w:rsid w:val="00E61C9B"/>
    <w:rsid w:val="00E73551"/>
    <w:rsid w:val="00E774D8"/>
    <w:rsid w:val="00E828E0"/>
    <w:rsid w:val="00E879BD"/>
    <w:rsid w:val="00E93346"/>
    <w:rsid w:val="00E96D57"/>
    <w:rsid w:val="00EA14FD"/>
    <w:rsid w:val="00EA20FA"/>
    <w:rsid w:val="00EA2DE0"/>
    <w:rsid w:val="00EA6FF8"/>
    <w:rsid w:val="00EA78C0"/>
    <w:rsid w:val="00EB04BF"/>
    <w:rsid w:val="00EB6FFC"/>
    <w:rsid w:val="00EC3657"/>
    <w:rsid w:val="00EC6C13"/>
    <w:rsid w:val="00ED1CEF"/>
    <w:rsid w:val="00ED6269"/>
    <w:rsid w:val="00ED7B27"/>
    <w:rsid w:val="00EE0BA6"/>
    <w:rsid w:val="00EE1A73"/>
    <w:rsid w:val="00EE3672"/>
    <w:rsid w:val="00EE5C2C"/>
    <w:rsid w:val="00EF1B9C"/>
    <w:rsid w:val="00EF2A0A"/>
    <w:rsid w:val="00F01CD0"/>
    <w:rsid w:val="00F0354E"/>
    <w:rsid w:val="00F06D49"/>
    <w:rsid w:val="00F0728E"/>
    <w:rsid w:val="00F1134B"/>
    <w:rsid w:val="00F1413A"/>
    <w:rsid w:val="00F1596C"/>
    <w:rsid w:val="00F15BD6"/>
    <w:rsid w:val="00F21A24"/>
    <w:rsid w:val="00F25648"/>
    <w:rsid w:val="00F3592F"/>
    <w:rsid w:val="00F41EC9"/>
    <w:rsid w:val="00F43312"/>
    <w:rsid w:val="00F5098A"/>
    <w:rsid w:val="00F51094"/>
    <w:rsid w:val="00F5577B"/>
    <w:rsid w:val="00F5599C"/>
    <w:rsid w:val="00F5626F"/>
    <w:rsid w:val="00F563F2"/>
    <w:rsid w:val="00F607AF"/>
    <w:rsid w:val="00F61FD8"/>
    <w:rsid w:val="00F716FC"/>
    <w:rsid w:val="00F746D2"/>
    <w:rsid w:val="00F774D2"/>
    <w:rsid w:val="00F86E70"/>
    <w:rsid w:val="00F954D3"/>
    <w:rsid w:val="00FA2EC5"/>
    <w:rsid w:val="00FA438D"/>
    <w:rsid w:val="00FB4CF1"/>
    <w:rsid w:val="00FB53B0"/>
    <w:rsid w:val="00FC5BF3"/>
    <w:rsid w:val="00FD2CB3"/>
    <w:rsid w:val="00FD5B28"/>
    <w:rsid w:val="00FD7EBE"/>
    <w:rsid w:val="00FE0355"/>
    <w:rsid w:val="00FE1CEB"/>
    <w:rsid w:val="00FF0B85"/>
    <w:rsid w:val="00F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 w:type="paragraph" w:customStyle="1" w:styleId="B2">
    <w:name w:val="B2"/>
    <w:basedOn w:val="2"/>
    <w:qFormat/>
    <w:rsid w:val="0064467C"/>
    <w:pPr>
      <w:tabs>
        <w:tab w:val="left" w:pos="2041"/>
      </w:tabs>
      <w:spacing w:after="180"/>
      <w:ind w:left="851" w:hanging="284"/>
    </w:pPr>
    <w:rPr>
      <w:rFonts w:ascii="Times New Roman" w:eastAsia="Malgun Gothic" w:hAnsi="Times New Roman"/>
      <w:sz w:val="20"/>
      <w:lang w:val="en-GB"/>
    </w:rPr>
  </w:style>
  <w:style w:type="paragraph" w:styleId="2">
    <w:name w:val="List 2"/>
    <w:basedOn w:val="a"/>
    <w:uiPriority w:val="99"/>
    <w:semiHidden/>
    <w:unhideWhenUsed/>
    <w:rsid w:val="0064467C"/>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 w:type="paragraph" w:customStyle="1" w:styleId="B2">
    <w:name w:val="B2"/>
    <w:basedOn w:val="2"/>
    <w:qFormat/>
    <w:rsid w:val="0064467C"/>
    <w:pPr>
      <w:tabs>
        <w:tab w:val="left" w:pos="2041"/>
      </w:tabs>
      <w:spacing w:after="180"/>
      <w:ind w:left="851" w:hanging="284"/>
    </w:pPr>
    <w:rPr>
      <w:rFonts w:ascii="Times New Roman" w:eastAsia="Malgun Gothic" w:hAnsi="Times New Roman"/>
      <w:sz w:val="20"/>
      <w:lang w:val="en-GB"/>
    </w:rPr>
  </w:style>
  <w:style w:type="paragraph" w:styleId="2">
    <w:name w:val="List 2"/>
    <w:basedOn w:val="a"/>
    <w:uiPriority w:val="99"/>
    <w:semiHidden/>
    <w:unhideWhenUsed/>
    <w:rsid w:val="0064467C"/>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7846">
      <w:bodyDiv w:val="1"/>
      <w:marLeft w:val="0"/>
      <w:marRight w:val="0"/>
      <w:marTop w:val="0"/>
      <w:marBottom w:val="0"/>
      <w:divBdr>
        <w:top w:val="none" w:sz="0" w:space="0" w:color="auto"/>
        <w:left w:val="none" w:sz="0" w:space="0" w:color="auto"/>
        <w:bottom w:val="none" w:sz="0" w:space="0" w:color="auto"/>
        <w:right w:val="none" w:sz="0" w:space="0" w:color="auto"/>
      </w:divBdr>
    </w:div>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FFBA2FE-0BFB-46E8-83BC-D26280A903F9}">
  <ds:schemaRefs>
    <ds:schemaRef ds:uri="http://schemas.microsoft.com/sharepoint/v3/contenttype/forms"/>
  </ds:schemaRefs>
</ds:datastoreItem>
</file>

<file path=customXml/itemProps2.xml><?xml version="1.0" encoding="utf-8"?>
<ds:datastoreItem xmlns:ds="http://schemas.openxmlformats.org/officeDocument/2006/customXml" ds:itemID="{8F5F31E3-603F-4CEA-BB1B-9C76B2C37241}">
  <ds:schemaRefs>
    <ds:schemaRef ds:uri="Microsoft.SharePoint.Taxonomy.ContentTypeSync"/>
  </ds:schemaRefs>
</ds:datastoreItem>
</file>

<file path=customXml/itemProps3.xml><?xml version="1.0" encoding="utf-8"?>
<ds:datastoreItem xmlns:ds="http://schemas.openxmlformats.org/officeDocument/2006/customXml" ds:itemID="{21E1E1C3-18DF-49F3-B640-A47D4ABA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4A217-A89C-4854-B55A-D65335EB8C9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3687</Words>
  <Characters>21020</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13</cp:revision>
  <dcterms:created xsi:type="dcterms:W3CDTF">2020-10-29T03:05:00Z</dcterms:created>
  <dcterms:modified xsi:type="dcterms:W3CDTF">2020-10-29T05:35:00Z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(3)JvT1z/a9YQA3gTq7KR476X7GbkiRiZ8TR6tjUQzmTgqbWHyZUPtDBZSdyv/cOdSV+2cLJMS7
noS2agnazrKR5MZ3heTsu+DNhkCYCXiL5QFa19r0NBt9qHgvdBxhmDEHw3XPvHKyO/IcUWFj
NiXuBu4//pKA7gSHJjsHS9ZmVWjmjv90Wwm0RW3r2yyjDSXwK+uc0gj191x3tAIL5IOKjs61
OIpSj/LmeAqM9NWC4q</vt:lpwstr>
  </property>
  <property fmtid="{D5CDD505-2E9C-101B-9397-08002B2CF9AE}" pid="3" name="_2015_ms_pID_7253431">
    <vt:lpwstr>kcUci9JWKn4UO7u5C9/mAYOgn8eWGJt/07kUnjUCuTqHRWwkPDz9IT
LKJfQORZFMF6/maeJmYV+EMbO1Zv32w50ehwbhbAlie8sGOYPJUcz0g855Uo7pKLyr9Ysl5A
QOuCECI0PxX2Cb51akkKRHLXnHBXkLNcyPd/bcAumfDWac0VLTqlmcisRVfH4R4xN1ULKsHN
bK/AQ//aqMIdKvCljLEh3nPpCPh1m7wGV9Dc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iw==</vt:lpwstr>
  </property>
  <property fmtid="{D5CDD505-2E9C-101B-9397-08002B2CF9AE}" pid="9" name="TitusGUID">
    <vt:lpwstr>3caab039-3713-478c-8bc1-471ec2580851</vt:lpwstr>
  </property>
  <property fmtid="{D5CDD505-2E9C-101B-9397-08002B2CF9AE}" pid="10" name="CTP_TimeStamp">
    <vt:lpwstr>2020-05-26 08:16:19Z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ContentTypeId">
    <vt:lpwstr>0x0101002779548D02695F479F904726726C80A8</vt:lpwstr>
  </property>
  <property fmtid="{D5CDD505-2E9C-101B-9397-08002B2CF9AE}" pid="16" name="NSCPROP_SA">
    <vt:lpwstr>D:\1. Job\2. 3GPP\3. RAN1\TSGR1_101_2005_E-meeting\Inbox\drafts\7.2.4.3 Sidelink synchronization mechanism\Thread #01\SL SYNC thread #01_v011_QC_LGE.DOCX</vt:lpwstr>
  </property>
</Properties>
</file>