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af2"/>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af8"/>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af8"/>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宋体"/>
                <w:bCs/>
                <w:lang w:val="en-US" w:eastAsia="zh-CN"/>
              </w:rPr>
            </w:pPr>
            <w:r>
              <w:rPr>
                <w:rFonts w:eastAsia="宋体"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宋体"/>
                <w:bCs/>
                <w:lang w:val="en-US" w:eastAsia="zh-CN"/>
              </w:rPr>
            </w:pPr>
            <w:r>
              <w:rPr>
                <w:rFonts w:eastAsia="宋体"/>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宋体"/>
                <w:bCs/>
                <w:lang w:val="en-US" w:eastAsia="zh-CN"/>
              </w:rPr>
            </w:pPr>
            <w:r>
              <w:rPr>
                <w:rFonts w:eastAsia="宋体"/>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宋体"/>
                <w:bCs/>
                <w:lang w:val="en-US" w:eastAsia="zh-CN"/>
              </w:rPr>
            </w:pPr>
            <w:r>
              <w:rPr>
                <w:rFonts w:eastAsia="宋体"/>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宋体"/>
                <w:lang w:val="en-US" w:eastAsia="zh-CN"/>
              </w:rPr>
            </w:pPr>
            <w:r>
              <w:rPr>
                <w:rFonts w:eastAsia="宋体"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宋体"/>
                <w:lang w:val="en-US" w:eastAsia="zh-CN"/>
              </w:rPr>
            </w:pPr>
            <w:r>
              <w:rPr>
                <w:rFonts w:eastAsia="宋体"/>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宋体"/>
                <w:lang w:val="en-US" w:eastAsia="zh-CN"/>
              </w:rPr>
            </w:pPr>
            <w:r>
              <w:rPr>
                <w:rFonts w:eastAsia="宋体"/>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宋体"/>
                <w:lang w:val="en-US" w:eastAsia="zh-CN"/>
              </w:rPr>
            </w:pPr>
            <w:r>
              <w:rPr>
                <w:rFonts w:eastAsia="宋体"/>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宋体"/>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宋体"/>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lastRenderedPageBreak/>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宋体"/>
                <w:lang w:val="en-US" w:eastAsia="zh-CN"/>
              </w:rPr>
            </w:pPr>
            <w:r>
              <w:rPr>
                <w:rFonts w:eastAsia="宋体"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宋体"/>
                <w:lang w:val="en-US" w:eastAsia="zh-CN"/>
              </w:rPr>
            </w:pPr>
            <w:r>
              <w:rPr>
                <w:rFonts w:eastAsia="宋体"/>
                <w:lang w:val="en-US" w:eastAsia="zh-CN"/>
              </w:rPr>
              <w:t>Option 1 + UE implementation</w:t>
            </w:r>
          </w:p>
        </w:tc>
        <w:tc>
          <w:tcPr>
            <w:tcW w:w="5950" w:type="dxa"/>
          </w:tcPr>
          <w:p w14:paraId="190C03B2" w14:textId="77777777" w:rsidR="003164BD" w:rsidRDefault="003164BD">
            <w:pPr>
              <w:rPr>
                <w:rFonts w:eastAsia="宋体"/>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宋体"/>
                <w:lang w:val="en-US" w:eastAsia="zh-CN"/>
              </w:rPr>
            </w:pPr>
            <w:r>
              <w:rPr>
                <w:rFonts w:eastAsia="宋体"/>
                <w:lang w:val="en-US" w:eastAsia="zh-CN"/>
              </w:rPr>
              <w:t>Option 1</w:t>
            </w:r>
          </w:p>
        </w:tc>
        <w:tc>
          <w:tcPr>
            <w:tcW w:w="5950" w:type="dxa"/>
          </w:tcPr>
          <w:p w14:paraId="24D13A6B" w14:textId="299F17D5" w:rsidR="004E56AB" w:rsidRDefault="004E56AB" w:rsidP="004E56AB">
            <w:pPr>
              <w:rPr>
                <w:rFonts w:eastAsia="宋体"/>
                <w:bCs/>
                <w:lang w:val="en-US" w:eastAsia="zh-CN"/>
              </w:rPr>
            </w:pPr>
            <w:r>
              <w:rPr>
                <w:rFonts w:eastAsia="宋体"/>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宋体"/>
                <w:lang w:val="en-US" w:eastAsia="zh-CN"/>
              </w:rPr>
            </w:pPr>
            <w:r>
              <w:rPr>
                <w:rFonts w:eastAsia="宋体"/>
                <w:lang w:val="en-US" w:eastAsia="zh-CN"/>
              </w:rPr>
              <w:t>Option 1</w:t>
            </w:r>
          </w:p>
        </w:tc>
        <w:tc>
          <w:tcPr>
            <w:tcW w:w="5950" w:type="dxa"/>
          </w:tcPr>
          <w:p w14:paraId="6CBA0910" w14:textId="40BF7C50" w:rsidR="00D42427" w:rsidRDefault="00D42427" w:rsidP="004E56AB">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af8"/>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af8"/>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af8"/>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af8"/>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af8"/>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af8"/>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等线"/>
                <w:szCs w:val="20"/>
              </w:rPr>
            </w:pPr>
            <w:r>
              <w:rPr>
                <w:rFonts w:eastAsia="等线"/>
                <w:szCs w:val="20"/>
                <w:highlight w:val="green"/>
              </w:rPr>
              <w:t>Agreements</w:t>
            </w:r>
            <w:r>
              <w:rPr>
                <w:rFonts w:eastAsia="等线"/>
                <w:szCs w:val="20"/>
              </w:rPr>
              <w:t>:</w:t>
            </w:r>
          </w:p>
          <w:p w14:paraId="2B62DAFA" w14:textId="77777777" w:rsidR="00847F4C" w:rsidRDefault="00CA4B0A">
            <w:pPr>
              <w:pStyle w:val="23"/>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宋体"/>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宋体"/>
                <w:bCs/>
                <w:lang w:val="en-US" w:eastAsia="zh-CN"/>
              </w:rPr>
            </w:pPr>
            <w:r>
              <w:rPr>
                <w:rFonts w:eastAsia="宋体"/>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宋体"/>
                <w:bCs/>
                <w:lang w:val="en-US" w:eastAsia="zh-CN"/>
              </w:rPr>
            </w:pPr>
            <w:r>
              <w:rPr>
                <w:rFonts w:eastAsia="宋体"/>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宋体"/>
                <w:bCs/>
                <w:lang w:val="en-US" w:eastAsia="zh-CN"/>
              </w:rPr>
            </w:pPr>
            <w:r>
              <w:rPr>
                <w:rFonts w:eastAsia="宋体"/>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宋体"/>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af8"/>
        <w:numPr>
          <w:ilvl w:val="0"/>
          <w:numId w:val="15"/>
        </w:numPr>
        <w:ind w:leftChars="0"/>
        <w:jc w:val="both"/>
        <w:rPr>
          <w:b/>
          <w:bCs/>
        </w:rPr>
      </w:pPr>
      <w:r>
        <w:rPr>
          <w:b/>
          <w:bCs/>
        </w:rPr>
        <w:t>Examples:</w:t>
      </w:r>
    </w:p>
    <w:p w14:paraId="1F5C7772" w14:textId="77777777" w:rsidR="00847F4C" w:rsidRDefault="00CA4B0A">
      <w:pPr>
        <w:pStyle w:val="af8"/>
        <w:numPr>
          <w:ilvl w:val="1"/>
          <w:numId w:val="15"/>
        </w:numPr>
        <w:ind w:leftChars="0"/>
        <w:jc w:val="both"/>
        <w:rPr>
          <w:b/>
          <w:bCs/>
        </w:rPr>
      </w:pPr>
      <w:r>
        <w:rPr>
          <w:b/>
          <w:bCs/>
        </w:rPr>
        <w:t>Skip step 5) during pre-emption check</w:t>
      </w:r>
    </w:p>
    <w:p w14:paraId="395F1054" w14:textId="77777777" w:rsidR="00847F4C" w:rsidRDefault="00CA4B0A">
      <w:pPr>
        <w:pStyle w:val="af8"/>
        <w:numPr>
          <w:ilvl w:val="1"/>
          <w:numId w:val="15"/>
        </w:numPr>
        <w:ind w:leftChars="0"/>
        <w:jc w:val="both"/>
        <w:rPr>
          <w:b/>
          <w:bCs/>
        </w:rPr>
      </w:pPr>
      <w:r>
        <w:rPr>
          <w:b/>
          <w:bCs/>
        </w:rPr>
        <w:t>Do not include TX period when executing step 5)</w:t>
      </w:r>
    </w:p>
    <w:p w14:paraId="0F023E09" w14:textId="77777777" w:rsidR="00847F4C" w:rsidRDefault="00CA4B0A">
      <w:pPr>
        <w:pStyle w:val="af8"/>
        <w:numPr>
          <w:ilvl w:val="1"/>
          <w:numId w:val="15"/>
        </w:numPr>
        <w:ind w:leftChars="0"/>
        <w:jc w:val="both"/>
        <w:rPr>
          <w:b/>
          <w:bCs/>
        </w:rPr>
      </w:pPr>
      <w:r>
        <w:rPr>
          <w:b/>
          <w:bCs/>
        </w:rPr>
        <w:t>Swap step 5) and step 6)</w:t>
      </w:r>
    </w:p>
    <w:p w14:paraId="641298BD" w14:textId="77777777" w:rsidR="00847F4C" w:rsidRDefault="00CA4B0A">
      <w:pPr>
        <w:pStyle w:val="af8"/>
        <w:numPr>
          <w:ilvl w:val="1"/>
          <w:numId w:val="15"/>
        </w:numPr>
        <w:ind w:leftChars="0"/>
        <w:jc w:val="both"/>
        <w:rPr>
          <w:b/>
          <w:bCs/>
        </w:rPr>
      </w:pPr>
      <w:r>
        <w:rPr>
          <w:b/>
          <w:bCs/>
        </w:rPr>
        <w:t>Etc.</w:t>
      </w:r>
    </w:p>
    <w:p w14:paraId="387A70B7"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3"/>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宋体"/>
                <w:lang w:val="en-US" w:eastAsia="zh-CN"/>
              </w:rPr>
            </w:pPr>
            <w:r>
              <w:rPr>
                <w:rFonts w:eastAsia="宋体" w:hint="eastAsia"/>
                <w:lang w:val="en-US" w:eastAsia="zh-CN"/>
              </w:rPr>
              <w:t>ZTE</w:t>
            </w:r>
          </w:p>
        </w:tc>
        <w:tc>
          <w:tcPr>
            <w:tcW w:w="7973" w:type="dxa"/>
          </w:tcPr>
          <w:p w14:paraId="6252C5F5" w14:textId="77777777" w:rsidR="00847F4C" w:rsidRDefault="00CA4B0A">
            <w:pPr>
              <w:jc w:val="both"/>
            </w:pPr>
            <w:r>
              <w:rPr>
                <w:rFonts w:eastAsia="宋体"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宋体"/>
                <w:lang w:val="en-US" w:eastAsia="zh-CN"/>
              </w:rPr>
            </w:pPr>
            <w:r>
              <w:rPr>
                <w:rFonts w:eastAsia="宋体"/>
                <w:lang w:val="en-US" w:eastAsia="zh-CN"/>
              </w:rPr>
              <w:t>Apple</w:t>
            </w:r>
          </w:p>
        </w:tc>
        <w:tc>
          <w:tcPr>
            <w:tcW w:w="7973" w:type="dxa"/>
          </w:tcPr>
          <w:p w14:paraId="3DC81283" w14:textId="6BCECA02" w:rsidR="003164BD" w:rsidRDefault="003164BD">
            <w:pPr>
              <w:jc w:val="both"/>
              <w:rPr>
                <w:rFonts w:eastAsia="宋体"/>
                <w:lang w:val="en-US" w:eastAsia="zh-CN"/>
              </w:rPr>
            </w:pPr>
            <w:r>
              <w:rPr>
                <w:rFonts w:eastAsia="宋体"/>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宋体"/>
                <w:lang w:val="en-US" w:eastAsia="zh-CN"/>
              </w:rPr>
            </w:pPr>
            <w:r>
              <w:rPr>
                <w:rFonts w:eastAsia="宋体"/>
                <w:lang w:val="en-US" w:eastAsia="zh-CN"/>
              </w:rPr>
              <w:t>Sharp</w:t>
            </w:r>
          </w:p>
        </w:tc>
        <w:tc>
          <w:tcPr>
            <w:tcW w:w="7973" w:type="dxa"/>
          </w:tcPr>
          <w:p w14:paraId="242C7993" w14:textId="3757F6EE" w:rsidR="00822AB0" w:rsidRDefault="00822AB0" w:rsidP="00822AB0">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宋体"/>
                <w:lang w:val="en-US" w:eastAsia="zh-CN"/>
              </w:rPr>
            </w:pPr>
            <w:r>
              <w:rPr>
                <w:rFonts w:eastAsia="宋体"/>
                <w:lang w:val="en-US" w:eastAsia="zh-CN"/>
              </w:rPr>
              <w:t>OPPO</w:t>
            </w:r>
          </w:p>
        </w:tc>
        <w:tc>
          <w:tcPr>
            <w:tcW w:w="7973" w:type="dxa"/>
          </w:tcPr>
          <w:p w14:paraId="15D77416" w14:textId="2C0DE0B7" w:rsidR="00D42427" w:rsidRDefault="00D42427" w:rsidP="00822AB0">
            <w:pPr>
              <w:jc w:val="both"/>
              <w:rPr>
                <w:rFonts w:eastAsia="宋体"/>
                <w:lang w:val="en-US" w:eastAsia="zh-CN"/>
              </w:rPr>
            </w:pPr>
            <w:r>
              <w:rPr>
                <w:rFonts w:eastAsia="宋体"/>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af8"/>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af8"/>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af8"/>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af8"/>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af8"/>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af8"/>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af8"/>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af8"/>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af2"/>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r w:rsidR="00F66791" w:rsidRPr="00C416EB" w14:paraId="23E4BC60" w14:textId="77777777" w:rsidTr="003E5BA1">
        <w:tc>
          <w:tcPr>
            <w:tcW w:w="1661" w:type="dxa"/>
          </w:tcPr>
          <w:p w14:paraId="047F390F" w14:textId="009283A5" w:rsidR="00F66791" w:rsidRDefault="00F66791" w:rsidP="00F66791">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0FD10E3C" w14:textId="2024C2E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w:t>
            </w:r>
            <w:r w:rsidR="00D46013">
              <w:rPr>
                <w:rFonts w:ascii="Calibri" w:eastAsiaTheme="minorEastAsia" w:hAnsi="Calibri" w:cs="Calibri"/>
                <w:sz w:val="21"/>
                <w:szCs w:val="21"/>
                <w:lang w:eastAsia="zh-CN"/>
              </w:rPr>
              <w:t>a</w:t>
            </w:r>
            <w:r>
              <w:rPr>
                <w:rFonts w:ascii="Calibri" w:eastAsiaTheme="minorEastAsia" w:hAnsi="Calibri" w:cs="Calibri"/>
                <w:sz w:val="21"/>
                <w:szCs w:val="21"/>
                <w:lang w:eastAsia="zh-CN"/>
              </w:rPr>
              <w:t xml:space="preserve"> compromise. </w:t>
            </w:r>
            <w:r w:rsidR="00BD5BD1">
              <w:rPr>
                <w:rFonts w:ascii="Calibri" w:eastAsiaTheme="minorEastAsia" w:hAnsi="Calibri" w:cs="Calibri"/>
                <w:sz w:val="21"/>
                <w:szCs w:val="21"/>
                <w:lang w:eastAsia="zh-CN"/>
              </w:rPr>
              <w:t>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02E9B060" w14:textId="77777777" w:rsidR="00BD5BD1" w:rsidRDefault="00BD5BD1" w:rsidP="00F66791">
            <w:pPr>
              <w:jc w:val="both"/>
              <w:rPr>
                <w:rFonts w:ascii="Calibri" w:eastAsiaTheme="minorEastAsia" w:hAnsi="Calibri" w:cs="Calibri"/>
                <w:sz w:val="21"/>
                <w:szCs w:val="21"/>
                <w:lang w:eastAsia="zh-CN"/>
              </w:rPr>
            </w:pPr>
          </w:p>
          <w:p w14:paraId="1FBCAA7A" w14:textId="6EF11547" w:rsidR="00F66791" w:rsidRPr="003620CE" w:rsidRDefault="00F66791" w:rsidP="00842C5C">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Pr>
                <w:rFonts w:eastAsia="Malgun Gothic"/>
                <w:i/>
                <w:lang w:eastAsia="ko-KR"/>
              </w:rPr>
              <w:t xml:space="preserve">. </w:t>
            </w:r>
            <w:r w:rsidRPr="00257D09">
              <w:rPr>
                <w:rFonts w:ascii="Calibri" w:eastAsiaTheme="minorEastAsia" w:hAnsi="Calibri" w:cs="Calibri"/>
                <w:sz w:val="21"/>
                <w:szCs w:val="21"/>
                <w:lang w:eastAsia="zh-CN"/>
              </w:rPr>
              <w:t xml:space="preserve">if </w:t>
            </w:r>
            <w:r>
              <w:rPr>
                <w:rFonts w:ascii="Calibri" w:eastAsiaTheme="minorEastAsia" w:hAnsi="Calibri" w:cs="Calibri"/>
                <w:sz w:val="21"/>
                <w:szCs w:val="21"/>
                <w:lang w:eastAsia="zh-CN"/>
              </w:rPr>
              <w:t xml:space="preserve">we allow TX UE to change the periodic resource freely, resource waste will occur, since proximity-UE regard original periodic resources are occupied by TX UE.  </w:t>
            </w:r>
          </w:p>
        </w:tc>
      </w:tr>
      <w:tr w:rsidR="007F0A5F" w:rsidRPr="00C416EB" w14:paraId="292C18E8" w14:textId="77777777" w:rsidTr="003E5BA1">
        <w:tc>
          <w:tcPr>
            <w:tcW w:w="1661" w:type="dxa"/>
          </w:tcPr>
          <w:p w14:paraId="5901A4C2" w14:textId="536C01D4" w:rsidR="007F0A5F" w:rsidRDefault="007F0A5F" w:rsidP="007F0A5F">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14:paraId="2F1A90A7" w14:textId="718EF449" w:rsidR="007F0A5F" w:rsidRDefault="007F0A5F" w:rsidP="007F0A5F">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14D0E" w:rsidRPr="00C416EB" w14:paraId="694C1231" w14:textId="77777777" w:rsidTr="003E5BA1">
        <w:tc>
          <w:tcPr>
            <w:tcW w:w="1661" w:type="dxa"/>
          </w:tcPr>
          <w:p w14:paraId="2480C45F" w14:textId="31CE33C9" w:rsidR="00C14D0E" w:rsidRDefault="00C14D0E" w:rsidP="00C14D0E">
            <w:pPr>
              <w:jc w:val="both"/>
              <w:rPr>
                <w:rFonts w:eastAsia="MS Mincho"/>
                <w:lang w:eastAsia="ja-JP"/>
              </w:rPr>
            </w:pPr>
            <w:r>
              <w:rPr>
                <w:rFonts w:eastAsiaTheme="minorEastAsia" w:hint="eastAsia"/>
                <w:lang w:eastAsia="zh-CN"/>
              </w:rPr>
              <w:t>Huawei/HiSilicon</w:t>
            </w:r>
          </w:p>
        </w:tc>
        <w:tc>
          <w:tcPr>
            <w:tcW w:w="7973" w:type="dxa"/>
          </w:tcPr>
          <w:p w14:paraId="4EA57DE9" w14:textId="77777777" w:rsidR="00C14D0E" w:rsidRDefault="00C14D0E" w:rsidP="00C14D0E">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DDC2FF5" w14:textId="77777777" w:rsidR="00C14D0E" w:rsidRDefault="00C14D0E" w:rsidP="00C14D0E">
            <w:pPr>
              <w:jc w:val="both"/>
              <w:rPr>
                <w:rFonts w:eastAsiaTheme="minorEastAsia"/>
                <w:lang w:eastAsia="zh-CN"/>
              </w:rPr>
            </w:pPr>
            <w:r>
              <w:rPr>
                <w:rFonts w:eastAsiaTheme="minorEastAsia"/>
                <w:lang w:eastAsia="zh-CN"/>
              </w:rPr>
              <w:t>Some explanations on adding “/re-evaluation” to the end of the main bullet:</w:t>
            </w:r>
          </w:p>
          <w:p w14:paraId="43289B73" w14:textId="77777777" w:rsidR="00C14D0E" w:rsidRDefault="00C14D0E" w:rsidP="00C14D0E">
            <w:pPr>
              <w:jc w:val="both"/>
              <w:rPr>
                <w:rFonts w:eastAsiaTheme="minorEastAsia"/>
                <w:lang w:eastAsia="zh-CN"/>
              </w:rPr>
            </w:pPr>
            <w:r>
              <w:rPr>
                <w:rFonts w:eastAsiaTheme="minorEastAsia"/>
                <w:lang w:eastAsia="zh-CN"/>
              </w:rPr>
              <w:lastRenderedPageBreak/>
              <w:t>Assume at slot n, UE selects resources in slot n+k, n+k+P, n+k+2*P, …</w:t>
            </w:r>
          </w:p>
          <w:p w14:paraId="07E075A1" w14:textId="77777777" w:rsidR="00C14D0E" w:rsidRDefault="00C14D0E" w:rsidP="00C14D0E">
            <w:pPr>
              <w:jc w:val="both"/>
              <w:rPr>
                <w:rFonts w:eastAsiaTheme="minorEastAsia"/>
                <w:lang w:eastAsia="zh-CN"/>
              </w:rPr>
            </w:pPr>
            <w:r>
              <w:rPr>
                <w:rFonts w:eastAsiaTheme="minorEastAsia"/>
                <w:lang w:eastAsia="zh-CN"/>
              </w:rPr>
              <w:t>Before slot n+K, the UE can perform re-evaluation for resource in slot n+K since it’s not signalled.</w:t>
            </w:r>
          </w:p>
          <w:p w14:paraId="490D55B7" w14:textId="77777777" w:rsidR="00C14D0E" w:rsidRDefault="00C14D0E" w:rsidP="00C14D0E">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14:paraId="7AFA2435" w14:textId="1F9E181D" w:rsidR="00C14D0E" w:rsidRDefault="00C14D0E" w:rsidP="00C14D0E">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13123" w:rsidRPr="00C416EB" w14:paraId="7E1A6770" w14:textId="77777777" w:rsidTr="003E5BA1">
        <w:tc>
          <w:tcPr>
            <w:tcW w:w="1661" w:type="dxa"/>
          </w:tcPr>
          <w:p w14:paraId="5D9FCC6D" w14:textId="040D7203" w:rsidR="00F13123" w:rsidRDefault="00F13123" w:rsidP="00C14D0E">
            <w:pPr>
              <w:jc w:val="both"/>
              <w:rPr>
                <w:rFonts w:eastAsiaTheme="minorEastAsia"/>
                <w:lang w:eastAsia="zh-CN"/>
              </w:rPr>
            </w:pPr>
            <w:r>
              <w:rPr>
                <w:rFonts w:eastAsiaTheme="minorEastAsia"/>
                <w:lang w:eastAsia="zh-CN"/>
              </w:rPr>
              <w:lastRenderedPageBreak/>
              <w:t>Apple</w:t>
            </w:r>
          </w:p>
        </w:tc>
        <w:tc>
          <w:tcPr>
            <w:tcW w:w="7973" w:type="dxa"/>
          </w:tcPr>
          <w:p w14:paraId="5672685C" w14:textId="5FA77A89" w:rsidR="00F13123" w:rsidRDefault="00F13123" w:rsidP="00C14D0E">
            <w:pPr>
              <w:jc w:val="both"/>
              <w:rPr>
                <w:rFonts w:eastAsiaTheme="minorEastAsia"/>
                <w:lang w:eastAsia="zh-CN"/>
              </w:rPr>
            </w:pPr>
            <w:r>
              <w:rPr>
                <w:rFonts w:eastAsiaTheme="minorEastAsia"/>
                <w:lang w:eastAsia="zh-CN"/>
              </w:rPr>
              <w:t>We support Option 1, but can accept Option 3 as a compromise.</w:t>
            </w:r>
          </w:p>
        </w:tc>
      </w:tr>
      <w:tr w:rsidR="006A71F2" w:rsidRPr="00C416EB" w14:paraId="09DDC85F" w14:textId="77777777" w:rsidTr="003E5BA1">
        <w:tc>
          <w:tcPr>
            <w:tcW w:w="1661" w:type="dxa"/>
          </w:tcPr>
          <w:p w14:paraId="625629D5" w14:textId="4CA1578B" w:rsidR="006A71F2" w:rsidRDefault="006A71F2" w:rsidP="00C14D0E">
            <w:pPr>
              <w:jc w:val="both"/>
              <w:rPr>
                <w:rFonts w:eastAsiaTheme="minorEastAsia"/>
                <w:lang w:eastAsia="zh-CN"/>
              </w:rPr>
            </w:pPr>
            <w:r>
              <w:rPr>
                <w:rFonts w:eastAsiaTheme="minorEastAsia"/>
                <w:lang w:eastAsia="zh-CN"/>
              </w:rPr>
              <w:t>Ericsson</w:t>
            </w:r>
          </w:p>
        </w:tc>
        <w:tc>
          <w:tcPr>
            <w:tcW w:w="7973" w:type="dxa"/>
          </w:tcPr>
          <w:p w14:paraId="1E8FB349" w14:textId="19CDCFA5" w:rsidR="006A71F2" w:rsidRDefault="006A71F2" w:rsidP="00C14D0E">
            <w:pPr>
              <w:jc w:val="both"/>
              <w:rPr>
                <w:rFonts w:eastAsiaTheme="minorEastAsia"/>
                <w:lang w:eastAsia="zh-CN"/>
              </w:rPr>
            </w:pPr>
            <w:r>
              <w:rPr>
                <w:rFonts w:eastAsiaTheme="minorEastAsia"/>
                <w:lang w:eastAsia="zh-CN"/>
              </w:rPr>
              <w:t>Option 2. For Option 3, which resources is MAC layer providing? We have trouble understanding the proposal.</w:t>
            </w:r>
          </w:p>
        </w:tc>
      </w:tr>
      <w:tr w:rsidR="00512ABB" w:rsidRPr="00C416EB" w14:paraId="4A06D46D" w14:textId="77777777" w:rsidTr="003E5BA1">
        <w:tc>
          <w:tcPr>
            <w:tcW w:w="1661" w:type="dxa"/>
          </w:tcPr>
          <w:p w14:paraId="63EEA256" w14:textId="05BBABB6" w:rsidR="00512ABB" w:rsidRDefault="00512ABB" w:rsidP="00C14D0E">
            <w:pPr>
              <w:jc w:val="both"/>
              <w:rPr>
                <w:rFonts w:eastAsiaTheme="minorEastAsia"/>
                <w:lang w:eastAsia="zh-CN"/>
              </w:rPr>
            </w:pPr>
            <w:r>
              <w:rPr>
                <w:rFonts w:eastAsiaTheme="minorEastAsia"/>
                <w:lang w:eastAsia="zh-CN"/>
              </w:rPr>
              <w:t>Nokia, NSB</w:t>
            </w:r>
          </w:p>
        </w:tc>
        <w:tc>
          <w:tcPr>
            <w:tcW w:w="7973" w:type="dxa"/>
          </w:tcPr>
          <w:p w14:paraId="54D6A864" w14:textId="3B53F8CC" w:rsidR="00512ABB" w:rsidRDefault="00512ABB" w:rsidP="00C14D0E">
            <w:pPr>
              <w:jc w:val="both"/>
              <w:rPr>
                <w:rFonts w:eastAsiaTheme="minorEastAsia"/>
                <w:lang w:eastAsia="zh-CN"/>
              </w:rPr>
            </w:pPr>
            <w:r>
              <w:rPr>
                <w:rFonts w:eastAsiaTheme="minorEastAsia"/>
                <w:lang w:eastAsia="zh-CN"/>
              </w:rPr>
              <w:t>Option 1, Option 3 is also OK if it helps to get closer to consensus</w:t>
            </w:r>
          </w:p>
        </w:tc>
      </w:tr>
      <w:tr w:rsidR="00D405E4" w:rsidRPr="00C416EB" w14:paraId="51A155C8" w14:textId="77777777" w:rsidTr="003E5BA1">
        <w:tc>
          <w:tcPr>
            <w:tcW w:w="1661" w:type="dxa"/>
          </w:tcPr>
          <w:p w14:paraId="68909EE8" w14:textId="2D02DE7F" w:rsidR="00D405E4" w:rsidRDefault="00D405E4" w:rsidP="00C14D0E">
            <w:pPr>
              <w:jc w:val="both"/>
              <w:rPr>
                <w:rFonts w:eastAsiaTheme="minorEastAsia"/>
                <w:lang w:eastAsia="zh-CN"/>
              </w:rPr>
            </w:pPr>
            <w:r>
              <w:rPr>
                <w:rFonts w:eastAsiaTheme="minorEastAsia"/>
                <w:lang w:eastAsia="zh-CN"/>
              </w:rPr>
              <w:t>Bosch</w:t>
            </w:r>
          </w:p>
        </w:tc>
        <w:tc>
          <w:tcPr>
            <w:tcW w:w="7973" w:type="dxa"/>
          </w:tcPr>
          <w:p w14:paraId="3F87FA78" w14:textId="7E242FC8" w:rsidR="00B61D56" w:rsidRDefault="00E9294F" w:rsidP="00B61D56">
            <w:pPr>
              <w:jc w:val="both"/>
              <w:rPr>
                <w:rFonts w:eastAsiaTheme="minorEastAsia"/>
                <w:lang w:eastAsia="zh-CN"/>
              </w:rPr>
            </w:pPr>
            <w:r>
              <w:rPr>
                <w:rFonts w:eastAsiaTheme="minorEastAsia"/>
                <w:lang w:eastAsia="zh-CN"/>
              </w:rPr>
              <w:t>We support Option 2</w:t>
            </w:r>
            <w:r w:rsidR="00B61D56">
              <w:rPr>
                <w:rFonts w:eastAsiaTheme="minorEastAsia"/>
                <w:lang w:eastAsia="zh-CN"/>
              </w:rPr>
              <w:t>. H</w:t>
            </w:r>
            <w:r>
              <w:rPr>
                <w:rFonts w:eastAsiaTheme="minorEastAsia"/>
                <w:lang w:eastAsia="zh-CN"/>
              </w:rPr>
              <w:t xml:space="preserve">owever, </w:t>
            </w:r>
            <w:r w:rsidR="00B61D56">
              <w:rPr>
                <w:rFonts w:eastAsiaTheme="minorEastAsia"/>
                <w:lang w:eastAsia="zh-CN"/>
              </w:rPr>
              <w:t xml:space="preserve">we can also accept </w:t>
            </w:r>
            <w:r>
              <w:rPr>
                <w:rFonts w:eastAsiaTheme="minorEastAsia"/>
                <w:lang w:eastAsia="zh-CN"/>
              </w:rPr>
              <w:t xml:space="preserve">Option 3 </w:t>
            </w:r>
            <w:r w:rsidR="00B61D56">
              <w:rPr>
                <w:rFonts w:eastAsiaTheme="minorEastAsia"/>
                <w:lang w:eastAsia="zh-CN"/>
              </w:rPr>
              <w:t>as</w:t>
            </w:r>
            <w:r>
              <w:rPr>
                <w:rFonts w:eastAsiaTheme="minorEastAsia"/>
                <w:lang w:eastAsia="zh-CN"/>
              </w:rPr>
              <w:t xml:space="preserve"> a compromise</w:t>
            </w:r>
            <w:r w:rsidR="00B61D56">
              <w:rPr>
                <w:rFonts w:eastAsiaTheme="minorEastAsia"/>
                <w:lang w:eastAsia="zh-CN"/>
              </w:rPr>
              <w:t xml:space="preserve"> if we omit or modify Option 3 first sub-bullet, i.e., sl-ResourceReservePeriod is also provided by upper layers!</w:t>
            </w:r>
          </w:p>
          <w:p w14:paraId="0F2D22EB" w14:textId="356AC8BC" w:rsidR="00D405E4" w:rsidRDefault="00B61D56" w:rsidP="00B61D56">
            <w:pPr>
              <w:jc w:val="both"/>
              <w:rPr>
                <w:rFonts w:eastAsiaTheme="minorEastAsia"/>
                <w:lang w:eastAsia="zh-CN"/>
              </w:rPr>
            </w:pPr>
            <w:r>
              <w:rPr>
                <w:rFonts w:eastAsiaTheme="minorEastAsia"/>
                <w:lang w:eastAsia="zh-CN"/>
              </w:rPr>
              <w:t>In</w:t>
            </w:r>
            <w:r w:rsidR="00876076">
              <w:rPr>
                <w:rFonts w:eastAsiaTheme="minorEastAsia"/>
                <w:lang w:eastAsia="zh-CN"/>
              </w:rPr>
              <w:t xml:space="preserve"> general, </w:t>
            </w:r>
            <w:r>
              <w:rPr>
                <w:rFonts w:eastAsiaTheme="minorEastAsia"/>
                <w:lang w:eastAsia="zh-CN"/>
              </w:rPr>
              <w:t>it should be possible to</w:t>
            </w:r>
            <w:r w:rsidR="000B0ED1">
              <w:rPr>
                <w:rFonts w:eastAsiaTheme="minorEastAsia"/>
                <w:lang w:eastAsia="zh-CN"/>
              </w:rPr>
              <w:t xml:space="preserve"> consider </w:t>
            </w:r>
            <w:r>
              <w:rPr>
                <w:rFonts w:eastAsiaTheme="minorEastAsia"/>
                <w:lang w:eastAsia="zh-CN"/>
              </w:rPr>
              <w:t xml:space="preserve">if </w:t>
            </w:r>
            <w:r w:rsidR="00876076">
              <w:rPr>
                <w:rFonts w:eastAsiaTheme="minorEastAsia"/>
                <w:lang w:eastAsia="zh-CN"/>
              </w:rPr>
              <w:t xml:space="preserve"> a UE drop</w:t>
            </w:r>
            <w:r>
              <w:rPr>
                <w:rFonts w:eastAsiaTheme="minorEastAsia"/>
                <w:lang w:eastAsia="zh-CN"/>
              </w:rPr>
              <w:t>s</w:t>
            </w:r>
            <w:r w:rsidR="00876076">
              <w:rPr>
                <w:rFonts w:eastAsiaTheme="minorEastAsia"/>
                <w:lang w:eastAsia="zh-CN"/>
              </w:rPr>
              <w:t xml:space="preserve"> one following period, the UE can re-evaluate its resource(s).</w:t>
            </w:r>
          </w:p>
        </w:tc>
      </w:tr>
      <w:tr w:rsidR="00F949E6" w:rsidRPr="00C416EB" w14:paraId="6AD3AD89" w14:textId="77777777" w:rsidTr="003E5BA1">
        <w:tc>
          <w:tcPr>
            <w:tcW w:w="1661" w:type="dxa"/>
          </w:tcPr>
          <w:p w14:paraId="3822B968" w14:textId="2E97AA43" w:rsidR="00F949E6" w:rsidRDefault="00F949E6" w:rsidP="00C14D0E">
            <w:pPr>
              <w:jc w:val="both"/>
              <w:rPr>
                <w:rFonts w:eastAsiaTheme="minorEastAsia"/>
                <w:lang w:eastAsia="zh-CN"/>
              </w:rPr>
            </w:pPr>
            <w:r>
              <w:rPr>
                <w:rFonts w:eastAsiaTheme="minorEastAsia"/>
                <w:lang w:eastAsia="zh-CN"/>
              </w:rPr>
              <w:t>Sharp</w:t>
            </w:r>
          </w:p>
        </w:tc>
        <w:tc>
          <w:tcPr>
            <w:tcW w:w="7973" w:type="dxa"/>
          </w:tcPr>
          <w:p w14:paraId="272FAB84" w14:textId="7A5DBD11" w:rsidR="00F949E6" w:rsidRDefault="00F949E6" w:rsidP="00B61D56">
            <w:pPr>
              <w:jc w:val="both"/>
              <w:rPr>
                <w:rFonts w:eastAsiaTheme="minorEastAsia"/>
                <w:lang w:eastAsia="zh-CN"/>
              </w:rPr>
            </w:pPr>
            <w:r>
              <w:rPr>
                <w:rFonts w:eastAsiaTheme="minorEastAsia"/>
                <w:lang w:eastAsia="zh-CN"/>
              </w:rPr>
              <w:t>We share the view with Apple and Nokia.</w:t>
            </w:r>
          </w:p>
        </w:tc>
      </w:tr>
    </w:tbl>
    <w:p w14:paraId="601FB450" w14:textId="143E991B" w:rsidR="00B33EAB" w:rsidRDefault="00B33EAB" w:rsidP="00B33EAB">
      <w:pPr>
        <w:pStyle w:val="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af8"/>
        <w:numPr>
          <w:ilvl w:val="0"/>
          <w:numId w:val="18"/>
        </w:numPr>
        <w:ind w:leftChars="0"/>
        <w:jc w:val="both"/>
      </w:pPr>
      <w:r w:rsidRPr="00B33EAB">
        <w:t>Based on the comments, it seems the issue can be acknowledged.</w:t>
      </w:r>
    </w:p>
    <w:p w14:paraId="6D72EE1E" w14:textId="77777777" w:rsidR="00B33EAB" w:rsidRDefault="00B33EAB" w:rsidP="00B33EAB">
      <w:pPr>
        <w:pStyle w:val="af8"/>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af8"/>
        <w:numPr>
          <w:ilvl w:val="1"/>
          <w:numId w:val="18"/>
        </w:numPr>
        <w:ind w:leftChars="0"/>
        <w:jc w:val="both"/>
      </w:pPr>
      <w:r w:rsidRPr="00B33EAB">
        <w:t>Skip step 5):</w:t>
      </w:r>
    </w:p>
    <w:p w14:paraId="15710940" w14:textId="7609FADD" w:rsidR="00B33EAB" w:rsidRPr="00B33EAB" w:rsidRDefault="00B33EAB" w:rsidP="00B33EAB">
      <w:pPr>
        <w:pStyle w:val="af8"/>
        <w:numPr>
          <w:ilvl w:val="2"/>
          <w:numId w:val="18"/>
        </w:numPr>
        <w:ind w:leftChars="0"/>
        <w:jc w:val="both"/>
      </w:pPr>
      <w:r w:rsidRPr="00B33EAB">
        <w:t>6</w:t>
      </w:r>
    </w:p>
    <w:p w14:paraId="2C7C9439" w14:textId="661F57C9" w:rsidR="00B33EAB" w:rsidRPr="00B33EAB" w:rsidRDefault="00B33EAB" w:rsidP="00B33EAB">
      <w:pPr>
        <w:pStyle w:val="af8"/>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af8"/>
        <w:numPr>
          <w:ilvl w:val="2"/>
          <w:numId w:val="18"/>
        </w:numPr>
        <w:ind w:leftChars="0"/>
        <w:jc w:val="both"/>
      </w:pPr>
      <w:r w:rsidRPr="00B33EAB">
        <w:t>5</w:t>
      </w:r>
    </w:p>
    <w:p w14:paraId="7004895A" w14:textId="77777777" w:rsidR="00B33EAB" w:rsidRPr="00B33EAB" w:rsidRDefault="00B33EAB" w:rsidP="00B33EAB">
      <w:pPr>
        <w:pStyle w:val="af8"/>
        <w:numPr>
          <w:ilvl w:val="1"/>
          <w:numId w:val="18"/>
        </w:numPr>
        <w:ind w:leftChars="0"/>
        <w:jc w:val="both"/>
      </w:pPr>
      <w:r w:rsidRPr="00B33EAB">
        <w:t>Swap 5) and 6)</w:t>
      </w:r>
    </w:p>
    <w:p w14:paraId="79162665" w14:textId="5EB4A573" w:rsidR="00B33EAB" w:rsidRPr="00B33EAB" w:rsidRDefault="00B33EAB" w:rsidP="00B33EAB">
      <w:pPr>
        <w:pStyle w:val="af8"/>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af8"/>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af2"/>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af8"/>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af8"/>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af8"/>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af8"/>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2359258B" w14:textId="7E4FBEB2" w:rsidR="004D3DAE" w:rsidRDefault="004D3DAE" w:rsidP="004D3DAE">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66791" w14:paraId="6AB54F01" w14:textId="77777777" w:rsidTr="000740B3">
        <w:tc>
          <w:tcPr>
            <w:tcW w:w="1661" w:type="dxa"/>
          </w:tcPr>
          <w:p w14:paraId="367C7F5F" w14:textId="46821414" w:rsidR="00F66791" w:rsidRDefault="00F66791" w:rsidP="00F66791">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07492679"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sidRPr="000B48D4">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1C55B651"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1F400A69" w14:textId="77777777" w:rsidR="00F66791" w:rsidRPr="00A5478D" w:rsidRDefault="00F66791" w:rsidP="00F66791">
            <w:pPr>
              <w:rPr>
                <w:b/>
                <w:bCs/>
                <w:szCs w:val="20"/>
                <w:lang w:eastAsia="x-none"/>
              </w:rPr>
            </w:pPr>
            <w:r w:rsidRPr="00A5478D">
              <w:rPr>
                <w:szCs w:val="20"/>
                <w:highlight w:val="green"/>
                <w:lang w:eastAsia="x-none"/>
              </w:rPr>
              <w:t>98b Agreements</w:t>
            </w:r>
            <w:r w:rsidRPr="00A5478D">
              <w:rPr>
                <w:b/>
                <w:bCs/>
                <w:szCs w:val="20"/>
                <w:lang w:eastAsia="x-none"/>
              </w:rPr>
              <w:t>:</w:t>
            </w:r>
          </w:p>
          <w:p w14:paraId="76DC0E78" w14:textId="77777777" w:rsidR="00F66791" w:rsidRPr="00A5478D" w:rsidRDefault="00F66791" w:rsidP="00F66791">
            <w:pPr>
              <w:pStyle w:val="af8"/>
              <w:numPr>
                <w:ilvl w:val="0"/>
                <w:numId w:val="20"/>
              </w:numPr>
              <w:ind w:leftChars="0"/>
              <w:rPr>
                <w:lang w:val="en-US"/>
              </w:rPr>
            </w:pPr>
            <w:r w:rsidRPr="00A5478D">
              <w:t>Support a resource pre-emption mechanism for Mode-2</w:t>
            </w:r>
          </w:p>
          <w:p w14:paraId="732417DD" w14:textId="77777777" w:rsidR="00F66791" w:rsidRPr="00A5478D" w:rsidRDefault="00F66791" w:rsidP="00F66791">
            <w:pPr>
              <w:pStyle w:val="af8"/>
              <w:numPr>
                <w:ilvl w:val="1"/>
                <w:numId w:val="20"/>
              </w:numPr>
              <w:ind w:leftChars="0"/>
            </w:pPr>
            <w:r w:rsidRPr="00A5478D">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sidRPr="000B48D4">
              <w:rPr>
                <w:color w:val="FF0000"/>
              </w:rPr>
              <w:t>larger than an associated SL-RSRP threshold</w:t>
            </w:r>
          </w:p>
          <w:p w14:paraId="4AB4664E" w14:textId="77777777" w:rsidR="00F66791" w:rsidRPr="00A5478D" w:rsidRDefault="00F66791" w:rsidP="00F66791">
            <w:pPr>
              <w:pStyle w:val="af8"/>
              <w:numPr>
                <w:ilvl w:val="2"/>
                <w:numId w:val="20"/>
              </w:numPr>
              <w:ind w:leftChars="0"/>
            </w:pPr>
            <w:r w:rsidRPr="00A5478D">
              <w:t>Only the overlapped resource(s) is/are reselected</w:t>
            </w:r>
          </w:p>
          <w:p w14:paraId="05C5A345" w14:textId="77777777" w:rsidR="00F66791" w:rsidRPr="00A5478D" w:rsidRDefault="00F66791" w:rsidP="00F66791">
            <w:pPr>
              <w:pStyle w:val="af8"/>
              <w:numPr>
                <w:ilvl w:val="2"/>
                <w:numId w:val="20"/>
              </w:numPr>
              <w:ind w:leftChars="0"/>
            </w:pPr>
            <w:r w:rsidRPr="00A5478D">
              <w:t>FFS</w:t>
            </w:r>
          </w:p>
          <w:p w14:paraId="0A1534E2" w14:textId="77777777" w:rsidR="00F66791" w:rsidRPr="00A5478D" w:rsidRDefault="00F66791" w:rsidP="00F66791">
            <w:pPr>
              <w:pStyle w:val="af8"/>
              <w:numPr>
                <w:ilvl w:val="3"/>
                <w:numId w:val="20"/>
              </w:numPr>
              <w:ind w:leftChars="0"/>
            </w:pPr>
            <w:r w:rsidRPr="00A5478D">
              <w:t>the timeline for reselection</w:t>
            </w:r>
          </w:p>
          <w:p w14:paraId="6A9A7906" w14:textId="77777777" w:rsidR="00F66791" w:rsidRPr="00A5478D" w:rsidRDefault="00F66791" w:rsidP="00F66791">
            <w:pPr>
              <w:pStyle w:val="af8"/>
              <w:numPr>
                <w:ilvl w:val="3"/>
                <w:numId w:val="20"/>
              </w:numPr>
              <w:ind w:leftChars="0"/>
            </w:pPr>
            <w:r w:rsidRPr="00A5478D">
              <w:t>other details</w:t>
            </w:r>
          </w:p>
          <w:p w14:paraId="4321BA7D" w14:textId="77777777" w:rsidR="00F66791" w:rsidRPr="00A5478D" w:rsidRDefault="00F66791" w:rsidP="00F66791">
            <w:pPr>
              <w:pStyle w:val="af8"/>
              <w:numPr>
                <w:ilvl w:val="2"/>
                <w:numId w:val="20"/>
              </w:numPr>
              <w:ind w:leftChars="0"/>
            </w:pPr>
            <w:r w:rsidRPr="00A5478D">
              <w:t>FFS whether or not to support other potential UE behaviour (e.g, power boosting/reduction)</w:t>
            </w:r>
          </w:p>
          <w:p w14:paraId="7FFC290B" w14:textId="77777777" w:rsidR="00F66791" w:rsidRPr="00A5478D" w:rsidRDefault="00F66791" w:rsidP="00F66791">
            <w:pPr>
              <w:pStyle w:val="af8"/>
              <w:numPr>
                <w:ilvl w:val="1"/>
                <w:numId w:val="20"/>
              </w:numPr>
              <w:ind w:leftChars="0"/>
              <w:jc w:val="both"/>
            </w:pPr>
            <w:r w:rsidRPr="00A5478D">
              <w:t>This mechanism can be enabled or disabled, per resource pool</w:t>
            </w:r>
          </w:p>
          <w:p w14:paraId="07BF90D2" w14:textId="77777777" w:rsidR="00F66791" w:rsidRPr="000B48D4" w:rsidRDefault="00F66791" w:rsidP="00F66791">
            <w:pPr>
              <w:pStyle w:val="af8"/>
              <w:numPr>
                <w:ilvl w:val="2"/>
                <w:numId w:val="20"/>
              </w:numPr>
              <w:ind w:leftChars="0"/>
              <w:jc w:val="both"/>
            </w:pPr>
            <w:r w:rsidRPr="00A5478D">
              <w:t>FFS details</w:t>
            </w:r>
          </w:p>
          <w:p w14:paraId="5B238BA6"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7DB14474" w14:textId="77777777" w:rsidR="00F66791" w:rsidRDefault="00F66791" w:rsidP="00F66791">
            <w:pPr>
              <w:jc w:val="both"/>
              <w:rPr>
                <w:rFonts w:ascii="Calibri" w:eastAsiaTheme="minorEastAsia" w:hAnsi="Calibri" w:cs="Calibri"/>
                <w:sz w:val="21"/>
                <w:szCs w:val="21"/>
                <w:lang w:eastAsia="zh-CN"/>
              </w:rPr>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sidRPr="000B48D4">
              <w:rPr>
                <w:rFonts w:ascii="Calibri" w:eastAsiaTheme="minorEastAsia" w:hAnsi="Calibri" w:cs="Calibri"/>
                <w:sz w:val="21"/>
                <w:szCs w:val="21"/>
                <w:lang w:eastAsia="zh-CN"/>
              </w:rPr>
              <w:sym w:font="Wingdings" w:char="F0E8"/>
            </w:r>
          </w:p>
          <w:p w14:paraId="149C1E97" w14:textId="77777777" w:rsidR="00F66791" w:rsidRDefault="00F66791" w:rsidP="00F66791">
            <w:pPr>
              <w:jc w:val="both"/>
              <w:rPr>
                <w:rFonts w:ascii="Calibri" w:eastAsiaTheme="minorEastAsia" w:hAnsi="Calibri" w:cs="Calibri"/>
                <w:sz w:val="21"/>
                <w:szCs w:val="21"/>
                <w:lang w:eastAsia="zh-CN"/>
              </w:rPr>
            </w:pPr>
          </w:p>
          <w:p w14:paraId="612F329B" w14:textId="444E317D" w:rsidR="00F66791" w:rsidRDefault="00F66791" w:rsidP="00F66791">
            <w:pPr>
              <w:jc w:val="both"/>
              <w:rPr>
                <w:rFonts w:eastAsiaTheme="minorEastAsia"/>
                <w:lang w:eastAsia="zh-CN"/>
              </w:rPr>
            </w:pPr>
            <w:r>
              <w:t>“</w:t>
            </w:r>
            <w:r w:rsidRPr="00DD75A1">
              <w:t xml:space="preserve">If </w:t>
            </w:r>
            <w:r>
              <w:t xml:space="preserve">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rsidRPr="00DD75A1">
              <w:t xml:space="preserve"> is </w:t>
            </w:r>
            <w:r>
              <w:t>larger than associated RSRP threshold, …</w:t>
            </w:r>
            <w:r w:rsidRPr="000B48D4">
              <w:t xml:space="preserve">”. … the associated RSRP threshold is </w:t>
            </w:r>
            <w:r>
              <w:t xml:space="preserve">derived based on </w:t>
            </w:r>
            <w:r w:rsidRPr="000B48D4">
              <w:t xml:space="preserve">…. </w:t>
            </w:r>
            <w:r>
              <w:t>of</w:t>
            </w:r>
            <w:r w:rsidRPr="00DD75A1">
              <w:t xml:space="preserve"> </w:t>
            </w:r>
            <m:oMath>
              <m:sSub>
                <m:sSubPr>
                  <m:ctrlPr>
                    <w:rPr>
                      <w:rFonts w:ascii="Cambria Math" w:hAnsi="Cambria Math"/>
                    </w:rPr>
                  </m:ctrlPr>
                </m:sSubPr>
                <m:e>
                  <m:r>
                    <w:rPr>
                      <w:rFonts w:ascii="Cambria Math"/>
                    </w:rPr>
                    <m:t>S</m:t>
                  </m:r>
                </m:e>
                <m:sub>
                  <m:r>
                    <w:rPr>
                      <w:rFonts w:ascii="Cambria Math"/>
                    </w:rPr>
                    <m:t>A</m:t>
                  </m:r>
                </m:sub>
              </m:sSub>
            </m:oMath>
            <w:r w:rsidRPr="000B48D4">
              <w:t xml:space="preserve"> …</w:t>
            </w:r>
          </w:p>
        </w:tc>
      </w:tr>
      <w:tr w:rsidR="007F0A5F" w14:paraId="2BF76065" w14:textId="77777777" w:rsidTr="000740B3">
        <w:tc>
          <w:tcPr>
            <w:tcW w:w="1661" w:type="dxa"/>
          </w:tcPr>
          <w:p w14:paraId="6E05A560" w14:textId="3909B397" w:rsidR="007F0A5F" w:rsidRDefault="007F0A5F" w:rsidP="007F0A5F">
            <w:pPr>
              <w:jc w:val="both"/>
              <w:rPr>
                <w:rFonts w:ascii="Calibri" w:hAnsi="Calibri" w:cs="Calibri"/>
                <w:sz w:val="21"/>
                <w:szCs w:val="21"/>
                <w:lang w:eastAsia="ko-KR"/>
              </w:rPr>
            </w:pPr>
            <w:r>
              <w:rPr>
                <w:rFonts w:eastAsia="MS Mincho" w:hint="eastAsia"/>
                <w:lang w:eastAsia="ja-JP"/>
              </w:rPr>
              <w:t>NTT DOCOMO</w:t>
            </w:r>
          </w:p>
        </w:tc>
        <w:tc>
          <w:tcPr>
            <w:tcW w:w="7973" w:type="dxa"/>
          </w:tcPr>
          <w:p w14:paraId="69A64D7B" w14:textId="135DF2B5" w:rsidR="007F0A5F" w:rsidRPr="007F0A5F" w:rsidRDefault="007F0A5F" w:rsidP="007F0A5F">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573F0E" w14:paraId="3812B342" w14:textId="77777777" w:rsidTr="000740B3">
        <w:tc>
          <w:tcPr>
            <w:tcW w:w="1661" w:type="dxa"/>
          </w:tcPr>
          <w:p w14:paraId="5A288AE7" w14:textId="7B369972" w:rsidR="00573F0E" w:rsidRDefault="00573F0E" w:rsidP="00573F0E">
            <w:pPr>
              <w:jc w:val="both"/>
              <w:rPr>
                <w:rFonts w:eastAsia="MS Mincho"/>
                <w:lang w:eastAsia="ja-JP"/>
              </w:rPr>
            </w:pPr>
            <w:r>
              <w:rPr>
                <w:rFonts w:eastAsiaTheme="minorEastAsia" w:hint="eastAsia"/>
                <w:lang w:eastAsia="zh-CN"/>
              </w:rPr>
              <w:t>Huawei/HiSilicon</w:t>
            </w:r>
          </w:p>
        </w:tc>
        <w:tc>
          <w:tcPr>
            <w:tcW w:w="7973" w:type="dxa"/>
          </w:tcPr>
          <w:p w14:paraId="78A992C9" w14:textId="77777777" w:rsidR="00573F0E" w:rsidRDefault="00573F0E" w:rsidP="00573F0E">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6065AFB6" w14:textId="1C712A46" w:rsidR="00573F0E" w:rsidRDefault="00573F0E" w:rsidP="00573F0E">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804C73" w14:paraId="3F277DFD" w14:textId="77777777" w:rsidTr="000740B3">
        <w:tc>
          <w:tcPr>
            <w:tcW w:w="1661" w:type="dxa"/>
          </w:tcPr>
          <w:p w14:paraId="35419CD4" w14:textId="3E4D5801" w:rsidR="00804C73" w:rsidRDefault="00804C73" w:rsidP="00573F0E">
            <w:pPr>
              <w:jc w:val="both"/>
              <w:rPr>
                <w:rFonts w:eastAsiaTheme="minorEastAsia"/>
                <w:lang w:eastAsia="zh-CN"/>
              </w:rPr>
            </w:pPr>
            <w:r>
              <w:rPr>
                <w:rFonts w:eastAsiaTheme="minorEastAsia"/>
                <w:lang w:eastAsia="zh-CN"/>
              </w:rPr>
              <w:t>Apple</w:t>
            </w:r>
          </w:p>
        </w:tc>
        <w:tc>
          <w:tcPr>
            <w:tcW w:w="7973" w:type="dxa"/>
          </w:tcPr>
          <w:p w14:paraId="312A4F0D" w14:textId="382BEF31" w:rsidR="00804C73" w:rsidRDefault="00804C73" w:rsidP="00573F0E">
            <w:pPr>
              <w:jc w:val="both"/>
              <w:rPr>
                <w:rFonts w:eastAsiaTheme="minorEastAsia"/>
                <w:lang w:eastAsia="zh-CN"/>
              </w:rPr>
            </w:pPr>
            <w:r>
              <w:rPr>
                <w:rFonts w:eastAsiaTheme="minorEastAsia"/>
                <w:lang w:eastAsia="zh-CN"/>
              </w:rPr>
              <w:t xml:space="preserve">We share the views from OPPO and other companies. The exclusion of </w:t>
            </w:r>
            <w:r w:rsidRPr="00B33EAB">
              <w:t>TX period from step 5)</w:t>
            </w:r>
            <w:r>
              <w:t xml:space="preserve"> makes accurate resource exclusion and keeps fairness between initial selection and pre-emption check. </w:t>
            </w:r>
          </w:p>
        </w:tc>
      </w:tr>
      <w:tr w:rsidR="006A71F2" w14:paraId="4A82911C" w14:textId="77777777" w:rsidTr="000740B3">
        <w:tc>
          <w:tcPr>
            <w:tcW w:w="1661" w:type="dxa"/>
          </w:tcPr>
          <w:p w14:paraId="6322250D" w14:textId="4188AF14" w:rsidR="006A71F2" w:rsidRDefault="006A71F2" w:rsidP="00573F0E">
            <w:pPr>
              <w:jc w:val="both"/>
              <w:rPr>
                <w:rFonts w:eastAsiaTheme="minorEastAsia"/>
                <w:lang w:eastAsia="zh-CN"/>
              </w:rPr>
            </w:pPr>
            <w:r>
              <w:rPr>
                <w:rFonts w:eastAsiaTheme="minorEastAsia"/>
                <w:lang w:eastAsia="zh-CN"/>
              </w:rPr>
              <w:t>Ericsson</w:t>
            </w:r>
          </w:p>
        </w:tc>
        <w:tc>
          <w:tcPr>
            <w:tcW w:w="7973" w:type="dxa"/>
          </w:tcPr>
          <w:p w14:paraId="2FF44EDF" w14:textId="169F517E" w:rsidR="006A71F2" w:rsidRDefault="006A71F2" w:rsidP="00573F0E">
            <w:pPr>
              <w:jc w:val="both"/>
              <w:rPr>
                <w:rFonts w:eastAsiaTheme="minorEastAsia"/>
                <w:lang w:eastAsia="zh-CN"/>
              </w:rPr>
            </w:pPr>
            <w:r>
              <w:rPr>
                <w:rFonts w:eastAsiaTheme="minorEastAsia"/>
                <w:lang w:eastAsia="zh-CN"/>
              </w:rPr>
              <w:t>We are OK with the proposal.</w:t>
            </w:r>
          </w:p>
        </w:tc>
      </w:tr>
      <w:tr w:rsidR="00512ABB" w14:paraId="15F03F01" w14:textId="77777777" w:rsidTr="000740B3">
        <w:tc>
          <w:tcPr>
            <w:tcW w:w="1661" w:type="dxa"/>
          </w:tcPr>
          <w:p w14:paraId="40F007D7" w14:textId="207F2191" w:rsidR="00512ABB" w:rsidRDefault="00512ABB" w:rsidP="00573F0E">
            <w:pPr>
              <w:jc w:val="both"/>
              <w:rPr>
                <w:rFonts w:eastAsiaTheme="minorEastAsia"/>
                <w:lang w:eastAsia="zh-CN"/>
              </w:rPr>
            </w:pPr>
            <w:r>
              <w:rPr>
                <w:rFonts w:eastAsiaTheme="minorEastAsia"/>
                <w:lang w:eastAsia="zh-CN"/>
              </w:rPr>
              <w:t>Nokia, NSB</w:t>
            </w:r>
          </w:p>
        </w:tc>
        <w:tc>
          <w:tcPr>
            <w:tcW w:w="7973" w:type="dxa"/>
          </w:tcPr>
          <w:p w14:paraId="53699E71" w14:textId="279C4B6F" w:rsidR="00512ABB" w:rsidRDefault="00512ABB" w:rsidP="00573F0E">
            <w:pPr>
              <w:jc w:val="both"/>
              <w:rPr>
                <w:rFonts w:eastAsiaTheme="minorEastAsia"/>
                <w:lang w:eastAsia="zh-CN"/>
              </w:rPr>
            </w:pPr>
            <w:r>
              <w:rPr>
                <w:rFonts w:eastAsiaTheme="minorEastAsia"/>
                <w:lang w:eastAsia="zh-CN"/>
              </w:rPr>
              <w:t>Support FL proposal</w:t>
            </w:r>
          </w:p>
        </w:tc>
      </w:tr>
      <w:tr w:rsidR="000808E0" w14:paraId="76B13418" w14:textId="77777777" w:rsidTr="000740B3">
        <w:tc>
          <w:tcPr>
            <w:tcW w:w="1661" w:type="dxa"/>
          </w:tcPr>
          <w:p w14:paraId="49C986F2" w14:textId="5B0D2179" w:rsidR="000808E0" w:rsidRDefault="000808E0" w:rsidP="00573F0E">
            <w:pPr>
              <w:jc w:val="both"/>
              <w:rPr>
                <w:rFonts w:eastAsiaTheme="minorEastAsia"/>
                <w:lang w:eastAsia="zh-CN"/>
              </w:rPr>
            </w:pPr>
            <w:r>
              <w:rPr>
                <w:rFonts w:eastAsiaTheme="minorEastAsia"/>
                <w:lang w:eastAsia="zh-CN"/>
              </w:rPr>
              <w:t>Bosch</w:t>
            </w:r>
          </w:p>
        </w:tc>
        <w:tc>
          <w:tcPr>
            <w:tcW w:w="7973" w:type="dxa"/>
          </w:tcPr>
          <w:p w14:paraId="534AC695" w14:textId="38A7FB1D" w:rsidR="000808E0" w:rsidRDefault="000808E0" w:rsidP="00573F0E">
            <w:pPr>
              <w:jc w:val="both"/>
              <w:rPr>
                <w:rFonts w:eastAsiaTheme="minorEastAsia"/>
                <w:lang w:eastAsia="zh-CN"/>
              </w:rPr>
            </w:pPr>
            <w:r>
              <w:rPr>
                <w:rFonts w:eastAsiaTheme="minorEastAsia"/>
                <w:lang w:eastAsia="zh-CN"/>
              </w:rPr>
              <w:t>We agree to skip step 5) for pre-emption.</w:t>
            </w:r>
          </w:p>
        </w:tc>
      </w:tr>
      <w:tr w:rsidR="00F949E6" w14:paraId="0B2FF5BE" w14:textId="77777777" w:rsidTr="000740B3">
        <w:tc>
          <w:tcPr>
            <w:tcW w:w="1661" w:type="dxa"/>
          </w:tcPr>
          <w:p w14:paraId="01A73D6D" w14:textId="5E6ED996" w:rsidR="00F949E6" w:rsidRDefault="00F949E6" w:rsidP="00573F0E">
            <w:pPr>
              <w:jc w:val="both"/>
              <w:rPr>
                <w:rFonts w:eastAsiaTheme="minorEastAsia"/>
                <w:lang w:eastAsia="zh-CN"/>
              </w:rPr>
            </w:pPr>
            <w:r>
              <w:rPr>
                <w:rFonts w:eastAsiaTheme="minorEastAsia"/>
                <w:lang w:eastAsia="zh-CN"/>
              </w:rPr>
              <w:t>Sharp</w:t>
            </w:r>
          </w:p>
        </w:tc>
        <w:tc>
          <w:tcPr>
            <w:tcW w:w="7973" w:type="dxa"/>
          </w:tcPr>
          <w:p w14:paraId="07EC3167" w14:textId="07A441A8" w:rsidR="00F949E6" w:rsidRDefault="00F949E6" w:rsidP="00573F0E">
            <w:pPr>
              <w:jc w:val="both"/>
              <w:rPr>
                <w:rFonts w:eastAsiaTheme="minorEastAsia"/>
                <w:lang w:eastAsia="zh-CN"/>
              </w:rPr>
            </w:pPr>
            <w:r>
              <w:rPr>
                <w:rFonts w:eastAsiaTheme="minorEastAsia"/>
                <w:lang w:eastAsia="zh-CN"/>
              </w:rPr>
              <w:t>We agree FL proposal.</w:t>
            </w:r>
            <w:bookmarkStart w:id="19" w:name="_GoBack"/>
            <w:bookmarkEnd w:id="19"/>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lastRenderedPageBreak/>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0"/>
    </w:p>
    <w:p w14:paraId="15D96DDA" w14:textId="77777777" w:rsidR="00847F4C" w:rsidRDefault="00742728">
      <w:pPr>
        <w:pStyle w:val="af8"/>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742728">
      <w:pPr>
        <w:pStyle w:val="af8"/>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742728">
      <w:pPr>
        <w:pStyle w:val="af8"/>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742728">
      <w:pPr>
        <w:pStyle w:val="af8"/>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742728">
      <w:pPr>
        <w:pStyle w:val="af8"/>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742728">
      <w:pPr>
        <w:pStyle w:val="af8"/>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742728">
      <w:pPr>
        <w:pStyle w:val="af8"/>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742728">
      <w:pPr>
        <w:pStyle w:val="af8"/>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742728">
      <w:pPr>
        <w:pStyle w:val="af8"/>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742728">
      <w:pPr>
        <w:pStyle w:val="af8"/>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742728">
      <w:pPr>
        <w:pStyle w:val="af8"/>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742728">
      <w:pPr>
        <w:pStyle w:val="af8"/>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742728">
      <w:pPr>
        <w:pStyle w:val="af8"/>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742728">
      <w:pPr>
        <w:pStyle w:val="af8"/>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742728">
      <w:pPr>
        <w:pStyle w:val="af8"/>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742728">
      <w:pPr>
        <w:pStyle w:val="af8"/>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742728">
      <w:pPr>
        <w:pStyle w:val="af8"/>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742728">
      <w:pPr>
        <w:pStyle w:val="af8"/>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742728">
      <w:pPr>
        <w:pStyle w:val="af8"/>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742728">
      <w:pPr>
        <w:pStyle w:val="af8"/>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742728">
      <w:pPr>
        <w:pStyle w:val="af8"/>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742728">
      <w:pPr>
        <w:pStyle w:val="af8"/>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742728">
      <w:pPr>
        <w:pStyle w:val="af8"/>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742728">
      <w:pPr>
        <w:pStyle w:val="af8"/>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742728">
      <w:pPr>
        <w:pStyle w:val="af8"/>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742728">
      <w:pPr>
        <w:pStyle w:val="af8"/>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742728">
      <w:pPr>
        <w:pStyle w:val="af8"/>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742728">
      <w:pPr>
        <w:pStyle w:val="af8"/>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742728">
      <w:pPr>
        <w:pStyle w:val="af8"/>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742728">
      <w:pPr>
        <w:pStyle w:val="af8"/>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742728">
      <w:pPr>
        <w:pStyle w:val="af8"/>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742728">
      <w:pPr>
        <w:pStyle w:val="af8"/>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742728">
      <w:pPr>
        <w:pStyle w:val="af8"/>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742728">
      <w:pPr>
        <w:pStyle w:val="af8"/>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742728">
      <w:pPr>
        <w:pStyle w:val="af8"/>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742728">
      <w:pPr>
        <w:pStyle w:val="af8"/>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742728">
      <w:pPr>
        <w:pStyle w:val="af8"/>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742728">
      <w:pPr>
        <w:pStyle w:val="af8"/>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742728">
      <w:pPr>
        <w:pStyle w:val="af8"/>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742728">
      <w:pPr>
        <w:pStyle w:val="af8"/>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742728">
      <w:pPr>
        <w:pStyle w:val="af8"/>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742728">
      <w:pPr>
        <w:pStyle w:val="af8"/>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742728">
      <w:pPr>
        <w:pStyle w:val="af8"/>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742728">
      <w:pPr>
        <w:pStyle w:val="af8"/>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742728">
      <w:pPr>
        <w:pStyle w:val="af8"/>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742728">
      <w:pPr>
        <w:pStyle w:val="af8"/>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742728">
      <w:pPr>
        <w:pStyle w:val="af8"/>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742728">
      <w:pPr>
        <w:pStyle w:val="af8"/>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742728">
      <w:pPr>
        <w:pStyle w:val="af8"/>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742728">
      <w:pPr>
        <w:pStyle w:val="af8"/>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742728">
      <w:pPr>
        <w:pStyle w:val="af8"/>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742728">
      <w:pPr>
        <w:pStyle w:val="af8"/>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742728">
      <w:pPr>
        <w:pStyle w:val="af8"/>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742728">
      <w:pPr>
        <w:pStyle w:val="af8"/>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742728">
      <w:pPr>
        <w:pStyle w:val="af8"/>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742728">
      <w:pPr>
        <w:pStyle w:val="af8"/>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742728">
      <w:pPr>
        <w:pStyle w:val="af8"/>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742728">
      <w:pPr>
        <w:pStyle w:val="af8"/>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742728">
      <w:pPr>
        <w:pStyle w:val="af8"/>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742728">
      <w:pPr>
        <w:pStyle w:val="af8"/>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742728">
      <w:pPr>
        <w:pStyle w:val="af8"/>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742728">
      <w:pPr>
        <w:pStyle w:val="af8"/>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742728">
      <w:pPr>
        <w:pStyle w:val="af8"/>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742728">
      <w:pPr>
        <w:pStyle w:val="af8"/>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742728">
      <w:pPr>
        <w:pStyle w:val="af8"/>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742728">
      <w:pPr>
        <w:pStyle w:val="af8"/>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742728">
      <w:pPr>
        <w:pStyle w:val="af8"/>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742728">
      <w:pPr>
        <w:pStyle w:val="af8"/>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742728">
      <w:pPr>
        <w:pStyle w:val="af8"/>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742728">
      <w:pPr>
        <w:pStyle w:val="af8"/>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742728">
      <w:pPr>
        <w:pStyle w:val="af8"/>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742728">
      <w:pPr>
        <w:pStyle w:val="af8"/>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58449" w14:textId="77777777" w:rsidR="00742728" w:rsidRDefault="00742728" w:rsidP="004E56AB">
      <w:r>
        <w:separator/>
      </w:r>
    </w:p>
  </w:endnote>
  <w:endnote w:type="continuationSeparator" w:id="0">
    <w:p w14:paraId="2335DF3B" w14:textId="77777777" w:rsidR="00742728" w:rsidRDefault="00742728"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6819" w14:textId="77777777" w:rsidR="00742728" w:rsidRDefault="00742728" w:rsidP="004E56AB">
      <w:r>
        <w:separator/>
      </w:r>
    </w:p>
  </w:footnote>
  <w:footnote w:type="continuationSeparator" w:id="0">
    <w:p w14:paraId="5DDEA29A" w14:textId="77777777" w:rsidR="00742728" w:rsidRDefault="00742728" w:rsidP="004E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1"/>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标题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批注文字 Char"/>
    <w:link w:val="a6"/>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a0"/>
    <w:link w:val="Chara"/>
    <w:uiPriority w:val="34"/>
    <w:qFormat/>
    <w:pPr>
      <w:ind w:leftChars="400" w:left="840"/>
    </w:pPr>
    <w:rPr>
      <w:lang w:eastAsia="zh-CN"/>
    </w:rPr>
  </w:style>
  <w:style w:type="character" w:customStyle="1" w:styleId="4Char">
    <w:name w:val="标题 4 Char"/>
    <w:link w:val="4"/>
    <w:uiPriority w:val="9"/>
    <w:qFormat/>
    <w:rPr>
      <w:rFonts w:ascii="Arial" w:hAnsi="Arial"/>
      <w:b/>
      <w:i/>
      <w:szCs w:val="26"/>
      <w:lang w:val="en-GB" w:eastAsia="zh-CN"/>
    </w:rPr>
  </w:style>
  <w:style w:type="character" w:customStyle="1" w:styleId="Char7">
    <w:name w:val="页眉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b"/>
    <w:qFormat/>
    <w:rPr>
      <w:rFonts w:ascii="Times" w:hAnsi="Times"/>
      <w:szCs w:val="24"/>
      <w:lang w:val="en-GB" w:eastAsia="en-US"/>
    </w:rPr>
  </w:style>
  <w:style w:type="character" w:customStyle="1" w:styleId="Char">
    <w:name w:val="题注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1">
    <w:name w:val="标题 5 Char1"/>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Pr>
      <w:rFonts w:ascii="Arial" w:hAnsi="Arial"/>
      <w:b/>
      <w:bCs/>
      <w:i/>
      <w:sz w:val="18"/>
      <w:szCs w:val="22"/>
      <w:lang w:val="en-GB" w:eastAsia="zh-CN"/>
    </w:rPr>
  </w:style>
  <w:style w:type="character" w:customStyle="1" w:styleId="7Char">
    <w:name w:val="标题 7 Char"/>
    <w:link w:val="7"/>
    <w:uiPriority w:val="9"/>
    <w:qFormat/>
    <w:rPr>
      <w:sz w:val="24"/>
      <w:szCs w:val="24"/>
      <w:lang w:val="en-GB" w:eastAsia="zh-CN"/>
    </w:rPr>
  </w:style>
  <w:style w:type="character" w:customStyle="1" w:styleId="8Char">
    <w:name w:val="标题 8 Char"/>
    <w:link w:val="8"/>
    <w:uiPriority w:val="9"/>
    <w:qFormat/>
    <w:rPr>
      <w:i/>
      <w:iCs/>
      <w:sz w:val="24"/>
      <w:szCs w:val="24"/>
      <w:lang w:val="en-GB" w:eastAsia="zh-CN"/>
    </w:rPr>
  </w:style>
  <w:style w:type="character" w:customStyle="1" w:styleId="9Char">
    <w:name w:val="标题 9 Char"/>
    <w:link w:val="9"/>
    <w:uiPriority w:val="9"/>
    <w:qFormat/>
    <w:rPr>
      <w:rFonts w:ascii="Arial" w:hAnsi="Arial"/>
      <w:sz w:val="22"/>
      <w:szCs w:val="22"/>
      <w:lang w:val="en-GB" w:eastAsia="zh-CN"/>
    </w:rPr>
  </w:style>
  <w:style w:type="character" w:customStyle="1" w:styleId="Char2">
    <w:name w:val="正文文本 Char"/>
    <w:link w:val="a7"/>
    <w:qFormat/>
    <w:rPr>
      <w:rFonts w:ascii="Times" w:hAnsi="Times"/>
      <w:szCs w:val="24"/>
      <w:lang w:val="en-GB"/>
    </w:rPr>
  </w:style>
  <w:style w:type="character" w:customStyle="1" w:styleId="Char8">
    <w:name w:val="脚注文本 Char"/>
    <w:link w:val="ae"/>
    <w:semiHidden/>
    <w:qFormat/>
    <w:rPr>
      <w:rFonts w:ascii="Times" w:hAnsi="Times"/>
    </w:rPr>
  </w:style>
  <w:style w:type="character" w:customStyle="1" w:styleId="Char0">
    <w:name w:val="文档结构图 Char"/>
    <w:link w:val="a5"/>
    <w:semiHidden/>
    <w:qFormat/>
    <w:rPr>
      <w:rFonts w:ascii="Tahoma" w:hAnsi="Tahoma" w:cs="Tahoma"/>
      <w:szCs w:val="24"/>
      <w:shd w:val="clear" w:color="auto" w:fill="000080"/>
      <w:lang w:val="en-GB"/>
    </w:rPr>
  </w:style>
  <w:style w:type="character" w:customStyle="1" w:styleId="Char5">
    <w:name w:val="批注框文本 Char"/>
    <w:link w:val="aa"/>
    <w:semiHidden/>
    <w:qFormat/>
    <w:rPr>
      <w:rFonts w:ascii="Tahoma" w:hAnsi="Tahoma" w:cs="Tahoma"/>
      <w:sz w:val="16"/>
      <w:szCs w:val="16"/>
      <w:lang w:val="en-GB"/>
    </w:rPr>
  </w:style>
  <w:style w:type="character" w:customStyle="1" w:styleId="Char4">
    <w:name w:val="日期 Char"/>
    <w:link w:val="a9"/>
    <w:qFormat/>
    <w:rPr>
      <w:rFonts w:ascii="Times" w:hAnsi="Times"/>
      <w:szCs w:val="24"/>
      <w:lang w:val="en-GB"/>
    </w:rPr>
  </w:style>
  <w:style w:type="character" w:customStyle="1" w:styleId="Char9">
    <w:name w:val="批注主题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纯文本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
    <w:qFormat/>
    <w:rPr>
      <w:rFonts w:ascii="Arial" w:hAnsi="Arial"/>
      <w:b/>
      <w:bCs/>
      <w:kern w:val="32"/>
      <w:sz w:val="32"/>
      <w:szCs w:val="32"/>
      <w:lang w:val="en-GB" w:eastAsia="zh-CN"/>
    </w:rPr>
  </w:style>
  <w:style w:type="character" w:customStyle="1" w:styleId="2Char">
    <w:name w:val="标题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列出段落 Char"/>
    <w:aliases w:val="- Bullets Char,?? ?? Char,????? Char,???? Char,Lista1 Char,中等深浅网格 1 - 着色 21 Char,목록 단락 Char,列出段落1 Char,列表段落 Char,¥¡¡¡¡ì¬º¥¹¥È¶ÎÂä Char,ÁÐ³ö¶ÎÂä Char,¥ê¥¹¥È¶ÎÂä Char,列表段落1 Char,—ño’i—Ž Char,1st level - Bullet List Paragraph Char,목록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5EA18-3D54-4C88-B087-D9668DBC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13</TotalTime>
  <Pages>14</Pages>
  <Words>8371</Words>
  <Characters>47721</Characters>
  <Application>Microsoft Office Word</Application>
  <DocSecurity>0</DocSecurity>
  <Lines>397</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赵毅男(Zhao YiNan)</cp:lastModifiedBy>
  <cp:revision>3</cp:revision>
  <cp:lastPrinted>2013-05-13T15:37:00Z</cp:lastPrinted>
  <dcterms:created xsi:type="dcterms:W3CDTF">2020-10-28T22:47:00Z</dcterms:created>
  <dcterms:modified xsi:type="dcterms:W3CDTF">2020-10-29T01:01:00Z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