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7507E110"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#10</w:t>
      </w:r>
      <w:r w:rsidR="00412734">
        <w:rPr>
          <w:rFonts w:eastAsia="Batang"/>
          <w:b/>
          <w:bCs/>
          <w:sz w:val="28"/>
          <w:lang w:val="en-GB"/>
        </w:rPr>
        <w:t>3</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Pr="00B627A1">
        <w:rPr>
          <w:rFonts w:eastAsia="Batang"/>
          <w:b/>
          <w:bCs/>
          <w:sz w:val="28"/>
          <w:lang w:val="en-GB"/>
        </w:rPr>
        <w:t>R1-20</w:t>
      </w:r>
      <w:r w:rsidR="00B627A1">
        <w:rPr>
          <w:rFonts w:eastAsia="Batang"/>
          <w:b/>
          <w:bCs/>
          <w:sz w:val="28"/>
          <w:lang w:val="en-GB"/>
        </w:rPr>
        <w:t>08082</w:t>
      </w:r>
      <w:r w:rsidR="00CB15A9">
        <w:rPr>
          <w:rFonts w:eastAsia="Batang"/>
          <w:b/>
          <w:bCs/>
          <w:sz w:val="28"/>
          <w:lang w:val="en-GB"/>
        </w:rPr>
        <w:t xml:space="preserve"> </w:t>
      </w:r>
    </w:p>
    <w:p w14:paraId="65716369" w14:textId="23DF4F64"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w:t>
      </w:r>
      <w:r w:rsidR="00412734" w:rsidRPr="00412734">
        <w:rPr>
          <w:rFonts w:eastAsia="MS Mincho"/>
          <w:b/>
          <w:bCs/>
          <w:sz w:val="28"/>
          <w:lang w:val="en-GB" w:eastAsia="ja-JP"/>
        </w:rPr>
        <w:t>October 26th – November 13th</w:t>
      </w:r>
      <w:r w:rsidR="00BD7390" w:rsidRPr="00BD7390">
        <w:rPr>
          <w:rFonts w:eastAsia="MS Mincho"/>
          <w:b/>
          <w:bCs/>
          <w:sz w:val="28"/>
          <w:lang w:val="en-GB" w:eastAsia="ja-JP"/>
        </w:rPr>
        <w:t>, 2020</w:t>
      </w:r>
    </w:p>
    <w:p w14:paraId="3EA94F23" w14:textId="0FB219D0" w:rsidR="00EF0D37" w:rsidRPr="00DA41A8"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DA41A8"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A41A8">
        <w:rPr>
          <w:rFonts w:ascii="Times New Roman" w:hAnsi="Times New Roman"/>
          <w:sz w:val="22"/>
          <w:szCs w:val="22"/>
        </w:rPr>
        <w:t>Source:</w:t>
      </w:r>
      <w:r w:rsidRPr="00DA41A8">
        <w:rPr>
          <w:rFonts w:ascii="Times New Roman" w:hAnsi="Times New Roman"/>
          <w:sz w:val="22"/>
          <w:szCs w:val="22"/>
        </w:rPr>
        <w:tab/>
      </w:r>
      <w:r w:rsidR="00EF0D37" w:rsidRPr="00DA41A8">
        <w:rPr>
          <w:rFonts w:ascii="Times New Roman" w:hAnsi="Times New Roman"/>
          <w:sz w:val="22"/>
          <w:szCs w:val="22"/>
        </w:rPr>
        <w:t>NEC</w:t>
      </w:r>
      <w:r w:rsidR="00BC4A7D" w:rsidRPr="00DA41A8">
        <w:rPr>
          <w:rFonts w:ascii="Times New Roman" w:hAnsi="Times New Roman"/>
          <w:sz w:val="22"/>
          <w:szCs w:val="22"/>
        </w:rPr>
        <w:t xml:space="preserve"> </w:t>
      </w:r>
    </w:p>
    <w:p w14:paraId="4B1C058B" w14:textId="2AF7C075" w:rsidR="00C81027" w:rsidRPr="00DA41A8" w:rsidRDefault="003E1484" w:rsidP="00C81027">
      <w:pPr>
        <w:pStyle w:val="a5"/>
        <w:tabs>
          <w:tab w:val="clear" w:pos="4536"/>
        </w:tabs>
        <w:ind w:left="1800" w:hangingChars="815" w:hanging="1800"/>
        <w:rPr>
          <w:rFonts w:ascii="Times New Roman" w:hAnsi="Times New Roman"/>
          <w:sz w:val="22"/>
          <w:szCs w:val="22"/>
        </w:rPr>
      </w:pPr>
      <w:r w:rsidRPr="00DA41A8">
        <w:rPr>
          <w:rFonts w:ascii="Times New Roman" w:hAnsi="Times New Roman"/>
          <w:sz w:val="22"/>
          <w:szCs w:val="22"/>
        </w:rPr>
        <w:t>Title:</w:t>
      </w:r>
      <w:r w:rsidRPr="00DA41A8">
        <w:rPr>
          <w:rFonts w:ascii="Times New Roman" w:hAnsi="Times New Roman"/>
          <w:sz w:val="22"/>
          <w:szCs w:val="22"/>
        </w:rPr>
        <w:tab/>
      </w:r>
      <w:r w:rsidR="0089059A" w:rsidRPr="00DA41A8">
        <w:rPr>
          <w:rFonts w:ascii="Times New Roman" w:hAnsi="Times New Roman"/>
          <w:sz w:val="22"/>
          <w:szCs w:val="22"/>
        </w:rPr>
        <w:t xml:space="preserve">Study on the </w:t>
      </w:r>
      <w:r w:rsidR="00CE3388">
        <w:rPr>
          <w:rFonts w:ascii="Times New Roman" w:hAnsi="Times New Roman"/>
          <w:sz w:val="22"/>
          <w:szCs w:val="22"/>
        </w:rPr>
        <w:t xml:space="preserve">numerology to support </w:t>
      </w:r>
      <w:r w:rsidR="00CE3388" w:rsidRPr="00BC06C7">
        <w:rPr>
          <w:rFonts w:ascii="Times New Roman" w:hAnsi="Times New Roman"/>
          <w:sz w:val="22"/>
          <w:szCs w:val="22"/>
        </w:rPr>
        <w:t>52.6 GHz to 71GHz</w:t>
      </w:r>
    </w:p>
    <w:p w14:paraId="4B1C058C" w14:textId="715934E7" w:rsidR="003E1484" w:rsidRPr="00DA41A8"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A41A8">
        <w:rPr>
          <w:rFonts w:ascii="Times New Roman" w:hAnsi="Times New Roman"/>
          <w:sz w:val="22"/>
          <w:szCs w:val="22"/>
        </w:rPr>
        <w:t>Agenda Item:</w:t>
      </w:r>
      <w:r w:rsidRPr="00DA41A8">
        <w:rPr>
          <w:rFonts w:ascii="Times New Roman" w:hAnsi="Times New Roman"/>
          <w:sz w:val="22"/>
          <w:szCs w:val="22"/>
        </w:rPr>
        <w:tab/>
      </w:r>
      <w:r w:rsidR="003C279D" w:rsidRPr="00DA41A8">
        <w:rPr>
          <w:rFonts w:ascii="Times New Roman" w:eastAsia="宋体" w:hAnsi="Times New Roman"/>
          <w:sz w:val="22"/>
          <w:szCs w:val="22"/>
          <w:lang w:eastAsia="zh-CN"/>
        </w:rPr>
        <w:t>8.</w:t>
      </w:r>
      <w:r w:rsidR="00BD7390">
        <w:rPr>
          <w:rFonts w:ascii="Times New Roman" w:eastAsia="宋体" w:hAnsi="Times New Roman"/>
          <w:sz w:val="22"/>
          <w:szCs w:val="22"/>
          <w:lang w:eastAsia="zh-CN"/>
        </w:rPr>
        <w:t>2</w:t>
      </w:r>
      <w:r w:rsidR="003C279D" w:rsidRPr="00DA41A8">
        <w:rPr>
          <w:rFonts w:ascii="Times New Roman" w:eastAsia="宋体" w:hAnsi="Times New Roman"/>
          <w:sz w:val="22"/>
          <w:szCs w:val="22"/>
          <w:lang w:eastAsia="zh-CN"/>
        </w:rPr>
        <w:t>.1</w:t>
      </w:r>
      <w:bookmarkStart w:id="0" w:name="_GoBack"/>
      <w:bookmarkEnd w:id="0"/>
    </w:p>
    <w:p w14:paraId="4B1C058D" w14:textId="77777777" w:rsidR="003E1484" w:rsidRPr="00DA41A8" w:rsidRDefault="003E1484" w:rsidP="003E1484">
      <w:pPr>
        <w:pStyle w:val="a5"/>
        <w:tabs>
          <w:tab w:val="left" w:pos="1800"/>
        </w:tabs>
        <w:rPr>
          <w:rFonts w:ascii="Times New Roman" w:eastAsia="宋体" w:hAnsi="Times New Roman"/>
          <w:lang w:eastAsia="zh-CN"/>
        </w:rPr>
      </w:pPr>
      <w:r w:rsidRPr="00DA41A8">
        <w:rPr>
          <w:rFonts w:ascii="Times New Roman" w:hAnsi="Times New Roman"/>
          <w:sz w:val="22"/>
          <w:szCs w:val="22"/>
        </w:rPr>
        <w:t>Document for:</w:t>
      </w:r>
      <w:r w:rsidRPr="00DA41A8">
        <w:rPr>
          <w:rFonts w:ascii="Times New Roman" w:hAnsi="Times New Roman"/>
          <w:sz w:val="22"/>
          <w:szCs w:val="22"/>
        </w:rPr>
        <w:tab/>
        <w:t>Discussio</w:t>
      </w:r>
      <w:r w:rsidRPr="00DA41A8">
        <w:rPr>
          <w:rFonts w:ascii="Times New Roman" w:eastAsia="宋体" w:hAnsi="Times New Roman"/>
          <w:sz w:val="22"/>
          <w:szCs w:val="22"/>
          <w:lang w:eastAsia="zh-CN"/>
        </w:rPr>
        <w:t>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D1ED020" w14:textId="3CF1131D" w:rsidR="00EF0D37" w:rsidRDefault="00E2052C" w:rsidP="00EF0D37">
      <w:pPr>
        <w:rPr>
          <w:rFonts w:eastAsia="宋体"/>
          <w:lang w:eastAsia="zh-CN"/>
        </w:rPr>
      </w:pPr>
      <w:r>
        <w:rPr>
          <w:rFonts w:eastAsia="宋体"/>
          <w:lang w:eastAsia="zh-CN"/>
        </w:rPr>
        <w:t>In RAN#86, a</w:t>
      </w:r>
      <w:r w:rsidR="00713718">
        <w:rPr>
          <w:rFonts w:eastAsia="宋体"/>
          <w:lang w:eastAsia="zh-CN"/>
        </w:rPr>
        <w:t xml:space="preserve"> study item [1]</w:t>
      </w:r>
      <w:r w:rsidR="00EF0D37" w:rsidRPr="00DA41A8">
        <w:rPr>
          <w:rFonts w:eastAsia="宋体"/>
          <w:lang w:eastAsia="zh-CN"/>
        </w:rPr>
        <w:t xml:space="preserve"> and a working item </w:t>
      </w:r>
      <w:r w:rsidR="00713718">
        <w:rPr>
          <w:rFonts w:eastAsia="宋体"/>
          <w:lang w:eastAsia="zh-CN"/>
        </w:rPr>
        <w:t>[2]</w:t>
      </w:r>
      <w:r w:rsidR="00EF0D37" w:rsidRPr="00DA41A8">
        <w:rPr>
          <w:rFonts w:eastAsia="宋体"/>
          <w:lang w:eastAsia="zh-CN"/>
        </w:rPr>
        <w:t xml:space="preserve"> to support NR from 52.6</w:t>
      </w:r>
      <w:r w:rsidR="009B64F8">
        <w:rPr>
          <w:rFonts w:eastAsia="宋体"/>
          <w:lang w:eastAsia="zh-CN"/>
        </w:rPr>
        <w:t xml:space="preserve"> </w:t>
      </w:r>
      <w:r w:rsidR="00EF0D37" w:rsidRPr="00DA41A8">
        <w:rPr>
          <w:rFonts w:eastAsia="宋体"/>
          <w:lang w:eastAsia="zh-CN"/>
        </w:rPr>
        <w:t>GHz to 71 GHz were agreed. The motivation is to support NR operation above 52.6</w:t>
      </w:r>
      <w:r w:rsidR="009B64F8">
        <w:rPr>
          <w:rFonts w:eastAsia="宋体"/>
          <w:lang w:eastAsia="zh-CN"/>
        </w:rPr>
        <w:t xml:space="preserve"> </w:t>
      </w:r>
      <w:r w:rsidR="00EF0D37" w:rsidRPr="00DA41A8">
        <w:rPr>
          <w:rFonts w:eastAsia="宋体"/>
          <w:lang w:eastAsia="zh-CN"/>
        </w:rPr>
        <w:t>GHz to 71GHz considering, both, licensed and unlicensed operation by leveraging FR2 design to the extent possible.</w:t>
      </w:r>
    </w:p>
    <w:p w14:paraId="07770CA4" w14:textId="11B985EB" w:rsidR="00412734" w:rsidRDefault="00412734" w:rsidP="00EF0D37">
      <w:pPr>
        <w:rPr>
          <w:rFonts w:eastAsia="宋体"/>
          <w:lang w:eastAsia="zh-CN"/>
        </w:rPr>
      </w:pPr>
      <w:r>
        <w:rPr>
          <w:rFonts w:eastAsia="宋体"/>
          <w:lang w:eastAsia="zh-CN"/>
        </w:rPr>
        <w:t>In RAN1#102e, the following agreement has been made</w:t>
      </w:r>
      <w:r w:rsidR="004C2B5D">
        <w:rPr>
          <w:rFonts w:eastAsia="宋体"/>
          <w:lang w:eastAsia="zh-CN"/>
        </w:rPr>
        <w:t xml:space="preserve"> [3]</w:t>
      </w:r>
      <w:r>
        <w:rPr>
          <w:rFonts w:eastAsia="宋体"/>
          <w:lang w:eastAsia="zh-CN"/>
        </w:rPr>
        <w:t>,</w:t>
      </w:r>
    </w:p>
    <w:p w14:paraId="31767494" w14:textId="5CB67C22" w:rsidR="00412734" w:rsidRDefault="00412734" w:rsidP="00EF0D37">
      <w:pPr>
        <w:rPr>
          <w:rFonts w:eastAsia="宋体"/>
          <w:lang w:eastAsia="zh-CN"/>
        </w:rPr>
      </w:pPr>
    </w:p>
    <w:p w14:paraId="3FC4523A" w14:textId="77777777" w:rsidR="00412734" w:rsidRDefault="00412734" w:rsidP="00412734">
      <w:pPr>
        <w:rPr>
          <w:lang w:eastAsia="x-none"/>
        </w:rPr>
      </w:pPr>
      <w:r>
        <w:rPr>
          <w:highlight w:val="green"/>
          <w:lang w:eastAsia="x-none"/>
        </w:rPr>
        <w:t>Agreement:</w:t>
      </w:r>
    </w:p>
    <w:p w14:paraId="699353B5" w14:textId="77777777" w:rsidR="00412734" w:rsidRDefault="00412734" w:rsidP="00412734">
      <w:pPr>
        <w:rPr>
          <w:lang w:eastAsia="x-none"/>
        </w:rPr>
      </w:pPr>
      <w:r>
        <w:rPr>
          <w:lang w:eastAsia="x-none"/>
        </w:rPr>
        <w:t xml:space="preserve">For NR system operating in 52.6 GHz to 71 GHz, </w:t>
      </w:r>
    </w:p>
    <w:p w14:paraId="53FF4262" w14:textId="77777777" w:rsidR="00412734" w:rsidRDefault="00412734" w:rsidP="00412734">
      <w:pPr>
        <w:numPr>
          <w:ilvl w:val="0"/>
          <w:numId w:val="20"/>
        </w:numPr>
        <w:rPr>
          <w:lang w:eastAsia="x-none"/>
        </w:rPr>
      </w:pPr>
      <w:r>
        <w:rPr>
          <w:lang w:eastAsia="x-none"/>
        </w:rPr>
        <w:t>NR should be designed with maximum FFT size of 4096 and maximum of 275RBs per carrier;</w:t>
      </w:r>
    </w:p>
    <w:p w14:paraId="02A29E92" w14:textId="77777777" w:rsidR="00412734" w:rsidRDefault="00412734" w:rsidP="00412734">
      <w:pPr>
        <w:numPr>
          <w:ilvl w:val="0"/>
          <w:numId w:val="20"/>
        </w:numPr>
        <w:rPr>
          <w:lang w:eastAsia="x-none"/>
        </w:rPr>
      </w:pPr>
      <w:r>
        <w:rPr>
          <w:lang w:eastAsia="x-none"/>
        </w:rPr>
        <w:t>Candidate supported maximum carrier bandwidth(s) for a cell is between 400 MHz and 2160 MHz;</w:t>
      </w:r>
    </w:p>
    <w:p w14:paraId="33A9E8E8" w14:textId="77777777" w:rsidR="00412734" w:rsidRDefault="00412734" w:rsidP="00412734">
      <w:pPr>
        <w:numPr>
          <w:ilvl w:val="0"/>
          <w:numId w:val="20"/>
        </w:numPr>
        <w:rPr>
          <w:lang w:eastAsia="x-none"/>
        </w:rPr>
      </w:pPr>
      <w:r>
        <w:rPr>
          <w:lang w:eastAsia="x-none"/>
        </w:rPr>
        <w:t xml:space="preserve">If subcarrier spacing 240 kHz or below are supported, NR in 52.6 to 71 GHz is expected to use normal CP length only (does not have any implications on whether ECP is supported for the higher subcarrier </w:t>
      </w:r>
      <w:proofErr w:type="spellStart"/>
      <w:r>
        <w:rPr>
          <w:lang w:eastAsia="x-none"/>
        </w:rPr>
        <w:t>spacings</w:t>
      </w:r>
      <w:proofErr w:type="spellEnd"/>
      <w:r>
        <w:rPr>
          <w:lang w:eastAsia="x-none"/>
        </w:rPr>
        <w:t>, if supported).</w:t>
      </w:r>
    </w:p>
    <w:p w14:paraId="4B1C05A7" w14:textId="339157E8" w:rsidR="007606A7" w:rsidRPr="00DA41A8" w:rsidRDefault="00412734" w:rsidP="001770A0">
      <w:pPr>
        <w:pStyle w:val="a0"/>
        <w:spacing w:after="0"/>
        <w:rPr>
          <w:rFonts w:eastAsia="宋体"/>
          <w:lang w:eastAsia="zh-CN"/>
        </w:rPr>
      </w:pPr>
      <w:r>
        <w:rPr>
          <w:rFonts w:eastAsia="宋体"/>
          <w:lang w:eastAsia="zh-CN"/>
        </w:rPr>
        <w:t>In this contribution, we show our view on the supported subcarrier spacing.</w:t>
      </w:r>
      <w:r w:rsidR="007606A7" w:rsidRPr="00DA41A8">
        <w:rPr>
          <w:rFonts w:eastAsia="宋体"/>
          <w:lang w:eastAsia="zh-CN"/>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093B3F1C" w14:textId="14BE5F2E" w:rsidR="00CE1BB9" w:rsidRPr="00BE7ADF" w:rsidRDefault="00CE1BB9" w:rsidP="00FF3966">
      <w:pPr>
        <w:pStyle w:val="1"/>
        <w:numPr>
          <w:ilvl w:val="1"/>
          <w:numId w:val="1"/>
        </w:numPr>
        <w:rPr>
          <w:rFonts w:ascii="Times New Roman" w:hAnsi="Times New Roman" w:cs="Times New Roman"/>
          <w:b w:val="0"/>
          <w:sz w:val="24"/>
          <w:szCs w:val="24"/>
        </w:rPr>
      </w:pPr>
      <w:r w:rsidRPr="00BE7ADF">
        <w:rPr>
          <w:rFonts w:ascii="Times New Roman" w:hAnsi="Times New Roman" w:cs="Times New Roman"/>
          <w:b w:val="0"/>
          <w:sz w:val="24"/>
          <w:szCs w:val="24"/>
        </w:rPr>
        <w:t>New numerology</w:t>
      </w:r>
    </w:p>
    <w:p w14:paraId="633FB2CE" w14:textId="2B2432B0" w:rsidR="00412734" w:rsidRDefault="00412734" w:rsidP="0089059A">
      <w:pPr>
        <w:pStyle w:val="a0"/>
        <w:ind w:left="24"/>
        <w:rPr>
          <w:rFonts w:eastAsiaTheme="minorEastAsia"/>
          <w:lang w:eastAsia="zh-CN"/>
        </w:rPr>
      </w:pPr>
      <w:r>
        <w:rPr>
          <w:rFonts w:eastAsiaTheme="minorEastAsia" w:hint="eastAsia"/>
          <w:lang w:eastAsia="zh-CN"/>
        </w:rPr>
        <w:t>F</w:t>
      </w:r>
      <w:r>
        <w:rPr>
          <w:rFonts w:eastAsiaTheme="minorEastAsia"/>
          <w:lang w:eastAsia="zh-CN"/>
        </w:rPr>
        <w:t xml:space="preserve">rom the Chairman’s notes of RAN1#102e, many agreements says some techniques will be “supported </w:t>
      </w:r>
      <w:r>
        <w:rPr>
          <w:lang w:eastAsia="x-none"/>
        </w:rPr>
        <w:t xml:space="preserve">for the higher subcarrier </w:t>
      </w:r>
      <w:proofErr w:type="spellStart"/>
      <w:r>
        <w:rPr>
          <w:lang w:eastAsia="x-none"/>
        </w:rPr>
        <w:t>spacings</w:t>
      </w:r>
      <w:proofErr w:type="spellEnd"/>
      <w:r>
        <w:rPr>
          <w:lang w:eastAsia="x-none"/>
        </w:rPr>
        <w:t xml:space="preserve">, if supported”. Then under such </w:t>
      </w:r>
      <w:r w:rsidR="00911851">
        <w:rPr>
          <w:lang w:eastAsia="x-none"/>
        </w:rPr>
        <w:t>assumptions</w:t>
      </w:r>
      <w:r>
        <w:rPr>
          <w:lang w:eastAsia="x-none"/>
        </w:rPr>
        <w:t>, solutions were provided</w:t>
      </w:r>
      <w:r w:rsidR="00B654D5">
        <w:rPr>
          <w:lang w:eastAsia="x-none"/>
        </w:rPr>
        <w:t xml:space="preserve"> and discussed. But if some higher subcarrier </w:t>
      </w:r>
      <w:proofErr w:type="spellStart"/>
      <w:r w:rsidR="00B654D5">
        <w:rPr>
          <w:lang w:eastAsia="x-none"/>
        </w:rPr>
        <w:t>spacings</w:t>
      </w:r>
      <w:proofErr w:type="spellEnd"/>
      <w:r w:rsidR="00B654D5">
        <w:rPr>
          <w:lang w:eastAsia="x-none"/>
        </w:rPr>
        <w:t xml:space="preserve"> will not be supported in the end, solutions</w:t>
      </w:r>
      <w:r w:rsidR="00911851">
        <w:rPr>
          <w:lang w:eastAsia="x-none"/>
        </w:rPr>
        <w:t xml:space="preserve"> and discussions</w:t>
      </w:r>
      <w:r w:rsidR="00B654D5">
        <w:rPr>
          <w:lang w:eastAsia="x-none"/>
        </w:rPr>
        <w:t xml:space="preserve"> based on those SCS will be a waste of time. To make </w:t>
      </w:r>
      <w:r w:rsidR="00C86EE6">
        <w:rPr>
          <w:lang w:eastAsia="x-none"/>
        </w:rPr>
        <w:t>an</w:t>
      </w:r>
      <w:r w:rsidR="00B654D5">
        <w:rPr>
          <w:lang w:eastAsia="x-none"/>
        </w:rPr>
        <w:t xml:space="preserve"> efficient discussions, we propose,</w:t>
      </w:r>
    </w:p>
    <w:p w14:paraId="5B2DD0D3" w14:textId="25640AA0" w:rsidR="00412734" w:rsidRDefault="00B654D5" w:rsidP="0089059A">
      <w:pPr>
        <w:pStyle w:val="a0"/>
        <w:ind w:left="24"/>
        <w:rPr>
          <w:rFonts w:eastAsiaTheme="minorEastAsia"/>
          <w:lang w:eastAsia="zh-CN"/>
        </w:rPr>
      </w:pPr>
      <w:r>
        <w:rPr>
          <w:rFonts w:eastAsiaTheme="minorEastAsia"/>
          <w:b/>
          <w:lang w:eastAsia="zh-CN"/>
        </w:rPr>
        <w:t>Proposal</w:t>
      </w:r>
      <w:r w:rsidRPr="00474EC7">
        <w:rPr>
          <w:rFonts w:eastAsiaTheme="minorEastAsia"/>
          <w:b/>
          <w:lang w:eastAsia="zh-CN"/>
        </w:rPr>
        <w:t xml:space="preserve"> 1:</w:t>
      </w:r>
      <w:r>
        <w:rPr>
          <w:rFonts w:eastAsiaTheme="minorEastAsia"/>
          <w:b/>
          <w:lang w:eastAsia="zh-CN"/>
        </w:rPr>
        <w:t xml:space="preserve"> The subcarrier spacing should be discussed and decided with higher priority</w:t>
      </w:r>
      <w:r w:rsidRPr="00474EC7">
        <w:rPr>
          <w:rFonts w:eastAsiaTheme="minorEastAsia"/>
          <w:b/>
          <w:lang w:eastAsia="zh-CN"/>
        </w:rPr>
        <w:t>.</w:t>
      </w:r>
    </w:p>
    <w:p w14:paraId="4DEF77C5" w14:textId="1290A0DF" w:rsidR="00FC6E7F" w:rsidRPr="00DA41A8" w:rsidRDefault="00937A73" w:rsidP="00010C3D">
      <w:pPr>
        <w:pStyle w:val="a0"/>
        <w:ind w:left="24"/>
        <w:rPr>
          <w:rFonts w:eastAsiaTheme="minorEastAsia"/>
          <w:lang w:eastAsia="zh-CN"/>
        </w:rPr>
      </w:pPr>
      <w:r w:rsidRPr="00DA41A8">
        <w:t>Currently the NR numerologies are defined to support 240</w:t>
      </w:r>
      <w:r w:rsidR="008659C4">
        <w:t xml:space="preserve"> </w:t>
      </w:r>
      <w:r w:rsidR="0091142E">
        <w:t>KHz</w:t>
      </w:r>
      <w:r w:rsidRPr="00DA41A8">
        <w:t>,</w:t>
      </w:r>
      <w:r w:rsidR="008659C4">
        <w:t xml:space="preserve"> but</w:t>
      </w:r>
      <w:r w:rsidRPr="00DA41A8">
        <w:t xml:space="preserve"> </w:t>
      </w:r>
      <w:r w:rsidRPr="00DA41A8">
        <w:rPr>
          <w:rFonts w:eastAsiaTheme="minorEastAsia"/>
          <w:lang w:eastAsia="zh-CN"/>
        </w:rPr>
        <w:t>it is not used for data transmission. To support larger bandwidth,</w:t>
      </w:r>
      <w:r w:rsidR="00B654D5">
        <w:rPr>
          <w:rFonts w:eastAsiaTheme="minorEastAsia"/>
          <w:lang w:eastAsia="zh-CN"/>
        </w:rPr>
        <w:t xml:space="preserve"> </w:t>
      </w:r>
      <w:r w:rsidRPr="00DA41A8">
        <w:rPr>
          <w:rFonts w:eastAsiaTheme="minorEastAsia"/>
          <w:lang w:eastAsia="zh-CN"/>
        </w:rPr>
        <w:t xml:space="preserve">this restriction should be relaxed. In addition to support </w:t>
      </w:r>
      <w:r w:rsidR="00E048F9">
        <w:rPr>
          <w:rFonts w:eastAsiaTheme="minorEastAsia"/>
          <w:lang w:eastAsia="zh-CN"/>
        </w:rPr>
        <w:t>up to 2160MHz</w:t>
      </w:r>
      <w:r w:rsidRPr="00DA41A8">
        <w:rPr>
          <w:rFonts w:eastAsiaTheme="minorEastAsia"/>
          <w:lang w:eastAsia="zh-CN"/>
        </w:rPr>
        <w:t xml:space="preserve"> bandwidth, new subcarrier spacing of 480</w:t>
      </w:r>
      <w:r w:rsidR="008659C4">
        <w:rPr>
          <w:rFonts w:eastAsiaTheme="minorEastAsia"/>
          <w:lang w:eastAsia="zh-CN"/>
        </w:rPr>
        <w:t xml:space="preserve"> </w:t>
      </w:r>
      <w:r w:rsidRPr="00DA41A8">
        <w:rPr>
          <w:rFonts w:eastAsiaTheme="minorEastAsia"/>
          <w:lang w:eastAsia="zh-CN"/>
        </w:rPr>
        <w:t>KHz and 960</w:t>
      </w:r>
      <w:r w:rsidR="008659C4">
        <w:rPr>
          <w:rFonts w:eastAsiaTheme="minorEastAsia"/>
          <w:lang w:eastAsia="zh-CN"/>
        </w:rPr>
        <w:t xml:space="preserve"> </w:t>
      </w:r>
      <w:r w:rsidRPr="00DA41A8">
        <w:rPr>
          <w:rFonts w:eastAsiaTheme="minorEastAsia"/>
          <w:lang w:eastAsia="zh-CN"/>
        </w:rPr>
        <w:t xml:space="preserve">KHz should be </w:t>
      </w:r>
      <w:r w:rsidR="00B654D5">
        <w:rPr>
          <w:rFonts w:eastAsiaTheme="minorEastAsia" w:hint="eastAsia"/>
          <w:lang w:eastAsia="zh-CN"/>
        </w:rPr>
        <w:t>s</w:t>
      </w:r>
      <w:r w:rsidR="00B654D5">
        <w:rPr>
          <w:rFonts w:eastAsiaTheme="minorEastAsia"/>
          <w:lang w:eastAsia="zh-CN"/>
        </w:rPr>
        <w:t>upported</w:t>
      </w:r>
      <w:r w:rsidRPr="00DA41A8">
        <w:rPr>
          <w:rFonts w:eastAsiaTheme="minorEastAsia"/>
          <w:lang w:eastAsia="zh-CN"/>
        </w:rPr>
        <w:t>.</w:t>
      </w:r>
    </w:p>
    <w:p w14:paraId="2344E408" w14:textId="77777777" w:rsidR="00937A73" w:rsidRPr="00DA41A8" w:rsidRDefault="00937A73" w:rsidP="000F2D58">
      <w:pPr>
        <w:pStyle w:val="a0"/>
      </w:pPr>
    </w:p>
    <w:p w14:paraId="51781EC0" w14:textId="4A9AC3E5" w:rsidR="00D12C95" w:rsidRPr="00DA41A8" w:rsidRDefault="00D12C95" w:rsidP="00D12C95">
      <w:pPr>
        <w:pStyle w:val="TH"/>
        <w:rPr>
          <w:rFonts w:ascii="Times New Roman" w:hAnsi="Times New Roman"/>
        </w:rPr>
      </w:pPr>
      <w:r w:rsidRPr="00DA41A8">
        <w:rPr>
          <w:rFonts w:ascii="Times New Roman" w:hAnsi="Times New Roman"/>
        </w:rPr>
        <w:t xml:space="preserve">Table </w:t>
      </w:r>
      <w:r w:rsidR="008659C4">
        <w:rPr>
          <w:rFonts w:ascii="Times New Roman" w:hAnsi="Times New Roman"/>
        </w:rPr>
        <w:t>1</w:t>
      </w:r>
      <w:r w:rsidRPr="00DA41A8">
        <w:rPr>
          <w:rFonts w:ascii="Times New Roman" w:hAnsi="Times New Roman"/>
        </w:rPr>
        <w:t>: Supported transmission numerologies</w:t>
      </w:r>
      <w:r w:rsidR="00937A73" w:rsidRPr="00DA41A8">
        <w:rPr>
          <w:rFonts w:ascii="Times New Roman" w:hAnsi="Times New Roman"/>
        </w:rPr>
        <w:t xml:space="preserve"> and bandwidth</w:t>
      </w:r>
      <w:r w:rsidRPr="00DA41A8">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12C95" w:rsidRPr="00DA41A8" w14:paraId="02D8B66E" w14:textId="54CD64AB" w:rsidTr="00DC7A04">
        <w:trPr>
          <w:jc w:val="center"/>
        </w:trPr>
        <w:tc>
          <w:tcPr>
            <w:tcW w:w="1129" w:type="dxa"/>
            <w:shd w:val="clear" w:color="auto" w:fill="auto"/>
            <w:vAlign w:val="center"/>
          </w:tcPr>
          <w:p w14:paraId="0840823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220" w:dyaOrig="240" w14:anchorId="26513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8" o:title=""/>
                </v:shape>
                <o:OLEObject Type="Embed" ProgID="Equation.3" ShapeID="_x0000_i1025" DrawAspect="Content" ObjectID="_1664379505" r:id="rId9"/>
              </w:object>
            </w:r>
          </w:p>
        </w:tc>
        <w:tc>
          <w:tcPr>
            <w:tcW w:w="1843" w:type="dxa"/>
            <w:shd w:val="clear" w:color="auto" w:fill="auto"/>
            <w:vAlign w:val="center"/>
          </w:tcPr>
          <w:p w14:paraId="2DD06959" w14:textId="77777777" w:rsidR="00D12C95" w:rsidRPr="00DA41A8" w:rsidRDefault="00D12C95" w:rsidP="00D12C95">
            <w:pPr>
              <w:pStyle w:val="TAH"/>
              <w:rPr>
                <w:rFonts w:ascii="Times New Roman" w:eastAsia="Batang" w:hAnsi="Times New Roman"/>
              </w:rPr>
            </w:pPr>
            <w:r w:rsidRPr="00DA41A8">
              <w:rPr>
                <w:rFonts w:ascii="Times New Roman" w:eastAsia="Batang" w:hAnsi="Times New Roman"/>
                <w:position w:val="-10"/>
              </w:rPr>
              <w:object w:dxaOrig="1500" w:dyaOrig="340" w14:anchorId="156B53BC">
                <v:shape id="_x0000_i1026" type="#_x0000_t75" style="width:76pt;height:17.5pt" o:ole="">
                  <v:imagedata r:id="rId10" o:title=""/>
                </v:shape>
                <o:OLEObject Type="Embed" ProgID="Equation.3" ShapeID="_x0000_i1026" DrawAspect="Content" ObjectID="_1664379506" r:id="rId11"/>
              </w:object>
            </w:r>
          </w:p>
        </w:tc>
        <w:tc>
          <w:tcPr>
            <w:tcW w:w="1843" w:type="dxa"/>
            <w:vAlign w:val="center"/>
          </w:tcPr>
          <w:p w14:paraId="442C59FE"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Freq BW max</w:t>
            </w:r>
          </w:p>
          <w:p w14:paraId="36020DCE" w14:textId="748537EB" w:rsidR="00D12C95" w:rsidRPr="00DA41A8" w:rsidRDefault="00D12C95" w:rsidP="00D12C95">
            <w:pPr>
              <w:pStyle w:val="TAC"/>
              <w:rPr>
                <w:rFonts w:ascii="Times New Roman" w:eastAsia="Batang" w:hAnsi="Times New Roman"/>
              </w:rPr>
            </w:pPr>
            <w:r w:rsidRPr="00DA41A8">
              <w:rPr>
                <w:rFonts w:ascii="Times New Roman" w:eastAsia="Batang" w:hAnsi="Times New Roman"/>
              </w:rPr>
              <w:t>(MHz)</w:t>
            </w:r>
          </w:p>
        </w:tc>
      </w:tr>
      <w:tr w:rsidR="00D12C95" w:rsidRPr="00DA41A8" w14:paraId="3CA5CE8D" w14:textId="065AF873" w:rsidTr="00DC7A04">
        <w:trPr>
          <w:jc w:val="center"/>
        </w:trPr>
        <w:tc>
          <w:tcPr>
            <w:tcW w:w="1129" w:type="dxa"/>
            <w:shd w:val="clear" w:color="auto" w:fill="auto"/>
          </w:tcPr>
          <w:p w14:paraId="4EDB445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0</w:t>
            </w:r>
          </w:p>
        </w:tc>
        <w:tc>
          <w:tcPr>
            <w:tcW w:w="1843" w:type="dxa"/>
            <w:shd w:val="clear" w:color="auto" w:fill="auto"/>
          </w:tcPr>
          <w:p w14:paraId="4CDAC30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15</w:t>
            </w:r>
          </w:p>
        </w:tc>
        <w:tc>
          <w:tcPr>
            <w:tcW w:w="1843" w:type="dxa"/>
            <w:vAlign w:val="center"/>
          </w:tcPr>
          <w:p w14:paraId="134365E8" w14:textId="35BF19A0" w:rsidR="00D12C95" w:rsidRPr="00DA41A8" w:rsidRDefault="00D12C95" w:rsidP="00D12C95">
            <w:pPr>
              <w:pStyle w:val="TAC"/>
              <w:rPr>
                <w:rFonts w:ascii="Times New Roman" w:eastAsia="Batang" w:hAnsi="Times New Roman"/>
              </w:rPr>
            </w:pPr>
            <w:r w:rsidRPr="00DA41A8">
              <w:rPr>
                <w:rFonts w:ascii="Times New Roman" w:eastAsia="Batang" w:hAnsi="Times New Roman"/>
              </w:rPr>
              <w:t>49.5</w:t>
            </w:r>
          </w:p>
        </w:tc>
      </w:tr>
      <w:tr w:rsidR="00D12C95" w:rsidRPr="00DA41A8" w14:paraId="05A53896" w14:textId="1795BC07" w:rsidTr="00DC7A04">
        <w:trPr>
          <w:jc w:val="center"/>
        </w:trPr>
        <w:tc>
          <w:tcPr>
            <w:tcW w:w="1129" w:type="dxa"/>
            <w:shd w:val="clear" w:color="auto" w:fill="auto"/>
          </w:tcPr>
          <w:p w14:paraId="3FF1C812"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w:t>
            </w:r>
          </w:p>
        </w:tc>
        <w:tc>
          <w:tcPr>
            <w:tcW w:w="1843" w:type="dxa"/>
            <w:shd w:val="clear" w:color="auto" w:fill="auto"/>
          </w:tcPr>
          <w:p w14:paraId="3995340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30</w:t>
            </w:r>
          </w:p>
        </w:tc>
        <w:tc>
          <w:tcPr>
            <w:tcW w:w="1843" w:type="dxa"/>
            <w:vAlign w:val="center"/>
          </w:tcPr>
          <w:p w14:paraId="42FDB29D" w14:textId="7F46CE49" w:rsidR="00D12C95" w:rsidRPr="00DA41A8" w:rsidRDefault="00D12C95" w:rsidP="00D12C95">
            <w:pPr>
              <w:pStyle w:val="TAC"/>
              <w:rPr>
                <w:rFonts w:ascii="Times New Roman" w:eastAsia="Batang" w:hAnsi="Times New Roman"/>
              </w:rPr>
            </w:pPr>
            <w:r w:rsidRPr="00DA41A8">
              <w:rPr>
                <w:rFonts w:ascii="Times New Roman" w:eastAsia="Batang" w:hAnsi="Times New Roman"/>
              </w:rPr>
              <w:t>99</w:t>
            </w:r>
          </w:p>
        </w:tc>
      </w:tr>
      <w:tr w:rsidR="00D12C95" w:rsidRPr="00DA41A8" w14:paraId="20F134F3" w14:textId="4D0E7751" w:rsidTr="00DC7A04">
        <w:trPr>
          <w:jc w:val="center"/>
        </w:trPr>
        <w:tc>
          <w:tcPr>
            <w:tcW w:w="1129" w:type="dxa"/>
            <w:shd w:val="clear" w:color="auto" w:fill="auto"/>
          </w:tcPr>
          <w:p w14:paraId="2E78787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2</w:t>
            </w:r>
          </w:p>
        </w:tc>
        <w:tc>
          <w:tcPr>
            <w:tcW w:w="1843" w:type="dxa"/>
            <w:shd w:val="clear" w:color="auto" w:fill="auto"/>
          </w:tcPr>
          <w:p w14:paraId="5EB2E40B"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60</w:t>
            </w:r>
          </w:p>
        </w:tc>
        <w:tc>
          <w:tcPr>
            <w:tcW w:w="1843" w:type="dxa"/>
            <w:vAlign w:val="center"/>
          </w:tcPr>
          <w:p w14:paraId="1350ED41" w14:textId="5A64CB71" w:rsidR="00D12C95" w:rsidRPr="00DA41A8" w:rsidRDefault="00D12C95" w:rsidP="00D12C95">
            <w:pPr>
              <w:pStyle w:val="TAC"/>
              <w:rPr>
                <w:rFonts w:ascii="Times New Roman" w:eastAsia="Batang" w:hAnsi="Times New Roman"/>
              </w:rPr>
            </w:pPr>
            <w:r w:rsidRPr="00DA41A8">
              <w:rPr>
                <w:rFonts w:ascii="Times New Roman" w:eastAsia="Batang" w:hAnsi="Times New Roman"/>
              </w:rPr>
              <w:t>198</w:t>
            </w:r>
          </w:p>
        </w:tc>
      </w:tr>
      <w:tr w:rsidR="00D12C95" w:rsidRPr="00DA41A8" w14:paraId="48251C97" w14:textId="20CF904A" w:rsidTr="00DC7A04">
        <w:trPr>
          <w:jc w:val="center"/>
        </w:trPr>
        <w:tc>
          <w:tcPr>
            <w:tcW w:w="1129" w:type="dxa"/>
            <w:shd w:val="clear" w:color="auto" w:fill="auto"/>
          </w:tcPr>
          <w:p w14:paraId="608907BF"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3</w:t>
            </w:r>
          </w:p>
        </w:tc>
        <w:tc>
          <w:tcPr>
            <w:tcW w:w="1843" w:type="dxa"/>
            <w:shd w:val="clear" w:color="auto" w:fill="auto"/>
          </w:tcPr>
          <w:p w14:paraId="03FB1071"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120</w:t>
            </w:r>
          </w:p>
        </w:tc>
        <w:tc>
          <w:tcPr>
            <w:tcW w:w="1843" w:type="dxa"/>
            <w:vAlign w:val="center"/>
          </w:tcPr>
          <w:p w14:paraId="04C8174A" w14:textId="67DD90E1" w:rsidR="00D12C95" w:rsidRPr="00DA41A8" w:rsidRDefault="00D12C95" w:rsidP="00D12C95">
            <w:pPr>
              <w:pStyle w:val="TAC"/>
              <w:rPr>
                <w:rFonts w:ascii="Times New Roman" w:eastAsia="Batang" w:hAnsi="Times New Roman"/>
              </w:rPr>
            </w:pPr>
            <w:r w:rsidRPr="00DA41A8">
              <w:rPr>
                <w:rFonts w:ascii="Times New Roman" w:eastAsia="Batang" w:hAnsi="Times New Roman"/>
              </w:rPr>
              <w:t>396</w:t>
            </w:r>
          </w:p>
        </w:tc>
      </w:tr>
      <w:tr w:rsidR="00D12C95" w:rsidRPr="00DA41A8" w14:paraId="4B1DEB16" w14:textId="6E83E4BE" w:rsidTr="00DC7A04">
        <w:trPr>
          <w:jc w:val="center"/>
        </w:trPr>
        <w:tc>
          <w:tcPr>
            <w:tcW w:w="1129" w:type="dxa"/>
            <w:shd w:val="clear" w:color="auto" w:fill="auto"/>
          </w:tcPr>
          <w:p w14:paraId="52C6B1C8" w14:textId="77777777" w:rsidR="00D12C95" w:rsidRPr="00DA41A8" w:rsidRDefault="00D12C95" w:rsidP="00D12C95">
            <w:pPr>
              <w:pStyle w:val="TAC"/>
              <w:rPr>
                <w:rFonts w:ascii="Times New Roman" w:eastAsia="Batang" w:hAnsi="Times New Roman"/>
              </w:rPr>
            </w:pPr>
            <w:r w:rsidRPr="00DA41A8">
              <w:rPr>
                <w:rFonts w:ascii="Times New Roman" w:eastAsia="Batang" w:hAnsi="Times New Roman"/>
              </w:rPr>
              <w:t>4</w:t>
            </w:r>
          </w:p>
        </w:tc>
        <w:tc>
          <w:tcPr>
            <w:tcW w:w="1843" w:type="dxa"/>
            <w:shd w:val="clear" w:color="auto" w:fill="auto"/>
          </w:tcPr>
          <w:p w14:paraId="2B9F3932" w14:textId="54D2D493" w:rsidR="00D12C95" w:rsidRPr="00DA41A8" w:rsidRDefault="00D12C95" w:rsidP="00D12C95">
            <w:pPr>
              <w:pStyle w:val="TAC"/>
              <w:rPr>
                <w:rFonts w:ascii="Times New Roman" w:eastAsia="Batang" w:hAnsi="Times New Roman"/>
              </w:rPr>
            </w:pPr>
            <w:r w:rsidRPr="00DA41A8">
              <w:rPr>
                <w:rFonts w:ascii="Times New Roman" w:eastAsia="Batang" w:hAnsi="Times New Roman"/>
              </w:rPr>
              <w:t>240</w:t>
            </w:r>
            <w:r w:rsidR="00C6518D" w:rsidRPr="00DA41A8">
              <w:rPr>
                <w:rFonts w:ascii="Times New Roman" w:eastAsia="Batang" w:hAnsi="Times New Roman"/>
              </w:rPr>
              <w:t xml:space="preserve"> (138 RBs)</w:t>
            </w:r>
          </w:p>
        </w:tc>
        <w:tc>
          <w:tcPr>
            <w:tcW w:w="1843" w:type="dxa"/>
            <w:vAlign w:val="center"/>
          </w:tcPr>
          <w:p w14:paraId="1C549D2B" w14:textId="3A0BF7FB" w:rsidR="00D12C95" w:rsidRPr="00DA41A8" w:rsidRDefault="00D12C95" w:rsidP="00D12C95">
            <w:pPr>
              <w:pStyle w:val="TAC"/>
              <w:rPr>
                <w:rFonts w:ascii="Times New Roman" w:eastAsia="Batang" w:hAnsi="Times New Roman"/>
              </w:rPr>
            </w:pPr>
            <w:r w:rsidRPr="00DA41A8">
              <w:rPr>
                <w:rFonts w:ascii="Times New Roman" w:eastAsia="Batang" w:hAnsi="Times New Roman"/>
              </w:rPr>
              <w:t>397.44</w:t>
            </w:r>
          </w:p>
        </w:tc>
      </w:tr>
      <w:tr w:rsidR="00C6518D" w:rsidRPr="00DA41A8" w14:paraId="58FE365F" w14:textId="77777777" w:rsidTr="00DC7A04">
        <w:trPr>
          <w:jc w:val="center"/>
        </w:trPr>
        <w:tc>
          <w:tcPr>
            <w:tcW w:w="1129" w:type="dxa"/>
            <w:shd w:val="clear" w:color="auto" w:fill="auto"/>
          </w:tcPr>
          <w:p w14:paraId="38ED1847" w14:textId="2B78CF1A"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4</w:t>
            </w:r>
          </w:p>
        </w:tc>
        <w:tc>
          <w:tcPr>
            <w:tcW w:w="1843" w:type="dxa"/>
            <w:shd w:val="clear" w:color="auto" w:fill="auto"/>
          </w:tcPr>
          <w:p w14:paraId="7AC92C90" w14:textId="3731DD73"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240 (275 RBs)</w:t>
            </w:r>
          </w:p>
        </w:tc>
        <w:tc>
          <w:tcPr>
            <w:tcW w:w="1843" w:type="dxa"/>
            <w:vAlign w:val="center"/>
          </w:tcPr>
          <w:p w14:paraId="12BF892D" w14:textId="685890B9" w:rsidR="00C6518D" w:rsidRPr="00DA41A8" w:rsidRDefault="00C6518D" w:rsidP="00D12C95">
            <w:pPr>
              <w:pStyle w:val="TAC"/>
              <w:rPr>
                <w:rFonts w:ascii="Times New Roman" w:eastAsia="MS Mincho" w:hAnsi="Times New Roman"/>
              </w:rPr>
            </w:pPr>
            <w:r w:rsidRPr="00DA41A8">
              <w:rPr>
                <w:rFonts w:ascii="Times New Roman" w:eastAsia="MS Mincho" w:hAnsi="Times New Roman"/>
              </w:rPr>
              <w:t>792</w:t>
            </w:r>
          </w:p>
        </w:tc>
      </w:tr>
      <w:tr w:rsidR="00D12C95" w:rsidRPr="00DA41A8" w14:paraId="5EE1D84B" w14:textId="77777777" w:rsidTr="00DC7A04">
        <w:trPr>
          <w:jc w:val="center"/>
        </w:trPr>
        <w:tc>
          <w:tcPr>
            <w:tcW w:w="1129" w:type="dxa"/>
            <w:shd w:val="clear" w:color="auto" w:fill="auto"/>
          </w:tcPr>
          <w:p w14:paraId="01D167E5" w14:textId="0E6736BE"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5</w:t>
            </w:r>
          </w:p>
        </w:tc>
        <w:tc>
          <w:tcPr>
            <w:tcW w:w="1843" w:type="dxa"/>
            <w:shd w:val="clear" w:color="auto" w:fill="auto"/>
          </w:tcPr>
          <w:p w14:paraId="598B6CD2" w14:textId="34D66B20"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480</w:t>
            </w:r>
          </w:p>
        </w:tc>
        <w:tc>
          <w:tcPr>
            <w:tcW w:w="1843" w:type="dxa"/>
            <w:vAlign w:val="center"/>
          </w:tcPr>
          <w:p w14:paraId="54DA89B5" w14:textId="5567DD7D"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1584</w:t>
            </w:r>
          </w:p>
        </w:tc>
      </w:tr>
      <w:tr w:rsidR="00D12C95" w:rsidRPr="00DA41A8" w14:paraId="02466881" w14:textId="77777777" w:rsidTr="00DC7A04">
        <w:trPr>
          <w:jc w:val="center"/>
        </w:trPr>
        <w:tc>
          <w:tcPr>
            <w:tcW w:w="1129" w:type="dxa"/>
            <w:shd w:val="clear" w:color="auto" w:fill="auto"/>
          </w:tcPr>
          <w:p w14:paraId="2AD0A05C" w14:textId="28ABD6A4"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6</w:t>
            </w:r>
          </w:p>
        </w:tc>
        <w:tc>
          <w:tcPr>
            <w:tcW w:w="1843" w:type="dxa"/>
            <w:shd w:val="clear" w:color="auto" w:fill="auto"/>
          </w:tcPr>
          <w:p w14:paraId="20A4ACA3" w14:textId="7A0957DA" w:rsidR="00D12C95" w:rsidRPr="00DA41A8" w:rsidRDefault="00D12C95" w:rsidP="00D12C95">
            <w:pPr>
              <w:pStyle w:val="TAC"/>
              <w:rPr>
                <w:rFonts w:ascii="Times New Roman" w:eastAsia="MS Mincho" w:hAnsi="Times New Roman"/>
              </w:rPr>
            </w:pPr>
            <w:r w:rsidRPr="00DA41A8">
              <w:rPr>
                <w:rFonts w:ascii="Times New Roman" w:eastAsia="MS Mincho" w:hAnsi="Times New Roman"/>
              </w:rPr>
              <w:t>960</w:t>
            </w:r>
          </w:p>
        </w:tc>
        <w:tc>
          <w:tcPr>
            <w:tcW w:w="1843" w:type="dxa"/>
            <w:vAlign w:val="center"/>
          </w:tcPr>
          <w:p w14:paraId="687F9A11" w14:textId="6E79A650" w:rsidR="00D12C95" w:rsidRPr="00DA41A8" w:rsidRDefault="00C6518D" w:rsidP="00D12C95">
            <w:pPr>
              <w:pStyle w:val="TAC"/>
              <w:rPr>
                <w:rFonts w:ascii="Times New Roman" w:eastAsia="MS Mincho" w:hAnsi="Times New Roman"/>
              </w:rPr>
            </w:pPr>
            <w:r w:rsidRPr="00DA41A8">
              <w:rPr>
                <w:rFonts w:ascii="Times New Roman" w:eastAsia="MS Mincho" w:hAnsi="Times New Roman"/>
              </w:rPr>
              <w:t>3168</w:t>
            </w:r>
          </w:p>
        </w:tc>
      </w:tr>
    </w:tbl>
    <w:p w14:paraId="7E7F9BCE" w14:textId="77777777" w:rsidR="00D12C95" w:rsidRPr="00DA41A8" w:rsidRDefault="00D12C95" w:rsidP="002E0958">
      <w:pPr>
        <w:pStyle w:val="a0"/>
        <w:ind w:left="624"/>
      </w:pPr>
    </w:p>
    <w:p w14:paraId="71E3B3B7" w14:textId="32F4F9A1" w:rsidR="002E0958" w:rsidRPr="00DA41A8" w:rsidRDefault="00C6518D" w:rsidP="000F2D58">
      <w:pPr>
        <w:pStyle w:val="a0"/>
        <w:rPr>
          <w:rFonts w:eastAsiaTheme="minorEastAsia"/>
          <w:b/>
          <w:lang w:eastAsia="zh-CN"/>
        </w:rPr>
      </w:pPr>
      <w:r w:rsidRPr="00DA41A8">
        <w:rPr>
          <w:rFonts w:eastAsiaTheme="minorEastAsia"/>
          <w:b/>
          <w:lang w:eastAsia="zh-CN"/>
        </w:rPr>
        <w:t xml:space="preserve">Proposal </w:t>
      </w:r>
      <w:r w:rsidR="00B654D5">
        <w:rPr>
          <w:rFonts w:eastAsiaTheme="minorEastAsia"/>
          <w:b/>
          <w:lang w:eastAsia="zh-CN"/>
        </w:rPr>
        <w:t>2</w:t>
      </w:r>
      <w:r w:rsidRPr="00DA41A8">
        <w:rPr>
          <w:rFonts w:eastAsiaTheme="minorEastAsia"/>
          <w:b/>
          <w:lang w:eastAsia="zh-CN"/>
        </w:rPr>
        <w:t xml:space="preserve">: </w:t>
      </w:r>
      <w:r w:rsidR="00937A73" w:rsidRPr="00DA41A8">
        <w:rPr>
          <w:rFonts w:eastAsiaTheme="minorEastAsia"/>
          <w:b/>
          <w:lang w:eastAsia="zh-CN"/>
        </w:rPr>
        <w:t>S</w:t>
      </w:r>
      <w:r w:rsidRPr="00DA41A8">
        <w:rPr>
          <w:rFonts w:eastAsiaTheme="minorEastAsia"/>
          <w:b/>
          <w:lang w:eastAsia="zh-CN"/>
        </w:rPr>
        <w:t>upport data transmission for 240</w:t>
      </w:r>
      <w:r w:rsidR="008659C4">
        <w:rPr>
          <w:rFonts w:eastAsiaTheme="minorEastAsia"/>
          <w:b/>
          <w:lang w:eastAsia="zh-CN"/>
        </w:rPr>
        <w:t xml:space="preserve"> </w:t>
      </w:r>
      <w:r w:rsidRPr="00DA41A8">
        <w:rPr>
          <w:rFonts w:eastAsiaTheme="minorEastAsia"/>
          <w:b/>
          <w:lang w:eastAsia="zh-CN"/>
        </w:rPr>
        <w:t xml:space="preserve">KHz for NR </w:t>
      </w:r>
      <w:r w:rsidR="00937A73" w:rsidRPr="00DA41A8">
        <w:rPr>
          <w:rFonts w:eastAsiaTheme="minorEastAsia"/>
          <w:b/>
          <w:lang w:eastAsia="zh-CN"/>
        </w:rPr>
        <w:t>above</w:t>
      </w:r>
      <w:r w:rsidRPr="00DA41A8">
        <w:rPr>
          <w:rFonts w:eastAsiaTheme="minorEastAsia"/>
          <w:b/>
          <w:lang w:eastAsia="zh-CN"/>
        </w:rPr>
        <w:t xml:space="preserve"> 52.6</w:t>
      </w:r>
      <w:r w:rsidR="00BE1815">
        <w:rPr>
          <w:rFonts w:eastAsiaTheme="minorEastAsia"/>
          <w:b/>
          <w:lang w:eastAsia="zh-CN"/>
        </w:rPr>
        <w:t xml:space="preserve"> </w:t>
      </w:r>
      <w:r w:rsidRPr="00DA41A8">
        <w:rPr>
          <w:rFonts w:eastAsiaTheme="minorEastAsia"/>
          <w:b/>
          <w:lang w:eastAsia="zh-CN"/>
        </w:rPr>
        <w:t>GHz to 71 GHz</w:t>
      </w:r>
      <w:r w:rsidR="00315201">
        <w:rPr>
          <w:rFonts w:eastAsiaTheme="minorEastAsia"/>
          <w:b/>
          <w:lang w:eastAsia="zh-CN"/>
        </w:rPr>
        <w:t>.</w:t>
      </w:r>
    </w:p>
    <w:p w14:paraId="13680CB8" w14:textId="79B0CE14" w:rsidR="00C6518D" w:rsidRPr="00DA41A8" w:rsidRDefault="00C6518D" w:rsidP="000F2D58">
      <w:pPr>
        <w:pStyle w:val="a0"/>
      </w:pPr>
      <w:r w:rsidRPr="00DA41A8">
        <w:rPr>
          <w:rFonts w:eastAsiaTheme="minorEastAsia"/>
          <w:b/>
          <w:lang w:eastAsia="zh-CN"/>
        </w:rPr>
        <w:t xml:space="preserve">Proposal </w:t>
      </w:r>
      <w:r w:rsidR="00B654D5">
        <w:rPr>
          <w:rFonts w:eastAsiaTheme="minorEastAsia"/>
          <w:b/>
          <w:lang w:eastAsia="zh-CN"/>
        </w:rPr>
        <w:t>3</w:t>
      </w:r>
      <w:r w:rsidRPr="00DA41A8">
        <w:rPr>
          <w:rFonts w:eastAsiaTheme="minorEastAsia"/>
          <w:b/>
          <w:lang w:eastAsia="zh-CN"/>
        </w:rPr>
        <w:t xml:space="preserve">: </w:t>
      </w:r>
      <w:r w:rsidR="00B654D5">
        <w:rPr>
          <w:rFonts w:eastAsiaTheme="minorEastAsia"/>
          <w:b/>
          <w:lang w:eastAsia="zh-CN"/>
        </w:rPr>
        <w:t>Support</w:t>
      </w:r>
      <w:r w:rsidRPr="00DA41A8">
        <w:rPr>
          <w:rFonts w:eastAsiaTheme="minorEastAsia"/>
          <w:b/>
          <w:lang w:eastAsia="zh-CN"/>
        </w:rPr>
        <w:t xml:space="preserve"> new subcarrier spacing of 480</w:t>
      </w:r>
      <w:r w:rsidR="008659C4">
        <w:rPr>
          <w:rFonts w:eastAsiaTheme="minorEastAsia"/>
          <w:b/>
          <w:lang w:eastAsia="zh-CN"/>
        </w:rPr>
        <w:t xml:space="preserve"> </w:t>
      </w:r>
      <w:r w:rsidRPr="00DA41A8">
        <w:rPr>
          <w:rFonts w:eastAsiaTheme="minorEastAsia"/>
          <w:b/>
          <w:lang w:eastAsia="zh-CN"/>
        </w:rPr>
        <w:t>KHz and 960</w:t>
      </w:r>
      <w:r w:rsidR="003B38A7">
        <w:rPr>
          <w:rFonts w:eastAsiaTheme="minorEastAsia"/>
          <w:b/>
          <w:lang w:eastAsia="zh-CN"/>
        </w:rPr>
        <w:t xml:space="preserve"> </w:t>
      </w:r>
      <w:r w:rsidRPr="00DA41A8">
        <w:rPr>
          <w:rFonts w:eastAsiaTheme="minorEastAsia"/>
          <w:b/>
          <w:lang w:eastAsia="zh-CN"/>
        </w:rPr>
        <w:t>KHz</w:t>
      </w:r>
      <w:r w:rsidR="00B654D5">
        <w:rPr>
          <w:rFonts w:eastAsiaTheme="minorEastAsia"/>
          <w:b/>
          <w:lang w:eastAsia="zh-CN"/>
        </w:rPr>
        <w:t xml:space="preserve"> </w:t>
      </w:r>
      <w:r w:rsidR="00B654D5" w:rsidRPr="00DA41A8">
        <w:rPr>
          <w:rFonts w:eastAsiaTheme="minorEastAsia"/>
          <w:b/>
          <w:lang w:eastAsia="zh-CN"/>
        </w:rPr>
        <w:t>for NR above 52.6</w:t>
      </w:r>
      <w:r w:rsidR="00B654D5">
        <w:rPr>
          <w:rFonts w:eastAsiaTheme="minorEastAsia"/>
          <w:b/>
          <w:lang w:eastAsia="zh-CN"/>
        </w:rPr>
        <w:t xml:space="preserve"> </w:t>
      </w:r>
      <w:r w:rsidR="00B654D5" w:rsidRPr="00DA41A8">
        <w:rPr>
          <w:rFonts w:eastAsiaTheme="minorEastAsia"/>
          <w:b/>
          <w:lang w:eastAsia="zh-CN"/>
        </w:rPr>
        <w:t>GHz to 71 GHz</w:t>
      </w:r>
      <w:r w:rsidR="00315201">
        <w:rPr>
          <w:rFonts w:eastAsiaTheme="minorEastAsia"/>
          <w:b/>
          <w:lang w:eastAsia="zh-CN"/>
        </w:rPr>
        <w:t>.</w:t>
      </w:r>
    </w:p>
    <w:p w14:paraId="0FF493E2" w14:textId="1397FD03" w:rsidR="00B9218B" w:rsidRPr="00DA41A8" w:rsidRDefault="00B9218B" w:rsidP="00B9218B">
      <w:pPr>
        <w:pStyle w:val="a0"/>
        <w:ind w:left="24"/>
        <w:rPr>
          <w:rFonts w:eastAsiaTheme="minorEastAsia"/>
          <w:lang w:eastAsia="zh-CN"/>
        </w:rPr>
      </w:pPr>
      <w:r>
        <w:rPr>
          <w:rFonts w:eastAsiaTheme="minorEastAsia"/>
          <w:b/>
          <w:lang w:eastAsia="zh-CN"/>
        </w:rPr>
        <w:t>.</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lastRenderedPageBreak/>
        <w:t>Conclusion</w:t>
      </w:r>
    </w:p>
    <w:p w14:paraId="4B1C05C1" w14:textId="3D46C99F" w:rsidR="0048006B" w:rsidRPr="00DA41A8" w:rsidRDefault="0078660E" w:rsidP="0048006B">
      <w:pPr>
        <w:pStyle w:val="a0"/>
        <w:rPr>
          <w:rFonts w:eastAsia="宋体"/>
          <w:lang w:eastAsia="zh-CN"/>
        </w:rPr>
      </w:pPr>
      <w:r w:rsidRPr="00DA41A8">
        <w:rPr>
          <w:rFonts w:eastAsia="宋体"/>
          <w:lang w:eastAsia="zh-CN"/>
        </w:rPr>
        <w:t>In this contribu</w:t>
      </w:r>
      <w:r w:rsidR="00423F4F">
        <w:rPr>
          <w:rFonts w:eastAsia="宋体"/>
          <w:lang w:eastAsia="zh-CN"/>
        </w:rPr>
        <w:t xml:space="preserve">tion, we discussed the subcarrier spacing </w:t>
      </w:r>
      <w:r w:rsidRPr="00DA41A8">
        <w:rPr>
          <w:rFonts w:eastAsia="宋体"/>
          <w:lang w:eastAsia="zh-CN"/>
        </w:rPr>
        <w:t xml:space="preserve">to support NR </w:t>
      </w:r>
      <w:r w:rsidRPr="00DA41A8">
        <w:t>52.6GHz to 71 GHz</w:t>
      </w:r>
      <w:r w:rsidRPr="00DA41A8">
        <w:rPr>
          <w:rFonts w:eastAsia="宋体"/>
          <w:lang w:eastAsia="zh-CN"/>
        </w:rPr>
        <w:t>, and propose,</w:t>
      </w:r>
    </w:p>
    <w:p w14:paraId="0EB744AD" w14:textId="1913BD86" w:rsidR="00010C3D" w:rsidRDefault="00010C3D" w:rsidP="00010C3D">
      <w:pPr>
        <w:pStyle w:val="a0"/>
        <w:ind w:left="24"/>
        <w:rPr>
          <w:rFonts w:eastAsiaTheme="minorEastAsia"/>
          <w:b/>
          <w:lang w:eastAsia="zh-CN"/>
        </w:rPr>
      </w:pPr>
      <w:r>
        <w:rPr>
          <w:rFonts w:eastAsiaTheme="minorEastAsia"/>
          <w:b/>
          <w:lang w:eastAsia="zh-CN"/>
        </w:rPr>
        <w:t>Proposal</w:t>
      </w:r>
      <w:r w:rsidRPr="00474EC7">
        <w:rPr>
          <w:rFonts w:eastAsiaTheme="minorEastAsia"/>
          <w:b/>
          <w:lang w:eastAsia="zh-CN"/>
        </w:rPr>
        <w:t xml:space="preserve"> 1:</w:t>
      </w:r>
      <w:r>
        <w:rPr>
          <w:rFonts w:eastAsiaTheme="minorEastAsia"/>
          <w:b/>
          <w:lang w:eastAsia="zh-CN"/>
        </w:rPr>
        <w:t xml:space="preserve"> The subcarrier spacing should be discussed and decided with higher priority</w:t>
      </w:r>
      <w:r w:rsidRPr="00474EC7">
        <w:rPr>
          <w:rFonts w:eastAsiaTheme="minorEastAsia"/>
          <w:b/>
          <w:lang w:eastAsia="zh-CN"/>
        </w:rPr>
        <w:t>.</w:t>
      </w:r>
    </w:p>
    <w:p w14:paraId="45050F40" w14:textId="34476F65" w:rsidR="00010C3D" w:rsidRPr="00DA41A8" w:rsidRDefault="00010C3D" w:rsidP="00010C3D">
      <w:pPr>
        <w:pStyle w:val="a0"/>
        <w:rPr>
          <w:rFonts w:eastAsiaTheme="minorEastAsia"/>
          <w:b/>
          <w:lang w:eastAsia="zh-CN"/>
        </w:rPr>
      </w:pPr>
      <w:r w:rsidRPr="00DA41A8">
        <w:rPr>
          <w:rFonts w:eastAsiaTheme="minorEastAsia"/>
          <w:b/>
          <w:lang w:eastAsia="zh-CN"/>
        </w:rPr>
        <w:t xml:space="preserve">Proposal </w:t>
      </w:r>
      <w:r>
        <w:rPr>
          <w:rFonts w:eastAsiaTheme="minorEastAsia"/>
          <w:b/>
          <w:lang w:eastAsia="zh-CN"/>
        </w:rPr>
        <w:t>2</w:t>
      </w:r>
      <w:r w:rsidRPr="00DA41A8">
        <w:rPr>
          <w:rFonts w:eastAsiaTheme="minorEastAsia"/>
          <w:b/>
          <w:lang w:eastAsia="zh-CN"/>
        </w:rPr>
        <w:t>: Support data transmission for 240</w:t>
      </w:r>
      <w:r>
        <w:rPr>
          <w:rFonts w:eastAsiaTheme="minorEastAsia"/>
          <w:b/>
          <w:lang w:eastAsia="zh-CN"/>
        </w:rPr>
        <w:t xml:space="preserve"> </w:t>
      </w:r>
      <w:r w:rsidRPr="00DA41A8">
        <w:rPr>
          <w:rFonts w:eastAsiaTheme="minorEastAsia"/>
          <w:b/>
          <w:lang w:eastAsia="zh-CN"/>
        </w:rPr>
        <w:t>KHz for NR above 52.6</w:t>
      </w:r>
      <w:r>
        <w:rPr>
          <w:rFonts w:eastAsiaTheme="minorEastAsia"/>
          <w:b/>
          <w:lang w:eastAsia="zh-CN"/>
        </w:rPr>
        <w:t xml:space="preserve"> </w:t>
      </w:r>
      <w:r w:rsidRPr="00DA41A8">
        <w:rPr>
          <w:rFonts w:eastAsiaTheme="minorEastAsia"/>
          <w:b/>
          <w:lang w:eastAsia="zh-CN"/>
        </w:rPr>
        <w:t>GHz to 71 GHz</w:t>
      </w:r>
      <w:r>
        <w:rPr>
          <w:rFonts w:eastAsiaTheme="minorEastAsia"/>
          <w:b/>
          <w:lang w:eastAsia="zh-CN"/>
        </w:rPr>
        <w:t>.</w:t>
      </w:r>
    </w:p>
    <w:p w14:paraId="255A750E" w14:textId="38933DB2" w:rsidR="00010C3D" w:rsidRDefault="00010C3D" w:rsidP="00010C3D">
      <w:pPr>
        <w:pStyle w:val="a0"/>
        <w:ind w:left="24"/>
        <w:rPr>
          <w:rFonts w:eastAsiaTheme="minorEastAsia"/>
          <w:lang w:eastAsia="zh-CN"/>
        </w:rPr>
      </w:pPr>
      <w:r w:rsidRPr="00DA41A8">
        <w:rPr>
          <w:rFonts w:eastAsiaTheme="minorEastAsia"/>
          <w:b/>
          <w:lang w:eastAsia="zh-CN"/>
        </w:rPr>
        <w:t xml:space="preserve">Proposal </w:t>
      </w:r>
      <w:r>
        <w:rPr>
          <w:rFonts w:eastAsiaTheme="minorEastAsia"/>
          <w:b/>
          <w:lang w:eastAsia="zh-CN"/>
        </w:rPr>
        <w:t>3</w:t>
      </w:r>
      <w:r w:rsidRPr="00DA41A8">
        <w:rPr>
          <w:rFonts w:eastAsiaTheme="minorEastAsia"/>
          <w:b/>
          <w:lang w:eastAsia="zh-CN"/>
        </w:rPr>
        <w:t xml:space="preserve">: </w:t>
      </w:r>
      <w:r>
        <w:rPr>
          <w:rFonts w:eastAsiaTheme="minorEastAsia"/>
          <w:b/>
          <w:lang w:eastAsia="zh-CN"/>
        </w:rPr>
        <w:t>Support</w:t>
      </w:r>
      <w:r w:rsidRPr="00DA41A8">
        <w:rPr>
          <w:rFonts w:eastAsiaTheme="minorEastAsia"/>
          <w:b/>
          <w:lang w:eastAsia="zh-CN"/>
        </w:rPr>
        <w:t xml:space="preserve"> new subcarrier spacing of 480</w:t>
      </w:r>
      <w:r>
        <w:rPr>
          <w:rFonts w:eastAsiaTheme="minorEastAsia"/>
          <w:b/>
          <w:lang w:eastAsia="zh-CN"/>
        </w:rPr>
        <w:t xml:space="preserve"> </w:t>
      </w:r>
      <w:r w:rsidRPr="00DA41A8">
        <w:rPr>
          <w:rFonts w:eastAsiaTheme="minorEastAsia"/>
          <w:b/>
          <w:lang w:eastAsia="zh-CN"/>
        </w:rPr>
        <w:t>KHz and 960</w:t>
      </w:r>
      <w:r>
        <w:rPr>
          <w:rFonts w:eastAsiaTheme="minorEastAsia"/>
          <w:b/>
          <w:lang w:eastAsia="zh-CN"/>
        </w:rPr>
        <w:t xml:space="preserve"> </w:t>
      </w:r>
      <w:r w:rsidRPr="00DA41A8">
        <w:rPr>
          <w:rFonts w:eastAsiaTheme="minorEastAsia"/>
          <w:b/>
          <w:lang w:eastAsia="zh-CN"/>
        </w:rPr>
        <w:t>KHz</w:t>
      </w:r>
      <w:r>
        <w:rPr>
          <w:rFonts w:eastAsiaTheme="minorEastAsia"/>
          <w:b/>
          <w:lang w:eastAsia="zh-CN"/>
        </w:rPr>
        <w:t xml:space="preserve"> </w:t>
      </w:r>
      <w:r w:rsidRPr="00DA41A8">
        <w:rPr>
          <w:rFonts w:eastAsiaTheme="minorEastAsia"/>
          <w:b/>
          <w:lang w:eastAsia="zh-CN"/>
        </w:rPr>
        <w:t>for NR above 52.6</w:t>
      </w:r>
      <w:r>
        <w:rPr>
          <w:rFonts w:eastAsiaTheme="minorEastAsia"/>
          <w:b/>
          <w:lang w:eastAsia="zh-CN"/>
        </w:rPr>
        <w:t xml:space="preserve"> </w:t>
      </w:r>
      <w:r w:rsidRPr="00DA41A8">
        <w:rPr>
          <w:rFonts w:eastAsiaTheme="minorEastAsia"/>
          <w:b/>
          <w:lang w:eastAsia="zh-CN"/>
        </w:rPr>
        <w:t>GHz to 71 GHz</w:t>
      </w:r>
      <w:r>
        <w:rPr>
          <w:rFonts w:eastAsiaTheme="minorEastAsia"/>
          <w:b/>
          <w:lang w:eastAsia="zh-CN"/>
        </w:rPr>
        <w:t>.</w:t>
      </w: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76F536" w14:textId="70122F30"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RP-193259, </w:t>
      </w:r>
      <w:r w:rsidRPr="00713718">
        <w:rPr>
          <w:rFonts w:ascii="Times New Roman" w:hAnsi="Times New Roman" w:cs="Times New Roman"/>
          <w:sz w:val="20"/>
          <w:szCs w:val="20"/>
        </w:rPr>
        <w:t>Study on supporting NR from 52.6GHz to 71 GHz</w:t>
      </w:r>
    </w:p>
    <w:p w14:paraId="04A9356F" w14:textId="3E7DE4CF" w:rsidR="00713718" w:rsidRDefault="00713718"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RP-193229, </w:t>
      </w:r>
      <w:r w:rsidRPr="00713718">
        <w:rPr>
          <w:rFonts w:ascii="Times New Roman" w:hAnsi="Times New Roman" w:cs="Times New Roman"/>
          <w:sz w:val="20"/>
          <w:szCs w:val="20"/>
        </w:rPr>
        <w:t>Extending current NR operation to 71GHz</w:t>
      </w:r>
    </w:p>
    <w:p w14:paraId="7EBFA420" w14:textId="48289EC8" w:rsidR="00495BD5" w:rsidRDefault="00495BD5"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RAN1#10</w:t>
      </w:r>
      <w:r w:rsidR="003D617F">
        <w:rPr>
          <w:rFonts w:ascii="Times New Roman" w:hAnsi="Times New Roman" w:cs="Times New Roman"/>
          <w:sz w:val="20"/>
          <w:szCs w:val="20"/>
        </w:rPr>
        <w:t>2</w:t>
      </w:r>
      <w:r>
        <w:rPr>
          <w:rFonts w:ascii="Times New Roman" w:hAnsi="Times New Roman" w:cs="Times New Roman"/>
          <w:sz w:val="20"/>
          <w:szCs w:val="20"/>
        </w:rPr>
        <w:t xml:space="preserve">e Chairman’s notes </w:t>
      </w:r>
    </w:p>
    <w:p w14:paraId="219294D5" w14:textId="5829D9A2" w:rsidR="00930C6E" w:rsidRPr="00DA41A8" w:rsidRDefault="00930C6E" w:rsidP="00930C6E">
      <w:pPr>
        <w:contextualSpacing/>
        <w:rPr>
          <w:szCs w:val="20"/>
        </w:rPr>
      </w:pPr>
    </w:p>
    <w:sectPr w:rsidR="00930C6E" w:rsidRPr="00DA41A8"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A9C33" w14:textId="77777777" w:rsidR="00EA0013" w:rsidRDefault="00EA0013">
      <w:r>
        <w:separator/>
      </w:r>
    </w:p>
  </w:endnote>
  <w:endnote w:type="continuationSeparator" w:id="0">
    <w:p w14:paraId="4240014D" w14:textId="77777777" w:rsidR="00EA0013" w:rsidRDefault="00EA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82505D" w:rsidRDefault="0082505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82505D" w:rsidRDefault="0082505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20D53C4B" w:rsidR="00F526B7" w:rsidRDefault="00F526B7" w:rsidP="00F526B7">
        <w:pPr>
          <w:pStyle w:val="af0"/>
          <w:jc w:val="center"/>
        </w:pPr>
        <w:r>
          <w:fldChar w:fldCharType="begin"/>
        </w:r>
        <w:r>
          <w:instrText>PAGE   \* MERGEFORMAT</w:instrText>
        </w:r>
        <w:r>
          <w:fldChar w:fldCharType="separate"/>
        </w:r>
        <w:r w:rsidR="00BC06C7" w:rsidRPr="00BC06C7">
          <w:rPr>
            <w:noProof/>
            <w:lang w:val="zh-CN" w:eastAsia="zh-CN"/>
          </w:rPr>
          <w:t>1</w:t>
        </w:r>
        <w:r>
          <w:fldChar w:fldCharType="end"/>
        </w:r>
      </w:p>
    </w:sdtContent>
  </w:sdt>
  <w:p w14:paraId="7DB18367" w14:textId="77777777" w:rsidR="00F526B7" w:rsidRDefault="00F526B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9950A" w14:textId="77777777" w:rsidR="00EA0013" w:rsidRDefault="00EA0013">
      <w:r>
        <w:separator/>
      </w:r>
    </w:p>
  </w:footnote>
  <w:footnote w:type="continuationSeparator" w:id="0">
    <w:p w14:paraId="5ADE59AE" w14:textId="77777777" w:rsidR="00EA0013" w:rsidRDefault="00EA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82505D" w:rsidRDefault="0082505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9"/>
  </w:num>
  <w:num w:numId="6">
    <w:abstractNumId w:val="0"/>
  </w:num>
  <w:num w:numId="7">
    <w:abstractNumId w:val="4"/>
  </w:num>
  <w:num w:numId="8">
    <w:abstractNumId w:val="8"/>
  </w:num>
  <w:num w:numId="9">
    <w:abstractNumId w:val="11"/>
  </w:num>
  <w:num w:numId="10">
    <w:abstractNumId w:val="1"/>
  </w:num>
  <w:num w:numId="11">
    <w:abstractNumId w:val="5"/>
  </w:num>
  <w:num w:numId="12">
    <w:abstractNumId w:val="3"/>
  </w:num>
  <w:num w:numId="13">
    <w:abstractNumId w:val="6"/>
  </w:num>
  <w:num w:numId="14">
    <w:abstractNumId w:val="15"/>
  </w:num>
  <w:num w:numId="15">
    <w:abstractNumId w:val="15"/>
  </w:num>
  <w:num w:numId="16">
    <w:abstractNumId w:val="15"/>
  </w:num>
  <w:num w:numId="17">
    <w:abstractNumId w:val="15"/>
  </w:num>
  <w:num w:numId="18">
    <w:abstractNumId w:val="10"/>
  </w:num>
  <w:num w:numId="19">
    <w:abstractNumId w:val="2"/>
  </w:num>
  <w:num w:numId="2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361"/>
    <w:rsid w:val="00633721"/>
    <w:rsid w:val="00633C6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BA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49"/>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5F8EB-AD61-4BA6-87A7-B65C7EA71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王刚</cp:lastModifiedBy>
  <cp:revision>54</cp:revision>
  <cp:lastPrinted>2007-08-28T02:45:00Z</cp:lastPrinted>
  <dcterms:created xsi:type="dcterms:W3CDTF">2020-05-08T07:32:00Z</dcterms:created>
  <dcterms:modified xsi:type="dcterms:W3CDTF">2020-10-16T09:29:00Z</dcterms:modified>
</cp:coreProperties>
</file>