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ＭＳ 明朝" w:hAnsi="Arial" w:cs="Arial"/>
          <w:b/>
          <w:bCs/>
          <w:sz w:val="28"/>
          <w:lang w:eastAsia="ja-JP"/>
        </w:rPr>
      </w:pPr>
      <w:r w:rsidRPr="00D31E03">
        <w:rPr>
          <w:rFonts w:ascii="Arial" w:eastAsia="ＭＳ 明朝" w:hAnsi="Arial" w:cs="Arial"/>
          <w:b/>
          <w:bCs/>
          <w:sz w:val="28"/>
          <w:lang w:eastAsia="ja-JP"/>
        </w:rPr>
        <w:t>e-Meeting, August 17</w:t>
      </w:r>
      <w:r w:rsidRPr="00D31E03">
        <w:rPr>
          <w:rFonts w:ascii="Arial" w:eastAsia="ＭＳ 明朝" w:hAnsi="Arial" w:cs="Arial"/>
          <w:b/>
          <w:bCs/>
          <w:sz w:val="28"/>
          <w:vertAlign w:val="superscript"/>
          <w:lang w:eastAsia="ja-JP"/>
        </w:rPr>
        <w:t>th</w:t>
      </w:r>
      <w:r w:rsidRPr="00D31E03">
        <w:rPr>
          <w:rFonts w:ascii="Arial" w:eastAsia="ＭＳ 明朝" w:hAnsi="Arial" w:cs="Arial"/>
          <w:b/>
          <w:bCs/>
          <w:sz w:val="28"/>
          <w:lang w:eastAsia="ja-JP"/>
        </w:rPr>
        <w:t xml:space="preserve"> – 28</w:t>
      </w:r>
      <w:r w:rsidRPr="00D31E03">
        <w:rPr>
          <w:rFonts w:ascii="Arial" w:eastAsia="ＭＳ 明朝" w:hAnsi="Arial" w:cs="Arial"/>
          <w:b/>
          <w:bCs/>
          <w:sz w:val="28"/>
          <w:vertAlign w:val="superscript"/>
          <w:lang w:eastAsia="ja-JP"/>
        </w:rPr>
        <w:t>th</w:t>
      </w:r>
      <w:r w:rsidRPr="00D31E03">
        <w:rPr>
          <w:rFonts w:ascii="Arial" w:eastAsia="ＭＳ 明朝"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ac"/>
        <w:keepNext/>
        <w:jc w:val="center"/>
      </w:pPr>
      <w:r w:rsidRPr="00D31E03">
        <w:t>Table 0: Summary of PUCCH coverage enhancement techniques and supporting companies</w:t>
      </w:r>
    </w:p>
    <w:tbl>
      <w:tblPr>
        <w:tblStyle w:val="af"/>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ZTE/Sanechips, Huawei/HiSi, NEC, CMCC, QC, Interdigital, Sharp, EURECOM (10)</w:t>
            </w:r>
          </w:p>
        </w:tc>
        <w:tc>
          <w:tcPr>
            <w:tcW w:w="2430" w:type="dxa"/>
          </w:tcPr>
          <w:p w14:paraId="3B5CCF11" w14:textId="53FC4349" w:rsidR="0076243F" w:rsidRPr="00D31E03" w:rsidRDefault="0076243F" w:rsidP="000D294D">
            <w:pPr>
              <w:spacing w:before="0" w:after="0"/>
              <w:jc w:val="left"/>
            </w:pPr>
            <w:r w:rsidRPr="00D31E03">
              <w:t>IITH, CeWiT,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Huawei/HiSi,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IITH, CeWiT, IITM, Reliance Jio, Tejas Networks, ZTE/Sanechips,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ZTE/Sanechips, CATT, Ericsson, QC, Samsung (7)</w:t>
            </w:r>
          </w:p>
        </w:tc>
        <w:tc>
          <w:tcPr>
            <w:tcW w:w="2430" w:type="dxa"/>
          </w:tcPr>
          <w:p w14:paraId="50B40833" w14:textId="6E54ED79" w:rsidR="0076243F" w:rsidRPr="00D31E03" w:rsidRDefault="0076243F" w:rsidP="000D294D">
            <w:pPr>
              <w:spacing w:before="0" w:after="0"/>
              <w:jc w:val="left"/>
            </w:pPr>
            <w:r w:rsidRPr="00D31E03">
              <w:t>Huawei/HiSi,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IITH, CeWiT, IITM, Reliance Jio, Tejas Networks (5)</w:t>
            </w:r>
          </w:p>
        </w:tc>
        <w:tc>
          <w:tcPr>
            <w:tcW w:w="2430" w:type="dxa"/>
          </w:tcPr>
          <w:p w14:paraId="3A2A0557" w14:textId="77CB3F9B" w:rsidR="0076243F" w:rsidRPr="00D31E03" w:rsidRDefault="0076243F" w:rsidP="000D294D">
            <w:pPr>
              <w:spacing w:before="0" w:after="0"/>
              <w:jc w:val="left"/>
            </w:pPr>
            <w:r w:rsidRPr="00D31E03">
              <w:t>ZTE/Sanechips,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IITH, CeWiT,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 xml:space="preserve">Samsung, ZTE/Sanechips, IITH, CeWiT, IITM, </w:t>
            </w:r>
            <w:r w:rsidRPr="00D31E03">
              <w:lastRenderedPageBreak/>
              <w:t>Reliance Jio, Tejas Networks, CMCC, Interdigital, OPPO, E///, Huawei/HiSi, Sony, Wilus,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ZTE/Sanechips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Intel, NEC, Panasonic, Wilus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Huawei/HiSi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Huawei/HiSi, Sony, Samsung, IITH, CeWiT,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ZTE/Sanechips, Huawei/HiSi,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ZTE/Sanechips,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ZTE/Sane</w:t>
            </w:r>
            <w:r w:rsidR="00C27ACE">
              <w:t>c</w:t>
            </w:r>
            <w:r w:rsidRPr="00D31E03">
              <w:t>hips, CMCC, CATT, Nokia/NSB, E///, Huawei/HiSi,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ZTE/Sanechips,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afd"/>
          <w:b/>
          <w:bCs/>
        </w:rPr>
      </w:pPr>
      <w:bookmarkStart w:id="7" w:name="_Hlk49248398"/>
    </w:p>
    <w:p w14:paraId="45E024AB" w14:textId="77777777" w:rsidR="00677506" w:rsidRDefault="00677506" w:rsidP="00677506">
      <w:pPr>
        <w:spacing w:after="0"/>
        <w:rPr>
          <w:rStyle w:val="afd"/>
          <w:i w:val="0"/>
          <w:iCs w:val="0"/>
          <w:highlight w:val="green"/>
        </w:rPr>
      </w:pPr>
    </w:p>
    <w:p w14:paraId="3A78A628" w14:textId="3B18EA45" w:rsidR="00677506" w:rsidRPr="008659EB" w:rsidRDefault="00677506" w:rsidP="00677506">
      <w:pPr>
        <w:spacing w:after="0"/>
        <w:rPr>
          <w:rStyle w:val="afd"/>
          <w:i w:val="0"/>
          <w:iCs w:val="0"/>
          <w:highlight w:val="green"/>
        </w:rPr>
      </w:pPr>
      <w:r w:rsidRPr="008659EB">
        <w:rPr>
          <w:rStyle w:val="afd"/>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afd"/>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v.s.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afe"/>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Relay (including sidelink relay)</w:t>
      </w:r>
    </w:p>
    <w:p w14:paraId="23F44C43" w14:textId="6D5A73EF" w:rsidR="00677506" w:rsidRPr="00677506" w:rsidRDefault="00677506" w:rsidP="00677506">
      <w:pPr>
        <w:pStyle w:val="af6"/>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bookmarkEnd w:id="7"/>
    <w:p w14:paraId="0A18E1E1" w14:textId="77777777" w:rsidR="00DB3824" w:rsidRDefault="00DB3824" w:rsidP="00DB3824">
      <w:pPr>
        <w:rPr>
          <w:b/>
          <w:bCs/>
          <w:i/>
          <w:iCs/>
        </w:rPr>
      </w:pPr>
      <w:r w:rsidRPr="00E90E2C">
        <w:rPr>
          <w:b/>
          <w:bCs/>
          <w:i/>
          <w:iCs/>
          <w:u w:val="single"/>
        </w:rPr>
        <w:t xml:space="preserve">Proposal </w:t>
      </w:r>
      <w:r>
        <w:rPr>
          <w:b/>
          <w:bCs/>
          <w:i/>
          <w:iCs/>
          <w:u w:val="single"/>
        </w:rPr>
        <w:t>2</w:t>
      </w:r>
      <w:r w:rsidRPr="00E90E2C">
        <w:rPr>
          <w:b/>
          <w:bCs/>
          <w:i/>
          <w:iCs/>
        </w:rPr>
        <w:t xml:space="preserve">: </w:t>
      </w:r>
      <w:r w:rsidRPr="005148AB">
        <w:rPr>
          <w:b/>
          <w:bCs/>
          <w:color w:val="FF0000"/>
        </w:rPr>
        <w:t>Contingent on all of the outcome of sub-agenda 8.8.1 regarding PUCCH enhancements</w:t>
      </w:r>
      <w:r w:rsidRPr="005148AB">
        <w:rPr>
          <w:b/>
          <w:bCs/>
          <w:i/>
          <w:iCs/>
          <w:color w:val="FF0000"/>
        </w:rPr>
        <w:t>,</w:t>
      </w:r>
      <w:r>
        <w:rPr>
          <w:b/>
          <w:bCs/>
          <w:i/>
          <w:iCs/>
        </w:rPr>
        <w:t xml:space="preserve"> the following schemes for PUCCH coverage enhancement can be further studied</w:t>
      </w:r>
    </w:p>
    <w:p w14:paraId="779E3AA5" w14:textId="77777777" w:rsidR="00DB3824" w:rsidRPr="00E90E2C"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0C3CB7D7" w14:textId="77777777" w:rsidR="00DB3824" w:rsidRPr="00E90E2C"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10657C2A" w14:textId="77777777" w:rsidR="00DB3824" w:rsidRPr="00456E74"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20590E8F" w14:textId="77777777" w:rsidR="00DB3824" w:rsidRPr="00456E74"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13903960" w14:textId="77777777" w:rsidR="00DB3824" w:rsidRPr="00DB3824" w:rsidRDefault="00DB3824" w:rsidP="00DB3824">
      <w:pPr>
        <w:pStyle w:val="af6"/>
        <w:numPr>
          <w:ilvl w:val="0"/>
          <w:numId w:val="11"/>
        </w:numPr>
        <w:rPr>
          <w:rFonts w:ascii="Times New Roman" w:hAnsi="Times New Roman"/>
          <w:sz w:val="20"/>
          <w:szCs w:val="20"/>
        </w:rPr>
      </w:pPr>
      <w:r w:rsidRPr="00DB3824">
        <w:rPr>
          <w:rFonts w:ascii="Times New Roman" w:hAnsi="Times New Roman"/>
          <w:sz w:val="20"/>
          <w:szCs w:val="20"/>
        </w:rPr>
        <w:t>Short/mini-slot PUCCH repetition</w:t>
      </w:r>
    </w:p>
    <w:p w14:paraId="1EF5DEE9" w14:textId="6A7CB84A" w:rsidR="00DB3824" w:rsidRPr="00456E74" w:rsidRDefault="00DB3824" w:rsidP="00DB3824">
      <w:pPr>
        <w:pStyle w:val="af6"/>
        <w:numPr>
          <w:ilvl w:val="0"/>
          <w:numId w:val="11"/>
        </w:numPr>
        <w:rPr>
          <w:rFonts w:ascii="Times New Roman" w:hAnsi="Times New Roman"/>
          <w:sz w:val="20"/>
          <w:szCs w:val="20"/>
        </w:rPr>
      </w:pPr>
      <w:r w:rsidRPr="009A388C">
        <w:rPr>
          <w:rFonts w:ascii="Times New Roman" w:hAnsi="Times New Roman"/>
          <w:color w:val="FF0000"/>
          <w:sz w:val="20"/>
          <w:szCs w:val="20"/>
        </w:rPr>
        <w:t>Tx</w:t>
      </w:r>
      <w:r>
        <w:rPr>
          <w:rFonts w:ascii="Times New Roman" w:hAnsi="Times New Roman"/>
          <w:sz w:val="20"/>
          <w:szCs w:val="20"/>
        </w:rPr>
        <w:t xml:space="preserve"> </w:t>
      </w:r>
      <w:r w:rsidRPr="00456E74">
        <w:rPr>
          <w:rFonts w:ascii="Times New Roman" w:hAnsi="Times New Roman"/>
          <w:sz w:val="20"/>
          <w:szCs w:val="20"/>
        </w:rPr>
        <w:t xml:space="preserve">Power </w:t>
      </w:r>
      <w:r w:rsidR="005A2B7B">
        <w:rPr>
          <w:rFonts w:ascii="Times New Roman" w:hAnsi="Times New Roman"/>
          <w:color w:val="FF0000"/>
          <w:sz w:val="20"/>
          <w:szCs w:val="20"/>
        </w:rPr>
        <w:t>boost</w:t>
      </w:r>
      <w:r w:rsidRPr="009A388C">
        <w:rPr>
          <w:rFonts w:ascii="Times New Roman" w:hAnsi="Times New Roman"/>
          <w:color w:val="FF0000"/>
          <w:sz w:val="20"/>
          <w:szCs w:val="20"/>
        </w:rPr>
        <w:t xml:space="preserve"> </w:t>
      </w:r>
      <w:r w:rsidRPr="005A2B7B">
        <w:rPr>
          <w:rFonts w:ascii="Times New Roman" w:hAnsi="Times New Roman"/>
          <w:strike/>
          <w:color w:val="FF0000"/>
          <w:sz w:val="20"/>
          <w:szCs w:val="20"/>
        </w:rPr>
        <w:t>control enhancement</w:t>
      </w:r>
      <w:r w:rsidRPr="005A2B7B">
        <w:rPr>
          <w:rFonts w:ascii="Times New Roman" w:hAnsi="Times New Roman"/>
          <w:color w:val="FF0000"/>
          <w:sz w:val="20"/>
          <w:szCs w:val="20"/>
        </w:rPr>
        <w:t xml:space="preserve"> </w:t>
      </w:r>
      <w:r w:rsidRPr="00456E74">
        <w:rPr>
          <w:rFonts w:ascii="Times New Roman" w:hAnsi="Times New Roman"/>
          <w:sz w:val="20"/>
          <w:szCs w:val="20"/>
        </w:rPr>
        <w:t>for PUCCH</w:t>
      </w:r>
    </w:p>
    <w:p w14:paraId="59754B9D" w14:textId="77777777" w:rsidR="00DB3824" w:rsidRPr="00456E74"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03E29E01" w14:textId="77777777" w:rsidR="00DB3824" w:rsidRPr="00D32F35"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7D44948" w14:textId="77777777" w:rsidR="00DB3824" w:rsidRPr="00703137" w:rsidRDefault="00DB3824" w:rsidP="00DB3824">
      <w:pPr>
        <w:pStyle w:val="af6"/>
        <w:numPr>
          <w:ilvl w:val="0"/>
          <w:numId w:val="11"/>
        </w:numPr>
        <w:rPr>
          <w:rFonts w:ascii="Times New Roman" w:hAnsi="Times New Roman"/>
          <w:sz w:val="20"/>
          <w:szCs w:val="20"/>
        </w:rPr>
      </w:pPr>
      <w:r w:rsidRPr="00703137">
        <w:rPr>
          <w:rFonts w:ascii="Times New Roman" w:hAnsi="Times New Roman"/>
          <w:sz w:val="20"/>
          <w:szCs w:val="20"/>
        </w:rPr>
        <w:t>Symbol-level PUCCH repetition</w:t>
      </w:r>
    </w:p>
    <w:p w14:paraId="160C1C7C" w14:textId="77777777" w:rsidR="00DB3824" w:rsidRDefault="00DB3824" w:rsidP="00DB3824">
      <w:pPr>
        <w:pStyle w:val="af6"/>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9AD85E7" w14:textId="77777777" w:rsidR="00DB3824" w:rsidRPr="005148AB" w:rsidRDefault="00DB3824" w:rsidP="00DB3824">
      <w:pPr>
        <w:pStyle w:val="af6"/>
        <w:numPr>
          <w:ilvl w:val="0"/>
          <w:numId w:val="11"/>
        </w:numPr>
        <w:rPr>
          <w:rFonts w:ascii="Times New Roman" w:hAnsi="Times New Roman"/>
          <w:sz w:val="20"/>
          <w:szCs w:val="20"/>
        </w:rPr>
      </w:pPr>
      <w:r w:rsidRPr="005148AB">
        <w:rPr>
          <w:rFonts w:ascii="Times New Roman" w:hAnsi="Times New Roman"/>
          <w:sz w:val="20"/>
          <w:szCs w:val="20"/>
        </w:rPr>
        <w:t>Potential higher DMRS density for PUCCH with repetitions</w:t>
      </w:r>
    </w:p>
    <w:p w14:paraId="0E17D818" w14:textId="43C9C5B1" w:rsidR="000927A6" w:rsidRDefault="000927A6" w:rsidP="000011F0"/>
    <w:p w14:paraId="79CE6CE5" w14:textId="1D4C0819" w:rsidR="000927A6" w:rsidRDefault="000927A6" w:rsidP="000927A6">
      <w:pPr>
        <w:pStyle w:val="ac"/>
        <w:keepNext/>
        <w:jc w:val="center"/>
      </w:pPr>
      <w:r>
        <w:t>Table: comment on Proposal 2</w:t>
      </w:r>
    </w:p>
    <w:tbl>
      <w:tblPr>
        <w:tblStyle w:val="af"/>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it also seems not necessary since the PUCCH transmission is postponed due to collision with DL resource or canceled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af6"/>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af6"/>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af6"/>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IITH, IITM, CEWIT, Tejas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afd"/>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2A83F86B"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af6"/>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af6"/>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af6"/>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r w:rsidR="002E2380" w14:paraId="7ABAF8AE" w14:textId="77777777" w:rsidTr="000927A6">
        <w:tblPrEx>
          <w:jc w:val="left"/>
        </w:tblPrEx>
        <w:tc>
          <w:tcPr>
            <w:tcW w:w="1165" w:type="dxa"/>
          </w:tcPr>
          <w:p w14:paraId="1B34D448" w14:textId="3FC3445D" w:rsidR="002E2380" w:rsidRDefault="002E2380" w:rsidP="002E2380">
            <w:pPr>
              <w:rPr>
                <w:lang w:eastAsia="zh-CN"/>
              </w:rPr>
            </w:pPr>
            <w:r>
              <w:rPr>
                <w:lang w:eastAsia="zh-CN"/>
              </w:rPr>
              <w:t>QC</w:t>
            </w:r>
          </w:p>
        </w:tc>
        <w:tc>
          <w:tcPr>
            <w:tcW w:w="7290" w:type="dxa"/>
          </w:tcPr>
          <w:p w14:paraId="412281BF" w14:textId="77777777" w:rsidR="002E2380" w:rsidRDefault="002E2380" w:rsidP="002E2380">
            <w:pPr>
              <w:rPr>
                <w:lang w:eastAsia="zh-CN"/>
              </w:rPr>
            </w:pPr>
            <w:r>
              <w:rPr>
                <w:lang w:eastAsia="zh-CN"/>
              </w:rPr>
              <w:t>We support to further study “</w:t>
            </w:r>
            <w:r w:rsidRPr="0024096A">
              <w:rPr>
                <w:lang w:eastAsia="zh-CN"/>
              </w:rPr>
              <w:t>Sequence based PF 0/1 with Pi/2 BPSK”</w:t>
            </w:r>
            <w:r>
              <w:rPr>
                <w:lang w:eastAsia="zh-CN"/>
              </w:rPr>
              <w:t>. Rel-16 defined new Pi/2 BPSK based CGS that can further reduce the PAPR by 1.3 dB on top of the Rel-15 QPSK CGS. See the following figure from a study carried out under “low PAPR RS” sub-agenda in Rel-16. All that is necessary is for us to reuse those already specified length-12 Pi/2 BPSK sequences on PF0/1. There is very minor spec impact to explore 1.3dB PAPR gain, why not consider it?</w:t>
            </w:r>
          </w:p>
          <w:p w14:paraId="63D84DAF" w14:textId="77777777" w:rsidR="002E2380" w:rsidRDefault="002E2380" w:rsidP="002E2380">
            <w:pPr>
              <w:jc w:val="center"/>
              <w:rPr>
                <w:lang w:eastAsia="zh-CN"/>
              </w:rPr>
            </w:pPr>
            <w:r w:rsidRPr="002A7E64">
              <w:rPr>
                <w:noProof/>
                <w:lang w:val="en-US" w:eastAsia="ja-JP"/>
              </w:rPr>
              <w:drawing>
                <wp:inline distT="0" distB="0" distL="0" distR="0" wp14:anchorId="0F4701DC" wp14:editId="321EFF42">
                  <wp:extent cx="2959117" cy="223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12" t="1048" r="8342" b="-437"/>
                          <a:stretch/>
                        </pic:blipFill>
                        <pic:spPr bwMode="auto">
                          <a:xfrm>
                            <a:off x="0" y="0"/>
                            <a:ext cx="2992379" cy="2259683"/>
                          </a:xfrm>
                          <a:prstGeom prst="rect">
                            <a:avLst/>
                          </a:prstGeom>
                          <a:ln>
                            <a:noFill/>
                          </a:ln>
                          <a:extLst>
                            <a:ext uri="{53640926-AAD7-44D8-BBD7-CCE9431645EC}">
                              <a14:shadowObscured xmlns:a14="http://schemas.microsoft.com/office/drawing/2010/main"/>
                            </a:ext>
                          </a:extLst>
                        </pic:spPr>
                      </pic:pic>
                    </a:graphicData>
                  </a:graphic>
                </wp:inline>
              </w:drawing>
            </w:r>
          </w:p>
          <w:p w14:paraId="7C290F7B" w14:textId="77777777" w:rsidR="002E2380" w:rsidRDefault="002E2380" w:rsidP="002E2380">
            <w:pPr>
              <w:jc w:val="left"/>
              <w:rPr>
                <w:lang w:eastAsia="zh-CN"/>
              </w:rPr>
            </w:pPr>
            <w:r>
              <w:rPr>
                <w:lang w:eastAsia="zh-CN"/>
              </w:rPr>
              <w:t xml:space="preserve">We also support to study preDFT multiplex of RS and data. This is a scheme which can generate a DFT waveform with even PUCCH is contained to a single symbol. The immediate use case is to apply it on PF2 to improve the coverage of PF2. </w:t>
            </w:r>
          </w:p>
          <w:p w14:paraId="4E43EAE0" w14:textId="77777777" w:rsidR="002E2380" w:rsidRDefault="002E2380" w:rsidP="002E2380">
            <w:pPr>
              <w:jc w:val="left"/>
              <w:rPr>
                <w:lang w:eastAsia="zh-CN"/>
              </w:rPr>
            </w:pPr>
            <w:r>
              <w:rPr>
                <w:lang w:eastAsia="zh-CN"/>
              </w:rPr>
              <w:t xml:space="preserve">In general, we are open to study coverage enhancement for short PUCCH, i.e., PF0/2. In out understanding, PF 0/2 is used widely by operators (such as DCM) because of its </w:t>
            </w:r>
            <w:r>
              <w:rPr>
                <w:lang w:eastAsia="zh-CN"/>
              </w:rPr>
              <w:lastRenderedPageBreak/>
              <w:t>flexibility to fit into small portion of UL time resource. Enhancing short PUCCH coverage can be beneficial. This might be particularly useful in FR2 deployments.</w:t>
            </w:r>
          </w:p>
          <w:p w14:paraId="54C09257" w14:textId="1E9683B2" w:rsidR="002E2380" w:rsidRDefault="002E2380" w:rsidP="002E2380">
            <w:pPr>
              <w:rPr>
                <w:lang w:eastAsia="zh-CN"/>
              </w:rPr>
            </w:pPr>
            <w:r>
              <w:rPr>
                <w:lang w:eastAsia="zh-CN"/>
              </w:rPr>
              <w:t xml:space="preserve">Besides, we support Intel’s suggestion to </w:t>
            </w:r>
            <w:r w:rsidRPr="00EE0B1B">
              <w:rPr>
                <w:lang w:eastAsia="zh-CN"/>
              </w:rPr>
              <w:t>remove “Short/mini-slot PUCCH repetition” and “Symbol-level PUCCH repetition”</w:t>
            </w:r>
            <w:r>
              <w:rPr>
                <w:lang w:eastAsia="zh-CN"/>
              </w:rPr>
              <w:t xml:space="preserve"> from proposal 2, because these schemes are in active discussion under Rel-17 URLLC enhancement. And it is more suitable to discuss these two schemes under URLLC. </w:t>
            </w:r>
          </w:p>
        </w:tc>
      </w:tr>
      <w:tr w:rsidR="005950A8" w14:paraId="54574067" w14:textId="77777777" w:rsidTr="000927A6">
        <w:tblPrEx>
          <w:jc w:val="left"/>
        </w:tblPrEx>
        <w:tc>
          <w:tcPr>
            <w:tcW w:w="1165" w:type="dxa"/>
          </w:tcPr>
          <w:p w14:paraId="05C31393" w14:textId="0F6B3937" w:rsidR="005950A8" w:rsidRDefault="005950A8" w:rsidP="002E2380">
            <w:pPr>
              <w:rPr>
                <w:lang w:eastAsia="zh-CN"/>
              </w:rPr>
            </w:pPr>
            <w:r>
              <w:rPr>
                <w:lang w:eastAsia="zh-CN"/>
              </w:rPr>
              <w:lastRenderedPageBreak/>
              <w:t>NTT DOCOMO</w:t>
            </w:r>
          </w:p>
        </w:tc>
        <w:tc>
          <w:tcPr>
            <w:tcW w:w="7290" w:type="dxa"/>
          </w:tcPr>
          <w:p w14:paraId="2E72A0D1" w14:textId="75942830" w:rsidR="005950A8" w:rsidRDefault="005950A8" w:rsidP="005950A8">
            <w:pPr>
              <w:rPr>
                <w:rFonts w:eastAsia="ＭＳ 明朝"/>
                <w:lang w:eastAsia="ja-JP"/>
              </w:rPr>
            </w:pPr>
            <w:r>
              <w:rPr>
                <w:rFonts w:eastAsia="ＭＳ 明朝" w:hint="eastAsia"/>
                <w:lang w:eastAsia="ja-JP"/>
              </w:rPr>
              <w:t xml:space="preserve">We </w:t>
            </w:r>
            <w:r>
              <w:rPr>
                <w:rFonts w:eastAsia="ＭＳ 明朝"/>
                <w:lang w:eastAsia="ja-JP"/>
              </w:rPr>
              <w:t xml:space="preserve">support to study the schemes </w:t>
            </w:r>
            <w:r w:rsidR="00C21901">
              <w:rPr>
                <w:rFonts w:eastAsia="ＭＳ 明朝"/>
                <w:lang w:eastAsia="ja-JP"/>
              </w:rPr>
              <w:t xml:space="preserve">for short PUCCH (e.g. repetition, </w:t>
            </w:r>
            <w:r w:rsidR="00C21901" w:rsidRPr="00C21901">
              <w:rPr>
                <w:rFonts w:eastAsia="ＭＳ 明朝"/>
                <w:lang w:eastAsia="ja-JP"/>
              </w:rPr>
              <w:t>Sequence based PF 0/1 with Pi/2 BPSK</w:t>
            </w:r>
            <w:r>
              <w:rPr>
                <w:rFonts w:eastAsia="ＭＳ 明朝"/>
                <w:lang w:eastAsia="ja-JP"/>
              </w:rPr>
              <w:t>) for coverage enhancement, since short PUCCH formats are used for FR2 operation, and we can’t use long formats just for cell edge users.</w:t>
            </w:r>
          </w:p>
          <w:p w14:paraId="27D292D2" w14:textId="0AE02404" w:rsidR="005950A8" w:rsidRPr="005950A8" w:rsidRDefault="005950A8" w:rsidP="005950A8">
            <w:pPr>
              <w:rPr>
                <w:rFonts w:eastAsia="ＭＳ 明朝"/>
                <w:lang w:eastAsia="ja-JP"/>
              </w:rPr>
            </w:pPr>
            <w:r>
              <w:rPr>
                <w:rFonts w:eastAsia="ＭＳ 明朝"/>
                <w:lang w:eastAsia="ja-JP"/>
              </w:rPr>
              <w:t>We also realised that the short PUCCH repetition will be considered in Rel-17 URLLC, on the other hand the target is only for latency aspect. Thus we would like to study the short PUCCH repetition with coverage aspect here.</w:t>
            </w:r>
          </w:p>
        </w:tc>
      </w:tr>
      <w:tr w:rsidR="00071302" w14:paraId="68841F08" w14:textId="77777777" w:rsidTr="000927A6">
        <w:tblPrEx>
          <w:jc w:val="left"/>
        </w:tblPrEx>
        <w:tc>
          <w:tcPr>
            <w:tcW w:w="1165" w:type="dxa"/>
          </w:tcPr>
          <w:p w14:paraId="04560B57" w14:textId="56DADC62" w:rsidR="00071302" w:rsidRDefault="00071302" w:rsidP="002E2380">
            <w:pPr>
              <w:rPr>
                <w:lang w:eastAsia="zh-CN"/>
              </w:rPr>
            </w:pPr>
            <w:r>
              <w:rPr>
                <w:lang w:eastAsia="zh-CN"/>
              </w:rPr>
              <w:t>Panasonic</w:t>
            </w:r>
          </w:p>
        </w:tc>
        <w:tc>
          <w:tcPr>
            <w:tcW w:w="7290" w:type="dxa"/>
          </w:tcPr>
          <w:p w14:paraId="62170F63" w14:textId="402F6881" w:rsidR="00071302" w:rsidRDefault="00071302" w:rsidP="005950A8">
            <w:pPr>
              <w:rPr>
                <w:lang w:eastAsia="ja-JP"/>
              </w:rPr>
            </w:pPr>
            <w:r>
              <w:rPr>
                <w:rFonts w:eastAsia="ＭＳ 明朝"/>
                <w:lang w:eastAsia="ja-JP"/>
              </w:rPr>
              <w:t>For symbol-level repetition, Intel and Qualcomm suggest to remove it because it is discussed in Rel.17 URLLC, but the techniques discussed in Rel.17 URLLC is sub-slot-based PUCCH repetition. The symbol-level repetition is not related to short or sub-slot-based PUCCH repetition. As shown in the figure</w:t>
            </w:r>
            <w:r w:rsidR="001B3871">
              <w:rPr>
                <w:rFonts w:eastAsia="ＭＳ 明朝"/>
                <w:lang w:eastAsia="ja-JP"/>
              </w:rPr>
              <w:t>s</w:t>
            </w:r>
            <w:r>
              <w:rPr>
                <w:rFonts w:eastAsia="ＭＳ 明朝"/>
                <w:lang w:eastAsia="ja-JP"/>
              </w:rPr>
              <w:t xml:space="preserve"> below, in symbol-level repetition, t</w:t>
            </w:r>
            <w:r w:rsidRPr="00A97220">
              <w:rPr>
                <w:rFonts w:eastAsia="ＭＳ 明朝"/>
                <w:lang w:eastAsia="ja-JP"/>
              </w:rPr>
              <w:t xml:space="preserve">he same symbol in </w:t>
            </w:r>
            <w:r>
              <w:rPr>
                <w:rFonts w:eastAsia="ＭＳ 明朝"/>
                <w:lang w:eastAsia="ja-JP"/>
              </w:rPr>
              <w:t>PUCCH duration</w:t>
            </w:r>
            <w:r w:rsidRPr="00A97220">
              <w:rPr>
                <w:rFonts w:eastAsia="ＭＳ 明朝"/>
                <w:lang w:eastAsia="ja-JP"/>
              </w:rPr>
              <w:t xml:space="preserve"> is repeated R times</w:t>
            </w:r>
            <w:r>
              <w:rPr>
                <w:rFonts w:eastAsia="ＭＳ 明朝"/>
                <w:lang w:eastAsia="ja-JP"/>
              </w:rPr>
              <w:t xml:space="preserve">, where R is the number of repetitions. The difference from the Rel.15/Rel.16 PUCCH repetition is the </w:t>
            </w:r>
            <w:r w:rsidRPr="00791074">
              <w:rPr>
                <w:rFonts w:hint="eastAsia"/>
                <w:lang w:eastAsia="ja-JP"/>
              </w:rPr>
              <w:t>mapping of the data symbol and DMRS</w:t>
            </w:r>
            <w:r>
              <w:rPr>
                <w:lang w:eastAsia="ja-JP"/>
              </w:rPr>
              <w:t xml:space="preserve"> in repetition unit. Symbol-level repetition can be used for long PUCCH format and has possibility </w:t>
            </w:r>
            <w:r w:rsidRPr="00791074">
              <w:rPr>
                <w:lang w:eastAsia="ja-JP"/>
              </w:rPr>
              <w:t>to enhance channel estimation performance</w:t>
            </w:r>
            <w:r>
              <w:rPr>
                <w:lang w:eastAsia="ja-JP"/>
              </w:rPr>
              <w:t xml:space="preserve"> as </w:t>
            </w:r>
            <w:r>
              <w:rPr>
                <w:rFonts w:hint="eastAsia"/>
                <w:lang w:eastAsia="ja-JP"/>
              </w:rPr>
              <w:t xml:space="preserve">more number of </w:t>
            </w:r>
            <w:r>
              <w:rPr>
                <w:lang w:eastAsia="ja-JP"/>
              </w:rPr>
              <w:t xml:space="preserve">DMRS </w:t>
            </w:r>
            <w:r>
              <w:rPr>
                <w:rFonts w:hint="eastAsia"/>
                <w:lang w:eastAsia="ja-JP"/>
              </w:rPr>
              <w:t>symbols can be combined coherently</w:t>
            </w:r>
            <w:r>
              <w:rPr>
                <w:lang w:eastAsia="ja-JP"/>
              </w:rPr>
              <w:t>.</w:t>
            </w:r>
          </w:p>
          <w:p w14:paraId="4EB049E1" w14:textId="085A1983" w:rsidR="001B3871" w:rsidRPr="001B3871" w:rsidRDefault="001B3871" w:rsidP="005950A8">
            <w:pPr>
              <w:rPr>
                <w:rFonts w:eastAsia="ＭＳ 明朝" w:hint="eastAsia"/>
                <w:lang w:val="en-US" w:eastAsia="ja-JP"/>
              </w:rPr>
            </w:pPr>
            <w:r>
              <w:rPr>
                <w:rFonts w:eastAsia="ＭＳ 明朝"/>
                <w:lang w:eastAsia="ja-JP"/>
              </w:rPr>
              <w:t>In order to clarify the difference between short PUCCH repetition, we think to modify the “symbol-level repetition” to “symbol-level repetition for long PUCCH” is one possibility.</w:t>
            </w:r>
            <w:bookmarkStart w:id="8" w:name="_GoBack"/>
            <w:bookmarkEnd w:id="8"/>
          </w:p>
          <w:p w14:paraId="299B9E68" w14:textId="3E91FD53" w:rsidR="00071302" w:rsidRPr="00071302" w:rsidRDefault="00071302" w:rsidP="005950A8">
            <w:pPr>
              <w:rPr>
                <w:rFonts w:eastAsia="ＭＳ 明朝" w:hint="eastAsia"/>
                <w:lang w:eastAsia="ja-JP"/>
              </w:rPr>
            </w:pPr>
            <w:r>
              <w:rPr>
                <w:rFonts w:eastAsia="ＭＳ 明朝"/>
                <w:lang w:eastAsia="ja-JP"/>
              </w:rPr>
              <w:t>Example of symbol-level repetition for PUCCH format 1:</w:t>
            </w:r>
          </w:p>
          <w:p w14:paraId="51E17C93" w14:textId="581FB5ED" w:rsidR="00071302" w:rsidRDefault="00071302" w:rsidP="005950A8">
            <w:pPr>
              <w:rPr>
                <w:rFonts w:eastAsia="ＭＳ 明朝"/>
                <w:lang w:eastAsia="ja-JP"/>
              </w:rPr>
            </w:pPr>
            <w:r w:rsidRPr="00071302">
              <w:rPr>
                <w:rFonts w:eastAsia="ＭＳ 明朝" w:hint="eastAsia"/>
                <w:noProof/>
                <w:lang w:eastAsia="ja-JP"/>
              </w:rPr>
              <w:drawing>
                <wp:inline distT="0" distB="0" distL="0" distR="0" wp14:anchorId="4B51D76F" wp14:editId="1FB13637">
                  <wp:extent cx="3818520" cy="27507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8520" cy="2750760"/>
                          </a:xfrm>
                          <a:prstGeom prst="rect">
                            <a:avLst/>
                          </a:prstGeom>
                          <a:noFill/>
                          <a:ln>
                            <a:noFill/>
                          </a:ln>
                        </pic:spPr>
                      </pic:pic>
                    </a:graphicData>
                  </a:graphic>
                </wp:inline>
              </w:drawing>
            </w:r>
          </w:p>
          <w:p w14:paraId="53932FB8" w14:textId="2F9F934B" w:rsidR="00071302" w:rsidRDefault="00071302" w:rsidP="005950A8">
            <w:pPr>
              <w:rPr>
                <w:rFonts w:eastAsia="ＭＳ 明朝"/>
                <w:lang w:eastAsia="ja-JP"/>
              </w:rPr>
            </w:pPr>
          </w:p>
          <w:p w14:paraId="73FDBE8D" w14:textId="05C6ACA7" w:rsidR="00071302" w:rsidRDefault="00071302" w:rsidP="00071302">
            <w:pPr>
              <w:jc w:val="left"/>
              <w:rPr>
                <w:rFonts w:eastAsia="ＭＳ 明朝" w:hint="eastAsia"/>
                <w:lang w:eastAsia="ja-JP"/>
              </w:rPr>
            </w:pPr>
            <w:r>
              <w:rPr>
                <w:rFonts w:eastAsia="ＭＳ 明朝"/>
                <w:lang w:eastAsia="ja-JP"/>
              </w:rPr>
              <w:t xml:space="preserve">Example of symbol-level repetition for PUCCH format </w:t>
            </w:r>
            <w:r>
              <w:rPr>
                <w:rFonts w:eastAsia="ＭＳ 明朝"/>
                <w:lang w:eastAsia="ja-JP"/>
              </w:rPr>
              <w:t>3</w:t>
            </w:r>
            <w:r>
              <w:rPr>
                <w:rFonts w:eastAsia="ＭＳ 明朝"/>
                <w:lang w:eastAsia="ja-JP"/>
              </w:rPr>
              <w:t>:</w:t>
            </w:r>
            <w:r w:rsidRPr="00071302">
              <w:rPr>
                <w:rFonts w:eastAsia="ＭＳ 明朝" w:hint="eastAsia"/>
                <w:noProof/>
                <w:lang w:eastAsia="ja-JP"/>
              </w:rPr>
              <w:drawing>
                <wp:inline distT="0" distB="0" distL="0" distR="0" wp14:anchorId="3F702F3E" wp14:editId="7835B8A2">
                  <wp:extent cx="3818520" cy="27507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8520" cy="2750760"/>
                          </a:xfrm>
                          <a:prstGeom prst="rect">
                            <a:avLst/>
                          </a:prstGeom>
                          <a:noFill/>
                          <a:ln>
                            <a:noFill/>
                          </a:ln>
                        </pic:spPr>
                      </pic:pic>
                    </a:graphicData>
                  </a:graphic>
                </wp:inline>
              </w:drawing>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af"/>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r>
              <w:rPr>
                <w:lang w:eastAsia="zh-CN"/>
              </w:rPr>
              <w:t>InterDigital</w:t>
            </w:r>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r>
              <w:rPr>
                <w:lang w:eastAsia="zh-CN"/>
              </w:rPr>
              <w:t xml:space="preserve">Proposal :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p>
        </w:tc>
      </w:tr>
      <w:tr w:rsidR="00947D9B" w14:paraId="2A4AAD63" w14:textId="77777777" w:rsidTr="0082134B">
        <w:tblPrEx>
          <w:jc w:val="left"/>
        </w:tblPrEx>
        <w:tc>
          <w:tcPr>
            <w:tcW w:w="1255" w:type="dxa"/>
          </w:tcPr>
          <w:p w14:paraId="10685284" w14:textId="7B5FC763" w:rsidR="00947D9B" w:rsidRDefault="00947D9B" w:rsidP="00947D9B">
            <w:pPr>
              <w:spacing w:before="0" w:after="0"/>
              <w:jc w:val="left"/>
              <w:rPr>
                <w:lang w:eastAsia="zh-CN"/>
              </w:rPr>
            </w:pPr>
            <w:r>
              <w:rPr>
                <w:lang w:eastAsia="zh-CN"/>
              </w:rPr>
              <w:t>QC</w:t>
            </w:r>
          </w:p>
        </w:tc>
        <w:tc>
          <w:tcPr>
            <w:tcW w:w="1800" w:type="dxa"/>
          </w:tcPr>
          <w:p w14:paraId="0D3257F1" w14:textId="24711674" w:rsidR="00947D9B" w:rsidRDefault="00947D9B" w:rsidP="00947D9B">
            <w:pPr>
              <w:spacing w:before="0" w:after="0"/>
              <w:rPr>
                <w:lang w:eastAsia="zh-CN"/>
              </w:rPr>
            </w:pPr>
            <w:r>
              <w:rPr>
                <w:lang w:eastAsia="zh-CN"/>
              </w:rPr>
              <w:t>Yes</w:t>
            </w:r>
          </w:p>
        </w:tc>
        <w:tc>
          <w:tcPr>
            <w:tcW w:w="5400" w:type="dxa"/>
          </w:tcPr>
          <w:p w14:paraId="5F646A30" w14:textId="217732CA" w:rsidR="00947D9B" w:rsidRDefault="00947D9B" w:rsidP="00947D9B">
            <w:pPr>
              <w:spacing w:before="0" w:after="0"/>
              <w:rPr>
                <w:lang w:eastAsia="zh-CN"/>
              </w:rPr>
            </w:pPr>
            <w:r>
              <w:rPr>
                <w:lang w:eastAsia="zh-CN"/>
              </w:rPr>
              <w:t>Regarding additional simulation assumptions/parameters for PUCCH simulations, we think companies should report this info in the contributions they submit to RAN1 #103e, together with the simulation results.</w:t>
            </w:r>
          </w:p>
        </w:tc>
      </w:tr>
    </w:tbl>
    <w:p w14:paraId="0E1CDE00" w14:textId="77777777" w:rsidR="00677506" w:rsidRDefault="00677506" w:rsidP="000011F0"/>
    <w:p w14:paraId="120CB6D2" w14:textId="77777777" w:rsidR="008E3746" w:rsidRDefault="008E3746" w:rsidP="008E3746">
      <w:r>
        <w:t>Based on the companies’ input so far, the following is proposed as a conclusion.</w:t>
      </w:r>
    </w:p>
    <w:p w14:paraId="0CCE62F2" w14:textId="77777777" w:rsidR="008E3746" w:rsidRDefault="008E3746" w:rsidP="008E3746">
      <w:r>
        <w:rPr>
          <w:b/>
          <w:bCs/>
          <w:i/>
          <w:iCs/>
          <w:u w:val="single"/>
        </w:rPr>
        <w:t>Proposed conclusion</w:t>
      </w:r>
      <w:r w:rsidRPr="00E90E2C">
        <w:rPr>
          <w:b/>
          <w:bCs/>
          <w:i/>
          <w:iCs/>
        </w:rPr>
        <w:t>:</w:t>
      </w:r>
      <w:r>
        <w:rPr>
          <w:b/>
          <w:bCs/>
          <w:i/>
          <w:iCs/>
        </w:rPr>
        <w:t xml:space="preserve"> For the performance evaluation of</w:t>
      </w:r>
      <w:r w:rsidRPr="005D1C30">
        <w:rPr>
          <w:b/>
          <w:bCs/>
          <w:i/>
          <w:iCs/>
        </w:rPr>
        <w:t xml:space="preserve"> PUCCH coverage enhancement schemes under 8.8.2.2</w:t>
      </w:r>
      <w:r>
        <w:rPr>
          <w:b/>
          <w:bCs/>
          <w:i/>
          <w:iCs/>
        </w:rPr>
        <w:t xml:space="preserve">, use </w:t>
      </w:r>
      <w:r w:rsidRPr="005D1C30">
        <w:rPr>
          <w:b/>
          <w:bCs/>
          <w:i/>
          <w:iCs/>
        </w:rPr>
        <w:t>PUCCH simulation assumptions agreed under 8.4.1 in RAN1#101e as a baseline</w:t>
      </w:r>
      <w:r>
        <w:rPr>
          <w:b/>
          <w:bCs/>
          <w:i/>
          <w:iCs/>
        </w:rPr>
        <w:t xml:space="preserve">. Companies are encouraged to report additional simulation parameters/assumptions particular to their proposed schemes together with the simulations results in RAN1 #103e. </w:t>
      </w:r>
    </w:p>
    <w:p w14:paraId="657E25EA" w14:textId="21C8DC2A" w:rsidR="00C87895" w:rsidRPr="00D31E03" w:rsidRDefault="00C87895" w:rsidP="008E3746">
      <w:pPr>
        <w:pStyle w:val="1"/>
        <w:ind w:left="0" w:firstLine="0"/>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af"/>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CeWiT, IITM, Reliance </w:t>
            </w:r>
            <w:r w:rsidRPr="008C3867">
              <w:lastRenderedPageBreak/>
              <w:t>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w:t>
            </w:r>
            <w:r>
              <w:lastRenderedPageBreak/>
              <w:t>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af6"/>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af6"/>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af6"/>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af6"/>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 xml:space="preserve">Extending the sequence-based noncoherent transmission technique to </w:t>
            </w:r>
            <w:r w:rsidRPr="0001085B">
              <w:lastRenderedPageBreak/>
              <w:t>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af6"/>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af6"/>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w:t>
            </w:r>
            <w:r>
              <w:rPr>
                <w:rFonts w:ascii="Times New Roman" w:hAnsi="Times New Roman"/>
                <w:szCs w:val="20"/>
              </w:rPr>
              <w:lastRenderedPageBreak/>
              <w:t xml:space="preserve">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ＭＳ 明朝"/>
              </w:rPr>
            </w:pPr>
            <w:r>
              <w:rPr>
                <w:rFonts w:eastAsia="ＭＳ 明朝" w:hint="eastAsia"/>
              </w:rPr>
              <w:t>T</w:t>
            </w:r>
            <w:r>
              <w:rPr>
                <w:rFonts w:eastAsia="ＭＳ 明朝"/>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Regarding the detailed schemes of dmrs-less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ＭＳ 明朝"/>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 xml:space="preserve">Longer  payload (11 bits): 3-4dB </w:t>
            </w:r>
            <w:r>
              <w:lastRenderedPageBreak/>
              <w:t>coding and 1-2dB shaping</w:t>
            </w:r>
          </w:p>
        </w:tc>
        <w:tc>
          <w:tcPr>
            <w:tcW w:w="2970" w:type="dxa"/>
          </w:tcPr>
          <w:p w14:paraId="6BAD3EAB" w14:textId="77777777" w:rsidR="00D458CA" w:rsidRDefault="00D458CA" w:rsidP="00E90E2C">
            <w:pPr>
              <w:spacing w:before="0"/>
              <w:jc w:val="left"/>
            </w:pPr>
            <w:r>
              <w:lastRenderedPageBreak/>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lastRenderedPageBreak/>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Coding gains expressed wrt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w:t>
            </w:r>
            <w:r>
              <w:lastRenderedPageBreak/>
              <w:t xml:space="preserve">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w:t>
            </w:r>
            <w:r>
              <w:lastRenderedPageBreak/>
              <w:t>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w:t>
            </w:r>
            <w:r>
              <w:lastRenderedPageBreak/>
              <w:t>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ＭＳ 明朝"/>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ＭＳ 明朝"/>
              </w:rPr>
            </w:pPr>
            <w:r>
              <w:rPr>
                <w:rFonts w:eastAsia="ＭＳ 明朝" w:hint="eastAsia"/>
              </w:rPr>
              <w:t>S</w:t>
            </w:r>
            <w:r>
              <w:rPr>
                <w:rFonts w:eastAsia="ＭＳ 明朝"/>
              </w:rPr>
              <w:t>harp</w:t>
            </w:r>
          </w:p>
        </w:tc>
        <w:tc>
          <w:tcPr>
            <w:tcW w:w="1304" w:type="dxa"/>
          </w:tcPr>
          <w:p w14:paraId="7FC8EF99" w14:textId="77777777" w:rsidR="00D458CA" w:rsidRPr="005C33B2" w:rsidRDefault="00D458CA" w:rsidP="00E90E2C">
            <w:pPr>
              <w:rPr>
                <w:rFonts w:eastAsia="ＭＳ 明朝"/>
              </w:rPr>
            </w:pPr>
            <w:r>
              <w:rPr>
                <w:rFonts w:eastAsia="ＭＳ 明朝" w:hint="eastAsia"/>
              </w:rPr>
              <w:t>F</w:t>
            </w:r>
            <w:r>
              <w:rPr>
                <w:rFonts w:eastAsia="ＭＳ 明朝"/>
              </w:rPr>
              <w:t>FS</w:t>
            </w:r>
          </w:p>
        </w:tc>
        <w:tc>
          <w:tcPr>
            <w:tcW w:w="2970" w:type="dxa"/>
          </w:tcPr>
          <w:p w14:paraId="5A9CC162" w14:textId="77777777" w:rsidR="00D458CA" w:rsidRPr="005C33B2" w:rsidRDefault="00D458CA" w:rsidP="00E90E2C">
            <w:pPr>
              <w:rPr>
                <w:rFonts w:eastAsia="ＭＳ 明朝"/>
              </w:rPr>
            </w:pPr>
            <w:r>
              <w:rPr>
                <w:rFonts w:eastAsia="ＭＳ 明朝"/>
              </w:rPr>
              <w:t>Detection performance degradation by channel estimation error can be avoided.</w:t>
            </w:r>
          </w:p>
        </w:tc>
        <w:tc>
          <w:tcPr>
            <w:tcW w:w="2397" w:type="dxa"/>
          </w:tcPr>
          <w:p w14:paraId="4AB3AFBB" w14:textId="77777777" w:rsidR="00D458CA" w:rsidRPr="005C33B2" w:rsidRDefault="00D458CA" w:rsidP="00E90E2C">
            <w:pPr>
              <w:rPr>
                <w:rFonts w:eastAsia="ＭＳ 明朝"/>
              </w:rPr>
            </w:pPr>
            <w:r>
              <w:rPr>
                <w:rFonts w:eastAsia="ＭＳ 明朝" w:hint="eastAsia"/>
              </w:rPr>
              <w:t>F</w:t>
            </w:r>
            <w:r>
              <w:rPr>
                <w:rFonts w:eastAsia="ＭＳ 明朝"/>
              </w:rPr>
              <w:t>or the larger number of UCI bits, detection complexity becomes larger.</w:t>
            </w:r>
          </w:p>
        </w:tc>
        <w:tc>
          <w:tcPr>
            <w:tcW w:w="2170" w:type="dxa"/>
          </w:tcPr>
          <w:p w14:paraId="6A697EAF" w14:textId="77777777" w:rsidR="00D458CA" w:rsidRDefault="00D458CA" w:rsidP="00E90E2C">
            <w:pPr>
              <w:rPr>
                <w:rFonts w:eastAsia="ＭＳ 明朝"/>
              </w:rPr>
            </w:pPr>
          </w:p>
        </w:tc>
      </w:tr>
      <w:tr w:rsidR="00D458CA" w14:paraId="56BE186C" w14:textId="77777777" w:rsidTr="00E90E2C">
        <w:trPr>
          <w:jc w:val="center"/>
        </w:trPr>
        <w:tc>
          <w:tcPr>
            <w:tcW w:w="1121" w:type="dxa"/>
          </w:tcPr>
          <w:p w14:paraId="39D19CF3" w14:textId="77777777" w:rsidR="00D458CA" w:rsidRDefault="00D458CA" w:rsidP="00E90E2C">
            <w:pPr>
              <w:rPr>
                <w:rFonts w:eastAsia="ＭＳ 明朝"/>
              </w:rPr>
            </w:pPr>
            <w:r>
              <w:lastRenderedPageBreak/>
              <w:t>Apple</w:t>
            </w:r>
          </w:p>
        </w:tc>
        <w:tc>
          <w:tcPr>
            <w:tcW w:w="1304" w:type="dxa"/>
          </w:tcPr>
          <w:p w14:paraId="397EF9B5" w14:textId="77777777" w:rsidR="00D458CA" w:rsidRDefault="00D458CA" w:rsidP="00E90E2C">
            <w:pPr>
              <w:rPr>
                <w:rFonts w:eastAsia="ＭＳ 明朝"/>
              </w:rPr>
            </w:pPr>
          </w:p>
        </w:tc>
        <w:tc>
          <w:tcPr>
            <w:tcW w:w="2970" w:type="dxa"/>
          </w:tcPr>
          <w:p w14:paraId="573E7004" w14:textId="77777777" w:rsidR="00D458CA" w:rsidRDefault="00D458CA" w:rsidP="00E90E2C">
            <w:pPr>
              <w:rPr>
                <w:rFonts w:eastAsia="ＭＳ 明朝"/>
              </w:rPr>
            </w:pPr>
          </w:p>
        </w:tc>
        <w:tc>
          <w:tcPr>
            <w:tcW w:w="2397" w:type="dxa"/>
          </w:tcPr>
          <w:p w14:paraId="115C2C70" w14:textId="77777777" w:rsidR="00D458CA" w:rsidRDefault="00D458CA" w:rsidP="00E90E2C">
            <w:pPr>
              <w:rPr>
                <w:rFonts w:eastAsia="ＭＳ 明朝"/>
              </w:rPr>
            </w:pPr>
          </w:p>
        </w:tc>
        <w:tc>
          <w:tcPr>
            <w:tcW w:w="2170" w:type="dxa"/>
          </w:tcPr>
          <w:p w14:paraId="18217625" w14:textId="77777777" w:rsidR="00D458CA" w:rsidRDefault="00D458CA" w:rsidP="00E90E2C">
            <w:pPr>
              <w:rPr>
                <w:rFonts w:eastAsia="ＭＳ 明朝"/>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af"/>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IITH, CeWiT, IITM, 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w:t>
            </w:r>
            <w:r>
              <w:lastRenderedPageBreak/>
              <w:t xml:space="preserve">also discussed in </w:t>
            </w:r>
            <w:r w:rsidRPr="00830FED">
              <w:t>NR IIoT/URLLC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some how to split the UCI payload such that part of UCI will be transmitted with short format in S slot and the remaining </w:t>
            </w:r>
            <w:r>
              <w:lastRenderedPageBreak/>
              <w:t>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ＭＳ 明朝"/>
              </w:rPr>
            </w:pPr>
            <w:r>
              <w:rPr>
                <w:rFonts w:eastAsia="ＭＳ 明朝" w:hint="eastAsia"/>
              </w:rPr>
              <w:lastRenderedPageBreak/>
              <w:t>P</w:t>
            </w:r>
            <w:r>
              <w:rPr>
                <w:rFonts w:eastAsia="ＭＳ 明朝"/>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ＭＳ 明朝"/>
              </w:rPr>
            </w:pPr>
            <w:r>
              <w:rPr>
                <w:rFonts w:eastAsia="ＭＳ 明朝" w:hint="eastAsia"/>
              </w:rPr>
              <w:t>I</w:t>
            </w:r>
            <w:r>
              <w:rPr>
                <w:rFonts w:eastAsia="ＭＳ 明朝"/>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ＭＳ 明朝"/>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ＭＳ 明朝"/>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lastRenderedPageBreak/>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af6"/>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ＭＳ 明朝"/>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ＭＳ 明朝"/>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ＭＳ 明朝"/>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ＭＳ 明朝"/>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ＭＳ 明朝" w:hint="eastAsia"/>
              </w:rPr>
              <w:t>S</w:t>
            </w:r>
            <w:r>
              <w:rPr>
                <w:rFonts w:eastAsia="ＭＳ 明朝"/>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ＭＳ 明朝" w:hint="eastAsia"/>
              </w:rPr>
              <w:t>U</w:t>
            </w:r>
            <w:r>
              <w:rPr>
                <w:rFonts w:eastAsia="ＭＳ 明朝"/>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ＭＳ 明朝"/>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ＭＳ 明朝"/>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the  solution only </w:t>
            </w:r>
            <w:r>
              <w:lastRenderedPageBreak/>
              <w:t>for TDD and short PUCCH format? We are open to discuss the scheme further</w:t>
            </w:r>
          </w:p>
        </w:tc>
      </w:tr>
    </w:tbl>
    <w:p w14:paraId="085011B5" w14:textId="77777777" w:rsidR="00D458CA" w:rsidRDefault="00D458CA" w:rsidP="00D458CA">
      <w:pPr>
        <w:pStyle w:val="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af"/>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gNB has to semi-statically a </w:t>
            </w:r>
            <w:r>
              <w:rPr>
                <w:rFonts w:hint="eastAsia"/>
              </w:rPr>
              <w:lastRenderedPageBreak/>
              <w:t>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lastRenderedPageBreak/>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Dynamic indication is important for the case with higher aggregation factors of PUCCH. UE configured with a large factors will be wasteful for transmit multiple times without adapatation.</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We’re open to discuss the details of the indication later, e.g. in a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w:t>
            </w:r>
            <w:r>
              <w:lastRenderedPageBreak/>
              <w:t>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af"/>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w:t>
            </w:r>
            <w:r>
              <w:lastRenderedPageBreak/>
              <w:t>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IITH, CeWiT,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lastRenderedPageBreak/>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af"/>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lastRenderedPageBreak/>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IITH, CeWiT,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ＭＳ 明朝" w:hint="eastAsia"/>
              </w:rPr>
              <w:t>E</w:t>
            </w:r>
            <w:r>
              <w:rPr>
                <w:rFonts w:eastAsia="ＭＳ 明朝"/>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t>
            </w:r>
            <w:r>
              <w:lastRenderedPageBreak/>
              <w:t xml:space="preserve">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CeWiT, IITM, Reliance </w:t>
            </w:r>
            <w:r w:rsidRPr="008C3867">
              <w:lastRenderedPageBreak/>
              <w:t>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ＭＳ 明朝" w:hint="eastAsia"/>
              </w:rPr>
              <w:t>I</w:t>
            </w:r>
            <w:r>
              <w:rPr>
                <w:rFonts w:eastAsia="ＭＳ 明朝"/>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 xml:space="preserve">This is evident that substantial link level performance gain can be achieved if cross-slot channel estimation is employed. It is extremely important due to the fact that channel estimation </w:t>
            </w:r>
            <w:r w:rsidRPr="004332DB">
              <w:lastRenderedPageBreak/>
              <w:t>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lastRenderedPageBreak/>
              <w:t>UE needs to maintain phase continuity within DMRS bundling size.</w:t>
            </w:r>
          </w:p>
        </w:tc>
        <w:tc>
          <w:tcPr>
            <w:tcW w:w="1327" w:type="dxa"/>
          </w:tcPr>
          <w:p w14:paraId="6E41EDC8" w14:textId="77777777" w:rsidR="00D458CA" w:rsidRDefault="00D458CA" w:rsidP="00E90E2C">
            <w:r>
              <w:t xml:space="preserve">Open to discuss it. Same solution can be applied for PUSCH </w:t>
            </w:r>
            <w:r>
              <w:lastRenderedPageBreak/>
              <w:t>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ＭＳ 明朝"/>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ＭＳ 明朝"/>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ＭＳ 明朝"/>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ＭＳ 明朝"/>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ＭＳ 明朝" w:hint="eastAsia"/>
              </w:rPr>
              <w:t>S</w:t>
            </w:r>
            <w:r>
              <w:rPr>
                <w:rFonts w:eastAsia="ＭＳ 明朝"/>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ＭＳ 明朝" w:hint="eastAsia"/>
              </w:rPr>
              <w:t>S</w:t>
            </w:r>
            <w:r>
              <w:rPr>
                <w:rFonts w:eastAsia="ＭＳ 明朝"/>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ＭＳ 明朝"/>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ＭＳ 明朝"/>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 xml:space="preserve">LLS gain observed </w:t>
            </w:r>
            <w:r>
              <w:lastRenderedPageBreak/>
              <w:t>over Rel-15 baseline</w:t>
            </w:r>
          </w:p>
        </w:tc>
        <w:tc>
          <w:tcPr>
            <w:tcW w:w="2970" w:type="dxa"/>
          </w:tcPr>
          <w:p w14:paraId="53C17193" w14:textId="77777777" w:rsidR="00D458CA" w:rsidRDefault="00D458CA" w:rsidP="00E90E2C">
            <w:pPr>
              <w:spacing w:before="0"/>
              <w:jc w:val="left"/>
            </w:pPr>
            <w:r>
              <w:lastRenderedPageBreak/>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Downlink peformance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w:t>
            </w:r>
            <w:r>
              <w:lastRenderedPageBreak/>
              <w:t xml:space="preserve">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 xml:space="preserve">We should focus one low payload size </w:t>
            </w:r>
            <w:r>
              <w:lastRenderedPageBreak/>
              <w:t>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lastRenderedPageBreak/>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ＭＳ 明朝" w:hint="eastAsia"/>
              </w:rPr>
              <w:t>S</w:t>
            </w:r>
            <w:r>
              <w:rPr>
                <w:rFonts w:eastAsia="ＭＳ 明朝"/>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ＭＳ 明朝"/>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ＭＳ 明朝"/>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ＭＳ 明朝"/>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 xml:space="preserve">LLS gain observed </w:t>
            </w:r>
            <w:r>
              <w:lastRenderedPageBreak/>
              <w:t>over Rel-15 baseline</w:t>
            </w:r>
          </w:p>
        </w:tc>
        <w:tc>
          <w:tcPr>
            <w:tcW w:w="2970" w:type="dxa"/>
          </w:tcPr>
          <w:p w14:paraId="1BE2D4EE" w14:textId="77777777" w:rsidR="00D458CA" w:rsidRDefault="00D458CA" w:rsidP="00E90E2C">
            <w:pPr>
              <w:spacing w:before="0"/>
              <w:jc w:val="left"/>
            </w:pPr>
            <w:r>
              <w:lastRenderedPageBreak/>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IITH, CeWiT,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Agree with Samsumg wrt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 xml:space="preserve">2. PUCCH transmission stays in N slot in a frequency resource </w:t>
            </w:r>
            <w:r>
              <w:lastRenderedPageBreak/>
              <w:t>before it switches to another frequency resource.</w:t>
            </w:r>
          </w:p>
          <w:p w14:paraId="73DA807E" w14:textId="77777777" w:rsidR="00D458CA" w:rsidRDefault="00D458CA" w:rsidP="00E90E2C">
            <w:pPr>
              <w:spacing w:before="0"/>
              <w:jc w:val="left"/>
            </w:pPr>
            <w:r>
              <w:t xml:space="preserve">3. </w:t>
            </w:r>
            <w:r w:rsidRPr="006948A6">
              <w:t>For the case when π/2-BPSK is used, cyclic shift of PUCCH 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lastRenderedPageBreak/>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lastRenderedPageBreak/>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lastRenderedPageBreak/>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 xml:space="preserve">Short PUCCH format is not </w:t>
            </w:r>
            <w:r>
              <w:lastRenderedPageBreak/>
              <w:t>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lastRenderedPageBreak/>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ＭＳ 明朝" w:hint="eastAsia"/>
              </w:rPr>
              <w:t>E</w:t>
            </w:r>
            <w:r>
              <w:rPr>
                <w:rFonts w:eastAsia="ＭＳ 明朝"/>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ＭＳ 明朝"/>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ＭＳ 明朝" w:hint="eastAsia"/>
              </w:rPr>
              <w:t>Short PUCCH format is used for FR2 operation, an</w:t>
            </w:r>
            <w:r>
              <w:rPr>
                <w:rFonts w:eastAsia="ＭＳ 明朝"/>
              </w:rPr>
              <w:t xml:space="preserve">d it may be a bottle neck channel. </w:t>
            </w:r>
            <w:r>
              <w:rPr>
                <w:rFonts w:hint="eastAsia"/>
              </w:rPr>
              <w:lastRenderedPageBreak/>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ＭＳ 明朝" w:hint="eastAsia"/>
              </w:rPr>
              <w:lastRenderedPageBreak/>
              <w:t>S</w:t>
            </w:r>
            <w:r>
              <w:rPr>
                <w:rFonts w:eastAsia="ＭＳ 明朝"/>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ＭＳ 明朝"/>
              </w:rPr>
            </w:pPr>
            <w:r>
              <w:rPr>
                <w:rFonts w:eastAsia="ＭＳ 明朝" w:hint="eastAsia"/>
              </w:rPr>
              <w:t>M</w:t>
            </w:r>
            <w:r>
              <w:rPr>
                <w:rFonts w:eastAsia="ＭＳ 明朝"/>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ＭＳ 明朝"/>
              </w:rPr>
            </w:pPr>
          </w:p>
        </w:tc>
      </w:tr>
      <w:tr w:rsidR="00D458CA" w14:paraId="20EB7B4C" w14:textId="77777777" w:rsidTr="00E90E2C">
        <w:trPr>
          <w:jc w:val="center"/>
        </w:trPr>
        <w:tc>
          <w:tcPr>
            <w:tcW w:w="1121" w:type="dxa"/>
          </w:tcPr>
          <w:p w14:paraId="674336E7" w14:textId="77777777" w:rsidR="00D458CA" w:rsidRDefault="00D458CA" w:rsidP="00E90E2C">
            <w:pPr>
              <w:rPr>
                <w:rFonts w:eastAsia="ＭＳ 明朝"/>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ＭＳ 明朝"/>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ＭＳ 明朝"/>
              </w:rPr>
            </w:pPr>
            <w:r>
              <w:t>Less motivation to enhance the short PUCCH</w:t>
            </w:r>
          </w:p>
        </w:tc>
      </w:tr>
    </w:tbl>
    <w:p w14:paraId="04E5D633" w14:textId="77777777" w:rsidR="00D458CA" w:rsidRDefault="00D458CA" w:rsidP="00D458CA"/>
    <w:p w14:paraId="00570FDD" w14:textId="77777777" w:rsidR="00D458CA" w:rsidRDefault="00D458CA" w:rsidP="00D458CA">
      <w:pPr>
        <w:pStyle w:val="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af"/>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IITH, CeWiT,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 xml:space="preserve">The current PC is sufficient considering the maximum </w:t>
            </w:r>
            <w:r>
              <w:rPr>
                <w:rFonts w:hint="eastAsia"/>
              </w:rPr>
              <w:lastRenderedPageBreak/>
              <w:t>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ＭＳ 明朝" w:hint="eastAsia"/>
              </w:rPr>
              <w:t>S</w:t>
            </w:r>
            <w:r>
              <w:rPr>
                <w:rFonts w:eastAsia="ＭＳ 明朝"/>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ＭＳ 明朝" w:hint="eastAsia"/>
              </w:rPr>
              <w:t>I</w:t>
            </w:r>
            <w:r>
              <w:rPr>
                <w:rFonts w:eastAsia="ＭＳ 明朝"/>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ＭＳ 明朝"/>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ＭＳ 明朝"/>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w:t>
            </w:r>
            <w:r>
              <w:lastRenderedPageBreak/>
              <w:t>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ＭＳ 明朝" w:hint="eastAsia"/>
              </w:rPr>
              <w:t>A</w:t>
            </w:r>
            <w:r>
              <w:rPr>
                <w:rFonts w:eastAsia="ＭＳ 明朝"/>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ＭＳ 明朝"/>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ＭＳ 明朝" w:hint="eastAsia"/>
              </w:rPr>
              <w:t>S</w:t>
            </w:r>
            <w:r>
              <w:rPr>
                <w:rFonts w:eastAsia="ＭＳ 明朝"/>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ＭＳ 明朝" w:hint="eastAsia"/>
              </w:rPr>
              <w:t>S</w:t>
            </w:r>
            <w:r>
              <w:rPr>
                <w:rFonts w:eastAsia="ＭＳ 明朝"/>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ＭＳ 明朝"/>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ＭＳ 明朝"/>
              </w:rPr>
            </w:pPr>
            <w:r>
              <w:rPr>
                <w:rFonts w:eastAsia="ＭＳ 明朝"/>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ＭＳ 明朝"/>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ＭＳ 明朝"/>
              </w:rPr>
            </w:pPr>
            <w:r>
              <w:rPr>
                <w:rFonts w:eastAsia="ＭＳ 明朝"/>
              </w:rPr>
              <w:t>Support to discuss</w:t>
            </w:r>
          </w:p>
        </w:tc>
      </w:tr>
    </w:tbl>
    <w:p w14:paraId="39D00FEB" w14:textId="77777777" w:rsidR="00D458CA" w:rsidRDefault="00D458CA" w:rsidP="00D458CA"/>
    <w:p w14:paraId="7DFF74D9" w14:textId="77777777" w:rsidR="00D458CA" w:rsidRDefault="00D458CA" w:rsidP="00D458CA">
      <w:pPr>
        <w:pStyle w:val="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ac"/>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af"/>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IITH, CeWiT,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ＭＳ 明朝"/>
              </w:rPr>
            </w:pPr>
            <w:r>
              <w:rPr>
                <w:rFonts w:eastAsia="ＭＳ 明朝" w:hint="eastAsia"/>
              </w:rPr>
              <w:t>A</w:t>
            </w:r>
            <w:r>
              <w:rPr>
                <w:rFonts w:eastAsia="ＭＳ 明朝"/>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ＭＳ 明朝" w:hint="eastAsia"/>
              </w:rPr>
              <w:t>A</w:t>
            </w:r>
            <w:r>
              <w:rPr>
                <w:rFonts w:eastAsia="ＭＳ 明朝"/>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Low priority. Being studied in R17 eURLLC SI.</w:t>
            </w:r>
          </w:p>
        </w:tc>
      </w:tr>
      <w:tr w:rsidR="00D458CA" w14:paraId="168EB457" w14:textId="77777777" w:rsidTr="00E90E2C">
        <w:trPr>
          <w:jc w:val="center"/>
        </w:trPr>
        <w:tc>
          <w:tcPr>
            <w:tcW w:w="1121" w:type="dxa"/>
          </w:tcPr>
          <w:p w14:paraId="02D47866" w14:textId="77777777" w:rsidR="00D458CA" w:rsidRDefault="00D458CA" w:rsidP="00E90E2C">
            <w:r>
              <w:rPr>
                <w:rFonts w:eastAsia="ＭＳ 明朝" w:hint="eastAsia"/>
              </w:rPr>
              <w:t>S</w:t>
            </w:r>
            <w:r>
              <w:rPr>
                <w:rFonts w:eastAsia="ＭＳ 明朝"/>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ＭＳ 明朝" w:hint="eastAsia"/>
              </w:rPr>
              <w:t>I</w:t>
            </w:r>
            <w:r>
              <w:rPr>
                <w:rFonts w:eastAsia="ＭＳ 明朝"/>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ＭＳ 明朝"/>
              </w:rPr>
            </w:pPr>
            <w:r>
              <w:rPr>
                <w:rFonts w:eastAsia="ＭＳ 明朝"/>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ＭＳ 明朝"/>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In our view this should be considered as a lowe-priority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ＭＳ 明朝"/>
              </w:rPr>
            </w:pPr>
            <w:r>
              <w:rPr>
                <w:rFonts w:eastAsia="ＭＳ 明朝" w:hint="eastAsia"/>
              </w:rPr>
              <w:t>P</w:t>
            </w:r>
            <w:r>
              <w:rPr>
                <w:rFonts w:eastAsia="ＭＳ 明朝"/>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ＭＳ 明朝" w:hint="eastAsia"/>
              </w:rPr>
              <w:t>S</w:t>
            </w:r>
            <w:r>
              <w:rPr>
                <w:rFonts w:eastAsia="ＭＳ 明朝"/>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ＭＳ 明朝"/>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ＭＳ 明朝"/>
              </w:rPr>
            </w:pPr>
            <w:r>
              <w:rPr>
                <w:rFonts w:eastAsia="ＭＳ 明朝"/>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ＭＳ 明朝"/>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ac"/>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af"/>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1"/>
        <w:jc w:val="both"/>
      </w:pPr>
      <w:r w:rsidRPr="00D31E03">
        <w:lastRenderedPageBreak/>
        <w:t xml:space="preserve">Summary of discussion </w:t>
      </w:r>
    </w:p>
    <w:p w14:paraId="63E59CF8" w14:textId="3CE384D6" w:rsidR="00231E40" w:rsidRPr="00D31E03" w:rsidRDefault="00231E40" w:rsidP="00231E40">
      <w:pPr>
        <w:pStyle w:val="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af6"/>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af6"/>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af6"/>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af6"/>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af6"/>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af6"/>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af6"/>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af6"/>
        <w:numPr>
          <w:ilvl w:val="1"/>
          <w:numId w:val="4"/>
        </w:numPr>
        <w:rPr>
          <w:rFonts w:ascii="Times New Roman" w:hAnsi="Times New Roman"/>
          <w:sz w:val="20"/>
          <w:szCs w:val="20"/>
        </w:rPr>
      </w:pPr>
      <w:r>
        <w:rPr>
          <w:rFonts w:ascii="Times New Roman" w:hAnsi="Times New Roman"/>
          <w:sz w:val="20"/>
          <w:szCs w:val="20"/>
        </w:rPr>
        <w:lastRenderedPageBreak/>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af6"/>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enh. </w:t>
      </w:r>
    </w:p>
    <w:p w14:paraId="029CB7C5" w14:textId="16864364" w:rsidR="00565FBC" w:rsidRPr="00D31E03" w:rsidRDefault="00565FBC" w:rsidP="00170A97">
      <w:pPr>
        <w:pStyle w:val="af6"/>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2"/>
      </w:pPr>
      <w:r w:rsidRPr="00D31E03">
        <w:lastRenderedPageBreak/>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af6"/>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af6"/>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af6"/>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af6"/>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af6"/>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af6"/>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2"/>
      </w:pPr>
      <w:r w:rsidRPr="00D31E03">
        <w:lastRenderedPageBreak/>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2"/>
      </w:pPr>
      <w:r w:rsidRPr="00D31E03">
        <w:t>Relay (including sidelink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1"/>
        <w:jc w:val="both"/>
      </w:pPr>
      <w:r w:rsidRPr="00D31E03">
        <w:t>References</w:t>
      </w:r>
    </w:p>
    <w:tbl>
      <w:tblPr>
        <w:tblStyle w:val="af"/>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A71244" w:rsidP="001B723E">
            <w:pPr>
              <w:spacing w:before="0" w:after="0"/>
              <w:rPr>
                <w:u w:val="single"/>
              </w:rPr>
            </w:pPr>
            <w:hyperlink r:id="rId16" w:tgtFrame="_parent" w:history="1">
              <w:r w:rsidR="001B723E" w:rsidRPr="00D31E03">
                <w:rPr>
                  <w:rStyle w:val="afc"/>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A71244" w:rsidP="001B723E">
            <w:pPr>
              <w:spacing w:before="0" w:after="0"/>
              <w:rPr>
                <w:u w:val="single"/>
              </w:rPr>
            </w:pPr>
            <w:hyperlink r:id="rId17" w:tgtFrame="_parent" w:history="1">
              <w:r w:rsidR="001B723E" w:rsidRPr="00D31E03">
                <w:rPr>
                  <w:rStyle w:val="afc"/>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A71244" w:rsidP="001B723E">
            <w:pPr>
              <w:spacing w:before="0" w:after="0"/>
              <w:rPr>
                <w:u w:val="single"/>
              </w:rPr>
            </w:pPr>
            <w:hyperlink r:id="rId18" w:tgtFrame="_parent" w:history="1">
              <w:r w:rsidR="001B723E" w:rsidRPr="00D31E03">
                <w:rPr>
                  <w:rStyle w:val="afc"/>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A71244" w:rsidP="001B723E">
            <w:pPr>
              <w:spacing w:before="0" w:after="0"/>
              <w:rPr>
                <w:u w:val="single"/>
              </w:rPr>
            </w:pPr>
            <w:hyperlink r:id="rId19" w:tgtFrame="_parent" w:history="1">
              <w:r w:rsidR="001B723E" w:rsidRPr="00D31E03">
                <w:rPr>
                  <w:rStyle w:val="afc"/>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A71244" w:rsidP="001B723E">
            <w:pPr>
              <w:spacing w:before="0" w:after="0"/>
              <w:rPr>
                <w:u w:val="single"/>
              </w:rPr>
            </w:pPr>
            <w:hyperlink r:id="rId20" w:tgtFrame="_parent" w:history="1">
              <w:r w:rsidR="001B723E" w:rsidRPr="00D31E03">
                <w:rPr>
                  <w:rStyle w:val="afc"/>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A71244" w:rsidP="001B723E">
            <w:pPr>
              <w:spacing w:before="0" w:after="0"/>
              <w:rPr>
                <w:u w:val="single"/>
              </w:rPr>
            </w:pPr>
            <w:hyperlink r:id="rId21" w:tgtFrame="_parent" w:history="1">
              <w:r w:rsidR="001B723E" w:rsidRPr="00D31E03">
                <w:rPr>
                  <w:rStyle w:val="afc"/>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A71244" w:rsidP="001B723E">
            <w:pPr>
              <w:spacing w:before="0" w:after="0"/>
              <w:rPr>
                <w:u w:val="single"/>
              </w:rPr>
            </w:pPr>
            <w:hyperlink r:id="rId22" w:tgtFrame="_parent" w:history="1">
              <w:r w:rsidR="001B723E" w:rsidRPr="00D31E03">
                <w:rPr>
                  <w:rStyle w:val="afc"/>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A71244" w:rsidP="001B723E">
            <w:pPr>
              <w:spacing w:before="0" w:after="0"/>
              <w:rPr>
                <w:u w:val="single"/>
              </w:rPr>
            </w:pPr>
            <w:hyperlink r:id="rId23" w:tgtFrame="_parent" w:history="1">
              <w:r w:rsidR="001B723E" w:rsidRPr="00D31E03">
                <w:rPr>
                  <w:rStyle w:val="afc"/>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A71244" w:rsidP="001B723E">
            <w:pPr>
              <w:spacing w:before="0" w:after="0"/>
              <w:rPr>
                <w:u w:val="single"/>
              </w:rPr>
            </w:pPr>
            <w:hyperlink r:id="rId24" w:tgtFrame="_parent" w:history="1">
              <w:r w:rsidR="001B723E" w:rsidRPr="00D31E03">
                <w:rPr>
                  <w:rStyle w:val="afc"/>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A71244" w:rsidP="001B723E">
            <w:pPr>
              <w:spacing w:before="0" w:after="0"/>
              <w:rPr>
                <w:u w:val="single"/>
              </w:rPr>
            </w:pPr>
            <w:hyperlink r:id="rId25" w:tgtFrame="_parent" w:history="1">
              <w:r w:rsidR="001B723E" w:rsidRPr="00D31E03">
                <w:rPr>
                  <w:rStyle w:val="afc"/>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A71244" w:rsidP="001B723E">
            <w:pPr>
              <w:spacing w:before="0" w:after="0"/>
              <w:rPr>
                <w:u w:val="single"/>
              </w:rPr>
            </w:pPr>
            <w:hyperlink r:id="rId26" w:tgtFrame="_parent" w:history="1">
              <w:r w:rsidR="001B723E" w:rsidRPr="00D31E03">
                <w:rPr>
                  <w:rStyle w:val="afc"/>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A71244" w:rsidP="001B723E">
            <w:pPr>
              <w:spacing w:before="0" w:after="0"/>
              <w:rPr>
                <w:u w:val="single"/>
              </w:rPr>
            </w:pPr>
            <w:hyperlink r:id="rId27" w:tgtFrame="_parent" w:history="1">
              <w:r w:rsidR="001B723E" w:rsidRPr="00D31E03">
                <w:rPr>
                  <w:rStyle w:val="afc"/>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A71244" w:rsidP="001B723E">
            <w:pPr>
              <w:spacing w:before="0" w:after="0"/>
              <w:rPr>
                <w:u w:val="single"/>
              </w:rPr>
            </w:pPr>
            <w:hyperlink r:id="rId28" w:tgtFrame="_parent" w:history="1">
              <w:r w:rsidR="001B723E" w:rsidRPr="00D31E03">
                <w:rPr>
                  <w:rStyle w:val="afc"/>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A71244" w:rsidP="001B723E">
            <w:pPr>
              <w:spacing w:before="0" w:after="0"/>
              <w:rPr>
                <w:u w:val="single"/>
              </w:rPr>
            </w:pPr>
            <w:hyperlink r:id="rId29" w:tgtFrame="_parent" w:history="1">
              <w:r w:rsidR="001B723E" w:rsidRPr="00D31E03">
                <w:rPr>
                  <w:rStyle w:val="afc"/>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IITH, CeWiT,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A71244" w:rsidP="001B723E">
            <w:pPr>
              <w:spacing w:before="0" w:after="0"/>
              <w:rPr>
                <w:u w:val="single"/>
              </w:rPr>
            </w:pPr>
            <w:hyperlink r:id="rId30" w:tgtFrame="_parent" w:history="1">
              <w:r w:rsidR="001B723E" w:rsidRPr="00D31E03">
                <w:rPr>
                  <w:rStyle w:val="afc"/>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A71244" w:rsidP="001B723E">
            <w:pPr>
              <w:spacing w:before="0" w:after="0"/>
              <w:rPr>
                <w:u w:val="single"/>
              </w:rPr>
            </w:pPr>
            <w:hyperlink r:id="rId31" w:tgtFrame="_parent" w:history="1">
              <w:r w:rsidR="001B723E" w:rsidRPr="00D31E03">
                <w:rPr>
                  <w:rStyle w:val="afc"/>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A71244" w:rsidP="001B723E">
            <w:pPr>
              <w:spacing w:before="0" w:after="0"/>
              <w:rPr>
                <w:u w:val="single"/>
              </w:rPr>
            </w:pPr>
            <w:hyperlink r:id="rId32" w:tgtFrame="_parent" w:history="1">
              <w:r w:rsidR="001B723E" w:rsidRPr="00D31E03">
                <w:rPr>
                  <w:rStyle w:val="afc"/>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A71244" w:rsidP="001B723E">
            <w:pPr>
              <w:spacing w:before="0" w:after="0"/>
              <w:rPr>
                <w:u w:val="single"/>
              </w:rPr>
            </w:pPr>
            <w:hyperlink r:id="rId33" w:tgtFrame="_parent" w:history="1">
              <w:r w:rsidR="001B723E" w:rsidRPr="00D31E03">
                <w:rPr>
                  <w:rStyle w:val="afc"/>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A71244" w:rsidP="001B723E">
            <w:pPr>
              <w:spacing w:before="0" w:after="0"/>
              <w:rPr>
                <w:u w:val="single"/>
              </w:rPr>
            </w:pPr>
            <w:hyperlink r:id="rId34" w:tgtFrame="_parent" w:history="1">
              <w:r w:rsidR="001B723E" w:rsidRPr="00D31E03">
                <w:rPr>
                  <w:rStyle w:val="afc"/>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A71244" w:rsidP="001B723E">
            <w:pPr>
              <w:spacing w:before="0" w:after="0"/>
              <w:rPr>
                <w:u w:val="single"/>
              </w:rPr>
            </w:pPr>
            <w:hyperlink r:id="rId35" w:tgtFrame="_parent" w:history="1">
              <w:r w:rsidR="001B723E" w:rsidRPr="00D31E03">
                <w:rPr>
                  <w:rStyle w:val="afc"/>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217E1" w14:textId="77777777" w:rsidR="00A71244" w:rsidRDefault="00A71244">
      <w:r>
        <w:separator/>
      </w:r>
    </w:p>
  </w:endnote>
  <w:endnote w:type="continuationSeparator" w:id="0">
    <w:p w14:paraId="481C4F8E" w14:textId="77777777" w:rsidR="00A71244" w:rsidRDefault="00A71244">
      <w:r>
        <w:continuationSeparator/>
      </w:r>
    </w:p>
  </w:endnote>
  <w:endnote w:type="continuationNotice" w:id="1">
    <w:p w14:paraId="7E9138C6" w14:textId="77777777" w:rsidR="00A71244" w:rsidRDefault="00A712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A03F31" w:rsidRDefault="00A03F31"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A03F31" w:rsidRDefault="00A03F31"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12DA10AF" w:rsidR="00A03F31" w:rsidRDefault="00A03F31" w:rsidP="00450D3B">
    <w:pPr>
      <w:pStyle w:val="aa"/>
      <w:ind w:right="360"/>
    </w:pPr>
    <w:r>
      <w:rPr>
        <w:rStyle w:val="af0"/>
      </w:rPr>
      <w:fldChar w:fldCharType="begin"/>
    </w:r>
    <w:r>
      <w:rPr>
        <w:rStyle w:val="af0"/>
      </w:rPr>
      <w:instrText xml:space="preserve"> PAGE </w:instrText>
    </w:r>
    <w:r>
      <w:rPr>
        <w:rStyle w:val="af0"/>
      </w:rPr>
      <w:fldChar w:fldCharType="separate"/>
    </w:r>
    <w:r w:rsidR="00C21901">
      <w:rPr>
        <w:rStyle w:val="af0"/>
      </w:rPr>
      <w:t>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C21901">
      <w:rPr>
        <w:rStyle w:val="af0"/>
      </w:rPr>
      <w:t>56</w:t>
    </w:r>
    <w:r>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4CF1" w14:textId="77777777" w:rsidR="00A03F31" w:rsidRDefault="00A03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CB35B" w14:textId="77777777" w:rsidR="00A71244" w:rsidRDefault="00A71244">
      <w:r>
        <w:separator/>
      </w:r>
    </w:p>
  </w:footnote>
  <w:footnote w:type="continuationSeparator" w:id="0">
    <w:p w14:paraId="7EA2C45D" w14:textId="77777777" w:rsidR="00A71244" w:rsidRDefault="00A71244">
      <w:r>
        <w:continuationSeparator/>
      </w:r>
    </w:p>
  </w:footnote>
  <w:footnote w:type="continuationNotice" w:id="1">
    <w:p w14:paraId="47C494EE" w14:textId="77777777" w:rsidR="00A71244" w:rsidRDefault="00A712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1136" w14:textId="77777777" w:rsidR="00A03F31" w:rsidRDefault="00A03F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CB19" w14:textId="77777777" w:rsidR="00A03F31" w:rsidRDefault="00A03F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IN"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33"/>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302"/>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0BCA"/>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0CD5"/>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871"/>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380"/>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0A8"/>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B7B"/>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137"/>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80B"/>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46"/>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D9B"/>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3EA0"/>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244"/>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279"/>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4CDA"/>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901"/>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824"/>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rsid w:val="006C6EFB"/>
    <w:pPr>
      <w:pBdr>
        <w:top w:val="none" w:sz="0" w:space="0" w:color="auto"/>
      </w:pBdr>
      <w:spacing w:before="180"/>
      <w:outlineLvl w:val="1"/>
    </w:pPr>
    <w:rPr>
      <w:sz w:val="32"/>
    </w:rPr>
  </w:style>
  <w:style w:type="paragraph" w:styleId="3">
    <w:name w:val="heading 3"/>
    <w:basedOn w:val="2"/>
    <w:next w:val="a"/>
    <w:link w:val="30"/>
    <w:qFormat/>
    <w:rsid w:val="006C6EFB"/>
    <w:pPr>
      <w:spacing w:before="120"/>
      <w:outlineLvl w:val="2"/>
    </w:pPr>
    <w:rPr>
      <w:sz w:val="28"/>
    </w:rPr>
  </w:style>
  <w:style w:type="paragraph" w:styleId="4">
    <w:name w:val="heading 4"/>
    <w:aliases w:val="h4"/>
    <w:basedOn w:val="3"/>
    <w:next w:val="a"/>
    <w:link w:val="40"/>
    <w:qFormat/>
    <w:rsid w:val="006C6EFB"/>
    <w:pPr>
      <w:ind w:left="1418" w:hanging="1418"/>
      <w:outlineLvl w:val="3"/>
    </w:pPr>
    <w:rPr>
      <w:sz w:val="24"/>
    </w:rPr>
  </w:style>
  <w:style w:type="paragraph" w:styleId="5">
    <w:name w:val="heading 5"/>
    <w:basedOn w:val="4"/>
    <w:next w:val="a"/>
    <w:link w:val="50"/>
    <w:qFormat/>
    <w:rsid w:val="006C6EFB"/>
    <w:pPr>
      <w:ind w:left="1701" w:hanging="1701"/>
      <w:outlineLvl w:val="4"/>
    </w:pPr>
    <w:rPr>
      <w:sz w:val="22"/>
    </w:rPr>
  </w:style>
  <w:style w:type="paragraph" w:styleId="6">
    <w:name w:val="heading 6"/>
    <w:basedOn w:val="H6"/>
    <w:next w:val="a"/>
    <w:qFormat/>
    <w:rsid w:val="006C6EFB"/>
    <w:pPr>
      <w:outlineLvl w:val="5"/>
    </w:pPr>
  </w:style>
  <w:style w:type="paragraph" w:styleId="7">
    <w:name w:val="heading 7"/>
    <w:basedOn w:val="H6"/>
    <w:next w:val="a"/>
    <w:qFormat/>
    <w:rsid w:val="006C6EFB"/>
    <w:pPr>
      <w:outlineLvl w:val="6"/>
    </w:pPr>
  </w:style>
  <w:style w:type="paragraph" w:styleId="8">
    <w:name w:val="heading 8"/>
    <w:basedOn w:val="1"/>
    <w:next w:val="a"/>
    <w:qFormat/>
    <w:rsid w:val="006C6EFB"/>
    <w:pPr>
      <w:ind w:left="0" w:firstLine="0"/>
      <w:outlineLvl w:val="7"/>
    </w:pPr>
  </w:style>
  <w:style w:type="paragraph" w:styleId="9">
    <w:name w:val="heading 9"/>
    <w:basedOn w:val="8"/>
    <w:next w:val="a"/>
    <w:qFormat/>
    <w:rsid w:val="006C6EF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6C6EFB"/>
    <w:pPr>
      <w:spacing w:before="180"/>
      <w:ind w:left="2693" w:hanging="2693"/>
    </w:pPr>
    <w:rPr>
      <w:b/>
    </w:rPr>
  </w:style>
  <w:style w:type="paragraph" w:styleId="1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51">
    <w:name w:val="toc 5"/>
    <w:basedOn w:val="41"/>
    <w:semiHidden/>
    <w:rsid w:val="006C6EFB"/>
    <w:pPr>
      <w:ind w:left="1701" w:hanging="1701"/>
    </w:pPr>
  </w:style>
  <w:style w:type="paragraph" w:styleId="41">
    <w:name w:val="toc 4"/>
    <w:basedOn w:val="31"/>
    <w:semiHidden/>
    <w:rsid w:val="006C6EFB"/>
    <w:pPr>
      <w:ind w:left="1418" w:hanging="1418"/>
    </w:pPr>
  </w:style>
  <w:style w:type="paragraph" w:styleId="31">
    <w:name w:val="toc 3"/>
    <w:basedOn w:val="21"/>
    <w:semiHidden/>
    <w:rsid w:val="006C6EFB"/>
    <w:pPr>
      <w:ind w:left="1134" w:hanging="1134"/>
    </w:pPr>
  </w:style>
  <w:style w:type="paragraph" w:styleId="21">
    <w:name w:val="toc 2"/>
    <w:basedOn w:val="11"/>
    <w:semiHidden/>
    <w:rsid w:val="006C6EFB"/>
    <w:pPr>
      <w:keepNext w:val="0"/>
      <w:spacing w:before="0"/>
      <w:ind w:left="851" w:hanging="851"/>
    </w:pPr>
    <w:rPr>
      <w:sz w:val="20"/>
    </w:rPr>
  </w:style>
  <w:style w:type="paragraph" w:styleId="22">
    <w:name w:val="index 2"/>
    <w:basedOn w:val="12"/>
    <w:semiHidden/>
    <w:rsid w:val="006C6EFB"/>
    <w:pPr>
      <w:ind w:left="284"/>
    </w:pPr>
  </w:style>
  <w:style w:type="paragraph" w:styleId="12">
    <w:name w:val="index 1"/>
    <w:basedOn w:val="a"/>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C6EFB"/>
    <w:pPr>
      <w:outlineLvl w:val="9"/>
    </w:pPr>
  </w:style>
  <w:style w:type="paragraph" w:styleId="23">
    <w:name w:val="List Number 2"/>
    <w:basedOn w:val="a3"/>
    <w:rsid w:val="006C6EFB"/>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a6">
    <w:name w:val="footnote reference"/>
    <w:basedOn w:val="a0"/>
    <w:semiHidden/>
    <w:rsid w:val="006C6EFB"/>
    <w:rPr>
      <w:b/>
      <w:position w:val="6"/>
      <w:sz w:val="16"/>
    </w:rPr>
  </w:style>
  <w:style w:type="paragraph" w:styleId="a7">
    <w:name w:val="footnote text"/>
    <w:basedOn w:val="a"/>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a"/>
    <w:rsid w:val="006C6EFB"/>
    <w:pPr>
      <w:keepLines/>
      <w:ind w:left="1135" w:hanging="851"/>
    </w:pPr>
  </w:style>
  <w:style w:type="paragraph" w:styleId="90">
    <w:name w:val="toc 9"/>
    <w:basedOn w:val="80"/>
    <w:semiHidden/>
    <w:rsid w:val="006C6EFB"/>
    <w:pPr>
      <w:ind w:left="1418" w:hanging="1418"/>
    </w:pPr>
  </w:style>
  <w:style w:type="paragraph" w:customStyle="1" w:styleId="EX">
    <w:name w:val="EX"/>
    <w:basedOn w:val="a"/>
    <w:rsid w:val="006C6EFB"/>
    <w:pPr>
      <w:keepLines/>
      <w:ind w:left="1702" w:hanging="1418"/>
    </w:pPr>
  </w:style>
  <w:style w:type="paragraph" w:customStyle="1" w:styleId="FP">
    <w:name w:val="FP"/>
    <w:basedOn w:val="a"/>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60">
    <w:name w:val="toc 6"/>
    <w:basedOn w:val="51"/>
    <w:next w:val="a"/>
    <w:semiHidden/>
    <w:rsid w:val="006C6EFB"/>
    <w:pPr>
      <w:ind w:left="1985" w:hanging="1985"/>
    </w:pPr>
  </w:style>
  <w:style w:type="paragraph" w:styleId="70">
    <w:name w:val="toc 7"/>
    <w:basedOn w:val="60"/>
    <w:next w:val="a"/>
    <w:semiHidden/>
    <w:rsid w:val="006C6EFB"/>
    <w:pPr>
      <w:ind w:left="2268" w:hanging="2268"/>
    </w:pPr>
  </w:style>
  <w:style w:type="paragraph" w:styleId="24">
    <w:name w:val="List Bullet 2"/>
    <w:basedOn w:val="a8"/>
    <w:rsid w:val="006C6EFB"/>
    <w:pPr>
      <w:ind w:left="851"/>
    </w:pPr>
  </w:style>
  <w:style w:type="paragraph" w:styleId="32">
    <w:name w:val="List Bullet 3"/>
    <w:basedOn w:val="24"/>
    <w:rsid w:val="006C6EFB"/>
    <w:pPr>
      <w:ind w:left="1135"/>
    </w:pPr>
  </w:style>
  <w:style w:type="paragraph" w:styleId="a3">
    <w:name w:val="List Number"/>
    <w:basedOn w:val="a9"/>
    <w:rsid w:val="006C6EFB"/>
  </w:style>
  <w:style w:type="paragraph" w:customStyle="1" w:styleId="EQ">
    <w:name w:val="EQ"/>
    <w:basedOn w:val="a"/>
    <w:next w:val="a"/>
    <w:rsid w:val="006C6EFB"/>
    <w:pPr>
      <w:keepLines/>
      <w:tabs>
        <w:tab w:val="center" w:pos="4536"/>
        <w:tab w:val="right" w:pos="9072"/>
      </w:tabs>
    </w:pPr>
    <w:rPr>
      <w:noProof/>
    </w:rPr>
  </w:style>
  <w:style w:type="paragraph" w:customStyle="1" w:styleId="TH">
    <w:name w:val="TH"/>
    <w:basedOn w:val="a"/>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5"/>
    <w:next w:val="a"/>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a"/>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25">
    <w:name w:val="List 2"/>
    <w:basedOn w:val="a9"/>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33">
    <w:name w:val="List 3"/>
    <w:basedOn w:val="25"/>
    <w:rsid w:val="006C6EFB"/>
    <w:pPr>
      <w:ind w:left="1135"/>
    </w:pPr>
  </w:style>
  <w:style w:type="paragraph" w:styleId="42">
    <w:name w:val="List 4"/>
    <w:basedOn w:val="33"/>
    <w:rsid w:val="006C6EFB"/>
    <w:pPr>
      <w:ind w:left="1418"/>
    </w:pPr>
  </w:style>
  <w:style w:type="paragraph" w:styleId="52">
    <w:name w:val="List 5"/>
    <w:basedOn w:val="42"/>
    <w:rsid w:val="006C6EFB"/>
    <w:pPr>
      <w:ind w:left="1702"/>
    </w:pPr>
  </w:style>
  <w:style w:type="paragraph" w:customStyle="1" w:styleId="EditorsNote">
    <w:name w:val="Editor's Note"/>
    <w:basedOn w:val="NO"/>
    <w:rsid w:val="006C6EFB"/>
    <w:rPr>
      <w:color w:val="FF0000"/>
    </w:rPr>
  </w:style>
  <w:style w:type="paragraph" w:styleId="a9">
    <w:name w:val="List"/>
    <w:basedOn w:val="a"/>
    <w:rsid w:val="006C6EFB"/>
    <w:pPr>
      <w:ind w:left="568" w:hanging="284"/>
    </w:pPr>
  </w:style>
  <w:style w:type="paragraph" w:styleId="a8">
    <w:name w:val="List Bullet"/>
    <w:basedOn w:val="a9"/>
    <w:rsid w:val="006C6EFB"/>
  </w:style>
  <w:style w:type="paragraph" w:styleId="43">
    <w:name w:val="List Bullet 4"/>
    <w:basedOn w:val="32"/>
    <w:rsid w:val="006C6EFB"/>
    <w:pPr>
      <w:ind w:left="1418"/>
    </w:pPr>
  </w:style>
  <w:style w:type="paragraph" w:styleId="53">
    <w:name w:val="List Bullet 5"/>
    <w:basedOn w:val="43"/>
    <w:rsid w:val="006C6EFB"/>
    <w:pPr>
      <w:ind w:left="1702"/>
    </w:pPr>
  </w:style>
  <w:style w:type="paragraph" w:customStyle="1" w:styleId="B1">
    <w:name w:val="B1"/>
    <w:basedOn w:val="a9"/>
    <w:link w:val="B1Char1"/>
    <w:rsid w:val="006C6EFB"/>
  </w:style>
  <w:style w:type="paragraph" w:customStyle="1" w:styleId="B2">
    <w:name w:val="B2"/>
    <w:basedOn w:val="25"/>
    <w:rsid w:val="006C6EFB"/>
  </w:style>
  <w:style w:type="paragraph" w:customStyle="1" w:styleId="B3">
    <w:name w:val="B3"/>
    <w:basedOn w:val="33"/>
    <w:rsid w:val="006C6EFB"/>
  </w:style>
  <w:style w:type="paragraph" w:customStyle="1" w:styleId="B4">
    <w:name w:val="B4"/>
    <w:basedOn w:val="42"/>
    <w:rsid w:val="006C6EFB"/>
  </w:style>
  <w:style w:type="paragraph" w:customStyle="1" w:styleId="B5">
    <w:name w:val="B5"/>
    <w:basedOn w:val="52"/>
    <w:rsid w:val="006C6EFB"/>
  </w:style>
  <w:style w:type="paragraph" w:styleId="aa">
    <w:name w:val="footer"/>
    <w:basedOn w:val="a4"/>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4">
    <w:name w:val="Body Text 3"/>
    <w:basedOn w:val="a"/>
    <w:qFormat/>
    <w:rPr>
      <w:i/>
    </w:rPr>
  </w:style>
  <w:style w:type="paragraph" w:styleId="ab">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c">
    <w:name w:val="caption"/>
    <w:aliases w:val="cap,cap Char,Caption Char,Caption Char1 Char,cap Char Char1,Caption Char Char1 Char,cap Char2"/>
    <w:basedOn w:val="a"/>
    <w:next w:val="a"/>
    <w:link w:val="ad"/>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e">
    <w:name w:val="Body Text"/>
    <w:aliases w:val="bt"/>
    <w:basedOn w:val="a"/>
    <w:qFormat/>
    <w:pPr>
      <w:spacing w:after="120"/>
      <w:jc w:val="both"/>
    </w:pPr>
    <w:rPr>
      <w:rFonts w:ascii="Times" w:hAnsi="Times"/>
      <w:szCs w:val="24"/>
    </w:rPr>
  </w:style>
  <w:style w:type="paragraph" w:styleId="26">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f">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qFormat/>
    <w:rsid w:val="00A10B48"/>
    <w:rPr>
      <w:lang w:eastAsia="x-none"/>
    </w:rPr>
  </w:style>
  <w:style w:type="paragraph" w:styleId="af4">
    <w:name w:val="annotation subject"/>
    <w:basedOn w:val="af2"/>
    <w:next w:val="af2"/>
    <w:semiHidden/>
    <w:qFormat/>
    <w:rsid w:val="00A10B48"/>
    <w:rPr>
      <w:b/>
      <w:bCs/>
    </w:rPr>
  </w:style>
  <w:style w:type="paragraph" w:styleId="af5">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ＭＳ 明朝" w:hAnsi="Arial"/>
      <w:lang w:val="en-GB" w:eastAsia="en-US"/>
    </w:rPr>
  </w:style>
  <w:style w:type="character" w:customStyle="1" w:styleId="10">
    <w:name w:val="見出し 1 (文字)"/>
    <w:link w:val="1"/>
    <w:qFormat/>
    <w:rsid w:val="00184F51"/>
    <w:rPr>
      <w:rFonts w:ascii="Arial" w:eastAsia="Times New Roman" w:hAnsi="Arial"/>
      <w:sz w:val="36"/>
      <w:lang w:val="en-GB" w:eastAsia="en-IN"/>
    </w:rPr>
  </w:style>
  <w:style w:type="character" w:customStyle="1" w:styleId="20">
    <w:name w:val="見出し 2 (文字)"/>
    <w:link w:val="2"/>
    <w:qFormat/>
    <w:rsid w:val="00184F51"/>
    <w:rPr>
      <w:rFonts w:ascii="Arial" w:eastAsia="Times New Roman" w:hAnsi="Arial"/>
      <w:sz w:val="32"/>
      <w:lang w:val="en-GB" w:eastAsia="en-IN"/>
    </w:rPr>
  </w:style>
  <w:style w:type="character" w:customStyle="1" w:styleId="30">
    <w:name w:val="見出し 3 (文字)"/>
    <w:link w:val="3"/>
    <w:qFormat/>
    <w:rsid w:val="00184F51"/>
    <w:rPr>
      <w:rFonts w:ascii="Arial" w:eastAsia="Times New Roman" w:hAnsi="Arial"/>
      <w:sz w:val="28"/>
      <w:lang w:val="en-GB" w:eastAsia="en-IN"/>
    </w:rPr>
  </w:style>
  <w:style w:type="character" w:customStyle="1" w:styleId="40">
    <w:name w:val="見出し 4 (文字)"/>
    <w:aliases w:val="h4 (文字)"/>
    <w:link w:val="4"/>
    <w:qFormat/>
    <w:rsid w:val="00184F51"/>
    <w:rPr>
      <w:rFonts w:ascii="Arial" w:eastAsia="Times New Roman" w:hAnsi="Arial"/>
      <w:sz w:val="24"/>
      <w:lang w:val="en-GB" w:eastAsia="en-IN"/>
    </w:rPr>
  </w:style>
  <w:style w:type="character" w:customStyle="1" w:styleId="50">
    <w:name w:val="見出し 5 (文字)"/>
    <w:link w:val="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6">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題 (文字)"/>
    <w:link w:val="af8"/>
    <w:qFormat/>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af3">
    <w:name w:val="コメント文字列 (文字)"/>
    <w:link w:val="af2"/>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b">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afc">
    <w:name w:val="Hyperlink"/>
    <w:uiPriority w:val="99"/>
    <w:qFormat/>
    <w:rsid w:val="005A18F9"/>
    <w:rPr>
      <w:color w:val="0000FF"/>
      <w:u w:val="single"/>
    </w:rPr>
  </w:style>
  <w:style w:type="character" w:customStyle="1" w:styleId="af7">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6"/>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qFormat/>
    <w:rsid w:val="00EE79A3"/>
    <w:rPr>
      <w:rFonts w:ascii="Arial" w:eastAsia="Times New Roman" w:hAnsi="Arial"/>
      <w:b/>
      <w:noProof/>
      <w:sz w:val="18"/>
      <w:lang w:val="en-IN" w:eastAsia="en-IN"/>
    </w:rPr>
  </w:style>
  <w:style w:type="character" w:customStyle="1" w:styleId="ad">
    <w:name w:val="図表番号 (文字)"/>
    <w:aliases w:val="cap (文字),cap Char (文字),Caption Char (文字),Caption Char1 Char (文字),cap Char Char1 (文字),Caption Char Char1 Char (文字),cap Char2 (文字)"/>
    <w:link w:val="ac"/>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afd">
    <w:name w:val="Emphasis"/>
    <w:basedOn w:val="a0"/>
    <w:uiPriority w:val="20"/>
    <w:qFormat/>
    <w:rsid w:val="00AA4E59"/>
    <w:rPr>
      <w:i/>
      <w:iCs/>
    </w:rPr>
  </w:style>
  <w:style w:type="character" w:styleId="afe">
    <w:name w:val="Strong"/>
    <w:basedOn w:val="a0"/>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17626299">
      <w:bodyDiv w:val="1"/>
      <w:marLeft w:val="0"/>
      <w:marRight w:val="0"/>
      <w:marTop w:val="0"/>
      <w:marBottom w:val="0"/>
      <w:divBdr>
        <w:top w:val="none" w:sz="0" w:space="0" w:color="auto"/>
        <w:left w:val="none" w:sz="0" w:space="0" w:color="auto"/>
        <w:bottom w:val="none" w:sz="0" w:space="0" w:color="auto"/>
        <w:right w:val="none" w:sz="0" w:space="0" w:color="auto"/>
      </w:divBdr>
      <w:divsChild>
        <w:div w:id="1759985606">
          <w:marLeft w:val="0"/>
          <w:marRight w:val="0"/>
          <w:marTop w:val="0"/>
          <w:marBottom w:val="0"/>
          <w:divBdr>
            <w:top w:val="none" w:sz="0" w:space="0" w:color="auto"/>
            <w:left w:val="none" w:sz="0" w:space="0" w:color="auto"/>
            <w:bottom w:val="none" w:sz="0" w:space="0" w:color="auto"/>
            <w:right w:val="none" w:sz="0" w:space="0" w:color="auto"/>
          </w:divBdr>
        </w:div>
      </w:divsChild>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2-e/Docs/R1-2005396.zip" TargetMode="External"/><Relationship Id="rId26" Type="http://schemas.openxmlformats.org/officeDocument/2006/relationships/hyperlink" Target="https://www.3gpp.org/ftp/tsg_ran/WG1_RL1/TSGR1_102-e/Docs/R1-20062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2-e/Docs/R1-2005725.zip" TargetMode="External"/><Relationship Id="rId34" Type="http://schemas.openxmlformats.org/officeDocument/2006/relationships/hyperlink" Target="https://www.3gpp.org/ftp/tsg_ran/WG1_RL1/TSGR1_102-e/Docs/R1-2006880.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300.zip" TargetMode="External"/><Relationship Id="rId25" Type="http://schemas.openxmlformats.org/officeDocument/2006/relationships/hyperlink" Target="https://www.3gpp.org/ftp/tsg_ran/WG1_RL1/TSGR1_102-e/Docs/R1-2006163.zip" TargetMode="External"/><Relationship Id="rId33" Type="http://schemas.openxmlformats.org/officeDocument/2006/relationships/hyperlink" Target="https://www.3gpp.org/ftp/tsg_ran/WG1_RL1/TSGR1_102-e/Docs/R1-2006821.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2-e/Docs/R1-2005273.zip" TargetMode="External"/><Relationship Id="rId20" Type="http://schemas.openxmlformats.org/officeDocument/2006/relationships/hyperlink" Target="https://www.3gpp.org/ftp/tsg_ran/WG1_RL1/TSGR1_102-e/Docs/R1-2005585.zip" TargetMode="External"/><Relationship Id="rId29" Type="http://schemas.openxmlformats.org/officeDocument/2006/relationships/hyperlink" Target="https://www.3gpp.org/ftp/tsg_ran/WG1_RL1/TSGR1_102-e/Docs/R1-200645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048.zip" TargetMode="External"/><Relationship Id="rId32" Type="http://schemas.openxmlformats.org/officeDocument/2006/relationships/hyperlink" Target="https://www.3gpp.org/ftp/tsg_ran/WG1_RL1/TSGR1_102-e/Docs/R1-2006742.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www.3gpp.org/ftp/tsg_ran/WG1_RL1/TSGR1_102-e/Docs/R1-2005890.zip" TargetMode="External"/><Relationship Id="rId28" Type="http://schemas.openxmlformats.org/officeDocument/2006/relationships/hyperlink" Target="https://www.3gpp.org/ftp/tsg_ran/WG1_RL1/TSGR1_102-e/Docs/R1-2006349.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2-e/Docs/R1-2005428.zip" TargetMode="External"/><Relationship Id="rId31" Type="http://schemas.openxmlformats.org/officeDocument/2006/relationships/hyperlink" Target="https://www.3gpp.org/ftp/tsg_ran/WG1_RL1/TSGR1_102-e/Docs/R1-20066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3gpp.org/ftp/tsg_ran/WG1_RL1/TSGR1_102-e/Docs/R1-2005759.zip" TargetMode="External"/><Relationship Id="rId27" Type="http://schemas.openxmlformats.org/officeDocument/2006/relationships/hyperlink" Target="https://www.3gpp.org/ftp/tsg_ran/WG1_RL1/TSGR1_102-e/Docs/R1-2006246.zip" TargetMode="External"/><Relationship Id="rId30" Type="http://schemas.openxmlformats.org/officeDocument/2006/relationships/hyperlink" Target="https://www.3gpp.org/ftp/tsg_ran/WG1_RL1/TSGR1_102-e/Docs/R1-2006580.zip" TargetMode="External"/><Relationship Id="rId35" Type="http://schemas.openxmlformats.org/officeDocument/2006/relationships/hyperlink" Target="https://www.3gpp.org/ftp/tsg_ran/WG1_RL1/TSGR1_102-e/Docs/R1-2006893.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7E448A4-D754-4026-B9AD-9C797677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57</Pages>
  <Words>10839</Words>
  <Characters>61785</Characters>
  <Application>Microsoft Office Word</Application>
  <DocSecurity>0</DocSecurity>
  <Lines>514</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Yamamoto Tetsuya (山本 哲矢)</cp:lastModifiedBy>
  <cp:revision>9</cp:revision>
  <cp:lastPrinted>2014-11-07T05:38:00Z</cp:lastPrinted>
  <dcterms:created xsi:type="dcterms:W3CDTF">2020-08-27T23:45:00Z</dcterms:created>
  <dcterms:modified xsi:type="dcterms:W3CDTF">2020-08-28T00:43:00Z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