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rPr>
          <w:lang w:val="en-GB"/>
        </w:rPr>
        <w:t>to include</w:t>
      </w:r>
      <w:proofErr w:type="gramEnd"/>
      <w:r>
        <w:rPr>
          <w:lang w:val="en-GB"/>
        </w:rPr>
        <w:t xml:space="preserv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lang w:val="en-GB"/>
        </w:rPr>
      </w:pPr>
      <w:bookmarkStart w:id="7" w:name="_Hlk49248398"/>
    </w:p>
    <w:p w14:paraId="45E024AB" w14:textId="77777777" w:rsidR="00677506" w:rsidRDefault="00677506" w:rsidP="00677506">
      <w:pPr>
        <w:spacing w:after="0"/>
        <w:rPr>
          <w:rStyle w:val="Emphasis"/>
          <w:i w:val="0"/>
          <w:iCs w:val="0"/>
          <w:highlight w:val="green"/>
          <w:lang w:val="en-GB"/>
        </w:rPr>
      </w:pPr>
    </w:p>
    <w:p w14:paraId="3A78A628" w14:textId="3B18EA45" w:rsidR="00677506" w:rsidRPr="008659EB" w:rsidRDefault="00677506" w:rsidP="00677506">
      <w:pPr>
        <w:spacing w:after="0"/>
        <w:rPr>
          <w:rStyle w:val="Emphasis"/>
          <w:i w:val="0"/>
          <w:iCs w:val="0"/>
          <w:highlight w:val="green"/>
          <w:lang w:val="en-GB"/>
        </w:rPr>
      </w:pPr>
      <w:r w:rsidRPr="008659EB">
        <w:rPr>
          <w:rStyle w:val="Emphasis"/>
          <w:i w:val="0"/>
          <w:iCs w:val="0"/>
          <w:highlight w:val="green"/>
          <w:lang w:val="en-GB"/>
        </w:rPr>
        <w:lastRenderedPageBreak/>
        <w:t>Agreements:</w:t>
      </w:r>
    </w:p>
    <w:p w14:paraId="418B16A3" w14:textId="77777777" w:rsidR="00677506" w:rsidRPr="00231CAE" w:rsidRDefault="00677506" w:rsidP="00677506">
      <w:pPr>
        <w:spacing w:after="0"/>
        <w:rPr>
          <w:rFonts w:eastAsia="DengXian"/>
          <w:i/>
          <w:iCs/>
        </w:rPr>
      </w:pPr>
      <w:r w:rsidRPr="00231CAE">
        <w:rPr>
          <w:rStyle w:val="Emphasis"/>
          <w:i w:val="0"/>
          <w:iCs w:val="0"/>
          <w:lang w:val="en-GB"/>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rPr>
          <w:rFonts w:eastAsia="Times New Roman"/>
        </w:rPr>
      </w:pPr>
      <w:r w:rsidRPr="00231CAE">
        <w:rPr>
          <w:rFonts w:eastAsia="Times New Roman"/>
        </w:rPr>
        <w:t>DMRS-less PUCCH</w:t>
      </w:r>
    </w:p>
    <w:p w14:paraId="0D87F36E" w14:textId="77777777" w:rsidR="00677506" w:rsidRPr="00231CAE" w:rsidRDefault="00677506" w:rsidP="00677506">
      <w:pPr>
        <w:numPr>
          <w:ilvl w:val="1"/>
          <w:numId w:val="14"/>
        </w:numPr>
        <w:overflowPunct/>
        <w:autoSpaceDE/>
        <w:adjustRightInd/>
        <w:spacing w:after="0"/>
        <w:textAlignment w:val="auto"/>
        <w:rPr>
          <w:rFonts w:eastAsia="Times New Roman"/>
        </w:rPr>
      </w:pPr>
      <w:r w:rsidRPr="00231CAE">
        <w:rPr>
          <w:rFonts w:eastAsia="Times New Roman"/>
        </w:rPr>
        <w:t xml:space="preserve">FFS: design detail for DMRS-less PUCCH, e.g., sequence based PUCCH transmission, </w:t>
      </w:r>
      <w:proofErr w:type="spellStart"/>
      <w:r w:rsidRPr="00231CAE">
        <w:rPr>
          <w:rFonts w:eastAsia="Times New Roman"/>
        </w:rPr>
        <w:t>v.s</w:t>
      </w:r>
      <w:proofErr w:type="spellEnd"/>
      <w:r w:rsidRPr="00231CAE">
        <w:rPr>
          <w:rFonts w:eastAsia="Times New Roman"/>
        </w:rPr>
        <w:t xml:space="preserve">.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rPr>
          <w:rFonts w:eastAsia="Times New Roman"/>
        </w:rPr>
      </w:pPr>
      <w:r w:rsidRPr="00231CAE">
        <w:rPr>
          <w:rFonts w:eastAsia="Times New Roman"/>
        </w:rPr>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rPr>
          <w:rFonts w:eastAsia="Times New Roman"/>
        </w:rPr>
      </w:pPr>
      <w:r w:rsidRPr="00231CAE">
        <w:rPr>
          <w:rFonts w:eastAsia="Times New Roman"/>
        </w:rPr>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rPr>
          <w:rFonts w:eastAsia="Times New Roman"/>
        </w:rPr>
      </w:pPr>
      <w:r w:rsidRPr="00231CAE">
        <w:rPr>
          <w:rFonts w:eastAsia="Times New Roman"/>
        </w:rPr>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rPr>
          <w:rFonts w:eastAsia="Times New Roman"/>
        </w:rPr>
      </w:pPr>
      <w:r w:rsidRPr="00231CAE">
        <w:rPr>
          <w:rFonts w:eastAsia="Times New Roman"/>
        </w:rPr>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Strong"/>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lang w:val="en-GB"/>
        </w:rPr>
      </w:pPr>
      <w:r w:rsidRPr="008659EB">
        <w:rPr>
          <w:highlight w:val="green"/>
          <w:u w:val="single"/>
          <w:lang w:val="en-GB"/>
        </w:rPr>
        <w:t>Agreements</w:t>
      </w:r>
      <w:r w:rsidRPr="008659EB">
        <w:rPr>
          <w:u w:val="single"/>
          <w:lang w:val="en-GB"/>
        </w:rPr>
        <w:t>:</w:t>
      </w:r>
    </w:p>
    <w:p w14:paraId="52893855" w14:textId="77777777" w:rsidR="00677506" w:rsidRPr="008659EB" w:rsidRDefault="00677506" w:rsidP="00677506">
      <w:pPr>
        <w:rPr>
          <w:lang w:val="en-GB"/>
        </w:rPr>
      </w:pPr>
      <w:r w:rsidRPr="008659EB">
        <w:rPr>
          <w:lang w:val="en-GB"/>
        </w:rPr>
        <w:t xml:space="preserve"> Deprioritize the study of the following schemes for PUCCH coverage enhancement</w:t>
      </w:r>
    </w:p>
    <w:p w14:paraId="7542EB91"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 xml:space="preserve">Relay (including </w:t>
      </w:r>
      <w:proofErr w:type="spellStart"/>
      <w:r w:rsidRPr="008659EB">
        <w:rPr>
          <w:rFonts w:ascii="Times New Roman" w:hAnsi="Times New Roman"/>
          <w:sz w:val="20"/>
          <w:szCs w:val="20"/>
        </w:rPr>
        <w:t>sidelink</w:t>
      </w:r>
      <w:proofErr w:type="spellEnd"/>
      <w:r w:rsidRPr="008659EB">
        <w:rPr>
          <w:rFonts w:ascii="Times New Roman" w:hAnsi="Times New Roman"/>
          <w:sz w:val="20"/>
          <w:szCs w:val="20"/>
        </w:rPr>
        <w:t xml:space="preserve"> relay)</w:t>
      </w:r>
    </w:p>
    <w:p w14:paraId="23F44C43" w14:textId="6D5A73EF" w:rsidR="00677506" w:rsidRPr="00677506"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lang w:val="en-GB"/>
        </w:rPr>
      </w:pPr>
    </w:p>
    <w:p w14:paraId="410E891C" w14:textId="6E1E6CFF"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42D44003" w:rsidR="009854E3" w:rsidRPr="00D97882" w:rsidRDefault="009854E3" w:rsidP="00170A97">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bookmarkEnd w:id="7"/>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w:t>
            </w:r>
            <w:proofErr w:type="gramStart"/>
            <w:r>
              <w:rPr>
                <w:lang w:eastAsia="zh-CN"/>
              </w:rPr>
              <w:t>is</w:t>
            </w:r>
            <w:proofErr w:type="gramEnd"/>
            <w:r>
              <w:rPr>
                <w:lang w:eastAsia="zh-CN"/>
              </w:rPr>
              <w:t xml:space="preserve">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it also seems not necessary since the PUCCH transmission is postponed due to collision with DL resource or canceled by SFI. The number of PUCCH repetitions seems enough.</w:t>
            </w:r>
          </w:p>
          <w:p w14:paraId="789EA442" w14:textId="77777777" w:rsidR="00050B34" w:rsidRDefault="00050B34" w:rsidP="00050B34">
            <w:pPr>
              <w:spacing w:before="0"/>
              <w:jc w:val="left"/>
              <w:rPr>
                <w:lang w:eastAsia="zh-CN"/>
              </w:rPr>
            </w:pPr>
            <w:r>
              <w:rPr>
                <w:lang w:eastAsia="zh-CN"/>
              </w:rPr>
              <w:t>For transmission diversity, it is highly related to number of Tx UE antennas and depends on UE capability, it is not a universally effective way for UL coverage enhancements. Furthermore, the transmission diversity can be achieved transparently to gNB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ListParagraph"/>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7777777" w:rsidR="00050B34" w:rsidRDefault="00050B34" w:rsidP="00050B34">
            <w:pPr>
              <w:spacing w:before="0"/>
              <w:jc w:val="left"/>
              <w:rPr>
                <w:lang w:eastAsia="zh-CN"/>
              </w:rPr>
            </w:pPr>
          </w:p>
        </w:tc>
        <w:tc>
          <w:tcPr>
            <w:tcW w:w="7290" w:type="dxa"/>
          </w:tcPr>
          <w:p w14:paraId="6623699C" w14:textId="77777777" w:rsidR="00050B34" w:rsidRDefault="00050B34" w:rsidP="00050B34">
            <w:pPr>
              <w:spacing w:before="0"/>
              <w:jc w:val="left"/>
              <w:rPr>
                <w:lang w:eastAsia="zh-CN"/>
              </w:rPr>
            </w:pP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w:t>
      </w:r>
      <w:proofErr w:type="gramStart"/>
      <w:r>
        <w:t>to use</w:t>
      </w:r>
      <w:proofErr w:type="gramEnd"/>
      <w:r>
        <w:t xml:space="preserv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pPr>
        <w:rPr>
          <w:lang w:val="en-GB"/>
        </w:rPr>
      </w:pPr>
      <w:r>
        <w:rPr>
          <w:b/>
          <w:bCs/>
          <w:i/>
          <w:iCs/>
          <w:u w:val="single"/>
          <w:lang w:val="en-GB"/>
        </w:rPr>
        <w:t>Question</w:t>
      </w:r>
      <w:r w:rsidRPr="00E90E2C">
        <w:rPr>
          <w:b/>
          <w:bCs/>
          <w:i/>
          <w:iCs/>
          <w:u w:val="single"/>
          <w:lang w:val="en-GB"/>
        </w:rPr>
        <w:t xml:space="preserve"> </w:t>
      </w:r>
      <w:r>
        <w:rPr>
          <w:b/>
          <w:bCs/>
          <w:i/>
          <w:iCs/>
          <w:u w:val="single"/>
          <w:lang w:val="en-GB"/>
        </w:rPr>
        <w:t>1</w:t>
      </w:r>
      <w:r w:rsidRPr="00E90E2C">
        <w:rPr>
          <w:b/>
          <w:bCs/>
          <w:i/>
          <w:iCs/>
          <w:lang w:val="en-GB"/>
        </w:rPr>
        <w:t>:</w:t>
      </w:r>
      <w:r>
        <w:rPr>
          <w:b/>
          <w:bCs/>
          <w:i/>
          <w:iCs/>
          <w:lang w:val="en-GB"/>
        </w:rPr>
        <w:t xml:space="preserve"> Is it agreeable to use </w:t>
      </w:r>
      <w:r w:rsidRPr="005D1C30">
        <w:rPr>
          <w:b/>
          <w:bCs/>
          <w:i/>
          <w:iCs/>
          <w:lang w:val="en-GB"/>
        </w:rPr>
        <w:t>PUCCH simulation assumptions agreed under 8.4.1 in RAN1#101e as a baseline</w:t>
      </w:r>
      <w:r w:rsidRPr="005D1C30">
        <w:rPr>
          <w:b/>
          <w:bCs/>
          <w:i/>
          <w:iCs/>
          <w:lang w:val="en-GB"/>
        </w:rPr>
        <w:t xml:space="preserve"> to conduct link level simulations for the agreed prioritized PUCCH coverage enhancement schemes under 8.8.2.2?</w:t>
      </w:r>
      <w:r>
        <w:t xml:space="preserve"> </w:t>
      </w:r>
    </w:p>
    <w:tbl>
      <w:tblPr>
        <w:tblStyle w:val="TableGrid"/>
        <w:tblW w:w="8455" w:type="dxa"/>
        <w:jc w:val="center"/>
        <w:tblLayout w:type="fixed"/>
        <w:tblLook w:val="04A0" w:firstRow="1" w:lastRow="0" w:firstColumn="1" w:lastColumn="0" w:noHBand="0" w:noVBand="1"/>
      </w:tblPr>
      <w:tblGrid>
        <w:gridCol w:w="1255"/>
        <w:gridCol w:w="2160"/>
        <w:gridCol w:w="5040"/>
      </w:tblGrid>
      <w:tr w:rsidR="005D1C30" w14:paraId="5BBE6A80" w14:textId="52B9855D" w:rsidTr="005D1C30">
        <w:trPr>
          <w:jc w:val="center"/>
        </w:trPr>
        <w:tc>
          <w:tcPr>
            <w:tcW w:w="1255" w:type="dxa"/>
          </w:tcPr>
          <w:p w14:paraId="1C8A9D4A" w14:textId="77777777" w:rsidR="005D1C30" w:rsidRDefault="005D1C30" w:rsidP="005D1C30">
            <w:pPr>
              <w:spacing w:before="0" w:after="0"/>
              <w:jc w:val="left"/>
            </w:pPr>
            <w:r>
              <w:t>Company name</w:t>
            </w:r>
          </w:p>
        </w:tc>
        <w:tc>
          <w:tcPr>
            <w:tcW w:w="2160" w:type="dxa"/>
          </w:tcPr>
          <w:p w14:paraId="0CC0CE7E" w14:textId="3A51BB3C" w:rsidR="005D1C30" w:rsidRDefault="005D1C30" w:rsidP="005D1C30">
            <w:pPr>
              <w:spacing w:before="0" w:after="0"/>
              <w:jc w:val="left"/>
            </w:pPr>
            <w:r>
              <w:t xml:space="preserve">Answer to question 1 </w:t>
            </w:r>
          </w:p>
        </w:tc>
        <w:tc>
          <w:tcPr>
            <w:tcW w:w="504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5D1C30">
        <w:trPr>
          <w:jc w:val="center"/>
        </w:trPr>
        <w:tc>
          <w:tcPr>
            <w:tcW w:w="1255" w:type="dxa"/>
          </w:tcPr>
          <w:p w14:paraId="33088937" w14:textId="3D63C5D6" w:rsidR="005D1C30" w:rsidRDefault="005D1C30" w:rsidP="005D1C30">
            <w:pPr>
              <w:spacing w:before="0" w:after="0"/>
              <w:jc w:val="left"/>
              <w:rPr>
                <w:lang w:eastAsia="zh-CN"/>
              </w:rPr>
            </w:pPr>
          </w:p>
        </w:tc>
        <w:tc>
          <w:tcPr>
            <w:tcW w:w="2160" w:type="dxa"/>
          </w:tcPr>
          <w:p w14:paraId="60EC1D91" w14:textId="26D5DE3B" w:rsidR="005D1C30" w:rsidRDefault="005D1C30" w:rsidP="005D1C30">
            <w:pPr>
              <w:spacing w:before="0" w:after="0"/>
              <w:rPr>
                <w:lang w:eastAsia="zh-CN"/>
              </w:rPr>
            </w:pPr>
          </w:p>
        </w:tc>
        <w:tc>
          <w:tcPr>
            <w:tcW w:w="5040" w:type="dxa"/>
          </w:tcPr>
          <w:p w14:paraId="2310054F" w14:textId="77777777" w:rsidR="005D1C30" w:rsidRDefault="005D1C30" w:rsidP="005D1C30">
            <w:pPr>
              <w:spacing w:before="0" w:after="0"/>
              <w:rPr>
                <w:lang w:eastAsia="zh-CN"/>
              </w:rPr>
            </w:pPr>
          </w:p>
        </w:tc>
      </w:tr>
      <w:tr w:rsidR="005D1C30" w14:paraId="08CD0C0F" w14:textId="77777777" w:rsidTr="005D1C30">
        <w:tblPrEx>
          <w:jc w:val="left"/>
        </w:tblPrEx>
        <w:tc>
          <w:tcPr>
            <w:tcW w:w="1255" w:type="dxa"/>
          </w:tcPr>
          <w:p w14:paraId="72EB5544" w14:textId="77777777" w:rsidR="005D1C30" w:rsidRDefault="005D1C30" w:rsidP="00063080">
            <w:pPr>
              <w:spacing w:before="0" w:after="0"/>
              <w:jc w:val="left"/>
              <w:rPr>
                <w:lang w:eastAsia="zh-CN"/>
              </w:rPr>
            </w:pPr>
          </w:p>
        </w:tc>
        <w:tc>
          <w:tcPr>
            <w:tcW w:w="2160" w:type="dxa"/>
          </w:tcPr>
          <w:p w14:paraId="49330F0F" w14:textId="77777777" w:rsidR="005D1C30" w:rsidRDefault="005D1C30" w:rsidP="00063080">
            <w:pPr>
              <w:spacing w:before="0" w:after="0"/>
              <w:rPr>
                <w:lang w:eastAsia="zh-CN"/>
              </w:rPr>
            </w:pPr>
          </w:p>
        </w:tc>
        <w:tc>
          <w:tcPr>
            <w:tcW w:w="5040" w:type="dxa"/>
          </w:tcPr>
          <w:p w14:paraId="46D587F1" w14:textId="77777777" w:rsidR="005D1C30" w:rsidRDefault="005D1C30" w:rsidP="00063080">
            <w:pPr>
              <w:spacing w:before="0" w:after="0"/>
              <w:rPr>
                <w:lang w:eastAsia="zh-CN"/>
              </w:rPr>
            </w:pPr>
          </w:p>
        </w:tc>
      </w:tr>
      <w:tr w:rsidR="005D1C30" w14:paraId="013604F1" w14:textId="77777777" w:rsidTr="005D1C30">
        <w:tblPrEx>
          <w:jc w:val="left"/>
        </w:tblPrEx>
        <w:tc>
          <w:tcPr>
            <w:tcW w:w="1255" w:type="dxa"/>
          </w:tcPr>
          <w:p w14:paraId="3D545751" w14:textId="77777777" w:rsidR="005D1C30" w:rsidRDefault="005D1C30" w:rsidP="00063080">
            <w:pPr>
              <w:spacing w:before="0" w:after="0"/>
              <w:jc w:val="left"/>
              <w:rPr>
                <w:lang w:eastAsia="zh-CN"/>
              </w:rPr>
            </w:pPr>
          </w:p>
        </w:tc>
        <w:tc>
          <w:tcPr>
            <w:tcW w:w="2160" w:type="dxa"/>
          </w:tcPr>
          <w:p w14:paraId="67A69D48" w14:textId="77777777" w:rsidR="005D1C30" w:rsidRDefault="005D1C30" w:rsidP="00063080">
            <w:pPr>
              <w:spacing w:before="0" w:after="0"/>
              <w:rPr>
                <w:lang w:eastAsia="zh-CN"/>
              </w:rPr>
            </w:pPr>
          </w:p>
        </w:tc>
        <w:tc>
          <w:tcPr>
            <w:tcW w:w="5040" w:type="dxa"/>
          </w:tcPr>
          <w:p w14:paraId="7DECD1B5" w14:textId="77777777" w:rsidR="005D1C30" w:rsidRDefault="005D1C30" w:rsidP="00063080">
            <w:pPr>
              <w:spacing w:before="0" w:after="0"/>
              <w:rPr>
                <w:lang w:eastAsia="zh-CN"/>
              </w:rPr>
            </w:pPr>
          </w:p>
        </w:tc>
      </w:tr>
      <w:tr w:rsidR="005D1C30" w14:paraId="2A4AAD63" w14:textId="77777777" w:rsidTr="005D1C30">
        <w:tblPrEx>
          <w:jc w:val="left"/>
        </w:tblPrEx>
        <w:tc>
          <w:tcPr>
            <w:tcW w:w="1255" w:type="dxa"/>
          </w:tcPr>
          <w:p w14:paraId="10685284" w14:textId="77777777" w:rsidR="005D1C30" w:rsidRDefault="005D1C30" w:rsidP="00063080">
            <w:pPr>
              <w:spacing w:before="0" w:after="0"/>
              <w:jc w:val="left"/>
              <w:rPr>
                <w:lang w:eastAsia="zh-CN"/>
              </w:rPr>
            </w:pPr>
          </w:p>
        </w:tc>
        <w:tc>
          <w:tcPr>
            <w:tcW w:w="2160" w:type="dxa"/>
          </w:tcPr>
          <w:p w14:paraId="0D3257F1" w14:textId="77777777" w:rsidR="005D1C30" w:rsidRDefault="005D1C30" w:rsidP="00063080">
            <w:pPr>
              <w:spacing w:before="0" w:after="0"/>
              <w:rPr>
                <w:lang w:eastAsia="zh-CN"/>
              </w:rPr>
            </w:pPr>
          </w:p>
        </w:tc>
        <w:tc>
          <w:tcPr>
            <w:tcW w:w="5040" w:type="dxa"/>
          </w:tcPr>
          <w:p w14:paraId="5F646A30" w14:textId="77777777" w:rsidR="005D1C30" w:rsidRDefault="005D1C30" w:rsidP="00063080">
            <w:pPr>
              <w:spacing w:before="0" w:after="0"/>
              <w:rPr>
                <w:lang w:eastAsia="zh-CN"/>
              </w:rPr>
            </w:pPr>
          </w:p>
        </w:tc>
      </w:tr>
    </w:tbl>
    <w:p w14:paraId="0E1CDE00" w14:textId="77777777" w:rsidR="00677506" w:rsidRDefault="00677506" w:rsidP="000011F0"/>
    <w:p w14:paraId="43CE9D5B" w14:textId="77777777" w:rsidR="00677506" w:rsidRPr="000011F0" w:rsidRDefault="00677506"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w:t>
            </w:r>
            <w:r>
              <w:lastRenderedPageBreak/>
              <w:t xml:space="preserve">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w:t>
            </w:r>
            <w:proofErr w:type="gramStart"/>
            <w:r>
              <w:rPr>
                <w:rFonts w:hint="eastAsia"/>
              </w:rPr>
              <w:t>in</w:t>
            </w:r>
            <w:proofErr w:type="gramEnd"/>
            <w:r>
              <w:rPr>
                <w:rFonts w:hint="eastAsia"/>
              </w:rPr>
              <w:t xml:space="preserve">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lastRenderedPageBreak/>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proofErr w:type="gramStart"/>
            <w:r>
              <w:t>sequence</w:t>
            </w:r>
            <w:r>
              <w:rPr>
                <w:rFonts w:hint="eastAsia"/>
              </w:rPr>
              <w:t>-based</w:t>
            </w:r>
            <w:proofErr w:type="gramEnd"/>
            <w:r>
              <w:rPr>
                <w:rFonts w:hint="eastAsia"/>
              </w:rPr>
              <w:t xml:space="preserve">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 xml:space="preserve">erformance in low SNR due to the non-coherent </w:t>
            </w:r>
            <w:r>
              <w:lastRenderedPageBreak/>
              <w:t>demodulation and the 0 overhead of DMRS</w:t>
            </w:r>
          </w:p>
        </w:tc>
        <w:tc>
          <w:tcPr>
            <w:tcW w:w="2397" w:type="dxa"/>
          </w:tcPr>
          <w:p w14:paraId="359FCD56" w14:textId="77777777" w:rsidR="00D458CA" w:rsidRPr="003D2838" w:rsidRDefault="00D458CA" w:rsidP="00E90E2C">
            <w:r>
              <w:lastRenderedPageBreak/>
              <w:t xml:space="preserve">More spec impact of introducing the new PUCCH format. The </w:t>
            </w:r>
            <w:r>
              <w:lastRenderedPageBreak/>
              <w:t xml:space="preserve">potential new configuration will </w:t>
            </w:r>
            <w:proofErr w:type="gramStart"/>
            <w:r>
              <w:t>depends</w:t>
            </w:r>
            <w:proofErr w:type="gramEnd"/>
            <w:r>
              <w:t xml:space="preserve"> on how the PUCCH is designed</w:t>
            </w:r>
          </w:p>
        </w:tc>
        <w:tc>
          <w:tcPr>
            <w:tcW w:w="2170" w:type="dxa"/>
          </w:tcPr>
          <w:p w14:paraId="4E95243F" w14:textId="77777777" w:rsidR="00D458CA" w:rsidRDefault="00D458CA" w:rsidP="00E90E2C">
            <w:r>
              <w:lastRenderedPageBreak/>
              <w:t xml:space="preserve">Regarding the detailed schemes of </w:t>
            </w:r>
            <w:proofErr w:type="spellStart"/>
            <w:r>
              <w:t>dmrs</w:t>
            </w:r>
            <w:proofErr w:type="spellEnd"/>
            <w:r>
              <w:t xml:space="preserve">-less PUCCH, the further </w:t>
            </w:r>
            <w:r>
              <w:lastRenderedPageBreak/>
              <w:t>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proofErr w:type="gramStart"/>
            <w:r>
              <w:t>Longer  payload</w:t>
            </w:r>
            <w:proofErr w:type="gramEnd"/>
            <w:r>
              <w:t xml:space="preserve">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w:t>
            </w:r>
            <w:r>
              <w:lastRenderedPageBreak/>
              <w:t xml:space="preserve">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 xml:space="preserve">resource </w:t>
            </w:r>
            <w:proofErr w:type="gramStart"/>
            <w:r w:rsidRPr="005D4C9F">
              <w:t>allocation</w:t>
            </w:r>
            <w:r>
              <w:t>;</w:t>
            </w:r>
            <w:proofErr w:type="gramEnd"/>
          </w:p>
          <w:p w14:paraId="1640CCAE" w14:textId="77777777" w:rsidR="00D458CA" w:rsidRDefault="00D458CA" w:rsidP="00E90E2C">
            <w:pPr>
              <w:spacing w:before="0"/>
              <w:jc w:val="left"/>
            </w:pPr>
            <w:r>
              <w:t>G</w:t>
            </w:r>
            <w:r w:rsidRPr="0003101B">
              <w:t xml:space="preserve">ood sequence cross-correlation </w:t>
            </w:r>
            <w:proofErr w:type="gramStart"/>
            <w:r w:rsidRPr="0003101B">
              <w:t>properties</w:t>
            </w:r>
            <w:r>
              <w:t>;</w:t>
            </w:r>
            <w:proofErr w:type="gramEnd"/>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w:t>
            </w:r>
            <w:r>
              <w:lastRenderedPageBreak/>
              <w:t xml:space="preserve">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lastRenderedPageBreak/>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w:t>
            </w:r>
            <w:r>
              <w:lastRenderedPageBreak/>
              <w:t xml:space="preserve">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 xml:space="preserve">Agree with vivo that </w:t>
            </w:r>
            <w:proofErr w:type="gramStart"/>
            <w:r>
              <w:rPr>
                <w:rFonts w:eastAsia="MS Mincho"/>
              </w:rPr>
              <w:t>sequence-based</w:t>
            </w:r>
            <w:proofErr w:type="gramEnd"/>
            <w:r>
              <w:rPr>
                <w:rFonts w:eastAsia="MS Mincho"/>
              </w:rPr>
              <w:t xml:space="preserve">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lastRenderedPageBreak/>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w:t>
            </w:r>
            <w:r w:rsidRPr="00A65A57">
              <w:rPr>
                <w:rFonts w:asciiTheme="minorHAnsi" w:eastAsia="Times New Roman" w:hAnsiTheme="minorHAnsi" w:cstheme="minorHAnsi"/>
              </w:rPr>
              <w:lastRenderedPageBreak/>
              <w:t xml:space="preserve">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lastRenderedPageBreak/>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w:t>
            </w:r>
            <w:r>
              <w:lastRenderedPageBreak/>
              <w:t>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 xml:space="preserve">Dynamic change of PUCCH repetitions would allow the system to react to changing UCI payload or channel conditions without RRC </w:t>
            </w:r>
            <w:proofErr w:type="spellStart"/>
            <w:r>
              <w:t>signalling</w:t>
            </w:r>
            <w:proofErr w:type="spellEnd"/>
            <w:r>
              <w:t>.</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w:t>
            </w:r>
            <w:r>
              <w:lastRenderedPageBreak/>
              <w:t>. We support this proposal.</w:t>
            </w:r>
          </w:p>
        </w:tc>
      </w:tr>
      <w:tr w:rsidR="00D458CA" w14:paraId="201C5846" w14:textId="77777777" w:rsidTr="00E90E2C">
        <w:trPr>
          <w:jc w:val="center"/>
        </w:trPr>
        <w:tc>
          <w:tcPr>
            <w:tcW w:w="1121" w:type="dxa"/>
          </w:tcPr>
          <w:p w14:paraId="339624BE" w14:textId="77777777" w:rsidR="00D458CA" w:rsidRDefault="00D458CA" w:rsidP="00E90E2C">
            <w:r>
              <w:lastRenderedPageBreak/>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w:t>
            </w:r>
            <w:r>
              <w:lastRenderedPageBreak/>
              <w:t xml:space="preserve">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For PF2, Pre-DFT RS-data multiplexing enables DFT-S-OFDM waveform which has lower PAPR compared to CP-OFDM. Additionally, allowing pi/2 BPSK waveform further reduces PAPR and this is beneficial for uplink transmissions</w:t>
            </w:r>
            <w:r>
              <w:lastRenderedPageBreak/>
              <w:t xml:space="preserve">.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 xml:space="preserve">The feasibility of DMRS bundling should be further discussed either in PUSCH enhancement AI or this AI, </w:t>
            </w:r>
            <w:r w:rsidRPr="00131FCF">
              <w:lastRenderedPageBreak/>
              <w:t>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 xml:space="preserve">This assumes PUCCH repetitions. PUCCH repetitions are not </w:t>
            </w:r>
            <w:r>
              <w:lastRenderedPageBreak/>
              <w:t>universally useful. In particular, repetitions are not practical when considering HARQ-ACK payload.</w:t>
            </w:r>
          </w:p>
        </w:tc>
        <w:tc>
          <w:tcPr>
            <w:tcW w:w="1327" w:type="dxa"/>
          </w:tcPr>
          <w:p w14:paraId="44C0C7E4" w14:textId="77777777" w:rsidR="00D458CA" w:rsidRDefault="00D458CA" w:rsidP="00E90E2C">
            <w:r>
              <w:lastRenderedPageBreak/>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proofErr w:type="gramStart"/>
            <w:r>
              <w:rPr>
                <w:rFonts w:hint="eastAsia"/>
              </w:rPr>
              <w:lastRenderedPageBreak/>
              <w:t>more</w:t>
            </w:r>
            <w:proofErr w:type="gramEnd"/>
            <w:r>
              <w:rPr>
                <w:rFonts w:hint="eastAsia"/>
              </w:rPr>
              <w:t xml:space="preserv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lastRenderedPageBreak/>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lastRenderedPageBreak/>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lastRenderedPageBreak/>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lastRenderedPageBreak/>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lastRenderedPageBreak/>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lastRenderedPageBreak/>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gNB to </w:t>
            </w:r>
            <w:r>
              <w:lastRenderedPageBreak/>
              <w:t>guarantee coverage. Also useful in extreme coverage cases.</w:t>
            </w:r>
          </w:p>
        </w:tc>
        <w:tc>
          <w:tcPr>
            <w:tcW w:w="3240" w:type="dxa"/>
          </w:tcPr>
          <w:p w14:paraId="6ED2C316" w14:textId="77777777" w:rsidR="00D458CA" w:rsidRDefault="00D458CA" w:rsidP="00E90E2C">
            <w:pPr>
              <w:spacing w:before="0"/>
              <w:jc w:val="left"/>
            </w:pPr>
            <w:r>
              <w:lastRenderedPageBreak/>
              <w:t>Additional latency.</w:t>
            </w:r>
          </w:p>
        </w:tc>
        <w:tc>
          <w:tcPr>
            <w:tcW w:w="1327" w:type="dxa"/>
          </w:tcPr>
          <w:p w14:paraId="26930E37" w14:textId="77777777" w:rsidR="00D458CA" w:rsidRDefault="00D458CA" w:rsidP="00E90E2C">
            <w:r>
              <w:t xml:space="preserve">Prioritize. Also determine maximum UCI payload </w:t>
            </w:r>
            <w:r>
              <w:lastRenderedPageBreak/>
              <w:t>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lastRenderedPageBreak/>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lastRenderedPageBreak/>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 xml:space="preserve">For SORTD, as that introduced in LTE, double </w:t>
            </w:r>
            <w:r>
              <w:lastRenderedPageBreak/>
              <w:t>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lastRenderedPageBreak/>
              <w:t xml:space="preserve">The transmission diversity scheme </w:t>
            </w:r>
            <w:r>
              <w:lastRenderedPageBreak/>
              <w:t>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lastRenderedPageBreak/>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w:t>
            </w:r>
            <w:r>
              <w:lastRenderedPageBreak/>
              <w:t xml:space="preserve">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w:t>
            </w:r>
            <w:r>
              <w:lastRenderedPageBreak/>
              <w:t xml:space="preserve">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lastRenderedPageBreak/>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lastRenderedPageBreak/>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lastRenderedPageBreak/>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lastRenderedPageBreak/>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w:t>
            </w:r>
            <w:proofErr w:type="gramStart"/>
            <w:r w:rsidRPr="008F3B2E">
              <w:t xml:space="preserve">density </w:t>
            </w:r>
            <w:r>
              <w:t xml:space="preserve"> provides</w:t>
            </w:r>
            <w:proofErr w:type="gramEnd"/>
            <w:r>
              <w:t xml:space="preserve">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lastRenderedPageBreak/>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 xml:space="preserve">No difference to P/SP CSI reporting on PUCCH or CSI reporting on </w:t>
            </w:r>
            <w:r>
              <w:lastRenderedPageBreak/>
              <w:t>PUSCH in terms of coverage – not a coverage enhancement issue</w:t>
            </w:r>
          </w:p>
        </w:tc>
        <w:tc>
          <w:tcPr>
            <w:tcW w:w="1327" w:type="dxa"/>
          </w:tcPr>
          <w:p w14:paraId="23B8D00E" w14:textId="77777777" w:rsidR="00D458CA" w:rsidRDefault="00D458CA" w:rsidP="00E90E2C">
            <w:r>
              <w:lastRenderedPageBreak/>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well. A-CSI here may be particularly focused on in this study while </w:t>
            </w:r>
            <w:r>
              <w:lastRenderedPageBreak/>
              <w:t>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w:t>
            </w:r>
            <w:proofErr w:type="gramStart"/>
            <w:r>
              <w:t>slot based</w:t>
            </w:r>
            <w:proofErr w:type="gramEnd"/>
            <w:r>
              <w:t xml:space="preserve">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w:t>
            </w:r>
            <w:r w:rsidRPr="006948A6">
              <w:lastRenderedPageBreak/>
              <w:t xml:space="preserve">same coverage target as 14-symbol long PUCCH.  </w:t>
            </w:r>
          </w:p>
        </w:tc>
        <w:tc>
          <w:tcPr>
            <w:tcW w:w="1327" w:type="dxa"/>
          </w:tcPr>
          <w:p w14:paraId="0ED7DC69" w14:textId="77777777" w:rsidR="00D458CA" w:rsidRDefault="00D458CA" w:rsidP="00E90E2C">
            <w:r>
              <w:lastRenderedPageBreak/>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xml:space="preserve">, may be more </w:t>
            </w:r>
            <w:r>
              <w:lastRenderedPageBreak/>
              <w:t>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lastRenderedPageBreak/>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lastRenderedPageBreak/>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47754FEB" w14:textId="4DC3E6B7" w:rsidR="00051A2F" w:rsidRPr="00D31E03" w:rsidRDefault="00051A2F" w:rsidP="00051A2F">
      <w:pPr>
        <w:pStyle w:val="ListParagraph"/>
        <w:numPr>
          <w:ilvl w:val="1"/>
          <w:numId w:val="4"/>
        </w:numPr>
        <w:rPr>
          <w:rFonts w:ascii="Times New Roman" w:hAnsi="Times New Roman"/>
          <w:sz w:val="20"/>
          <w:szCs w:val="20"/>
        </w:rPr>
      </w:pPr>
      <w:r>
        <w:rPr>
          <w:rFonts w:ascii="Times New Roman" w:hAnsi="Times New Roman"/>
          <w:sz w:val="20"/>
          <w:szCs w:val="20"/>
        </w:rPr>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lastRenderedPageBreak/>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lastRenderedPageBreak/>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367CEB"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367CEB"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367CEB"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367CEB"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367CEB"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367CEB"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367CEB"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367CEB"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367CEB"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367CEB"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367CEB"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367CEB"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367CEB"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367CEB"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367CEB"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367CEB"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367CEB"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367CEB"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367CEB"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367CEB"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8AB8C" w14:textId="77777777" w:rsidR="00E44F85" w:rsidRDefault="00E44F85">
      <w:r>
        <w:separator/>
      </w:r>
    </w:p>
  </w:endnote>
  <w:endnote w:type="continuationSeparator" w:id="0">
    <w:p w14:paraId="5FB9AA76" w14:textId="77777777" w:rsidR="00E44F85" w:rsidRDefault="00E44F85">
      <w:r>
        <w:continuationSeparator/>
      </w:r>
    </w:p>
  </w:endnote>
  <w:endnote w:type="continuationNotice" w:id="1">
    <w:p w14:paraId="10E85A36" w14:textId="77777777" w:rsidR="00E44F85" w:rsidRDefault="00E44F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367CEB" w:rsidRDefault="00367CE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367CEB" w:rsidRDefault="00367CE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E372962" w:rsidR="00367CEB" w:rsidRDefault="00367CEB"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4CF1" w14:textId="77777777" w:rsidR="00367CEB" w:rsidRDefault="003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71F17" w14:textId="77777777" w:rsidR="00E44F85" w:rsidRDefault="00E44F85">
      <w:r>
        <w:separator/>
      </w:r>
    </w:p>
  </w:footnote>
  <w:footnote w:type="continuationSeparator" w:id="0">
    <w:p w14:paraId="43DF9D47" w14:textId="77777777" w:rsidR="00E44F85" w:rsidRDefault="00E44F85">
      <w:r>
        <w:continuationSeparator/>
      </w:r>
    </w:p>
  </w:footnote>
  <w:footnote w:type="continuationNotice" w:id="1">
    <w:p w14:paraId="764EC8A5" w14:textId="77777777" w:rsidR="00E44F85" w:rsidRDefault="00E44F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367CEB" w:rsidRDefault="00367CE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1136" w14:textId="77777777" w:rsidR="00367CEB" w:rsidRDefault="0036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CB19" w14:textId="77777777" w:rsidR="00367CEB" w:rsidRDefault="0036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lvlOverride w:ilvl="0"/>
    <w:lvlOverride w:ilvl="1"/>
    <w:lvlOverride w:ilvl="2"/>
    <w:lvlOverride w:ilvl="3"/>
    <w:lvlOverride w:ilvl="4"/>
    <w:lvlOverride w:ilvl="5"/>
    <w:lvlOverride w:ilvl="6"/>
    <w:lvlOverride w:ilvl="7"/>
    <w:lvlOverride w:ilvl="8"/>
  </w:num>
  <w:num w:numId="15">
    <w:abstractNumId w:val="8"/>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A7370D83-2503-4804-9E0C-709ED4C92430}">
  <ds:schemaRefs>
    <ds:schemaRef ds:uri="http://schemas.openxmlformats.org/officeDocument/2006/bibliography"/>
  </ds:schemaRefs>
</ds:datastoreItem>
</file>

<file path=customXml/itemProps4.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53</Pages>
  <Words>9825</Words>
  <Characters>56006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Qualcomm</cp:lastModifiedBy>
  <cp:revision>8</cp:revision>
  <cp:lastPrinted>2014-11-07T05:38:00Z</cp:lastPrinted>
  <dcterms:created xsi:type="dcterms:W3CDTF">2020-08-27T01:18:00Z</dcterms:created>
  <dcterms:modified xsi:type="dcterms:W3CDTF">2020-08-27T01:38:00Z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